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A0A8" w14:textId="105A4E70" w:rsidR="006D3BC9" w:rsidRPr="00C079BF" w:rsidRDefault="00C079BF" w:rsidP="00C07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TITLE</w:t>
      </w:r>
      <w:r w:rsidR="0055043D" w:rsidRPr="00C079BF">
        <w:rPr>
          <w:rFonts w:ascii="Arial" w:hAnsi="Arial" w:cs="Arial"/>
          <w:sz w:val="24"/>
          <w:szCs w:val="24"/>
        </w:rPr>
        <w:t xml:space="preserve">: Seizure First Aid Training For people with Epilepsy (SAFE) </w:t>
      </w:r>
      <w:r w:rsidR="00C55B44" w:rsidRPr="00C55B44">
        <w:rPr>
          <w:rFonts w:ascii="Arial" w:hAnsi="Arial" w:cs="Arial"/>
          <w:sz w:val="24"/>
          <w:szCs w:val="24"/>
        </w:rPr>
        <w:t>frequently</w:t>
      </w:r>
      <w:r w:rsidR="00C55B44">
        <w:rPr>
          <w:rFonts w:ascii="Arial" w:hAnsi="Arial" w:cs="Arial"/>
          <w:sz w:val="24"/>
          <w:szCs w:val="24"/>
        </w:rPr>
        <w:t xml:space="preserve"> </w:t>
      </w:r>
      <w:r w:rsidR="00BC6D86" w:rsidRPr="00C079BF">
        <w:rPr>
          <w:rFonts w:ascii="Arial" w:hAnsi="Arial" w:cs="Arial"/>
          <w:sz w:val="24"/>
          <w:szCs w:val="24"/>
        </w:rPr>
        <w:t xml:space="preserve">attending emergency departments </w:t>
      </w:r>
      <w:r w:rsidR="0055043D" w:rsidRPr="00C079BF">
        <w:rPr>
          <w:rFonts w:ascii="Arial" w:hAnsi="Arial" w:cs="Arial"/>
          <w:sz w:val="24"/>
          <w:szCs w:val="24"/>
        </w:rPr>
        <w:t xml:space="preserve">and </w:t>
      </w:r>
      <w:r w:rsidR="00BC6D86" w:rsidRPr="00C079BF">
        <w:rPr>
          <w:rFonts w:ascii="Arial" w:hAnsi="Arial" w:cs="Arial"/>
          <w:sz w:val="24"/>
          <w:szCs w:val="24"/>
        </w:rPr>
        <w:t xml:space="preserve">their </w:t>
      </w:r>
      <w:r w:rsidR="0055043D" w:rsidRPr="00C079BF">
        <w:rPr>
          <w:rFonts w:ascii="Arial" w:hAnsi="Arial" w:cs="Arial"/>
          <w:sz w:val="24"/>
          <w:szCs w:val="24"/>
        </w:rPr>
        <w:t xml:space="preserve">significant others: results of a </w:t>
      </w:r>
      <w:r w:rsidR="00DF34AE" w:rsidRPr="00C079BF">
        <w:rPr>
          <w:rFonts w:ascii="Arial" w:hAnsi="Arial" w:cs="Arial"/>
          <w:sz w:val="24"/>
          <w:szCs w:val="24"/>
        </w:rPr>
        <w:t xml:space="preserve">UK </w:t>
      </w:r>
      <w:r w:rsidR="00DE3684">
        <w:rPr>
          <w:rFonts w:ascii="Arial" w:hAnsi="Arial" w:cs="Arial"/>
          <w:sz w:val="24"/>
          <w:szCs w:val="24"/>
        </w:rPr>
        <w:t>multi-centre randomis</w:t>
      </w:r>
      <w:r w:rsidR="0055043D" w:rsidRPr="00C079BF">
        <w:rPr>
          <w:rFonts w:ascii="Arial" w:hAnsi="Arial" w:cs="Arial"/>
          <w:sz w:val="24"/>
          <w:szCs w:val="24"/>
        </w:rPr>
        <w:t xml:space="preserve">ed controlled pilot trial </w:t>
      </w:r>
    </w:p>
    <w:p w14:paraId="3AA50514" w14:textId="5F165374" w:rsidR="00E56B35" w:rsidRPr="00C079BF" w:rsidRDefault="00C079BF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b/>
        </w:rPr>
        <w:t xml:space="preserve">AUTHORS: </w:t>
      </w:r>
      <w:r w:rsidR="00783CF2" w:rsidRPr="00C079BF">
        <w:rPr>
          <w:rFonts w:ascii="Arial" w:hAnsi="Arial" w:cs="Arial"/>
          <w:sz w:val="24"/>
          <w:szCs w:val="24"/>
        </w:rPr>
        <w:t>A</w:t>
      </w:r>
      <w:r w:rsidR="00640DFF" w:rsidRPr="00C079BF">
        <w:rPr>
          <w:rFonts w:ascii="Arial" w:hAnsi="Arial" w:cs="Arial"/>
          <w:sz w:val="24"/>
          <w:szCs w:val="24"/>
        </w:rPr>
        <w:t>.J.</w:t>
      </w:r>
      <w:r w:rsidR="00783CF2" w:rsidRPr="00C079BF">
        <w:rPr>
          <w:rFonts w:ascii="Arial" w:hAnsi="Arial" w:cs="Arial"/>
          <w:sz w:val="24"/>
          <w:szCs w:val="24"/>
        </w:rPr>
        <w:t xml:space="preserve"> Noble,</w:t>
      </w:r>
      <w:r w:rsidR="00783CF2" w:rsidRPr="00C079BF">
        <w:rPr>
          <w:rFonts w:ascii="Arial" w:hAnsi="Arial" w:cs="Arial"/>
          <w:sz w:val="24"/>
          <w:szCs w:val="24"/>
          <w:vertAlign w:val="superscript"/>
        </w:rPr>
        <w:t>1</w:t>
      </w:r>
      <w:r w:rsidR="00783CF2" w:rsidRPr="00C079BF">
        <w:rPr>
          <w:rFonts w:ascii="Arial" w:hAnsi="Arial" w:cs="Arial"/>
          <w:sz w:val="24"/>
          <w:szCs w:val="24"/>
        </w:rPr>
        <w:t xml:space="preserve">* </w:t>
      </w:r>
      <w:r w:rsidR="00184853" w:rsidRPr="00C079BF">
        <w:rPr>
          <w:rFonts w:ascii="Arial" w:hAnsi="Arial" w:cs="Arial"/>
          <w:sz w:val="24"/>
          <w:szCs w:val="24"/>
        </w:rPr>
        <w:t>D Snape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1</w:t>
      </w:r>
      <w:r w:rsidR="00184853" w:rsidRPr="00C079BF">
        <w:rPr>
          <w:rFonts w:ascii="Arial" w:hAnsi="Arial" w:cs="Arial"/>
          <w:sz w:val="24"/>
          <w:szCs w:val="24"/>
        </w:rPr>
        <w:t xml:space="preserve">, </w:t>
      </w:r>
      <w:r w:rsidR="00783CF2" w:rsidRPr="00C079BF">
        <w:rPr>
          <w:rFonts w:ascii="Arial" w:hAnsi="Arial" w:cs="Arial"/>
          <w:sz w:val="24"/>
          <w:szCs w:val="24"/>
        </w:rPr>
        <w:t>S Nevitt,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2</w:t>
      </w:r>
      <w:r w:rsidR="00783CF2" w:rsidRPr="00C079BF">
        <w:rPr>
          <w:rFonts w:ascii="Arial" w:hAnsi="Arial" w:cs="Arial"/>
          <w:sz w:val="24"/>
          <w:szCs w:val="24"/>
        </w:rPr>
        <w:t xml:space="preserve"> E</w:t>
      </w:r>
      <w:r w:rsidR="00BD5319" w:rsidRPr="00C079BF">
        <w:rPr>
          <w:rFonts w:ascii="Arial" w:hAnsi="Arial" w:cs="Arial"/>
          <w:sz w:val="24"/>
          <w:szCs w:val="24"/>
        </w:rPr>
        <w:t>AF</w:t>
      </w:r>
      <w:r w:rsidR="00783CF2" w:rsidRPr="00C079BF">
        <w:rPr>
          <w:rFonts w:ascii="Arial" w:hAnsi="Arial" w:cs="Arial"/>
          <w:sz w:val="24"/>
          <w:szCs w:val="24"/>
        </w:rPr>
        <w:t xml:space="preserve"> Holmes,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3</w:t>
      </w:r>
      <w:r w:rsidR="00783CF2" w:rsidRPr="00C079BF">
        <w:rPr>
          <w:rFonts w:ascii="Arial" w:hAnsi="Arial" w:cs="Arial"/>
          <w:sz w:val="24"/>
          <w:szCs w:val="24"/>
        </w:rPr>
        <w:t xml:space="preserve"> M Morgan,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4</w:t>
      </w:r>
      <w:r w:rsidR="00783CF2" w:rsidRPr="00C079BF">
        <w:rPr>
          <w:rFonts w:ascii="Arial" w:hAnsi="Arial" w:cs="Arial"/>
          <w:sz w:val="24"/>
          <w:szCs w:val="24"/>
        </w:rPr>
        <w:t xml:space="preserve"> C Tudur</w:t>
      </w:r>
      <w:r w:rsidR="00DB511F" w:rsidRPr="00C079BF">
        <w:rPr>
          <w:rFonts w:ascii="Arial" w:hAnsi="Arial" w:cs="Arial"/>
          <w:sz w:val="24"/>
          <w:szCs w:val="24"/>
        </w:rPr>
        <w:t xml:space="preserve"> </w:t>
      </w:r>
      <w:r w:rsidR="00783CF2" w:rsidRPr="00C079BF">
        <w:rPr>
          <w:rFonts w:ascii="Arial" w:hAnsi="Arial" w:cs="Arial"/>
          <w:sz w:val="24"/>
          <w:szCs w:val="24"/>
        </w:rPr>
        <w:t>Smith,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2</w:t>
      </w:r>
      <w:r w:rsidR="00783CF2" w:rsidRPr="00C079BF">
        <w:rPr>
          <w:rFonts w:ascii="Arial" w:hAnsi="Arial" w:cs="Arial"/>
          <w:sz w:val="24"/>
          <w:szCs w:val="24"/>
        </w:rPr>
        <w:t xml:space="preserve"> D</w:t>
      </w:r>
      <w:r w:rsidR="00B50825">
        <w:rPr>
          <w:rFonts w:ascii="Arial" w:hAnsi="Arial" w:cs="Arial"/>
          <w:sz w:val="24"/>
          <w:szCs w:val="24"/>
        </w:rPr>
        <w:t>A</w:t>
      </w:r>
      <w:r w:rsidR="00783CF2" w:rsidRPr="00C079BF">
        <w:rPr>
          <w:rFonts w:ascii="Arial" w:hAnsi="Arial" w:cs="Arial"/>
          <w:sz w:val="24"/>
          <w:szCs w:val="24"/>
        </w:rPr>
        <w:t xml:space="preserve"> Hughes,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3</w:t>
      </w:r>
      <w:r w:rsidR="00B50825">
        <w:rPr>
          <w:rFonts w:ascii="Arial" w:hAnsi="Arial" w:cs="Arial"/>
          <w:sz w:val="24"/>
          <w:szCs w:val="24"/>
          <w:vertAlign w:val="superscript"/>
        </w:rPr>
        <w:t>,10</w:t>
      </w:r>
      <w:r w:rsidR="00783CF2" w:rsidRPr="00C079BF">
        <w:rPr>
          <w:rFonts w:ascii="Arial" w:hAnsi="Arial" w:cs="Arial"/>
          <w:sz w:val="24"/>
          <w:szCs w:val="24"/>
        </w:rPr>
        <w:t xml:space="preserve"> </w:t>
      </w:r>
      <w:r w:rsidR="007F75A5" w:rsidRPr="00C079BF">
        <w:rPr>
          <w:rFonts w:ascii="Arial" w:hAnsi="Arial" w:cs="Arial"/>
          <w:sz w:val="24"/>
          <w:szCs w:val="24"/>
        </w:rPr>
        <w:t xml:space="preserve">M </w:t>
      </w:r>
      <w:r w:rsidR="00783CF2" w:rsidRPr="00C079BF">
        <w:rPr>
          <w:rFonts w:ascii="Arial" w:hAnsi="Arial" w:cs="Arial"/>
          <w:sz w:val="24"/>
          <w:szCs w:val="24"/>
        </w:rPr>
        <w:t>Buchanan,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5</w:t>
      </w:r>
      <w:r w:rsidR="00783CF2" w:rsidRPr="00C079BF">
        <w:rPr>
          <w:rFonts w:ascii="Arial" w:hAnsi="Arial" w:cs="Arial"/>
          <w:sz w:val="24"/>
          <w:szCs w:val="24"/>
        </w:rPr>
        <w:t xml:space="preserve"> </w:t>
      </w:r>
      <w:r w:rsidR="007F75A5" w:rsidRPr="00C079BF">
        <w:rPr>
          <w:rFonts w:ascii="Arial" w:hAnsi="Arial" w:cs="Arial"/>
          <w:sz w:val="24"/>
          <w:szCs w:val="24"/>
        </w:rPr>
        <w:t xml:space="preserve">J </w:t>
      </w:r>
      <w:r w:rsidR="00783CF2" w:rsidRPr="00C079BF">
        <w:rPr>
          <w:rFonts w:ascii="Arial" w:hAnsi="Arial" w:cs="Arial"/>
          <w:sz w:val="24"/>
          <w:szCs w:val="24"/>
        </w:rPr>
        <w:t>McVicar,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6</w:t>
      </w:r>
      <w:r w:rsidR="00783CF2" w:rsidRPr="00C079BF">
        <w:rPr>
          <w:rFonts w:ascii="Arial" w:hAnsi="Arial" w:cs="Arial"/>
          <w:sz w:val="24"/>
          <w:szCs w:val="24"/>
        </w:rPr>
        <w:t xml:space="preserve"> </w:t>
      </w:r>
      <w:r w:rsidR="007F75A5" w:rsidRPr="00C079BF">
        <w:rPr>
          <w:rFonts w:ascii="Arial" w:hAnsi="Arial" w:cs="Arial"/>
          <w:sz w:val="24"/>
          <w:szCs w:val="24"/>
        </w:rPr>
        <w:t xml:space="preserve">E </w:t>
      </w:r>
      <w:r w:rsidR="00783CF2" w:rsidRPr="00C079BF">
        <w:rPr>
          <w:rFonts w:ascii="Arial" w:hAnsi="Arial" w:cs="Arial"/>
          <w:sz w:val="24"/>
          <w:szCs w:val="24"/>
        </w:rPr>
        <w:t>MacCallum,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7</w:t>
      </w:r>
      <w:r w:rsidR="00783CF2" w:rsidRPr="00C079BF">
        <w:rPr>
          <w:rFonts w:ascii="Arial" w:hAnsi="Arial" w:cs="Arial"/>
          <w:sz w:val="24"/>
          <w:szCs w:val="24"/>
        </w:rPr>
        <w:t xml:space="preserve"> </w:t>
      </w:r>
      <w:r w:rsidR="00E56B35" w:rsidRPr="00C079BF">
        <w:rPr>
          <w:rFonts w:ascii="Arial" w:hAnsi="Arial" w:cs="Arial"/>
          <w:sz w:val="24"/>
          <w:szCs w:val="24"/>
        </w:rPr>
        <w:t>S Goodacre,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8</w:t>
      </w:r>
      <w:r w:rsidR="00E56B35" w:rsidRPr="00C079BF">
        <w:rPr>
          <w:rFonts w:ascii="Arial" w:hAnsi="Arial" w:cs="Arial"/>
          <w:sz w:val="24"/>
          <w:szCs w:val="24"/>
        </w:rPr>
        <w:t xml:space="preserve"> </w:t>
      </w:r>
      <w:r w:rsidR="00783CF2" w:rsidRPr="00C079BF">
        <w:rPr>
          <w:rFonts w:ascii="Arial" w:hAnsi="Arial" w:cs="Arial"/>
          <w:sz w:val="24"/>
          <w:szCs w:val="24"/>
        </w:rPr>
        <w:t>L Ridsdale</w:t>
      </w:r>
      <w:r w:rsidR="00E56B35" w:rsidRPr="00C079BF">
        <w:rPr>
          <w:rFonts w:ascii="Arial" w:hAnsi="Arial" w:cs="Arial"/>
          <w:sz w:val="24"/>
          <w:szCs w:val="24"/>
        </w:rPr>
        <w:t>,</w:t>
      </w:r>
      <w:r w:rsidR="00783CF2" w:rsidRPr="00C079BF">
        <w:rPr>
          <w:rFonts w:ascii="Arial" w:hAnsi="Arial" w:cs="Arial"/>
          <w:sz w:val="24"/>
          <w:szCs w:val="24"/>
        </w:rPr>
        <w:t xml:space="preserve"> 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 xml:space="preserve">9 </w:t>
      </w:r>
      <w:r w:rsidR="003E1EA3">
        <w:rPr>
          <w:rFonts w:ascii="Arial" w:hAnsi="Arial" w:cs="Arial"/>
          <w:sz w:val="24"/>
          <w:szCs w:val="24"/>
        </w:rPr>
        <w:t>AG</w:t>
      </w:r>
      <w:r w:rsidR="00783CF2" w:rsidRPr="00C079BF">
        <w:rPr>
          <w:rFonts w:ascii="Arial" w:hAnsi="Arial" w:cs="Arial"/>
          <w:sz w:val="24"/>
          <w:szCs w:val="24"/>
        </w:rPr>
        <w:t xml:space="preserve"> Marson</w:t>
      </w:r>
      <w:r w:rsidR="00E56B35" w:rsidRPr="00C079BF">
        <w:rPr>
          <w:rFonts w:ascii="Arial" w:hAnsi="Arial" w:cs="Arial"/>
          <w:sz w:val="24"/>
          <w:szCs w:val="24"/>
        </w:rPr>
        <w:t>.</w:t>
      </w:r>
      <w:r w:rsidR="00E56B35" w:rsidRPr="00C079BF">
        <w:rPr>
          <w:rFonts w:ascii="Arial" w:hAnsi="Arial" w:cs="Arial"/>
          <w:sz w:val="24"/>
          <w:szCs w:val="24"/>
          <w:vertAlign w:val="superscript"/>
        </w:rPr>
        <w:t>10</w:t>
      </w:r>
    </w:p>
    <w:p w14:paraId="67C0A502" w14:textId="77777777" w:rsidR="00E56B35" w:rsidRPr="00C079BF" w:rsidRDefault="00E56B35" w:rsidP="00C07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01F148" w14:textId="77777777" w:rsidR="00C079BF" w:rsidRDefault="00C079BF" w:rsidP="00C079BF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AFFILIATIONS: </w:t>
      </w:r>
    </w:p>
    <w:p w14:paraId="64873F47" w14:textId="77777777" w:rsidR="00E56B35" w:rsidRPr="00C079BF" w:rsidRDefault="00E56B35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1</w:t>
      </w:r>
      <w:r w:rsidRPr="00C079BF">
        <w:rPr>
          <w:rFonts w:ascii="Arial" w:hAnsi="Arial" w:cs="Arial"/>
          <w:sz w:val="24"/>
          <w:szCs w:val="24"/>
        </w:rPr>
        <w:t xml:space="preserve"> Department of Health Services Research, University of Liverpool, Liverpool, UK</w:t>
      </w:r>
    </w:p>
    <w:p w14:paraId="339362CE" w14:textId="0AC35E72" w:rsidR="00E56B35" w:rsidRPr="00C079BF" w:rsidRDefault="00E56B35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2</w:t>
      </w:r>
      <w:r w:rsidRPr="00C079BF">
        <w:rPr>
          <w:rFonts w:ascii="Arial" w:hAnsi="Arial" w:cs="Arial"/>
          <w:sz w:val="24"/>
          <w:szCs w:val="24"/>
        </w:rPr>
        <w:t xml:space="preserve"> </w:t>
      </w:r>
      <w:r w:rsidR="00072459" w:rsidRPr="00C079BF">
        <w:rPr>
          <w:rFonts w:ascii="Arial" w:hAnsi="Arial" w:cs="Arial"/>
          <w:sz w:val="24"/>
          <w:szCs w:val="24"/>
        </w:rPr>
        <w:t xml:space="preserve">Liverpool Clinical Trials Centre, </w:t>
      </w:r>
      <w:r w:rsidRPr="00C079BF">
        <w:rPr>
          <w:rFonts w:ascii="Arial" w:hAnsi="Arial" w:cs="Arial"/>
          <w:sz w:val="24"/>
          <w:szCs w:val="24"/>
        </w:rPr>
        <w:t>Department of Biostatistics, University of Liverpool, Liverpool, UK</w:t>
      </w:r>
    </w:p>
    <w:p w14:paraId="384254C6" w14:textId="1A5136AE" w:rsidR="00E56B35" w:rsidRPr="00C079BF" w:rsidRDefault="00E56B35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3</w:t>
      </w:r>
      <w:r w:rsidRPr="00C079BF">
        <w:rPr>
          <w:rFonts w:ascii="Arial" w:hAnsi="Arial" w:cs="Arial"/>
          <w:sz w:val="24"/>
          <w:szCs w:val="24"/>
        </w:rPr>
        <w:t xml:space="preserve"> Centre for Health Economics and Medicine Evaluation, Bangor University, Bangor, </w:t>
      </w:r>
      <w:r w:rsidR="008961D9">
        <w:rPr>
          <w:rFonts w:ascii="Arial" w:hAnsi="Arial" w:cs="Arial"/>
          <w:sz w:val="24"/>
          <w:szCs w:val="24"/>
        </w:rPr>
        <w:t>UK</w:t>
      </w:r>
    </w:p>
    <w:p w14:paraId="63BB04E6" w14:textId="77777777" w:rsidR="00030F8E" w:rsidRPr="00C079BF" w:rsidRDefault="00E56B35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4</w:t>
      </w:r>
      <w:r w:rsidRPr="00C079BF">
        <w:rPr>
          <w:rFonts w:ascii="Arial" w:hAnsi="Arial" w:cs="Arial"/>
          <w:sz w:val="24"/>
          <w:szCs w:val="24"/>
        </w:rPr>
        <w:t xml:space="preserve"> </w:t>
      </w:r>
      <w:r w:rsidR="00030F8E" w:rsidRPr="00C079BF">
        <w:rPr>
          <w:rFonts w:ascii="Arial" w:hAnsi="Arial" w:cs="Arial"/>
          <w:sz w:val="24"/>
          <w:szCs w:val="24"/>
        </w:rPr>
        <w:t xml:space="preserve">Institute of Pharmaceutical Science, King’s College London, London, UK </w:t>
      </w:r>
    </w:p>
    <w:p w14:paraId="18B7C4A6" w14:textId="77777777" w:rsidR="00030F8E" w:rsidRPr="00C079BF" w:rsidRDefault="00030F8E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5</w:t>
      </w:r>
      <w:r w:rsidRPr="00C079BF">
        <w:rPr>
          <w:rFonts w:ascii="Arial" w:hAnsi="Arial" w:cs="Arial"/>
          <w:sz w:val="24"/>
          <w:szCs w:val="24"/>
        </w:rPr>
        <w:t xml:space="preserve"> Emergency Department, Arrowe Park Hospital, Wirral University Teaching Hospital NHS Foundation Trust, Wirral, UK.</w:t>
      </w:r>
    </w:p>
    <w:p w14:paraId="5CFFC6A8" w14:textId="4FCE8785" w:rsidR="00030F8E" w:rsidRPr="00C079BF" w:rsidRDefault="00030F8E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 xml:space="preserve">6 </w:t>
      </w:r>
      <w:r w:rsidR="00757EB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57EBE" w:rsidRPr="00757EBE">
        <w:rPr>
          <w:rFonts w:ascii="Arial" w:hAnsi="Arial" w:cs="Arial"/>
          <w:sz w:val="24"/>
          <w:szCs w:val="24"/>
        </w:rPr>
        <w:t xml:space="preserve">Mackinnon Memorial Hospital, Broadford, </w:t>
      </w:r>
      <w:r w:rsidR="008961D9">
        <w:rPr>
          <w:rFonts w:ascii="Arial" w:hAnsi="Arial" w:cs="Arial"/>
          <w:sz w:val="24"/>
          <w:szCs w:val="24"/>
        </w:rPr>
        <w:t xml:space="preserve">NHS Highland, </w:t>
      </w:r>
      <w:r w:rsidR="00757EBE" w:rsidRPr="00757EBE">
        <w:rPr>
          <w:rFonts w:ascii="Arial" w:hAnsi="Arial" w:cs="Arial"/>
          <w:sz w:val="24"/>
          <w:szCs w:val="24"/>
        </w:rPr>
        <w:t>Isle of Skye</w:t>
      </w:r>
      <w:r w:rsidR="00757EBE">
        <w:rPr>
          <w:rFonts w:ascii="Arial" w:hAnsi="Arial" w:cs="Arial"/>
          <w:sz w:val="24"/>
          <w:szCs w:val="24"/>
        </w:rPr>
        <w:t>, UK</w:t>
      </w:r>
      <w:r w:rsidR="008961D9">
        <w:rPr>
          <w:rFonts w:ascii="Arial" w:hAnsi="Arial" w:cs="Arial"/>
          <w:sz w:val="24"/>
          <w:szCs w:val="24"/>
        </w:rPr>
        <w:t>.</w:t>
      </w:r>
    </w:p>
    <w:p w14:paraId="5B74F744" w14:textId="775FB922" w:rsidR="00030F8E" w:rsidRPr="00C079BF" w:rsidRDefault="00030F8E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 xml:space="preserve">7 </w:t>
      </w:r>
      <w:r w:rsidRPr="00C079BF">
        <w:rPr>
          <w:rFonts w:ascii="Arial" w:hAnsi="Arial" w:cs="Arial"/>
          <w:sz w:val="24"/>
          <w:szCs w:val="24"/>
        </w:rPr>
        <w:t>Emergency Department, Aintree University Hospital</w:t>
      </w:r>
      <w:r w:rsidR="000976C0">
        <w:rPr>
          <w:rFonts w:ascii="Arial" w:hAnsi="Arial" w:cs="Arial"/>
          <w:sz w:val="24"/>
          <w:szCs w:val="24"/>
        </w:rPr>
        <w:t xml:space="preserve">, </w:t>
      </w:r>
      <w:r w:rsidR="000976C0" w:rsidRPr="000976C0">
        <w:rPr>
          <w:rFonts w:ascii="Arial" w:hAnsi="Arial" w:cs="Arial"/>
          <w:sz w:val="24"/>
          <w:szCs w:val="24"/>
        </w:rPr>
        <w:t>Liverpool University Hospitals NHS Foundation Trust</w:t>
      </w:r>
    </w:p>
    <w:p w14:paraId="313EDC8C" w14:textId="77777777" w:rsidR="001529A3" w:rsidRPr="00C079BF" w:rsidRDefault="001529A3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8</w:t>
      </w:r>
      <w:r w:rsidRPr="00C079BF">
        <w:rPr>
          <w:rFonts w:ascii="Arial" w:hAnsi="Arial" w:cs="Arial"/>
          <w:sz w:val="24"/>
          <w:szCs w:val="24"/>
        </w:rPr>
        <w:t xml:space="preserve"> School of Health and Related Research, Sheffield University, Sheffield, UK</w:t>
      </w:r>
    </w:p>
    <w:p w14:paraId="539FAF77" w14:textId="77777777" w:rsidR="00E87315" w:rsidRPr="00C079BF" w:rsidRDefault="001529A3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9</w:t>
      </w:r>
      <w:r w:rsidRPr="00C079BF">
        <w:rPr>
          <w:rFonts w:ascii="Arial" w:hAnsi="Arial" w:cs="Arial"/>
          <w:sz w:val="24"/>
          <w:szCs w:val="24"/>
        </w:rPr>
        <w:t xml:space="preserve"> D</w:t>
      </w:r>
      <w:r w:rsidR="00E56B35" w:rsidRPr="00C079BF">
        <w:rPr>
          <w:rFonts w:ascii="Arial" w:hAnsi="Arial" w:cs="Arial"/>
          <w:sz w:val="24"/>
          <w:szCs w:val="24"/>
        </w:rPr>
        <w:t>epartment of Basic and Clinical Neuroscience, King’s College London, London, UK</w:t>
      </w:r>
    </w:p>
    <w:p w14:paraId="301B4272" w14:textId="77777777" w:rsidR="00E56B35" w:rsidRPr="00C079BF" w:rsidRDefault="00E87315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sz w:val="24"/>
          <w:szCs w:val="24"/>
          <w:vertAlign w:val="superscript"/>
        </w:rPr>
        <w:t>10</w:t>
      </w:r>
      <w:r w:rsidRPr="00C079BF">
        <w:rPr>
          <w:rFonts w:ascii="Arial" w:hAnsi="Arial" w:cs="Arial"/>
          <w:sz w:val="24"/>
          <w:szCs w:val="24"/>
        </w:rPr>
        <w:t xml:space="preserve"> </w:t>
      </w:r>
      <w:r w:rsidR="00E56B35" w:rsidRPr="00C079BF">
        <w:rPr>
          <w:rFonts w:ascii="Arial" w:hAnsi="Arial" w:cs="Arial"/>
          <w:sz w:val="24"/>
          <w:szCs w:val="24"/>
        </w:rPr>
        <w:t>Department of Molecular and Clinical Pharmacology, University of Liverpool, Liverpool, UK</w:t>
      </w:r>
    </w:p>
    <w:p w14:paraId="20D0DD91" w14:textId="77777777" w:rsidR="004E11D7" w:rsidRPr="00C079BF" w:rsidRDefault="004E11D7" w:rsidP="00C07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0C877" w14:textId="6E4A30D7" w:rsidR="00E87315" w:rsidRPr="00C079BF" w:rsidRDefault="00C079BF" w:rsidP="00C07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79BF">
        <w:rPr>
          <w:rFonts w:ascii="Arial" w:hAnsi="Arial" w:cs="Arial"/>
          <w:b/>
          <w:sz w:val="24"/>
          <w:szCs w:val="24"/>
        </w:rPr>
        <w:t>FOR CORRESPONDENCE:</w:t>
      </w:r>
      <w:r w:rsidRPr="00C079BF">
        <w:rPr>
          <w:rFonts w:ascii="Arial" w:hAnsi="Arial" w:cs="Arial"/>
          <w:sz w:val="24"/>
          <w:szCs w:val="24"/>
        </w:rPr>
        <w:t xml:space="preserve"> Name: Adam Noble PhD; Address: University of Liverpool, Department of Health Services Research, Waterhouse Building, Liverpool, L69 3GB, United Kingdom.; Telephone: +44 151 794 5993; E-mail: adam.noble@liverpool.ac.uk</w:t>
      </w:r>
    </w:p>
    <w:p w14:paraId="6FA726F7" w14:textId="77777777" w:rsidR="00E87315" w:rsidRPr="00C079BF" w:rsidRDefault="00E87315" w:rsidP="00C07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EBF688" w14:textId="641C6CAE" w:rsidR="00623D53" w:rsidRPr="00C079BF" w:rsidRDefault="00623D53" w:rsidP="00C079BF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623D53" w:rsidRPr="00C079BF" w:rsidSect="00674C82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8B750" w14:textId="77777777" w:rsidR="00C079BF" w:rsidRDefault="00C079BF" w:rsidP="00C079BF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079BF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ABSTRACT</w:t>
      </w:r>
    </w:p>
    <w:p w14:paraId="06DB5DBF" w14:textId="77777777" w:rsidR="00D50382" w:rsidRDefault="00D50382" w:rsidP="00C079BF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833B35C" w14:textId="21A9B6ED" w:rsidR="001B0C04" w:rsidRDefault="001B0C04" w:rsidP="00D50382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</w:t>
      </w:r>
      <w:r w:rsidR="00623D53"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bjective</w:t>
      </w:r>
      <w:r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C55B44" w:rsidRPr="00C55B44">
        <w:rPr>
          <w:rFonts w:ascii="Arial" w:eastAsia="Times New Roman" w:hAnsi="Arial" w:cs="Arial"/>
          <w:bCs/>
          <w:sz w:val="24"/>
          <w:szCs w:val="24"/>
          <w:lang w:eastAsia="en-GB"/>
        </w:rPr>
        <w:t>To d</w:t>
      </w:r>
      <w:r w:rsidRPr="00C55B44">
        <w:rPr>
          <w:rFonts w:ascii="Arial" w:eastAsia="Times New Roman" w:hAnsi="Arial" w:cs="Arial"/>
          <w:sz w:val="24"/>
          <w:szCs w:val="24"/>
          <w:lang w:eastAsia="en-GB"/>
        </w:rPr>
        <w:t xml:space="preserve">etermine </w:t>
      </w:r>
      <w:r w:rsidR="00C55B44" w:rsidRPr="00C55B44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C55B44">
        <w:rPr>
          <w:rFonts w:ascii="Arial" w:eastAsia="Times New Roman" w:hAnsi="Arial" w:cs="Arial"/>
          <w:sz w:val="24"/>
          <w:szCs w:val="24"/>
          <w:lang w:eastAsia="en-GB"/>
        </w:rPr>
        <w:t>feasibility</w:t>
      </w:r>
      <w:r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51A59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DB7101">
        <w:rPr>
          <w:rFonts w:ascii="Arial" w:eastAsia="Times New Roman" w:hAnsi="Arial" w:cs="Arial"/>
          <w:sz w:val="24"/>
          <w:szCs w:val="24"/>
          <w:lang w:eastAsia="en-GB"/>
        </w:rPr>
        <w:t xml:space="preserve">optimal </w:t>
      </w:r>
      <w:r w:rsidR="00451A59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design </w:t>
      </w:r>
      <w:r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of a randomised controlled trial (RCT) of </w:t>
      </w:r>
      <w:r w:rsidRPr="002C262F">
        <w:rPr>
          <w:rFonts w:ascii="Arial" w:eastAsia="Times New Roman" w:hAnsi="Arial" w:cs="Arial"/>
          <w:sz w:val="24"/>
          <w:szCs w:val="24"/>
          <w:u w:val="single"/>
        </w:rPr>
        <w:t>S</w:t>
      </w:r>
      <w:r w:rsidRPr="002C262F">
        <w:rPr>
          <w:rFonts w:ascii="Arial" w:eastAsia="Times New Roman" w:hAnsi="Arial" w:cs="Arial"/>
          <w:sz w:val="24"/>
          <w:szCs w:val="24"/>
        </w:rPr>
        <w:t xml:space="preserve">eizure First </w:t>
      </w:r>
      <w:r w:rsidRPr="002C262F">
        <w:rPr>
          <w:rFonts w:ascii="Arial" w:eastAsia="Times New Roman" w:hAnsi="Arial" w:cs="Arial"/>
          <w:sz w:val="24"/>
          <w:szCs w:val="24"/>
          <w:u w:val="single"/>
        </w:rPr>
        <w:t>A</w:t>
      </w:r>
      <w:r w:rsidRPr="002C262F">
        <w:rPr>
          <w:rFonts w:ascii="Arial" w:eastAsia="Times New Roman" w:hAnsi="Arial" w:cs="Arial"/>
          <w:sz w:val="24"/>
          <w:szCs w:val="24"/>
        </w:rPr>
        <w:t>id Training</w:t>
      </w:r>
      <w:r w:rsidRPr="002C262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2C262F">
        <w:rPr>
          <w:rFonts w:ascii="Arial" w:eastAsia="Times New Roman" w:hAnsi="Arial" w:cs="Arial"/>
          <w:bCs/>
          <w:sz w:val="24"/>
          <w:szCs w:val="24"/>
          <w:u w:val="single"/>
        </w:rPr>
        <w:t>F</w:t>
      </w:r>
      <w:r w:rsidRPr="002C262F">
        <w:rPr>
          <w:rFonts w:ascii="Arial" w:eastAsia="Times New Roman" w:hAnsi="Arial" w:cs="Arial"/>
          <w:bCs/>
          <w:sz w:val="24"/>
          <w:szCs w:val="24"/>
        </w:rPr>
        <w:t>or</w:t>
      </w:r>
      <w:proofErr w:type="gramEnd"/>
      <w:r w:rsidRPr="002C262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C262F">
        <w:rPr>
          <w:rFonts w:ascii="Arial" w:eastAsia="Times New Roman" w:hAnsi="Arial" w:cs="Arial"/>
          <w:bCs/>
          <w:sz w:val="24"/>
          <w:szCs w:val="24"/>
          <w:u w:val="single"/>
        </w:rPr>
        <w:t>E</w:t>
      </w:r>
      <w:r w:rsidRPr="002C262F">
        <w:rPr>
          <w:rFonts w:ascii="Arial" w:eastAsia="Times New Roman" w:hAnsi="Arial" w:cs="Arial"/>
          <w:bCs/>
          <w:sz w:val="24"/>
          <w:szCs w:val="24"/>
        </w:rPr>
        <w:t>pilepsy (SAFE</w:t>
      </w:r>
      <w:r w:rsidRPr="002C262F">
        <w:rPr>
          <w:rFonts w:ascii="Arial" w:hAnsi="Arial" w:cs="Arial"/>
          <w:color w:val="000000"/>
          <w:sz w:val="24"/>
          <w:szCs w:val="24"/>
        </w:rPr>
        <w:t>)</w:t>
      </w:r>
      <w:r w:rsidR="00D71CE2" w:rsidRPr="002C262F">
        <w:rPr>
          <w:rFonts w:ascii="Arial" w:hAnsi="Arial" w:cs="Arial"/>
          <w:color w:val="000000"/>
          <w:sz w:val="24"/>
          <w:szCs w:val="24"/>
        </w:rPr>
        <w:t>.</w:t>
      </w:r>
      <w:r w:rsidRPr="002C262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95F63B" w14:textId="49899775" w:rsidR="001B0C04" w:rsidRPr="002C262F" w:rsidRDefault="001B0C04" w:rsidP="00D5038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C262F">
        <w:rPr>
          <w:rFonts w:ascii="Arial" w:eastAsia="Times New Roman" w:hAnsi="Arial" w:cs="Arial"/>
          <w:b/>
          <w:sz w:val="24"/>
          <w:szCs w:val="24"/>
          <w:lang w:eastAsia="en-GB"/>
        </w:rPr>
        <w:t>Design</w:t>
      </w:r>
      <w:r w:rsidR="00451A59" w:rsidRPr="002C262F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7101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2C262F">
        <w:rPr>
          <w:rFonts w:ascii="Arial" w:eastAsia="Times New Roman" w:hAnsi="Arial" w:cs="Arial"/>
          <w:sz w:val="24"/>
          <w:szCs w:val="24"/>
          <w:lang w:eastAsia="en-GB"/>
        </w:rPr>
        <w:t>ilot RCT</w:t>
      </w:r>
      <w:r w:rsidR="003F14AD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7101">
        <w:rPr>
          <w:rFonts w:ascii="Arial" w:eastAsia="Times New Roman" w:hAnsi="Arial" w:cs="Arial"/>
          <w:sz w:val="24"/>
          <w:szCs w:val="24"/>
          <w:lang w:eastAsia="en-GB"/>
        </w:rPr>
        <w:t xml:space="preserve">with embedded </w:t>
      </w:r>
      <w:proofErr w:type="spellStart"/>
      <w:r w:rsidR="00DB7101">
        <w:rPr>
          <w:rFonts w:ascii="Arial" w:eastAsia="Times New Roman" w:hAnsi="Arial" w:cs="Arial"/>
          <w:sz w:val="24"/>
          <w:szCs w:val="24"/>
          <w:lang w:eastAsia="en-GB"/>
        </w:rPr>
        <w:t>microcosting</w:t>
      </w:r>
      <w:proofErr w:type="spellEnd"/>
      <w:r w:rsidR="00DB710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841DF97" w14:textId="3777E85A" w:rsidR="001B0C04" w:rsidRPr="002C262F" w:rsidRDefault="001B0C04" w:rsidP="00D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Setting: </w:t>
      </w:r>
      <w:r w:rsidR="00451A59" w:rsidRPr="002C262F">
        <w:rPr>
          <w:rFonts w:ascii="Arial" w:hAnsi="Arial" w:cs="Arial"/>
          <w:sz w:val="24"/>
          <w:szCs w:val="24"/>
        </w:rPr>
        <w:t xml:space="preserve">Three English </w:t>
      </w:r>
      <w:r w:rsidR="00C55B44">
        <w:rPr>
          <w:rFonts w:ascii="Arial" w:hAnsi="Arial" w:cs="Arial"/>
          <w:sz w:val="24"/>
          <w:szCs w:val="24"/>
        </w:rPr>
        <w:t xml:space="preserve">hospital </w:t>
      </w:r>
      <w:r w:rsidR="0046233F">
        <w:rPr>
          <w:rFonts w:ascii="Arial" w:hAnsi="Arial" w:cs="Arial"/>
          <w:sz w:val="24"/>
          <w:szCs w:val="24"/>
        </w:rPr>
        <w:t>emergency departments (EDs)</w:t>
      </w:r>
      <w:r w:rsidRPr="002C262F">
        <w:rPr>
          <w:rFonts w:ascii="Arial" w:hAnsi="Arial" w:cs="Arial"/>
          <w:sz w:val="24"/>
          <w:szCs w:val="24"/>
        </w:rPr>
        <w:t>.</w:t>
      </w:r>
    </w:p>
    <w:p w14:paraId="772C023C" w14:textId="71ABD8C6" w:rsidR="001B0C04" w:rsidRPr="002C262F" w:rsidRDefault="001B0C04" w:rsidP="00D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Participants: </w:t>
      </w:r>
      <w:r w:rsidR="0046233F">
        <w:rPr>
          <w:rFonts w:ascii="Arial" w:eastAsia="Times New Roman" w:hAnsi="Arial" w:cs="Arial"/>
          <w:sz w:val="24"/>
          <w:szCs w:val="24"/>
          <w:lang w:eastAsia="en-GB"/>
        </w:rPr>
        <w:t>Patients</w:t>
      </w:r>
      <w:r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6233F">
        <w:rPr>
          <w:rFonts w:ascii="Arial" w:eastAsia="Times New Roman" w:hAnsi="Arial" w:cs="Arial"/>
          <w:sz w:val="24"/>
          <w:szCs w:val="24"/>
          <w:lang w:eastAsia="en-GB"/>
        </w:rPr>
        <w:t xml:space="preserve">aged ≥16 </w:t>
      </w:r>
      <w:r w:rsidR="007C1F3D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7C1F3D" w:rsidRPr="002C262F">
        <w:rPr>
          <w:rFonts w:ascii="Arial" w:hAnsi="Arial" w:cs="Arial"/>
          <w:color w:val="000000"/>
          <w:sz w:val="24"/>
          <w:szCs w:val="24"/>
        </w:rPr>
        <w:t xml:space="preserve">established epilepsy </w:t>
      </w:r>
      <w:r w:rsidR="007C1F3D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reporting ≥2 ED visits in the prior 12 months and their </w:t>
      </w:r>
      <w:r w:rsidR="007C1F3D" w:rsidRPr="002C262F">
        <w:rPr>
          <w:rFonts w:ascii="Arial" w:hAnsi="Arial" w:cs="Arial"/>
          <w:color w:val="000000"/>
          <w:sz w:val="24"/>
          <w:szCs w:val="24"/>
        </w:rPr>
        <w:t xml:space="preserve">significant others (SO). </w:t>
      </w:r>
    </w:p>
    <w:p w14:paraId="31878391" w14:textId="42C8BC87" w:rsidR="001A26BB" w:rsidRPr="002C262F" w:rsidRDefault="001A26BB" w:rsidP="00D503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</w:t>
      </w:r>
      <w:r w:rsidR="001B0C04"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nterventions</w:t>
      </w:r>
      <w:r w:rsidRPr="002C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507FEE">
        <w:rPr>
          <w:rFonts w:ascii="Arial" w:eastAsia="Times New Roman" w:hAnsi="Arial" w:cs="Arial"/>
          <w:sz w:val="24"/>
          <w:szCs w:val="24"/>
          <w:lang w:eastAsia="en-GB"/>
        </w:rPr>
        <w:t>Patients (and their SO)</w:t>
      </w:r>
      <w:r w:rsidR="00E32585">
        <w:rPr>
          <w:rFonts w:ascii="Arial" w:eastAsia="Times New Roman" w:hAnsi="Arial" w:cs="Arial"/>
          <w:sz w:val="24"/>
          <w:szCs w:val="24"/>
          <w:lang w:eastAsia="en-GB"/>
        </w:rPr>
        <w:t xml:space="preserve"> were</w:t>
      </w:r>
      <w:r w:rsidR="00507F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4933">
        <w:rPr>
          <w:rFonts w:ascii="Arial" w:eastAsia="Times New Roman" w:hAnsi="Arial" w:cs="Arial"/>
          <w:sz w:val="24"/>
          <w:szCs w:val="24"/>
          <w:lang w:eastAsia="en-GB"/>
        </w:rPr>
        <w:t xml:space="preserve">randomly </w:t>
      </w:r>
      <w:r w:rsidRPr="002C262F">
        <w:rPr>
          <w:rFonts w:ascii="Arial" w:eastAsia="Times New Roman" w:hAnsi="Arial" w:cs="Arial"/>
          <w:sz w:val="24"/>
          <w:szCs w:val="24"/>
          <w:lang w:eastAsia="en-GB"/>
        </w:rPr>
        <w:t>allocated</w:t>
      </w:r>
      <w:r w:rsidR="00994809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00EA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(1:1) </w:t>
      </w:r>
      <w:r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451A59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SAFE </w:t>
      </w:r>
      <w:r w:rsidR="007C1F3D" w:rsidRPr="002C262F">
        <w:rPr>
          <w:rFonts w:ascii="Arial" w:eastAsia="Times New Roman" w:hAnsi="Arial" w:cs="Arial"/>
          <w:sz w:val="24"/>
          <w:szCs w:val="24"/>
          <w:lang w:eastAsia="en-GB"/>
        </w:rPr>
        <w:t>plus Treatment</w:t>
      </w:r>
      <w:r w:rsidR="00C55B44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7C1F3D" w:rsidRPr="002C262F">
        <w:rPr>
          <w:rFonts w:ascii="Arial" w:eastAsia="Times New Roman" w:hAnsi="Arial" w:cs="Arial"/>
          <w:sz w:val="24"/>
          <w:szCs w:val="24"/>
          <w:lang w:eastAsia="en-GB"/>
        </w:rPr>
        <w:t>As</w:t>
      </w:r>
      <w:r w:rsidR="00C55B44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7C1F3D" w:rsidRPr="002C262F">
        <w:rPr>
          <w:rFonts w:ascii="Arial" w:eastAsia="Times New Roman" w:hAnsi="Arial" w:cs="Arial"/>
          <w:sz w:val="24"/>
          <w:szCs w:val="24"/>
          <w:lang w:eastAsia="en-GB"/>
        </w:rPr>
        <w:t>Usual (TAU) or TAU alone. SAFE is</w:t>
      </w:r>
      <w:r w:rsidR="00451A59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 a 4-hour group course</w:t>
      </w:r>
      <w:r w:rsidR="007C1F3D" w:rsidRPr="002C262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51A59" w:rsidRPr="002C26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E3132FA" w14:textId="17C6820E" w:rsidR="0098521A" w:rsidRDefault="00994809" w:rsidP="00D5038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262F">
        <w:rPr>
          <w:rFonts w:ascii="Arial" w:hAnsi="Arial" w:cs="Arial"/>
          <w:b/>
          <w:sz w:val="24"/>
          <w:szCs w:val="24"/>
        </w:rPr>
        <w:t>Main outcome measures</w:t>
      </w:r>
      <w:r w:rsidR="00451A59" w:rsidRPr="002C262F">
        <w:rPr>
          <w:rFonts w:ascii="Arial" w:hAnsi="Arial" w:cs="Arial"/>
          <w:b/>
          <w:sz w:val="24"/>
          <w:szCs w:val="24"/>
        </w:rPr>
        <w:t>:</w:t>
      </w:r>
      <w:r w:rsidRPr="002C262F">
        <w:rPr>
          <w:rFonts w:ascii="Arial" w:hAnsi="Arial" w:cs="Arial"/>
          <w:sz w:val="24"/>
          <w:szCs w:val="24"/>
        </w:rPr>
        <w:t xml:space="preserve"> </w:t>
      </w:r>
      <w:r w:rsidR="0046233F">
        <w:rPr>
          <w:rFonts w:ascii="Arial" w:hAnsi="Arial" w:cs="Arial"/>
          <w:sz w:val="24"/>
          <w:szCs w:val="24"/>
        </w:rPr>
        <w:t>T</w:t>
      </w:r>
      <w:r w:rsidR="00B15670" w:rsidRPr="002C262F">
        <w:rPr>
          <w:rFonts w:ascii="Arial" w:hAnsi="Arial" w:cs="Arial"/>
          <w:sz w:val="24"/>
          <w:szCs w:val="24"/>
        </w:rPr>
        <w:t xml:space="preserve">wo criteria </w:t>
      </w:r>
      <w:r w:rsidR="00241EB3">
        <w:rPr>
          <w:rFonts w:ascii="Arial" w:hAnsi="Arial" w:cs="Arial"/>
          <w:sz w:val="24"/>
          <w:szCs w:val="24"/>
        </w:rPr>
        <w:t>evaluate</w:t>
      </w:r>
      <w:r w:rsidR="00BB41F6">
        <w:rPr>
          <w:rFonts w:ascii="Arial" w:hAnsi="Arial" w:cs="Arial"/>
          <w:sz w:val="24"/>
          <w:szCs w:val="24"/>
        </w:rPr>
        <w:t>d</w:t>
      </w:r>
      <w:r w:rsidR="00241EB3">
        <w:rPr>
          <w:rFonts w:ascii="Arial" w:hAnsi="Arial" w:cs="Arial"/>
          <w:sz w:val="24"/>
          <w:szCs w:val="24"/>
        </w:rPr>
        <w:t xml:space="preserve"> </w:t>
      </w:r>
      <w:r w:rsidR="004A1A2B">
        <w:rPr>
          <w:rFonts w:ascii="Arial" w:hAnsi="Arial" w:cs="Arial"/>
          <w:sz w:val="24"/>
          <w:szCs w:val="24"/>
        </w:rPr>
        <w:t>a definitive RCT’s</w:t>
      </w:r>
      <w:r w:rsidR="004A1A2B" w:rsidRPr="002C262F">
        <w:rPr>
          <w:rFonts w:ascii="Arial" w:hAnsi="Arial" w:cs="Arial"/>
          <w:sz w:val="24"/>
          <w:szCs w:val="24"/>
        </w:rPr>
        <w:t xml:space="preserve"> </w:t>
      </w:r>
      <w:r w:rsidR="00B15670" w:rsidRPr="002C262F">
        <w:rPr>
          <w:rFonts w:ascii="Arial" w:hAnsi="Arial" w:cs="Arial"/>
          <w:sz w:val="24"/>
          <w:szCs w:val="24"/>
        </w:rPr>
        <w:t xml:space="preserve">feasibility: </w:t>
      </w:r>
      <w:proofErr w:type="spellStart"/>
      <w:r w:rsidR="00B15670" w:rsidRPr="002C262F">
        <w:rPr>
          <w:rFonts w:ascii="Arial" w:hAnsi="Arial" w:cs="Arial"/>
          <w:sz w:val="24"/>
          <w:szCs w:val="24"/>
        </w:rPr>
        <w:t>i</w:t>
      </w:r>
      <w:proofErr w:type="spellEnd"/>
      <w:r w:rsidR="00B15670" w:rsidRPr="002C262F">
        <w:rPr>
          <w:rFonts w:ascii="Arial" w:hAnsi="Arial" w:cs="Arial"/>
          <w:sz w:val="24"/>
          <w:szCs w:val="24"/>
        </w:rPr>
        <w:t xml:space="preserve">) ≥20% of eligible patients </w:t>
      </w:r>
      <w:r w:rsidR="002A0185" w:rsidRPr="002C262F">
        <w:rPr>
          <w:rFonts w:ascii="Arial" w:hAnsi="Arial" w:cs="Arial"/>
          <w:sz w:val="24"/>
          <w:szCs w:val="24"/>
        </w:rPr>
        <w:t>need</w:t>
      </w:r>
      <w:r w:rsidR="0046233F">
        <w:rPr>
          <w:rFonts w:ascii="Arial" w:hAnsi="Arial" w:cs="Arial"/>
          <w:sz w:val="24"/>
          <w:szCs w:val="24"/>
        </w:rPr>
        <w:t>ed</w:t>
      </w:r>
      <w:r w:rsidR="002A0185" w:rsidRPr="002C262F">
        <w:rPr>
          <w:rFonts w:ascii="Arial" w:hAnsi="Arial" w:cs="Arial"/>
          <w:sz w:val="24"/>
          <w:szCs w:val="24"/>
        </w:rPr>
        <w:t xml:space="preserve"> to be </w:t>
      </w:r>
      <w:r w:rsidR="0046233F">
        <w:rPr>
          <w:rFonts w:ascii="Arial" w:hAnsi="Arial" w:cs="Arial"/>
          <w:sz w:val="24"/>
          <w:szCs w:val="24"/>
        </w:rPr>
        <w:t xml:space="preserve">consented </w:t>
      </w:r>
      <w:r w:rsidR="00241EB3">
        <w:rPr>
          <w:rFonts w:ascii="Arial" w:hAnsi="Arial" w:cs="Arial"/>
          <w:sz w:val="24"/>
          <w:szCs w:val="24"/>
        </w:rPr>
        <w:t xml:space="preserve">into </w:t>
      </w:r>
      <w:r w:rsidR="0046233F">
        <w:rPr>
          <w:rFonts w:ascii="Arial" w:hAnsi="Arial" w:cs="Arial"/>
          <w:sz w:val="24"/>
          <w:szCs w:val="24"/>
        </w:rPr>
        <w:t>the pilot</w:t>
      </w:r>
      <w:r w:rsidR="00B15670" w:rsidRPr="002C262F">
        <w:rPr>
          <w:rFonts w:ascii="Arial" w:hAnsi="Arial" w:cs="Arial"/>
          <w:sz w:val="24"/>
          <w:szCs w:val="24"/>
        </w:rPr>
        <w:t>;</w:t>
      </w:r>
      <w:r w:rsidR="0046233F">
        <w:rPr>
          <w:rFonts w:ascii="Arial" w:hAnsi="Arial" w:cs="Arial"/>
          <w:sz w:val="24"/>
          <w:szCs w:val="24"/>
        </w:rPr>
        <w:t xml:space="preserve"> </w:t>
      </w:r>
      <w:r w:rsidR="00B15670" w:rsidRPr="002C262F">
        <w:rPr>
          <w:rFonts w:ascii="Arial" w:hAnsi="Arial" w:cs="Arial"/>
          <w:sz w:val="24"/>
          <w:szCs w:val="24"/>
        </w:rPr>
        <w:t xml:space="preserve">ii) routine data on use of ED over the 12-months post-randomisation </w:t>
      </w:r>
      <w:r w:rsidR="0046233F">
        <w:rPr>
          <w:rFonts w:ascii="Arial" w:hAnsi="Arial" w:cs="Arial"/>
          <w:sz w:val="24"/>
          <w:szCs w:val="24"/>
        </w:rPr>
        <w:t xml:space="preserve">needed </w:t>
      </w:r>
      <w:r w:rsidR="00B15670" w:rsidRPr="002C262F">
        <w:rPr>
          <w:rFonts w:ascii="Arial" w:hAnsi="Arial" w:cs="Arial"/>
          <w:sz w:val="24"/>
          <w:szCs w:val="24"/>
        </w:rPr>
        <w:t>secur</w:t>
      </w:r>
      <w:r w:rsidR="0046233F">
        <w:rPr>
          <w:rFonts w:ascii="Arial" w:hAnsi="Arial" w:cs="Arial"/>
          <w:sz w:val="24"/>
          <w:szCs w:val="24"/>
        </w:rPr>
        <w:t>ing</w:t>
      </w:r>
      <w:r w:rsidR="00B15670" w:rsidRPr="002C262F">
        <w:rPr>
          <w:rFonts w:ascii="Arial" w:hAnsi="Arial" w:cs="Arial"/>
          <w:sz w:val="24"/>
          <w:szCs w:val="24"/>
        </w:rPr>
        <w:t xml:space="preserve"> for ≥75%.</w:t>
      </w:r>
      <w:r w:rsidR="00F83230" w:rsidRPr="002C262F">
        <w:rPr>
          <w:rFonts w:ascii="Arial" w:hAnsi="Arial" w:cs="Arial"/>
          <w:sz w:val="24"/>
          <w:szCs w:val="24"/>
        </w:rPr>
        <w:t xml:space="preserve">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Other </w:t>
      </w:r>
      <w:r w:rsidR="002259CE" w:rsidRPr="002C262F">
        <w:rPr>
          <w:rFonts w:ascii="Arial" w:hAnsi="Arial" w:cs="Arial"/>
          <w:color w:val="000000"/>
          <w:sz w:val="24"/>
          <w:szCs w:val="24"/>
        </w:rPr>
        <w:t xml:space="preserve">measures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>included:</w:t>
      </w:r>
      <w:r w:rsidR="00F83230" w:rsidRPr="002C262F">
        <w:rPr>
          <w:rFonts w:ascii="Arial" w:hAnsi="Arial" w:cs="Arial"/>
          <w:color w:val="000000"/>
          <w:sz w:val="24"/>
          <w:szCs w:val="24"/>
        </w:rPr>
        <w:t xml:space="preserve"> </w:t>
      </w:r>
      <w:r w:rsidR="0046233F">
        <w:rPr>
          <w:rFonts w:ascii="Arial" w:hAnsi="Arial" w:cs="Arial"/>
          <w:color w:val="000000"/>
          <w:sz w:val="24"/>
          <w:szCs w:val="24"/>
        </w:rPr>
        <w:t>eligibility</w:t>
      </w:r>
      <w:r w:rsidR="004A1A2B">
        <w:rPr>
          <w:rFonts w:ascii="Arial" w:hAnsi="Arial" w:cs="Arial"/>
          <w:color w:val="000000"/>
          <w:sz w:val="24"/>
          <w:szCs w:val="24"/>
        </w:rPr>
        <w:t>;</w:t>
      </w:r>
      <w:r w:rsidR="0046233F">
        <w:rPr>
          <w:rFonts w:ascii="Arial" w:hAnsi="Arial" w:cs="Arial"/>
          <w:color w:val="000000"/>
          <w:sz w:val="24"/>
          <w:szCs w:val="24"/>
        </w:rPr>
        <w:t xml:space="preserve">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ease </w:t>
      </w:r>
      <w:r w:rsidR="007C1F3D" w:rsidRPr="002C262F">
        <w:rPr>
          <w:rFonts w:ascii="Arial" w:hAnsi="Arial" w:cs="Arial"/>
          <w:color w:val="000000"/>
          <w:sz w:val="24"/>
          <w:szCs w:val="24"/>
        </w:rPr>
        <w:t>of obtaining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 routine data; availability of self-report ED data</w:t>
      </w:r>
      <w:r w:rsidR="007C1F3D" w:rsidRPr="002C262F">
        <w:rPr>
          <w:rFonts w:ascii="Arial" w:hAnsi="Arial" w:cs="Arial"/>
          <w:color w:val="000000"/>
          <w:sz w:val="24"/>
          <w:szCs w:val="24"/>
        </w:rPr>
        <w:t xml:space="preserve"> and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 comparability;</w:t>
      </w:r>
      <w:r w:rsidR="00486195" w:rsidRPr="002C262F">
        <w:rPr>
          <w:rFonts w:ascii="Arial" w:hAnsi="Arial" w:cs="Arial"/>
          <w:color w:val="000000"/>
          <w:sz w:val="24"/>
          <w:szCs w:val="24"/>
        </w:rPr>
        <w:t xml:space="preserve">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>SAFE’s effect</w:t>
      </w:r>
      <w:r w:rsidR="004A1A2B">
        <w:rPr>
          <w:rFonts w:ascii="Arial" w:hAnsi="Arial" w:cs="Arial"/>
          <w:color w:val="000000"/>
          <w:sz w:val="24"/>
          <w:szCs w:val="24"/>
        </w:rPr>
        <w:t>;</w:t>
      </w:r>
      <w:r w:rsidR="00486195" w:rsidRPr="002C262F">
        <w:rPr>
          <w:rFonts w:ascii="Arial" w:hAnsi="Arial" w:cs="Arial"/>
          <w:color w:val="000000"/>
          <w:sz w:val="24"/>
          <w:szCs w:val="24"/>
        </w:rPr>
        <w:t xml:space="preserve">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and </w:t>
      </w:r>
      <w:r w:rsidR="00F83230" w:rsidRPr="002C262F">
        <w:rPr>
          <w:rFonts w:ascii="Arial" w:hAnsi="Arial" w:cs="Arial"/>
          <w:color w:val="000000"/>
          <w:sz w:val="24"/>
          <w:szCs w:val="24"/>
        </w:rPr>
        <w:t xml:space="preserve">intervention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>cost.</w:t>
      </w:r>
    </w:p>
    <w:p w14:paraId="533F0311" w14:textId="403B9708" w:rsidR="0098521A" w:rsidRDefault="00994809" w:rsidP="00D5038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262F">
        <w:rPr>
          <w:rFonts w:ascii="Arial" w:hAnsi="Arial" w:cs="Arial"/>
          <w:b/>
          <w:sz w:val="24"/>
          <w:szCs w:val="24"/>
        </w:rPr>
        <w:t>Results:</w:t>
      </w:r>
      <w:r w:rsidRPr="002C262F">
        <w:rPr>
          <w:rFonts w:ascii="Arial" w:hAnsi="Arial" w:cs="Arial"/>
          <w:sz w:val="24"/>
          <w:szCs w:val="24"/>
        </w:rPr>
        <w:t xml:space="preserve"> </w:t>
      </w:r>
      <w:r w:rsidR="007C1F3D" w:rsidRPr="002C262F">
        <w:rPr>
          <w:rFonts w:ascii="Arial" w:hAnsi="Arial" w:cs="Arial"/>
          <w:sz w:val="24"/>
          <w:szCs w:val="24"/>
        </w:rPr>
        <w:t xml:space="preserve">Of </w:t>
      </w:r>
      <w:r w:rsidR="00241EB3">
        <w:rPr>
          <w:rFonts w:ascii="Arial" w:hAnsi="Arial" w:cs="Arial"/>
          <w:sz w:val="24"/>
          <w:szCs w:val="24"/>
        </w:rPr>
        <w:t xml:space="preserve">ED attendees </w:t>
      </w:r>
      <w:r w:rsidR="002C262F" w:rsidRPr="002C262F">
        <w:rPr>
          <w:rFonts w:ascii="Arial" w:hAnsi="Arial" w:cs="Arial"/>
          <w:sz w:val="24"/>
          <w:szCs w:val="24"/>
        </w:rPr>
        <w:t xml:space="preserve">with </w:t>
      </w:r>
      <w:r w:rsidR="004A1A2B">
        <w:rPr>
          <w:rFonts w:ascii="Arial" w:hAnsi="Arial" w:cs="Arial"/>
          <w:sz w:val="24"/>
          <w:szCs w:val="24"/>
        </w:rPr>
        <w:t xml:space="preserve">a </w:t>
      </w:r>
      <w:r w:rsidR="00206D8E" w:rsidRPr="002C262F">
        <w:rPr>
          <w:rFonts w:ascii="Arial" w:hAnsi="Arial" w:cs="Arial"/>
          <w:sz w:val="24"/>
          <w:szCs w:val="24"/>
        </w:rPr>
        <w:t>suspected seizure, 424 (10.6%)</w:t>
      </w:r>
      <w:r w:rsidR="007C1F3D" w:rsidRPr="002C262F">
        <w:rPr>
          <w:rFonts w:ascii="Arial" w:hAnsi="Arial" w:cs="Arial"/>
          <w:sz w:val="24"/>
          <w:szCs w:val="24"/>
        </w:rPr>
        <w:t xml:space="preserve"> were eligible</w:t>
      </w:r>
      <w:r w:rsidR="00241EB3">
        <w:rPr>
          <w:rFonts w:ascii="Arial" w:hAnsi="Arial" w:cs="Arial"/>
          <w:sz w:val="24"/>
          <w:szCs w:val="24"/>
        </w:rPr>
        <w:t>;</w:t>
      </w:r>
      <w:r w:rsidR="00BB41F6">
        <w:rPr>
          <w:rFonts w:ascii="Arial" w:hAnsi="Arial" w:cs="Arial"/>
          <w:sz w:val="24"/>
          <w:szCs w:val="24"/>
        </w:rPr>
        <w:t xml:space="preserve"> </w:t>
      </w:r>
      <w:r w:rsidR="00206D8E" w:rsidRPr="002C262F">
        <w:rPr>
          <w:rFonts w:ascii="Arial" w:hAnsi="Arial" w:cs="Arial"/>
          <w:sz w:val="24"/>
          <w:szCs w:val="24"/>
        </w:rPr>
        <w:t xml:space="preserve">53 (12.5%) </w:t>
      </w:r>
      <w:r w:rsidR="00000BAE">
        <w:rPr>
          <w:rFonts w:ascii="Arial" w:hAnsi="Arial" w:cs="Arial"/>
          <w:sz w:val="24"/>
          <w:szCs w:val="24"/>
        </w:rPr>
        <w:t xml:space="preserve">patients and </w:t>
      </w:r>
      <w:r w:rsidR="0018143A">
        <w:rPr>
          <w:rFonts w:ascii="Arial" w:hAnsi="Arial" w:cs="Arial"/>
          <w:sz w:val="24"/>
          <w:szCs w:val="24"/>
        </w:rPr>
        <w:t>38</w:t>
      </w:r>
      <w:r w:rsidR="00000BAE">
        <w:rPr>
          <w:rFonts w:ascii="Arial" w:hAnsi="Arial" w:cs="Arial"/>
          <w:sz w:val="24"/>
          <w:szCs w:val="24"/>
        </w:rPr>
        <w:t xml:space="preserve"> SOs </w:t>
      </w:r>
      <w:r w:rsidR="00241EB3">
        <w:rPr>
          <w:rFonts w:ascii="Arial" w:hAnsi="Arial" w:cs="Arial"/>
          <w:sz w:val="24"/>
          <w:szCs w:val="24"/>
        </w:rPr>
        <w:t>consented</w:t>
      </w:r>
      <w:r w:rsidR="00206D8E" w:rsidRPr="002C262F">
        <w:rPr>
          <w:rFonts w:ascii="Arial" w:hAnsi="Arial" w:cs="Arial"/>
          <w:sz w:val="24"/>
          <w:szCs w:val="24"/>
        </w:rPr>
        <w:t>.</w:t>
      </w:r>
      <w:r w:rsidR="007C1F3D" w:rsidRPr="002C262F">
        <w:rPr>
          <w:rFonts w:ascii="Arial" w:hAnsi="Arial" w:cs="Arial"/>
          <w:sz w:val="24"/>
          <w:szCs w:val="24"/>
        </w:rPr>
        <w:t xml:space="preserve"> Fifty-one </w:t>
      </w:r>
      <w:r w:rsidR="00241EB3">
        <w:rPr>
          <w:rFonts w:ascii="Arial" w:hAnsi="Arial" w:cs="Arial"/>
          <w:sz w:val="24"/>
          <w:szCs w:val="24"/>
        </w:rPr>
        <w:t xml:space="preserve">patients </w:t>
      </w:r>
      <w:r w:rsidR="007C1F3D" w:rsidRPr="002C262F">
        <w:rPr>
          <w:rFonts w:ascii="Arial" w:hAnsi="Arial" w:cs="Arial"/>
          <w:sz w:val="24"/>
          <w:szCs w:val="24"/>
        </w:rPr>
        <w:t xml:space="preserve">(and </w:t>
      </w:r>
      <w:r w:rsidR="00206D8E" w:rsidRPr="002C262F">
        <w:rPr>
          <w:rFonts w:ascii="Arial" w:hAnsi="Arial" w:cs="Arial"/>
          <w:sz w:val="24"/>
          <w:szCs w:val="24"/>
        </w:rPr>
        <w:t>37</w:t>
      </w:r>
      <w:r w:rsidR="007C1F3D" w:rsidRPr="002C262F">
        <w:rPr>
          <w:rFonts w:ascii="Arial" w:hAnsi="Arial" w:cs="Arial"/>
          <w:sz w:val="24"/>
          <w:szCs w:val="24"/>
        </w:rPr>
        <w:t xml:space="preserve"> SOs) </w:t>
      </w:r>
      <w:r w:rsidR="00000BAE">
        <w:rPr>
          <w:rFonts w:ascii="Arial" w:hAnsi="Arial" w:cs="Arial"/>
          <w:sz w:val="24"/>
          <w:szCs w:val="24"/>
        </w:rPr>
        <w:t>were randomised</w:t>
      </w:r>
      <w:r w:rsidR="007C1F3D" w:rsidRPr="002C262F">
        <w:rPr>
          <w:rFonts w:ascii="Arial" w:hAnsi="Arial" w:cs="Arial"/>
          <w:color w:val="000000" w:themeColor="text1"/>
          <w:sz w:val="24"/>
          <w:szCs w:val="24"/>
        </w:rPr>
        <w:t>.</w:t>
      </w:r>
      <w:r w:rsidR="00206D8E" w:rsidRPr="002C26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>Routine data on ED use at 12-months was secured for 94.1%</w:t>
      </w:r>
      <w:r w:rsidR="00206D8E" w:rsidRPr="002C262F">
        <w:rPr>
          <w:rFonts w:ascii="Arial" w:hAnsi="Arial" w:cs="Arial"/>
          <w:color w:val="000000"/>
          <w:sz w:val="24"/>
          <w:szCs w:val="24"/>
        </w:rPr>
        <w:t>.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 </w:t>
      </w:r>
      <w:r w:rsidR="00206D8E" w:rsidRPr="002C262F">
        <w:rPr>
          <w:rFonts w:ascii="Arial" w:hAnsi="Arial" w:cs="Arial"/>
          <w:color w:val="000000"/>
          <w:sz w:val="24"/>
          <w:szCs w:val="24"/>
        </w:rPr>
        <w:t xml:space="preserve">Self-report ED data was available for </w:t>
      </w:r>
      <w:r w:rsidR="00DB4F71" w:rsidRPr="002C262F">
        <w:rPr>
          <w:rFonts w:ascii="Arial" w:hAnsi="Arial" w:cs="Arial"/>
          <w:color w:val="000000"/>
          <w:sz w:val="24"/>
          <w:szCs w:val="24"/>
        </w:rPr>
        <w:t>66.7%</w:t>
      </w:r>
      <w:r w:rsidR="002259CE" w:rsidRPr="002C262F">
        <w:rPr>
          <w:rFonts w:ascii="Arial" w:hAnsi="Arial" w:cs="Arial"/>
          <w:color w:val="000000"/>
          <w:sz w:val="24"/>
          <w:szCs w:val="24"/>
        </w:rPr>
        <w:t>.</w:t>
      </w:r>
      <w:r w:rsidR="00DB4F71" w:rsidRPr="002C262F">
        <w:rPr>
          <w:rFonts w:ascii="Arial" w:hAnsi="Arial" w:cs="Arial"/>
          <w:color w:val="000000"/>
          <w:sz w:val="24"/>
          <w:szCs w:val="24"/>
        </w:rPr>
        <w:t xml:space="preserve"> </w:t>
      </w:r>
      <w:r w:rsidR="002259CE" w:rsidRPr="002C262F">
        <w:rPr>
          <w:rFonts w:ascii="Arial" w:hAnsi="Arial" w:cs="Arial"/>
          <w:color w:val="000000"/>
          <w:sz w:val="24"/>
          <w:szCs w:val="24"/>
        </w:rPr>
        <w:t xml:space="preserve">Patients </w:t>
      </w:r>
      <w:r w:rsidR="00206D8E" w:rsidRPr="002C262F">
        <w:rPr>
          <w:rFonts w:ascii="Arial" w:hAnsi="Arial" w:cs="Arial"/>
          <w:color w:val="000000"/>
          <w:sz w:val="24"/>
          <w:szCs w:val="24"/>
        </w:rPr>
        <w:t xml:space="preserve">reported more visits compared to routine data.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>Most (76.9%) randomised to SAFE received it</w:t>
      </w:r>
      <w:r w:rsidR="00241EB3">
        <w:rPr>
          <w:rFonts w:ascii="Arial" w:hAnsi="Arial" w:cs="Arial"/>
          <w:color w:val="000000"/>
          <w:sz w:val="24"/>
          <w:szCs w:val="24"/>
        </w:rPr>
        <w:t xml:space="preserve"> and</w:t>
      </w:r>
      <w:r w:rsidR="00206D8E" w:rsidRPr="002C262F">
        <w:rPr>
          <w:rFonts w:ascii="Arial" w:hAnsi="Arial" w:cs="Arial"/>
          <w:color w:val="000000"/>
          <w:sz w:val="24"/>
          <w:szCs w:val="24"/>
        </w:rPr>
        <w:t xml:space="preserve"> </w:t>
      </w:r>
      <w:r w:rsidR="00241EB3">
        <w:rPr>
          <w:rFonts w:ascii="Arial" w:hAnsi="Arial" w:cs="Arial"/>
          <w:color w:val="000000"/>
          <w:sz w:val="24"/>
          <w:szCs w:val="24"/>
        </w:rPr>
        <w:t>n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>o related serious adverse events occurred. ED use</w:t>
      </w:r>
      <w:r w:rsidR="00000BAE">
        <w:rPr>
          <w:rFonts w:ascii="Arial" w:hAnsi="Arial" w:cs="Arial"/>
          <w:color w:val="000000"/>
          <w:sz w:val="24"/>
          <w:szCs w:val="24"/>
        </w:rPr>
        <w:t xml:space="preserve"> at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 12 months was lower in the SAFE+TAU arm compared to TAU alone, but not significantly</w:t>
      </w:r>
      <w:r w:rsidR="00241EB3">
        <w:rPr>
          <w:rFonts w:ascii="Arial" w:hAnsi="Arial" w:cs="Arial"/>
          <w:color w:val="000000"/>
          <w:sz w:val="24"/>
          <w:szCs w:val="24"/>
        </w:rPr>
        <w:t xml:space="preserve"> (</w:t>
      </w:r>
      <w:r w:rsidR="0018143A" w:rsidRPr="0018143A">
        <w:rPr>
          <w:rFonts w:ascii="Arial" w:hAnsi="Arial" w:cs="Arial"/>
          <w:color w:val="000000"/>
          <w:sz w:val="24"/>
          <w:szCs w:val="24"/>
        </w:rPr>
        <w:t xml:space="preserve">Rate Ratio= 0.62, </w:t>
      </w:r>
      <w:r w:rsidR="0018143A">
        <w:rPr>
          <w:rFonts w:ascii="Arial" w:hAnsi="Arial" w:cs="Arial"/>
          <w:color w:val="000000"/>
          <w:sz w:val="24"/>
          <w:szCs w:val="24"/>
        </w:rPr>
        <w:t xml:space="preserve">95% confidence interval </w:t>
      </w:r>
      <w:r w:rsidR="0018143A" w:rsidRPr="0018143A">
        <w:rPr>
          <w:rFonts w:ascii="Arial" w:hAnsi="Arial" w:cs="Arial"/>
          <w:color w:val="000000"/>
          <w:sz w:val="24"/>
          <w:szCs w:val="24"/>
        </w:rPr>
        <w:t>0.33 to 1.17</w:t>
      </w:r>
      <w:r w:rsidR="00241EB3">
        <w:rPr>
          <w:rFonts w:ascii="Arial" w:hAnsi="Arial" w:cs="Arial"/>
          <w:color w:val="000000"/>
          <w:sz w:val="24"/>
          <w:szCs w:val="24"/>
        </w:rPr>
        <w:t>)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. </w:t>
      </w:r>
      <w:r w:rsidR="00000BAE">
        <w:rPr>
          <w:rFonts w:ascii="Arial" w:hAnsi="Arial" w:cs="Arial"/>
          <w:color w:val="000000"/>
          <w:sz w:val="24"/>
          <w:szCs w:val="24"/>
        </w:rPr>
        <w:t>A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 definitive trial would </w:t>
      </w:r>
      <w:r w:rsidR="00662E42" w:rsidRPr="002C262F">
        <w:rPr>
          <w:rFonts w:ascii="Arial" w:hAnsi="Arial" w:cs="Arial"/>
          <w:color w:val="000000"/>
          <w:sz w:val="24"/>
          <w:szCs w:val="24"/>
        </w:rPr>
        <w:t xml:space="preserve">need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~674 </w:t>
      </w:r>
      <w:r w:rsidR="00241EB3">
        <w:rPr>
          <w:rFonts w:ascii="Arial" w:hAnsi="Arial" w:cs="Arial"/>
          <w:color w:val="000000"/>
          <w:sz w:val="24"/>
          <w:szCs w:val="24"/>
        </w:rPr>
        <w:t xml:space="preserve">patient participants </w:t>
      </w:r>
      <w:r w:rsidR="004A1A2B">
        <w:rPr>
          <w:rFonts w:ascii="Arial" w:hAnsi="Arial" w:cs="Arial"/>
          <w:color w:val="000000"/>
          <w:sz w:val="24"/>
          <w:szCs w:val="24"/>
        </w:rPr>
        <w:t>and ~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 xml:space="preserve">39 </w:t>
      </w:r>
      <w:r w:rsidR="00662E42" w:rsidRPr="002C262F">
        <w:rPr>
          <w:rFonts w:ascii="Arial" w:hAnsi="Arial" w:cs="Arial"/>
          <w:color w:val="000000"/>
          <w:sz w:val="24"/>
          <w:szCs w:val="24"/>
        </w:rPr>
        <w:t xml:space="preserve">recruitment </w:t>
      </w:r>
      <w:r w:rsidR="0098521A" w:rsidRPr="002C262F">
        <w:rPr>
          <w:rFonts w:ascii="Arial" w:hAnsi="Arial" w:cs="Arial"/>
          <w:color w:val="000000"/>
          <w:sz w:val="24"/>
          <w:szCs w:val="24"/>
        </w:rPr>
        <w:t>sites.</w:t>
      </w:r>
      <w:r w:rsidR="00010DDA" w:rsidRPr="002C262F">
        <w:rPr>
          <w:rFonts w:ascii="Arial" w:hAnsi="Arial" w:cs="Arial"/>
          <w:color w:val="000000"/>
          <w:sz w:val="24"/>
          <w:szCs w:val="24"/>
        </w:rPr>
        <w:t xml:space="preserve"> </w:t>
      </w:r>
      <w:r w:rsidR="00000BAE">
        <w:rPr>
          <w:rFonts w:ascii="Arial" w:hAnsi="Arial" w:cs="Arial"/>
          <w:color w:val="000000"/>
          <w:sz w:val="24"/>
          <w:szCs w:val="24"/>
        </w:rPr>
        <w:t xml:space="preserve">Obtaining </w:t>
      </w:r>
      <w:r w:rsidR="004A1A2B">
        <w:rPr>
          <w:rFonts w:ascii="Arial" w:hAnsi="Arial" w:cs="Arial"/>
          <w:color w:val="000000"/>
          <w:sz w:val="24"/>
          <w:szCs w:val="24"/>
        </w:rPr>
        <w:t>r</w:t>
      </w:r>
      <w:r w:rsidR="00010DDA" w:rsidRPr="002C262F">
        <w:rPr>
          <w:rFonts w:ascii="Arial" w:hAnsi="Arial" w:cs="Arial"/>
          <w:color w:val="000000"/>
          <w:sz w:val="24"/>
          <w:szCs w:val="24"/>
        </w:rPr>
        <w:t xml:space="preserve">outine data </w:t>
      </w:r>
      <w:r w:rsidR="00DB4F71" w:rsidRPr="002C262F">
        <w:rPr>
          <w:rFonts w:ascii="Arial" w:hAnsi="Arial" w:cs="Arial"/>
          <w:color w:val="000000"/>
          <w:sz w:val="24"/>
          <w:szCs w:val="24"/>
        </w:rPr>
        <w:t>was challenging, taking ~</w:t>
      </w:r>
      <w:r w:rsidR="00010DDA" w:rsidRPr="002C262F">
        <w:rPr>
          <w:rFonts w:ascii="Arial" w:hAnsi="Arial" w:cs="Arial"/>
          <w:color w:val="000000"/>
          <w:sz w:val="24"/>
          <w:szCs w:val="24"/>
        </w:rPr>
        <w:t>8.5 months.</w:t>
      </w:r>
    </w:p>
    <w:p w14:paraId="21F43632" w14:textId="77777777" w:rsidR="00D50382" w:rsidRDefault="00DB4F71" w:rsidP="00D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262F">
        <w:rPr>
          <w:rFonts w:ascii="Arial" w:hAnsi="Arial" w:cs="Arial"/>
          <w:b/>
          <w:sz w:val="24"/>
          <w:szCs w:val="24"/>
        </w:rPr>
        <w:t>Conclusions:</w:t>
      </w:r>
      <w:r w:rsidR="002259CE" w:rsidRPr="002C26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773D">
        <w:rPr>
          <w:rFonts w:ascii="Arial" w:hAnsi="Arial" w:cs="Arial"/>
          <w:sz w:val="24"/>
          <w:szCs w:val="24"/>
        </w:rPr>
        <w:t>In</w:t>
      </w:r>
      <w:r w:rsidR="00241EB3">
        <w:rPr>
          <w:rFonts w:ascii="Arial" w:hAnsi="Arial" w:cs="Arial"/>
          <w:color w:val="000000" w:themeColor="text1"/>
          <w:sz w:val="24"/>
          <w:szCs w:val="24"/>
        </w:rPr>
        <w:t xml:space="preserve"> satisfying</w:t>
      </w:r>
      <w:r w:rsidR="00241EB3" w:rsidRPr="002C262F">
        <w:rPr>
          <w:rFonts w:ascii="Arial" w:hAnsi="Arial" w:cs="Arial"/>
          <w:color w:val="000000" w:themeColor="text1"/>
          <w:sz w:val="24"/>
          <w:szCs w:val="24"/>
        </w:rPr>
        <w:t xml:space="preserve"> only one predetermined </w:t>
      </w:r>
      <w:r w:rsidR="00241EB3" w:rsidRPr="002C262F">
        <w:rPr>
          <w:rFonts w:ascii="Arial" w:hAnsi="Arial" w:cs="Arial"/>
          <w:sz w:val="24"/>
          <w:szCs w:val="24"/>
        </w:rPr>
        <w:t>‘stop</w:t>
      </w:r>
      <w:r w:rsidR="00241EB3">
        <w:rPr>
          <w:rFonts w:ascii="Arial" w:hAnsi="Arial" w:cs="Arial"/>
          <w:sz w:val="24"/>
          <w:szCs w:val="24"/>
        </w:rPr>
        <w:t>/go’</w:t>
      </w:r>
      <w:r w:rsidR="00241EB3" w:rsidRPr="002C262F">
        <w:rPr>
          <w:rFonts w:ascii="Arial" w:hAnsi="Arial" w:cs="Arial"/>
          <w:sz w:val="24"/>
          <w:szCs w:val="24"/>
        </w:rPr>
        <w:t xml:space="preserve"> criteri</w:t>
      </w:r>
      <w:r w:rsidR="00241EB3">
        <w:rPr>
          <w:rFonts w:ascii="Arial" w:hAnsi="Arial" w:cs="Arial"/>
          <w:sz w:val="24"/>
          <w:szCs w:val="24"/>
        </w:rPr>
        <w:t>on, a</w:t>
      </w:r>
      <w:r w:rsidR="004A1A2B" w:rsidRPr="002C262F">
        <w:rPr>
          <w:rFonts w:ascii="Arial" w:hAnsi="Arial" w:cs="Arial"/>
          <w:sz w:val="24"/>
          <w:szCs w:val="24"/>
        </w:rPr>
        <w:t xml:space="preserve"> definitive </w:t>
      </w:r>
      <w:r w:rsidR="00C55B44">
        <w:rPr>
          <w:rFonts w:ascii="Arial" w:hAnsi="Arial" w:cs="Arial"/>
          <w:sz w:val="24"/>
          <w:szCs w:val="24"/>
        </w:rPr>
        <w:t>RCT</w:t>
      </w:r>
      <w:r w:rsidR="004A1A2B" w:rsidRPr="002C262F">
        <w:rPr>
          <w:rFonts w:ascii="Arial" w:hAnsi="Arial" w:cs="Arial"/>
          <w:sz w:val="24"/>
          <w:szCs w:val="24"/>
        </w:rPr>
        <w:t xml:space="preserve"> is </w:t>
      </w:r>
      <w:r w:rsidR="00241EB3">
        <w:rPr>
          <w:rFonts w:ascii="Arial" w:hAnsi="Arial" w:cs="Arial"/>
          <w:sz w:val="24"/>
          <w:szCs w:val="24"/>
        </w:rPr>
        <w:t xml:space="preserve">not </w:t>
      </w:r>
      <w:r w:rsidR="004A1A2B" w:rsidRPr="002C262F">
        <w:rPr>
          <w:rFonts w:ascii="Arial" w:hAnsi="Arial" w:cs="Arial"/>
          <w:sz w:val="24"/>
          <w:szCs w:val="24"/>
        </w:rPr>
        <w:t>feasible</w:t>
      </w:r>
      <w:r w:rsidR="00241EB3">
        <w:rPr>
          <w:rFonts w:ascii="Arial" w:hAnsi="Arial" w:cs="Arial"/>
          <w:sz w:val="24"/>
          <w:szCs w:val="24"/>
        </w:rPr>
        <w:t>.</w:t>
      </w:r>
      <w:r w:rsidR="004A1A2B">
        <w:rPr>
          <w:rFonts w:ascii="Arial" w:hAnsi="Arial" w:cs="Arial"/>
          <w:sz w:val="24"/>
          <w:szCs w:val="24"/>
        </w:rPr>
        <w:t xml:space="preserve"> </w:t>
      </w:r>
      <w:r w:rsidR="0046233F">
        <w:rPr>
          <w:rFonts w:ascii="Arial" w:hAnsi="Arial" w:cs="Arial"/>
          <w:sz w:val="24"/>
          <w:szCs w:val="24"/>
        </w:rPr>
        <w:t>The low consent rate</w:t>
      </w:r>
      <w:r w:rsidR="004A1A2B">
        <w:rPr>
          <w:rFonts w:ascii="Arial" w:hAnsi="Arial" w:cs="Arial"/>
          <w:sz w:val="24"/>
          <w:szCs w:val="24"/>
        </w:rPr>
        <w:t xml:space="preserve"> </w:t>
      </w:r>
      <w:r w:rsidR="0045773D">
        <w:rPr>
          <w:rFonts w:ascii="Arial" w:hAnsi="Arial" w:cs="Arial"/>
          <w:sz w:val="24"/>
          <w:szCs w:val="24"/>
        </w:rPr>
        <w:t xml:space="preserve">in the pilot </w:t>
      </w:r>
      <w:r w:rsidR="00241EB3">
        <w:rPr>
          <w:rFonts w:ascii="Arial" w:hAnsi="Arial" w:cs="Arial"/>
          <w:sz w:val="24"/>
          <w:szCs w:val="24"/>
        </w:rPr>
        <w:t xml:space="preserve">raises concerns about </w:t>
      </w:r>
      <w:r w:rsidR="004A1A2B">
        <w:rPr>
          <w:rFonts w:ascii="Arial" w:hAnsi="Arial" w:cs="Arial"/>
          <w:sz w:val="24"/>
          <w:szCs w:val="24"/>
        </w:rPr>
        <w:t xml:space="preserve">a definitive </w:t>
      </w:r>
      <w:r w:rsidR="004A1A2B" w:rsidRPr="002D5807">
        <w:rPr>
          <w:rFonts w:ascii="Arial" w:hAnsi="Arial" w:cs="Arial"/>
          <w:sz w:val="24"/>
          <w:szCs w:val="24"/>
        </w:rPr>
        <w:t xml:space="preserve">trial’s </w:t>
      </w:r>
      <w:r w:rsidR="00C55B44">
        <w:rPr>
          <w:rFonts w:ascii="Arial" w:hAnsi="Arial" w:cs="Arial"/>
          <w:sz w:val="24"/>
          <w:szCs w:val="24"/>
        </w:rPr>
        <w:t>findings</w:t>
      </w:r>
      <w:r w:rsidR="00241EB3" w:rsidRPr="002D5807">
        <w:rPr>
          <w:rFonts w:ascii="Arial" w:hAnsi="Arial" w:cs="Arial"/>
          <w:sz w:val="24"/>
          <w:szCs w:val="24"/>
        </w:rPr>
        <w:t xml:space="preserve"> </w:t>
      </w:r>
      <w:r w:rsidR="004A1A2B" w:rsidRPr="002D5807">
        <w:rPr>
          <w:rFonts w:ascii="Arial" w:hAnsi="Arial" w:cs="Arial"/>
          <w:sz w:val="24"/>
          <w:szCs w:val="24"/>
        </w:rPr>
        <w:t>external validity and</w:t>
      </w:r>
      <w:r w:rsidR="0046233F" w:rsidRPr="002D5807">
        <w:rPr>
          <w:rFonts w:ascii="Arial" w:hAnsi="Arial" w:cs="Arial"/>
          <w:sz w:val="24"/>
          <w:szCs w:val="24"/>
        </w:rPr>
        <w:t xml:space="preserve"> </w:t>
      </w:r>
      <w:r w:rsidR="00241EB3" w:rsidRPr="002D5807">
        <w:rPr>
          <w:rFonts w:ascii="Arial" w:hAnsi="Arial" w:cs="Arial"/>
          <w:sz w:val="24"/>
          <w:szCs w:val="24"/>
        </w:rPr>
        <w:t xml:space="preserve">means it would be </w:t>
      </w:r>
      <w:r w:rsidR="0046233F" w:rsidRPr="002D5807">
        <w:rPr>
          <w:rFonts w:ascii="Arial" w:hAnsi="Arial" w:cs="Arial"/>
          <w:sz w:val="24"/>
          <w:szCs w:val="24"/>
        </w:rPr>
        <w:t>expensive to</w:t>
      </w:r>
      <w:r w:rsidR="00241EB3" w:rsidRPr="002D5807">
        <w:rPr>
          <w:rFonts w:ascii="Arial" w:hAnsi="Arial" w:cs="Arial"/>
          <w:sz w:val="24"/>
          <w:szCs w:val="24"/>
        </w:rPr>
        <w:t xml:space="preserve"> </w:t>
      </w:r>
      <w:r w:rsidR="0045773D" w:rsidRPr="002D5807">
        <w:rPr>
          <w:rFonts w:ascii="Arial" w:hAnsi="Arial" w:cs="Arial"/>
          <w:sz w:val="24"/>
          <w:szCs w:val="24"/>
        </w:rPr>
        <w:t>conduct</w:t>
      </w:r>
      <w:r w:rsidR="0046233F" w:rsidRPr="002D5807">
        <w:rPr>
          <w:rFonts w:ascii="Arial" w:hAnsi="Arial" w:cs="Arial"/>
          <w:sz w:val="24"/>
          <w:szCs w:val="24"/>
        </w:rPr>
        <w:t xml:space="preserve">. </w:t>
      </w:r>
      <w:r w:rsidR="00241EB3" w:rsidRPr="002D5807">
        <w:rPr>
          <w:rFonts w:ascii="Arial" w:hAnsi="Arial" w:cs="Arial"/>
          <w:sz w:val="24"/>
          <w:szCs w:val="24"/>
        </w:rPr>
        <w:t>Re</w:t>
      </w:r>
      <w:r w:rsidRPr="002D5807">
        <w:rPr>
          <w:rFonts w:ascii="Arial" w:hAnsi="Arial" w:cs="Arial"/>
          <w:sz w:val="24"/>
          <w:szCs w:val="24"/>
        </w:rPr>
        <w:t xml:space="preserve">search is required into how to optimise recruitment from </w:t>
      </w:r>
      <w:r w:rsidR="00C55B44">
        <w:rPr>
          <w:rFonts w:ascii="Arial" w:hAnsi="Arial" w:cs="Arial"/>
          <w:sz w:val="24"/>
          <w:szCs w:val="24"/>
        </w:rPr>
        <w:t>the target</w:t>
      </w:r>
      <w:r w:rsidRPr="002D5807">
        <w:rPr>
          <w:rFonts w:ascii="Arial" w:hAnsi="Arial" w:cs="Arial"/>
          <w:sz w:val="24"/>
          <w:szCs w:val="24"/>
        </w:rPr>
        <w:t xml:space="preserve"> population.</w:t>
      </w:r>
    </w:p>
    <w:p w14:paraId="49C18481" w14:textId="2D6F4D46" w:rsidR="002D5807" w:rsidRPr="002D5807" w:rsidRDefault="002D5807" w:rsidP="00D50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807">
        <w:rPr>
          <w:rFonts w:ascii="Arial" w:hAnsi="Arial" w:cs="Arial"/>
          <w:b/>
          <w:sz w:val="24"/>
          <w:szCs w:val="24"/>
        </w:rPr>
        <w:t xml:space="preserve">Trial registration number: </w:t>
      </w:r>
      <w:r w:rsidRPr="002D5807">
        <w:rPr>
          <w:rFonts w:ascii="Arial" w:hAnsi="Arial" w:cs="Arial"/>
          <w:sz w:val="24"/>
          <w:szCs w:val="24"/>
        </w:rPr>
        <w:t>ISRCTN13 871 327.</w:t>
      </w:r>
    </w:p>
    <w:p w14:paraId="6C9E9D3F" w14:textId="4B2AC8E6" w:rsidR="001F6783" w:rsidRPr="002D5807" w:rsidRDefault="00623D53" w:rsidP="00C079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D58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‘Strengths and limitations of this study’</w:t>
      </w:r>
      <w:r w:rsidR="002D5807" w:rsidRPr="002D580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D5807"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>(5 bullet points; one sentence each, relating to the methods)</w:t>
      </w:r>
    </w:p>
    <w:p w14:paraId="361D7C4E" w14:textId="7A0C79C7" w:rsidR="00884D54" w:rsidRPr="002D5807" w:rsidRDefault="00A73531" w:rsidP="00C079B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Randomisation was done remotely by computer and stratification factors and allocations concealed from those collecting baseline and follow-up data and analysing it. </w:t>
      </w:r>
    </w:p>
    <w:p w14:paraId="6F3CD44E" w14:textId="263815B3" w:rsidR="00A7229F" w:rsidRPr="002D5807" w:rsidRDefault="00906940" w:rsidP="00C079B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Participants </w:t>
      </w:r>
      <w:r w:rsidR="00A73531"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were recruited </w:t>
      </w:r>
      <w:r w:rsidR="00A7229F"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from sites serving areas </w:t>
      </w:r>
      <w:r w:rsidR="00A73531"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where social deprivation was high and epilepsy control poor and so similar to those where a definitive </w:t>
      </w:r>
      <w:r w:rsidR="004A7D1B">
        <w:rPr>
          <w:rFonts w:ascii="Arial" w:eastAsia="Times New Roman" w:hAnsi="Arial" w:cs="Arial"/>
          <w:bCs/>
          <w:sz w:val="24"/>
          <w:szCs w:val="24"/>
          <w:lang w:eastAsia="en-GB"/>
        </w:rPr>
        <w:t>RCT</w:t>
      </w:r>
      <w:r w:rsidR="00A73531"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would likely need to focus recruitment. </w:t>
      </w:r>
    </w:p>
    <w:p w14:paraId="0139992C" w14:textId="77777777" w:rsidR="00A7229F" w:rsidRPr="002D5807" w:rsidRDefault="00A73531" w:rsidP="00C079B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completed one of the few </w:t>
      </w:r>
      <w:proofErr w:type="spellStart"/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>microcostings</w:t>
      </w:r>
      <w:proofErr w:type="spellEnd"/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a self-management intervention for epilepsy. </w:t>
      </w:r>
    </w:p>
    <w:p w14:paraId="6BC57160" w14:textId="77777777" w:rsidR="00D35C11" w:rsidRPr="002D5807" w:rsidRDefault="00A7229F" w:rsidP="00C079B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>Despite recruited patient participants stating sufficient ED use when screened, routine data subsequently suggested ~40% did not meet the inclusion criteria.</w:t>
      </w:r>
    </w:p>
    <w:p w14:paraId="7E74523C" w14:textId="11883C94" w:rsidR="00D35C11" w:rsidRPr="002D5807" w:rsidRDefault="00D35C11" w:rsidP="00C079B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estimated the effect of SAFE only on the proposed primary </w:t>
      </w:r>
      <w:r w:rsidR="004A7D1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outcome </w:t>
      </w:r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>measure</w:t>
      </w:r>
      <w:r w:rsidR="004A7D1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a definitive RCT</w:t>
      </w:r>
      <w:r w:rsidRPr="002D5807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1A8B4ED5" w14:textId="77777777" w:rsidR="00D35C11" w:rsidRPr="002D5807" w:rsidRDefault="00D35C11" w:rsidP="00C079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087693" w14:textId="58D7548E" w:rsidR="00D35C11" w:rsidRPr="00D11360" w:rsidRDefault="002D5807" w:rsidP="00C07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D5807">
        <w:rPr>
          <w:rFonts w:ascii="Arial" w:eastAsia="Times New Roman" w:hAnsi="Arial" w:cs="Arial"/>
          <w:b/>
          <w:sz w:val="24"/>
          <w:szCs w:val="24"/>
          <w:lang w:eastAsia="en-GB"/>
        </w:rPr>
        <w:t>KEY WORDS:</w:t>
      </w:r>
      <w:r w:rsidRPr="002D5807">
        <w:rPr>
          <w:rFonts w:ascii="Arial" w:eastAsia="Times New Roman" w:hAnsi="Arial" w:cs="Arial"/>
          <w:sz w:val="24"/>
          <w:szCs w:val="24"/>
          <w:lang w:eastAsia="en-GB"/>
        </w:rPr>
        <w:t xml:space="preserve"> Epilepsy; Accident &amp; Emergency Medicine; </w:t>
      </w:r>
      <w:r w:rsidRPr="00D11360">
        <w:rPr>
          <w:rFonts w:ascii="Arial" w:eastAsia="Times New Roman" w:hAnsi="Arial" w:cs="Arial"/>
          <w:sz w:val="24"/>
          <w:szCs w:val="24"/>
          <w:lang w:eastAsia="en-GB"/>
        </w:rPr>
        <w:t xml:space="preserve">Organisation of health services; Heath economics; </w:t>
      </w:r>
      <w:r w:rsidR="00D11360" w:rsidRPr="00D11360">
        <w:rPr>
          <w:rFonts w:ascii="Arial" w:eastAsia="Times New Roman" w:hAnsi="Arial" w:cs="Arial"/>
          <w:sz w:val="24"/>
          <w:szCs w:val="24"/>
          <w:lang w:eastAsia="en-GB"/>
        </w:rPr>
        <w:t>Clinical Trials</w:t>
      </w:r>
      <w:r w:rsidRPr="00D1136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17DA500" w14:textId="5D418568" w:rsidR="002D5807" w:rsidRPr="00D11360" w:rsidRDefault="002D5807" w:rsidP="00C07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A7C26B" w14:textId="27705EF0" w:rsidR="002D5807" w:rsidRPr="002D5807" w:rsidRDefault="002D5807" w:rsidP="00C079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45200">
        <w:rPr>
          <w:rFonts w:ascii="Arial" w:eastAsia="Times New Roman" w:hAnsi="Arial" w:cs="Arial"/>
          <w:b/>
          <w:sz w:val="24"/>
          <w:szCs w:val="24"/>
          <w:lang w:eastAsia="en-GB"/>
        </w:rPr>
        <w:t>Words:</w:t>
      </w:r>
      <w:r w:rsidRPr="005452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5200" w:rsidRPr="00545200">
        <w:rPr>
          <w:rFonts w:ascii="Arial" w:eastAsia="Times New Roman" w:hAnsi="Arial" w:cs="Arial"/>
          <w:sz w:val="24"/>
          <w:szCs w:val="24"/>
          <w:lang w:eastAsia="en-GB"/>
        </w:rPr>
        <w:t>3,955</w:t>
      </w:r>
    </w:p>
    <w:p w14:paraId="7A8EB23C" w14:textId="7752F185" w:rsidR="00E87315" w:rsidRPr="00D35C11" w:rsidRDefault="00623D53" w:rsidP="00C079BF">
      <w:pPr>
        <w:spacing w:after="0" w:line="360" w:lineRule="auto"/>
        <w:jc w:val="both"/>
        <w:rPr>
          <w:rFonts w:ascii="Arial" w:hAnsi="Arial" w:cs="Arial"/>
        </w:rPr>
        <w:sectPr w:rsidR="00E87315" w:rsidRPr="00D35C11" w:rsidSect="00674C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35C1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F58A633" w14:textId="77777777" w:rsidR="00995717" w:rsidRPr="00EC3FA0" w:rsidRDefault="00EC3FA0" w:rsidP="00FA7E9A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C3FA0">
        <w:rPr>
          <w:rFonts w:ascii="Arial" w:hAnsi="Arial" w:cs="Arial"/>
          <w:b/>
          <w:bCs/>
          <w:sz w:val="24"/>
          <w:szCs w:val="24"/>
        </w:rPr>
        <w:lastRenderedPageBreak/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95717" w:rsidRPr="00EC3FA0">
        <w:rPr>
          <w:rFonts w:ascii="Arial" w:hAnsi="Arial" w:cs="Arial"/>
          <w:b/>
          <w:bCs/>
          <w:sz w:val="24"/>
          <w:szCs w:val="24"/>
        </w:rPr>
        <w:t>BACKGROUND</w:t>
      </w:r>
    </w:p>
    <w:p w14:paraId="16ECDCDA" w14:textId="69E96644" w:rsidR="00327329" w:rsidRDefault="005E727E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evidence shows a</w:t>
      </w:r>
      <w:r w:rsidR="00217BA2" w:rsidRPr="00054F8E">
        <w:rPr>
          <w:rFonts w:ascii="Arial" w:hAnsi="Arial" w:cs="Arial"/>
          <w:sz w:val="24"/>
          <w:szCs w:val="24"/>
        </w:rPr>
        <w:t xml:space="preserve"> </w:t>
      </w:r>
      <w:r w:rsidR="00CF5E2E" w:rsidRPr="00054F8E">
        <w:rPr>
          <w:rFonts w:ascii="Arial" w:hAnsi="Arial" w:cs="Arial"/>
          <w:sz w:val="24"/>
          <w:szCs w:val="24"/>
        </w:rPr>
        <w:t>significant minority</w:t>
      </w:r>
      <w:r w:rsidR="00217BA2" w:rsidRPr="00054F8E">
        <w:rPr>
          <w:rFonts w:ascii="Arial" w:hAnsi="Arial" w:cs="Arial"/>
          <w:sz w:val="24"/>
          <w:szCs w:val="24"/>
        </w:rPr>
        <w:t xml:space="preserve"> of </w:t>
      </w:r>
      <w:r w:rsidR="00F73B18" w:rsidRPr="00054F8E">
        <w:rPr>
          <w:rFonts w:ascii="Arial" w:hAnsi="Arial" w:cs="Arial"/>
          <w:sz w:val="24"/>
          <w:szCs w:val="24"/>
        </w:rPr>
        <w:t xml:space="preserve">people with epilepsy </w:t>
      </w:r>
      <w:r w:rsidR="00D03C92" w:rsidRPr="00054F8E">
        <w:rPr>
          <w:rFonts w:ascii="Arial" w:hAnsi="Arial" w:cs="Arial"/>
          <w:sz w:val="24"/>
          <w:szCs w:val="24"/>
        </w:rPr>
        <w:t>(PWE)</w:t>
      </w:r>
      <w:r>
        <w:rPr>
          <w:rFonts w:ascii="Arial" w:hAnsi="Arial" w:cs="Arial"/>
          <w:sz w:val="24"/>
          <w:szCs w:val="24"/>
        </w:rPr>
        <w:t xml:space="preserve"> frequently use </w:t>
      </w:r>
      <w:r w:rsidRPr="00054F8E">
        <w:rPr>
          <w:rFonts w:ascii="Arial" w:hAnsi="Arial" w:cs="Arial"/>
          <w:sz w:val="24"/>
          <w:szCs w:val="24"/>
        </w:rPr>
        <w:t>hospital emergency departments (EDs)</w:t>
      </w:r>
      <w:r w:rsidR="00D03C92" w:rsidRPr="00054F8E">
        <w:rPr>
          <w:rFonts w:ascii="Arial" w:hAnsi="Arial" w:cs="Arial"/>
          <w:sz w:val="24"/>
          <w:szCs w:val="24"/>
        </w:rPr>
        <w:t>.</w:t>
      </w:r>
      <w:r w:rsidR="00281940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PEVuZE5vdGU+PENpdGU+PEF1dGhvcj5EaXhvbjwvQXV0aG9yPjxZZWFyPjIwMTU8L1llYXI+PFJl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 </w:instrText>
      </w:r>
      <w:r w:rsidR="004273B1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PEVuZE5vdGU+PENpdGU+PEF1dGhvcj5EaXhvbjwvQXV0aG9yPjxZZWFyPjIwMTU8L1llYXI+PFJl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EN.CITE.DATA </w:instrText>
      </w:r>
      <w:r w:rsidR="004273B1">
        <w:rPr>
          <w:rFonts w:ascii="Arial" w:hAnsi="Arial" w:cs="Arial"/>
          <w:sz w:val="24"/>
          <w:szCs w:val="24"/>
        </w:rPr>
      </w:r>
      <w:r w:rsidR="004273B1">
        <w:rPr>
          <w:rFonts w:ascii="Arial" w:hAnsi="Arial" w:cs="Arial"/>
          <w:sz w:val="24"/>
          <w:szCs w:val="24"/>
        </w:rPr>
        <w:fldChar w:fldCharType="end"/>
      </w:r>
      <w:r w:rsidR="00281940">
        <w:rPr>
          <w:rFonts w:ascii="Arial" w:hAnsi="Arial" w:cs="Arial"/>
          <w:sz w:val="24"/>
          <w:szCs w:val="24"/>
        </w:rPr>
      </w:r>
      <w:r w:rsidR="00281940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1-4</w:t>
      </w:r>
      <w:r w:rsidR="00281940">
        <w:rPr>
          <w:rFonts w:ascii="Arial" w:hAnsi="Arial" w:cs="Arial"/>
          <w:sz w:val="24"/>
          <w:szCs w:val="24"/>
        </w:rPr>
        <w:fldChar w:fldCharType="end"/>
      </w:r>
      <w:r w:rsidR="00D03C92" w:rsidRPr="00054F8E">
        <w:rPr>
          <w:rFonts w:ascii="Arial" w:hAnsi="Arial" w:cs="Arial"/>
          <w:sz w:val="24"/>
          <w:szCs w:val="24"/>
        </w:rPr>
        <w:t xml:space="preserve"> </w:t>
      </w:r>
      <w:r w:rsidR="00F73B18" w:rsidRPr="00054F8E">
        <w:rPr>
          <w:rFonts w:ascii="Arial" w:hAnsi="Arial" w:cs="Arial"/>
          <w:sz w:val="24"/>
          <w:szCs w:val="24"/>
        </w:rPr>
        <w:t>In the U</w:t>
      </w:r>
      <w:r w:rsidR="003D590F">
        <w:rPr>
          <w:rFonts w:ascii="Arial" w:hAnsi="Arial" w:cs="Arial"/>
          <w:sz w:val="24"/>
          <w:szCs w:val="24"/>
        </w:rPr>
        <w:t xml:space="preserve">nited </w:t>
      </w:r>
      <w:r w:rsidR="00F73B18" w:rsidRPr="00054F8E">
        <w:rPr>
          <w:rFonts w:ascii="Arial" w:hAnsi="Arial" w:cs="Arial"/>
          <w:sz w:val="24"/>
          <w:szCs w:val="24"/>
        </w:rPr>
        <w:t>K</w:t>
      </w:r>
      <w:r w:rsidR="003D590F">
        <w:rPr>
          <w:rFonts w:ascii="Arial" w:hAnsi="Arial" w:cs="Arial"/>
          <w:sz w:val="24"/>
          <w:szCs w:val="24"/>
        </w:rPr>
        <w:t>ingdom (UK)</w:t>
      </w:r>
      <w:r w:rsidR="00F73B18" w:rsidRPr="00054F8E">
        <w:rPr>
          <w:rFonts w:ascii="Arial" w:hAnsi="Arial" w:cs="Arial"/>
          <w:sz w:val="24"/>
          <w:szCs w:val="24"/>
        </w:rPr>
        <w:t xml:space="preserve">, </w:t>
      </w:r>
      <w:r w:rsidR="0030565C">
        <w:rPr>
          <w:rFonts w:ascii="Arial" w:hAnsi="Arial" w:cs="Arial"/>
          <w:sz w:val="24"/>
          <w:szCs w:val="24"/>
        </w:rPr>
        <w:t xml:space="preserve">around </w:t>
      </w:r>
      <w:r w:rsidR="00F73B18" w:rsidRPr="00054F8E">
        <w:rPr>
          <w:rFonts w:ascii="Arial" w:hAnsi="Arial" w:cs="Arial"/>
          <w:sz w:val="24"/>
          <w:szCs w:val="24"/>
        </w:rPr>
        <w:t>20% of PWE visit each year</w:t>
      </w:r>
      <w:r w:rsidR="006B48EF">
        <w:rPr>
          <w:rFonts w:ascii="Arial" w:hAnsi="Arial" w:cs="Arial"/>
          <w:sz w:val="24"/>
          <w:szCs w:val="24"/>
        </w:rPr>
        <w:t xml:space="preserve">, </w:t>
      </w:r>
      <w:r w:rsidR="001121DC" w:rsidRPr="00054F8E">
        <w:rPr>
          <w:rFonts w:ascii="Arial" w:hAnsi="Arial" w:cs="Arial"/>
          <w:sz w:val="24"/>
          <w:szCs w:val="24"/>
        </w:rPr>
        <w:t xml:space="preserve">half </w:t>
      </w:r>
      <w:r w:rsidR="007E22F6">
        <w:rPr>
          <w:rFonts w:ascii="Arial" w:hAnsi="Arial" w:cs="Arial"/>
          <w:sz w:val="24"/>
          <w:szCs w:val="24"/>
        </w:rPr>
        <w:t xml:space="preserve">are </w:t>
      </w:r>
      <w:r w:rsidR="00D9256B">
        <w:rPr>
          <w:rFonts w:ascii="Arial" w:hAnsi="Arial" w:cs="Arial"/>
          <w:sz w:val="24"/>
          <w:szCs w:val="24"/>
        </w:rPr>
        <w:t>admitted</w:t>
      </w:r>
      <w:r w:rsidR="00281940" w:rsidRPr="00281940">
        <w:rPr>
          <w:rFonts w:ascii="Arial" w:hAnsi="Arial" w:cs="Arial"/>
          <w:sz w:val="24"/>
          <w:szCs w:val="24"/>
        </w:rPr>
        <w:t xml:space="preserve"> </w:t>
      </w:r>
      <w:r w:rsidR="00281940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PEVuZE5vdGU+PENpdGU+PEF1dGhvcj5IYXJ0PC9BdXRob3I+PFllYXI+MTk5NTwvWWVhcj48UmVj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 </w:instrText>
      </w:r>
      <w:r w:rsidR="004273B1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PEVuZE5vdGU+PENpdGU+PEF1dGhvcj5IYXJ0PC9BdXRob3I+PFllYXI+MTk5NTwvWWVhcj48UmVj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EN.CITE.DATA </w:instrText>
      </w:r>
      <w:r w:rsidR="004273B1">
        <w:rPr>
          <w:rFonts w:ascii="Arial" w:hAnsi="Arial" w:cs="Arial"/>
          <w:sz w:val="24"/>
          <w:szCs w:val="24"/>
        </w:rPr>
      </w:r>
      <w:r w:rsidR="004273B1">
        <w:rPr>
          <w:rFonts w:ascii="Arial" w:hAnsi="Arial" w:cs="Arial"/>
          <w:sz w:val="24"/>
          <w:szCs w:val="24"/>
        </w:rPr>
        <w:fldChar w:fldCharType="end"/>
      </w:r>
      <w:r w:rsidR="00281940">
        <w:rPr>
          <w:rFonts w:ascii="Arial" w:hAnsi="Arial" w:cs="Arial"/>
          <w:sz w:val="24"/>
          <w:szCs w:val="24"/>
        </w:rPr>
      </w:r>
      <w:r w:rsidR="00281940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5-7</w:t>
      </w:r>
      <w:r w:rsidR="00281940">
        <w:rPr>
          <w:rFonts w:ascii="Arial" w:hAnsi="Arial" w:cs="Arial"/>
          <w:sz w:val="24"/>
          <w:szCs w:val="24"/>
        </w:rPr>
        <w:fldChar w:fldCharType="end"/>
      </w:r>
      <w:r w:rsidR="00F73B18" w:rsidRPr="00054F8E">
        <w:rPr>
          <w:rFonts w:ascii="Arial" w:hAnsi="Arial" w:cs="Arial"/>
          <w:sz w:val="24"/>
          <w:szCs w:val="24"/>
        </w:rPr>
        <w:t>.</w:t>
      </w:r>
      <w:r w:rsidR="005017E5" w:rsidRPr="00054F8E">
        <w:rPr>
          <w:rFonts w:ascii="Arial" w:hAnsi="Arial" w:cs="Arial"/>
          <w:sz w:val="24"/>
          <w:szCs w:val="24"/>
        </w:rPr>
        <w:t xml:space="preserve"> </w:t>
      </w:r>
      <w:r w:rsidR="00194EC9" w:rsidRPr="00054F8E">
        <w:rPr>
          <w:rFonts w:ascii="Arial" w:hAnsi="Arial" w:cs="Arial"/>
          <w:sz w:val="24"/>
          <w:szCs w:val="24"/>
        </w:rPr>
        <w:t>Whilst t</w:t>
      </w:r>
      <w:r w:rsidR="005017E5" w:rsidRPr="00054F8E">
        <w:rPr>
          <w:rFonts w:ascii="Arial" w:hAnsi="Arial" w:cs="Arial"/>
          <w:sz w:val="24"/>
          <w:szCs w:val="24"/>
        </w:rPr>
        <w:t xml:space="preserve">he exact distribution of use </w:t>
      </w:r>
      <w:r w:rsidR="006B48EF">
        <w:rPr>
          <w:rFonts w:ascii="Arial" w:hAnsi="Arial" w:cs="Arial"/>
          <w:sz w:val="24"/>
          <w:szCs w:val="24"/>
        </w:rPr>
        <w:t>amongst attendees</w:t>
      </w:r>
      <w:r w:rsidR="006B48EF" w:rsidRPr="00054F8E">
        <w:rPr>
          <w:rFonts w:ascii="Arial" w:hAnsi="Arial" w:cs="Arial"/>
          <w:sz w:val="24"/>
          <w:szCs w:val="24"/>
        </w:rPr>
        <w:t xml:space="preserve"> </w:t>
      </w:r>
      <w:r w:rsidR="005017E5" w:rsidRPr="00054F8E">
        <w:rPr>
          <w:rFonts w:ascii="Arial" w:hAnsi="Arial" w:cs="Arial"/>
          <w:sz w:val="24"/>
          <w:szCs w:val="24"/>
        </w:rPr>
        <w:t xml:space="preserve">is </w:t>
      </w:r>
      <w:r w:rsidR="00D9256B">
        <w:rPr>
          <w:rFonts w:ascii="Arial" w:hAnsi="Arial" w:cs="Arial"/>
          <w:sz w:val="24"/>
          <w:szCs w:val="24"/>
        </w:rPr>
        <w:t>unclear</w:t>
      </w:r>
      <w:r w:rsidR="005017E5" w:rsidRPr="00054F8E">
        <w:rPr>
          <w:rFonts w:ascii="Arial" w:hAnsi="Arial" w:cs="Arial"/>
          <w:sz w:val="24"/>
          <w:szCs w:val="24"/>
        </w:rPr>
        <w:t>,</w:t>
      </w:r>
      <w:r w:rsidR="007259A8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PEVuZE5vdGU+PENpdGU+PEF1dGhvcj5EaWNrc29uPC9BdXRob3I+PFllYXI+MjAxODwvWWVhcj48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 </w:instrText>
      </w:r>
      <w:r w:rsidR="004273B1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PEVuZE5vdGU+PENpdGU+PEF1dGhvcj5EaWNrc29uPC9BdXRob3I+PFllYXI+MjAxODwvWWVhcj48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EN.CITE.DATA </w:instrText>
      </w:r>
      <w:r w:rsidR="004273B1">
        <w:rPr>
          <w:rFonts w:ascii="Arial" w:hAnsi="Arial" w:cs="Arial"/>
          <w:sz w:val="24"/>
          <w:szCs w:val="24"/>
        </w:rPr>
      </w:r>
      <w:r w:rsidR="004273B1">
        <w:rPr>
          <w:rFonts w:ascii="Arial" w:hAnsi="Arial" w:cs="Arial"/>
          <w:sz w:val="24"/>
          <w:szCs w:val="24"/>
        </w:rPr>
        <w:fldChar w:fldCharType="end"/>
      </w:r>
      <w:r w:rsidR="007259A8">
        <w:rPr>
          <w:rFonts w:ascii="Arial" w:hAnsi="Arial" w:cs="Arial"/>
          <w:sz w:val="24"/>
          <w:szCs w:val="24"/>
        </w:rPr>
      </w:r>
      <w:r w:rsidR="007259A8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8-10</w:t>
      </w:r>
      <w:r w:rsidR="007259A8">
        <w:rPr>
          <w:rFonts w:ascii="Arial" w:hAnsi="Arial" w:cs="Arial"/>
          <w:sz w:val="24"/>
          <w:szCs w:val="24"/>
        </w:rPr>
        <w:fldChar w:fldCharType="end"/>
      </w:r>
      <w:r w:rsidR="005017E5" w:rsidRPr="00054F8E">
        <w:rPr>
          <w:rFonts w:ascii="Arial" w:hAnsi="Arial" w:cs="Arial"/>
          <w:sz w:val="24"/>
          <w:szCs w:val="24"/>
        </w:rPr>
        <w:t xml:space="preserve"> </w:t>
      </w:r>
      <w:r w:rsidR="001B67B3">
        <w:rPr>
          <w:rFonts w:ascii="Arial" w:hAnsi="Arial" w:cs="Arial"/>
          <w:sz w:val="24"/>
          <w:szCs w:val="24"/>
        </w:rPr>
        <w:t>~</w:t>
      </w:r>
      <w:r w:rsidR="005017E5" w:rsidRPr="00054F8E">
        <w:rPr>
          <w:rFonts w:ascii="Arial" w:hAnsi="Arial" w:cs="Arial"/>
          <w:sz w:val="24"/>
          <w:szCs w:val="24"/>
        </w:rPr>
        <w:t xml:space="preserve">60% </w:t>
      </w:r>
      <w:r>
        <w:rPr>
          <w:rFonts w:ascii="Arial" w:hAnsi="Arial" w:cs="Arial"/>
          <w:sz w:val="24"/>
          <w:szCs w:val="24"/>
        </w:rPr>
        <w:t>may mak</w:t>
      </w:r>
      <w:r w:rsidR="002C21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0349AA" w:rsidRPr="00054F8E">
        <w:rPr>
          <w:rFonts w:ascii="Arial" w:hAnsi="Arial" w:cs="Arial"/>
          <w:sz w:val="24"/>
          <w:szCs w:val="24"/>
        </w:rPr>
        <w:t>several visits each year.</w:t>
      </w:r>
      <w:r w:rsidR="001923E3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&lt;EndNote&gt;&lt;Cite&gt;&lt;Author&gt;Noble&lt;/Author&gt;&lt;Year&gt;2012&lt;/Year&gt;&lt;RecNum&gt;17&lt;/RecNum&gt;&lt;DisplayText&gt;&lt;style face="superscript"&gt;11&lt;/style&gt;&lt;/DisplayText&gt;&lt;record&gt;&lt;rec-number&gt;17&lt;/rec-number&gt;&lt;foreign-keys&gt;&lt;key app="EN" db-id="zw9awpa2hf5z5eeafv5v52eqr2zpwvdwtr25" timestamp="0"&gt;17&lt;/key&gt;&lt;/foreign-keys&gt;&lt;ref-type name="Journal Article"&gt;17&lt;/ref-type&gt;&lt;contributors&gt;&lt;authors&gt;&lt;author&gt;Noble, A J&lt;/author&gt;&lt;author&gt;Goldstein, L H &lt;/author&gt;&lt;author&gt;Seed, P &lt;/author&gt;&lt;author&gt;Glucksman, E  &lt;/author&gt;&lt;author&gt;Ridsdale, L&lt;/author&gt;&lt;/authors&gt;&lt;/contributors&gt;&lt;titles&gt;&lt;title&gt;Characteristics of people with epilepsy who attend emergency departments: Prospective study of metropolitan hospital attendees&lt;/title&gt;&lt;secondary-title&gt;Epilepsia&lt;/secondary-title&gt;&lt;/titles&gt;&lt;periodical&gt;&lt;full-title&gt;Epilepsia&lt;/full-title&gt;&lt;/periodical&gt;&lt;pages&gt;1820–1828&lt;/pages&gt;&lt;volume&gt;53&lt;/volume&gt;&lt;number&gt;10&lt;/number&gt;&lt;dates&gt;&lt;year&gt;2012&lt;/year&gt;&lt;/dates&gt;&lt;urls&gt;&lt;/urls&gt;&lt;/record&gt;&lt;/Cite&gt;&lt;/EndNote&gt;</w:instrText>
      </w:r>
      <w:r w:rsidR="001923E3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11</w:t>
      </w:r>
      <w:r w:rsidR="001923E3">
        <w:rPr>
          <w:rFonts w:ascii="Arial" w:hAnsi="Arial" w:cs="Arial"/>
          <w:sz w:val="24"/>
          <w:szCs w:val="24"/>
        </w:rPr>
        <w:fldChar w:fldCharType="end"/>
      </w:r>
    </w:p>
    <w:p w14:paraId="4E24013A" w14:textId="77777777" w:rsidR="00FA7E9A" w:rsidRPr="00054F8E" w:rsidRDefault="00FA7E9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E1675F" w14:textId="11FA25FC" w:rsidR="00FE764E" w:rsidRDefault="000349A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Emergency </w:t>
      </w:r>
      <w:r w:rsidR="002C2167">
        <w:rPr>
          <w:rFonts w:ascii="Arial" w:hAnsi="Arial" w:cs="Arial"/>
          <w:sz w:val="24"/>
          <w:szCs w:val="24"/>
        </w:rPr>
        <w:t xml:space="preserve">hospital </w:t>
      </w:r>
      <w:r w:rsidR="00774DD7" w:rsidRPr="00054F8E">
        <w:rPr>
          <w:rFonts w:ascii="Arial" w:hAnsi="Arial" w:cs="Arial"/>
          <w:sz w:val="24"/>
          <w:szCs w:val="24"/>
        </w:rPr>
        <w:t xml:space="preserve">use </w:t>
      </w:r>
      <w:r w:rsidRPr="00054F8E">
        <w:rPr>
          <w:rFonts w:ascii="Arial" w:hAnsi="Arial" w:cs="Arial"/>
          <w:sz w:val="24"/>
          <w:szCs w:val="24"/>
        </w:rPr>
        <w:t xml:space="preserve">by PWE </w:t>
      </w:r>
      <w:r w:rsidR="00194EC9" w:rsidRPr="00054F8E">
        <w:rPr>
          <w:rFonts w:ascii="Arial" w:hAnsi="Arial" w:cs="Arial"/>
          <w:sz w:val="24"/>
          <w:szCs w:val="24"/>
        </w:rPr>
        <w:t xml:space="preserve">has been </w:t>
      </w:r>
      <w:r w:rsidR="00CF5E2E" w:rsidRPr="00054F8E">
        <w:rPr>
          <w:rFonts w:ascii="Arial" w:hAnsi="Arial" w:cs="Arial"/>
          <w:sz w:val="24"/>
          <w:szCs w:val="24"/>
        </w:rPr>
        <w:t xml:space="preserve">identified </w:t>
      </w:r>
      <w:r w:rsidR="00194EC9" w:rsidRPr="00054F8E">
        <w:rPr>
          <w:rFonts w:ascii="Arial" w:hAnsi="Arial" w:cs="Arial"/>
          <w:sz w:val="24"/>
          <w:szCs w:val="24"/>
        </w:rPr>
        <w:t xml:space="preserve">as an area </w:t>
      </w:r>
      <w:r w:rsidR="00D9256B">
        <w:rPr>
          <w:rFonts w:ascii="Arial" w:hAnsi="Arial" w:cs="Arial"/>
          <w:sz w:val="24"/>
          <w:szCs w:val="24"/>
        </w:rPr>
        <w:t xml:space="preserve">for potential cost </w:t>
      </w:r>
      <w:r w:rsidR="00327329" w:rsidRPr="00054F8E">
        <w:rPr>
          <w:rFonts w:ascii="Arial" w:hAnsi="Arial" w:cs="Arial"/>
          <w:sz w:val="24"/>
          <w:szCs w:val="24"/>
        </w:rPr>
        <w:t xml:space="preserve">savings </w:t>
      </w:r>
      <w:r w:rsidR="001923E3">
        <w:rPr>
          <w:rFonts w:ascii="Arial" w:hAnsi="Arial" w:cs="Arial"/>
          <w:sz w:val="24"/>
          <w:szCs w:val="24"/>
        </w:rPr>
        <w:fldChar w:fldCharType="begin"/>
      </w:r>
      <w:r w:rsidR="000D6613">
        <w:rPr>
          <w:rFonts w:ascii="Arial" w:hAnsi="Arial" w:cs="Arial"/>
          <w:sz w:val="24"/>
          <w:szCs w:val="24"/>
        </w:rPr>
        <w:instrText xml:space="preserve"> ADDIN EN.CITE &lt;EndNote&gt;&lt;Cite&gt;&lt;Author&gt;NHS England&lt;/Author&gt;&lt;RecNum&gt;124&lt;/RecNum&gt;&lt;DisplayText&gt;&lt;style face="superscript"&gt;12&lt;/style&gt;&lt;/DisplayText&gt;&lt;record&gt;&lt;rec-number&gt;124&lt;/rec-number&gt;&lt;foreign-keys&gt;&lt;key app="EN" db-id="zw9awpa2hf5z5eeafv5v52eqr2zpwvdwtr25" timestamp="1571762902"&gt;124&lt;/key&gt;&lt;/foreign-keys&gt;&lt;ref-type name="Web Page"&gt;12&lt;/ref-type&gt;&lt;contributors&gt;&lt;authors&gt;&lt;author&gt;NHS England, &amp;#x9;&amp;#x9;&lt;/author&gt;&lt;/authors&gt;&lt;/contributors&gt;&lt;titles&gt;&lt;title&gt;NHS Outcomes Framework indicators - Feb 2017 release. 2017&lt;/title&gt;&lt;/titles&gt;&lt;volume&gt;2017&lt;/volume&gt;&lt;number&gt;8th August&lt;/number&gt;&lt;dates&gt;&lt;/dates&gt;&lt;urls&gt;&lt;related-urls&gt;&lt;url&gt;https://digital.nhs.uk/data-and-information/publications/clinical-indicators/nhs-outcomes-framework/archive/nhs-outcomes-framework-indicators---february-2017-release&lt;/url&gt;&lt;/related-urls&gt;&lt;/urls&gt;&lt;/record&gt;&lt;/Cite&gt;&lt;/EndNote&gt;</w:instrText>
      </w:r>
      <w:r w:rsidR="001923E3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12</w:t>
      </w:r>
      <w:r w:rsidR="001923E3">
        <w:rPr>
          <w:rFonts w:ascii="Arial" w:hAnsi="Arial" w:cs="Arial"/>
          <w:sz w:val="24"/>
          <w:szCs w:val="24"/>
        </w:rPr>
        <w:fldChar w:fldCharType="end"/>
      </w:r>
      <w:r w:rsidR="001923E3">
        <w:rPr>
          <w:rFonts w:ascii="Arial" w:hAnsi="Arial" w:cs="Arial"/>
          <w:sz w:val="24"/>
          <w:szCs w:val="24"/>
        </w:rPr>
        <w:t xml:space="preserve"> </w:t>
      </w:r>
      <w:r w:rsidR="00D9256B">
        <w:rPr>
          <w:rFonts w:ascii="Arial" w:hAnsi="Arial" w:cs="Arial"/>
          <w:sz w:val="24"/>
          <w:szCs w:val="24"/>
        </w:rPr>
        <w:t>as</w:t>
      </w:r>
      <w:r w:rsidR="00B02353" w:rsidRPr="00054F8E">
        <w:rPr>
          <w:rFonts w:ascii="Arial" w:hAnsi="Arial" w:cs="Arial"/>
          <w:sz w:val="24"/>
          <w:szCs w:val="24"/>
        </w:rPr>
        <w:t xml:space="preserve"> </w:t>
      </w:r>
      <w:r w:rsidR="00D833E0" w:rsidRPr="00054F8E">
        <w:rPr>
          <w:rFonts w:ascii="Arial" w:hAnsi="Arial" w:cs="Arial"/>
          <w:sz w:val="24"/>
          <w:szCs w:val="24"/>
        </w:rPr>
        <w:t xml:space="preserve">whilst </w:t>
      </w:r>
      <w:r w:rsidR="00D03C92" w:rsidRPr="00054F8E">
        <w:rPr>
          <w:rFonts w:ascii="Arial" w:hAnsi="Arial" w:cs="Arial"/>
          <w:sz w:val="24"/>
          <w:szCs w:val="24"/>
        </w:rPr>
        <w:t xml:space="preserve">expensive </w:t>
      </w:r>
      <w:r w:rsidR="00EC12E7" w:rsidRPr="00054F8E">
        <w:rPr>
          <w:rFonts w:ascii="Arial" w:hAnsi="Arial" w:cs="Arial"/>
          <w:sz w:val="24"/>
          <w:szCs w:val="24"/>
        </w:rPr>
        <w:t>–</w:t>
      </w:r>
      <w:r w:rsidR="00D9256B">
        <w:rPr>
          <w:rFonts w:ascii="Arial" w:hAnsi="Arial" w:cs="Arial"/>
          <w:sz w:val="24"/>
          <w:szCs w:val="24"/>
        </w:rPr>
        <w:t xml:space="preserve"> </w:t>
      </w:r>
      <w:r w:rsidR="006D11BB" w:rsidRPr="00054F8E">
        <w:rPr>
          <w:rFonts w:ascii="Arial" w:hAnsi="Arial" w:cs="Arial"/>
          <w:sz w:val="24"/>
          <w:szCs w:val="24"/>
        </w:rPr>
        <w:t>~</w:t>
      </w:r>
      <w:r w:rsidR="00A60E83" w:rsidRPr="00054F8E">
        <w:rPr>
          <w:rFonts w:ascii="Arial" w:hAnsi="Arial" w:cs="Arial"/>
          <w:sz w:val="24"/>
          <w:szCs w:val="24"/>
        </w:rPr>
        <w:t>£70-90M</w:t>
      </w:r>
      <w:r w:rsidR="00EC12E7" w:rsidRPr="00054F8E">
        <w:rPr>
          <w:rFonts w:ascii="Arial" w:hAnsi="Arial" w:cs="Arial"/>
          <w:sz w:val="24"/>
          <w:szCs w:val="24"/>
        </w:rPr>
        <w:t xml:space="preserve"> in England </w:t>
      </w:r>
      <w:r w:rsidR="00A60E83" w:rsidRPr="00054F8E">
        <w:rPr>
          <w:rFonts w:ascii="Arial" w:hAnsi="Arial" w:cs="Arial"/>
          <w:sz w:val="24"/>
          <w:szCs w:val="24"/>
        </w:rPr>
        <w:t xml:space="preserve">each year </w:t>
      </w:r>
      <w:r w:rsidR="007259A8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PEVuZE5vdGU+PENpdGU+PEF1dGhvcj5EaWNrc29uPC9BdXRob3I+PFllYXI+MjAxODwvWWVhcj48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=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 </w:instrText>
      </w:r>
      <w:r w:rsidR="004273B1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PEVuZE5vdGU+PENpdGU+PEF1dGhvcj5EaWNrc29uPC9BdXRob3I+PFllYXI+MjAxODwvWWVhcj48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=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EN.CITE.DATA </w:instrText>
      </w:r>
      <w:r w:rsidR="004273B1">
        <w:rPr>
          <w:rFonts w:ascii="Arial" w:hAnsi="Arial" w:cs="Arial"/>
          <w:sz w:val="24"/>
          <w:szCs w:val="24"/>
        </w:rPr>
      </w:r>
      <w:r w:rsidR="004273B1">
        <w:rPr>
          <w:rFonts w:ascii="Arial" w:hAnsi="Arial" w:cs="Arial"/>
          <w:sz w:val="24"/>
          <w:szCs w:val="24"/>
        </w:rPr>
        <w:fldChar w:fldCharType="end"/>
      </w:r>
      <w:r w:rsidR="007259A8">
        <w:rPr>
          <w:rFonts w:ascii="Arial" w:hAnsi="Arial" w:cs="Arial"/>
          <w:sz w:val="24"/>
          <w:szCs w:val="24"/>
        </w:rPr>
      </w:r>
      <w:r w:rsidR="007259A8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8 13 14</w:t>
      </w:r>
      <w:r w:rsidR="007259A8">
        <w:rPr>
          <w:rFonts w:ascii="Arial" w:hAnsi="Arial" w:cs="Arial"/>
          <w:sz w:val="24"/>
          <w:szCs w:val="24"/>
        </w:rPr>
        <w:fldChar w:fldCharType="end"/>
      </w:r>
      <w:r w:rsidR="007259A8">
        <w:rPr>
          <w:rFonts w:ascii="Arial" w:hAnsi="Arial" w:cs="Arial"/>
          <w:sz w:val="24"/>
          <w:szCs w:val="24"/>
        </w:rPr>
        <w:t xml:space="preserve"> </w:t>
      </w:r>
      <w:r w:rsidR="00EC12E7" w:rsidRPr="00054F8E">
        <w:rPr>
          <w:rFonts w:ascii="Arial" w:hAnsi="Arial" w:cs="Arial"/>
          <w:sz w:val="24"/>
          <w:szCs w:val="24"/>
        </w:rPr>
        <w:t xml:space="preserve">– </w:t>
      </w:r>
      <w:r w:rsidR="00D833E0" w:rsidRPr="00054F8E">
        <w:rPr>
          <w:rFonts w:ascii="Arial" w:hAnsi="Arial" w:cs="Arial"/>
          <w:sz w:val="24"/>
          <w:szCs w:val="24"/>
        </w:rPr>
        <w:t xml:space="preserve">it is </w:t>
      </w:r>
      <w:r w:rsidR="00EC12E7" w:rsidRPr="00054F8E">
        <w:rPr>
          <w:rFonts w:ascii="Arial" w:hAnsi="Arial" w:cs="Arial"/>
          <w:sz w:val="24"/>
          <w:szCs w:val="24"/>
        </w:rPr>
        <w:t xml:space="preserve">often </w:t>
      </w:r>
      <w:r w:rsidR="00327329" w:rsidRPr="00054F8E">
        <w:rPr>
          <w:rFonts w:ascii="Arial" w:hAnsi="Arial" w:cs="Arial"/>
          <w:sz w:val="24"/>
          <w:szCs w:val="24"/>
        </w:rPr>
        <w:t xml:space="preserve">of </w:t>
      </w:r>
      <w:r w:rsidR="00EC12E7" w:rsidRPr="00054F8E">
        <w:rPr>
          <w:rFonts w:ascii="Arial" w:hAnsi="Arial" w:cs="Arial"/>
          <w:sz w:val="24"/>
          <w:szCs w:val="24"/>
        </w:rPr>
        <w:t>little clinical benefit</w:t>
      </w:r>
      <w:r w:rsidR="00194EC9" w:rsidRPr="00054F8E">
        <w:rPr>
          <w:rFonts w:ascii="Arial" w:hAnsi="Arial" w:cs="Arial"/>
          <w:sz w:val="24"/>
          <w:szCs w:val="24"/>
        </w:rPr>
        <w:t xml:space="preserve"> since m</w:t>
      </w:r>
      <w:r w:rsidR="00EC12E7" w:rsidRPr="00054F8E">
        <w:rPr>
          <w:rFonts w:ascii="Arial" w:hAnsi="Arial" w:cs="Arial"/>
          <w:sz w:val="24"/>
          <w:szCs w:val="24"/>
        </w:rPr>
        <w:t xml:space="preserve">ost </w:t>
      </w:r>
      <w:r w:rsidR="000406EA" w:rsidRPr="00054F8E">
        <w:rPr>
          <w:rFonts w:ascii="Arial" w:hAnsi="Arial" w:cs="Arial"/>
          <w:sz w:val="24"/>
          <w:szCs w:val="24"/>
        </w:rPr>
        <w:t xml:space="preserve">attendees </w:t>
      </w:r>
      <w:r w:rsidR="00EC12E7" w:rsidRPr="00054F8E">
        <w:rPr>
          <w:rFonts w:ascii="Arial" w:hAnsi="Arial" w:cs="Arial"/>
          <w:sz w:val="24"/>
          <w:szCs w:val="24"/>
        </w:rPr>
        <w:t>have known, rather than new epilepsy and experienced uncomplicated seizure</w:t>
      </w:r>
      <w:r w:rsidR="000E1B20" w:rsidRPr="00054F8E">
        <w:rPr>
          <w:rFonts w:ascii="Arial" w:hAnsi="Arial" w:cs="Arial"/>
          <w:sz w:val="24"/>
          <w:szCs w:val="24"/>
        </w:rPr>
        <w:t>s</w:t>
      </w:r>
      <w:r w:rsidR="00EC12E7" w:rsidRPr="00054F8E">
        <w:rPr>
          <w:rFonts w:ascii="Arial" w:hAnsi="Arial" w:cs="Arial"/>
          <w:sz w:val="24"/>
          <w:szCs w:val="24"/>
        </w:rPr>
        <w:t>.</w:t>
      </w:r>
      <w:r w:rsidR="00375F3D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PEVuZE5vdGU+PENpdGU+PEF1dGhvcj5EaWNrc29uIEpNPC9BdXRob3I+PFllYXI+MjAxNjwvWWVh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 </w:instrText>
      </w:r>
      <w:r w:rsidR="004273B1">
        <w:rPr>
          <w:rFonts w:ascii="Arial" w:hAnsi="Arial" w:cs="Arial"/>
          <w:sz w:val="24"/>
          <w:szCs w:val="24"/>
        </w:rPr>
        <w:fldChar w:fldCharType="begin">
          <w:fldData xml:space="preserve">PEVuZE5vdGU+PENpdGU+PEF1dGhvcj5EaWNrc29uIEpNPC9BdXRob3I+PFllYXI+MjAxNjwvWWVh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EN.CITE.DATA </w:instrText>
      </w:r>
      <w:r w:rsidR="004273B1">
        <w:rPr>
          <w:rFonts w:ascii="Arial" w:hAnsi="Arial" w:cs="Arial"/>
          <w:sz w:val="24"/>
          <w:szCs w:val="24"/>
        </w:rPr>
      </w:r>
      <w:r w:rsidR="004273B1">
        <w:rPr>
          <w:rFonts w:ascii="Arial" w:hAnsi="Arial" w:cs="Arial"/>
          <w:sz w:val="24"/>
          <w:szCs w:val="24"/>
        </w:rPr>
        <w:fldChar w:fldCharType="end"/>
      </w:r>
      <w:r w:rsidR="00375F3D">
        <w:rPr>
          <w:rFonts w:ascii="Arial" w:hAnsi="Arial" w:cs="Arial"/>
          <w:sz w:val="24"/>
          <w:szCs w:val="24"/>
        </w:rPr>
      </w:r>
      <w:r w:rsidR="00375F3D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9 15-17</w:t>
      </w:r>
      <w:r w:rsidR="00375F3D">
        <w:rPr>
          <w:rFonts w:ascii="Arial" w:hAnsi="Arial" w:cs="Arial"/>
          <w:sz w:val="24"/>
          <w:szCs w:val="24"/>
        </w:rPr>
        <w:fldChar w:fldCharType="end"/>
      </w:r>
      <w:r w:rsidR="00EC12E7" w:rsidRPr="00054F8E">
        <w:rPr>
          <w:rFonts w:ascii="Arial" w:hAnsi="Arial" w:cs="Arial"/>
          <w:sz w:val="24"/>
          <w:szCs w:val="24"/>
        </w:rPr>
        <w:t xml:space="preserve"> </w:t>
      </w:r>
      <w:r w:rsidR="005E727E">
        <w:rPr>
          <w:rFonts w:ascii="Arial" w:hAnsi="Arial" w:cs="Arial"/>
          <w:sz w:val="24"/>
          <w:szCs w:val="24"/>
        </w:rPr>
        <w:t>G</w:t>
      </w:r>
      <w:r w:rsidR="00EC12E7" w:rsidRPr="00054F8E">
        <w:rPr>
          <w:rFonts w:ascii="Arial" w:hAnsi="Arial" w:cs="Arial"/>
          <w:sz w:val="24"/>
          <w:szCs w:val="24"/>
        </w:rPr>
        <w:t>uid</w:t>
      </w:r>
      <w:r w:rsidR="00194EC9" w:rsidRPr="00054F8E">
        <w:rPr>
          <w:rFonts w:ascii="Arial" w:hAnsi="Arial" w:cs="Arial"/>
          <w:sz w:val="24"/>
          <w:szCs w:val="24"/>
        </w:rPr>
        <w:t>ance</w:t>
      </w:r>
      <w:r w:rsidR="00EC12E7" w:rsidRPr="00054F8E">
        <w:rPr>
          <w:rFonts w:ascii="Arial" w:hAnsi="Arial" w:cs="Arial"/>
          <w:sz w:val="24"/>
          <w:szCs w:val="24"/>
        </w:rPr>
        <w:t xml:space="preserve"> state</w:t>
      </w:r>
      <w:r w:rsidR="00194EC9" w:rsidRPr="00054F8E">
        <w:rPr>
          <w:rFonts w:ascii="Arial" w:hAnsi="Arial" w:cs="Arial"/>
          <w:sz w:val="24"/>
          <w:szCs w:val="24"/>
        </w:rPr>
        <w:t>s</w:t>
      </w:r>
      <w:r w:rsidR="00EC12E7" w:rsidRPr="00054F8E">
        <w:rPr>
          <w:rFonts w:ascii="Arial" w:hAnsi="Arial" w:cs="Arial"/>
          <w:sz w:val="24"/>
          <w:szCs w:val="24"/>
        </w:rPr>
        <w:t xml:space="preserve"> </w:t>
      </w:r>
      <w:r w:rsidR="005E727E">
        <w:rPr>
          <w:rFonts w:ascii="Arial" w:hAnsi="Arial" w:cs="Arial"/>
          <w:sz w:val="24"/>
          <w:szCs w:val="24"/>
        </w:rPr>
        <w:t xml:space="preserve">such </w:t>
      </w:r>
      <w:r w:rsidR="00C05645" w:rsidRPr="00054F8E">
        <w:rPr>
          <w:rFonts w:ascii="Arial" w:hAnsi="Arial" w:cs="Arial"/>
          <w:sz w:val="24"/>
          <w:szCs w:val="24"/>
        </w:rPr>
        <w:t xml:space="preserve">seizures </w:t>
      </w:r>
      <w:r w:rsidR="00164B8B">
        <w:rPr>
          <w:rFonts w:ascii="Arial" w:hAnsi="Arial" w:cs="Arial"/>
          <w:sz w:val="24"/>
          <w:szCs w:val="24"/>
        </w:rPr>
        <w:t>c</w:t>
      </w:r>
      <w:r w:rsidR="00C05645" w:rsidRPr="00054F8E">
        <w:rPr>
          <w:rFonts w:ascii="Arial" w:hAnsi="Arial" w:cs="Arial"/>
          <w:sz w:val="24"/>
          <w:szCs w:val="24"/>
        </w:rPr>
        <w:t xml:space="preserve">ould </w:t>
      </w:r>
      <w:r w:rsidR="00EC12E7" w:rsidRPr="00054F8E">
        <w:rPr>
          <w:rFonts w:ascii="Arial" w:hAnsi="Arial" w:cs="Arial"/>
          <w:sz w:val="24"/>
          <w:szCs w:val="24"/>
        </w:rPr>
        <w:t xml:space="preserve">be managed by PWE and their </w:t>
      </w:r>
      <w:r w:rsidR="00CF5E2E" w:rsidRPr="00054F8E">
        <w:rPr>
          <w:rFonts w:ascii="Arial" w:hAnsi="Arial" w:cs="Arial"/>
          <w:sz w:val="24"/>
          <w:szCs w:val="24"/>
        </w:rPr>
        <w:t>significant others</w:t>
      </w:r>
      <w:r w:rsidR="005E727E">
        <w:rPr>
          <w:rFonts w:ascii="Arial" w:hAnsi="Arial" w:cs="Arial"/>
          <w:sz w:val="24"/>
          <w:szCs w:val="24"/>
        </w:rPr>
        <w:t xml:space="preserve"> (SOs)</w:t>
      </w:r>
      <w:r w:rsidR="007E22F6">
        <w:rPr>
          <w:rFonts w:ascii="Arial" w:hAnsi="Arial" w:cs="Arial"/>
          <w:sz w:val="24"/>
          <w:szCs w:val="24"/>
        </w:rPr>
        <w:t>.</w:t>
      </w:r>
      <w:r w:rsidR="00375F3D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&lt;EndNote&gt;&lt;Cite&gt;&lt;Author&gt;NHS Choices&lt;/Author&gt;&lt;Year&gt;2017&lt;/Year&gt;&lt;RecNum&gt;21&lt;/RecNum&gt;&lt;DisplayText&gt;&lt;style face="superscript"&gt;18 19&lt;/style&gt;&lt;/DisplayText&gt;&lt;record&gt;&lt;rec-number&gt;21&lt;/rec-number&gt;&lt;foreign-keys&gt;&lt;key app="EN" db-id="zw9awpa2hf5z5eeafv5v52eqr2zpwvdwtr25" timestamp="0"&gt;21&lt;/key&gt;&lt;/foreign-keys&gt;&lt;ref-type name="Web Page"&gt;12&lt;/ref-type&gt;&lt;contributors&gt;&lt;authors&gt;&lt;author&gt;NHS Choices,&lt;/author&gt;&lt;/authors&gt;&lt;/contributors&gt;&lt;titles&gt;&lt;title&gt;What to do if someone has a seizure (fit)&lt;/title&gt;&lt;/titles&gt;&lt;number&gt;4th April 2019&lt;/number&gt;&lt;dates&gt;&lt;year&gt;2017&lt;/year&gt;&lt;/dates&gt;&lt;urls&gt;&lt;related-urls&gt;&lt;url&gt;https://www.nhs.uk/conditions/what-to-do-if-someone-has-a-seizure-fit/&lt;/url&gt;&lt;/related-urls&gt;&lt;/urls&gt;&lt;/record&gt;&lt;/Cite&gt;&lt;Cite&gt;&lt;Author&gt;Epilepsy Action&lt;/Author&gt;&lt;Year&gt;2016&lt;/Year&gt;&lt;RecNum&gt;20&lt;/RecNum&gt;&lt;record&gt;&lt;rec-number&gt;20&lt;/rec-number&gt;&lt;foreign-keys&gt;&lt;key app="EN" db-id="zw9awpa2hf5z5eeafv5v52eqr2zpwvdwtr25" timestamp="0"&gt;20&lt;/key&gt;&lt;/foreign-keys&gt;&lt;ref-type name="Web Page"&gt;12&lt;/ref-type&gt;&lt;contributors&gt;&lt;authors&gt;&lt;author&gt;Epilepsy Action,&lt;/author&gt;&lt;/authors&gt;&lt;/contributors&gt;&lt;titles&gt;&lt;title&gt;What to do when someone has a seizure&lt;/title&gt;&lt;/titles&gt;&lt;number&gt;4th April 2019&lt;/number&gt;&lt;dates&gt;&lt;year&gt;2016&lt;/year&gt;&lt;/dates&gt;&lt;urls&gt;&lt;related-urls&gt;&lt;url&gt;https://www.epilepsy.org.uk/info/firstaid/what-to-do&lt;/url&gt;&lt;/related-urls&gt;&lt;/urls&gt;&lt;/record&gt;&lt;/Cite&gt;&lt;/EndNote&gt;</w:instrText>
      </w:r>
      <w:r w:rsidR="00375F3D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18 19</w:t>
      </w:r>
      <w:r w:rsidR="00375F3D">
        <w:rPr>
          <w:rFonts w:ascii="Arial" w:hAnsi="Arial" w:cs="Arial"/>
          <w:sz w:val="24"/>
          <w:szCs w:val="24"/>
        </w:rPr>
        <w:fldChar w:fldCharType="end"/>
      </w:r>
      <w:r w:rsidR="000406EA" w:rsidRPr="00054F8E">
        <w:rPr>
          <w:rFonts w:ascii="Arial" w:hAnsi="Arial" w:cs="Arial"/>
          <w:sz w:val="24"/>
          <w:szCs w:val="24"/>
        </w:rPr>
        <w:t xml:space="preserve"> </w:t>
      </w:r>
      <w:r w:rsidR="00217BA2" w:rsidRPr="00054F8E">
        <w:rPr>
          <w:rFonts w:ascii="Arial" w:hAnsi="Arial" w:cs="Arial"/>
          <w:sz w:val="24"/>
          <w:szCs w:val="24"/>
        </w:rPr>
        <w:t>Indeed, i</w:t>
      </w:r>
      <w:r w:rsidR="00CA02BE" w:rsidRPr="00054F8E">
        <w:rPr>
          <w:rFonts w:ascii="Arial" w:hAnsi="Arial" w:cs="Arial"/>
          <w:sz w:val="24"/>
          <w:szCs w:val="24"/>
        </w:rPr>
        <w:t xml:space="preserve">atrogenic harms </w:t>
      </w:r>
      <w:r w:rsidR="00217BA2" w:rsidRPr="00054F8E">
        <w:rPr>
          <w:rFonts w:ascii="Arial" w:hAnsi="Arial" w:cs="Arial"/>
          <w:sz w:val="24"/>
          <w:szCs w:val="24"/>
        </w:rPr>
        <w:t xml:space="preserve">may arise </w:t>
      </w:r>
      <w:r w:rsidR="00194EC9" w:rsidRPr="00054F8E">
        <w:rPr>
          <w:rFonts w:ascii="Arial" w:hAnsi="Arial" w:cs="Arial"/>
          <w:sz w:val="24"/>
          <w:szCs w:val="24"/>
        </w:rPr>
        <w:t xml:space="preserve">in </w:t>
      </w:r>
      <w:r w:rsidR="00217BA2" w:rsidRPr="00054F8E">
        <w:rPr>
          <w:rFonts w:ascii="Arial" w:hAnsi="Arial" w:cs="Arial"/>
          <w:sz w:val="24"/>
          <w:szCs w:val="24"/>
        </w:rPr>
        <w:t>seeking emergency care</w:t>
      </w:r>
      <w:r w:rsidR="00194EC9" w:rsidRPr="00054F8E">
        <w:rPr>
          <w:rFonts w:ascii="Arial" w:hAnsi="Arial" w:cs="Arial"/>
          <w:sz w:val="24"/>
          <w:szCs w:val="24"/>
        </w:rPr>
        <w:t xml:space="preserve"> for them</w:t>
      </w:r>
      <w:r w:rsidR="00CA02BE" w:rsidRPr="00054F8E">
        <w:rPr>
          <w:rFonts w:ascii="Arial" w:hAnsi="Arial" w:cs="Arial"/>
          <w:sz w:val="24"/>
          <w:szCs w:val="24"/>
        </w:rPr>
        <w:t xml:space="preserve">. </w:t>
      </w:r>
    </w:p>
    <w:p w14:paraId="3C99DA7C" w14:textId="77777777" w:rsidR="00FA7E9A" w:rsidRPr="00054F8E" w:rsidRDefault="00FA7E9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4768A0" w14:textId="5AAF4D4E" w:rsidR="009F6922" w:rsidRDefault="00E554EE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>PWE visit</w:t>
      </w:r>
      <w:r w:rsidR="007E22F6">
        <w:rPr>
          <w:rFonts w:ascii="Arial" w:hAnsi="Arial" w:cs="Arial"/>
          <w:sz w:val="24"/>
          <w:szCs w:val="24"/>
        </w:rPr>
        <w:t>ing</w:t>
      </w:r>
      <w:r w:rsidRPr="00054F8E">
        <w:rPr>
          <w:rFonts w:ascii="Arial" w:hAnsi="Arial" w:cs="Arial"/>
          <w:sz w:val="24"/>
          <w:szCs w:val="24"/>
        </w:rPr>
        <w:t xml:space="preserve"> ED</w:t>
      </w:r>
      <w:r w:rsidR="00273EAE">
        <w:rPr>
          <w:rFonts w:ascii="Arial" w:hAnsi="Arial" w:cs="Arial"/>
          <w:sz w:val="24"/>
          <w:szCs w:val="24"/>
        </w:rPr>
        <w:t>s</w:t>
      </w:r>
      <w:r w:rsidRPr="00054F8E">
        <w:rPr>
          <w:rFonts w:ascii="Arial" w:hAnsi="Arial" w:cs="Arial"/>
          <w:sz w:val="24"/>
          <w:szCs w:val="24"/>
        </w:rPr>
        <w:t xml:space="preserve"> have a </w:t>
      </w:r>
      <w:r w:rsidR="00164B8B">
        <w:rPr>
          <w:rFonts w:ascii="Arial" w:hAnsi="Arial" w:cs="Arial"/>
          <w:sz w:val="24"/>
          <w:szCs w:val="24"/>
        </w:rPr>
        <w:t xml:space="preserve">characteristic </w:t>
      </w:r>
      <w:r w:rsidRPr="00054F8E">
        <w:rPr>
          <w:rFonts w:ascii="Arial" w:hAnsi="Arial" w:cs="Arial"/>
          <w:sz w:val="24"/>
          <w:szCs w:val="24"/>
        </w:rPr>
        <w:t>profile</w:t>
      </w:r>
      <w:r w:rsidR="002C2167">
        <w:rPr>
          <w:rFonts w:ascii="Arial" w:hAnsi="Arial" w:cs="Arial"/>
          <w:sz w:val="24"/>
          <w:szCs w:val="24"/>
        </w:rPr>
        <w:t xml:space="preserve">. They </w:t>
      </w:r>
      <w:r w:rsidR="007A497A" w:rsidRPr="00054F8E">
        <w:rPr>
          <w:rFonts w:ascii="Arial" w:hAnsi="Arial" w:cs="Arial"/>
          <w:sz w:val="24"/>
          <w:szCs w:val="24"/>
        </w:rPr>
        <w:t xml:space="preserve">report </w:t>
      </w:r>
      <w:r w:rsidRPr="00054F8E">
        <w:rPr>
          <w:rFonts w:ascii="Arial" w:hAnsi="Arial" w:cs="Arial"/>
          <w:sz w:val="24"/>
          <w:szCs w:val="24"/>
        </w:rPr>
        <w:t xml:space="preserve">more seizures, anxiety, </w:t>
      </w:r>
      <w:r w:rsidR="00D9256B">
        <w:rPr>
          <w:rFonts w:ascii="Arial" w:hAnsi="Arial" w:cs="Arial"/>
          <w:sz w:val="24"/>
          <w:szCs w:val="24"/>
        </w:rPr>
        <w:t>poor</w:t>
      </w:r>
      <w:r w:rsidR="002C2167">
        <w:rPr>
          <w:rFonts w:ascii="Arial" w:hAnsi="Arial" w:cs="Arial"/>
          <w:sz w:val="24"/>
          <w:szCs w:val="24"/>
        </w:rPr>
        <w:t>er</w:t>
      </w:r>
      <w:r w:rsidR="00D9256B">
        <w:rPr>
          <w:rFonts w:ascii="Arial" w:hAnsi="Arial" w:cs="Arial"/>
          <w:sz w:val="24"/>
          <w:szCs w:val="24"/>
        </w:rPr>
        <w:t xml:space="preserve"> quality of life</w:t>
      </w:r>
      <w:r w:rsidRPr="00054F8E">
        <w:rPr>
          <w:rFonts w:ascii="Arial" w:hAnsi="Arial" w:cs="Arial"/>
          <w:sz w:val="24"/>
          <w:szCs w:val="24"/>
        </w:rPr>
        <w:t xml:space="preserve"> and are more likely to live in social</w:t>
      </w:r>
      <w:r w:rsidR="00217BA2" w:rsidRPr="00054F8E">
        <w:rPr>
          <w:rFonts w:ascii="Arial" w:hAnsi="Arial" w:cs="Arial"/>
          <w:sz w:val="24"/>
          <w:szCs w:val="24"/>
        </w:rPr>
        <w:t>ly</w:t>
      </w:r>
      <w:r w:rsidRPr="00054F8E">
        <w:rPr>
          <w:rFonts w:ascii="Arial" w:hAnsi="Arial" w:cs="Arial"/>
          <w:sz w:val="24"/>
          <w:szCs w:val="24"/>
        </w:rPr>
        <w:t xml:space="preserve"> deprived areas</w:t>
      </w:r>
      <w:r w:rsidR="00D9256B">
        <w:rPr>
          <w:rFonts w:ascii="Arial" w:hAnsi="Arial" w:cs="Arial"/>
          <w:sz w:val="24"/>
          <w:szCs w:val="24"/>
        </w:rPr>
        <w:t xml:space="preserve"> </w:t>
      </w:r>
      <w:r w:rsidR="00F43715">
        <w:rPr>
          <w:rFonts w:ascii="Arial" w:hAnsi="Arial" w:cs="Arial"/>
          <w:sz w:val="24"/>
          <w:szCs w:val="24"/>
        </w:rPr>
        <w:t xml:space="preserve">compared </w:t>
      </w:r>
      <w:r w:rsidR="0030565C">
        <w:rPr>
          <w:rFonts w:ascii="Arial" w:hAnsi="Arial" w:cs="Arial"/>
          <w:sz w:val="24"/>
          <w:szCs w:val="24"/>
        </w:rPr>
        <w:t xml:space="preserve">to the wider </w:t>
      </w:r>
      <w:r w:rsidR="00D9256B">
        <w:rPr>
          <w:rFonts w:ascii="Arial" w:hAnsi="Arial" w:cs="Arial"/>
          <w:sz w:val="24"/>
          <w:szCs w:val="24"/>
        </w:rPr>
        <w:t>epilepsy population</w:t>
      </w:r>
      <w:r w:rsidRPr="00054F8E">
        <w:rPr>
          <w:rFonts w:ascii="Arial" w:hAnsi="Arial" w:cs="Arial"/>
          <w:sz w:val="24"/>
          <w:szCs w:val="24"/>
        </w:rPr>
        <w:t>.</w:t>
      </w:r>
      <w:r w:rsidR="00375F3D">
        <w:rPr>
          <w:rFonts w:ascii="Arial" w:hAnsi="Arial" w:cs="Arial"/>
          <w:sz w:val="24"/>
          <w:szCs w:val="24"/>
        </w:rPr>
        <w:fldChar w:fldCharType="begin">
          <w:fldData xml:space="preserve">PEVuZE5vdGU+PENpdGU+PEF1dGhvcj5Bc2h3b3J0aDwvQXV0aG9yPjxZZWFyPjIwMDc8L1llYXI+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 </w:instrText>
      </w:r>
      <w:r w:rsidR="004273B1">
        <w:rPr>
          <w:rFonts w:ascii="Arial" w:hAnsi="Arial" w:cs="Arial"/>
          <w:sz w:val="24"/>
          <w:szCs w:val="24"/>
        </w:rPr>
        <w:fldChar w:fldCharType="begin">
          <w:fldData xml:space="preserve">PEVuZE5vdGU+PENpdGU+PEF1dGhvcj5Bc2h3b3J0aDwvQXV0aG9yPjxZZWFyPjIwMDc8L1llYXI+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</w:fldData>
        </w:fldChar>
      </w:r>
      <w:r w:rsidR="004273B1">
        <w:rPr>
          <w:rFonts w:ascii="Arial" w:hAnsi="Arial" w:cs="Arial"/>
          <w:sz w:val="24"/>
          <w:szCs w:val="24"/>
        </w:rPr>
        <w:instrText xml:space="preserve"> ADDIN EN.CITE.DATA </w:instrText>
      </w:r>
      <w:r w:rsidR="004273B1">
        <w:rPr>
          <w:rFonts w:ascii="Arial" w:hAnsi="Arial" w:cs="Arial"/>
          <w:sz w:val="24"/>
          <w:szCs w:val="24"/>
        </w:rPr>
      </w:r>
      <w:r w:rsidR="004273B1">
        <w:rPr>
          <w:rFonts w:ascii="Arial" w:hAnsi="Arial" w:cs="Arial"/>
          <w:sz w:val="24"/>
          <w:szCs w:val="24"/>
        </w:rPr>
        <w:fldChar w:fldCharType="end"/>
      </w:r>
      <w:r w:rsidR="00375F3D">
        <w:rPr>
          <w:rFonts w:ascii="Arial" w:hAnsi="Arial" w:cs="Arial"/>
          <w:sz w:val="24"/>
          <w:szCs w:val="24"/>
        </w:rPr>
      </w:r>
      <w:r w:rsidR="00375F3D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11 20-23</w:t>
      </w:r>
      <w:r w:rsidR="00375F3D">
        <w:rPr>
          <w:rFonts w:ascii="Arial" w:hAnsi="Arial" w:cs="Arial"/>
          <w:sz w:val="24"/>
          <w:szCs w:val="24"/>
        </w:rPr>
        <w:fldChar w:fldCharType="end"/>
      </w:r>
      <w:r w:rsidRPr="00054F8E">
        <w:rPr>
          <w:rFonts w:ascii="Arial" w:hAnsi="Arial" w:cs="Arial"/>
          <w:sz w:val="24"/>
          <w:szCs w:val="24"/>
        </w:rPr>
        <w:t xml:space="preserve"> </w:t>
      </w:r>
      <w:r w:rsidR="001B67B3">
        <w:rPr>
          <w:rFonts w:ascii="Arial" w:hAnsi="Arial" w:cs="Arial"/>
          <w:sz w:val="24"/>
          <w:szCs w:val="24"/>
        </w:rPr>
        <w:t>T</w:t>
      </w:r>
      <w:r w:rsidR="00B20D1E">
        <w:rPr>
          <w:rFonts w:ascii="Arial" w:hAnsi="Arial" w:cs="Arial"/>
          <w:sz w:val="24"/>
          <w:szCs w:val="24"/>
        </w:rPr>
        <w:t xml:space="preserve">hey </w:t>
      </w:r>
      <w:r w:rsidR="001B67B3">
        <w:rPr>
          <w:rFonts w:ascii="Arial" w:hAnsi="Arial" w:cs="Arial"/>
          <w:sz w:val="24"/>
          <w:szCs w:val="24"/>
        </w:rPr>
        <w:t xml:space="preserve">therefore </w:t>
      </w:r>
      <w:r w:rsidR="00B20D1E">
        <w:rPr>
          <w:rFonts w:ascii="Arial" w:hAnsi="Arial" w:cs="Arial"/>
          <w:sz w:val="24"/>
          <w:szCs w:val="24"/>
        </w:rPr>
        <w:t>share some of the characteristics of those at increased risk of epilepsy</w:t>
      </w:r>
      <w:r w:rsidR="0030565C">
        <w:rPr>
          <w:rFonts w:ascii="Arial" w:hAnsi="Arial" w:cs="Arial"/>
          <w:sz w:val="24"/>
          <w:szCs w:val="24"/>
        </w:rPr>
        <w:t xml:space="preserve"> associated death</w:t>
      </w:r>
      <w:r w:rsidR="00B20D1E">
        <w:rPr>
          <w:rFonts w:ascii="Arial" w:hAnsi="Arial" w:cs="Arial"/>
          <w:sz w:val="24"/>
          <w:szCs w:val="24"/>
        </w:rPr>
        <w:t>.</w:t>
      </w:r>
      <w:r w:rsidR="00D31CA0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&lt;EndNote&gt;&lt;Cite&gt;&lt;Author&gt;Faught&lt;/Author&gt;&lt;Year&gt;2008&lt;/Year&gt;&lt;RecNum&gt;125&lt;/RecNum&gt;&lt;DisplayText&gt;&lt;style face="superscript"&gt;24 25&lt;/style&gt;&lt;/DisplayText&gt;&lt;record&gt;&lt;rec-number&gt;125&lt;/rec-number&gt;&lt;foreign-keys&gt;&lt;key app="EN" db-id="zw9awpa2hf5z5eeafv5v52eqr2zpwvdwtr25" timestamp="1571764139"&gt;125&lt;/key&gt;&lt;/foreign-keys&gt;&lt;ref-type name="Journal Article"&gt;17&lt;/ref-type&gt;&lt;contributors&gt;&lt;authors&gt;&lt;author&gt;Faught, E.&lt;/author&gt;&lt;author&gt;Duh, M.S.&lt;/author&gt;&lt;author&gt;Weiner, J.R.&lt;/author&gt;&lt;author&gt;Guérin, A.&lt;/author&gt;&lt;author&gt;Cunnington, M.C.&lt;/author&gt;&lt;/authors&gt;&lt;/contributors&gt;&lt;titles&gt;&lt;title&gt;Nonadherence to antiepileptic drugs and increased mortality: findings from the RANSOM Study&lt;/title&gt;&lt;secondary-title&gt;Neurology&lt;/secondary-title&gt;&lt;/titles&gt;&lt;periodical&gt;&lt;full-title&gt;Neurology&lt;/full-title&gt;&lt;/periodical&gt;&lt;pages&gt;1572-1578&lt;/pages&gt;&lt;volume&gt;71&lt;/volume&gt;&lt;number&gt;20&lt;/number&gt;&lt;dates&gt;&lt;year&gt;2008&lt;/year&gt;&lt;/dates&gt;&lt;urls&gt;&lt;/urls&gt;&lt;/record&gt;&lt;/Cite&gt;&lt;Cite&gt;&lt;Author&gt;Ridsdale&lt;/Author&gt;&lt;Year&gt;2011&lt;/Year&gt;&lt;RecNum&gt;1&lt;/RecNum&gt;&lt;record&gt;&lt;rec-number&gt;1&lt;/rec-number&gt;&lt;foreign-keys&gt;&lt;key app="EN" db-id="zw9awpa2hf5z5eeafv5v52eqr2zpwvdwtr25" timestamp="0"&gt;1&lt;/key&gt;&lt;/foreign-keys&gt;&lt;ref-type name="Journal Article"&gt;17&lt;/ref-type&gt;&lt;contributors&gt;&lt;authors&gt;&lt;author&gt;Ridsdale, Leone&lt;/author&gt;&lt;author&gt;Charlton, Judith&lt;/author&gt;&lt;author&gt;Ashworth, Mark&lt;/author&gt;&lt;author&gt;Richardson, Mark P&lt;/author&gt;&lt;author&gt;Gulliford, Martin C&lt;/author&gt;&lt;/authors&gt;&lt;/contributors&gt;&lt;titles&gt;&lt;title&gt;Epilepsy mortality and risk factors for death in epilepsy: a population-based study&lt;/title&gt;&lt;secondary-title&gt;Br J Gen Pract&lt;/secondary-title&gt;&lt;/titles&gt;&lt;pages&gt;e271-e278&lt;/pages&gt;&lt;volume&gt;61&lt;/volume&gt;&lt;number&gt;586&lt;/number&gt;&lt;dates&gt;&lt;year&gt;2011&lt;/year&gt;&lt;/dates&gt;&lt;isbn&gt;0960-1643&lt;/isbn&gt;&lt;urls&gt;&lt;/urls&gt;&lt;/record&gt;&lt;/Cite&gt;&lt;/EndNote&gt;</w:instrText>
      </w:r>
      <w:r w:rsidR="00D31CA0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24 25</w:t>
      </w:r>
      <w:r w:rsidR="00D31CA0">
        <w:rPr>
          <w:rFonts w:ascii="Arial" w:hAnsi="Arial" w:cs="Arial"/>
          <w:sz w:val="24"/>
          <w:szCs w:val="24"/>
        </w:rPr>
        <w:fldChar w:fldCharType="end"/>
      </w:r>
      <w:r w:rsidR="00B20D1E">
        <w:rPr>
          <w:rFonts w:ascii="Arial" w:hAnsi="Arial" w:cs="Arial"/>
          <w:sz w:val="24"/>
          <w:szCs w:val="24"/>
        </w:rPr>
        <w:t xml:space="preserve"> </w:t>
      </w:r>
      <w:r w:rsidR="00B51A53" w:rsidRPr="00054F8E">
        <w:rPr>
          <w:rFonts w:ascii="Arial" w:hAnsi="Arial" w:cs="Arial"/>
          <w:sz w:val="24"/>
          <w:szCs w:val="24"/>
        </w:rPr>
        <w:t>In the UK</w:t>
      </w:r>
      <w:r w:rsidR="009850E9">
        <w:rPr>
          <w:rFonts w:ascii="Arial" w:hAnsi="Arial" w:cs="Arial"/>
          <w:sz w:val="24"/>
          <w:szCs w:val="24"/>
        </w:rPr>
        <w:t>,</w:t>
      </w:r>
      <w:r w:rsidR="00B51A53" w:rsidRPr="00054F8E">
        <w:rPr>
          <w:rFonts w:ascii="Arial" w:hAnsi="Arial" w:cs="Arial"/>
          <w:sz w:val="24"/>
          <w:szCs w:val="24"/>
        </w:rPr>
        <w:t xml:space="preserve"> </w:t>
      </w:r>
      <w:r w:rsidR="00B20D1E">
        <w:rPr>
          <w:rFonts w:ascii="Arial" w:hAnsi="Arial" w:cs="Arial"/>
          <w:sz w:val="24"/>
          <w:szCs w:val="24"/>
        </w:rPr>
        <w:t>PWE visit</w:t>
      </w:r>
      <w:r w:rsidR="007E22F6">
        <w:rPr>
          <w:rFonts w:ascii="Arial" w:hAnsi="Arial" w:cs="Arial"/>
          <w:sz w:val="24"/>
          <w:szCs w:val="24"/>
        </w:rPr>
        <w:t>ing</w:t>
      </w:r>
      <w:r w:rsidR="00B20D1E">
        <w:rPr>
          <w:rFonts w:ascii="Arial" w:hAnsi="Arial" w:cs="Arial"/>
          <w:sz w:val="24"/>
          <w:szCs w:val="24"/>
        </w:rPr>
        <w:t xml:space="preserve"> ED</w:t>
      </w:r>
      <w:r w:rsidR="007E22F6">
        <w:rPr>
          <w:rFonts w:ascii="Arial" w:hAnsi="Arial" w:cs="Arial"/>
          <w:sz w:val="24"/>
          <w:szCs w:val="24"/>
        </w:rPr>
        <w:t>s</w:t>
      </w:r>
      <w:r w:rsidR="00B20D1E">
        <w:rPr>
          <w:rFonts w:ascii="Arial" w:hAnsi="Arial" w:cs="Arial"/>
          <w:sz w:val="24"/>
          <w:szCs w:val="24"/>
        </w:rPr>
        <w:t xml:space="preserve"> </w:t>
      </w:r>
      <w:r w:rsidR="00B51A53" w:rsidRPr="00054F8E">
        <w:rPr>
          <w:rFonts w:ascii="Arial" w:hAnsi="Arial" w:cs="Arial"/>
          <w:sz w:val="24"/>
          <w:szCs w:val="24"/>
        </w:rPr>
        <w:t xml:space="preserve">can </w:t>
      </w:r>
      <w:r w:rsidR="009850E9">
        <w:rPr>
          <w:rFonts w:ascii="Arial" w:hAnsi="Arial" w:cs="Arial"/>
          <w:sz w:val="24"/>
          <w:szCs w:val="24"/>
        </w:rPr>
        <w:t xml:space="preserve">also </w:t>
      </w:r>
      <w:r w:rsidR="00B51A53" w:rsidRPr="00054F8E">
        <w:rPr>
          <w:rFonts w:ascii="Arial" w:hAnsi="Arial" w:cs="Arial"/>
          <w:sz w:val="24"/>
          <w:szCs w:val="24"/>
        </w:rPr>
        <w:t>be challenging to identify</w:t>
      </w:r>
      <w:r w:rsidR="00D778DF">
        <w:rPr>
          <w:rFonts w:ascii="Arial" w:hAnsi="Arial" w:cs="Arial"/>
          <w:sz w:val="24"/>
          <w:szCs w:val="24"/>
        </w:rPr>
        <w:t xml:space="preserve"> </w:t>
      </w:r>
      <w:r w:rsidR="00A11773">
        <w:rPr>
          <w:rFonts w:ascii="Arial" w:hAnsi="Arial" w:cs="Arial"/>
          <w:sz w:val="24"/>
          <w:szCs w:val="24"/>
        </w:rPr>
        <w:t xml:space="preserve">for research </w:t>
      </w:r>
      <w:r w:rsidR="009F6922" w:rsidRPr="00054F8E">
        <w:rPr>
          <w:rFonts w:ascii="Arial" w:hAnsi="Arial" w:cs="Arial"/>
          <w:sz w:val="24"/>
          <w:szCs w:val="24"/>
        </w:rPr>
        <w:t>since m</w:t>
      </w:r>
      <w:r w:rsidR="00B51A53" w:rsidRPr="00054F8E">
        <w:rPr>
          <w:rFonts w:ascii="Arial" w:hAnsi="Arial" w:cs="Arial"/>
          <w:sz w:val="24"/>
          <w:szCs w:val="24"/>
        </w:rPr>
        <w:t>ost</w:t>
      </w:r>
      <w:r w:rsidR="00B25C9E">
        <w:rPr>
          <w:rFonts w:ascii="Arial" w:hAnsi="Arial" w:cs="Arial"/>
          <w:sz w:val="24"/>
          <w:szCs w:val="24"/>
        </w:rPr>
        <w:t xml:space="preserve"> (~62</w:t>
      </w:r>
      <w:r w:rsidR="0008358B" w:rsidRPr="00054F8E">
        <w:rPr>
          <w:rFonts w:ascii="Arial" w:hAnsi="Arial" w:cs="Arial"/>
          <w:sz w:val="24"/>
          <w:szCs w:val="24"/>
        </w:rPr>
        <w:t>%)</w:t>
      </w:r>
      <w:r w:rsidR="00B51A53" w:rsidRPr="00054F8E">
        <w:rPr>
          <w:rFonts w:ascii="Arial" w:hAnsi="Arial" w:cs="Arial"/>
          <w:sz w:val="24"/>
          <w:szCs w:val="24"/>
        </w:rPr>
        <w:t xml:space="preserve"> </w:t>
      </w:r>
      <w:r w:rsidR="00935D30">
        <w:rPr>
          <w:rFonts w:ascii="Arial" w:hAnsi="Arial" w:cs="Arial"/>
          <w:sz w:val="24"/>
          <w:szCs w:val="24"/>
        </w:rPr>
        <w:t>are not being</w:t>
      </w:r>
      <w:r w:rsidR="00935D30" w:rsidRPr="00935D30">
        <w:rPr>
          <w:rFonts w:ascii="Arial" w:hAnsi="Arial" w:cs="Arial"/>
          <w:sz w:val="24"/>
          <w:szCs w:val="24"/>
        </w:rPr>
        <w:t xml:space="preserve"> followed</w:t>
      </w:r>
      <w:r w:rsidR="00F82DE0">
        <w:rPr>
          <w:rFonts w:ascii="Arial" w:hAnsi="Arial" w:cs="Arial"/>
          <w:sz w:val="24"/>
          <w:szCs w:val="24"/>
        </w:rPr>
        <w:t>-up</w:t>
      </w:r>
      <w:r w:rsidR="00935D30" w:rsidRPr="00935D30">
        <w:rPr>
          <w:rFonts w:ascii="Arial" w:hAnsi="Arial" w:cs="Arial"/>
          <w:sz w:val="24"/>
          <w:szCs w:val="24"/>
        </w:rPr>
        <w:t xml:space="preserve"> by a</w:t>
      </w:r>
      <w:r w:rsidR="00935D30">
        <w:rPr>
          <w:rFonts w:ascii="Arial" w:hAnsi="Arial" w:cs="Arial"/>
          <w:sz w:val="24"/>
          <w:szCs w:val="24"/>
        </w:rPr>
        <w:t>n epilepsy</w:t>
      </w:r>
      <w:r w:rsidR="00935D30" w:rsidRPr="00935D30">
        <w:rPr>
          <w:rFonts w:ascii="Arial" w:hAnsi="Arial" w:cs="Arial"/>
          <w:sz w:val="24"/>
          <w:szCs w:val="24"/>
        </w:rPr>
        <w:t xml:space="preserve"> specialist</w:t>
      </w:r>
      <w:r w:rsidR="00261072">
        <w:rPr>
          <w:rFonts w:ascii="Arial" w:hAnsi="Arial" w:cs="Arial"/>
          <w:sz w:val="24"/>
          <w:szCs w:val="24"/>
        </w:rPr>
        <w:t>,</w:t>
      </w:r>
      <w:r w:rsidR="00D31CA0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&lt;EndNote&gt;&lt;Cite&gt;&lt;Author&gt;Dixon&lt;/Author&gt;&lt;Year&gt;2015&lt;/Year&gt;&lt;RecNum&gt;26&lt;/RecNum&gt;&lt;DisplayText&gt;&lt;style face="superscript"&gt;1&lt;/style&gt;&lt;/DisplayText&gt;&lt;record&gt;&lt;rec-number&gt;26&lt;/rec-number&gt;&lt;foreign-keys&gt;&lt;key app="EN" db-id="zw9awpa2hf5z5eeafv5v52eqr2zpwvdwtr25" timestamp="0"&gt;26&lt;/key&gt;&lt;/foreign-keys&gt;&lt;ref-type name="Journal Article"&gt;17&lt;/ref-type&gt;&lt;contributors&gt;&lt;authors&gt;&lt;author&gt;Dixon, P.A&lt;/author&gt;&lt;author&gt;Kirkham, J.J &lt;/author&gt;&lt;author&gt;Marson, A.G &lt;/author&gt;&lt;author&gt;Pearson, M.G&lt;/author&gt;&lt;/authors&gt;&lt;/contributors&gt;&lt;titles&gt;&lt;title&gt;National Audit of Seizure management in Hospitals (NASH): results of the national audit of adult epilepsy in the UK&lt;/title&gt;&lt;secondary-title&gt;BMJ Open&lt;/secondary-title&gt;&lt;/titles&gt;&lt;periodical&gt;&lt;full-title&gt;BMJ Open&lt;/full-title&gt;&lt;/periodical&gt;&lt;pages&gt;e007325&lt;/pages&gt;&lt;volume&gt;5&lt;/volume&gt;&lt;dates&gt;&lt;year&gt;2015&lt;/year&gt;&lt;/dates&gt;&lt;urls&gt;&lt;/urls&gt;&lt;/record&gt;&lt;/Cite&gt;&lt;/EndNote&gt;</w:instrText>
      </w:r>
      <w:r w:rsidR="00D31CA0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="00D31CA0">
        <w:rPr>
          <w:rFonts w:ascii="Arial" w:hAnsi="Arial" w:cs="Arial"/>
          <w:sz w:val="24"/>
          <w:szCs w:val="24"/>
        </w:rPr>
        <w:fldChar w:fldCharType="end"/>
      </w:r>
      <w:r w:rsidR="00261072">
        <w:rPr>
          <w:rFonts w:ascii="Arial" w:hAnsi="Arial" w:cs="Arial"/>
          <w:sz w:val="24"/>
          <w:szCs w:val="24"/>
        </w:rPr>
        <w:t xml:space="preserve"> p</w:t>
      </w:r>
      <w:r w:rsidR="009F6922" w:rsidRPr="00054F8E">
        <w:rPr>
          <w:rFonts w:ascii="Arial" w:hAnsi="Arial" w:cs="Arial"/>
          <w:sz w:val="24"/>
          <w:szCs w:val="24"/>
        </w:rPr>
        <w:t xml:space="preserve">rimary care providers </w:t>
      </w:r>
      <w:r w:rsidR="002C2167">
        <w:rPr>
          <w:rFonts w:ascii="Arial" w:hAnsi="Arial" w:cs="Arial"/>
          <w:sz w:val="24"/>
          <w:szCs w:val="24"/>
        </w:rPr>
        <w:t xml:space="preserve">are </w:t>
      </w:r>
      <w:r w:rsidR="00D778DF">
        <w:rPr>
          <w:rFonts w:ascii="Arial" w:hAnsi="Arial" w:cs="Arial"/>
          <w:sz w:val="24"/>
          <w:szCs w:val="24"/>
        </w:rPr>
        <w:t xml:space="preserve">also </w:t>
      </w:r>
      <w:r w:rsidR="007A497A" w:rsidRPr="00054F8E">
        <w:rPr>
          <w:rFonts w:ascii="Arial" w:hAnsi="Arial" w:cs="Arial"/>
          <w:sz w:val="24"/>
          <w:szCs w:val="24"/>
        </w:rPr>
        <w:t xml:space="preserve">not </w:t>
      </w:r>
      <w:r w:rsidR="002C2167">
        <w:rPr>
          <w:rFonts w:ascii="Arial" w:hAnsi="Arial" w:cs="Arial"/>
          <w:sz w:val="24"/>
          <w:szCs w:val="24"/>
        </w:rPr>
        <w:t xml:space="preserve">always </w:t>
      </w:r>
      <w:r w:rsidR="00164B8B">
        <w:rPr>
          <w:rFonts w:ascii="Arial" w:hAnsi="Arial" w:cs="Arial"/>
          <w:sz w:val="24"/>
          <w:szCs w:val="24"/>
        </w:rPr>
        <w:t xml:space="preserve">notified </w:t>
      </w:r>
      <w:r w:rsidR="00281C56" w:rsidRPr="00054F8E">
        <w:rPr>
          <w:rFonts w:ascii="Arial" w:hAnsi="Arial" w:cs="Arial"/>
          <w:sz w:val="24"/>
          <w:szCs w:val="24"/>
        </w:rPr>
        <w:t xml:space="preserve">of </w:t>
      </w:r>
      <w:r w:rsidR="00B20D1E">
        <w:rPr>
          <w:rFonts w:ascii="Arial" w:hAnsi="Arial" w:cs="Arial"/>
          <w:sz w:val="24"/>
          <w:szCs w:val="24"/>
        </w:rPr>
        <w:t>ED visits</w:t>
      </w:r>
      <w:r w:rsidR="00164B8B">
        <w:rPr>
          <w:rFonts w:ascii="Arial" w:hAnsi="Arial" w:cs="Arial"/>
          <w:sz w:val="24"/>
          <w:szCs w:val="24"/>
        </w:rPr>
        <w:t xml:space="preserve"> </w:t>
      </w:r>
      <w:r w:rsidR="00B20D1E">
        <w:rPr>
          <w:rFonts w:ascii="Arial" w:hAnsi="Arial" w:cs="Arial"/>
          <w:sz w:val="24"/>
          <w:szCs w:val="24"/>
        </w:rPr>
        <w:t>by</w:t>
      </w:r>
      <w:r w:rsidR="00164B8B">
        <w:rPr>
          <w:rFonts w:ascii="Arial" w:hAnsi="Arial" w:cs="Arial"/>
          <w:sz w:val="24"/>
          <w:szCs w:val="24"/>
        </w:rPr>
        <w:t xml:space="preserve"> their patients</w:t>
      </w:r>
      <w:r w:rsidR="00D31CA0">
        <w:rPr>
          <w:rFonts w:ascii="Arial" w:hAnsi="Arial" w:cs="Arial"/>
          <w:sz w:val="24"/>
          <w:szCs w:val="24"/>
        </w:rPr>
        <w:t xml:space="preserve"> </w:t>
      </w:r>
      <w:r w:rsidR="00D31CA0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&lt;EndNote&gt;&lt;Cite&gt;&lt;Author&gt;Pearson&lt;/Author&gt;&lt;Year&gt;2014&lt;/Year&gt;&lt;RecNum&gt;22&lt;/RecNum&gt;&lt;DisplayText&gt;&lt;style face="superscript"&gt;9&lt;/style&gt;&lt;/DisplayText&gt;&lt;record&gt;&lt;rec-number&gt;22&lt;/rec-number&gt;&lt;foreign-keys&gt;&lt;key app="EN" db-id="zw9awpa2hf5z5eeafv5v52eqr2zpwvdwtr25" timestamp="0"&gt;22&lt;/key&gt;&lt;/foreign-keys&gt;&lt;ref-type name="Web Page"&gt;12&lt;/ref-type&gt;&lt;contributors&gt;&lt;authors&gt;&lt;author&gt;Pearson, M&lt;/author&gt;&lt;author&gt;Marson, A&lt;/author&gt;&lt;author&gt;Dixon, P &lt;/author&gt;&lt;author&gt;Scott, K&lt;/author&gt;&lt;/authors&gt;&lt;/contributors&gt;&lt;titles&gt;&lt;title&gt;National Audit of Seizure Management in Hospitals: St. Elsewhere’s Hospital Clinical Report&lt;/title&gt;&lt;/titles&gt;&lt;number&gt;9th April 2019&lt;/number&gt;&lt;dates&gt;&lt;year&gt;2014&lt;/year&gt;&lt;/dates&gt;&lt;urls&gt;&lt;related-urls&gt;&lt;url&gt;http://www.nashstudy.org.uk/Newsletters/St%20Elsewhere&amp;apos;s%20Clinical%20Report%20NASH%202.pdf&lt;/url&gt;&lt;/related-urls&gt;&lt;/urls&gt;&lt;/record&gt;&lt;/Cite&gt;&lt;/EndNote&gt;</w:instrText>
      </w:r>
      <w:r w:rsidR="00D31CA0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9</w:t>
      </w:r>
      <w:r w:rsidR="00D31CA0">
        <w:rPr>
          <w:rFonts w:ascii="Arial" w:hAnsi="Arial" w:cs="Arial"/>
          <w:sz w:val="24"/>
          <w:szCs w:val="24"/>
        </w:rPr>
        <w:fldChar w:fldCharType="end"/>
      </w:r>
      <w:r w:rsidR="00164B8B">
        <w:rPr>
          <w:rFonts w:ascii="Arial" w:hAnsi="Arial" w:cs="Arial"/>
          <w:sz w:val="24"/>
          <w:szCs w:val="24"/>
        </w:rPr>
        <w:t xml:space="preserve"> </w:t>
      </w:r>
      <w:r w:rsidR="00261072">
        <w:rPr>
          <w:rFonts w:ascii="Arial" w:hAnsi="Arial" w:cs="Arial"/>
          <w:sz w:val="24"/>
          <w:szCs w:val="24"/>
        </w:rPr>
        <w:t>and because ED</w:t>
      </w:r>
      <w:r w:rsidR="00A11773">
        <w:rPr>
          <w:rFonts w:ascii="Arial" w:hAnsi="Arial" w:cs="Arial"/>
          <w:sz w:val="24"/>
          <w:szCs w:val="24"/>
        </w:rPr>
        <w:t>s</w:t>
      </w:r>
      <w:r w:rsidR="001B67B3">
        <w:rPr>
          <w:rFonts w:ascii="Arial" w:hAnsi="Arial" w:cs="Arial"/>
          <w:sz w:val="24"/>
          <w:szCs w:val="24"/>
        </w:rPr>
        <w:t xml:space="preserve"> do not always</w:t>
      </w:r>
      <w:r w:rsidR="00261072">
        <w:rPr>
          <w:rFonts w:ascii="Arial" w:hAnsi="Arial" w:cs="Arial"/>
          <w:sz w:val="24"/>
          <w:szCs w:val="24"/>
        </w:rPr>
        <w:t xml:space="preserve"> code </w:t>
      </w:r>
      <w:r w:rsidR="00A11773">
        <w:rPr>
          <w:rFonts w:ascii="Arial" w:hAnsi="Arial" w:cs="Arial"/>
          <w:sz w:val="24"/>
          <w:szCs w:val="24"/>
        </w:rPr>
        <w:t xml:space="preserve">the </w:t>
      </w:r>
      <w:r w:rsidR="00261072">
        <w:rPr>
          <w:rFonts w:ascii="Arial" w:hAnsi="Arial" w:cs="Arial"/>
          <w:sz w:val="24"/>
          <w:szCs w:val="24"/>
        </w:rPr>
        <w:t xml:space="preserve">reason for </w:t>
      </w:r>
      <w:r w:rsidR="001B67B3">
        <w:rPr>
          <w:rFonts w:ascii="Arial" w:hAnsi="Arial" w:cs="Arial"/>
          <w:sz w:val="24"/>
          <w:szCs w:val="24"/>
        </w:rPr>
        <w:t xml:space="preserve">an </w:t>
      </w:r>
      <w:r w:rsidR="00261072">
        <w:rPr>
          <w:rFonts w:ascii="Arial" w:hAnsi="Arial" w:cs="Arial"/>
          <w:sz w:val="24"/>
          <w:szCs w:val="24"/>
        </w:rPr>
        <w:t>attendance</w:t>
      </w:r>
      <w:r w:rsidR="00281C56" w:rsidRPr="00054F8E">
        <w:rPr>
          <w:rFonts w:ascii="Arial" w:hAnsi="Arial" w:cs="Arial"/>
          <w:sz w:val="24"/>
          <w:szCs w:val="24"/>
        </w:rPr>
        <w:t>.</w:t>
      </w:r>
      <w:r w:rsidR="00F228E6">
        <w:rPr>
          <w:rFonts w:ascii="Arial" w:hAnsi="Arial" w:cs="Arial"/>
          <w:sz w:val="24"/>
          <w:szCs w:val="24"/>
        </w:rPr>
        <w:fldChar w:fldCharType="begin"/>
      </w:r>
      <w:r w:rsidR="000D6613">
        <w:rPr>
          <w:rFonts w:ascii="Arial" w:hAnsi="Arial" w:cs="Arial"/>
          <w:sz w:val="24"/>
          <w:szCs w:val="24"/>
        </w:rPr>
        <w:instrText xml:space="preserve"> ADDIN EN.CITE &lt;EndNote&gt;&lt;Cite&gt;&lt;Author&gt;Health and Social Care Information Centre&lt;/Author&gt;&lt;Year&gt;2018&lt;/Year&gt;&lt;RecNum&gt;126&lt;/RecNum&gt;&lt;DisplayText&gt;&lt;style face="superscript"&gt;26&lt;/style&gt;&lt;/DisplayText&gt;&lt;record&gt;&lt;rec-number&gt;126&lt;/rec-number&gt;&lt;foreign-keys&gt;&lt;key app="EN" db-id="zw9awpa2hf5z5eeafv5v52eqr2zpwvdwtr25" timestamp="1571764455"&gt;126&lt;/key&gt;&lt;/foreign-keys&gt;&lt;ref-type name="Web Page"&gt;12&lt;/ref-type&gt;&lt;contributors&gt;&lt;authors&gt;&lt;author&gt;Health and Social Care Information Centre,&lt;/author&gt;&lt;/authors&gt;&lt;/contributors&gt;&lt;titles&gt;&lt;title&gt;Hospital Accident and Emergency Activity Supporting Information, 2017-18&lt;/title&gt;&lt;/titles&gt;&lt;volume&gt;2019&lt;/volume&gt;&lt;number&gt;27th August&lt;/number&gt;&lt;dates&gt;&lt;year&gt;2018&lt;/year&gt;&lt;/dates&gt;&lt;urls&gt;&lt;related-urls&gt;&lt;url&gt;https://files.digital.nhs.uk/8B/94BB9E/AE1718_supporting_information.pdf&lt;/url&gt;&lt;/related-urls&gt;&lt;/urls&gt;&lt;custom1&gt;  &lt;/custom1&gt;&lt;/record&gt;&lt;/Cite&gt;&lt;/EndNote&gt;</w:instrText>
      </w:r>
      <w:r w:rsidR="00F228E6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26</w:t>
      </w:r>
      <w:r w:rsidR="00F228E6">
        <w:rPr>
          <w:rFonts w:ascii="Arial" w:hAnsi="Arial" w:cs="Arial"/>
          <w:sz w:val="24"/>
          <w:szCs w:val="24"/>
        </w:rPr>
        <w:fldChar w:fldCharType="end"/>
      </w:r>
      <w:r w:rsidR="00B51A53" w:rsidRPr="00054F8E">
        <w:rPr>
          <w:rFonts w:ascii="Arial" w:hAnsi="Arial" w:cs="Arial"/>
          <w:sz w:val="24"/>
          <w:szCs w:val="24"/>
        </w:rPr>
        <w:t xml:space="preserve"> </w:t>
      </w:r>
    </w:p>
    <w:p w14:paraId="0E862E8E" w14:textId="77777777" w:rsidR="00FA7E9A" w:rsidRPr="00054F8E" w:rsidRDefault="00FA7E9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85960B" w14:textId="6AF51073" w:rsidR="00833432" w:rsidRDefault="00552231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Whilst the </w:t>
      </w:r>
      <w:r w:rsidR="000349AA" w:rsidRPr="00054F8E">
        <w:rPr>
          <w:rFonts w:ascii="Arial" w:hAnsi="Arial" w:cs="Arial"/>
          <w:sz w:val="24"/>
          <w:szCs w:val="24"/>
        </w:rPr>
        <w:t xml:space="preserve">focus on </w:t>
      </w:r>
      <w:r w:rsidRPr="00054F8E">
        <w:rPr>
          <w:rFonts w:ascii="Arial" w:hAnsi="Arial" w:cs="Arial"/>
          <w:sz w:val="24"/>
          <w:szCs w:val="24"/>
        </w:rPr>
        <w:t>PWE attending ED</w:t>
      </w:r>
      <w:r w:rsidR="00273EAE">
        <w:rPr>
          <w:rFonts w:ascii="Arial" w:hAnsi="Arial" w:cs="Arial"/>
          <w:sz w:val="24"/>
          <w:szCs w:val="24"/>
        </w:rPr>
        <w:t>s</w:t>
      </w:r>
      <w:r w:rsidRPr="00054F8E">
        <w:rPr>
          <w:rFonts w:ascii="Arial" w:hAnsi="Arial" w:cs="Arial"/>
          <w:sz w:val="24"/>
          <w:szCs w:val="24"/>
        </w:rPr>
        <w:t xml:space="preserve"> is welcomed, it needs to </w:t>
      </w:r>
      <w:r w:rsidR="00164B8B">
        <w:rPr>
          <w:rFonts w:ascii="Arial" w:hAnsi="Arial" w:cs="Arial"/>
          <w:sz w:val="24"/>
          <w:szCs w:val="24"/>
        </w:rPr>
        <w:t xml:space="preserve">be </w:t>
      </w:r>
      <w:r w:rsidR="00327329" w:rsidRPr="00054F8E">
        <w:rPr>
          <w:rFonts w:ascii="Arial" w:hAnsi="Arial" w:cs="Arial"/>
          <w:sz w:val="24"/>
          <w:szCs w:val="24"/>
        </w:rPr>
        <w:t>translate</w:t>
      </w:r>
      <w:r w:rsidR="00164B8B">
        <w:rPr>
          <w:rFonts w:ascii="Arial" w:hAnsi="Arial" w:cs="Arial"/>
          <w:sz w:val="24"/>
          <w:szCs w:val="24"/>
        </w:rPr>
        <w:t>d</w:t>
      </w:r>
      <w:r w:rsidR="00327329" w:rsidRPr="00054F8E">
        <w:rPr>
          <w:rFonts w:ascii="Arial" w:hAnsi="Arial" w:cs="Arial"/>
          <w:sz w:val="24"/>
          <w:szCs w:val="24"/>
        </w:rPr>
        <w:t xml:space="preserve"> into </w:t>
      </w:r>
      <w:r w:rsidR="00355975" w:rsidRPr="00054F8E">
        <w:rPr>
          <w:rFonts w:ascii="Arial" w:hAnsi="Arial" w:cs="Arial"/>
          <w:sz w:val="24"/>
          <w:szCs w:val="24"/>
        </w:rPr>
        <w:t xml:space="preserve">care </w:t>
      </w:r>
      <w:r w:rsidRPr="00054F8E">
        <w:rPr>
          <w:rFonts w:ascii="Arial" w:hAnsi="Arial" w:cs="Arial"/>
          <w:sz w:val="24"/>
          <w:szCs w:val="24"/>
        </w:rPr>
        <w:t>improvements</w:t>
      </w:r>
      <w:r w:rsidR="00327329" w:rsidRPr="00054F8E">
        <w:rPr>
          <w:rFonts w:ascii="Arial" w:hAnsi="Arial" w:cs="Arial"/>
          <w:sz w:val="24"/>
          <w:szCs w:val="24"/>
        </w:rPr>
        <w:t>.</w:t>
      </w:r>
      <w:r w:rsidR="00EC12E7" w:rsidRPr="00054F8E">
        <w:rPr>
          <w:rFonts w:ascii="Arial" w:hAnsi="Arial" w:cs="Arial"/>
          <w:sz w:val="24"/>
          <w:szCs w:val="24"/>
        </w:rPr>
        <w:t xml:space="preserve"> </w:t>
      </w:r>
      <w:r w:rsidR="00C014F9" w:rsidRPr="00054F8E">
        <w:rPr>
          <w:rFonts w:ascii="Arial" w:hAnsi="Arial" w:cs="Arial"/>
          <w:sz w:val="24"/>
          <w:szCs w:val="24"/>
        </w:rPr>
        <w:t>A</w:t>
      </w:r>
      <w:r w:rsidR="00753BD2">
        <w:rPr>
          <w:rFonts w:ascii="Arial" w:hAnsi="Arial" w:cs="Arial"/>
          <w:sz w:val="24"/>
          <w:szCs w:val="24"/>
        </w:rPr>
        <w:t xml:space="preserve">lthough a </w:t>
      </w:r>
      <w:r w:rsidR="0084176E" w:rsidRPr="00054F8E">
        <w:rPr>
          <w:rFonts w:ascii="Arial" w:hAnsi="Arial" w:cs="Arial"/>
          <w:sz w:val="24"/>
          <w:szCs w:val="24"/>
        </w:rPr>
        <w:t xml:space="preserve">range of </w:t>
      </w:r>
      <w:r w:rsidR="007A497A" w:rsidRPr="00054F8E">
        <w:rPr>
          <w:rFonts w:ascii="Arial" w:hAnsi="Arial" w:cs="Arial"/>
          <w:sz w:val="24"/>
          <w:szCs w:val="24"/>
        </w:rPr>
        <w:t xml:space="preserve">promising </w:t>
      </w:r>
      <w:r w:rsidR="0084176E" w:rsidRPr="00054F8E">
        <w:rPr>
          <w:rFonts w:ascii="Arial" w:hAnsi="Arial" w:cs="Arial"/>
          <w:sz w:val="24"/>
          <w:szCs w:val="24"/>
        </w:rPr>
        <w:t xml:space="preserve">interventions have been </w:t>
      </w:r>
      <w:r w:rsidR="00FE764E" w:rsidRPr="00054F8E">
        <w:rPr>
          <w:rFonts w:ascii="Arial" w:hAnsi="Arial" w:cs="Arial"/>
          <w:sz w:val="24"/>
          <w:szCs w:val="24"/>
        </w:rPr>
        <w:t>suggested</w:t>
      </w:r>
      <w:r w:rsidR="0084176E" w:rsidRPr="00054F8E">
        <w:rPr>
          <w:rFonts w:ascii="Arial" w:hAnsi="Arial" w:cs="Arial"/>
          <w:sz w:val="24"/>
          <w:szCs w:val="24"/>
        </w:rPr>
        <w:t>,</w:t>
      </w:r>
      <w:r w:rsidR="009918BF">
        <w:rPr>
          <w:rFonts w:ascii="Arial" w:hAnsi="Arial" w:cs="Arial"/>
          <w:sz w:val="24"/>
          <w:szCs w:val="24"/>
        </w:rPr>
        <w:fldChar w:fldCharType="begin"/>
      </w:r>
      <w:r w:rsidR="000D6613">
        <w:rPr>
          <w:rFonts w:ascii="Arial" w:hAnsi="Arial" w:cs="Arial"/>
          <w:sz w:val="24"/>
          <w:szCs w:val="24"/>
        </w:rPr>
        <w:instrText xml:space="preserve"> ADDIN EN.CITE &lt;EndNote&gt;&lt;Cite&gt;&lt;Author&gt;International League Against Epilepsy - British Branch&lt;/Author&gt;&lt;Year&gt;2016&lt;/Year&gt;&lt;RecNum&gt;127&lt;/RecNum&gt;&lt;DisplayText&gt;&lt;style face="superscript"&gt;27&lt;/style&gt;&lt;/DisplayText&gt;&lt;record&gt;&lt;rec-number&gt;127&lt;/rec-number&gt;&lt;foreign-keys&gt;&lt;key app="EN" db-id="zw9awpa2hf5z5eeafv5v52eqr2zpwvdwtr25" timestamp="1571764801"&gt;127&lt;/key&gt;&lt;/foreign-keys&gt;&lt;ref-type name="Web Page"&gt;12&lt;/ref-type&gt;&lt;contributors&gt;&lt;authors&gt;&lt;author&gt;International League Against Epilepsy - British Branch,&lt;/author&gt;&lt;/authors&gt;&lt;/contributors&gt;&lt;titles&gt;&lt;title&gt;Epilepsy health services for epilepsy - the proceedings of an expert workshop&lt;/title&gt;&lt;/titles&gt;&lt;volume&gt;2019&lt;/volume&gt;&lt;number&gt;22nd October&lt;/number&gt;&lt;dates&gt;&lt;year&gt;&lt;style face="normal" font="default" size="10"&gt;2016&lt;/style&gt;&lt;/year&gt;&lt;/dates&gt;&lt;pub-location&gt;London&lt;/pub-location&gt;&lt;urls&gt;&lt;related-urls&gt;&lt;url&gt;https://ilaebritish.org.uk/epilepsy-emergency-care/&lt;/url&gt;&lt;/related-urls&gt;&lt;/urls&gt;&lt;/record&gt;&lt;/Cite&gt;&lt;/EndNote&gt;</w:instrText>
      </w:r>
      <w:r w:rsidR="009918BF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27</w:t>
      </w:r>
      <w:r w:rsidR="009918BF">
        <w:rPr>
          <w:rFonts w:ascii="Arial" w:hAnsi="Arial" w:cs="Arial"/>
          <w:sz w:val="24"/>
          <w:szCs w:val="24"/>
        </w:rPr>
        <w:fldChar w:fldCharType="end"/>
      </w:r>
      <w:r w:rsidR="0084176E" w:rsidRPr="00054F8E">
        <w:rPr>
          <w:rFonts w:ascii="Arial" w:hAnsi="Arial" w:cs="Arial"/>
          <w:sz w:val="24"/>
          <w:szCs w:val="24"/>
        </w:rPr>
        <w:t xml:space="preserve"> </w:t>
      </w:r>
      <w:r w:rsidR="003716DD">
        <w:rPr>
          <w:rFonts w:ascii="Arial" w:hAnsi="Arial" w:cs="Arial"/>
          <w:sz w:val="24"/>
          <w:szCs w:val="24"/>
        </w:rPr>
        <w:t xml:space="preserve">assessment </w:t>
      </w:r>
      <w:r w:rsidR="00555770" w:rsidRPr="00054F8E">
        <w:rPr>
          <w:rFonts w:ascii="Arial" w:hAnsi="Arial" w:cs="Arial"/>
          <w:sz w:val="24"/>
          <w:szCs w:val="24"/>
        </w:rPr>
        <w:t>of</w:t>
      </w:r>
      <w:r w:rsidR="003E52D3" w:rsidRPr="00054F8E">
        <w:rPr>
          <w:rFonts w:ascii="Arial" w:hAnsi="Arial" w:cs="Arial"/>
          <w:sz w:val="24"/>
          <w:szCs w:val="24"/>
        </w:rPr>
        <w:t xml:space="preserve"> their utility</w:t>
      </w:r>
      <w:r w:rsidR="00C014F9" w:rsidRPr="00054F8E">
        <w:rPr>
          <w:rFonts w:ascii="Arial" w:hAnsi="Arial" w:cs="Arial"/>
          <w:sz w:val="24"/>
          <w:szCs w:val="24"/>
        </w:rPr>
        <w:t xml:space="preserve"> </w:t>
      </w:r>
      <w:r w:rsidR="003716DD">
        <w:rPr>
          <w:rFonts w:ascii="Arial" w:hAnsi="Arial" w:cs="Arial"/>
          <w:sz w:val="24"/>
          <w:szCs w:val="24"/>
        </w:rPr>
        <w:t>is</w:t>
      </w:r>
      <w:r w:rsidR="00D136F4">
        <w:rPr>
          <w:rFonts w:ascii="Arial" w:hAnsi="Arial" w:cs="Arial"/>
          <w:sz w:val="24"/>
          <w:szCs w:val="24"/>
        </w:rPr>
        <w:t xml:space="preserve"> lacking</w:t>
      </w:r>
      <w:r w:rsidR="004C0E40">
        <w:rPr>
          <w:rFonts w:ascii="Arial" w:hAnsi="Arial" w:cs="Arial"/>
          <w:sz w:val="24"/>
          <w:szCs w:val="24"/>
        </w:rPr>
        <w:t>.</w:t>
      </w:r>
      <w:r w:rsidR="004A7D1B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&lt;EndNote&gt;&lt;Cite&gt;&lt;Author&gt;National Clinical Guideline Centre&lt;/Author&gt;&lt;Year&gt;2012&lt;/Year&gt;&lt;RecNum&gt;34&lt;/RecNum&gt;&lt;DisplayText&gt;&lt;style face="superscript"&gt;28&lt;/style&gt;&lt;/DisplayText&gt;&lt;record&gt;&lt;rec-number&gt;34&lt;/rec-number&gt;&lt;foreign-keys&gt;&lt;key app="EN" db-id="zw9awpa2hf5z5eeafv5v52eqr2zpwvdwtr25" timestamp="0"&gt;34&lt;/key&gt;&lt;/foreign-keys&gt;&lt;ref-type name="Web Page"&gt;12&lt;/ref-type&gt;&lt;contributors&gt;&lt;authors&gt;&lt;author&gt;National Clinical Guideline Centre,&lt;/author&gt;&lt;/authors&gt;&lt;/contributors&gt;&lt;titles&gt;&lt;title&gt;Pharmacological Update of Clinical Guideline 20. The Epilepsies: The Diagnosis and Management of the Epilepsies in Adults and Children in Primary and Secondary Care&lt;/title&gt;&lt;/titles&gt;&lt;dates&gt;&lt;year&gt;2012&lt;/year&gt;&lt;/dates&gt;&lt;pub-location&gt;London&lt;/pub-location&gt;&lt;publisher&gt;National Clinical Guideline Centre (UK)&lt;/publisher&gt;&lt;urls&gt;&lt;related-urls&gt;&lt;url&gt;ncbi.nlm.nih.gov/pubmedhealth/PMH0068980&lt;/url&gt;&lt;/related-urls&gt;&lt;/urls&gt;&lt;/record&gt;&lt;/Cite&gt;&lt;/EndNote&gt;</w:instrText>
      </w:r>
      <w:r w:rsidR="004A7D1B">
        <w:rPr>
          <w:rFonts w:ascii="Arial" w:hAnsi="Arial" w:cs="Arial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szCs w:val="24"/>
          <w:vertAlign w:val="superscript"/>
        </w:rPr>
        <w:t>28</w:t>
      </w:r>
      <w:r w:rsidR="004A7D1B">
        <w:rPr>
          <w:rFonts w:ascii="Arial" w:hAnsi="Arial" w:cs="Arial"/>
          <w:sz w:val="24"/>
          <w:szCs w:val="24"/>
        </w:rPr>
        <w:fldChar w:fldCharType="end"/>
      </w:r>
    </w:p>
    <w:p w14:paraId="7BF99EC9" w14:textId="77777777" w:rsidR="00FA7E9A" w:rsidRPr="00054F8E" w:rsidRDefault="00FA7E9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DA0E9E" w14:textId="7F701BA0" w:rsidR="00C05645" w:rsidRDefault="00DC5E1D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One intervention </w:t>
      </w:r>
      <w:r w:rsidR="00FE764E" w:rsidRPr="00054F8E">
        <w:rPr>
          <w:rFonts w:ascii="Arial" w:hAnsi="Arial" w:cs="Arial"/>
          <w:sz w:val="24"/>
          <w:szCs w:val="24"/>
        </w:rPr>
        <w:t xml:space="preserve">proposed </w:t>
      </w:r>
      <w:r w:rsidRPr="00054F8E">
        <w:rPr>
          <w:rFonts w:ascii="Arial" w:hAnsi="Arial" w:cs="Arial"/>
          <w:sz w:val="24"/>
          <w:szCs w:val="24"/>
        </w:rPr>
        <w:t xml:space="preserve">is seizure first aid training. It </w:t>
      </w:r>
      <w:r w:rsidR="00164B8B">
        <w:rPr>
          <w:rFonts w:ascii="Arial" w:hAnsi="Arial" w:cs="Arial"/>
          <w:sz w:val="24"/>
          <w:szCs w:val="24"/>
        </w:rPr>
        <w:t xml:space="preserve">has </w:t>
      </w:r>
      <w:r w:rsidRPr="00054F8E">
        <w:rPr>
          <w:rFonts w:ascii="Arial" w:hAnsi="Arial" w:cs="Arial"/>
          <w:sz w:val="24"/>
          <w:szCs w:val="24"/>
        </w:rPr>
        <w:t xml:space="preserve">potential </w:t>
      </w:r>
      <w:r w:rsidR="005C4935" w:rsidRPr="00054F8E">
        <w:rPr>
          <w:rFonts w:ascii="Arial" w:hAnsi="Arial" w:cs="Arial"/>
          <w:sz w:val="24"/>
          <w:szCs w:val="24"/>
        </w:rPr>
        <w:t xml:space="preserve">as </w:t>
      </w:r>
      <w:r w:rsidR="00E9588C" w:rsidRPr="00054F8E">
        <w:rPr>
          <w:rFonts w:ascii="Arial" w:hAnsi="Arial" w:cs="Arial"/>
          <w:sz w:val="24"/>
          <w:szCs w:val="24"/>
        </w:rPr>
        <w:t xml:space="preserve">PWE </w:t>
      </w:r>
      <w:r w:rsidR="00C05645" w:rsidRPr="00054F8E">
        <w:rPr>
          <w:rFonts w:ascii="Arial" w:hAnsi="Arial" w:cs="Arial"/>
          <w:sz w:val="24"/>
          <w:szCs w:val="24"/>
        </w:rPr>
        <w:t>frequently visit</w:t>
      </w:r>
      <w:r w:rsidR="007D476E">
        <w:rPr>
          <w:rFonts w:ascii="Arial" w:hAnsi="Arial" w:cs="Arial"/>
          <w:sz w:val="24"/>
          <w:szCs w:val="24"/>
        </w:rPr>
        <w:t>ing</w:t>
      </w:r>
      <w:r w:rsidR="00E9588C" w:rsidRPr="00054F8E">
        <w:rPr>
          <w:rFonts w:ascii="Arial" w:hAnsi="Arial" w:cs="Arial"/>
          <w:sz w:val="24"/>
          <w:szCs w:val="24"/>
        </w:rPr>
        <w:t xml:space="preserve"> ED</w:t>
      </w:r>
      <w:r w:rsidR="00273EAE">
        <w:rPr>
          <w:rFonts w:ascii="Arial" w:hAnsi="Arial" w:cs="Arial"/>
          <w:sz w:val="24"/>
          <w:szCs w:val="24"/>
        </w:rPr>
        <w:t>s</w:t>
      </w:r>
      <w:r w:rsidRPr="00054F8E">
        <w:rPr>
          <w:rFonts w:ascii="Arial" w:hAnsi="Arial" w:cs="Arial"/>
          <w:sz w:val="24"/>
          <w:szCs w:val="24"/>
        </w:rPr>
        <w:t xml:space="preserve"> and their </w:t>
      </w:r>
      <w:r w:rsidR="00B44B00" w:rsidRPr="00054F8E">
        <w:rPr>
          <w:rFonts w:ascii="Arial" w:hAnsi="Arial" w:cs="Arial"/>
          <w:sz w:val="24"/>
          <w:szCs w:val="24"/>
        </w:rPr>
        <w:t xml:space="preserve">SOs </w:t>
      </w:r>
      <w:r w:rsidRPr="00054F8E">
        <w:rPr>
          <w:rFonts w:ascii="Arial" w:hAnsi="Arial" w:cs="Arial"/>
          <w:sz w:val="24"/>
          <w:szCs w:val="24"/>
        </w:rPr>
        <w:t>(to whom care decisions can be delegated</w:t>
      </w:r>
      <w:r w:rsidR="00AA5EFC">
        <w:rPr>
          <w:rFonts w:ascii="Arial" w:hAnsi="Arial" w:cs="Arial"/>
          <w:sz w:val="24"/>
          <w:szCs w:val="24"/>
        </w:rPr>
        <w:t xml:space="preserve"> </w:t>
      </w:r>
      <w:r w:rsidR="00AA5EFC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&lt;EndNote&gt;&lt;Cite&gt;&lt;Author&gt;Noble&lt;/Author&gt;&lt;Year&gt;2013&lt;/Year&gt;&lt;RecNum&gt;28&lt;/RecNum&gt;&lt;DisplayText&gt;&lt;style face="superscript"&gt;29 30&lt;/style&gt;&lt;/DisplayText&gt;&lt;record&gt;&lt;rec-number&gt;28&lt;/rec-number&gt;&lt;foreign-keys&gt;&lt;key app="EN" db-id="zw9awpa2hf5z5eeafv5v52eqr2zpwvdwtr25" timestamp="0"&gt;28&lt;/key&gt;&lt;/foreign-keys&gt;&lt;ref-type name="Journal Article"&gt;17&lt;/ref-type&gt;&lt;contributors&gt;&lt;authors&gt;&lt;author&gt;Noble, A.J&lt;/author&gt;&lt;author&gt;Morgan, M&lt;/author&gt;&lt;author&gt;Virdi, C&lt;/author&gt;&lt;author&gt;Ridsdale, L&lt;/author&gt;&lt;/authors&gt;&lt;/contributors&gt;&lt;titles&gt;&lt;title&gt;A nurse-led self-management intervention for people who attend emergency departments with epilepsy: the patients’ view&lt;/title&gt;&lt;secondary-title&gt;Journal of Neurology&lt;/secondary-title&gt;&lt;/titles&gt;&lt;periodical&gt;&lt;full-title&gt;Journal of Neurology&lt;/full-title&gt;&lt;/periodical&gt;&lt;pages&gt;1022–1030&lt;/pages&gt;&lt;volume&gt;260&lt;/volume&gt;&lt;number&gt;4&lt;/number&gt;&lt;dates&gt;&lt;year&gt;2013&lt;/year&gt;&lt;/dates&gt;&lt;urls&gt;&lt;/urls&gt;&lt;/record&gt;&lt;/Cite&gt;&lt;Cite&gt;&lt;Author&gt;Ridsdale&lt;/Author&gt;&lt;Year&gt;2012&lt;/Year&gt;&lt;RecNum&gt;29&lt;/RecNum&gt;&lt;record&gt;&lt;rec-number&gt;29&lt;/rec-number&gt;&lt;foreign-keys&gt;&lt;key app="EN" db-id="zw9awpa2hf5z5eeafv5v52eqr2zpwvdwtr25" timestamp="0"&gt;29&lt;/key&gt;&lt;/foreign-keys&gt;&lt;ref-type name="Journal Article"&gt;17&lt;/ref-type&gt;&lt;contributors&gt;&lt;authors&gt;&lt;author&gt;Ridsdale, L&lt;/author&gt;&lt;author&gt;Virdi, C&lt;/author&gt;&lt;author&gt;Noble, A.J&lt;/author&gt;&lt;author&gt;Morgan, M&lt;/author&gt;&lt;/authors&gt;&lt;/contributors&gt;&lt;titles&gt;&lt;title&gt;Explanations given by people with epilepsy for using emergency medical services: a qualitative study&lt;/title&gt;&lt;secondary-title&gt;Epilepsy Behaviour&lt;/secondary-title&gt;&lt;/titles&gt;&lt;pages&gt;529–33.&lt;/pages&gt;&lt;volume&gt;25&lt;/volume&gt;&lt;dates&gt;&lt;year&gt;2012&lt;/year&gt;&lt;/dates&gt;&lt;urls&gt;&lt;/urls&gt;&lt;/record&gt;&lt;/Cite&gt;&lt;/EndNote&gt;</w:instrText>
      </w:r>
      <w:r w:rsidR="00AA5EFC">
        <w:rPr>
          <w:rFonts w:ascii="Arial" w:hAnsi="Arial" w:cs="Arial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szCs w:val="24"/>
          <w:vertAlign w:val="superscript"/>
        </w:rPr>
        <w:t>29 30</w:t>
      </w:r>
      <w:r w:rsidR="00AA5EFC">
        <w:rPr>
          <w:rFonts w:ascii="Arial" w:hAnsi="Arial" w:cs="Arial"/>
          <w:sz w:val="24"/>
          <w:szCs w:val="24"/>
        </w:rPr>
        <w:fldChar w:fldCharType="end"/>
      </w:r>
      <w:r w:rsidRPr="00054F8E">
        <w:rPr>
          <w:rFonts w:ascii="Arial" w:hAnsi="Arial" w:cs="Arial"/>
          <w:sz w:val="24"/>
          <w:szCs w:val="24"/>
        </w:rPr>
        <w:t xml:space="preserve">) express </w:t>
      </w:r>
      <w:r w:rsidR="000473AE">
        <w:rPr>
          <w:rFonts w:ascii="Arial" w:hAnsi="Arial" w:cs="Arial"/>
          <w:sz w:val="24"/>
          <w:szCs w:val="24"/>
        </w:rPr>
        <w:t xml:space="preserve">particularly </w:t>
      </w:r>
      <w:r w:rsidRPr="00054F8E">
        <w:rPr>
          <w:rFonts w:ascii="Arial" w:hAnsi="Arial" w:cs="Arial"/>
          <w:sz w:val="24"/>
          <w:szCs w:val="24"/>
        </w:rPr>
        <w:t xml:space="preserve">low </w:t>
      </w:r>
      <w:r w:rsidR="00D454A0" w:rsidRPr="00054F8E">
        <w:rPr>
          <w:rFonts w:ascii="Arial" w:hAnsi="Arial" w:cs="Arial"/>
          <w:sz w:val="24"/>
          <w:szCs w:val="24"/>
        </w:rPr>
        <w:t xml:space="preserve">knowledge </w:t>
      </w:r>
      <w:r w:rsidR="000406EA" w:rsidRPr="00054F8E">
        <w:rPr>
          <w:rFonts w:ascii="Arial" w:hAnsi="Arial" w:cs="Arial"/>
          <w:sz w:val="24"/>
          <w:szCs w:val="24"/>
        </w:rPr>
        <w:t xml:space="preserve">and </w:t>
      </w:r>
      <w:r w:rsidRPr="00054F8E">
        <w:rPr>
          <w:rFonts w:ascii="Arial" w:hAnsi="Arial" w:cs="Arial"/>
          <w:sz w:val="24"/>
          <w:szCs w:val="24"/>
        </w:rPr>
        <w:t xml:space="preserve">confidence in this </w:t>
      </w:r>
      <w:r w:rsidR="000C0543" w:rsidRPr="00054F8E">
        <w:rPr>
          <w:rFonts w:ascii="Arial" w:hAnsi="Arial" w:cs="Arial"/>
          <w:sz w:val="24"/>
          <w:szCs w:val="24"/>
        </w:rPr>
        <w:t>domain</w:t>
      </w:r>
      <w:r w:rsidR="00D454A0" w:rsidRPr="00054F8E">
        <w:rPr>
          <w:rFonts w:ascii="Arial" w:hAnsi="Arial" w:cs="Arial"/>
          <w:sz w:val="24"/>
          <w:szCs w:val="24"/>
        </w:rPr>
        <w:t xml:space="preserve">, </w:t>
      </w:r>
      <w:r w:rsidR="00D778DF">
        <w:rPr>
          <w:rFonts w:ascii="Arial" w:hAnsi="Arial" w:cs="Arial"/>
          <w:sz w:val="24"/>
          <w:szCs w:val="24"/>
        </w:rPr>
        <w:t>are</w:t>
      </w:r>
      <w:r w:rsidR="003716DD">
        <w:rPr>
          <w:rFonts w:ascii="Arial" w:hAnsi="Arial" w:cs="Arial"/>
          <w:sz w:val="24"/>
          <w:szCs w:val="24"/>
        </w:rPr>
        <w:t xml:space="preserve"> </w:t>
      </w:r>
      <w:r w:rsidRPr="00054F8E">
        <w:rPr>
          <w:rFonts w:ascii="Arial" w:hAnsi="Arial" w:cs="Arial"/>
          <w:sz w:val="24"/>
          <w:szCs w:val="24"/>
        </w:rPr>
        <w:t>fear</w:t>
      </w:r>
      <w:r w:rsidR="00D778DF">
        <w:rPr>
          <w:rFonts w:ascii="Arial" w:hAnsi="Arial" w:cs="Arial"/>
          <w:sz w:val="24"/>
          <w:szCs w:val="24"/>
        </w:rPr>
        <w:t>ful</w:t>
      </w:r>
      <w:r w:rsidR="003716DD">
        <w:rPr>
          <w:rFonts w:ascii="Arial" w:hAnsi="Arial" w:cs="Arial"/>
          <w:sz w:val="24"/>
          <w:szCs w:val="24"/>
        </w:rPr>
        <w:t xml:space="preserve"> of</w:t>
      </w:r>
      <w:r w:rsidRPr="00054F8E">
        <w:rPr>
          <w:rFonts w:ascii="Arial" w:hAnsi="Arial" w:cs="Arial"/>
          <w:sz w:val="24"/>
          <w:szCs w:val="24"/>
        </w:rPr>
        <w:t xml:space="preserve"> </w:t>
      </w:r>
      <w:r w:rsidR="00A35C4C" w:rsidRPr="00054F8E">
        <w:rPr>
          <w:rFonts w:ascii="Arial" w:hAnsi="Arial" w:cs="Arial"/>
          <w:sz w:val="24"/>
          <w:szCs w:val="24"/>
        </w:rPr>
        <w:t>seizures</w:t>
      </w:r>
      <w:r w:rsidRPr="00054F8E">
        <w:rPr>
          <w:rFonts w:ascii="Arial" w:hAnsi="Arial" w:cs="Arial"/>
          <w:sz w:val="24"/>
          <w:szCs w:val="24"/>
        </w:rPr>
        <w:t xml:space="preserve">, </w:t>
      </w:r>
      <w:r w:rsidR="00D454A0" w:rsidRPr="00054F8E">
        <w:rPr>
          <w:rFonts w:ascii="Arial" w:hAnsi="Arial" w:cs="Arial"/>
          <w:sz w:val="24"/>
          <w:szCs w:val="24"/>
        </w:rPr>
        <w:t xml:space="preserve">and </w:t>
      </w:r>
      <w:r w:rsidR="000473AE">
        <w:rPr>
          <w:rFonts w:ascii="Arial" w:hAnsi="Arial" w:cs="Arial"/>
          <w:sz w:val="24"/>
          <w:szCs w:val="24"/>
        </w:rPr>
        <w:t xml:space="preserve">there are </w:t>
      </w:r>
      <w:r w:rsidRPr="00054F8E">
        <w:rPr>
          <w:rFonts w:ascii="Arial" w:hAnsi="Arial" w:cs="Arial"/>
          <w:sz w:val="24"/>
          <w:szCs w:val="24"/>
        </w:rPr>
        <w:t xml:space="preserve">indications </w:t>
      </w:r>
      <w:r w:rsidR="00D454A0" w:rsidRPr="00054F8E">
        <w:rPr>
          <w:rFonts w:ascii="Arial" w:hAnsi="Arial" w:cs="Arial"/>
          <w:sz w:val="24"/>
          <w:szCs w:val="24"/>
        </w:rPr>
        <w:t>this</w:t>
      </w:r>
      <w:r w:rsidR="00D778DF">
        <w:rPr>
          <w:rFonts w:ascii="Arial" w:hAnsi="Arial" w:cs="Arial"/>
          <w:sz w:val="24"/>
          <w:szCs w:val="24"/>
        </w:rPr>
        <w:t xml:space="preserve"> leads them to seek emergency medical attention for seizures, rather than self-managing them.</w:t>
      </w:r>
      <w:r w:rsidR="00AA5EFC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&lt;EndNote&gt;&lt;Cite&gt;&lt;Author&gt;Noble&lt;/Author&gt;&lt;Year&gt;2015&lt;/Year&gt;&lt;RecNum&gt;27&lt;/RecNum&gt;&lt;DisplayText&gt;&lt;style face="superscript"&gt;31&lt;/style&gt;&lt;/DisplayText&gt;&lt;record&gt;&lt;rec-number&gt;27&lt;/rec-number&gt;&lt;foreign-keys&gt;&lt;key app="EN" db-id="zw9awpa2hf5z5eeafv5v52eqr2zpwvdwtr25" timestamp="0"&gt;27&lt;/key&gt;&lt;/foreign-keys&gt;&lt;ref-type name="Journal Article"&gt;17&lt;/ref-type&gt;&lt;contributors&gt;&lt;authors&gt;&lt;author&gt;Noble, A.J&lt;/author&gt;&lt;author&gt;Marson, A.G&lt;/author&gt;&lt;author&gt;Tudur-Smith, C&lt;/author&gt;&lt;author&gt;Morgan, M&lt;/author&gt;&lt;author&gt;Hughes, D.A&lt;/author&gt;&lt;author&gt;Goodacre, S&lt;/author&gt;&lt;author&gt;Ridsdale, L&lt;/author&gt;&lt;/authors&gt;&lt;/contributors&gt;&lt;titles&gt;&lt;title&gt;‘Seizure First Aid Training’ for people with epilepsy who attend emergency departments, and their family and friends: study protocol for intervention development and a pilot randomised controlled trial&lt;/title&gt;&lt;secondary-title&gt;BMJ Open&lt;/secondary-title&gt;&lt;/titles&gt;&lt;periodical&gt;&lt;full-title&gt;BMJ Open&lt;/full-title&gt;&lt;/periodical&gt;&lt;pages&gt;e009040&lt;/pages&gt;&lt;volume&gt;5&lt;/volume&gt;&lt;dates&gt;&lt;year&gt;2015&lt;/year&gt;&lt;/dates&gt;&lt;urls&gt;&lt;/urls&gt;&lt;/record&gt;&lt;/Cite&gt;&lt;/EndNote&gt;</w:instrText>
      </w:r>
      <w:r w:rsidR="00AA5EFC">
        <w:rPr>
          <w:rFonts w:ascii="Arial" w:hAnsi="Arial" w:cs="Arial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szCs w:val="24"/>
          <w:vertAlign w:val="superscript"/>
        </w:rPr>
        <w:t>31</w:t>
      </w:r>
      <w:r w:rsidR="00AA5EFC">
        <w:rPr>
          <w:rFonts w:ascii="Arial" w:hAnsi="Arial" w:cs="Arial"/>
          <w:sz w:val="24"/>
          <w:szCs w:val="24"/>
        </w:rPr>
        <w:fldChar w:fldCharType="end"/>
      </w:r>
      <w:r w:rsidR="00D778DF">
        <w:rPr>
          <w:rFonts w:ascii="Arial" w:hAnsi="Arial" w:cs="Arial"/>
          <w:sz w:val="24"/>
          <w:szCs w:val="24"/>
        </w:rPr>
        <w:t xml:space="preserve"> </w:t>
      </w:r>
    </w:p>
    <w:p w14:paraId="49F87354" w14:textId="77777777" w:rsidR="00FA7E9A" w:rsidRPr="00054F8E" w:rsidRDefault="00FA7E9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6B35B5A" w14:textId="2C5FCF34" w:rsidR="002C5B1A" w:rsidRDefault="006B2ED1" w:rsidP="002C5B1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As </w:t>
      </w:r>
      <w:r w:rsidR="000C0543" w:rsidRPr="00054F8E">
        <w:rPr>
          <w:rFonts w:ascii="Arial" w:hAnsi="Arial" w:cs="Arial"/>
          <w:sz w:val="24"/>
          <w:szCs w:val="24"/>
        </w:rPr>
        <w:t xml:space="preserve">no </w:t>
      </w:r>
      <w:r w:rsidRPr="00054F8E">
        <w:rPr>
          <w:rFonts w:ascii="Arial" w:hAnsi="Arial" w:cs="Arial"/>
          <w:sz w:val="24"/>
          <w:szCs w:val="24"/>
        </w:rPr>
        <w:t>such intervention existed, we developed one</w:t>
      </w:r>
      <w:r w:rsidR="008F3BFE" w:rsidRPr="00054F8E">
        <w:rPr>
          <w:rFonts w:ascii="Arial" w:hAnsi="Arial" w:cs="Arial"/>
          <w:sz w:val="24"/>
          <w:szCs w:val="24"/>
        </w:rPr>
        <w:t xml:space="preserve"> – called </w:t>
      </w:r>
      <w:r w:rsidR="008F3BFE" w:rsidRPr="00054F8E">
        <w:rPr>
          <w:rFonts w:ascii="Arial" w:eastAsia="Times New Roman" w:hAnsi="Arial" w:cs="Arial"/>
          <w:bCs/>
          <w:sz w:val="24"/>
          <w:szCs w:val="24"/>
          <w:u w:val="single"/>
        </w:rPr>
        <w:t>S</w:t>
      </w:r>
      <w:r w:rsidR="008F3BFE" w:rsidRPr="00054F8E">
        <w:rPr>
          <w:rFonts w:ascii="Arial" w:eastAsia="Times New Roman" w:hAnsi="Arial" w:cs="Arial"/>
          <w:bCs/>
          <w:sz w:val="24"/>
          <w:szCs w:val="24"/>
        </w:rPr>
        <w:t xml:space="preserve">eizure First </w:t>
      </w:r>
      <w:r w:rsidR="008F3BFE" w:rsidRPr="00054F8E">
        <w:rPr>
          <w:rFonts w:ascii="Arial" w:eastAsia="Times New Roman" w:hAnsi="Arial" w:cs="Arial"/>
          <w:bCs/>
          <w:sz w:val="24"/>
          <w:szCs w:val="24"/>
          <w:u w:val="single"/>
        </w:rPr>
        <w:t>A</w:t>
      </w:r>
      <w:r w:rsidR="008F3BFE" w:rsidRPr="00054F8E">
        <w:rPr>
          <w:rFonts w:ascii="Arial" w:eastAsia="Times New Roman" w:hAnsi="Arial" w:cs="Arial"/>
          <w:bCs/>
          <w:sz w:val="24"/>
          <w:szCs w:val="24"/>
        </w:rPr>
        <w:t xml:space="preserve">id Training </w:t>
      </w:r>
      <w:proofErr w:type="gramStart"/>
      <w:r w:rsidR="008F3BFE" w:rsidRPr="00054F8E">
        <w:rPr>
          <w:rFonts w:ascii="Arial" w:eastAsia="Times New Roman" w:hAnsi="Arial" w:cs="Arial"/>
          <w:bCs/>
          <w:sz w:val="24"/>
          <w:szCs w:val="24"/>
          <w:u w:val="single"/>
        </w:rPr>
        <w:t>F</w:t>
      </w:r>
      <w:r w:rsidR="008F3BFE" w:rsidRPr="00054F8E">
        <w:rPr>
          <w:rFonts w:ascii="Arial" w:eastAsia="Times New Roman" w:hAnsi="Arial" w:cs="Arial"/>
          <w:bCs/>
          <w:sz w:val="24"/>
          <w:szCs w:val="24"/>
        </w:rPr>
        <w:t>or</w:t>
      </w:r>
      <w:proofErr w:type="gramEnd"/>
      <w:r w:rsidR="008F3BFE" w:rsidRPr="00054F8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F3BFE" w:rsidRPr="00054F8E">
        <w:rPr>
          <w:rFonts w:ascii="Arial" w:eastAsia="Times New Roman" w:hAnsi="Arial" w:cs="Arial"/>
          <w:bCs/>
          <w:sz w:val="24"/>
          <w:szCs w:val="24"/>
          <w:u w:val="single"/>
        </w:rPr>
        <w:t>E</w:t>
      </w:r>
      <w:r w:rsidR="008F3BFE" w:rsidRPr="00054F8E">
        <w:rPr>
          <w:rFonts w:ascii="Arial" w:eastAsia="Times New Roman" w:hAnsi="Arial" w:cs="Arial"/>
          <w:bCs/>
          <w:sz w:val="24"/>
          <w:szCs w:val="24"/>
        </w:rPr>
        <w:t>pilepsy (SAFE</w:t>
      </w:r>
      <w:r w:rsidR="008F3BFE" w:rsidRPr="00054F8E">
        <w:rPr>
          <w:rFonts w:ascii="Arial" w:hAnsi="Arial" w:cs="Arial"/>
          <w:color w:val="000000"/>
          <w:sz w:val="24"/>
          <w:szCs w:val="24"/>
        </w:rPr>
        <w:t>)</w:t>
      </w:r>
      <w:r w:rsidRPr="00054F8E">
        <w:rPr>
          <w:rFonts w:ascii="Arial" w:hAnsi="Arial" w:cs="Arial"/>
          <w:sz w:val="24"/>
          <w:szCs w:val="24"/>
        </w:rPr>
        <w:t xml:space="preserve">. </w:t>
      </w:r>
      <w:r w:rsidR="00B113CE" w:rsidRPr="00054F8E">
        <w:rPr>
          <w:rFonts w:ascii="Arial" w:hAnsi="Arial" w:cs="Arial"/>
          <w:sz w:val="24"/>
          <w:szCs w:val="24"/>
        </w:rPr>
        <w:t>SAFE is a manualised group-based self-management course</w:t>
      </w:r>
      <w:r w:rsidR="00555770" w:rsidRPr="00054F8E">
        <w:rPr>
          <w:rFonts w:ascii="Arial" w:hAnsi="Arial" w:cs="Arial"/>
          <w:sz w:val="24"/>
          <w:szCs w:val="24"/>
        </w:rPr>
        <w:t xml:space="preserve"> </w:t>
      </w:r>
      <w:r w:rsidR="00555770" w:rsidRPr="00054F8E">
        <w:rPr>
          <w:rFonts w:ascii="Arial" w:hAnsi="Arial" w:cs="Arial"/>
          <w:sz w:val="24"/>
          <w:szCs w:val="24"/>
        </w:rPr>
        <w:lastRenderedPageBreak/>
        <w:t>(Table</w:t>
      </w:r>
      <w:r w:rsidR="006B3A59" w:rsidRPr="00054F8E">
        <w:rPr>
          <w:rFonts w:ascii="Arial" w:hAnsi="Arial" w:cs="Arial"/>
          <w:sz w:val="24"/>
          <w:szCs w:val="24"/>
        </w:rPr>
        <w:t xml:space="preserve"> 1</w:t>
      </w:r>
      <w:r w:rsidR="00555770" w:rsidRPr="00054F8E">
        <w:rPr>
          <w:rFonts w:ascii="Arial" w:hAnsi="Arial" w:cs="Arial"/>
          <w:sz w:val="24"/>
          <w:szCs w:val="24"/>
        </w:rPr>
        <w:t>)</w:t>
      </w:r>
      <w:r w:rsidR="002F6000" w:rsidRPr="00054F8E">
        <w:rPr>
          <w:rFonts w:ascii="Arial" w:hAnsi="Arial" w:cs="Arial"/>
          <w:sz w:val="24"/>
          <w:szCs w:val="24"/>
        </w:rPr>
        <w:t xml:space="preserve">. </w:t>
      </w:r>
      <w:r w:rsidR="004B18FC">
        <w:rPr>
          <w:rFonts w:ascii="Arial" w:hAnsi="Arial" w:cs="Arial"/>
          <w:sz w:val="24"/>
          <w:szCs w:val="24"/>
        </w:rPr>
        <w:t xml:space="preserve">It’s </w:t>
      </w:r>
      <w:r w:rsidR="000406EA" w:rsidRPr="00054F8E">
        <w:rPr>
          <w:rFonts w:ascii="Arial" w:hAnsi="Arial" w:cs="Arial"/>
          <w:sz w:val="24"/>
          <w:szCs w:val="24"/>
        </w:rPr>
        <w:t>rationale and development</w:t>
      </w:r>
      <w:r w:rsidR="007D476E">
        <w:rPr>
          <w:rFonts w:ascii="Arial" w:hAnsi="Arial" w:cs="Arial"/>
          <w:sz w:val="24"/>
          <w:szCs w:val="24"/>
        </w:rPr>
        <w:t xml:space="preserve"> has been reported</w:t>
      </w:r>
      <w:r w:rsidR="000406EA" w:rsidRPr="00054F8E">
        <w:rPr>
          <w:rFonts w:ascii="Arial" w:hAnsi="Arial" w:cs="Arial"/>
          <w:sz w:val="24"/>
          <w:szCs w:val="24"/>
        </w:rPr>
        <w:t>.</w:t>
      </w:r>
      <w:r w:rsidR="00AA5EFC">
        <w:rPr>
          <w:rFonts w:ascii="Arial" w:hAnsi="Arial" w:cs="Arial"/>
          <w:sz w:val="24"/>
          <w:szCs w:val="24"/>
        </w:rPr>
        <w:fldChar w:fldCharType="begin"/>
      </w:r>
      <w:r w:rsidR="004A7D1B">
        <w:rPr>
          <w:rFonts w:ascii="Arial" w:hAnsi="Arial" w:cs="Arial"/>
          <w:sz w:val="24"/>
          <w:szCs w:val="24"/>
        </w:rPr>
        <w:instrText xml:space="preserve"> ADDIN EN.CITE &lt;EndNote&gt;&lt;Cite&gt;&lt;Author&gt;Snape&lt;/Author&gt;&lt;Year&gt;2017&lt;/Year&gt;&lt;RecNum&gt;128&lt;/RecNum&gt;&lt;DisplayText&gt;&lt;style face="superscript"&gt;32&lt;/style&gt;&lt;/DisplayText&gt;&lt;record&gt;&lt;rec-number&gt;128&lt;/rec-number&gt;&lt;foreign-keys&gt;&lt;key app="EN" db-id="zw9awpa2hf5z5eeafv5v52eqr2zpwvdwtr25" timestamp="1571765294"&gt;128&lt;/key&gt;&lt;/foreign-keys&gt;&lt;ref-type name="Journal Article"&gt;17&lt;/ref-type&gt;&lt;contributors&gt;&lt;authors&gt;&lt;author&gt;Snape, D.A.&lt;/author&gt;&lt;author&gt;Morgan, M.&lt;/author&gt;&lt;author&gt;Ridsdale, L.&lt;/author&gt;&lt;author&gt;Goodacre, S.&lt;/author&gt;&lt;author&gt;Marson, A.G.&lt;/author&gt;&lt;author&gt;Noble, A.J..&lt;/author&gt;&lt;/authors&gt;&lt;/contributors&gt;&lt;titles&gt;&lt;title&gt;Developing and assessing the acceptability of an epilepsy first aid training intervention for patients who visit UK emergency departments: A multi-method study of patients and professionals&lt;/title&gt;&lt;secondary-title&gt;Epilepsy and Behavior&lt;/secondary-title&gt;&lt;/titles&gt;&lt;periodical&gt;&lt;full-title&gt;Epilepsy and Behavior&lt;/full-title&gt;&lt;/periodical&gt;&lt;pages&gt;177-185&lt;/pages&gt;&lt;volume&gt;68&lt;/volume&gt;&lt;dates&gt;&lt;year&gt;2017&lt;/year&gt;&lt;/dates&gt;&lt;urls&gt;&lt;/urls&gt;&lt;/record&gt;&lt;/Cite&gt;&lt;/EndNote&gt;</w:instrText>
      </w:r>
      <w:r w:rsidR="00AA5EFC">
        <w:rPr>
          <w:rFonts w:ascii="Arial" w:hAnsi="Arial" w:cs="Arial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szCs w:val="24"/>
          <w:vertAlign w:val="superscript"/>
        </w:rPr>
        <w:t>32</w:t>
      </w:r>
      <w:r w:rsidR="00AA5EFC">
        <w:rPr>
          <w:rFonts w:ascii="Arial" w:hAnsi="Arial" w:cs="Arial"/>
          <w:sz w:val="24"/>
          <w:szCs w:val="24"/>
        </w:rPr>
        <w:fldChar w:fldCharType="end"/>
      </w:r>
      <w:r w:rsidR="000406EA" w:rsidRPr="00054F8E">
        <w:rPr>
          <w:rFonts w:ascii="Arial" w:hAnsi="Arial" w:cs="Arial"/>
          <w:sz w:val="24"/>
          <w:szCs w:val="24"/>
        </w:rPr>
        <w:t xml:space="preserve"> </w:t>
      </w:r>
      <w:r w:rsidR="004B18FC">
        <w:rPr>
          <w:rFonts w:ascii="Arial" w:hAnsi="Arial" w:cs="Arial"/>
          <w:sz w:val="24"/>
          <w:szCs w:val="24"/>
        </w:rPr>
        <w:t xml:space="preserve">In brief, it was co-designed with </w:t>
      </w:r>
      <w:r w:rsidR="00BB71D8">
        <w:rPr>
          <w:rFonts w:ascii="Arial" w:hAnsi="Arial" w:cs="Arial"/>
          <w:sz w:val="24"/>
          <w:szCs w:val="24"/>
        </w:rPr>
        <w:t xml:space="preserve">health professionals, patients and carers. It was </w:t>
      </w:r>
      <w:r w:rsidR="004B18FC">
        <w:rPr>
          <w:rFonts w:ascii="Arial" w:hAnsi="Arial" w:cs="Arial"/>
          <w:sz w:val="24"/>
          <w:szCs w:val="24"/>
        </w:rPr>
        <w:t xml:space="preserve">developed for </w:t>
      </w:r>
      <w:r w:rsidR="004B18FC" w:rsidRPr="004B18FC">
        <w:rPr>
          <w:rFonts w:ascii="Arial" w:hAnsi="Arial" w:cs="Arial"/>
          <w:sz w:val="24"/>
          <w:szCs w:val="24"/>
        </w:rPr>
        <w:t>deliver</w:t>
      </w:r>
      <w:r w:rsidR="004B18FC">
        <w:rPr>
          <w:rFonts w:ascii="Arial" w:hAnsi="Arial" w:cs="Arial"/>
          <w:sz w:val="24"/>
          <w:szCs w:val="24"/>
        </w:rPr>
        <w:t>y</w:t>
      </w:r>
      <w:r w:rsidR="004B18FC" w:rsidRPr="004B18FC">
        <w:rPr>
          <w:rFonts w:ascii="Arial" w:hAnsi="Arial" w:cs="Arial"/>
          <w:sz w:val="24"/>
          <w:szCs w:val="24"/>
        </w:rPr>
        <w:t xml:space="preserve"> to groups of up to 10 patient-carer dyads by a single facilitator with knowledge of epilepsy and last</w:t>
      </w:r>
      <w:r w:rsidR="004B18FC">
        <w:rPr>
          <w:rFonts w:ascii="Arial" w:hAnsi="Arial" w:cs="Arial"/>
          <w:sz w:val="24"/>
          <w:szCs w:val="24"/>
        </w:rPr>
        <w:t>s</w:t>
      </w:r>
      <w:r w:rsidR="004B18FC" w:rsidRPr="004B18FC">
        <w:rPr>
          <w:rFonts w:ascii="Arial" w:hAnsi="Arial" w:cs="Arial"/>
          <w:sz w:val="24"/>
          <w:szCs w:val="24"/>
        </w:rPr>
        <w:t xml:space="preserve"> </w:t>
      </w:r>
      <w:r w:rsidR="004B18FC">
        <w:rPr>
          <w:rFonts w:ascii="Arial" w:hAnsi="Arial" w:cs="Arial"/>
          <w:sz w:val="24"/>
          <w:szCs w:val="24"/>
        </w:rPr>
        <w:t xml:space="preserve">for </w:t>
      </w:r>
      <w:r w:rsidR="004B18FC" w:rsidRPr="004B18FC">
        <w:rPr>
          <w:rFonts w:ascii="Arial" w:hAnsi="Arial" w:cs="Arial"/>
          <w:sz w:val="24"/>
          <w:szCs w:val="24"/>
        </w:rPr>
        <w:t>~4 hours. It contain</w:t>
      </w:r>
      <w:r w:rsidR="004B18FC">
        <w:rPr>
          <w:rFonts w:ascii="Arial" w:hAnsi="Arial" w:cs="Arial"/>
          <w:sz w:val="24"/>
          <w:szCs w:val="24"/>
        </w:rPr>
        <w:t>s</w:t>
      </w:r>
      <w:r w:rsidR="004B18FC" w:rsidRPr="004B18FC">
        <w:rPr>
          <w:rFonts w:ascii="Arial" w:hAnsi="Arial" w:cs="Arial"/>
          <w:sz w:val="24"/>
          <w:szCs w:val="24"/>
        </w:rPr>
        <w:t xml:space="preserve"> 6 modules centred around basic epilepsy and first aid knowledge, the recovery position, informing others about epilepsy and how to help if seizures occur, medical </w:t>
      </w:r>
      <w:r w:rsidR="00D20478">
        <w:rPr>
          <w:rFonts w:ascii="Arial" w:hAnsi="Arial" w:cs="Arial"/>
          <w:sz w:val="24"/>
          <w:szCs w:val="24"/>
        </w:rPr>
        <w:t>identification</w:t>
      </w:r>
      <w:r w:rsidR="004B18FC" w:rsidRPr="004B18FC">
        <w:rPr>
          <w:rFonts w:ascii="Arial" w:hAnsi="Arial" w:cs="Arial"/>
          <w:sz w:val="24"/>
          <w:szCs w:val="24"/>
        </w:rPr>
        <w:t xml:space="preserve">, seizure triggers and home safety. Materials include presentation slides and professionally produced videos. </w:t>
      </w:r>
      <w:r w:rsidR="002C5B1A" w:rsidRPr="0044022A">
        <w:rPr>
          <w:rFonts w:ascii="Arial" w:hAnsi="Arial" w:cs="Arial"/>
          <w:sz w:val="24"/>
          <w:szCs w:val="24"/>
        </w:rPr>
        <w:t xml:space="preserve">Its behaviour change </w:t>
      </w:r>
      <w:r w:rsidR="002C5B1A">
        <w:rPr>
          <w:rFonts w:ascii="Arial" w:hAnsi="Arial" w:cs="Arial"/>
          <w:sz w:val="24"/>
          <w:szCs w:val="24"/>
        </w:rPr>
        <w:t xml:space="preserve">potential </w:t>
      </w:r>
      <w:r w:rsidR="00D20478">
        <w:rPr>
          <w:rFonts w:ascii="Arial" w:hAnsi="Arial" w:cs="Arial"/>
          <w:sz w:val="24"/>
          <w:szCs w:val="24"/>
        </w:rPr>
        <w:t>has been</w:t>
      </w:r>
      <w:r w:rsidR="002C5B1A">
        <w:rPr>
          <w:rFonts w:ascii="Arial" w:hAnsi="Arial" w:cs="Arial"/>
          <w:sz w:val="24"/>
          <w:szCs w:val="24"/>
        </w:rPr>
        <w:t xml:space="preserve"> </w:t>
      </w:r>
      <w:r w:rsidR="002C5B1A" w:rsidRPr="0044022A">
        <w:rPr>
          <w:rFonts w:ascii="Arial" w:hAnsi="Arial" w:cs="Arial"/>
          <w:sz w:val="24"/>
          <w:szCs w:val="24"/>
        </w:rPr>
        <w:t xml:space="preserve">optimised </w:t>
      </w:r>
      <w:r w:rsidR="002C5B1A">
        <w:rPr>
          <w:rFonts w:ascii="Arial" w:hAnsi="Arial" w:cs="Arial"/>
          <w:sz w:val="24"/>
          <w:szCs w:val="24"/>
        </w:rPr>
        <w:t xml:space="preserve">by course recipients completing </w:t>
      </w:r>
      <w:r w:rsidR="002C5B1A" w:rsidRPr="0044022A">
        <w:rPr>
          <w:rFonts w:ascii="Arial" w:hAnsi="Arial" w:cs="Arial"/>
          <w:sz w:val="24"/>
          <w:szCs w:val="24"/>
        </w:rPr>
        <w:t>a Self-Affirmation exercise</w:t>
      </w:r>
      <w:r w:rsidR="002C5B1A">
        <w:rPr>
          <w:rFonts w:ascii="Arial" w:hAnsi="Arial" w:cs="Arial"/>
          <w:sz w:val="24"/>
          <w:szCs w:val="24"/>
        </w:rPr>
        <w:t xml:space="preserve"> at the start</w:t>
      </w:r>
      <w:r w:rsidR="002C5B1A" w:rsidRPr="0044022A">
        <w:rPr>
          <w:rFonts w:ascii="Arial" w:hAnsi="Arial" w:cs="Arial"/>
          <w:sz w:val="24"/>
          <w:szCs w:val="24"/>
        </w:rPr>
        <w:t>.</w:t>
      </w:r>
    </w:p>
    <w:p w14:paraId="4E0B4283" w14:textId="77777777" w:rsidR="004B18FC" w:rsidRDefault="004B18FC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6FAF84" w14:textId="729CD182" w:rsidR="004C0E40" w:rsidRDefault="004B18FC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SAFE’s</w:t>
      </w:r>
      <w:r w:rsidRPr="004B18FC">
        <w:rPr>
          <w:rFonts w:ascii="Arial" w:hAnsi="Arial" w:cs="Arial"/>
          <w:sz w:val="24"/>
          <w:szCs w:val="24"/>
        </w:rPr>
        <w:t xml:space="preserve"> </w:t>
      </w:r>
      <w:r w:rsidR="000473AE">
        <w:rPr>
          <w:rFonts w:ascii="Arial" w:hAnsi="Arial" w:cs="Arial"/>
          <w:sz w:val="24"/>
          <w:szCs w:val="24"/>
        </w:rPr>
        <w:t xml:space="preserve">efficacy now needs testing. </w:t>
      </w:r>
      <w:r w:rsidR="000473AE" w:rsidRPr="000473AE">
        <w:rPr>
          <w:rFonts w:ascii="Arial" w:hAnsi="Arial" w:cs="Arial"/>
          <w:sz w:val="24"/>
          <w:szCs w:val="24"/>
        </w:rPr>
        <w:t xml:space="preserve">A </w:t>
      </w:r>
      <w:r w:rsidR="000473AE" w:rsidRPr="00054F8E">
        <w:rPr>
          <w:rFonts w:ascii="Arial" w:hAnsi="Arial" w:cs="Arial"/>
          <w:sz w:val="24"/>
          <w:szCs w:val="24"/>
        </w:rPr>
        <w:t>randomized controlled trial</w:t>
      </w:r>
      <w:r w:rsidR="000473AE" w:rsidRPr="000473AE">
        <w:rPr>
          <w:rFonts w:ascii="Arial" w:hAnsi="Arial" w:cs="Arial"/>
          <w:sz w:val="24"/>
          <w:szCs w:val="24"/>
        </w:rPr>
        <w:t xml:space="preserve"> </w:t>
      </w:r>
      <w:r w:rsidR="000473AE">
        <w:rPr>
          <w:rFonts w:ascii="Arial" w:hAnsi="Arial" w:cs="Arial"/>
          <w:sz w:val="24"/>
          <w:szCs w:val="24"/>
        </w:rPr>
        <w:t>(</w:t>
      </w:r>
      <w:r w:rsidR="000473AE" w:rsidRPr="000473AE">
        <w:rPr>
          <w:rFonts w:ascii="Arial" w:hAnsi="Arial" w:cs="Arial"/>
          <w:sz w:val="24"/>
          <w:szCs w:val="24"/>
        </w:rPr>
        <w:t>RCT</w:t>
      </w:r>
      <w:r w:rsidR="000473AE">
        <w:rPr>
          <w:rFonts w:ascii="Arial" w:hAnsi="Arial" w:cs="Arial"/>
          <w:sz w:val="24"/>
          <w:szCs w:val="24"/>
        </w:rPr>
        <w:t>)</w:t>
      </w:r>
      <w:r w:rsidR="000473AE" w:rsidRPr="000473AE">
        <w:rPr>
          <w:rFonts w:ascii="Arial" w:hAnsi="Arial" w:cs="Arial"/>
          <w:sz w:val="24"/>
          <w:szCs w:val="24"/>
        </w:rPr>
        <w:t xml:space="preserve"> </w:t>
      </w:r>
      <w:r w:rsidR="000473AE">
        <w:rPr>
          <w:rFonts w:ascii="Arial" w:hAnsi="Arial" w:cs="Arial"/>
          <w:sz w:val="24"/>
          <w:szCs w:val="24"/>
        </w:rPr>
        <w:t>would be</w:t>
      </w:r>
      <w:r w:rsidR="000473AE" w:rsidRPr="000473AE">
        <w:rPr>
          <w:rFonts w:ascii="Arial" w:hAnsi="Arial" w:cs="Arial"/>
          <w:sz w:val="24"/>
          <w:szCs w:val="24"/>
        </w:rPr>
        <w:t xml:space="preserve"> </w:t>
      </w:r>
      <w:r w:rsidR="007D476E">
        <w:rPr>
          <w:rFonts w:ascii="Arial" w:hAnsi="Arial" w:cs="Arial"/>
          <w:sz w:val="24"/>
          <w:szCs w:val="24"/>
        </w:rPr>
        <w:t xml:space="preserve">an appropriate </w:t>
      </w:r>
      <w:r w:rsidR="000473AE" w:rsidRPr="000473AE">
        <w:rPr>
          <w:rFonts w:ascii="Arial" w:hAnsi="Arial" w:cs="Arial"/>
          <w:sz w:val="24"/>
          <w:szCs w:val="24"/>
        </w:rPr>
        <w:t xml:space="preserve">methodology for </w:t>
      </w:r>
      <w:r w:rsidR="000473AE">
        <w:rPr>
          <w:rFonts w:ascii="Arial" w:hAnsi="Arial" w:cs="Arial"/>
          <w:sz w:val="24"/>
          <w:szCs w:val="24"/>
        </w:rPr>
        <w:t>this.</w:t>
      </w:r>
      <w:r w:rsidR="00CB2CD9" w:rsidRPr="00054F8E">
        <w:rPr>
          <w:rFonts w:ascii="Arial" w:hAnsi="Arial" w:cs="Arial"/>
          <w:sz w:val="24"/>
          <w:szCs w:val="24"/>
        </w:rPr>
        <w:t xml:space="preserve"> </w:t>
      </w:r>
      <w:r w:rsidR="00570F4C" w:rsidRPr="00054F8E">
        <w:rPr>
          <w:rFonts w:ascii="Arial" w:hAnsi="Arial" w:cs="Arial"/>
          <w:sz w:val="24"/>
          <w:szCs w:val="24"/>
        </w:rPr>
        <w:t>ED use o</w:t>
      </w:r>
      <w:r w:rsidR="007854CB" w:rsidRPr="00054F8E">
        <w:rPr>
          <w:rFonts w:ascii="Arial" w:hAnsi="Arial" w:cs="Arial"/>
          <w:sz w:val="24"/>
          <w:szCs w:val="24"/>
        </w:rPr>
        <w:t>ver</w:t>
      </w:r>
      <w:r w:rsidR="00570F4C" w:rsidRPr="00054F8E">
        <w:rPr>
          <w:rFonts w:ascii="Arial" w:hAnsi="Arial" w:cs="Arial"/>
          <w:sz w:val="24"/>
          <w:szCs w:val="24"/>
        </w:rPr>
        <w:t xml:space="preserve"> the 12 months </w:t>
      </w:r>
      <w:r w:rsidR="000473AE">
        <w:rPr>
          <w:rFonts w:ascii="Arial" w:hAnsi="Arial" w:cs="Arial"/>
          <w:sz w:val="24"/>
          <w:szCs w:val="24"/>
        </w:rPr>
        <w:t xml:space="preserve">following randomisation could be </w:t>
      </w:r>
      <w:r w:rsidR="00CB2CD9" w:rsidRPr="00054F8E">
        <w:rPr>
          <w:rFonts w:ascii="Arial" w:hAnsi="Arial" w:cs="Arial"/>
          <w:sz w:val="24"/>
          <w:szCs w:val="24"/>
        </w:rPr>
        <w:t xml:space="preserve">the </w:t>
      </w:r>
      <w:r w:rsidR="000473AE">
        <w:rPr>
          <w:rFonts w:ascii="Arial" w:hAnsi="Arial" w:cs="Arial"/>
          <w:sz w:val="24"/>
          <w:szCs w:val="24"/>
        </w:rPr>
        <w:t xml:space="preserve">primary </w:t>
      </w:r>
      <w:r w:rsidR="00570F4C" w:rsidRPr="00054F8E">
        <w:rPr>
          <w:rFonts w:ascii="Arial" w:hAnsi="Arial" w:cs="Arial"/>
          <w:sz w:val="24"/>
          <w:szCs w:val="24"/>
        </w:rPr>
        <w:t>outcome</w:t>
      </w:r>
      <w:r w:rsidR="009D37AA" w:rsidRPr="00054F8E">
        <w:rPr>
          <w:rFonts w:ascii="Arial" w:hAnsi="Arial" w:cs="Arial"/>
          <w:sz w:val="24"/>
          <w:szCs w:val="24"/>
        </w:rPr>
        <w:t xml:space="preserve">. </w:t>
      </w:r>
      <w:r w:rsidR="00B02353" w:rsidRPr="00054F8E">
        <w:rPr>
          <w:rFonts w:ascii="Arial" w:hAnsi="Arial" w:cs="Arial"/>
          <w:sz w:val="24"/>
          <w:szCs w:val="24"/>
        </w:rPr>
        <w:t xml:space="preserve">It </w:t>
      </w:r>
      <w:r w:rsidR="000473AE">
        <w:rPr>
          <w:rFonts w:ascii="Arial" w:hAnsi="Arial" w:cs="Arial"/>
          <w:sz w:val="24"/>
          <w:szCs w:val="24"/>
        </w:rPr>
        <w:t xml:space="preserve">is </w:t>
      </w:r>
      <w:r w:rsidR="00B02353" w:rsidRPr="00054F8E">
        <w:rPr>
          <w:rFonts w:ascii="Arial" w:hAnsi="Arial" w:cs="Arial"/>
          <w:color w:val="000000"/>
          <w:sz w:val="24"/>
          <w:szCs w:val="24"/>
        </w:rPr>
        <w:t xml:space="preserve">unknown though </w:t>
      </w:r>
      <w:r w:rsidR="00555770" w:rsidRPr="00054F8E">
        <w:rPr>
          <w:rFonts w:ascii="Arial" w:hAnsi="Arial" w:cs="Arial"/>
          <w:color w:val="000000"/>
          <w:sz w:val="24"/>
          <w:szCs w:val="24"/>
        </w:rPr>
        <w:t xml:space="preserve">whether such a trial </w:t>
      </w:r>
      <w:r w:rsidR="000473AE">
        <w:rPr>
          <w:rFonts w:ascii="Arial" w:hAnsi="Arial" w:cs="Arial"/>
          <w:color w:val="000000"/>
          <w:sz w:val="24"/>
          <w:szCs w:val="24"/>
        </w:rPr>
        <w:t xml:space="preserve">is </w:t>
      </w:r>
      <w:r w:rsidR="00555770" w:rsidRPr="00054F8E">
        <w:rPr>
          <w:rFonts w:ascii="Arial" w:hAnsi="Arial" w:cs="Arial"/>
          <w:color w:val="000000"/>
          <w:sz w:val="24"/>
          <w:szCs w:val="24"/>
        </w:rPr>
        <w:t xml:space="preserve">feasible and </w:t>
      </w:r>
      <w:r w:rsidR="006340E1" w:rsidRPr="00054F8E">
        <w:rPr>
          <w:rFonts w:ascii="Arial" w:hAnsi="Arial" w:cs="Arial"/>
          <w:color w:val="000000"/>
          <w:sz w:val="24"/>
          <w:szCs w:val="24"/>
        </w:rPr>
        <w:t xml:space="preserve">what </w:t>
      </w:r>
      <w:r w:rsidR="00555770" w:rsidRPr="00054F8E">
        <w:rPr>
          <w:rFonts w:ascii="Arial" w:hAnsi="Arial" w:cs="Arial"/>
          <w:color w:val="000000"/>
          <w:sz w:val="24"/>
          <w:szCs w:val="24"/>
        </w:rPr>
        <w:t xml:space="preserve">its </w:t>
      </w:r>
      <w:r w:rsidR="006340E1" w:rsidRPr="00054F8E">
        <w:rPr>
          <w:rFonts w:ascii="Arial" w:hAnsi="Arial" w:cs="Arial"/>
          <w:color w:val="000000"/>
          <w:sz w:val="24"/>
          <w:szCs w:val="24"/>
        </w:rPr>
        <w:t xml:space="preserve">optimal design </w:t>
      </w:r>
      <w:r w:rsidR="003716DD">
        <w:rPr>
          <w:rFonts w:ascii="Arial" w:hAnsi="Arial" w:cs="Arial"/>
          <w:color w:val="000000"/>
          <w:sz w:val="24"/>
          <w:szCs w:val="24"/>
        </w:rPr>
        <w:t>sh</w:t>
      </w:r>
      <w:r w:rsidR="00B02353" w:rsidRPr="00054F8E">
        <w:rPr>
          <w:rFonts w:ascii="Arial" w:hAnsi="Arial" w:cs="Arial"/>
          <w:color w:val="000000"/>
          <w:sz w:val="24"/>
          <w:szCs w:val="24"/>
        </w:rPr>
        <w:t xml:space="preserve">ould </w:t>
      </w:r>
      <w:r w:rsidR="006340E1" w:rsidRPr="00054F8E">
        <w:rPr>
          <w:rFonts w:ascii="Arial" w:hAnsi="Arial" w:cs="Arial"/>
          <w:color w:val="000000"/>
          <w:sz w:val="24"/>
          <w:szCs w:val="24"/>
        </w:rPr>
        <w:t>be.</w:t>
      </w:r>
    </w:p>
    <w:p w14:paraId="15917D32" w14:textId="77777777" w:rsidR="00FA7E9A" w:rsidRDefault="00FA7E9A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B2CF83D" w14:textId="2A1F5C82" w:rsidR="00EB75CF" w:rsidRDefault="00D454A0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color w:val="000000"/>
          <w:sz w:val="24"/>
          <w:szCs w:val="24"/>
        </w:rPr>
        <w:t xml:space="preserve">Specifically, </w:t>
      </w:r>
      <w:r w:rsidR="007D476E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4E11D7" w:rsidRPr="00054F8E">
        <w:rPr>
          <w:rFonts w:ascii="Arial" w:hAnsi="Arial" w:cs="Arial"/>
          <w:color w:val="000000"/>
          <w:sz w:val="24"/>
          <w:szCs w:val="24"/>
        </w:rPr>
        <w:t xml:space="preserve">patients and their SOs </w:t>
      </w:r>
      <w:r w:rsidR="009E22D3" w:rsidRPr="00054F8E">
        <w:rPr>
          <w:rFonts w:ascii="Arial" w:hAnsi="Arial" w:cs="Arial"/>
          <w:color w:val="000000"/>
          <w:sz w:val="24"/>
          <w:szCs w:val="24"/>
        </w:rPr>
        <w:t>take part</w:t>
      </w:r>
      <w:r w:rsidRPr="00054F8E">
        <w:rPr>
          <w:rFonts w:ascii="Arial" w:hAnsi="Arial" w:cs="Arial"/>
          <w:color w:val="000000"/>
          <w:sz w:val="24"/>
          <w:szCs w:val="24"/>
        </w:rPr>
        <w:t xml:space="preserve">, </w:t>
      </w:r>
      <w:r w:rsidR="00FA4657" w:rsidRPr="00054F8E">
        <w:rPr>
          <w:rFonts w:ascii="Arial" w:hAnsi="Arial" w:cs="Arial"/>
          <w:color w:val="000000"/>
          <w:sz w:val="24"/>
          <w:szCs w:val="24"/>
        </w:rPr>
        <w:t xml:space="preserve">attend </w:t>
      </w:r>
      <w:r w:rsidR="00EA0670">
        <w:rPr>
          <w:rFonts w:ascii="Arial" w:hAnsi="Arial" w:cs="Arial"/>
          <w:color w:val="000000"/>
          <w:sz w:val="24"/>
          <w:szCs w:val="24"/>
        </w:rPr>
        <w:t>SAFE</w:t>
      </w:r>
      <w:r w:rsidR="00FA4657" w:rsidRPr="00054F8E">
        <w:rPr>
          <w:rFonts w:ascii="Arial" w:hAnsi="Arial" w:cs="Arial"/>
          <w:color w:val="000000"/>
          <w:sz w:val="24"/>
          <w:szCs w:val="24"/>
        </w:rPr>
        <w:t xml:space="preserve">, </w:t>
      </w:r>
      <w:r w:rsidR="00C25965" w:rsidRPr="00054F8E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054F8E">
        <w:rPr>
          <w:rFonts w:ascii="Arial" w:hAnsi="Arial" w:cs="Arial"/>
          <w:color w:val="000000"/>
          <w:sz w:val="24"/>
          <w:szCs w:val="24"/>
        </w:rPr>
        <w:t xml:space="preserve">be </w:t>
      </w:r>
      <w:r w:rsidR="009E22D3" w:rsidRPr="00054F8E">
        <w:rPr>
          <w:rFonts w:ascii="Arial" w:hAnsi="Arial" w:cs="Arial"/>
          <w:color w:val="000000"/>
          <w:sz w:val="24"/>
          <w:szCs w:val="24"/>
        </w:rPr>
        <w:t>willing and able to be followed-up</w:t>
      </w:r>
      <w:r w:rsidR="007D476E">
        <w:rPr>
          <w:rFonts w:ascii="Arial" w:hAnsi="Arial" w:cs="Arial"/>
          <w:color w:val="000000"/>
          <w:sz w:val="24"/>
          <w:szCs w:val="24"/>
        </w:rPr>
        <w:t>?</w:t>
      </w:r>
      <w:r w:rsidR="00C627F7" w:rsidRPr="00054F8E">
        <w:rPr>
          <w:rFonts w:ascii="Arial" w:hAnsi="Arial" w:cs="Arial"/>
          <w:color w:val="000000"/>
          <w:sz w:val="24"/>
          <w:szCs w:val="24"/>
        </w:rPr>
        <w:t xml:space="preserve"> It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is </w:t>
      </w:r>
      <w:r w:rsidR="00C627F7" w:rsidRPr="00054F8E">
        <w:rPr>
          <w:rFonts w:ascii="Arial" w:hAnsi="Arial" w:cs="Arial"/>
          <w:color w:val="000000"/>
          <w:sz w:val="24"/>
          <w:szCs w:val="24"/>
        </w:rPr>
        <w:t xml:space="preserve">also not possible to calculate </w:t>
      </w:r>
      <w:r w:rsidR="00273EAE">
        <w:rPr>
          <w:rFonts w:ascii="Arial" w:hAnsi="Arial" w:cs="Arial"/>
          <w:color w:val="000000"/>
          <w:sz w:val="24"/>
          <w:szCs w:val="24"/>
        </w:rPr>
        <w:t>the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 </w:t>
      </w:r>
      <w:r w:rsidR="00924EB7" w:rsidRPr="00054F8E">
        <w:rPr>
          <w:rFonts w:ascii="Arial" w:hAnsi="Arial" w:cs="Arial"/>
          <w:color w:val="000000"/>
          <w:sz w:val="24"/>
          <w:szCs w:val="24"/>
        </w:rPr>
        <w:t xml:space="preserve">required </w:t>
      </w:r>
      <w:r w:rsidR="00C627F7" w:rsidRPr="00054F8E">
        <w:rPr>
          <w:rFonts w:ascii="Arial" w:hAnsi="Arial" w:cs="Arial"/>
          <w:color w:val="000000"/>
          <w:sz w:val="24"/>
          <w:szCs w:val="24"/>
        </w:rPr>
        <w:t xml:space="preserve">sample </w:t>
      </w:r>
      <w:r w:rsidR="00FC0EBE" w:rsidRPr="00054F8E">
        <w:rPr>
          <w:rFonts w:ascii="Arial" w:hAnsi="Arial" w:cs="Arial"/>
          <w:color w:val="000000"/>
          <w:sz w:val="24"/>
          <w:szCs w:val="24"/>
        </w:rPr>
        <w:t xml:space="preserve">size </w:t>
      </w:r>
      <w:r w:rsidR="00C627F7" w:rsidRPr="00054F8E">
        <w:rPr>
          <w:rFonts w:ascii="Arial" w:hAnsi="Arial" w:cs="Arial"/>
          <w:color w:val="000000"/>
          <w:sz w:val="24"/>
          <w:szCs w:val="24"/>
        </w:rPr>
        <w:t xml:space="preserve">because </w:t>
      </w:r>
      <w:r w:rsidR="00C430A4" w:rsidRPr="00054F8E">
        <w:rPr>
          <w:rFonts w:ascii="Arial" w:hAnsi="Arial" w:cs="Arial"/>
          <w:color w:val="000000"/>
          <w:sz w:val="24"/>
          <w:szCs w:val="24"/>
        </w:rPr>
        <w:t xml:space="preserve">the distribution of </w:t>
      </w:r>
      <w:r w:rsidR="001D1B04">
        <w:rPr>
          <w:rFonts w:ascii="Arial" w:hAnsi="Arial" w:cs="Arial"/>
          <w:color w:val="000000"/>
          <w:sz w:val="24"/>
          <w:szCs w:val="24"/>
        </w:rPr>
        <w:t xml:space="preserve">ED </w:t>
      </w:r>
      <w:r w:rsidR="00C430A4" w:rsidRPr="00054F8E">
        <w:rPr>
          <w:rFonts w:ascii="Arial" w:hAnsi="Arial" w:cs="Arial"/>
          <w:color w:val="000000"/>
          <w:sz w:val="24"/>
          <w:szCs w:val="24"/>
        </w:rPr>
        <w:t xml:space="preserve">use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is </w:t>
      </w:r>
      <w:r w:rsidR="00C05645" w:rsidRPr="00054F8E">
        <w:rPr>
          <w:rFonts w:ascii="Arial" w:hAnsi="Arial" w:cs="Arial"/>
          <w:color w:val="000000"/>
          <w:sz w:val="24"/>
          <w:szCs w:val="24"/>
        </w:rPr>
        <w:t>unclear</w:t>
      </w:r>
      <w:r w:rsidR="00C627F7" w:rsidRPr="00054F8E">
        <w:rPr>
          <w:rFonts w:ascii="Arial" w:hAnsi="Arial" w:cs="Arial"/>
          <w:color w:val="000000"/>
          <w:sz w:val="24"/>
          <w:szCs w:val="24"/>
        </w:rPr>
        <w:t xml:space="preserve">.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These </w:t>
      </w:r>
      <w:r w:rsidR="00FC0EBE" w:rsidRPr="00054F8E">
        <w:rPr>
          <w:rFonts w:ascii="Arial" w:hAnsi="Arial" w:cs="Arial"/>
          <w:color w:val="000000"/>
          <w:sz w:val="24"/>
          <w:szCs w:val="24"/>
        </w:rPr>
        <w:t xml:space="preserve">uncertainties </w:t>
      </w:r>
      <w:r w:rsidR="00007E21" w:rsidRPr="00054F8E">
        <w:rPr>
          <w:rFonts w:ascii="Arial" w:hAnsi="Arial" w:cs="Arial"/>
          <w:color w:val="000000"/>
          <w:sz w:val="24"/>
          <w:szCs w:val="24"/>
        </w:rPr>
        <w:t xml:space="preserve">exist </w:t>
      </w:r>
      <w:r w:rsidR="00FC0EBE" w:rsidRPr="00054F8E">
        <w:rPr>
          <w:rFonts w:ascii="Arial" w:hAnsi="Arial" w:cs="Arial"/>
          <w:color w:val="000000"/>
          <w:sz w:val="24"/>
          <w:szCs w:val="24"/>
        </w:rPr>
        <w:t xml:space="preserve">because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SAFE </w:t>
      </w:r>
      <w:r w:rsidR="00C05645" w:rsidRPr="00054F8E">
        <w:rPr>
          <w:rFonts w:ascii="Arial" w:hAnsi="Arial" w:cs="Arial"/>
          <w:sz w:val="24"/>
          <w:szCs w:val="24"/>
        </w:rPr>
        <w:t xml:space="preserve">is </w:t>
      </w:r>
      <w:r w:rsidR="00273EAE" w:rsidRPr="00273EAE">
        <w:rPr>
          <w:rFonts w:ascii="Arial" w:hAnsi="Arial" w:cs="Arial"/>
          <w:sz w:val="24"/>
          <w:szCs w:val="24"/>
        </w:rPr>
        <w:t xml:space="preserve">newly developed </w:t>
      </w:r>
      <w:r w:rsidR="00FC0EBE" w:rsidRPr="00054F8E">
        <w:rPr>
          <w:rFonts w:ascii="Arial" w:hAnsi="Arial" w:cs="Arial"/>
          <w:sz w:val="24"/>
          <w:szCs w:val="24"/>
        </w:rPr>
        <w:t xml:space="preserve">and </w:t>
      </w:r>
      <w:r w:rsidR="00EA0670">
        <w:rPr>
          <w:rFonts w:ascii="Arial" w:hAnsi="Arial" w:cs="Arial"/>
          <w:sz w:val="24"/>
          <w:szCs w:val="24"/>
        </w:rPr>
        <w:t>no RCT ha</w:t>
      </w:r>
      <w:r w:rsidR="00F95380">
        <w:rPr>
          <w:rFonts w:ascii="Arial" w:hAnsi="Arial" w:cs="Arial"/>
          <w:sz w:val="24"/>
          <w:szCs w:val="24"/>
        </w:rPr>
        <w:t xml:space="preserve">s </w:t>
      </w:r>
      <w:r w:rsidR="003716DD">
        <w:rPr>
          <w:rFonts w:ascii="Arial" w:hAnsi="Arial" w:cs="Arial"/>
          <w:sz w:val="24"/>
          <w:szCs w:val="24"/>
        </w:rPr>
        <w:t xml:space="preserve">attempted to </w:t>
      </w:r>
      <w:r w:rsidR="00EA0670">
        <w:rPr>
          <w:rFonts w:ascii="Arial" w:hAnsi="Arial" w:cs="Arial"/>
          <w:sz w:val="24"/>
          <w:szCs w:val="24"/>
        </w:rPr>
        <w:t xml:space="preserve">recruit </w:t>
      </w:r>
      <w:r w:rsidR="00FC0EBE" w:rsidRPr="00054F8E">
        <w:rPr>
          <w:rFonts w:ascii="Arial" w:hAnsi="Arial" w:cs="Arial"/>
          <w:sz w:val="24"/>
          <w:szCs w:val="24"/>
        </w:rPr>
        <w:t xml:space="preserve">the target population. </w:t>
      </w:r>
    </w:p>
    <w:p w14:paraId="102CAC50" w14:textId="77777777" w:rsidR="00FA7E9A" w:rsidRPr="00054F8E" w:rsidRDefault="00FA7E9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3C2703" w14:textId="151CDBB8" w:rsidR="00B02353" w:rsidRDefault="00273EAE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C0EBE" w:rsidRPr="00054F8E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is</w:t>
      </w:r>
      <w:r w:rsidRPr="00054F8E">
        <w:rPr>
          <w:rFonts w:ascii="Arial" w:hAnsi="Arial" w:cs="Arial"/>
          <w:sz w:val="24"/>
          <w:szCs w:val="24"/>
        </w:rPr>
        <w:t xml:space="preserve"> </w:t>
      </w:r>
      <w:r w:rsidR="001D1B04">
        <w:rPr>
          <w:rFonts w:ascii="Arial" w:hAnsi="Arial" w:cs="Arial"/>
          <w:sz w:val="24"/>
          <w:szCs w:val="24"/>
        </w:rPr>
        <w:t xml:space="preserve">also </w:t>
      </w:r>
      <w:r w:rsidR="00C25965" w:rsidRPr="00054F8E">
        <w:rPr>
          <w:rFonts w:ascii="Arial" w:hAnsi="Arial" w:cs="Arial"/>
          <w:color w:val="000000"/>
          <w:sz w:val="24"/>
          <w:szCs w:val="24"/>
        </w:rPr>
        <w:t xml:space="preserve">unclear </w:t>
      </w:r>
      <w:r w:rsidR="00FA4657" w:rsidRPr="00054F8E">
        <w:rPr>
          <w:rFonts w:ascii="Arial" w:hAnsi="Arial" w:cs="Arial"/>
          <w:color w:val="000000"/>
          <w:sz w:val="24"/>
          <w:szCs w:val="24"/>
        </w:rPr>
        <w:t xml:space="preserve">how </w:t>
      </w:r>
      <w:r w:rsidR="00414E1C" w:rsidRPr="00054F8E">
        <w:rPr>
          <w:rFonts w:ascii="Arial" w:hAnsi="Arial" w:cs="Arial"/>
          <w:color w:val="000000"/>
          <w:sz w:val="24"/>
          <w:szCs w:val="24"/>
        </w:rPr>
        <w:t>to measure ED</w:t>
      </w:r>
      <w:r w:rsidR="00C25965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FC0EBE" w:rsidRPr="00054F8E">
        <w:rPr>
          <w:rFonts w:ascii="Arial" w:hAnsi="Arial" w:cs="Arial"/>
          <w:color w:val="000000"/>
          <w:sz w:val="24"/>
          <w:szCs w:val="24"/>
        </w:rPr>
        <w:t>visits</w:t>
      </w:r>
      <w:r w:rsidR="004E11D7" w:rsidRPr="00054F8E">
        <w:rPr>
          <w:rFonts w:ascii="Arial" w:hAnsi="Arial" w:cs="Arial"/>
          <w:color w:val="000000"/>
          <w:sz w:val="24"/>
          <w:szCs w:val="24"/>
        </w:rPr>
        <w:t xml:space="preserve">. </w:t>
      </w:r>
      <w:r w:rsidR="00007E21" w:rsidRPr="00054F8E">
        <w:rPr>
          <w:rFonts w:ascii="Arial" w:hAnsi="Arial" w:cs="Arial"/>
          <w:color w:val="000000"/>
          <w:sz w:val="24"/>
          <w:szCs w:val="24"/>
        </w:rPr>
        <w:t>F</w:t>
      </w:r>
      <w:r w:rsidR="004E11D7" w:rsidRPr="00054F8E">
        <w:rPr>
          <w:rFonts w:ascii="Arial" w:hAnsi="Arial" w:cs="Arial"/>
          <w:color w:val="000000"/>
          <w:sz w:val="24"/>
          <w:szCs w:val="24"/>
        </w:rPr>
        <w:t xml:space="preserve">unders </w:t>
      </w:r>
      <w:r w:rsidR="00EA0670">
        <w:rPr>
          <w:rFonts w:ascii="Arial" w:hAnsi="Arial" w:cs="Arial"/>
          <w:color w:val="000000"/>
          <w:sz w:val="24"/>
          <w:szCs w:val="24"/>
        </w:rPr>
        <w:t xml:space="preserve">are </w:t>
      </w:r>
      <w:r w:rsidR="004E11D7" w:rsidRPr="00054F8E">
        <w:rPr>
          <w:rFonts w:ascii="Arial" w:hAnsi="Arial" w:cs="Arial"/>
          <w:color w:val="000000"/>
          <w:sz w:val="24"/>
          <w:szCs w:val="24"/>
        </w:rPr>
        <w:t>encourag</w:t>
      </w:r>
      <w:r w:rsidR="00EA0670">
        <w:rPr>
          <w:rFonts w:ascii="Arial" w:hAnsi="Arial" w:cs="Arial"/>
          <w:color w:val="000000"/>
          <w:sz w:val="24"/>
          <w:szCs w:val="24"/>
        </w:rPr>
        <w:t>ing</w:t>
      </w:r>
      <w:r w:rsidR="004E11D7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trialists to </w:t>
      </w:r>
      <w:r w:rsidR="009D35F0">
        <w:rPr>
          <w:rFonts w:ascii="Arial" w:hAnsi="Arial" w:cs="Arial"/>
          <w:color w:val="000000"/>
          <w:sz w:val="24"/>
          <w:szCs w:val="24"/>
        </w:rPr>
        <w:t>use</w:t>
      </w:r>
      <w:r w:rsidR="00C25965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EB75CF" w:rsidRPr="00054F8E">
        <w:rPr>
          <w:rFonts w:ascii="Arial" w:hAnsi="Arial" w:cs="Arial"/>
          <w:color w:val="000000"/>
          <w:sz w:val="24"/>
          <w:szCs w:val="24"/>
        </w:rPr>
        <w:t xml:space="preserve">routinely recorded data </w:t>
      </w:r>
      <w:r w:rsidR="00F95380">
        <w:rPr>
          <w:rFonts w:ascii="Arial" w:hAnsi="Arial" w:cs="Arial"/>
          <w:color w:val="000000"/>
          <w:sz w:val="24"/>
          <w:szCs w:val="24"/>
        </w:rPr>
        <w:t>to assess outcomes.</w:t>
      </w:r>
      <w:r w:rsidR="00034B55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EB75CF" w:rsidRPr="00054F8E">
        <w:rPr>
          <w:rFonts w:ascii="Arial" w:hAnsi="Arial" w:cs="Arial"/>
          <w:color w:val="000000"/>
          <w:sz w:val="24"/>
          <w:szCs w:val="24"/>
        </w:rPr>
        <w:t xml:space="preserve">In England,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routine </w:t>
      </w:r>
      <w:r w:rsidR="00EB75CF" w:rsidRPr="00054F8E">
        <w:rPr>
          <w:rFonts w:ascii="Arial" w:hAnsi="Arial" w:cs="Arial"/>
          <w:color w:val="000000"/>
          <w:sz w:val="24"/>
          <w:szCs w:val="24"/>
        </w:rPr>
        <w:t xml:space="preserve">data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on a person’s </w:t>
      </w:r>
      <w:r w:rsidR="0071202E">
        <w:rPr>
          <w:rFonts w:ascii="Arial" w:hAnsi="Arial" w:cs="Arial"/>
          <w:color w:val="000000"/>
          <w:sz w:val="24"/>
          <w:szCs w:val="24"/>
        </w:rPr>
        <w:t xml:space="preserve">ED </w:t>
      </w:r>
      <w:r w:rsidR="00F95380">
        <w:rPr>
          <w:rFonts w:ascii="Arial" w:hAnsi="Arial" w:cs="Arial"/>
          <w:color w:val="000000"/>
          <w:sz w:val="24"/>
          <w:szCs w:val="24"/>
        </w:rPr>
        <w:t xml:space="preserve">use </w:t>
      </w:r>
      <w:r w:rsidR="00EB75CF" w:rsidRPr="00054F8E">
        <w:rPr>
          <w:rFonts w:ascii="Arial" w:hAnsi="Arial" w:cs="Arial"/>
          <w:color w:val="000000"/>
          <w:sz w:val="24"/>
          <w:szCs w:val="24"/>
        </w:rPr>
        <w:t xml:space="preserve">is </w:t>
      </w:r>
      <w:r w:rsidR="00F95380">
        <w:rPr>
          <w:rFonts w:ascii="Arial" w:hAnsi="Arial" w:cs="Arial"/>
          <w:color w:val="000000"/>
          <w:sz w:val="24"/>
          <w:szCs w:val="24"/>
        </w:rPr>
        <w:t>recorded within</w:t>
      </w:r>
      <w:r w:rsidR="00EB75CF" w:rsidRPr="00054F8E">
        <w:rPr>
          <w:rFonts w:ascii="Arial" w:hAnsi="Arial" w:cs="Arial"/>
          <w:color w:val="000000"/>
          <w:sz w:val="24"/>
          <w:szCs w:val="24"/>
        </w:rPr>
        <w:t xml:space="preserve"> the Hospital Episode Statistics system</w:t>
      </w:r>
      <w:r w:rsidR="004849B1">
        <w:rPr>
          <w:rFonts w:ascii="Arial" w:hAnsi="Arial" w:cs="Arial"/>
          <w:color w:val="000000"/>
          <w:sz w:val="24"/>
          <w:szCs w:val="24"/>
        </w:rPr>
        <w:t>.</w:t>
      </w:r>
      <w:r w:rsidR="00EB75CF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3B1DC7" w:rsidRPr="00054F8E">
        <w:rPr>
          <w:rFonts w:ascii="Arial" w:hAnsi="Arial" w:cs="Arial"/>
          <w:sz w:val="24"/>
          <w:szCs w:val="24"/>
        </w:rPr>
        <w:t>Th</w:t>
      </w:r>
      <w:r w:rsidR="007D476E">
        <w:rPr>
          <w:rFonts w:ascii="Arial" w:hAnsi="Arial" w:cs="Arial"/>
          <w:sz w:val="24"/>
          <w:szCs w:val="24"/>
        </w:rPr>
        <w:t>is data’s</w:t>
      </w:r>
      <w:r w:rsidR="003B1DC7" w:rsidRPr="00054F8E">
        <w:rPr>
          <w:rFonts w:ascii="Arial" w:hAnsi="Arial" w:cs="Arial"/>
          <w:sz w:val="24"/>
          <w:szCs w:val="24"/>
        </w:rPr>
        <w:t xml:space="preserve"> cost, </w:t>
      </w:r>
      <w:r w:rsidR="009D5154">
        <w:rPr>
          <w:rFonts w:ascii="Arial" w:hAnsi="Arial" w:cs="Arial"/>
          <w:sz w:val="24"/>
          <w:szCs w:val="24"/>
        </w:rPr>
        <w:t xml:space="preserve">how long </w:t>
      </w:r>
      <w:r w:rsidR="003B1DC7" w:rsidRPr="00054F8E">
        <w:rPr>
          <w:rFonts w:ascii="Arial" w:hAnsi="Arial" w:cs="Arial"/>
          <w:sz w:val="24"/>
          <w:szCs w:val="24"/>
        </w:rPr>
        <w:t xml:space="preserve">it takes to obtain and </w:t>
      </w:r>
      <w:r w:rsidR="00D56681">
        <w:rPr>
          <w:rFonts w:ascii="Arial" w:hAnsi="Arial" w:cs="Arial"/>
          <w:sz w:val="24"/>
          <w:szCs w:val="24"/>
        </w:rPr>
        <w:t xml:space="preserve">its </w:t>
      </w:r>
      <w:r w:rsidR="003B1DC7" w:rsidRPr="00054F8E">
        <w:rPr>
          <w:rFonts w:ascii="Arial" w:hAnsi="Arial" w:cs="Arial"/>
          <w:sz w:val="24"/>
          <w:szCs w:val="24"/>
        </w:rPr>
        <w:t xml:space="preserve">comparability to self-report </w:t>
      </w:r>
      <w:r>
        <w:rPr>
          <w:rFonts w:ascii="Arial" w:hAnsi="Arial" w:cs="Arial"/>
          <w:sz w:val="24"/>
          <w:szCs w:val="24"/>
        </w:rPr>
        <w:t xml:space="preserve">is </w:t>
      </w:r>
      <w:r w:rsidR="00D56681">
        <w:rPr>
          <w:rFonts w:ascii="Arial" w:hAnsi="Arial" w:cs="Arial"/>
          <w:sz w:val="24"/>
          <w:szCs w:val="24"/>
        </w:rPr>
        <w:t xml:space="preserve">though </w:t>
      </w:r>
      <w:r w:rsidR="00F95380">
        <w:rPr>
          <w:rFonts w:ascii="Arial" w:hAnsi="Arial" w:cs="Arial"/>
          <w:sz w:val="24"/>
          <w:szCs w:val="24"/>
        </w:rPr>
        <w:t>unknown</w:t>
      </w:r>
      <w:r w:rsidR="00D56681">
        <w:rPr>
          <w:rFonts w:ascii="Arial" w:hAnsi="Arial" w:cs="Arial"/>
          <w:sz w:val="24"/>
          <w:szCs w:val="24"/>
        </w:rPr>
        <w:t>.</w:t>
      </w:r>
      <w:r w:rsidR="00EB75CF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C430A4" w:rsidRPr="00054F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25CE21" w14:textId="77777777" w:rsidR="00531935" w:rsidRPr="00054F8E" w:rsidRDefault="00531935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29B15277" w14:textId="095DC1A4" w:rsidR="00992183" w:rsidRDefault="000C0543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>I</w:t>
      </w:r>
      <w:r w:rsidR="003332D3" w:rsidRPr="00054F8E">
        <w:rPr>
          <w:rFonts w:ascii="Arial" w:hAnsi="Arial" w:cs="Arial"/>
          <w:sz w:val="24"/>
          <w:szCs w:val="24"/>
        </w:rPr>
        <w:t xml:space="preserve">n </w:t>
      </w:r>
      <w:r w:rsidR="004E5BDC" w:rsidRPr="00054F8E">
        <w:rPr>
          <w:rFonts w:ascii="Arial" w:hAnsi="Arial" w:cs="Arial"/>
          <w:sz w:val="24"/>
          <w:szCs w:val="24"/>
        </w:rPr>
        <w:t>such circumstances</w:t>
      </w:r>
      <w:r w:rsidR="004E11D7" w:rsidRPr="00054F8E">
        <w:rPr>
          <w:rFonts w:ascii="Arial" w:hAnsi="Arial" w:cs="Arial"/>
          <w:sz w:val="24"/>
          <w:szCs w:val="24"/>
        </w:rPr>
        <w:t>,</w:t>
      </w:r>
      <w:r w:rsidR="003332D3" w:rsidRPr="00054F8E">
        <w:rPr>
          <w:rFonts w:ascii="Arial" w:hAnsi="Arial" w:cs="Arial"/>
          <w:sz w:val="24"/>
          <w:szCs w:val="24"/>
        </w:rPr>
        <w:t xml:space="preserve"> </w:t>
      </w:r>
      <w:r w:rsidR="00F923BF" w:rsidRPr="00054F8E">
        <w:rPr>
          <w:rFonts w:ascii="Arial" w:hAnsi="Arial" w:cs="Arial"/>
          <w:color w:val="000000"/>
          <w:sz w:val="24"/>
          <w:szCs w:val="24"/>
        </w:rPr>
        <w:t>guidelines</w:t>
      </w:r>
      <w:r w:rsidR="00CE404A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F923BF" w:rsidRPr="00054F8E">
        <w:rPr>
          <w:rFonts w:ascii="Arial" w:hAnsi="Arial" w:cs="Arial"/>
          <w:color w:val="000000"/>
          <w:sz w:val="24"/>
          <w:szCs w:val="24"/>
        </w:rPr>
        <w:t>highlight the importance of</w:t>
      </w:r>
      <w:r w:rsidR="00C05645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F923BF" w:rsidRPr="00054F8E">
        <w:rPr>
          <w:rFonts w:ascii="Arial" w:hAnsi="Arial" w:cs="Arial"/>
          <w:color w:val="000000"/>
          <w:sz w:val="24"/>
          <w:szCs w:val="24"/>
        </w:rPr>
        <w:t>pilot</w:t>
      </w:r>
      <w:r w:rsidR="00C05645" w:rsidRPr="00054F8E">
        <w:rPr>
          <w:rFonts w:ascii="Arial" w:hAnsi="Arial" w:cs="Arial"/>
          <w:color w:val="000000"/>
          <w:sz w:val="24"/>
          <w:szCs w:val="24"/>
        </w:rPr>
        <w:t>s</w:t>
      </w:r>
      <w:r w:rsidR="00F923BF" w:rsidRPr="00054F8E">
        <w:rPr>
          <w:rFonts w:ascii="Arial" w:hAnsi="Arial" w:cs="Arial"/>
          <w:color w:val="000000"/>
          <w:sz w:val="24"/>
          <w:szCs w:val="24"/>
        </w:rPr>
        <w:t>.</w:t>
      </w:r>
      <w:r w:rsidR="008B778A">
        <w:rPr>
          <w:rFonts w:ascii="Arial" w:hAnsi="Arial" w:cs="Arial"/>
          <w:color w:val="000000"/>
          <w:sz w:val="24"/>
          <w:szCs w:val="24"/>
        </w:rPr>
        <w:fldChar w:fldCharType="begin"/>
      </w:r>
      <w:r w:rsidR="004273B1">
        <w:rPr>
          <w:rFonts w:ascii="Arial" w:hAnsi="Arial" w:cs="Arial"/>
          <w:color w:val="000000"/>
          <w:sz w:val="24"/>
          <w:szCs w:val="24"/>
        </w:rPr>
        <w:instrText xml:space="preserve"> ADDIN EN.CITE &lt;EndNote&gt;&lt;Cite&gt;&lt;Author&gt;Craig&lt;/Author&gt;&lt;Year&gt;2008&lt;/Year&gt;&lt;RecNum&gt;106&lt;/RecNum&gt;&lt;DisplayText&gt;&lt;style face="superscript"&gt;33&lt;/style&gt;&lt;/DisplayText&gt;&lt;record&gt;&lt;rec-number&gt;106&lt;/rec-number&gt;&lt;foreign-keys&gt;&lt;key app="EN" db-id="zw9awpa2hf5z5eeafv5v52eqr2zpwvdwtr25" timestamp="0"&gt;106&lt;/key&gt;&lt;/foreign-keys&gt;&lt;ref-type name="Journal Article"&gt;17&lt;/ref-type&gt;&lt;contributors&gt;&lt;authors&gt;&lt;author&gt;Craig, Peter&lt;/author&gt;&lt;author&gt;Dieppe, Paul&lt;/author&gt;&lt;author&gt;Macintyre, Sally&lt;/author&gt;&lt;author&gt;Michie, Susan&lt;/author&gt;&lt;author&gt;Nazareth, Irwin&lt;/author&gt;&lt;author&gt;Petticrew, Mark&lt;/author&gt;&lt;/authors&gt;&lt;/contributors&gt;&lt;titles&gt;&lt;title&gt;Developing and evaluating complex interventions: the new Medical Research Council guidance&lt;/title&gt;&lt;secondary-title&gt;Bmj&lt;/secondary-title&gt;&lt;/titles&gt;&lt;pages&gt;a1655&lt;/pages&gt;&lt;volume&gt;337&lt;/volume&gt;&lt;dates&gt;&lt;year&gt;2008&lt;/year&gt;&lt;/dates&gt;&lt;isbn&gt;1756-1833&lt;/isbn&gt;&lt;urls&gt;&lt;/urls&gt;&lt;/record&gt;&lt;/Cite&gt;&lt;/EndNote&gt;</w:instrText>
      </w:r>
      <w:r w:rsidR="008B778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color w:val="000000"/>
          <w:sz w:val="24"/>
          <w:szCs w:val="24"/>
          <w:vertAlign w:val="superscript"/>
        </w:rPr>
        <w:t>33</w:t>
      </w:r>
      <w:r w:rsidR="008B778A">
        <w:rPr>
          <w:rFonts w:ascii="Arial" w:hAnsi="Arial" w:cs="Arial"/>
          <w:color w:val="000000"/>
          <w:sz w:val="24"/>
          <w:szCs w:val="24"/>
        </w:rPr>
        <w:fldChar w:fldCharType="end"/>
      </w:r>
      <w:r w:rsidR="00F923BF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>The</w:t>
      </w:r>
      <w:r w:rsidR="00525BC2" w:rsidRPr="00054F8E">
        <w:rPr>
          <w:rFonts w:ascii="Arial" w:hAnsi="Arial" w:cs="Arial"/>
          <w:color w:val="000000"/>
          <w:sz w:val="24"/>
          <w:szCs w:val="24"/>
        </w:rPr>
        <w:t>ir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CB2CD9" w:rsidRPr="00054F8E">
        <w:rPr>
          <w:rFonts w:ascii="Arial" w:hAnsi="Arial" w:cs="Arial"/>
          <w:color w:val="000000"/>
          <w:sz w:val="24"/>
          <w:szCs w:val="24"/>
        </w:rPr>
        <w:t xml:space="preserve">primary 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 xml:space="preserve">focus </w:t>
      </w:r>
      <w:r w:rsidR="00CE404A" w:rsidRPr="00054F8E">
        <w:rPr>
          <w:rFonts w:ascii="Arial" w:hAnsi="Arial" w:cs="Arial"/>
          <w:color w:val="000000"/>
          <w:sz w:val="24"/>
          <w:szCs w:val="24"/>
        </w:rPr>
        <w:t xml:space="preserve">is 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 xml:space="preserve">not effect, but </w:t>
      </w:r>
      <w:r w:rsidR="0091583E" w:rsidRPr="00054F8E">
        <w:rPr>
          <w:rFonts w:ascii="Arial" w:hAnsi="Arial" w:cs="Arial"/>
          <w:color w:val="000000"/>
          <w:sz w:val="24"/>
          <w:szCs w:val="24"/>
        </w:rPr>
        <w:t xml:space="preserve">judging </w:t>
      </w:r>
      <w:r w:rsidR="00CB2CD9" w:rsidRPr="00054F8E">
        <w:rPr>
          <w:rFonts w:ascii="Arial" w:hAnsi="Arial" w:cs="Arial"/>
          <w:color w:val="000000"/>
          <w:sz w:val="24"/>
          <w:szCs w:val="24"/>
        </w:rPr>
        <w:t xml:space="preserve">feasibility </w:t>
      </w:r>
      <w:r w:rsidR="0091583E" w:rsidRPr="00054F8E">
        <w:rPr>
          <w:rFonts w:ascii="Arial" w:hAnsi="Arial" w:cs="Arial"/>
          <w:color w:val="000000"/>
          <w:sz w:val="24"/>
          <w:szCs w:val="24"/>
        </w:rPr>
        <w:t>and providing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 xml:space="preserve"> information </w:t>
      </w:r>
      <w:r w:rsidR="00552231" w:rsidRPr="00054F8E">
        <w:rPr>
          <w:rFonts w:ascii="Arial" w:hAnsi="Arial" w:cs="Arial"/>
          <w:color w:val="000000"/>
          <w:sz w:val="24"/>
          <w:szCs w:val="24"/>
        </w:rPr>
        <w:t xml:space="preserve">to optimise </w:t>
      </w:r>
      <w:r w:rsidR="000860A7" w:rsidRPr="00054F8E">
        <w:rPr>
          <w:rFonts w:ascii="Arial" w:hAnsi="Arial" w:cs="Arial"/>
          <w:color w:val="000000"/>
          <w:sz w:val="24"/>
          <w:szCs w:val="24"/>
        </w:rPr>
        <w:t xml:space="preserve">a definitive RCT’s </w:t>
      </w:r>
      <w:r w:rsidR="00552231" w:rsidRPr="00054F8E">
        <w:rPr>
          <w:rFonts w:ascii="Arial" w:hAnsi="Arial" w:cs="Arial"/>
          <w:color w:val="000000"/>
          <w:sz w:val="24"/>
          <w:szCs w:val="24"/>
        </w:rPr>
        <w:t>design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>.</w:t>
      </w:r>
      <w:r w:rsidR="008B778A">
        <w:rPr>
          <w:rFonts w:ascii="Arial" w:hAnsi="Arial" w:cs="Arial"/>
          <w:color w:val="000000"/>
          <w:sz w:val="24"/>
          <w:szCs w:val="24"/>
        </w:rPr>
        <w:fldChar w:fldCharType="begin"/>
      </w:r>
      <w:r w:rsidR="004A7D1B">
        <w:rPr>
          <w:rFonts w:ascii="Arial" w:hAnsi="Arial" w:cs="Arial"/>
          <w:color w:val="000000"/>
          <w:sz w:val="24"/>
          <w:szCs w:val="24"/>
        </w:rPr>
        <w:instrText xml:space="preserve"> ADDIN EN.CITE &lt;EndNote&gt;&lt;Cite&gt;&lt;Author&gt;Lancaster&lt;/Author&gt;&lt;Year&gt;2004 &lt;/Year&gt;&lt;RecNum&gt;129&lt;/RecNum&gt;&lt;DisplayText&gt;&lt;style face="superscript"&gt;34&lt;/style&gt;&lt;/DisplayText&gt;&lt;record&gt;&lt;rec-number&gt;129&lt;/rec-number&gt;&lt;foreign-keys&gt;&lt;key app="EN" db-id="zw9awpa2hf5z5eeafv5v52eqr2zpwvdwtr25" timestamp="1571765628"&gt;129&lt;/key&gt;&lt;/foreign-keys&gt;&lt;ref-type name="Journal Article"&gt;17&lt;/ref-type&gt;&lt;contributors&gt;&lt;authors&gt;&lt;author&gt;Lancaster, G.A.&lt;/author&gt;&lt;author&gt;Dodd, S.&lt;/author&gt;&lt;author&gt;Williamson, P.R.&lt;/author&gt;&lt;/authors&gt;&lt;/contributors&gt;&lt;titles&gt;&lt;title&gt;Design and analysis of pilot studies: recommendations for good practice&lt;/title&gt;&lt;secondary-title&gt;Journal of Evaluation in Clinical Practice&lt;/secondary-title&gt;&lt;/titles&gt;&lt;periodical&gt;&lt;full-title&gt;Journal of Evaluation in Clinical Practice&lt;/full-title&gt;&lt;/periodical&gt;&lt;pages&gt;307-312&lt;/pages&gt;&lt;volume&gt;10&lt;/volume&gt;&lt;number&gt;2&lt;/number&gt;&lt;dates&gt;&lt;year&gt;2004 &lt;/year&gt;&lt;/dates&gt;&lt;urls&gt;&lt;/urls&gt;&lt;/record&gt;&lt;/Cite&gt;&lt;/EndNote&gt;</w:instrText>
      </w:r>
      <w:r w:rsidR="008B778A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color w:val="000000"/>
          <w:sz w:val="24"/>
          <w:szCs w:val="24"/>
          <w:vertAlign w:val="superscript"/>
        </w:rPr>
        <w:t>34</w:t>
      </w:r>
      <w:r w:rsidR="008B778A">
        <w:rPr>
          <w:rFonts w:ascii="Arial" w:hAnsi="Arial" w:cs="Arial"/>
          <w:color w:val="000000"/>
          <w:sz w:val="24"/>
          <w:szCs w:val="24"/>
        </w:rPr>
        <w:fldChar w:fldCharType="end"/>
      </w:r>
      <w:r w:rsidR="00FF767C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FF767C" w:rsidRPr="00054F8E">
        <w:rPr>
          <w:rFonts w:ascii="Arial" w:hAnsi="Arial" w:cs="Arial"/>
          <w:sz w:val="24"/>
          <w:szCs w:val="24"/>
        </w:rPr>
        <w:t>W</w:t>
      </w:r>
      <w:r w:rsidR="00F923BF" w:rsidRPr="00054F8E">
        <w:rPr>
          <w:rFonts w:ascii="Arial" w:hAnsi="Arial" w:cs="Arial"/>
          <w:sz w:val="24"/>
          <w:szCs w:val="24"/>
        </w:rPr>
        <w:t xml:space="preserve">e </w:t>
      </w:r>
      <w:r w:rsidR="000860A7" w:rsidRPr="00054F8E">
        <w:rPr>
          <w:rFonts w:ascii="Arial" w:hAnsi="Arial" w:cs="Arial"/>
          <w:sz w:val="24"/>
          <w:szCs w:val="24"/>
        </w:rPr>
        <w:t xml:space="preserve">thus </w:t>
      </w:r>
      <w:r w:rsidR="0091583E" w:rsidRPr="00054F8E">
        <w:rPr>
          <w:rFonts w:ascii="Arial" w:hAnsi="Arial" w:cs="Arial"/>
          <w:color w:val="000000"/>
          <w:sz w:val="24"/>
          <w:szCs w:val="24"/>
        </w:rPr>
        <w:t xml:space="preserve">completed 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 xml:space="preserve">a pilot </w:t>
      </w:r>
      <w:r w:rsidRPr="00054F8E">
        <w:rPr>
          <w:rFonts w:ascii="Arial" w:hAnsi="Arial" w:cs="Arial"/>
          <w:color w:val="000000"/>
          <w:sz w:val="24"/>
          <w:szCs w:val="24"/>
        </w:rPr>
        <w:t>RCT</w:t>
      </w:r>
      <w:r w:rsidR="001F2558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1D1B04">
        <w:rPr>
          <w:rFonts w:ascii="Arial" w:hAnsi="Arial" w:cs="Arial"/>
          <w:color w:val="000000"/>
          <w:sz w:val="24"/>
          <w:szCs w:val="24"/>
        </w:rPr>
        <w:t xml:space="preserve">comparing </w:t>
      </w:r>
      <w:r w:rsidR="001F2558" w:rsidRPr="00054F8E">
        <w:rPr>
          <w:rFonts w:ascii="Arial" w:hAnsi="Arial" w:cs="Arial"/>
          <w:color w:val="000000"/>
          <w:sz w:val="24"/>
          <w:szCs w:val="24"/>
        </w:rPr>
        <w:t xml:space="preserve">SAFE, </w:t>
      </w:r>
      <w:r w:rsidR="001F2558" w:rsidRPr="00054F8E">
        <w:rPr>
          <w:rFonts w:ascii="Arial" w:hAnsi="Arial" w:cs="Arial"/>
          <w:sz w:val="24"/>
          <w:szCs w:val="24"/>
        </w:rPr>
        <w:t>plus treatment-</w:t>
      </w:r>
      <w:r w:rsidR="004A7D1B">
        <w:rPr>
          <w:rFonts w:ascii="Arial" w:hAnsi="Arial" w:cs="Arial"/>
          <w:sz w:val="24"/>
          <w:szCs w:val="24"/>
        </w:rPr>
        <w:t>A</w:t>
      </w:r>
      <w:r w:rsidR="001F2558" w:rsidRPr="00054F8E">
        <w:rPr>
          <w:rFonts w:ascii="Arial" w:hAnsi="Arial" w:cs="Arial"/>
          <w:sz w:val="24"/>
          <w:szCs w:val="24"/>
        </w:rPr>
        <w:t>s-</w:t>
      </w:r>
      <w:r w:rsidR="004A7D1B">
        <w:rPr>
          <w:rFonts w:ascii="Arial" w:hAnsi="Arial" w:cs="Arial"/>
          <w:sz w:val="24"/>
          <w:szCs w:val="24"/>
        </w:rPr>
        <w:t>U</w:t>
      </w:r>
      <w:r w:rsidR="001F2558" w:rsidRPr="00054F8E">
        <w:rPr>
          <w:rFonts w:ascii="Arial" w:hAnsi="Arial" w:cs="Arial"/>
          <w:sz w:val="24"/>
          <w:szCs w:val="24"/>
        </w:rPr>
        <w:t xml:space="preserve">sual (TAU) </w:t>
      </w:r>
      <w:r w:rsidR="00D56681">
        <w:rPr>
          <w:rFonts w:ascii="Arial" w:hAnsi="Arial" w:cs="Arial"/>
          <w:sz w:val="24"/>
          <w:szCs w:val="24"/>
        </w:rPr>
        <w:t xml:space="preserve">to </w:t>
      </w:r>
      <w:r w:rsidR="001F2558" w:rsidRPr="00054F8E">
        <w:rPr>
          <w:rFonts w:ascii="Arial" w:hAnsi="Arial" w:cs="Arial"/>
          <w:sz w:val="24"/>
          <w:szCs w:val="24"/>
        </w:rPr>
        <w:t xml:space="preserve">TAU </w:t>
      </w:r>
      <w:r w:rsidR="00D56681">
        <w:rPr>
          <w:rFonts w:ascii="Arial" w:hAnsi="Arial" w:cs="Arial"/>
          <w:sz w:val="24"/>
          <w:szCs w:val="24"/>
        </w:rPr>
        <w:t>alone</w:t>
      </w:r>
      <w:r w:rsidR="00FF767C" w:rsidRPr="00054F8E">
        <w:rPr>
          <w:rFonts w:ascii="Arial" w:hAnsi="Arial" w:cs="Arial"/>
          <w:color w:val="000000"/>
          <w:sz w:val="24"/>
          <w:szCs w:val="24"/>
        </w:rPr>
        <w:t xml:space="preserve">. </w:t>
      </w:r>
      <w:r w:rsidR="00992183" w:rsidRPr="00992183">
        <w:rPr>
          <w:rFonts w:ascii="Arial" w:hAnsi="Arial" w:cs="Arial"/>
          <w:color w:val="000000"/>
          <w:sz w:val="24"/>
          <w:szCs w:val="24"/>
        </w:rPr>
        <w:t xml:space="preserve">It </w:t>
      </w:r>
      <w:r w:rsidR="004C2E7C">
        <w:rPr>
          <w:rFonts w:ascii="Arial" w:hAnsi="Arial" w:cs="Arial"/>
          <w:color w:val="000000"/>
          <w:sz w:val="24"/>
          <w:szCs w:val="24"/>
        </w:rPr>
        <w:t>had</w:t>
      </w:r>
      <w:r w:rsidR="004C2E7C" w:rsidRPr="00992183">
        <w:rPr>
          <w:rFonts w:ascii="Arial" w:hAnsi="Arial" w:cs="Arial"/>
          <w:color w:val="000000"/>
          <w:sz w:val="24"/>
          <w:szCs w:val="24"/>
        </w:rPr>
        <w:t xml:space="preserve"> </w:t>
      </w:r>
      <w:r w:rsidR="00992183" w:rsidRPr="00992183">
        <w:rPr>
          <w:rFonts w:ascii="Arial" w:hAnsi="Arial" w:cs="Arial"/>
          <w:color w:val="000000"/>
          <w:sz w:val="24"/>
          <w:szCs w:val="24"/>
        </w:rPr>
        <w:t xml:space="preserve">the following </w:t>
      </w:r>
      <w:r w:rsidR="007D396F" w:rsidRPr="00992183">
        <w:rPr>
          <w:rFonts w:ascii="Arial" w:hAnsi="Arial" w:cs="Arial"/>
          <w:color w:val="000000"/>
          <w:sz w:val="24"/>
          <w:szCs w:val="24"/>
        </w:rPr>
        <w:t>objectives, which</w:t>
      </w:r>
      <w:r w:rsidR="00992183" w:rsidRPr="00992183">
        <w:rPr>
          <w:rFonts w:ascii="Arial" w:hAnsi="Arial" w:cs="Arial"/>
          <w:color w:val="000000"/>
          <w:sz w:val="24"/>
          <w:szCs w:val="24"/>
        </w:rPr>
        <w:t xml:space="preserve"> will be relevant to those interested in </w:t>
      </w:r>
      <w:r w:rsidR="00992183">
        <w:rPr>
          <w:rFonts w:ascii="Arial" w:hAnsi="Arial" w:cs="Arial"/>
          <w:color w:val="000000"/>
          <w:sz w:val="24"/>
          <w:szCs w:val="24"/>
        </w:rPr>
        <w:t xml:space="preserve">SAFE </w:t>
      </w:r>
      <w:r w:rsidR="00992183" w:rsidRPr="00992183">
        <w:rPr>
          <w:rFonts w:ascii="Arial" w:hAnsi="Arial" w:cs="Arial"/>
          <w:color w:val="000000"/>
          <w:sz w:val="24"/>
          <w:szCs w:val="24"/>
        </w:rPr>
        <w:t xml:space="preserve">and those </w:t>
      </w:r>
      <w:r w:rsidR="004C2E7C">
        <w:rPr>
          <w:rFonts w:ascii="Arial" w:hAnsi="Arial" w:cs="Arial"/>
          <w:color w:val="000000"/>
          <w:sz w:val="24"/>
          <w:szCs w:val="24"/>
        </w:rPr>
        <w:t xml:space="preserve">researching </w:t>
      </w:r>
      <w:r w:rsidR="00992183" w:rsidRPr="00992183">
        <w:rPr>
          <w:rFonts w:ascii="Arial" w:hAnsi="Arial" w:cs="Arial"/>
          <w:color w:val="000000"/>
          <w:sz w:val="24"/>
          <w:szCs w:val="24"/>
        </w:rPr>
        <w:t>this population</w:t>
      </w:r>
      <w:r w:rsidR="007D476E">
        <w:rPr>
          <w:rFonts w:ascii="Arial" w:hAnsi="Arial" w:cs="Arial"/>
          <w:color w:val="000000"/>
          <w:sz w:val="24"/>
          <w:szCs w:val="24"/>
        </w:rPr>
        <w:t>:</w:t>
      </w:r>
    </w:p>
    <w:p w14:paraId="12B577CC" w14:textId="77777777" w:rsidR="00992183" w:rsidRDefault="00992183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6C19B69" w14:textId="7D61C91C" w:rsidR="001F2558" w:rsidRPr="00054F8E" w:rsidRDefault="001F5B1D" w:rsidP="00FA7E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4F8E">
        <w:rPr>
          <w:rFonts w:ascii="Arial" w:hAnsi="Arial" w:cs="Arial"/>
          <w:bCs/>
          <w:sz w:val="24"/>
          <w:szCs w:val="24"/>
        </w:rPr>
        <w:t>E</w:t>
      </w:r>
      <w:r w:rsidR="00FF767C" w:rsidRPr="00054F8E">
        <w:rPr>
          <w:rFonts w:ascii="Arial" w:hAnsi="Arial" w:cs="Arial"/>
          <w:bCs/>
          <w:sz w:val="24"/>
          <w:szCs w:val="24"/>
        </w:rPr>
        <w:t xml:space="preserve">stimate likely </w:t>
      </w:r>
      <w:r w:rsidRPr="00054F8E">
        <w:rPr>
          <w:rFonts w:ascii="Arial" w:hAnsi="Arial" w:cs="Arial"/>
          <w:sz w:val="24"/>
          <w:szCs w:val="24"/>
        </w:rPr>
        <w:t>eligibility, consent, and retention rates</w:t>
      </w:r>
      <w:r w:rsidR="00FF767C" w:rsidRPr="00054F8E">
        <w:rPr>
          <w:rFonts w:ascii="Arial" w:hAnsi="Arial" w:cs="Arial"/>
          <w:bCs/>
          <w:sz w:val="24"/>
          <w:szCs w:val="24"/>
        </w:rPr>
        <w:t xml:space="preserve"> in a definitive </w:t>
      </w:r>
      <w:r w:rsidR="00285D82">
        <w:rPr>
          <w:rFonts w:ascii="Arial" w:hAnsi="Arial" w:cs="Arial"/>
          <w:bCs/>
          <w:sz w:val="24"/>
          <w:szCs w:val="24"/>
        </w:rPr>
        <w:t>RCT;</w:t>
      </w:r>
    </w:p>
    <w:p w14:paraId="5C73DDDD" w14:textId="77777777" w:rsidR="001F2558" w:rsidRPr="00054F8E" w:rsidRDefault="00A90B41" w:rsidP="00FA7E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lastRenderedPageBreak/>
        <w:t>Estimate a</w:t>
      </w:r>
      <w:r w:rsidR="001F2558" w:rsidRPr="00054F8E">
        <w:rPr>
          <w:rFonts w:ascii="Arial" w:hAnsi="Arial" w:cs="Arial"/>
          <w:sz w:val="24"/>
          <w:szCs w:val="24"/>
        </w:rPr>
        <w:t xml:space="preserve">nnual rate of ED visits in TAU group and </w:t>
      </w:r>
      <w:r w:rsidR="00060945" w:rsidRPr="00060945">
        <w:rPr>
          <w:rFonts w:ascii="Arial" w:hAnsi="Arial" w:cs="Arial"/>
          <w:sz w:val="24"/>
          <w:szCs w:val="24"/>
        </w:rPr>
        <w:t>the likely</w:t>
      </w:r>
      <w:r w:rsidR="00060945">
        <w:rPr>
          <w:rFonts w:ascii="Arial" w:hAnsi="Arial" w:cs="Arial"/>
          <w:sz w:val="24"/>
          <w:szCs w:val="24"/>
        </w:rPr>
        <w:t xml:space="preserve"> </w:t>
      </w:r>
      <w:r w:rsidR="001F2558" w:rsidRPr="00054F8E">
        <w:rPr>
          <w:rFonts w:ascii="Arial" w:hAnsi="Arial" w:cs="Arial"/>
          <w:sz w:val="24"/>
          <w:szCs w:val="24"/>
        </w:rPr>
        <w:t xml:space="preserve">dispersion parameter; </w:t>
      </w:r>
    </w:p>
    <w:p w14:paraId="64135581" w14:textId="158B19B0" w:rsidR="001F2558" w:rsidRPr="00054F8E" w:rsidRDefault="001F2558" w:rsidP="00FA7E9A">
      <w:pPr>
        <w:pStyle w:val="ListParagraph"/>
        <w:numPr>
          <w:ilvl w:val="0"/>
          <w:numId w:val="3"/>
        </w:numPr>
        <w:spacing w:before="120" w:after="320" w:line="360" w:lineRule="auto"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>Determine feasibility of measuring ED use by routine data</w:t>
      </w:r>
      <w:r w:rsidR="00285D82">
        <w:rPr>
          <w:rFonts w:ascii="Arial" w:hAnsi="Arial" w:cs="Arial"/>
          <w:sz w:val="24"/>
          <w:szCs w:val="24"/>
        </w:rPr>
        <w:t>;</w:t>
      </w:r>
    </w:p>
    <w:p w14:paraId="54C4171F" w14:textId="77777777" w:rsidR="001F2558" w:rsidRPr="00054F8E" w:rsidRDefault="001F5B1D" w:rsidP="00FA7E9A">
      <w:pPr>
        <w:pStyle w:val="ListParagraph"/>
        <w:numPr>
          <w:ilvl w:val="0"/>
          <w:numId w:val="3"/>
        </w:numPr>
        <w:spacing w:before="120" w:after="320" w:line="360" w:lineRule="auto"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Estimate completion rates of study assessment tools; </w:t>
      </w:r>
    </w:p>
    <w:p w14:paraId="01B7D143" w14:textId="77777777" w:rsidR="001F2558" w:rsidRPr="00054F8E" w:rsidRDefault="001D1B04" w:rsidP="00FA7E9A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Estimate r</w:t>
      </w:r>
      <w:r w:rsidR="001F5B1D" w:rsidRPr="00054F8E">
        <w:rPr>
          <w:rFonts w:ascii="Arial" w:hAnsi="Arial" w:cs="Arial"/>
          <w:sz w:val="24"/>
          <w:szCs w:val="24"/>
        </w:rPr>
        <w:t xml:space="preserve">ates of </w:t>
      </w:r>
      <w:r>
        <w:rPr>
          <w:rFonts w:ascii="Arial" w:hAnsi="Arial" w:cs="Arial"/>
          <w:sz w:val="24"/>
          <w:szCs w:val="24"/>
        </w:rPr>
        <w:t xml:space="preserve">researcher </w:t>
      </w:r>
      <w:r w:rsidR="001F5B1D" w:rsidRPr="00054F8E">
        <w:rPr>
          <w:rFonts w:ascii="Arial" w:hAnsi="Arial" w:cs="Arial"/>
          <w:sz w:val="24"/>
          <w:szCs w:val="24"/>
        </w:rPr>
        <w:t xml:space="preserve">unblinding; </w:t>
      </w:r>
    </w:p>
    <w:p w14:paraId="03E3B862" w14:textId="07FD19FC" w:rsidR="001F2558" w:rsidRPr="00054F8E" w:rsidRDefault="001D1B04" w:rsidP="00FA7E9A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Provide s</w:t>
      </w:r>
      <w:r w:rsidR="001F5B1D" w:rsidRPr="00054F8E">
        <w:rPr>
          <w:rFonts w:ascii="Arial" w:hAnsi="Arial" w:cs="Arial"/>
          <w:sz w:val="24"/>
          <w:szCs w:val="24"/>
        </w:rPr>
        <w:t xml:space="preserve">ummary statistics to </w:t>
      </w:r>
      <w:r>
        <w:rPr>
          <w:rFonts w:ascii="Arial" w:hAnsi="Arial" w:cs="Arial"/>
          <w:sz w:val="24"/>
          <w:szCs w:val="24"/>
        </w:rPr>
        <w:t xml:space="preserve">estimate </w:t>
      </w:r>
      <w:r w:rsidR="001F5B1D" w:rsidRPr="00054F8E">
        <w:rPr>
          <w:rFonts w:ascii="Arial" w:hAnsi="Arial" w:cs="Arial"/>
          <w:sz w:val="24"/>
          <w:szCs w:val="24"/>
        </w:rPr>
        <w:t xml:space="preserve">effect of SAFE on </w:t>
      </w:r>
      <w:r>
        <w:rPr>
          <w:rFonts w:ascii="Arial" w:hAnsi="Arial" w:cs="Arial"/>
          <w:sz w:val="24"/>
          <w:szCs w:val="24"/>
        </w:rPr>
        <w:t xml:space="preserve">ED use </w:t>
      </w:r>
      <w:r w:rsidR="001F5B1D" w:rsidRPr="00054F8E">
        <w:rPr>
          <w:rFonts w:ascii="Arial" w:hAnsi="Arial" w:cs="Arial"/>
          <w:sz w:val="24"/>
          <w:szCs w:val="24"/>
        </w:rPr>
        <w:t xml:space="preserve">and </w:t>
      </w:r>
      <w:r w:rsidR="00285D82">
        <w:rPr>
          <w:rFonts w:ascii="Arial" w:hAnsi="Arial" w:cs="Arial"/>
          <w:sz w:val="24"/>
          <w:szCs w:val="24"/>
        </w:rPr>
        <w:t>its precision</w:t>
      </w:r>
      <w:r w:rsidR="001F5B1D" w:rsidRPr="00054F8E">
        <w:rPr>
          <w:rFonts w:ascii="Arial" w:hAnsi="Arial" w:cs="Arial"/>
          <w:sz w:val="24"/>
          <w:szCs w:val="24"/>
        </w:rPr>
        <w:t xml:space="preserve">; </w:t>
      </w:r>
    </w:p>
    <w:p w14:paraId="52252E31" w14:textId="77777777" w:rsidR="00EA12E3" w:rsidRDefault="00944B76" w:rsidP="00FA7E9A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4F8E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EC428A" w:rsidRPr="00054F8E">
        <w:rPr>
          <w:rFonts w:ascii="Arial" w:eastAsia="Times New Roman" w:hAnsi="Arial" w:cs="Arial"/>
          <w:bCs/>
          <w:sz w:val="24"/>
          <w:szCs w:val="24"/>
          <w:lang w:eastAsia="en-GB"/>
        </w:rPr>
        <w:t>apture patient and SOs views on trial participation</w:t>
      </w:r>
      <w:r w:rsidR="00EA12E3">
        <w:rPr>
          <w:rFonts w:ascii="Arial" w:eastAsia="Times New Roman" w:hAnsi="Arial" w:cs="Arial"/>
          <w:bCs/>
          <w:sz w:val="24"/>
          <w:szCs w:val="24"/>
          <w:lang w:eastAsia="en-GB"/>
        </w:rPr>
        <w:t>;</w:t>
      </w:r>
    </w:p>
    <w:p w14:paraId="7769ED2C" w14:textId="13DA923F" w:rsidR="00EC428A" w:rsidRPr="00054F8E" w:rsidRDefault="00EA12E3" w:rsidP="00FA7E9A">
      <w:pPr>
        <w:pStyle w:val="ListParagraph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Estimate the intervention</w:t>
      </w:r>
      <w:r w:rsidR="00285D82">
        <w:rPr>
          <w:rFonts w:ascii="Arial" w:eastAsia="Times New Roman" w:hAnsi="Arial" w:cs="Arial"/>
          <w:bCs/>
          <w:sz w:val="24"/>
          <w:szCs w:val="24"/>
          <w:lang w:eastAsia="en-GB"/>
        </w:rPr>
        <w:t>’s cost</w:t>
      </w:r>
      <w:r w:rsidR="00944B76" w:rsidRPr="00054F8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35BCAAAB" w14:textId="77777777" w:rsidR="006B2ED1" w:rsidRPr="00054F8E" w:rsidRDefault="006B2ED1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EC3B5D" w14:textId="77777777" w:rsidR="00B8130F" w:rsidRPr="00054F8E" w:rsidRDefault="00B8130F" w:rsidP="00FA7E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</w:t>
      </w:r>
      <w:r w:rsidR="00EC3FA0">
        <w:rPr>
          <w:rFonts w:ascii="Arial" w:hAnsi="Arial" w:cs="Arial"/>
          <w:b/>
          <w:sz w:val="24"/>
          <w:szCs w:val="24"/>
        </w:rPr>
        <w:t>.</w:t>
      </w:r>
      <w:r w:rsidR="00EC3FA0">
        <w:rPr>
          <w:rFonts w:ascii="Arial" w:hAnsi="Arial" w:cs="Arial"/>
          <w:b/>
          <w:sz w:val="24"/>
          <w:szCs w:val="24"/>
        </w:rPr>
        <w:tab/>
      </w:r>
      <w:r w:rsidRPr="00054F8E">
        <w:rPr>
          <w:rFonts w:ascii="Arial" w:hAnsi="Arial" w:cs="Arial"/>
          <w:b/>
          <w:sz w:val="24"/>
          <w:szCs w:val="24"/>
        </w:rPr>
        <w:t>METHODS</w:t>
      </w:r>
    </w:p>
    <w:p w14:paraId="7EAE1F12" w14:textId="36D729A0" w:rsidR="00B8130F" w:rsidRPr="00054F8E" w:rsidRDefault="004C2E7C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B8130F" w:rsidRPr="00054F8E">
        <w:rPr>
          <w:rFonts w:ascii="Arial" w:hAnsi="Arial" w:cs="Arial"/>
          <w:sz w:val="24"/>
          <w:szCs w:val="24"/>
        </w:rPr>
        <w:t>rial</w:t>
      </w:r>
      <w:r w:rsidR="006C6A0B" w:rsidRPr="00054F8E">
        <w:rPr>
          <w:rFonts w:ascii="Arial" w:hAnsi="Arial" w:cs="Arial"/>
          <w:sz w:val="24"/>
          <w:szCs w:val="24"/>
        </w:rPr>
        <w:t xml:space="preserve">’s </w:t>
      </w:r>
      <w:r>
        <w:rPr>
          <w:rFonts w:ascii="Arial" w:hAnsi="Arial" w:cs="Arial"/>
          <w:sz w:val="24"/>
          <w:szCs w:val="24"/>
        </w:rPr>
        <w:t xml:space="preserve">protocol </w:t>
      </w:r>
      <w:r w:rsidR="006C6A0B" w:rsidRPr="00054F8E">
        <w:rPr>
          <w:rFonts w:ascii="Arial" w:hAnsi="Arial" w:cs="Arial"/>
          <w:sz w:val="24"/>
          <w:szCs w:val="24"/>
        </w:rPr>
        <w:t>has been published</w:t>
      </w:r>
      <w:r w:rsidR="00B8130F" w:rsidRPr="00054F8E">
        <w:rPr>
          <w:rFonts w:ascii="Arial" w:hAnsi="Arial" w:cs="Arial"/>
          <w:sz w:val="24"/>
          <w:szCs w:val="24"/>
        </w:rPr>
        <w:t>.</w:t>
      </w:r>
      <w:r w:rsidR="008B778A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&lt;EndNote&gt;&lt;Cite&gt;&lt;Author&gt;Noble&lt;/Author&gt;&lt;Year&gt;2015&lt;/Year&gt;&lt;RecNum&gt;27&lt;/RecNum&gt;&lt;DisplayText&gt;&lt;style face="superscript"&gt;31&lt;/style&gt;&lt;/DisplayText&gt;&lt;record&gt;&lt;rec-number&gt;27&lt;/rec-number&gt;&lt;foreign-keys&gt;&lt;key app="EN" db-id="zw9awpa2hf5z5eeafv5v52eqr2zpwvdwtr25" timestamp="0"&gt;27&lt;/key&gt;&lt;/foreign-keys&gt;&lt;ref-type name="Journal Article"&gt;17&lt;/ref-type&gt;&lt;contributors&gt;&lt;authors&gt;&lt;author&gt;Noble, A.J&lt;/author&gt;&lt;author&gt;Marson, A.G&lt;/author&gt;&lt;author&gt;Tudur-Smith, C&lt;/author&gt;&lt;author&gt;Morgan, M&lt;/author&gt;&lt;author&gt;Hughes, D.A&lt;/author&gt;&lt;author&gt;Goodacre, S&lt;/author&gt;&lt;author&gt;Ridsdale, L&lt;/author&gt;&lt;/authors&gt;&lt;/contributors&gt;&lt;titles&gt;&lt;title&gt;‘Seizure First Aid Training’ for people with epilepsy who attend emergency departments, and their family and friends: study protocol for intervention development and a pilot randomised controlled trial&lt;/title&gt;&lt;secondary-title&gt;BMJ Open&lt;/secondary-title&gt;&lt;/titles&gt;&lt;periodical&gt;&lt;full-title&gt;BMJ Open&lt;/full-title&gt;&lt;/periodical&gt;&lt;pages&gt;e009040&lt;/pages&gt;&lt;volume&gt;5&lt;/volume&gt;&lt;dates&gt;&lt;year&gt;2015&lt;/year&gt;&lt;/dates&gt;&lt;urls&gt;&lt;/urls&gt;&lt;/record&gt;&lt;/Cite&gt;&lt;/EndNote&gt;</w:instrText>
      </w:r>
      <w:r w:rsidR="008B778A">
        <w:rPr>
          <w:rFonts w:ascii="Arial" w:hAnsi="Arial" w:cs="Arial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szCs w:val="24"/>
          <w:vertAlign w:val="superscript"/>
        </w:rPr>
        <w:t>31</w:t>
      </w:r>
      <w:r w:rsidR="008B778A">
        <w:rPr>
          <w:rFonts w:ascii="Arial" w:hAnsi="Arial" w:cs="Arial"/>
          <w:sz w:val="24"/>
          <w:szCs w:val="24"/>
        </w:rPr>
        <w:fldChar w:fldCharType="end"/>
      </w:r>
      <w:r w:rsidR="00B8130F" w:rsidRPr="00054F8E">
        <w:rPr>
          <w:rFonts w:ascii="Arial" w:hAnsi="Arial" w:cs="Arial"/>
          <w:sz w:val="24"/>
          <w:szCs w:val="24"/>
        </w:rPr>
        <w:t xml:space="preserve"> Here we provide a brief overview.</w:t>
      </w:r>
    </w:p>
    <w:p w14:paraId="78EAEFE5" w14:textId="77777777" w:rsidR="00FA360F" w:rsidRPr="00054F8E" w:rsidRDefault="00FA360F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80215DB" w14:textId="1CC7E1BB" w:rsidR="00B8130F" w:rsidRPr="00054F8E" w:rsidRDefault="00B8130F" w:rsidP="00FA7E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2.1</w:t>
      </w:r>
      <w:r w:rsidR="00EC3FA0">
        <w:rPr>
          <w:rFonts w:ascii="Arial" w:hAnsi="Arial" w:cs="Arial"/>
          <w:b/>
          <w:sz w:val="24"/>
          <w:szCs w:val="24"/>
        </w:rPr>
        <w:tab/>
      </w:r>
      <w:r w:rsidR="0061367E">
        <w:rPr>
          <w:rFonts w:ascii="Arial" w:hAnsi="Arial" w:cs="Arial"/>
          <w:b/>
          <w:sz w:val="24"/>
          <w:szCs w:val="24"/>
        </w:rPr>
        <w:t>D</w:t>
      </w:r>
      <w:r w:rsidRPr="00054F8E">
        <w:rPr>
          <w:rFonts w:ascii="Arial" w:hAnsi="Arial" w:cs="Arial"/>
          <w:b/>
          <w:sz w:val="24"/>
          <w:szCs w:val="24"/>
        </w:rPr>
        <w:t>esign</w:t>
      </w:r>
    </w:p>
    <w:p w14:paraId="5D239ACB" w14:textId="77777777" w:rsidR="00C56E91" w:rsidRDefault="00584AF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2183">
        <w:rPr>
          <w:rFonts w:ascii="Arial" w:hAnsi="Arial" w:cs="Arial"/>
          <w:sz w:val="24"/>
          <w:szCs w:val="24"/>
        </w:rPr>
        <w:t>P</w:t>
      </w:r>
      <w:r w:rsidR="00BB3369" w:rsidRPr="00992183">
        <w:rPr>
          <w:rFonts w:ascii="Arial" w:hAnsi="Arial" w:cs="Arial"/>
          <w:sz w:val="24"/>
          <w:szCs w:val="24"/>
        </w:rPr>
        <w:t>arallel arm, multicent</w:t>
      </w:r>
      <w:r w:rsidR="00B8130F" w:rsidRPr="00992183">
        <w:rPr>
          <w:rFonts w:ascii="Arial" w:hAnsi="Arial" w:cs="Arial"/>
          <w:sz w:val="24"/>
          <w:szCs w:val="24"/>
        </w:rPr>
        <w:t>r</w:t>
      </w:r>
      <w:r w:rsidR="00BB3369" w:rsidRPr="00992183">
        <w:rPr>
          <w:rFonts w:ascii="Arial" w:hAnsi="Arial" w:cs="Arial"/>
          <w:sz w:val="24"/>
          <w:szCs w:val="24"/>
        </w:rPr>
        <w:t>e</w:t>
      </w:r>
      <w:r w:rsidR="00B8130F" w:rsidRPr="00992183">
        <w:rPr>
          <w:rFonts w:ascii="Arial" w:hAnsi="Arial" w:cs="Arial"/>
          <w:sz w:val="24"/>
          <w:szCs w:val="24"/>
        </w:rPr>
        <w:t xml:space="preserve">, </w:t>
      </w:r>
      <w:r w:rsidR="002359D9" w:rsidRPr="00992183">
        <w:rPr>
          <w:rFonts w:ascii="Arial" w:hAnsi="Arial" w:cs="Arial"/>
          <w:sz w:val="24"/>
          <w:szCs w:val="24"/>
        </w:rPr>
        <w:t xml:space="preserve">external pilot </w:t>
      </w:r>
      <w:r w:rsidR="00B8130F" w:rsidRPr="00992183">
        <w:rPr>
          <w:rFonts w:ascii="Arial" w:hAnsi="Arial" w:cs="Arial"/>
          <w:sz w:val="24"/>
          <w:szCs w:val="24"/>
        </w:rPr>
        <w:t xml:space="preserve">RCT. Assessments </w:t>
      </w:r>
      <w:r w:rsidR="00644B6F" w:rsidRPr="00992183">
        <w:rPr>
          <w:rFonts w:ascii="Arial" w:hAnsi="Arial" w:cs="Arial"/>
          <w:sz w:val="24"/>
          <w:szCs w:val="24"/>
        </w:rPr>
        <w:t xml:space="preserve">with participants </w:t>
      </w:r>
      <w:r w:rsidR="006E2DFA" w:rsidRPr="00992183">
        <w:rPr>
          <w:rFonts w:ascii="Arial" w:hAnsi="Arial" w:cs="Arial"/>
          <w:sz w:val="24"/>
          <w:szCs w:val="24"/>
        </w:rPr>
        <w:t xml:space="preserve">on the </w:t>
      </w:r>
      <w:r w:rsidR="004C2E7C" w:rsidRPr="00992183">
        <w:rPr>
          <w:rFonts w:ascii="Arial" w:hAnsi="Arial" w:cs="Arial"/>
          <w:sz w:val="24"/>
          <w:szCs w:val="24"/>
        </w:rPr>
        <w:t>definitive trial</w:t>
      </w:r>
      <w:r w:rsidR="004C2E7C">
        <w:rPr>
          <w:rFonts w:ascii="Arial" w:hAnsi="Arial" w:cs="Arial"/>
          <w:sz w:val="24"/>
          <w:szCs w:val="24"/>
        </w:rPr>
        <w:t>’s</w:t>
      </w:r>
      <w:r w:rsidR="004C2E7C" w:rsidRPr="00992183">
        <w:rPr>
          <w:rFonts w:ascii="Arial" w:hAnsi="Arial" w:cs="Arial"/>
          <w:sz w:val="24"/>
          <w:szCs w:val="24"/>
        </w:rPr>
        <w:t xml:space="preserve"> </w:t>
      </w:r>
      <w:r w:rsidR="006E2DFA" w:rsidRPr="00992183">
        <w:rPr>
          <w:rFonts w:ascii="Arial" w:hAnsi="Arial" w:cs="Arial"/>
          <w:sz w:val="24"/>
          <w:szCs w:val="24"/>
        </w:rPr>
        <w:t xml:space="preserve">proposed primary and secondary outcome measures </w:t>
      </w:r>
      <w:r w:rsidR="00B8130F" w:rsidRPr="00992183">
        <w:rPr>
          <w:rFonts w:ascii="Arial" w:hAnsi="Arial" w:cs="Arial"/>
          <w:sz w:val="24"/>
          <w:szCs w:val="24"/>
        </w:rPr>
        <w:t>were performed at baseline prior to randomization</w:t>
      </w:r>
      <w:r w:rsidRPr="00992183">
        <w:rPr>
          <w:rFonts w:ascii="Arial" w:hAnsi="Arial" w:cs="Arial"/>
          <w:sz w:val="24"/>
          <w:szCs w:val="24"/>
        </w:rPr>
        <w:t xml:space="preserve"> </w:t>
      </w:r>
      <w:r w:rsidR="001E28F5" w:rsidRPr="00992183">
        <w:rPr>
          <w:rFonts w:ascii="Arial" w:hAnsi="Arial" w:cs="Arial"/>
          <w:sz w:val="24"/>
          <w:szCs w:val="24"/>
        </w:rPr>
        <w:t xml:space="preserve">(T0) </w:t>
      </w:r>
      <w:r w:rsidRPr="00992183">
        <w:rPr>
          <w:rFonts w:ascii="Arial" w:hAnsi="Arial" w:cs="Arial"/>
          <w:sz w:val="24"/>
          <w:szCs w:val="24"/>
        </w:rPr>
        <w:t xml:space="preserve">and </w:t>
      </w:r>
      <w:r w:rsidR="00CD425B" w:rsidRPr="00992183">
        <w:rPr>
          <w:rFonts w:ascii="Arial" w:hAnsi="Arial" w:cs="Arial"/>
          <w:sz w:val="24"/>
          <w:szCs w:val="24"/>
        </w:rPr>
        <w:t xml:space="preserve">12-months </w:t>
      </w:r>
      <w:r w:rsidR="009A42F7" w:rsidRPr="00992183">
        <w:rPr>
          <w:rFonts w:ascii="Arial" w:hAnsi="Arial" w:cs="Arial"/>
          <w:sz w:val="24"/>
          <w:szCs w:val="24"/>
        </w:rPr>
        <w:t>later</w:t>
      </w:r>
      <w:r w:rsidR="006E2DFA" w:rsidRPr="00992183">
        <w:rPr>
          <w:rFonts w:ascii="Arial" w:hAnsi="Arial" w:cs="Arial"/>
          <w:sz w:val="24"/>
          <w:szCs w:val="24"/>
        </w:rPr>
        <w:t xml:space="preserve"> </w:t>
      </w:r>
      <w:r w:rsidR="001E28F5" w:rsidRPr="00992183">
        <w:rPr>
          <w:rFonts w:ascii="Arial" w:hAnsi="Arial" w:cs="Arial"/>
          <w:sz w:val="24"/>
          <w:szCs w:val="24"/>
        </w:rPr>
        <w:t>(T3)</w:t>
      </w:r>
      <w:r w:rsidR="002359D9" w:rsidRPr="00992183">
        <w:rPr>
          <w:rFonts w:ascii="Arial" w:hAnsi="Arial" w:cs="Arial"/>
          <w:sz w:val="24"/>
          <w:szCs w:val="24"/>
        </w:rPr>
        <w:t xml:space="preserve"> </w:t>
      </w:r>
      <w:r w:rsidR="006E2DFA" w:rsidRPr="00992183">
        <w:rPr>
          <w:rFonts w:ascii="Arial" w:hAnsi="Arial" w:cs="Arial"/>
          <w:sz w:val="24"/>
          <w:szCs w:val="24"/>
        </w:rPr>
        <w:t xml:space="preserve">(Table </w:t>
      </w:r>
      <w:r w:rsidR="00644094" w:rsidRPr="00992183">
        <w:rPr>
          <w:rFonts w:ascii="Arial" w:hAnsi="Arial" w:cs="Arial"/>
          <w:sz w:val="24"/>
          <w:szCs w:val="24"/>
        </w:rPr>
        <w:t>2</w:t>
      </w:r>
      <w:r w:rsidR="006E2DFA" w:rsidRPr="00992183">
        <w:rPr>
          <w:rFonts w:ascii="Arial" w:hAnsi="Arial" w:cs="Arial"/>
          <w:sz w:val="24"/>
          <w:szCs w:val="24"/>
        </w:rPr>
        <w:t>)</w:t>
      </w:r>
      <w:r w:rsidRPr="00992183">
        <w:rPr>
          <w:rFonts w:ascii="Arial" w:hAnsi="Arial" w:cs="Arial"/>
          <w:sz w:val="24"/>
          <w:szCs w:val="24"/>
        </w:rPr>
        <w:t>.</w:t>
      </w:r>
      <w:r w:rsidR="00166D7F" w:rsidRPr="00992183">
        <w:rPr>
          <w:rFonts w:ascii="Arial" w:hAnsi="Arial" w:cs="Arial"/>
          <w:sz w:val="24"/>
          <w:szCs w:val="24"/>
        </w:rPr>
        <w:t xml:space="preserve"> </w:t>
      </w:r>
      <w:r w:rsidRPr="00992183">
        <w:rPr>
          <w:rFonts w:ascii="Arial" w:hAnsi="Arial" w:cs="Arial"/>
          <w:sz w:val="24"/>
          <w:szCs w:val="24"/>
        </w:rPr>
        <w:t>I</w:t>
      </w:r>
      <w:r w:rsidR="00166D7F" w:rsidRPr="00992183">
        <w:rPr>
          <w:rFonts w:ascii="Arial" w:hAnsi="Arial" w:cs="Arial"/>
          <w:sz w:val="24"/>
          <w:szCs w:val="24"/>
        </w:rPr>
        <w:t>nterim assessments occurr</w:t>
      </w:r>
      <w:r w:rsidRPr="00992183">
        <w:rPr>
          <w:rFonts w:ascii="Arial" w:hAnsi="Arial" w:cs="Arial"/>
          <w:sz w:val="24"/>
          <w:szCs w:val="24"/>
        </w:rPr>
        <w:t>ed</w:t>
      </w:r>
      <w:r w:rsidR="00ED12E8" w:rsidRPr="00992183">
        <w:rPr>
          <w:rFonts w:ascii="Arial" w:hAnsi="Arial" w:cs="Arial"/>
          <w:sz w:val="24"/>
          <w:szCs w:val="24"/>
        </w:rPr>
        <w:t xml:space="preserve"> </w:t>
      </w:r>
      <w:r w:rsidR="00166D7F" w:rsidRPr="00992183">
        <w:rPr>
          <w:rFonts w:ascii="Arial" w:hAnsi="Arial" w:cs="Arial"/>
          <w:sz w:val="24"/>
          <w:szCs w:val="24"/>
        </w:rPr>
        <w:t xml:space="preserve">at </w:t>
      </w:r>
      <w:r w:rsidR="00ED12E8" w:rsidRPr="00992183">
        <w:rPr>
          <w:rFonts w:ascii="Arial" w:hAnsi="Arial" w:cs="Arial"/>
          <w:sz w:val="24"/>
          <w:szCs w:val="24"/>
        </w:rPr>
        <w:t xml:space="preserve">3 </w:t>
      </w:r>
      <w:r w:rsidR="001E28F5" w:rsidRPr="00992183">
        <w:rPr>
          <w:rFonts w:ascii="Arial" w:hAnsi="Arial" w:cs="Arial"/>
          <w:sz w:val="24"/>
          <w:szCs w:val="24"/>
        </w:rPr>
        <w:t xml:space="preserve">(T1) </w:t>
      </w:r>
      <w:r w:rsidR="00ED12E8" w:rsidRPr="00992183">
        <w:rPr>
          <w:rFonts w:ascii="Arial" w:hAnsi="Arial" w:cs="Arial"/>
          <w:sz w:val="24"/>
          <w:szCs w:val="24"/>
        </w:rPr>
        <w:t>and 6-months</w:t>
      </w:r>
      <w:r w:rsidR="001E28F5" w:rsidRPr="00992183">
        <w:rPr>
          <w:rFonts w:ascii="Arial" w:hAnsi="Arial" w:cs="Arial"/>
          <w:sz w:val="24"/>
          <w:szCs w:val="24"/>
        </w:rPr>
        <w:t xml:space="preserve"> (T2)</w:t>
      </w:r>
      <w:r w:rsidR="00C31521" w:rsidRPr="00992183">
        <w:rPr>
          <w:rFonts w:ascii="Arial" w:hAnsi="Arial" w:cs="Arial"/>
          <w:sz w:val="24"/>
          <w:szCs w:val="24"/>
        </w:rPr>
        <w:t>.</w:t>
      </w:r>
      <w:r w:rsidR="00082C09">
        <w:rPr>
          <w:rFonts w:ascii="Arial" w:hAnsi="Arial" w:cs="Arial"/>
          <w:sz w:val="24"/>
          <w:szCs w:val="24"/>
        </w:rPr>
        <w:t xml:space="preserve"> </w:t>
      </w:r>
    </w:p>
    <w:p w14:paraId="353B0D1D" w14:textId="77777777" w:rsidR="00C56E91" w:rsidRDefault="00C56E91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0D6187" w14:textId="3FCA84BD" w:rsidR="00DD20AF" w:rsidRPr="00054F8E" w:rsidRDefault="00082C09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 </w:t>
      </w:r>
      <w:r w:rsidRPr="00082C09">
        <w:rPr>
          <w:rFonts w:ascii="Arial" w:hAnsi="Arial" w:cs="Arial"/>
          <w:sz w:val="24"/>
          <w:szCs w:val="24"/>
        </w:rPr>
        <w:t xml:space="preserve">was offered to the </w:t>
      </w:r>
      <w:r w:rsidR="00702EA7">
        <w:rPr>
          <w:rFonts w:ascii="Arial" w:hAnsi="Arial" w:cs="Arial"/>
          <w:sz w:val="24"/>
          <w:szCs w:val="24"/>
        </w:rPr>
        <w:t xml:space="preserve">TAU alone </w:t>
      </w:r>
      <w:r w:rsidR="004A7D1B">
        <w:rPr>
          <w:rFonts w:ascii="Arial" w:hAnsi="Arial" w:cs="Arial"/>
          <w:sz w:val="24"/>
          <w:szCs w:val="24"/>
        </w:rPr>
        <w:t xml:space="preserve">group </w:t>
      </w:r>
      <w:r w:rsidRPr="00082C09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 xml:space="preserve">T3 assessments </w:t>
      </w:r>
      <w:r w:rsidR="00702EA7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completed.</w:t>
      </w:r>
    </w:p>
    <w:p w14:paraId="23635242" w14:textId="77777777" w:rsidR="00DD20AF" w:rsidRPr="00054F8E" w:rsidRDefault="00DD20AF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577C21" w14:textId="77777777" w:rsidR="00B8130F" w:rsidRPr="00054F8E" w:rsidRDefault="00B8130F" w:rsidP="00FA7E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2.2</w:t>
      </w:r>
      <w:r w:rsidR="00EC3FA0">
        <w:rPr>
          <w:rFonts w:ascii="Arial" w:hAnsi="Arial" w:cs="Arial"/>
          <w:b/>
          <w:sz w:val="24"/>
          <w:szCs w:val="24"/>
        </w:rPr>
        <w:tab/>
      </w:r>
      <w:r w:rsidRPr="00054F8E">
        <w:rPr>
          <w:rFonts w:ascii="Arial" w:hAnsi="Arial" w:cs="Arial"/>
          <w:b/>
          <w:sz w:val="24"/>
          <w:szCs w:val="24"/>
        </w:rPr>
        <w:t>Trial setting</w:t>
      </w:r>
    </w:p>
    <w:p w14:paraId="1B41C2C6" w14:textId="1996B4E3" w:rsidR="0066281B" w:rsidRPr="00054F8E" w:rsidRDefault="00584AF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Three hospitals </w:t>
      </w:r>
      <w:r w:rsidR="00034B55" w:rsidRPr="00054F8E">
        <w:rPr>
          <w:rFonts w:ascii="Arial" w:hAnsi="Arial" w:cs="Arial"/>
          <w:sz w:val="24"/>
          <w:szCs w:val="24"/>
        </w:rPr>
        <w:t xml:space="preserve">in North-West England </w:t>
      </w:r>
      <w:r w:rsidR="0066281B" w:rsidRPr="00054F8E">
        <w:rPr>
          <w:rFonts w:ascii="Arial" w:hAnsi="Arial" w:cs="Arial"/>
          <w:sz w:val="24"/>
          <w:szCs w:val="24"/>
        </w:rPr>
        <w:t xml:space="preserve">– </w:t>
      </w:r>
      <w:r w:rsidR="0061367E">
        <w:rPr>
          <w:rFonts w:ascii="Arial" w:hAnsi="Arial" w:cs="Arial"/>
          <w:sz w:val="24"/>
          <w:szCs w:val="24"/>
        </w:rPr>
        <w:t xml:space="preserve">which </w:t>
      </w:r>
      <w:r w:rsidR="0066281B" w:rsidRPr="00054F8E">
        <w:rPr>
          <w:rFonts w:ascii="Arial" w:hAnsi="Arial" w:cs="Arial"/>
          <w:sz w:val="24"/>
          <w:szCs w:val="24"/>
        </w:rPr>
        <w:t>serve population</w:t>
      </w:r>
      <w:r w:rsidR="0017709B" w:rsidRPr="00054F8E">
        <w:rPr>
          <w:rFonts w:ascii="Arial" w:hAnsi="Arial" w:cs="Arial"/>
          <w:sz w:val="24"/>
          <w:szCs w:val="24"/>
        </w:rPr>
        <w:t>s</w:t>
      </w:r>
      <w:r w:rsidR="0066281B" w:rsidRPr="00054F8E">
        <w:rPr>
          <w:rFonts w:ascii="Arial" w:hAnsi="Arial" w:cs="Arial"/>
          <w:sz w:val="24"/>
          <w:szCs w:val="24"/>
        </w:rPr>
        <w:t xml:space="preserve"> featuring high social deprivation </w:t>
      </w:r>
      <w:r w:rsidR="008E43FA">
        <w:rPr>
          <w:rFonts w:ascii="Arial" w:hAnsi="Arial" w:cs="Arial"/>
          <w:sz w:val="24"/>
          <w:szCs w:val="24"/>
        </w:rPr>
        <w:fldChar w:fldCharType="begin"/>
      </w:r>
      <w:r w:rsidR="004A7D1B">
        <w:rPr>
          <w:rFonts w:ascii="Arial" w:hAnsi="Arial" w:cs="Arial"/>
          <w:sz w:val="24"/>
          <w:szCs w:val="24"/>
        </w:rPr>
        <w:instrText xml:space="preserve"> ADDIN EN.CITE &lt;EndNote&gt;&lt;Cite&gt;&lt;Author&gt;Department of Health&lt;/Author&gt;&lt;Year&gt;2012&lt;/Year&gt;&lt;RecNum&gt;130&lt;/RecNum&gt;&lt;DisplayText&gt;&lt;style face="superscript"&gt;35 36&lt;/style&gt;&lt;/DisplayText&gt;&lt;record&gt;&lt;rec-number&gt;130&lt;/rec-number&gt;&lt;foreign-keys&gt;&lt;key app="EN" db-id="zw9awpa2hf5z5eeafv5v52eqr2zpwvdwtr25" timestamp="1571765896"&gt;130&lt;/key&gt;&lt;/foreign-keys&gt;&lt;ref-type name="Web Page"&gt;12&lt;/ref-type&gt;&lt;contributors&gt;&lt;authors&gt;&lt;author&gt;Department of Health,  &amp;#x9;&amp;#x9;&lt;/author&gt;&lt;/authors&gt;&lt;/contributors&gt;&lt;titles&gt;&lt;title&gt;Health Profile 2012. Liverpool.&lt;/title&gt;&lt;/titles&gt;&lt;volume&gt;2018&lt;/volume&gt;&lt;number&gt;11th April&lt;/number&gt;&lt;dates&gt;&lt;year&gt;2012&lt;/year&gt;&lt;/dates&gt;&lt;urls&gt;&lt;related-urls&gt;&lt;url&gt;http://fingertipsreports.phe.org.uk/health-profiles/2012/e08000012.pdf&lt;/url&gt;&lt;/related-urls&gt;&lt;/urls&gt;&lt;/record&gt;&lt;/Cite&gt;&lt;Cite&gt;&lt;Author&gt;Department of Health&lt;/Author&gt;&lt;Year&gt;2012&lt;/Year&gt;&lt;RecNum&gt;131&lt;/RecNum&gt;&lt;record&gt;&lt;rec-number&gt;131&lt;/rec-number&gt;&lt;foreign-keys&gt;&lt;key app="EN" db-id="zw9awpa2hf5z5eeafv5v52eqr2zpwvdwtr25" timestamp="1571765953"&gt;131&lt;/key&gt;&lt;/foreign-keys&gt;&lt;ref-type name="Web Page"&gt;12&lt;/ref-type&gt;&lt;contributors&gt;&lt;authors&gt;&lt;author&gt;Department of Health,&amp;#x9; &lt;/author&gt;&lt;/authors&gt;&lt;/contributors&gt;&lt;titles&gt;&lt;title&gt;Health Profile 2012. Wirral&lt;/title&gt;&lt;/titles&gt;&lt;volume&gt;2018&lt;/volume&gt;&lt;number&gt;11th April&lt;/number&gt;&lt;dates&gt;&lt;year&gt;2012&lt;/year&gt;&lt;/dates&gt;&lt;urls&gt;&lt;related-urls&gt;&lt;url&gt;http://fingertipsreports.phe.org.uk/health-profiles/2012/e08000015.pdf&lt;/url&gt;&lt;/related-urls&gt;&lt;/urls&gt;&lt;/record&gt;&lt;/Cite&gt;&lt;/EndNote&gt;</w:instrText>
      </w:r>
      <w:r w:rsidR="008E43FA">
        <w:rPr>
          <w:rFonts w:ascii="Arial" w:hAnsi="Arial" w:cs="Arial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szCs w:val="24"/>
          <w:vertAlign w:val="superscript"/>
        </w:rPr>
        <w:t>35 36</w:t>
      </w:r>
      <w:r w:rsidR="008E43FA">
        <w:rPr>
          <w:rFonts w:ascii="Arial" w:hAnsi="Arial" w:cs="Arial"/>
          <w:sz w:val="24"/>
          <w:szCs w:val="24"/>
        </w:rPr>
        <w:fldChar w:fldCharType="end"/>
      </w:r>
      <w:r w:rsidR="008E43FA">
        <w:rPr>
          <w:rFonts w:ascii="Arial" w:hAnsi="Arial" w:cs="Arial"/>
          <w:sz w:val="24"/>
          <w:szCs w:val="24"/>
        </w:rPr>
        <w:t xml:space="preserve"> </w:t>
      </w:r>
      <w:r w:rsidR="00913477" w:rsidRPr="00054F8E">
        <w:rPr>
          <w:rFonts w:ascii="Arial" w:hAnsi="Arial" w:cs="Arial"/>
          <w:sz w:val="24"/>
          <w:szCs w:val="24"/>
        </w:rPr>
        <w:t>and emergency admissions for epilepsy</w:t>
      </w:r>
      <w:r w:rsidR="008E43FA">
        <w:rPr>
          <w:rFonts w:ascii="Arial" w:hAnsi="Arial" w:cs="Arial"/>
          <w:sz w:val="24"/>
          <w:szCs w:val="24"/>
        </w:rPr>
        <w:t xml:space="preserve"> </w:t>
      </w:r>
      <w:r w:rsidR="008E43FA">
        <w:rPr>
          <w:rFonts w:ascii="Arial" w:hAnsi="Arial" w:cs="Arial"/>
          <w:sz w:val="24"/>
          <w:szCs w:val="24"/>
        </w:rPr>
        <w:fldChar w:fldCharType="begin"/>
      </w:r>
      <w:r w:rsidR="004273B1">
        <w:rPr>
          <w:rFonts w:ascii="Arial" w:hAnsi="Arial" w:cs="Arial"/>
          <w:sz w:val="24"/>
          <w:szCs w:val="24"/>
        </w:rPr>
        <w:instrText xml:space="preserve"> ADDIN EN.CITE &lt;EndNote&gt;&lt;Cite&gt;&lt;Author&gt;QIPP/Right Care&lt;/Author&gt;&lt;Year&gt;2010&lt;/Year&gt;&lt;RecNum&gt;85&lt;/RecNum&gt;&lt;DisplayText&gt;&lt;style face="superscript"&gt;22&lt;/style&gt;&lt;/DisplayText&gt;&lt;record&gt;&lt;rec-number&gt;85&lt;/rec-number&gt;&lt;foreign-keys&gt;&lt;key app="EN" db-id="zw9awpa2hf5z5eeafv5v52eqr2zpwvdwtr25" timestamp="0"&gt;85&lt;/key&gt;&lt;/foreign-keys&gt;&lt;ref-type name="Web Page"&gt;12&lt;/ref-type&gt;&lt;contributors&gt;&lt;authors&gt;&lt;author&gt;QIPP/Right Care, &lt;/author&gt;&lt;/authors&gt;&lt;/contributors&gt;&lt;titles&gt;&lt;title&gt;The NHS atlas of variation in healthcare&lt;/title&gt;&lt;/titles&gt;&lt;dates&gt;&lt;year&gt;2010&lt;/year&gt;&lt;/dates&gt;&lt;urls&gt;&lt;related-urls&gt;&lt;url&gt;fingertips.phe.org.uk/documents/Atlas_2010%20Compendium.pdf&lt;/url&gt;&lt;/related-urls&gt;&lt;/urls&gt;&lt;/record&gt;&lt;/Cite&gt;&lt;/EndNote&gt;</w:instrText>
      </w:r>
      <w:r w:rsidR="008E43FA">
        <w:rPr>
          <w:rFonts w:ascii="Arial" w:hAnsi="Arial" w:cs="Arial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sz w:val="24"/>
          <w:szCs w:val="24"/>
          <w:vertAlign w:val="superscript"/>
        </w:rPr>
        <w:t>22</w:t>
      </w:r>
      <w:r w:rsidR="008E43FA">
        <w:rPr>
          <w:rFonts w:ascii="Arial" w:hAnsi="Arial" w:cs="Arial"/>
          <w:sz w:val="24"/>
          <w:szCs w:val="24"/>
        </w:rPr>
        <w:fldChar w:fldCharType="end"/>
      </w:r>
      <w:r w:rsidR="001D1B04">
        <w:rPr>
          <w:rFonts w:ascii="Arial" w:hAnsi="Arial" w:cs="Arial"/>
          <w:sz w:val="24"/>
          <w:szCs w:val="24"/>
        </w:rPr>
        <w:t xml:space="preserve"> – </w:t>
      </w:r>
      <w:r w:rsidR="0066281B" w:rsidRPr="00054F8E">
        <w:rPr>
          <w:rFonts w:ascii="Arial" w:hAnsi="Arial" w:cs="Arial"/>
          <w:sz w:val="24"/>
          <w:szCs w:val="24"/>
        </w:rPr>
        <w:t>were recruitment sites (Acknowledgements</w:t>
      </w:r>
      <w:r w:rsidR="00702EA7">
        <w:rPr>
          <w:rFonts w:ascii="Arial" w:hAnsi="Arial" w:cs="Arial"/>
          <w:sz w:val="24"/>
          <w:szCs w:val="24"/>
        </w:rPr>
        <w:t>)</w:t>
      </w:r>
      <w:r w:rsidR="0066281B" w:rsidRPr="00054F8E">
        <w:rPr>
          <w:rFonts w:ascii="Arial" w:hAnsi="Arial" w:cs="Arial"/>
          <w:sz w:val="24"/>
          <w:szCs w:val="24"/>
        </w:rPr>
        <w:t xml:space="preserve">. From May to December 2016 patients </w:t>
      </w:r>
      <w:r w:rsidR="00273EAE">
        <w:rPr>
          <w:rFonts w:ascii="Arial" w:hAnsi="Arial" w:cs="Arial"/>
          <w:sz w:val="24"/>
          <w:szCs w:val="24"/>
        </w:rPr>
        <w:t xml:space="preserve">were invited </w:t>
      </w:r>
      <w:r w:rsidR="0066281B" w:rsidRPr="00054F8E">
        <w:rPr>
          <w:rFonts w:ascii="Arial" w:hAnsi="Arial" w:cs="Arial"/>
          <w:sz w:val="24"/>
          <w:szCs w:val="24"/>
        </w:rPr>
        <w:t>who had attended any of these hospital’s ED over the prior 12 (and with governance approval, later extended to 18) months for epilepsy</w:t>
      </w:r>
      <w:r w:rsidR="00273EAE">
        <w:rPr>
          <w:rFonts w:ascii="Arial" w:hAnsi="Arial" w:cs="Arial"/>
          <w:sz w:val="24"/>
          <w:szCs w:val="24"/>
        </w:rPr>
        <w:t xml:space="preserve"> (see 2.4)</w:t>
      </w:r>
      <w:r w:rsidR="0066281B" w:rsidRPr="00054F8E">
        <w:rPr>
          <w:rFonts w:ascii="Arial" w:hAnsi="Arial" w:cs="Arial"/>
          <w:sz w:val="24"/>
          <w:szCs w:val="24"/>
        </w:rPr>
        <w:t xml:space="preserve">.  </w:t>
      </w:r>
    </w:p>
    <w:p w14:paraId="44D9F607" w14:textId="77777777" w:rsidR="0066281B" w:rsidRPr="00054F8E" w:rsidRDefault="0066281B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C04B0C" w14:textId="213052D6" w:rsidR="000F016E" w:rsidRPr="00054F8E" w:rsidRDefault="000F016E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2.3</w:t>
      </w:r>
      <w:r w:rsidR="00EC3FA0">
        <w:rPr>
          <w:rFonts w:ascii="Arial" w:hAnsi="Arial" w:cs="Arial"/>
          <w:b/>
          <w:sz w:val="24"/>
          <w:szCs w:val="24"/>
        </w:rPr>
        <w:tab/>
      </w:r>
      <w:r w:rsidR="00215110">
        <w:rPr>
          <w:rFonts w:ascii="Arial" w:hAnsi="Arial" w:cs="Arial"/>
          <w:b/>
          <w:sz w:val="24"/>
          <w:szCs w:val="24"/>
        </w:rPr>
        <w:t>Ethical considerations and</w:t>
      </w:r>
      <w:r w:rsidR="00DF34AE">
        <w:rPr>
          <w:rFonts w:ascii="Arial" w:hAnsi="Arial" w:cs="Arial"/>
          <w:b/>
          <w:sz w:val="24"/>
          <w:szCs w:val="24"/>
        </w:rPr>
        <w:t xml:space="preserve"> a</w:t>
      </w:r>
      <w:r w:rsidRPr="00054F8E">
        <w:rPr>
          <w:rFonts w:ascii="Arial" w:hAnsi="Arial" w:cs="Arial"/>
          <w:b/>
          <w:sz w:val="24"/>
          <w:szCs w:val="24"/>
        </w:rPr>
        <w:t>pprovals</w:t>
      </w:r>
      <w:r w:rsidR="001D1B04">
        <w:rPr>
          <w:rFonts w:ascii="Arial" w:hAnsi="Arial" w:cs="Arial"/>
          <w:b/>
          <w:sz w:val="24"/>
          <w:szCs w:val="24"/>
        </w:rPr>
        <w:t xml:space="preserve"> </w:t>
      </w:r>
    </w:p>
    <w:p w14:paraId="040C09C4" w14:textId="21E84D92" w:rsidR="00970D8D" w:rsidRPr="00054F8E" w:rsidRDefault="00E71E33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70D8D" w:rsidRPr="00054F8E">
        <w:rPr>
          <w:rFonts w:ascii="Arial" w:hAnsi="Arial" w:cs="Arial"/>
          <w:sz w:val="24"/>
          <w:szCs w:val="24"/>
        </w:rPr>
        <w:t>National Research Ethics Service Committee (15/NW/0225)</w:t>
      </w:r>
      <w:r w:rsidR="00584AFA" w:rsidRPr="00054F8E">
        <w:rPr>
          <w:rFonts w:ascii="Arial" w:hAnsi="Arial" w:cs="Arial"/>
          <w:sz w:val="24"/>
          <w:szCs w:val="24"/>
        </w:rPr>
        <w:t xml:space="preserve"> and</w:t>
      </w:r>
      <w:r w:rsidR="00970D8D" w:rsidRPr="00054F8E">
        <w:rPr>
          <w:rFonts w:ascii="Arial" w:hAnsi="Arial" w:cs="Arial"/>
          <w:sz w:val="24"/>
          <w:szCs w:val="24"/>
        </w:rPr>
        <w:t xml:space="preserve"> Health Research Authority (166241) </w:t>
      </w:r>
      <w:r w:rsidR="00480A98" w:rsidRPr="00054F8E">
        <w:rPr>
          <w:rFonts w:ascii="Arial" w:hAnsi="Arial" w:cs="Arial"/>
          <w:sz w:val="24"/>
          <w:szCs w:val="24"/>
        </w:rPr>
        <w:t xml:space="preserve">approved the study. </w:t>
      </w:r>
      <w:r w:rsidR="007D396F">
        <w:rPr>
          <w:rFonts w:ascii="Arial" w:hAnsi="Arial" w:cs="Arial"/>
          <w:sz w:val="24"/>
          <w:szCs w:val="24"/>
        </w:rPr>
        <w:t>A</w:t>
      </w:r>
      <w:r w:rsidR="000F016E" w:rsidRPr="00054F8E">
        <w:rPr>
          <w:rFonts w:ascii="Arial" w:hAnsi="Arial" w:cs="Arial"/>
          <w:sz w:val="24"/>
          <w:szCs w:val="24"/>
        </w:rPr>
        <w:t>n independent Trial Steering Committee</w:t>
      </w:r>
      <w:r w:rsidR="007D396F" w:rsidRPr="007D396F">
        <w:rPr>
          <w:rFonts w:ascii="Arial" w:hAnsi="Arial" w:cs="Arial"/>
          <w:sz w:val="24"/>
          <w:szCs w:val="24"/>
        </w:rPr>
        <w:t xml:space="preserve"> </w:t>
      </w:r>
      <w:r w:rsidR="007D396F" w:rsidRPr="00054F8E">
        <w:rPr>
          <w:rFonts w:ascii="Arial" w:hAnsi="Arial" w:cs="Arial"/>
          <w:sz w:val="24"/>
          <w:szCs w:val="24"/>
        </w:rPr>
        <w:t>monitored</w:t>
      </w:r>
      <w:r w:rsidR="007D396F">
        <w:rPr>
          <w:rFonts w:ascii="Arial" w:hAnsi="Arial" w:cs="Arial"/>
          <w:sz w:val="24"/>
          <w:szCs w:val="24"/>
        </w:rPr>
        <w:t xml:space="preserve"> </w:t>
      </w:r>
      <w:r w:rsidR="00895B29">
        <w:rPr>
          <w:rFonts w:ascii="Arial" w:hAnsi="Arial" w:cs="Arial"/>
          <w:sz w:val="24"/>
          <w:szCs w:val="24"/>
        </w:rPr>
        <w:t>it</w:t>
      </w:r>
      <w:r w:rsidR="00584AFA" w:rsidRPr="00054F8E">
        <w:rPr>
          <w:rFonts w:ascii="Arial" w:hAnsi="Arial" w:cs="Arial"/>
          <w:sz w:val="24"/>
          <w:szCs w:val="24"/>
        </w:rPr>
        <w:t>.</w:t>
      </w:r>
      <w:r w:rsidR="000F016E" w:rsidRPr="00054F8E">
        <w:rPr>
          <w:rFonts w:ascii="Arial" w:hAnsi="Arial" w:cs="Arial"/>
          <w:sz w:val="24"/>
          <w:szCs w:val="24"/>
        </w:rPr>
        <w:t xml:space="preserve"> </w:t>
      </w:r>
    </w:p>
    <w:p w14:paraId="5CDF6829" w14:textId="77777777" w:rsidR="001E504C" w:rsidRPr="00054F8E" w:rsidRDefault="001E504C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ABE36F" w14:textId="77777777" w:rsidR="000F016E" w:rsidRPr="00054F8E" w:rsidRDefault="000F016E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2.4</w:t>
      </w:r>
      <w:r w:rsidR="00EC3FA0">
        <w:rPr>
          <w:rFonts w:ascii="Arial" w:hAnsi="Arial" w:cs="Arial"/>
          <w:b/>
          <w:sz w:val="24"/>
          <w:szCs w:val="24"/>
        </w:rPr>
        <w:tab/>
      </w:r>
      <w:r w:rsidRPr="00054F8E">
        <w:rPr>
          <w:rFonts w:ascii="Arial" w:hAnsi="Arial" w:cs="Arial"/>
          <w:b/>
          <w:sz w:val="24"/>
          <w:szCs w:val="24"/>
        </w:rPr>
        <w:t>Patient recruitment</w:t>
      </w:r>
    </w:p>
    <w:p w14:paraId="3A40DA70" w14:textId="30932F99" w:rsidR="008358B5" w:rsidRPr="00054F8E" w:rsidRDefault="00C816DD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ED c</w:t>
      </w:r>
      <w:r w:rsidR="00F86DC6" w:rsidRPr="00054F8E">
        <w:rPr>
          <w:rFonts w:ascii="Arial" w:hAnsi="Arial" w:cs="Arial"/>
          <w:sz w:val="24"/>
          <w:szCs w:val="24"/>
        </w:rPr>
        <w:t xml:space="preserve">linicians </w:t>
      </w:r>
      <w:r w:rsidR="007112AA">
        <w:rPr>
          <w:rFonts w:ascii="Arial" w:hAnsi="Arial" w:cs="Arial"/>
          <w:sz w:val="24"/>
          <w:szCs w:val="24"/>
        </w:rPr>
        <w:t>searched their hospitals’ attendance record system</w:t>
      </w:r>
      <w:r>
        <w:rPr>
          <w:rFonts w:ascii="Arial" w:hAnsi="Arial" w:cs="Arial"/>
          <w:sz w:val="24"/>
          <w:szCs w:val="24"/>
        </w:rPr>
        <w:t>s</w:t>
      </w:r>
      <w:r w:rsidR="007112AA">
        <w:rPr>
          <w:rFonts w:ascii="Arial" w:hAnsi="Arial" w:cs="Arial"/>
          <w:sz w:val="24"/>
          <w:szCs w:val="24"/>
        </w:rPr>
        <w:t xml:space="preserve"> for potential participants </w:t>
      </w:r>
      <w:r w:rsidR="007112AA" w:rsidRPr="00054F8E">
        <w:rPr>
          <w:rFonts w:ascii="Arial" w:hAnsi="Arial" w:cs="Arial"/>
          <w:sz w:val="24"/>
          <w:szCs w:val="24"/>
        </w:rPr>
        <w:t>(Supplementary File 1)</w:t>
      </w:r>
      <w:r w:rsidR="007112AA">
        <w:rPr>
          <w:rFonts w:ascii="Arial" w:hAnsi="Arial" w:cs="Arial"/>
          <w:sz w:val="24"/>
          <w:szCs w:val="24"/>
        </w:rPr>
        <w:t xml:space="preserve">, screened their triage cards and posted </w:t>
      </w:r>
      <w:r w:rsidR="009D35F0">
        <w:rPr>
          <w:rFonts w:ascii="Arial" w:hAnsi="Arial" w:cs="Arial"/>
          <w:sz w:val="24"/>
          <w:szCs w:val="24"/>
        </w:rPr>
        <w:t xml:space="preserve">invitations to </w:t>
      </w:r>
      <w:r w:rsidR="009A42F7" w:rsidRPr="00054F8E">
        <w:rPr>
          <w:rFonts w:ascii="Arial" w:hAnsi="Arial" w:cs="Arial"/>
          <w:sz w:val="24"/>
          <w:szCs w:val="24"/>
        </w:rPr>
        <w:t>eligible patients</w:t>
      </w:r>
      <w:r w:rsidR="00584AFA" w:rsidRPr="00054F8E">
        <w:rPr>
          <w:rFonts w:ascii="Arial" w:hAnsi="Arial" w:cs="Arial"/>
          <w:sz w:val="24"/>
          <w:szCs w:val="24"/>
        </w:rPr>
        <w:t xml:space="preserve">. </w:t>
      </w:r>
      <w:r w:rsidR="00E71E33">
        <w:rPr>
          <w:rFonts w:ascii="Arial" w:hAnsi="Arial" w:cs="Arial"/>
          <w:sz w:val="24"/>
          <w:szCs w:val="24"/>
        </w:rPr>
        <w:t>Recipients</w:t>
      </w:r>
      <w:r w:rsidR="00EC22F1" w:rsidRPr="00054F8E">
        <w:rPr>
          <w:rFonts w:ascii="Arial" w:hAnsi="Arial" w:cs="Arial"/>
          <w:sz w:val="24"/>
          <w:szCs w:val="24"/>
        </w:rPr>
        <w:t xml:space="preserve"> had 3 weeks to return an opt-out response if </w:t>
      </w:r>
      <w:r w:rsidR="000513D3" w:rsidRPr="00054F8E">
        <w:rPr>
          <w:rFonts w:ascii="Arial" w:hAnsi="Arial" w:cs="Arial"/>
          <w:sz w:val="24"/>
          <w:szCs w:val="24"/>
        </w:rPr>
        <w:t>not interested in participati</w:t>
      </w:r>
      <w:r w:rsidR="00584AFA" w:rsidRPr="00054F8E">
        <w:rPr>
          <w:rFonts w:ascii="Arial" w:hAnsi="Arial" w:cs="Arial"/>
          <w:sz w:val="24"/>
          <w:szCs w:val="24"/>
        </w:rPr>
        <w:t>ng</w:t>
      </w:r>
      <w:r w:rsidR="000513D3" w:rsidRPr="00054F8E">
        <w:rPr>
          <w:rFonts w:ascii="Arial" w:hAnsi="Arial" w:cs="Arial"/>
          <w:sz w:val="24"/>
          <w:szCs w:val="24"/>
        </w:rPr>
        <w:t>.</w:t>
      </w:r>
      <w:r w:rsidR="000F016E" w:rsidRPr="00054F8E">
        <w:rPr>
          <w:rFonts w:ascii="Arial" w:hAnsi="Arial" w:cs="Arial"/>
          <w:sz w:val="24"/>
          <w:szCs w:val="24"/>
        </w:rPr>
        <w:t xml:space="preserve"> Those </w:t>
      </w:r>
      <w:r w:rsidR="00584AFA" w:rsidRPr="00054F8E">
        <w:rPr>
          <w:rFonts w:ascii="Arial" w:hAnsi="Arial" w:cs="Arial"/>
          <w:sz w:val="24"/>
          <w:szCs w:val="24"/>
        </w:rPr>
        <w:t xml:space="preserve">not opting-out </w:t>
      </w:r>
      <w:r w:rsidR="000F016E" w:rsidRPr="00054F8E">
        <w:rPr>
          <w:rFonts w:ascii="Arial" w:hAnsi="Arial" w:cs="Arial"/>
          <w:sz w:val="24"/>
          <w:szCs w:val="24"/>
        </w:rPr>
        <w:t xml:space="preserve">were telephoned by </w:t>
      </w:r>
      <w:r w:rsidR="00895B29">
        <w:rPr>
          <w:rFonts w:ascii="Arial" w:hAnsi="Arial" w:cs="Arial"/>
          <w:sz w:val="24"/>
          <w:szCs w:val="24"/>
        </w:rPr>
        <w:t xml:space="preserve">a </w:t>
      </w:r>
      <w:r w:rsidR="000F016E" w:rsidRPr="00054F8E">
        <w:rPr>
          <w:rFonts w:ascii="Arial" w:hAnsi="Arial" w:cs="Arial"/>
          <w:sz w:val="24"/>
          <w:szCs w:val="24"/>
        </w:rPr>
        <w:t>research</w:t>
      </w:r>
      <w:r w:rsidR="00895B29">
        <w:rPr>
          <w:rFonts w:ascii="Arial" w:hAnsi="Arial" w:cs="Arial"/>
          <w:sz w:val="24"/>
          <w:szCs w:val="24"/>
        </w:rPr>
        <w:t>er</w:t>
      </w:r>
      <w:r w:rsidR="000F016E" w:rsidRPr="00054F8E">
        <w:rPr>
          <w:rFonts w:ascii="Arial" w:hAnsi="Arial" w:cs="Arial"/>
          <w:sz w:val="24"/>
          <w:szCs w:val="24"/>
        </w:rPr>
        <w:t xml:space="preserve"> </w:t>
      </w:r>
      <w:r w:rsidR="00C53D44" w:rsidRPr="00054F8E">
        <w:rPr>
          <w:rFonts w:ascii="Arial" w:hAnsi="Arial" w:cs="Arial"/>
          <w:sz w:val="24"/>
          <w:szCs w:val="24"/>
        </w:rPr>
        <w:t>to verify eligibility</w:t>
      </w:r>
      <w:r w:rsidR="00EC22F1" w:rsidRPr="00054F8E">
        <w:rPr>
          <w:rFonts w:ascii="Arial" w:hAnsi="Arial" w:cs="Arial"/>
          <w:sz w:val="24"/>
          <w:szCs w:val="24"/>
        </w:rPr>
        <w:t xml:space="preserve"> and willingness to participate</w:t>
      </w:r>
      <w:r w:rsidR="000F016E" w:rsidRPr="00054F8E">
        <w:rPr>
          <w:rFonts w:ascii="Arial" w:hAnsi="Arial" w:cs="Arial"/>
          <w:sz w:val="24"/>
          <w:szCs w:val="24"/>
        </w:rPr>
        <w:t xml:space="preserve">. </w:t>
      </w:r>
      <w:r w:rsidR="00EC22F1" w:rsidRPr="00054F8E">
        <w:rPr>
          <w:rFonts w:ascii="Arial" w:hAnsi="Arial" w:cs="Arial"/>
          <w:sz w:val="24"/>
          <w:szCs w:val="24"/>
        </w:rPr>
        <w:t>P</w:t>
      </w:r>
      <w:r w:rsidR="005710FD" w:rsidRPr="00054F8E">
        <w:rPr>
          <w:rFonts w:ascii="Arial" w:hAnsi="Arial" w:cs="Arial"/>
          <w:sz w:val="24"/>
          <w:szCs w:val="24"/>
        </w:rPr>
        <w:t xml:space="preserve">atients </w:t>
      </w:r>
      <w:r w:rsidR="00EC22F1" w:rsidRPr="00054F8E">
        <w:rPr>
          <w:rFonts w:ascii="Arial" w:hAnsi="Arial" w:cs="Arial"/>
          <w:sz w:val="24"/>
          <w:szCs w:val="24"/>
        </w:rPr>
        <w:t>tak</w:t>
      </w:r>
      <w:r w:rsidR="00895B29">
        <w:rPr>
          <w:rFonts w:ascii="Arial" w:hAnsi="Arial" w:cs="Arial"/>
          <w:sz w:val="24"/>
          <w:szCs w:val="24"/>
        </w:rPr>
        <w:t>ing</w:t>
      </w:r>
      <w:r w:rsidR="00EC22F1" w:rsidRPr="00054F8E">
        <w:rPr>
          <w:rFonts w:ascii="Arial" w:hAnsi="Arial" w:cs="Arial"/>
          <w:sz w:val="24"/>
          <w:szCs w:val="24"/>
        </w:rPr>
        <w:t xml:space="preserve"> part (</w:t>
      </w:r>
      <w:r w:rsidR="005710FD" w:rsidRPr="00054F8E">
        <w:rPr>
          <w:rFonts w:ascii="Arial" w:hAnsi="Arial" w:cs="Arial"/>
          <w:sz w:val="24"/>
          <w:szCs w:val="24"/>
        </w:rPr>
        <w:t xml:space="preserve">and </w:t>
      </w:r>
      <w:r w:rsidR="00EC22F1" w:rsidRPr="00054F8E">
        <w:rPr>
          <w:rFonts w:ascii="Arial" w:hAnsi="Arial" w:cs="Arial"/>
          <w:sz w:val="24"/>
          <w:szCs w:val="24"/>
        </w:rPr>
        <w:t xml:space="preserve">their </w:t>
      </w:r>
      <w:r w:rsidR="005710FD" w:rsidRPr="00054F8E">
        <w:rPr>
          <w:rFonts w:ascii="Arial" w:hAnsi="Arial" w:cs="Arial"/>
          <w:sz w:val="24"/>
          <w:szCs w:val="24"/>
        </w:rPr>
        <w:t xml:space="preserve">SO </w:t>
      </w:r>
      <w:r w:rsidR="00EC22F1" w:rsidRPr="00054F8E">
        <w:rPr>
          <w:rFonts w:ascii="Arial" w:hAnsi="Arial" w:cs="Arial"/>
          <w:sz w:val="24"/>
          <w:szCs w:val="24"/>
        </w:rPr>
        <w:t xml:space="preserve">if they chose to take part with one) </w:t>
      </w:r>
      <w:r w:rsidR="005912C5" w:rsidRPr="00054F8E">
        <w:rPr>
          <w:rFonts w:ascii="Arial" w:hAnsi="Arial" w:cs="Arial"/>
          <w:sz w:val="24"/>
          <w:szCs w:val="24"/>
        </w:rPr>
        <w:t xml:space="preserve">provided </w:t>
      </w:r>
      <w:r w:rsidR="000F016E" w:rsidRPr="00054F8E">
        <w:rPr>
          <w:rFonts w:ascii="Arial" w:hAnsi="Arial" w:cs="Arial"/>
          <w:sz w:val="24"/>
          <w:szCs w:val="24"/>
        </w:rPr>
        <w:t xml:space="preserve">informed consent </w:t>
      </w:r>
      <w:r w:rsidR="004D6347" w:rsidRPr="00054F8E">
        <w:rPr>
          <w:rFonts w:ascii="Arial" w:hAnsi="Arial" w:cs="Arial"/>
          <w:sz w:val="24"/>
          <w:szCs w:val="24"/>
        </w:rPr>
        <w:t xml:space="preserve">at </w:t>
      </w:r>
      <w:r w:rsidR="007112AA">
        <w:rPr>
          <w:rFonts w:ascii="Arial" w:hAnsi="Arial" w:cs="Arial"/>
          <w:sz w:val="24"/>
          <w:szCs w:val="24"/>
        </w:rPr>
        <w:t>a</w:t>
      </w:r>
      <w:r w:rsidR="00F30E76">
        <w:rPr>
          <w:rFonts w:ascii="Arial" w:hAnsi="Arial" w:cs="Arial"/>
          <w:sz w:val="24"/>
          <w:szCs w:val="24"/>
        </w:rPr>
        <w:t>n</w:t>
      </w:r>
      <w:r w:rsidR="007112AA">
        <w:rPr>
          <w:rFonts w:ascii="Arial" w:hAnsi="Arial" w:cs="Arial"/>
          <w:sz w:val="24"/>
          <w:szCs w:val="24"/>
        </w:rPr>
        <w:t xml:space="preserve"> </w:t>
      </w:r>
      <w:r w:rsidR="00182B09" w:rsidRPr="00054F8E">
        <w:rPr>
          <w:rFonts w:ascii="Arial" w:hAnsi="Arial" w:cs="Arial"/>
          <w:sz w:val="24"/>
          <w:szCs w:val="24"/>
        </w:rPr>
        <w:t xml:space="preserve">enrolment </w:t>
      </w:r>
      <w:r w:rsidR="00E754D7" w:rsidRPr="00054F8E">
        <w:rPr>
          <w:rFonts w:ascii="Arial" w:hAnsi="Arial" w:cs="Arial"/>
          <w:sz w:val="24"/>
          <w:szCs w:val="24"/>
        </w:rPr>
        <w:t xml:space="preserve">appointment </w:t>
      </w:r>
      <w:r w:rsidR="000F016E" w:rsidRPr="00054F8E">
        <w:rPr>
          <w:rFonts w:ascii="Arial" w:hAnsi="Arial" w:cs="Arial"/>
          <w:sz w:val="24"/>
          <w:szCs w:val="24"/>
        </w:rPr>
        <w:t>with a researcher</w:t>
      </w:r>
      <w:r w:rsidR="00895B29">
        <w:rPr>
          <w:rFonts w:ascii="Arial" w:hAnsi="Arial" w:cs="Arial"/>
          <w:sz w:val="24"/>
          <w:szCs w:val="24"/>
        </w:rPr>
        <w:t xml:space="preserve"> (DS)</w:t>
      </w:r>
      <w:r w:rsidR="00D54D86" w:rsidRPr="00054F8E">
        <w:rPr>
          <w:rFonts w:ascii="Arial" w:hAnsi="Arial" w:cs="Arial"/>
          <w:sz w:val="24"/>
          <w:szCs w:val="24"/>
        </w:rPr>
        <w:t>.</w:t>
      </w:r>
      <w:r w:rsidR="00F80A65" w:rsidRPr="00054F8E">
        <w:rPr>
          <w:rFonts w:ascii="Arial" w:hAnsi="Arial" w:cs="Arial"/>
          <w:sz w:val="24"/>
          <w:szCs w:val="24"/>
        </w:rPr>
        <w:t xml:space="preserve"> </w:t>
      </w:r>
      <w:r w:rsidR="00913477" w:rsidRPr="00054F8E">
        <w:rPr>
          <w:rFonts w:ascii="Arial" w:hAnsi="Arial" w:cs="Arial"/>
          <w:sz w:val="24"/>
          <w:szCs w:val="24"/>
        </w:rPr>
        <w:t>For patients</w:t>
      </w:r>
      <w:r w:rsidR="00182B09" w:rsidRPr="00054F8E">
        <w:rPr>
          <w:rFonts w:ascii="Arial" w:hAnsi="Arial" w:cs="Arial"/>
          <w:sz w:val="24"/>
          <w:szCs w:val="24"/>
        </w:rPr>
        <w:t>,</w:t>
      </w:r>
      <w:r w:rsidR="00913477" w:rsidRPr="00054F8E">
        <w:rPr>
          <w:rFonts w:ascii="Arial" w:hAnsi="Arial" w:cs="Arial"/>
          <w:sz w:val="24"/>
          <w:szCs w:val="24"/>
        </w:rPr>
        <w:t xml:space="preserve"> </w:t>
      </w:r>
      <w:r w:rsidR="00D72B86" w:rsidRPr="00054F8E">
        <w:rPr>
          <w:rFonts w:ascii="Arial" w:hAnsi="Arial" w:cs="Arial"/>
          <w:sz w:val="24"/>
          <w:szCs w:val="24"/>
        </w:rPr>
        <w:t xml:space="preserve">this included consent to </w:t>
      </w:r>
      <w:r>
        <w:rPr>
          <w:rFonts w:ascii="Arial" w:hAnsi="Arial" w:cs="Arial"/>
          <w:sz w:val="24"/>
          <w:szCs w:val="24"/>
        </w:rPr>
        <w:t xml:space="preserve">access </w:t>
      </w:r>
      <w:r w:rsidR="00895B29">
        <w:rPr>
          <w:rFonts w:ascii="Arial" w:hAnsi="Arial" w:cs="Arial"/>
          <w:sz w:val="24"/>
          <w:szCs w:val="24"/>
        </w:rPr>
        <w:t xml:space="preserve">their </w:t>
      </w:r>
      <w:r w:rsidR="00D72B86" w:rsidRPr="00054F8E">
        <w:rPr>
          <w:rFonts w:ascii="Arial" w:hAnsi="Arial" w:cs="Arial"/>
          <w:sz w:val="24"/>
          <w:szCs w:val="24"/>
        </w:rPr>
        <w:t xml:space="preserve">routine </w:t>
      </w:r>
      <w:r w:rsidR="00273EAE" w:rsidRPr="00054F8E">
        <w:rPr>
          <w:rFonts w:ascii="Arial" w:hAnsi="Arial" w:cs="Arial"/>
          <w:sz w:val="24"/>
          <w:szCs w:val="24"/>
        </w:rPr>
        <w:t>data</w:t>
      </w:r>
      <w:r w:rsidR="00D72B86" w:rsidRPr="00054F8E">
        <w:rPr>
          <w:rFonts w:ascii="Arial" w:hAnsi="Arial" w:cs="Arial"/>
          <w:sz w:val="24"/>
          <w:szCs w:val="24"/>
        </w:rPr>
        <w:t xml:space="preserve">. </w:t>
      </w:r>
    </w:p>
    <w:p w14:paraId="6508CE9C" w14:textId="77777777" w:rsidR="005710FD" w:rsidRPr="00054F8E" w:rsidRDefault="005710FD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EB11F0" w14:textId="77777777" w:rsidR="000F016E" w:rsidRPr="00054F8E" w:rsidRDefault="000F016E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2.5</w:t>
      </w:r>
      <w:r w:rsidR="00EC3FA0">
        <w:rPr>
          <w:rFonts w:ascii="Arial" w:hAnsi="Arial" w:cs="Arial"/>
          <w:b/>
          <w:sz w:val="24"/>
          <w:szCs w:val="24"/>
        </w:rPr>
        <w:tab/>
      </w:r>
      <w:r w:rsidRPr="00054F8E">
        <w:rPr>
          <w:rFonts w:ascii="Arial" w:hAnsi="Arial" w:cs="Arial"/>
          <w:b/>
          <w:sz w:val="24"/>
          <w:szCs w:val="24"/>
        </w:rPr>
        <w:t>Eligibility criteria</w:t>
      </w:r>
    </w:p>
    <w:p w14:paraId="5E1BE0CE" w14:textId="6F7F5C31" w:rsidR="001233E2" w:rsidRPr="00054F8E" w:rsidRDefault="00AC1568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559D">
        <w:rPr>
          <w:rFonts w:ascii="Arial" w:hAnsi="Arial" w:cs="Arial"/>
          <w:sz w:val="24"/>
          <w:szCs w:val="24"/>
        </w:rPr>
        <w:t>Table 3</w:t>
      </w:r>
      <w:r>
        <w:rPr>
          <w:rFonts w:ascii="Arial" w:hAnsi="Arial" w:cs="Arial"/>
          <w:sz w:val="24"/>
          <w:szCs w:val="24"/>
        </w:rPr>
        <w:t xml:space="preserve"> </w:t>
      </w:r>
      <w:r w:rsidR="004D594A">
        <w:rPr>
          <w:rFonts w:ascii="Arial" w:hAnsi="Arial" w:cs="Arial"/>
          <w:sz w:val="24"/>
          <w:szCs w:val="24"/>
        </w:rPr>
        <w:t>detail</w:t>
      </w:r>
      <w:r w:rsidR="00F30E76">
        <w:rPr>
          <w:rFonts w:ascii="Arial" w:hAnsi="Arial" w:cs="Arial"/>
          <w:sz w:val="24"/>
          <w:szCs w:val="24"/>
        </w:rPr>
        <w:t>s the</w:t>
      </w:r>
      <w:r w:rsidR="004D59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criteria. In brief, p</w:t>
      </w:r>
      <w:r w:rsidR="005912C5" w:rsidRPr="00054F8E">
        <w:rPr>
          <w:rFonts w:ascii="Arial" w:hAnsi="Arial" w:cs="Arial"/>
          <w:sz w:val="24"/>
          <w:szCs w:val="24"/>
        </w:rPr>
        <w:t xml:space="preserve">atients were eligible if </w:t>
      </w:r>
      <w:r w:rsidR="004D6347" w:rsidRPr="00054F8E">
        <w:rPr>
          <w:rFonts w:ascii="Arial" w:hAnsi="Arial" w:cs="Arial"/>
          <w:sz w:val="24"/>
          <w:szCs w:val="24"/>
        </w:rPr>
        <w:t xml:space="preserve">they were </w:t>
      </w:r>
      <w:r w:rsidR="001233E2" w:rsidRPr="00054F8E">
        <w:rPr>
          <w:rFonts w:ascii="Arial" w:hAnsi="Arial" w:cs="Arial"/>
          <w:sz w:val="24"/>
          <w:szCs w:val="24"/>
        </w:rPr>
        <w:t>aged ≥16,</w:t>
      </w:r>
      <w:r w:rsidR="000513D3" w:rsidRPr="00054F8E">
        <w:rPr>
          <w:rFonts w:ascii="Arial" w:hAnsi="Arial" w:cs="Arial"/>
          <w:sz w:val="24"/>
          <w:szCs w:val="24"/>
        </w:rPr>
        <w:t xml:space="preserve"> diagnosed with epilepsy</w:t>
      </w:r>
      <w:r w:rsidR="004D6347" w:rsidRPr="00054F8E">
        <w:rPr>
          <w:rFonts w:ascii="Arial" w:hAnsi="Arial" w:cs="Arial"/>
          <w:sz w:val="24"/>
          <w:szCs w:val="24"/>
        </w:rPr>
        <w:t>,</w:t>
      </w:r>
      <w:r w:rsidR="000513D3" w:rsidRPr="00054F8E">
        <w:rPr>
          <w:rFonts w:ascii="Arial" w:hAnsi="Arial" w:cs="Arial"/>
          <w:sz w:val="24"/>
          <w:szCs w:val="24"/>
        </w:rPr>
        <w:t xml:space="preserve"> prescribed </w:t>
      </w:r>
      <w:r w:rsidR="001233E2" w:rsidRPr="00054F8E">
        <w:rPr>
          <w:rFonts w:ascii="Arial" w:hAnsi="Arial" w:cs="Arial"/>
          <w:sz w:val="24"/>
          <w:szCs w:val="24"/>
        </w:rPr>
        <w:t xml:space="preserve">antiepileptic drugs, </w:t>
      </w:r>
      <w:r w:rsidR="00B77750">
        <w:rPr>
          <w:rFonts w:ascii="Arial" w:hAnsi="Arial" w:cs="Arial"/>
          <w:sz w:val="24"/>
          <w:szCs w:val="24"/>
        </w:rPr>
        <w:t>could</w:t>
      </w:r>
      <w:r w:rsidR="004D6347" w:rsidRPr="00054F8E">
        <w:rPr>
          <w:rFonts w:ascii="Arial" w:hAnsi="Arial" w:cs="Arial"/>
          <w:sz w:val="24"/>
          <w:szCs w:val="24"/>
        </w:rPr>
        <w:t xml:space="preserve"> </w:t>
      </w:r>
      <w:r w:rsidR="004D6347" w:rsidRPr="00A7559D">
        <w:rPr>
          <w:rFonts w:ascii="Arial" w:hAnsi="Arial" w:cs="Arial"/>
          <w:sz w:val="24"/>
          <w:szCs w:val="24"/>
        </w:rPr>
        <w:t>give informed consent and</w:t>
      </w:r>
      <w:r w:rsidR="00B77750">
        <w:rPr>
          <w:rFonts w:ascii="Arial" w:hAnsi="Arial" w:cs="Arial"/>
          <w:sz w:val="24"/>
          <w:szCs w:val="24"/>
        </w:rPr>
        <w:t>,</w:t>
      </w:r>
      <w:r w:rsidR="004D6347" w:rsidRPr="00A7559D">
        <w:rPr>
          <w:rFonts w:ascii="Arial" w:hAnsi="Arial" w:cs="Arial"/>
          <w:sz w:val="24"/>
          <w:szCs w:val="24"/>
        </w:rPr>
        <w:t xml:space="preserve"> </w:t>
      </w:r>
      <w:r w:rsidR="00C53D44" w:rsidRPr="00A7559D">
        <w:rPr>
          <w:rFonts w:ascii="Arial" w:hAnsi="Arial" w:cs="Arial"/>
          <w:sz w:val="24"/>
          <w:szCs w:val="24"/>
        </w:rPr>
        <w:t>when telephoned</w:t>
      </w:r>
      <w:r w:rsidR="00B77750">
        <w:rPr>
          <w:rFonts w:ascii="Arial" w:hAnsi="Arial" w:cs="Arial"/>
          <w:sz w:val="24"/>
          <w:szCs w:val="24"/>
        </w:rPr>
        <w:t>, s</w:t>
      </w:r>
      <w:r w:rsidR="00166D7F" w:rsidRPr="00A7559D">
        <w:rPr>
          <w:rFonts w:ascii="Arial" w:hAnsi="Arial" w:cs="Arial"/>
          <w:sz w:val="24"/>
          <w:szCs w:val="24"/>
        </w:rPr>
        <w:t>elf-</w:t>
      </w:r>
      <w:r w:rsidR="000513D3" w:rsidRPr="00A7559D">
        <w:rPr>
          <w:rFonts w:ascii="Arial" w:hAnsi="Arial" w:cs="Arial"/>
          <w:sz w:val="24"/>
          <w:szCs w:val="24"/>
        </w:rPr>
        <w:t>reported</w:t>
      </w:r>
      <w:r w:rsidR="001233E2" w:rsidRPr="00A7559D">
        <w:rPr>
          <w:rFonts w:ascii="Arial" w:hAnsi="Arial" w:cs="Arial"/>
          <w:sz w:val="24"/>
          <w:szCs w:val="24"/>
        </w:rPr>
        <w:t xml:space="preserve"> </w:t>
      </w:r>
      <w:r w:rsidR="000513D3" w:rsidRPr="00A7559D">
        <w:rPr>
          <w:rFonts w:ascii="Arial" w:hAnsi="Arial" w:cs="Arial"/>
          <w:sz w:val="24"/>
          <w:szCs w:val="24"/>
        </w:rPr>
        <w:t>≥</w:t>
      </w:r>
      <w:r w:rsidR="001233E2" w:rsidRPr="00A7559D">
        <w:rPr>
          <w:rFonts w:ascii="Arial" w:hAnsi="Arial" w:cs="Arial"/>
          <w:sz w:val="24"/>
          <w:szCs w:val="24"/>
        </w:rPr>
        <w:t>2 ED visits for epilepsy in the prior 12 months</w:t>
      </w:r>
      <w:r w:rsidR="004D6347" w:rsidRPr="00A7559D">
        <w:rPr>
          <w:rFonts w:ascii="Arial" w:hAnsi="Arial" w:cs="Arial"/>
          <w:sz w:val="24"/>
          <w:szCs w:val="24"/>
        </w:rPr>
        <w:t xml:space="preserve">. </w:t>
      </w:r>
    </w:p>
    <w:p w14:paraId="6E8C16A6" w14:textId="77777777" w:rsidR="004D6347" w:rsidRPr="00054F8E" w:rsidRDefault="004D6347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4DDA04" w14:textId="77777777" w:rsidR="001233E2" w:rsidRPr="00054F8E" w:rsidRDefault="001233E2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2.6</w:t>
      </w:r>
      <w:r w:rsidR="00EC3FA0">
        <w:rPr>
          <w:rFonts w:ascii="Arial" w:hAnsi="Arial" w:cs="Arial"/>
          <w:b/>
          <w:sz w:val="24"/>
          <w:szCs w:val="24"/>
        </w:rPr>
        <w:tab/>
      </w:r>
      <w:r w:rsidRPr="00054F8E">
        <w:rPr>
          <w:rFonts w:ascii="Arial" w:hAnsi="Arial" w:cs="Arial"/>
          <w:b/>
          <w:sz w:val="24"/>
          <w:szCs w:val="24"/>
        </w:rPr>
        <w:t>Randomization and blinding</w:t>
      </w:r>
    </w:p>
    <w:p w14:paraId="38B17ABC" w14:textId="62BAC2B8" w:rsidR="00FD68EA" w:rsidRPr="00054F8E" w:rsidRDefault="00E46935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A5B07" w:rsidRPr="00054F8E">
        <w:rPr>
          <w:rFonts w:ascii="Arial" w:hAnsi="Arial" w:cs="Arial"/>
          <w:sz w:val="24"/>
          <w:szCs w:val="24"/>
        </w:rPr>
        <w:t>atients (</w:t>
      </w:r>
      <w:r w:rsidR="00EC428A" w:rsidRPr="00054F8E">
        <w:rPr>
          <w:rFonts w:ascii="Arial" w:hAnsi="Arial" w:cs="Arial"/>
          <w:sz w:val="24"/>
          <w:szCs w:val="24"/>
        </w:rPr>
        <w:t xml:space="preserve">and their </w:t>
      </w:r>
      <w:r w:rsidR="00BA5B07" w:rsidRPr="00054F8E">
        <w:rPr>
          <w:rFonts w:ascii="Arial" w:hAnsi="Arial" w:cs="Arial"/>
          <w:sz w:val="24"/>
          <w:szCs w:val="24"/>
        </w:rPr>
        <w:t>SO</w:t>
      </w:r>
      <w:r w:rsidR="00583683">
        <w:rPr>
          <w:rFonts w:ascii="Arial" w:hAnsi="Arial" w:cs="Arial"/>
          <w:sz w:val="24"/>
          <w:szCs w:val="24"/>
        </w:rPr>
        <w:t>s</w:t>
      </w:r>
      <w:r w:rsidR="00BC2C15" w:rsidRPr="00054F8E">
        <w:rPr>
          <w:rFonts w:ascii="Arial" w:hAnsi="Arial" w:cs="Arial"/>
          <w:sz w:val="24"/>
          <w:szCs w:val="24"/>
        </w:rPr>
        <w:t>)</w:t>
      </w:r>
      <w:r w:rsidR="00BA5B07" w:rsidRPr="00054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randomised (1:1) </w:t>
      </w:r>
      <w:r w:rsidR="001233E2" w:rsidRPr="00054F8E">
        <w:rPr>
          <w:rFonts w:ascii="Arial" w:hAnsi="Arial" w:cs="Arial"/>
          <w:sz w:val="24"/>
          <w:szCs w:val="24"/>
        </w:rPr>
        <w:t>by an online system managed by the</w:t>
      </w:r>
      <w:r w:rsidR="001A572B" w:rsidRPr="00054F8E">
        <w:rPr>
          <w:rFonts w:ascii="Arial" w:hAnsi="Arial" w:cs="Arial"/>
          <w:sz w:val="24"/>
          <w:szCs w:val="24"/>
        </w:rPr>
        <w:t xml:space="preserve"> Liverp</w:t>
      </w:r>
      <w:r w:rsidR="00FD68EA" w:rsidRPr="00054F8E">
        <w:rPr>
          <w:rFonts w:ascii="Arial" w:hAnsi="Arial" w:cs="Arial"/>
          <w:sz w:val="24"/>
          <w:szCs w:val="24"/>
        </w:rPr>
        <w:t xml:space="preserve">ool Clinical Trials </w:t>
      </w:r>
      <w:r w:rsidR="00DB511F">
        <w:rPr>
          <w:rFonts w:ascii="Arial" w:hAnsi="Arial" w:cs="Arial"/>
          <w:sz w:val="24"/>
          <w:szCs w:val="24"/>
        </w:rPr>
        <w:t>Centre</w:t>
      </w:r>
      <w:r w:rsidR="001233E2" w:rsidRPr="00054F8E">
        <w:rPr>
          <w:rFonts w:ascii="Arial" w:hAnsi="Arial" w:cs="Arial"/>
          <w:sz w:val="24"/>
          <w:szCs w:val="24"/>
        </w:rPr>
        <w:t xml:space="preserve">. </w:t>
      </w:r>
      <w:r w:rsidR="00BA5B07" w:rsidRPr="00054F8E">
        <w:rPr>
          <w:rFonts w:ascii="Arial" w:hAnsi="Arial" w:cs="Arial"/>
          <w:sz w:val="24"/>
          <w:szCs w:val="24"/>
        </w:rPr>
        <w:t>It</w:t>
      </w:r>
      <w:r w:rsidR="001A572B" w:rsidRPr="00054F8E">
        <w:rPr>
          <w:rFonts w:ascii="Arial" w:hAnsi="Arial" w:cs="Arial"/>
          <w:sz w:val="24"/>
          <w:szCs w:val="24"/>
        </w:rPr>
        <w:t xml:space="preserve"> used a minimisation program with a built-in random element </w:t>
      </w:r>
      <w:r w:rsidR="00166D7F" w:rsidRPr="00054F8E">
        <w:rPr>
          <w:rFonts w:ascii="Arial" w:hAnsi="Arial" w:cs="Arial"/>
          <w:sz w:val="24"/>
          <w:szCs w:val="24"/>
        </w:rPr>
        <w:t xml:space="preserve">and </w:t>
      </w:r>
      <w:r w:rsidR="007D396F" w:rsidRPr="00054F8E">
        <w:rPr>
          <w:rFonts w:ascii="Arial" w:hAnsi="Arial" w:cs="Arial"/>
          <w:sz w:val="24"/>
          <w:szCs w:val="24"/>
        </w:rPr>
        <w:t>two</w:t>
      </w:r>
      <w:r w:rsidR="001A572B" w:rsidRPr="00054F8E">
        <w:rPr>
          <w:rFonts w:ascii="Arial" w:hAnsi="Arial" w:cs="Arial"/>
          <w:sz w:val="24"/>
          <w:szCs w:val="24"/>
        </w:rPr>
        <w:t xml:space="preserve"> stratification factors</w:t>
      </w:r>
      <w:r w:rsidR="00EC428A" w:rsidRPr="00054F8E">
        <w:rPr>
          <w:rFonts w:ascii="Arial" w:hAnsi="Arial" w:cs="Arial"/>
          <w:sz w:val="24"/>
          <w:szCs w:val="24"/>
        </w:rPr>
        <w:t xml:space="preserve"> (</w:t>
      </w:r>
      <w:r w:rsidR="00CB313B">
        <w:rPr>
          <w:rFonts w:ascii="Arial" w:hAnsi="Arial" w:cs="Arial"/>
          <w:sz w:val="24"/>
          <w:szCs w:val="24"/>
        </w:rPr>
        <w:t xml:space="preserve">recruitment </w:t>
      </w:r>
      <w:r w:rsidR="00EC428A" w:rsidRPr="00054F8E">
        <w:rPr>
          <w:rFonts w:ascii="Arial" w:hAnsi="Arial" w:cs="Arial"/>
          <w:sz w:val="24"/>
          <w:szCs w:val="24"/>
        </w:rPr>
        <w:t xml:space="preserve">site and whether the patient reported </w:t>
      </w:r>
      <w:r w:rsidR="00F35C5D" w:rsidRPr="00054F8E">
        <w:rPr>
          <w:rFonts w:ascii="Arial" w:hAnsi="Arial" w:cs="Arial"/>
          <w:sz w:val="24"/>
          <w:szCs w:val="24"/>
        </w:rPr>
        <w:t>epilepsy</w:t>
      </w:r>
      <w:r w:rsidR="00EC428A" w:rsidRPr="00054F8E">
        <w:rPr>
          <w:rFonts w:ascii="Arial" w:hAnsi="Arial" w:cs="Arial"/>
          <w:sz w:val="24"/>
          <w:szCs w:val="24"/>
        </w:rPr>
        <w:t xml:space="preserve"> stigma at baseline)</w:t>
      </w:r>
      <w:r w:rsidR="00ED12E8" w:rsidRPr="00054F8E">
        <w:rPr>
          <w:rFonts w:ascii="Arial" w:hAnsi="Arial" w:cs="Arial"/>
          <w:sz w:val="24"/>
          <w:szCs w:val="24"/>
        </w:rPr>
        <w:t>.</w:t>
      </w:r>
      <w:r w:rsidR="001A572B" w:rsidRPr="00054F8E">
        <w:rPr>
          <w:rFonts w:ascii="Arial" w:hAnsi="Arial" w:cs="Arial"/>
          <w:sz w:val="24"/>
          <w:szCs w:val="24"/>
        </w:rPr>
        <w:t xml:space="preserve"> </w:t>
      </w:r>
    </w:p>
    <w:p w14:paraId="0BBE4961" w14:textId="77777777" w:rsidR="00FD68EA" w:rsidRPr="00054F8E" w:rsidRDefault="00FD68E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11C1DE" w14:textId="6510D33B" w:rsidR="001233E2" w:rsidRPr="00054F8E" w:rsidRDefault="00895B29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85142" w:rsidRPr="00054F8E">
        <w:rPr>
          <w:rFonts w:ascii="Arial" w:hAnsi="Arial" w:cs="Arial"/>
          <w:sz w:val="24"/>
          <w:szCs w:val="24"/>
        </w:rPr>
        <w:t>sual care provider(s)</w:t>
      </w:r>
      <w:r w:rsidR="00485142">
        <w:rPr>
          <w:rFonts w:ascii="Arial" w:hAnsi="Arial" w:cs="Arial"/>
          <w:sz w:val="24"/>
          <w:szCs w:val="24"/>
        </w:rPr>
        <w:t xml:space="preserve"> and </w:t>
      </w:r>
      <w:r w:rsidR="00CB313B">
        <w:rPr>
          <w:rFonts w:ascii="Arial" w:hAnsi="Arial" w:cs="Arial"/>
          <w:sz w:val="24"/>
          <w:szCs w:val="24"/>
        </w:rPr>
        <w:t xml:space="preserve">DS, who was </w:t>
      </w:r>
      <w:r w:rsidR="00166D7F" w:rsidRPr="00054F8E">
        <w:rPr>
          <w:rFonts w:ascii="Arial" w:hAnsi="Arial" w:cs="Arial"/>
          <w:sz w:val="24"/>
          <w:szCs w:val="24"/>
        </w:rPr>
        <w:t xml:space="preserve">responsible for </w:t>
      </w:r>
      <w:r w:rsidR="00485142">
        <w:rPr>
          <w:rFonts w:ascii="Arial" w:hAnsi="Arial" w:cs="Arial"/>
          <w:sz w:val="24"/>
          <w:szCs w:val="24"/>
        </w:rPr>
        <w:t xml:space="preserve">recruitment and </w:t>
      </w:r>
      <w:r w:rsidR="001233E2" w:rsidRPr="00054F8E">
        <w:rPr>
          <w:rFonts w:ascii="Arial" w:hAnsi="Arial" w:cs="Arial"/>
          <w:sz w:val="24"/>
          <w:szCs w:val="24"/>
        </w:rPr>
        <w:t>follow-up</w:t>
      </w:r>
      <w:r w:rsidR="00CB313B">
        <w:rPr>
          <w:rFonts w:ascii="Arial" w:hAnsi="Arial" w:cs="Arial"/>
          <w:sz w:val="24"/>
          <w:szCs w:val="24"/>
        </w:rPr>
        <w:t>,</w:t>
      </w:r>
      <w:r w:rsidR="00485142">
        <w:rPr>
          <w:rFonts w:ascii="Arial" w:hAnsi="Arial" w:cs="Arial"/>
          <w:sz w:val="24"/>
          <w:szCs w:val="24"/>
        </w:rPr>
        <w:t xml:space="preserve"> </w:t>
      </w:r>
      <w:r w:rsidR="00EC428A" w:rsidRPr="00054F8E">
        <w:rPr>
          <w:rFonts w:ascii="Arial" w:hAnsi="Arial" w:cs="Arial"/>
          <w:sz w:val="24"/>
          <w:szCs w:val="24"/>
        </w:rPr>
        <w:t xml:space="preserve">were </w:t>
      </w:r>
      <w:r w:rsidR="001233E2" w:rsidRPr="00054F8E">
        <w:rPr>
          <w:rFonts w:ascii="Arial" w:hAnsi="Arial" w:cs="Arial"/>
          <w:sz w:val="24"/>
          <w:szCs w:val="24"/>
        </w:rPr>
        <w:t>blinded to allocation</w:t>
      </w:r>
      <w:r w:rsidR="00B012E3">
        <w:rPr>
          <w:rFonts w:ascii="Arial" w:hAnsi="Arial" w:cs="Arial"/>
          <w:sz w:val="24"/>
          <w:szCs w:val="24"/>
        </w:rPr>
        <w:t>s</w:t>
      </w:r>
      <w:r w:rsidR="001A572B" w:rsidRPr="00054F8E">
        <w:rPr>
          <w:rFonts w:ascii="Arial" w:hAnsi="Arial" w:cs="Arial"/>
          <w:sz w:val="24"/>
          <w:szCs w:val="24"/>
        </w:rPr>
        <w:t xml:space="preserve"> and stratification factors.</w:t>
      </w:r>
      <w:r>
        <w:rPr>
          <w:rFonts w:ascii="Arial" w:hAnsi="Arial" w:cs="Arial"/>
          <w:sz w:val="24"/>
          <w:szCs w:val="24"/>
        </w:rPr>
        <w:t xml:space="preserve"> P</w:t>
      </w:r>
      <w:r w:rsidR="001233E2" w:rsidRPr="00054F8E">
        <w:rPr>
          <w:rFonts w:ascii="Arial" w:hAnsi="Arial" w:cs="Arial"/>
          <w:sz w:val="24"/>
          <w:szCs w:val="24"/>
        </w:rPr>
        <w:t xml:space="preserve">articipants </w:t>
      </w:r>
      <w:r w:rsidR="00FD68EA" w:rsidRPr="00054F8E">
        <w:rPr>
          <w:rFonts w:ascii="Arial" w:hAnsi="Arial" w:cs="Arial"/>
          <w:sz w:val="24"/>
          <w:szCs w:val="24"/>
        </w:rPr>
        <w:t xml:space="preserve">could </w:t>
      </w:r>
      <w:r w:rsidR="001233E2" w:rsidRPr="00054F8E">
        <w:rPr>
          <w:rFonts w:ascii="Arial" w:hAnsi="Arial" w:cs="Arial"/>
          <w:sz w:val="24"/>
          <w:szCs w:val="24"/>
        </w:rPr>
        <w:t xml:space="preserve">not </w:t>
      </w:r>
      <w:r w:rsidR="00FD68EA" w:rsidRPr="00054F8E">
        <w:rPr>
          <w:rFonts w:ascii="Arial" w:hAnsi="Arial" w:cs="Arial"/>
          <w:sz w:val="24"/>
          <w:szCs w:val="24"/>
        </w:rPr>
        <w:t xml:space="preserve">be </w:t>
      </w:r>
      <w:r w:rsidR="001233E2" w:rsidRPr="00054F8E">
        <w:rPr>
          <w:rFonts w:ascii="Arial" w:hAnsi="Arial" w:cs="Arial"/>
          <w:sz w:val="24"/>
          <w:szCs w:val="24"/>
        </w:rPr>
        <w:t>blind</w:t>
      </w:r>
      <w:r w:rsidR="00CB313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and so</w:t>
      </w:r>
      <w:r w:rsidR="009D35F0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</w:t>
      </w:r>
      <w:r w:rsidR="00B012E3">
        <w:rPr>
          <w:rFonts w:ascii="Arial" w:hAnsi="Arial" w:cs="Arial"/>
          <w:sz w:val="24"/>
          <w:szCs w:val="24"/>
        </w:rPr>
        <w:t xml:space="preserve">asked </w:t>
      </w:r>
      <w:r w:rsidR="001233E2" w:rsidRPr="00054F8E">
        <w:rPr>
          <w:rFonts w:ascii="Arial" w:hAnsi="Arial" w:cs="Arial"/>
          <w:sz w:val="24"/>
          <w:szCs w:val="24"/>
        </w:rPr>
        <w:t xml:space="preserve">not to reveal their allocation to </w:t>
      </w:r>
      <w:r w:rsidR="00CB313B">
        <w:rPr>
          <w:rFonts w:ascii="Arial" w:hAnsi="Arial" w:cs="Arial"/>
          <w:sz w:val="24"/>
          <w:szCs w:val="24"/>
        </w:rPr>
        <w:t>DS</w:t>
      </w:r>
      <w:r w:rsidR="001233E2" w:rsidRPr="00054F8E">
        <w:rPr>
          <w:rFonts w:ascii="Arial" w:hAnsi="Arial" w:cs="Arial"/>
          <w:sz w:val="24"/>
          <w:szCs w:val="24"/>
        </w:rPr>
        <w:t xml:space="preserve">. </w:t>
      </w:r>
    </w:p>
    <w:p w14:paraId="2A471AE5" w14:textId="77777777" w:rsidR="001233E2" w:rsidRPr="00054F8E" w:rsidRDefault="001233E2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4A9C95" w14:textId="51847B6A" w:rsidR="00273EAE" w:rsidRPr="00054F8E" w:rsidRDefault="001233E2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Staff </w:t>
      </w:r>
      <w:r w:rsidR="0067309E" w:rsidRPr="00054F8E">
        <w:rPr>
          <w:rFonts w:ascii="Arial" w:hAnsi="Arial" w:cs="Arial"/>
          <w:sz w:val="24"/>
          <w:szCs w:val="24"/>
        </w:rPr>
        <w:t xml:space="preserve">(GM) </w:t>
      </w:r>
      <w:r w:rsidRPr="00054F8E">
        <w:rPr>
          <w:rFonts w:ascii="Arial" w:hAnsi="Arial" w:cs="Arial"/>
          <w:sz w:val="24"/>
          <w:szCs w:val="24"/>
        </w:rPr>
        <w:t xml:space="preserve">organizing </w:t>
      </w:r>
      <w:r w:rsidR="0067309E" w:rsidRPr="00054F8E">
        <w:rPr>
          <w:rFonts w:ascii="Arial" w:hAnsi="Arial" w:cs="Arial"/>
          <w:sz w:val="24"/>
          <w:szCs w:val="24"/>
        </w:rPr>
        <w:t xml:space="preserve">attendance at </w:t>
      </w:r>
      <w:r w:rsidRPr="00054F8E">
        <w:rPr>
          <w:rFonts w:ascii="Arial" w:hAnsi="Arial" w:cs="Arial"/>
          <w:sz w:val="24"/>
          <w:szCs w:val="24"/>
        </w:rPr>
        <w:t xml:space="preserve">SAFE were not involved in data collection and not blinded. </w:t>
      </w:r>
      <w:r w:rsidR="00895B29">
        <w:rPr>
          <w:rFonts w:ascii="Arial" w:hAnsi="Arial" w:cs="Arial"/>
          <w:sz w:val="24"/>
          <w:szCs w:val="24"/>
        </w:rPr>
        <w:t>T</w:t>
      </w:r>
      <w:r w:rsidRPr="00054F8E">
        <w:rPr>
          <w:rFonts w:ascii="Arial" w:hAnsi="Arial" w:cs="Arial"/>
          <w:sz w:val="24"/>
          <w:szCs w:val="24"/>
        </w:rPr>
        <w:t xml:space="preserve">he trial </w:t>
      </w:r>
      <w:r w:rsidR="00FD68EA" w:rsidRPr="00054F8E">
        <w:rPr>
          <w:rFonts w:ascii="Arial" w:hAnsi="Arial" w:cs="Arial"/>
          <w:sz w:val="24"/>
          <w:szCs w:val="24"/>
        </w:rPr>
        <w:t>(SN)</w:t>
      </w:r>
      <w:r w:rsidRPr="00054F8E">
        <w:rPr>
          <w:rFonts w:ascii="Arial" w:hAnsi="Arial" w:cs="Arial"/>
          <w:sz w:val="24"/>
          <w:szCs w:val="24"/>
        </w:rPr>
        <w:t xml:space="preserve"> </w:t>
      </w:r>
      <w:r w:rsidR="00AC1568">
        <w:rPr>
          <w:rFonts w:ascii="Arial" w:hAnsi="Arial" w:cs="Arial"/>
          <w:sz w:val="24"/>
          <w:szCs w:val="24"/>
        </w:rPr>
        <w:t xml:space="preserve">statistician </w:t>
      </w:r>
      <w:r w:rsidR="00273EAE">
        <w:rPr>
          <w:rFonts w:ascii="Arial" w:hAnsi="Arial" w:cs="Arial"/>
          <w:sz w:val="24"/>
          <w:szCs w:val="24"/>
        </w:rPr>
        <w:t xml:space="preserve">and senior statistician (CTS) were </w:t>
      </w:r>
      <w:r w:rsidRPr="00054F8E">
        <w:rPr>
          <w:rFonts w:ascii="Arial" w:hAnsi="Arial" w:cs="Arial"/>
          <w:sz w:val="24"/>
          <w:szCs w:val="24"/>
        </w:rPr>
        <w:t>blind</w:t>
      </w:r>
      <w:r w:rsidR="00485142">
        <w:rPr>
          <w:rFonts w:ascii="Arial" w:hAnsi="Arial" w:cs="Arial"/>
          <w:sz w:val="24"/>
          <w:szCs w:val="24"/>
        </w:rPr>
        <w:t>ed</w:t>
      </w:r>
      <w:r w:rsidRPr="00054F8E">
        <w:rPr>
          <w:rFonts w:ascii="Arial" w:hAnsi="Arial" w:cs="Arial"/>
          <w:sz w:val="24"/>
          <w:szCs w:val="24"/>
        </w:rPr>
        <w:t xml:space="preserve"> </w:t>
      </w:r>
      <w:r w:rsidR="00273EAE" w:rsidRPr="00273EAE">
        <w:rPr>
          <w:rFonts w:ascii="Arial" w:hAnsi="Arial" w:cs="Arial"/>
          <w:sz w:val="24"/>
          <w:szCs w:val="24"/>
        </w:rPr>
        <w:t xml:space="preserve">until the database was </w:t>
      </w:r>
      <w:r w:rsidR="00273EAE">
        <w:rPr>
          <w:rFonts w:ascii="Arial" w:hAnsi="Arial" w:cs="Arial"/>
          <w:sz w:val="24"/>
          <w:szCs w:val="24"/>
        </w:rPr>
        <w:t>‘</w:t>
      </w:r>
      <w:r w:rsidR="00273EAE" w:rsidRPr="00273EAE">
        <w:rPr>
          <w:rFonts w:ascii="Arial" w:hAnsi="Arial" w:cs="Arial"/>
          <w:sz w:val="24"/>
          <w:szCs w:val="24"/>
        </w:rPr>
        <w:t>locked’</w:t>
      </w:r>
      <w:r w:rsidR="00273EAE">
        <w:rPr>
          <w:rFonts w:ascii="Arial" w:hAnsi="Arial" w:cs="Arial"/>
          <w:sz w:val="24"/>
          <w:szCs w:val="24"/>
        </w:rPr>
        <w:t>.</w:t>
      </w:r>
    </w:p>
    <w:p w14:paraId="1965C4D7" w14:textId="1529B973" w:rsidR="00FD68EA" w:rsidRDefault="00FD68EA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0770E3" w14:textId="6F20F493" w:rsidR="00C56E91" w:rsidRPr="00FB3029" w:rsidRDefault="00072459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B3029">
        <w:rPr>
          <w:rFonts w:ascii="Arial" w:hAnsi="Arial" w:cs="Arial"/>
          <w:b/>
          <w:bCs/>
          <w:sz w:val="24"/>
          <w:szCs w:val="24"/>
        </w:rPr>
        <w:t>2.7</w:t>
      </w:r>
      <w:r w:rsidRPr="00FB3029">
        <w:rPr>
          <w:rFonts w:ascii="Arial" w:hAnsi="Arial" w:cs="Arial"/>
          <w:b/>
          <w:bCs/>
          <w:sz w:val="24"/>
          <w:szCs w:val="24"/>
        </w:rPr>
        <w:tab/>
      </w:r>
      <w:r w:rsidR="00C56E91" w:rsidRPr="00FB3029">
        <w:rPr>
          <w:rFonts w:ascii="Arial" w:hAnsi="Arial" w:cs="Arial"/>
          <w:b/>
          <w:bCs/>
          <w:sz w:val="24"/>
          <w:szCs w:val="24"/>
        </w:rPr>
        <w:t>Measures to assess patient and SOs participant</w:t>
      </w:r>
      <w:r w:rsidR="00C56E91">
        <w:rPr>
          <w:rFonts w:ascii="Arial" w:hAnsi="Arial" w:cs="Arial"/>
          <w:b/>
          <w:bCs/>
          <w:sz w:val="24"/>
          <w:szCs w:val="24"/>
        </w:rPr>
        <w:t>s</w:t>
      </w:r>
      <w:r w:rsidR="003314EC">
        <w:rPr>
          <w:rFonts w:ascii="Arial" w:hAnsi="Arial" w:cs="Arial"/>
          <w:b/>
          <w:bCs/>
          <w:sz w:val="24"/>
          <w:szCs w:val="24"/>
        </w:rPr>
        <w:t>’</w:t>
      </w:r>
      <w:r w:rsidR="00C56E91">
        <w:rPr>
          <w:rFonts w:ascii="Arial" w:hAnsi="Arial" w:cs="Arial"/>
          <w:b/>
          <w:bCs/>
          <w:sz w:val="24"/>
          <w:szCs w:val="24"/>
        </w:rPr>
        <w:t xml:space="preserve"> outcomes</w:t>
      </w:r>
    </w:p>
    <w:p w14:paraId="7CBC3209" w14:textId="04EDD473" w:rsidR="00072459" w:rsidRDefault="00C56E91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2 details the</w:t>
      </w:r>
      <w:r w:rsidR="00E7385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r w:rsidR="00E7385A">
        <w:rPr>
          <w:rFonts w:ascii="Arial" w:hAnsi="Arial" w:cs="Arial"/>
          <w:sz w:val="24"/>
          <w:szCs w:val="24"/>
        </w:rPr>
        <w:t>measures.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6C1CF1" w14:textId="77777777" w:rsidR="00072459" w:rsidRPr="00054F8E" w:rsidRDefault="00072459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3D353C" w14:textId="64563CB8" w:rsidR="001233E2" w:rsidRPr="00054F8E" w:rsidRDefault="001233E2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</w:t>
      </w:r>
      <w:r w:rsidR="00C56E91">
        <w:rPr>
          <w:rFonts w:ascii="Arial" w:hAnsi="Arial" w:cs="Arial"/>
          <w:b/>
          <w:sz w:val="24"/>
          <w:szCs w:val="24"/>
        </w:rPr>
        <w:t>8</w:t>
      </w:r>
      <w:r w:rsidR="00EC3FA0">
        <w:rPr>
          <w:rFonts w:ascii="Arial" w:hAnsi="Arial" w:cs="Arial"/>
          <w:b/>
          <w:sz w:val="24"/>
          <w:szCs w:val="24"/>
        </w:rPr>
        <w:tab/>
      </w:r>
      <w:r w:rsidRPr="00054F8E">
        <w:rPr>
          <w:rFonts w:ascii="Arial" w:hAnsi="Arial" w:cs="Arial"/>
          <w:b/>
          <w:sz w:val="24"/>
          <w:szCs w:val="24"/>
        </w:rPr>
        <w:t>Intervention</w:t>
      </w:r>
    </w:p>
    <w:p w14:paraId="7730236C" w14:textId="5C6296B5" w:rsidR="000F016E" w:rsidRPr="00054F8E" w:rsidRDefault="002F63F5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C582F">
        <w:rPr>
          <w:rFonts w:ascii="Arial" w:hAnsi="Arial" w:cs="Arial"/>
          <w:sz w:val="24"/>
          <w:szCs w:val="24"/>
        </w:rPr>
        <w:t xml:space="preserve">n </w:t>
      </w:r>
      <w:r w:rsidR="001233E2" w:rsidRPr="00054F8E">
        <w:rPr>
          <w:rFonts w:ascii="Arial" w:hAnsi="Arial" w:cs="Arial"/>
          <w:sz w:val="24"/>
          <w:szCs w:val="24"/>
        </w:rPr>
        <w:t>epilepsy</w:t>
      </w:r>
      <w:r w:rsidR="001A572B" w:rsidRPr="00054F8E">
        <w:rPr>
          <w:rFonts w:ascii="Arial" w:hAnsi="Arial" w:cs="Arial"/>
          <w:sz w:val="24"/>
          <w:szCs w:val="24"/>
        </w:rPr>
        <w:t xml:space="preserve"> </w:t>
      </w:r>
      <w:r w:rsidR="001233E2" w:rsidRPr="00054F8E">
        <w:rPr>
          <w:rFonts w:ascii="Arial" w:hAnsi="Arial" w:cs="Arial"/>
          <w:sz w:val="24"/>
          <w:szCs w:val="24"/>
        </w:rPr>
        <w:t>nurse specialist</w:t>
      </w:r>
      <w:r w:rsidR="00FD68EA" w:rsidRPr="00054F8E">
        <w:rPr>
          <w:rFonts w:ascii="Arial" w:hAnsi="Arial" w:cs="Arial"/>
          <w:sz w:val="24"/>
          <w:szCs w:val="24"/>
        </w:rPr>
        <w:t xml:space="preserve"> (J</w:t>
      </w:r>
      <w:r w:rsidR="00E1040E" w:rsidRPr="00054F8E">
        <w:rPr>
          <w:rFonts w:ascii="Arial" w:hAnsi="Arial" w:cs="Arial"/>
          <w:sz w:val="24"/>
          <w:szCs w:val="24"/>
        </w:rPr>
        <w:t>B</w:t>
      </w:r>
      <w:r w:rsidR="00FD68EA" w:rsidRPr="00054F8E">
        <w:rPr>
          <w:rFonts w:ascii="Arial" w:hAnsi="Arial" w:cs="Arial"/>
          <w:sz w:val="24"/>
          <w:szCs w:val="24"/>
        </w:rPr>
        <w:t>)</w:t>
      </w:r>
      <w:r w:rsidR="007D396F">
        <w:rPr>
          <w:rFonts w:ascii="Arial" w:hAnsi="Arial" w:cs="Arial"/>
          <w:sz w:val="24"/>
          <w:szCs w:val="24"/>
        </w:rPr>
        <w:t xml:space="preserve"> </w:t>
      </w:r>
      <w:r w:rsidR="007D396F" w:rsidRPr="00054F8E">
        <w:rPr>
          <w:rFonts w:ascii="Arial" w:hAnsi="Arial" w:cs="Arial"/>
          <w:sz w:val="24"/>
          <w:szCs w:val="24"/>
        </w:rPr>
        <w:t xml:space="preserve">delivered </w:t>
      </w:r>
      <w:r w:rsidR="007D396F">
        <w:rPr>
          <w:rFonts w:ascii="Arial" w:hAnsi="Arial" w:cs="Arial"/>
          <w:sz w:val="24"/>
          <w:szCs w:val="24"/>
        </w:rPr>
        <w:t xml:space="preserve">SAFE </w:t>
      </w:r>
      <w:r w:rsidR="004E563E" w:rsidRPr="00054F8E">
        <w:rPr>
          <w:rFonts w:ascii="Arial" w:hAnsi="Arial" w:cs="Arial"/>
          <w:sz w:val="24"/>
          <w:szCs w:val="24"/>
        </w:rPr>
        <w:t xml:space="preserve">within a </w:t>
      </w:r>
      <w:r w:rsidR="003D510C">
        <w:rPr>
          <w:rFonts w:ascii="Arial" w:hAnsi="Arial" w:cs="Arial"/>
          <w:sz w:val="24"/>
          <w:szCs w:val="24"/>
        </w:rPr>
        <w:t xml:space="preserve">local </w:t>
      </w:r>
      <w:r w:rsidR="004E563E" w:rsidRPr="00054F8E">
        <w:rPr>
          <w:rFonts w:ascii="Arial" w:hAnsi="Arial" w:cs="Arial"/>
          <w:sz w:val="24"/>
          <w:szCs w:val="24"/>
        </w:rPr>
        <w:t>hospital’s educational centre</w:t>
      </w:r>
      <w:r w:rsidR="001A572B" w:rsidRPr="00054F8E">
        <w:rPr>
          <w:rFonts w:ascii="Arial" w:hAnsi="Arial" w:cs="Arial"/>
          <w:sz w:val="24"/>
          <w:szCs w:val="24"/>
        </w:rPr>
        <w:t xml:space="preserve">. </w:t>
      </w:r>
      <w:r w:rsidR="001233E2" w:rsidRPr="00054F8E">
        <w:rPr>
          <w:rFonts w:ascii="Arial" w:hAnsi="Arial" w:cs="Arial"/>
          <w:sz w:val="24"/>
          <w:szCs w:val="24"/>
        </w:rPr>
        <w:t>A</w:t>
      </w:r>
      <w:r w:rsidR="001A572B" w:rsidRPr="00054F8E">
        <w:rPr>
          <w:rFonts w:ascii="Arial" w:hAnsi="Arial" w:cs="Arial"/>
          <w:sz w:val="24"/>
          <w:szCs w:val="24"/>
        </w:rPr>
        <w:t xml:space="preserve"> </w:t>
      </w:r>
      <w:r w:rsidR="00EF03E8">
        <w:rPr>
          <w:rFonts w:ascii="Arial" w:hAnsi="Arial" w:cs="Arial"/>
          <w:sz w:val="24"/>
          <w:szCs w:val="24"/>
        </w:rPr>
        <w:t xml:space="preserve">fidelity </w:t>
      </w:r>
      <w:r w:rsidR="001A572B" w:rsidRPr="00054F8E">
        <w:rPr>
          <w:rFonts w:ascii="Arial" w:hAnsi="Arial" w:cs="Arial"/>
          <w:sz w:val="24"/>
          <w:szCs w:val="24"/>
        </w:rPr>
        <w:t xml:space="preserve">assessment </w:t>
      </w:r>
      <w:r w:rsidR="001233E2" w:rsidRPr="00054F8E">
        <w:rPr>
          <w:rFonts w:ascii="Arial" w:hAnsi="Arial" w:cs="Arial"/>
          <w:sz w:val="24"/>
          <w:szCs w:val="24"/>
        </w:rPr>
        <w:t xml:space="preserve">found </w:t>
      </w:r>
      <w:r>
        <w:rPr>
          <w:rFonts w:ascii="Arial" w:hAnsi="Arial" w:cs="Arial"/>
          <w:sz w:val="24"/>
          <w:szCs w:val="24"/>
        </w:rPr>
        <w:t>they</w:t>
      </w:r>
      <w:r w:rsidR="00EF03E8">
        <w:rPr>
          <w:rFonts w:ascii="Arial" w:hAnsi="Arial" w:cs="Arial"/>
          <w:sz w:val="24"/>
          <w:szCs w:val="24"/>
        </w:rPr>
        <w:t xml:space="preserve"> delivered </w:t>
      </w:r>
      <w:r w:rsidR="003D510C">
        <w:rPr>
          <w:rFonts w:ascii="Arial" w:hAnsi="Arial" w:cs="Arial"/>
          <w:sz w:val="24"/>
          <w:szCs w:val="24"/>
        </w:rPr>
        <w:t xml:space="preserve">SAFE </w:t>
      </w:r>
      <w:r w:rsidR="00D31A4B">
        <w:rPr>
          <w:rFonts w:ascii="Arial" w:hAnsi="Arial" w:cs="Arial"/>
          <w:sz w:val="24"/>
          <w:szCs w:val="24"/>
        </w:rPr>
        <w:t xml:space="preserve">with </w:t>
      </w:r>
      <w:r w:rsidR="001A572B" w:rsidRPr="00054F8E">
        <w:rPr>
          <w:rFonts w:ascii="Arial" w:hAnsi="Arial" w:cs="Arial"/>
          <w:sz w:val="24"/>
          <w:szCs w:val="24"/>
        </w:rPr>
        <w:t xml:space="preserve">excellent </w:t>
      </w:r>
      <w:r w:rsidR="00D31A4B">
        <w:rPr>
          <w:rFonts w:ascii="Arial" w:hAnsi="Arial" w:cs="Arial"/>
          <w:sz w:val="24"/>
          <w:szCs w:val="24"/>
        </w:rPr>
        <w:t xml:space="preserve">protocol </w:t>
      </w:r>
      <w:r w:rsidR="001233E2" w:rsidRPr="00054F8E">
        <w:rPr>
          <w:rFonts w:ascii="Arial" w:hAnsi="Arial" w:cs="Arial"/>
          <w:sz w:val="24"/>
          <w:szCs w:val="24"/>
        </w:rPr>
        <w:t>adherence and competence.</w:t>
      </w:r>
      <w:r w:rsidR="008E43FA">
        <w:rPr>
          <w:rFonts w:ascii="Arial" w:hAnsi="Arial" w:cs="Arial"/>
          <w:sz w:val="24"/>
          <w:szCs w:val="24"/>
        </w:rPr>
        <w:fldChar w:fldCharType="begin"/>
      </w:r>
      <w:r w:rsidR="004A7D1B">
        <w:rPr>
          <w:rFonts w:ascii="Arial" w:hAnsi="Arial" w:cs="Arial"/>
          <w:sz w:val="24"/>
          <w:szCs w:val="24"/>
        </w:rPr>
        <w:instrText xml:space="preserve"> ADDIN EN.CITE &lt;EndNote&gt;&lt;Cite&gt;&lt;Author&gt;Noble&lt;/Author&gt;&lt;Year&gt;2019&lt;/Year&gt;&lt;RecNum&gt;132&lt;/RecNum&gt;&lt;DisplayText&gt;&lt;style face="superscript"&gt;37&lt;/style&gt;&lt;/DisplayText&gt;&lt;record&gt;&lt;rec-number&gt;132&lt;/rec-number&gt;&lt;foreign-keys&gt;&lt;key app="EN" db-id="zw9awpa2hf5z5eeafv5v52eqr2zpwvdwtr25" timestamp="1571766164"&gt;132&lt;/key&gt;&lt;/foreign-keys&gt;&lt;ref-type name="Journal Article"&gt;17&lt;/ref-type&gt;&lt;contributors&gt;&lt;authors&gt;&lt;author&gt;Noble, A.J.&lt;/author&gt;&lt;author&gt;Snape, D.&lt;/author&gt;&lt;author&gt;Ridsdale, L.&lt;/author&gt;&lt;author&gt;Morgan, M.&lt;/author&gt;&lt;author&gt;Nevitt, S.J.&lt;/author&gt;&lt;author&gt;Goodacre, S.&lt;/author&gt;&lt;author&gt;Marson, A.&lt;/author&gt;&lt;/authors&gt;&lt;/contributors&gt;&lt;titles&gt;&lt;title&gt;Assessing treatment fidelity within an epilepsy randomized controlled trial: Seizure first aid training for people with epilepsy who visit emergency departments&lt;/title&gt;&lt;secondary-title&gt;Behavioural Neurology&lt;/secondary-title&gt;&lt;/titles&gt;&lt;periodical&gt;&lt;full-title&gt;Behavioural Neurology&lt;/full-title&gt;&lt;/periodical&gt;&lt;pages&gt;1-11&lt;/pages&gt;&lt;volume&gt;19&lt;/volume&gt;&lt;dates&gt;&lt;year&gt;2019&lt;/year&gt;&lt;/dates&gt;&lt;urls&gt;&lt;/urls&gt;&lt;/record&gt;&lt;/Cite&gt;&lt;/EndNote&gt;</w:instrText>
      </w:r>
      <w:r w:rsidR="008E43FA">
        <w:rPr>
          <w:rFonts w:ascii="Arial" w:hAnsi="Arial" w:cs="Arial"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szCs w:val="24"/>
          <w:vertAlign w:val="superscript"/>
        </w:rPr>
        <w:t>37</w:t>
      </w:r>
      <w:r w:rsidR="008E43FA">
        <w:rPr>
          <w:rFonts w:ascii="Arial" w:hAnsi="Arial" w:cs="Arial"/>
          <w:sz w:val="24"/>
          <w:szCs w:val="24"/>
        </w:rPr>
        <w:fldChar w:fldCharType="end"/>
      </w:r>
    </w:p>
    <w:p w14:paraId="0CCBE458" w14:textId="77777777" w:rsidR="001A572B" w:rsidRPr="00054F8E" w:rsidRDefault="001A572B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03AC0F" w14:textId="5B645A2D" w:rsidR="004E563E" w:rsidRPr="00054F8E" w:rsidRDefault="004E563E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</w:t>
      </w:r>
      <w:r w:rsidR="00C56E91">
        <w:rPr>
          <w:rFonts w:ascii="Arial" w:hAnsi="Arial" w:cs="Arial"/>
          <w:b/>
          <w:sz w:val="24"/>
          <w:szCs w:val="24"/>
        </w:rPr>
        <w:t>9</w:t>
      </w:r>
      <w:r w:rsidR="00EC3FA0">
        <w:rPr>
          <w:rFonts w:ascii="Arial" w:hAnsi="Arial" w:cs="Arial"/>
          <w:b/>
          <w:sz w:val="24"/>
          <w:szCs w:val="24"/>
        </w:rPr>
        <w:tab/>
      </w:r>
      <w:r w:rsidR="00970D8D" w:rsidRPr="00054F8E">
        <w:rPr>
          <w:rFonts w:ascii="Arial" w:hAnsi="Arial" w:cs="Arial"/>
          <w:b/>
          <w:sz w:val="24"/>
          <w:szCs w:val="24"/>
        </w:rPr>
        <w:t>Outcomes</w:t>
      </w:r>
    </w:p>
    <w:p w14:paraId="78EC75BE" w14:textId="3D33EABB" w:rsidR="00C31521" w:rsidRPr="00054F8E" w:rsidRDefault="002F3C76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54F8E">
        <w:rPr>
          <w:rFonts w:ascii="Arial" w:hAnsi="Arial" w:cs="Arial"/>
          <w:color w:val="000000"/>
          <w:sz w:val="24"/>
          <w:szCs w:val="24"/>
        </w:rPr>
        <w:t xml:space="preserve">To </w:t>
      </w:r>
      <w:r w:rsidR="0019677F" w:rsidRPr="00054F8E">
        <w:rPr>
          <w:rFonts w:ascii="Arial" w:hAnsi="Arial" w:cs="Arial"/>
          <w:color w:val="000000"/>
          <w:sz w:val="24"/>
          <w:szCs w:val="24"/>
        </w:rPr>
        <w:t>achieve</w:t>
      </w:r>
      <w:r w:rsidR="001A1B47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737B66" w:rsidRPr="00054F8E">
        <w:rPr>
          <w:rFonts w:ascii="Arial" w:hAnsi="Arial" w:cs="Arial"/>
          <w:color w:val="000000"/>
          <w:sz w:val="24"/>
          <w:szCs w:val="24"/>
        </w:rPr>
        <w:t>th</w:t>
      </w:r>
      <w:r w:rsidR="00E2018A" w:rsidRPr="00054F8E">
        <w:rPr>
          <w:rFonts w:ascii="Arial" w:hAnsi="Arial" w:cs="Arial"/>
          <w:color w:val="000000"/>
          <w:sz w:val="24"/>
          <w:szCs w:val="24"/>
        </w:rPr>
        <w:t>e</w:t>
      </w:r>
      <w:r w:rsidR="004F5668">
        <w:rPr>
          <w:rFonts w:ascii="Arial" w:hAnsi="Arial" w:cs="Arial"/>
          <w:color w:val="000000"/>
          <w:sz w:val="24"/>
          <w:szCs w:val="24"/>
        </w:rPr>
        <w:t xml:space="preserve"> study objectives</w:t>
      </w:r>
      <w:r w:rsidR="0019677F" w:rsidRPr="00054F8E">
        <w:rPr>
          <w:rFonts w:ascii="Arial" w:hAnsi="Arial" w:cs="Arial"/>
          <w:color w:val="000000"/>
          <w:sz w:val="24"/>
          <w:szCs w:val="24"/>
        </w:rPr>
        <w:t xml:space="preserve">, rates of </w:t>
      </w:r>
      <w:r w:rsidR="002F11CE" w:rsidRPr="00054F8E">
        <w:rPr>
          <w:rFonts w:ascii="Arial" w:hAnsi="Arial" w:cs="Arial"/>
          <w:color w:val="000000"/>
          <w:sz w:val="24"/>
          <w:szCs w:val="24"/>
        </w:rPr>
        <w:t>e</w:t>
      </w:r>
      <w:r w:rsidR="0019677F" w:rsidRPr="00054F8E">
        <w:rPr>
          <w:rFonts w:ascii="Arial" w:hAnsi="Arial" w:cs="Arial"/>
          <w:color w:val="000000"/>
          <w:sz w:val="24"/>
          <w:szCs w:val="24"/>
        </w:rPr>
        <w:t>ligibility</w:t>
      </w:r>
      <w:r w:rsidR="002F11CE" w:rsidRPr="00054F8E">
        <w:rPr>
          <w:rFonts w:ascii="Arial" w:hAnsi="Arial" w:cs="Arial"/>
          <w:color w:val="000000"/>
          <w:sz w:val="24"/>
          <w:szCs w:val="24"/>
        </w:rPr>
        <w:t xml:space="preserve">, consent </w:t>
      </w:r>
      <w:r w:rsidR="00475B22" w:rsidRPr="00054F8E">
        <w:rPr>
          <w:rFonts w:ascii="Arial" w:hAnsi="Arial" w:cs="Arial"/>
          <w:color w:val="000000"/>
          <w:sz w:val="24"/>
          <w:szCs w:val="24"/>
        </w:rPr>
        <w:t xml:space="preserve">and </w:t>
      </w:r>
      <w:r w:rsidR="00ED12E8" w:rsidRPr="00054F8E">
        <w:rPr>
          <w:rFonts w:ascii="Arial" w:hAnsi="Arial" w:cs="Arial"/>
          <w:color w:val="000000"/>
          <w:sz w:val="24"/>
          <w:szCs w:val="24"/>
        </w:rPr>
        <w:t>retention</w:t>
      </w:r>
      <w:r w:rsidR="00710963" w:rsidRPr="00054F8E">
        <w:rPr>
          <w:rFonts w:ascii="Arial" w:hAnsi="Arial" w:cs="Arial"/>
          <w:color w:val="000000"/>
          <w:sz w:val="24"/>
          <w:szCs w:val="24"/>
        </w:rPr>
        <w:t xml:space="preserve"> were calculated</w:t>
      </w:r>
      <w:r w:rsidR="001A1B47" w:rsidRPr="00054F8E">
        <w:rPr>
          <w:rFonts w:ascii="Arial" w:hAnsi="Arial" w:cs="Arial"/>
          <w:color w:val="000000"/>
          <w:sz w:val="24"/>
          <w:szCs w:val="24"/>
        </w:rPr>
        <w:t xml:space="preserve">. </w:t>
      </w:r>
      <w:r w:rsidR="00ED12E8" w:rsidRPr="00054F8E">
        <w:rPr>
          <w:rFonts w:ascii="Arial" w:hAnsi="Arial" w:cs="Arial"/>
          <w:color w:val="000000"/>
          <w:sz w:val="24"/>
          <w:szCs w:val="24"/>
        </w:rPr>
        <w:t xml:space="preserve">Retention </w:t>
      </w:r>
      <w:r w:rsidR="0048792D">
        <w:rPr>
          <w:rFonts w:ascii="Arial" w:hAnsi="Arial" w:cs="Arial"/>
          <w:color w:val="000000"/>
          <w:sz w:val="24"/>
          <w:szCs w:val="24"/>
        </w:rPr>
        <w:t>being</w:t>
      </w:r>
      <w:r w:rsidR="0048792D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ED12E8" w:rsidRPr="00054F8E">
        <w:rPr>
          <w:rFonts w:ascii="Arial" w:hAnsi="Arial" w:cs="Arial"/>
          <w:color w:val="000000"/>
          <w:sz w:val="24"/>
          <w:szCs w:val="24"/>
        </w:rPr>
        <w:t>the percentage of patient</w:t>
      </w:r>
      <w:r w:rsidR="0048792D">
        <w:rPr>
          <w:rFonts w:ascii="Arial" w:hAnsi="Arial" w:cs="Arial"/>
          <w:color w:val="000000"/>
          <w:sz w:val="24"/>
          <w:szCs w:val="24"/>
        </w:rPr>
        <w:t>s</w:t>
      </w:r>
      <w:r w:rsidR="00ED12E8" w:rsidRPr="00054F8E">
        <w:rPr>
          <w:rFonts w:ascii="Arial" w:hAnsi="Arial" w:cs="Arial"/>
          <w:color w:val="000000"/>
          <w:sz w:val="24"/>
          <w:szCs w:val="24"/>
        </w:rPr>
        <w:t xml:space="preserve"> for which 12-mont</w:t>
      </w:r>
      <w:r w:rsidR="00A86275" w:rsidRPr="00054F8E">
        <w:rPr>
          <w:rFonts w:ascii="Arial" w:hAnsi="Arial" w:cs="Arial"/>
          <w:color w:val="000000"/>
          <w:sz w:val="24"/>
          <w:szCs w:val="24"/>
        </w:rPr>
        <w:t>h</w:t>
      </w:r>
      <w:r w:rsidR="00ED12E8" w:rsidRPr="00054F8E">
        <w:rPr>
          <w:rFonts w:ascii="Arial" w:hAnsi="Arial" w:cs="Arial"/>
          <w:color w:val="000000"/>
          <w:sz w:val="24"/>
          <w:szCs w:val="24"/>
        </w:rPr>
        <w:t xml:space="preserve"> primary outco</w:t>
      </w:r>
      <w:r w:rsidR="00166D7F" w:rsidRPr="00054F8E">
        <w:rPr>
          <w:rFonts w:ascii="Arial" w:hAnsi="Arial" w:cs="Arial"/>
          <w:color w:val="000000"/>
          <w:sz w:val="24"/>
          <w:szCs w:val="24"/>
        </w:rPr>
        <w:t>m</w:t>
      </w:r>
      <w:r w:rsidR="00ED12E8" w:rsidRPr="00054F8E">
        <w:rPr>
          <w:rFonts w:ascii="Arial" w:hAnsi="Arial" w:cs="Arial"/>
          <w:color w:val="000000"/>
          <w:sz w:val="24"/>
          <w:szCs w:val="24"/>
        </w:rPr>
        <w:t>e data was secured.</w:t>
      </w:r>
      <w:r w:rsidR="00FA360F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C31521" w:rsidRPr="00054F8E">
        <w:rPr>
          <w:rFonts w:ascii="Arial" w:hAnsi="Arial" w:cs="Arial"/>
          <w:sz w:val="24"/>
          <w:szCs w:val="24"/>
        </w:rPr>
        <w:t>Two a</w:t>
      </w:r>
      <w:r w:rsidR="0048792D">
        <w:rPr>
          <w:rFonts w:ascii="Arial" w:hAnsi="Arial" w:cs="Arial"/>
          <w:sz w:val="24"/>
          <w:szCs w:val="24"/>
        </w:rPr>
        <w:t xml:space="preserve"> </w:t>
      </w:r>
      <w:r w:rsidR="00C31521" w:rsidRPr="00054F8E">
        <w:rPr>
          <w:rFonts w:ascii="Arial" w:hAnsi="Arial" w:cs="Arial"/>
          <w:sz w:val="24"/>
          <w:szCs w:val="24"/>
        </w:rPr>
        <w:t xml:space="preserve">priori progression criteria </w:t>
      </w:r>
      <w:r w:rsidR="00EF03E8">
        <w:rPr>
          <w:rFonts w:ascii="Arial" w:hAnsi="Arial" w:cs="Arial"/>
          <w:sz w:val="24"/>
          <w:szCs w:val="24"/>
        </w:rPr>
        <w:t xml:space="preserve">helped </w:t>
      </w:r>
      <w:r w:rsidR="00C31521" w:rsidRPr="00054F8E">
        <w:rPr>
          <w:rFonts w:ascii="Arial" w:hAnsi="Arial" w:cs="Arial"/>
          <w:sz w:val="24"/>
          <w:szCs w:val="24"/>
        </w:rPr>
        <w:t>judge feasibility</w:t>
      </w:r>
      <w:r w:rsidR="004849B1">
        <w:rPr>
          <w:rFonts w:ascii="Arial" w:hAnsi="Arial" w:cs="Arial"/>
          <w:sz w:val="24"/>
          <w:szCs w:val="24"/>
        </w:rPr>
        <w:t>:</w:t>
      </w:r>
      <w:r w:rsidR="00C31521" w:rsidRPr="00054F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521" w:rsidRPr="00054F8E">
        <w:rPr>
          <w:rFonts w:ascii="Arial" w:hAnsi="Arial" w:cs="Arial"/>
          <w:sz w:val="24"/>
          <w:szCs w:val="24"/>
        </w:rPr>
        <w:t>i</w:t>
      </w:r>
      <w:proofErr w:type="spellEnd"/>
      <w:r w:rsidR="00C31521" w:rsidRPr="00054F8E">
        <w:rPr>
          <w:rFonts w:ascii="Arial" w:hAnsi="Arial" w:cs="Arial"/>
          <w:sz w:val="24"/>
          <w:szCs w:val="24"/>
        </w:rPr>
        <w:t xml:space="preserve">) ≥20% of eligible patients </w:t>
      </w:r>
      <w:r w:rsidR="00BC582F">
        <w:rPr>
          <w:rFonts w:ascii="Arial" w:hAnsi="Arial" w:cs="Arial"/>
          <w:sz w:val="24"/>
          <w:szCs w:val="24"/>
        </w:rPr>
        <w:t xml:space="preserve">were </w:t>
      </w:r>
      <w:r w:rsidR="00C31521" w:rsidRPr="00054F8E">
        <w:rPr>
          <w:rFonts w:ascii="Arial" w:hAnsi="Arial" w:cs="Arial"/>
          <w:sz w:val="24"/>
          <w:szCs w:val="24"/>
        </w:rPr>
        <w:t>recruited</w:t>
      </w:r>
      <w:r w:rsidR="004849B1">
        <w:rPr>
          <w:rFonts w:ascii="Arial" w:hAnsi="Arial" w:cs="Arial"/>
          <w:sz w:val="24"/>
          <w:szCs w:val="24"/>
        </w:rPr>
        <w:t>;</w:t>
      </w:r>
      <w:r w:rsidR="00C31521" w:rsidRPr="00054F8E">
        <w:rPr>
          <w:rFonts w:ascii="Arial" w:hAnsi="Arial" w:cs="Arial"/>
          <w:sz w:val="24"/>
          <w:szCs w:val="24"/>
        </w:rPr>
        <w:t xml:space="preserve"> ii) 12-month primary outcome data secured for ≥75% of patients.</w:t>
      </w:r>
    </w:p>
    <w:p w14:paraId="226DE001" w14:textId="77777777" w:rsidR="00C31521" w:rsidRPr="00054F8E" w:rsidRDefault="00C31521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C374214" w14:textId="7C7BFA7B" w:rsidR="006E0B7F" w:rsidRPr="00054F8E" w:rsidRDefault="001E28F5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54F8E">
        <w:rPr>
          <w:rFonts w:ascii="Arial" w:hAnsi="Arial" w:cs="Arial"/>
          <w:color w:val="000000"/>
          <w:sz w:val="24"/>
          <w:szCs w:val="24"/>
        </w:rPr>
        <w:t xml:space="preserve">By assessing participants on </w:t>
      </w:r>
      <w:r w:rsidR="004B3E5E" w:rsidRPr="00054F8E">
        <w:rPr>
          <w:rFonts w:ascii="Arial" w:hAnsi="Arial" w:cs="Arial"/>
          <w:color w:val="000000"/>
          <w:sz w:val="24"/>
          <w:szCs w:val="24"/>
        </w:rPr>
        <w:t>the proposed outcome measures</w:t>
      </w:r>
      <w:r w:rsidR="00E2018A" w:rsidRPr="00054F8E">
        <w:rPr>
          <w:rFonts w:ascii="Arial" w:hAnsi="Arial" w:cs="Arial"/>
          <w:color w:val="000000"/>
          <w:sz w:val="24"/>
          <w:szCs w:val="24"/>
        </w:rPr>
        <w:t xml:space="preserve">, we </w:t>
      </w:r>
      <w:r w:rsidR="002F11CE" w:rsidRPr="00054F8E">
        <w:rPr>
          <w:rFonts w:ascii="Arial" w:hAnsi="Arial" w:cs="Arial"/>
          <w:color w:val="000000"/>
          <w:sz w:val="24"/>
          <w:szCs w:val="24"/>
        </w:rPr>
        <w:t>obtain</w:t>
      </w:r>
      <w:r w:rsidR="0075295C" w:rsidRPr="00054F8E">
        <w:rPr>
          <w:rFonts w:ascii="Arial" w:hAnsi="Arial" w:cs="Arial"/>
          <w:color w:val="000000"/>
          <w:sz w:val="24"/>
          <w:szCs w:val="24"/>
        </w:rPr>
        <w:t>ed</w:t>
      </w:r>
      <w:r w:rsidR="002F11CE" w:rsidRPr="00054F8E">
        <w:rPr>
          <w:rFonts w:ascii="Arial" w:hAnsi="Arial" w:cs="Arial"/>
          <w:color w:val="000000"/>
          <w:sz w:val="24"/>
          <w:szCs w:val="24"/>
        </w:rPr>
        <w:t xml:space="preserve"> estimates </w:t>
      </w:r>
      <w:r w:rsidR="008725A2" w:rsidRPr="00054F8E">
        <w:rPr>
          <w:rFonts w:ascii="Arial" w:hAnsi="Arial" w:cs="Arial"/>
          <w:color w:val="000000"/>
          <w:sz w:val="24"/>
          <w:szCs w:val="24"/>
        </w:rPr>
        <w:t xml:space="preserve">of </w:t>
      </w:r>
      <w:r w:rsidR="008725A2" w:rsidRPr="00054F8E">
        <w:rPr>
          <w:rFonts w:ascii="Arial" w:hAnsi="Arial" w:cs="Arial"/>
          <w:sz w:val="24"/>
          <w:szCs w:val="24"/>
        </w:rPr>
        <w:t>the distribution of ED use</w:t>
      </w:r>
      <w:r w:rsidR="004B3E5E" w:rsidRPr="00054F8E">
        <w:rPr>
          <w:rFonts w:ascii="Arial" w:hAnsi="Arial" w:cs="Arial"/>
          <w:color w:val="000000"/>
          <w:sz w:val="24"/>
          <w:szCs w:val="24"/>
        </w:rPr>
        <w:t>,</w:t>
      </w:r>
      <w:r w:rsidR="002F11CE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8725A2" w:rsidRPr="00054F8E">
        <w:rPr>
          <w:rFonts w:ascii="Arial" w:hAnsi="Arial" w:cs="Arial"/>
          <w:color w:val="000000"/>
          <w:sz w:val="24"/>
          <w:szCs w:val="24"/>
        </w:rPr>
        <w:t xml:space="preserve">measure </w:t>
      </w:r>
      <w:r w:rsidR="002F11CE" w:rsidRPr="00054F8E">
        <w:rPr>
          <w:rFonts w:ascii="Arial" w:hAnsi="Arial" w:cs="Arial"/>
          <w:color w:val="000000"/>
          <w:sz w:val="24"/>
          <w:szCs w:val="24"/>
        </w:rPr>
        <w:t xml:space="preserve">completeness and </w:t>
      </w:r>
      <w:r w:rsidR="004849B1">
        <w:rPr>
          <w:rFonts w:ascii="Arial" w:hAnsi="Arial" w:cs="Arial"/>
          <w:color w:val="000000"/>
          <w:sz w:val="24"/>
          <w:szCs w:val="24"/>
        </w:rPr>
        <w:t xml:space="preserve">SAFE’s </w:t>
      </w:r>
      <w:r w:rsidR="008725A2" w:rsidRPr="00054F8E">
        <w:rPr>
          <w:rFonts w:ascii="Arial" w:hAnsi="Arial" w:cs="Arial"/>
          <w:color w:val="000000"/>
          <w:sz w:val="24"/>
          <w:szCs w:val="24"/>
        </w:rPr>
        <w:t>effect</w:t>
      </w:r>
      <w:r w:rsidR="004849B1">
        <w:rPr>
          <w:rFonts w:ascii="Arial" w:hAnsi="Arial" w:cs="Arial"/>
          <w:color w:val="000000"/>
          <w:sz w:val="24"/>
          <w:szCs w:val="24"/>
        </w:rPr>
        <w:t>.</w:t>
      </w:r>
      <w:r w:rsidR="002F11CE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" w:name="_Hlk29812777"/>
      <w:r w:rsidR="008725A2" w:rsidRPr="00054F8E">
        <w:rPr>
          <w:rFonts w:ascii="Arial" w:hAnsi="Arial" w:cs="Arial"/>
          <w:color w:val="000000"/>
          <w:sz w:val="24"/>
          <w:szCs w:val="24"/>
        </w:rPr>
        <w:t xml:space="preserve">To evaluate blinding, DS completed a ‘Treatment Guess’ form after </w:t>
      </w:r>
      <w:r w:rsidR="00BC582F">
        <w:rPr>
          <w:rFonts w:ascii="Arial" w:hAnsi="Arial" w:cs="Arial"/>
          <w:color w:val="000000"/>
          <w:sz w:val="24"/>
          <w:szCs w:val="24"/>
        </w:rPr>
        <w:t xml:space="preserve">each </w:t>
      </w:r>
      <w:r w:rsidR="008725A2" w:rsidRPr="00054F8E">
        <w:rPr>
          <w:rFonts w:ascii="Arial" w:hAnsi="Arial" w:cs="Arial"/>
          <w:color w:val="000000"/>
          <w:sz w:val="24"/>
          <w:szCs w:val="24"/>
        </w:rPr>
        <w:t xml:space="preserve">participant’s </w:t>
      </w:r>
      <w:r w:rsidR="004849B1">
        <w:rPr>
          <w:rFonts w:ascii="Arial" w:hAnsi="Arial" w:cs="Arial"/>
          <w:color w:val="000000"/>
          <w:sz w:val="24"/>
          <w:szCs w:val="24"/>
        </w:rPr>
        <w:t xml:space="preserve">T3 </w:t>
      </w:r>
      <w:r w:rsidR="008725A2" w:rsidRPr="00054F8E">
        <w:rPr>
          <w:rFonts w:ascii="Arial" w:hAnsi="Arial" w:cs="Arial"/>
          <w:color w:val="000000"/>
          <w:sz w:val="24"/>
          <w:szCs w:val="24"/>
        </w:rPr>
        <w:t xml:space="preserve">assessment or withdrawal. </w:t>
      </w:r>
      <w:r w:rsidR="00DE4AD6">
        <w:rPr>
          <w:rFonts w:ascii="Arial" w:hAnsi="Arial" w:cs="Arial"/>
          <w:color w:val="000000"/>
          <w:sz w:val="24"/>
          <w:szCs w:val="24"/>
        </w:rPr>
        <w:t xml:space="preserve">It required her to state which treatment arm she believed the participant had been randomised to. </w:t>
      </w:r>
      <w:bookmarkEnd w:id="1"/>
      <w:r w:rsidR="00CD6310">
        <w:rPr>
          <w:rFonts w:ascii="Arial" w:hAnsi="Arial" w:cs="Arial"/>
          <w:color w:val="000000"/>
          <w:sz w:val="24"/>
          <w:szCs w:val="24"/>
        </w:rPr>
        <w:t>T</w:t>
      </w:r>
      <w:r w:rsidR="00CD6310" w:rsidRPr="00054F8E">
        <w:rPr>
          <w:rFonts w:ascii="Arial" w:hAnsi="Arial" w:cs="Arial"/>
          <w:color w:val="000000"/>
          <w:sz w:val="24"/>
          <w:szCs w:val="24"/>
        </w:rPr>
        <w:t xml:space="preserve">he proportion </w:t>
      </w:r>
      <w:r w:rsidR="00CD6310">
        <w:rPr>
          <w:rFonts w:ascii="Arial" w:hAnsi="Arial" w:cs="Arial"/>
          <w:color w:val="000000"/>
          <w:sz w:val="24"/>
          <w:szCs w:val="24"/>
        </w:rPr>
        <w:t>of participant</w:t>
      </w:r>
      <w:r w:rsidR="00167596">
        <w:rPr>
          <w:rFonts w:ascii="Arial" w:hAnsi="Arial" w:cs="Arial"/>
          <w:color w:val="000000"/>
          <w:sz w:val="24"/>
          <w:szCs w:val="24"/>
        </w:rPr>
        <w:t>s</w:t>
      </w:r>
      <w:r w:rsidR="00CD6310">
        <w:rPr>
          <w:rFonts w:ascii="Arial" w:hAnsi="Arial" w:cs="Arial"/>
          <w:color w:val="000000"/>
          <w:sz w:val="24"/>
          <w:szCs w:val="24"/>
        </w:rPr>
        <w:t xml:space="preserve"> </w:t>
      </w:r>
      <w:r w:rsidR="00CD6310" w:rsidRPr="00054F8E">
        <w:rPr>
          <w:rFonts w:ascii="Arial" w:hAnsi="Arial" w:cs="Arial"/>
          <w:color w:val="000000"/>
          <w:sz w:val="24"/>
          <w:szCs w:val="24"/>
        </w:rPr>
        <w:t>willing to participate in such a trial again</w:t>
      </w:r>
      <w:r w:rsidR="00CD6310">
        <w:rPr>
          <w:rFonts w:ascii="Arial" w:hAnsi="Arial" w:cs="Arial"/>
          <w:color w:val="000000"/>
          <w:sz w:val="24"/>
          <w:szCs w:val="24"/>
        </w:rPr>
        <w:t xml:space="preserve"> was ascertained</w:t>
      </w:r>
      <w:r w:rsidR="00CD6310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CD6310">
        <w:rPr>
          <w:rFonts w:ascii="Arial" w:hAnsi="Arial" w:cs="Arial"/>
          <w:color w:val="000000"/>
          <w:sz w:val="24"/>
          <w:szCs w:val="24"/>
        </w:rPr>
        <w:t xml:space="preserve">and </w:t>
      </w:r>
      <w:r w:rsidR="008725A2" w:rsidRPr="00054F8E">
        <w:rPr>
          <w:rFonts w:ascii="Arial" w:hAnsi="Arial" w:cs="Arial"/>
          <w:color w:val="000000"/>
          <w:sz w:val="24"/>
          <w:szCs w:val="24"/>
        </w:rPr>
        <w:t xml:space="preserve">experience of adverse events calculated. </w:t>
      </w:r>
      <w:r w:rsidR="00BC582F">
        <w:rPr>
          <w:rFonts w:ascii="Arial" w:hAnsi="Arial" w:cs="Arial"/>
          <w:color w:val="000000"/>
          <w:sz w:val="24"/>
          <w:szCs w:val="24"/>
        </w:rPr>
        <w:t>T</w:t>
      </w:r>
      <w:r w:rsidR="00DE3E99" w:rsidRPr="00054F8E">
        <w:rPr>
          <w:rFonts w:ascii="Arial" w:hAnsi="Arial" w:cs="Arial"/>
          <w:color w:val="000000"/>
          <w:sz w:val="24"/>
          <w:szCs w:val="24"/>
        </w:rPr>
        <w:t>ime</w:t>
      </w:r>
      <w:r w:rsidR="004849B1">
        <w:rPr>
          <w:rFonts w:ascii="Arial" w:hAnsi="Arial" w:cs="Arial"/>
          <w:color w:val="000000"/>
          <w:sz w:val="24"/>
          <w:szCs w:val="24"/>
        </w:rPr>
        <w:t xml:space="preserve"> </w:t>
      </w:r>
      <w:r w:rsidR="00C25C5D">
        <w:rPr>
          <w:rFonts w:ascii="Arial" w:hAnsi="Arial" w:cs="Arial"/>
          <w:color w:val="000000"/>
          <w:sz w:val="24"/>
          <w:szCs w:val="24"/>
        </w:rPr>
        <w:t xml:space="preserve">taken </w:t>
      </w:r>
      <w:r w:rsidR="004849B1">
        <w:rPr>
          <w:rFonts w:ascii="Arial" w:hAnsi="Arial" w:cs="Arial"/>
          <w:color w:val="000000"/>
          <w:sz w:val="24"/>
          <w:szCs w:val="24"/>
        </w:rPr>
        <w:t>to obtain</w:t>
      </w:r>
      <w:r w:rsidR="00737B66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EF03E8">
        <w:rPr>
          <w:rFonts w:ascii="Arial" w:hAnsi="Arial" w:cs="Arial"/>
          <w:color w:val="000000"/>
          <w:sz w:val="24"/>
          <w:szCs w:val="24"/>
        </w:rPr>
        <w:t xml:space="preserve">routine data </w:t>
      </w:r>
      <w:r w:rsidR="00737B66" w:rsidRPr="00054F8E">
        <w:rPr>
          <w:rFonts w:ascii="Arial" w:hAnsi="Arial" w:cs="Arial"/>
          <w:color w:val="000000"/>
          <w:sz w:val="24"/>
          <w:szCs w:val="24"/>
        </w:rPr>
        <w:t xml:space="preserve">and </w:t>
      </w:r>
      <w:r w:rsidR="004849B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6D629D" w:rsidRPr="00054F8E">
        <w:rPr>
          <w:rFonts w:ascii="Arial" w:hAnsi="Arial" w:cs="Arial"/>
          <w:color w:val="000000"/>
          <w:sz w:val="24"/>
          <w:szCs w:val="24"/>
        </w:rPr>
        <w:t xml:space="preserve">fee payable </w:t>
      </w:r>
      <w:r w:rsidR="00737B66" w:rsidRPr="00054F8E">
        <w:rPr>
          <w:rFonts w:ascii="Arial" w:hAnsi="Arial" w:cs="Arial"/>
          <w:color w:val="000000"/>
          <w:sz w:val="24"/>
          <w:szCs w:val="24"/>
        </w:rPr>
        <w:t>was recorded</w:t>
      </w:r>
      <w:r w:rsidR="000860A7" w:rsidRPr="00054F8E">
        <w:rPr>
          <w:rFonts w:ascii="Arial" w:hAnsi="Arial" w:cs="Arial"/>
          <w:color w:val="000000"/>
          <w:sz w:val="24"/>
          <w:szCs w:val="24"/>
        </w:rPr>
        <w:t xml:space="preserve">. </w:t>
      </w:r>
      <w:bookmarkStart w:id="2" w:name="_Hlk29813150"/>
      <w:r w:rsidR="00531935">
        <w:rPr>
          <w:rFonts w:ascii="Arial" w:hAnsi="Arial" w:cs="Arial"/>
          <w:color w:val="000000"/>
          <w:sz w:val="24"/>
          <w:szCs w:val="24"/>
        </w:rPr>
        <w:t>T</w:t>
      </w:r>
      <w:r w:rsidR="00531935" w:rsidRPr="00531935">
        <w:rPr>
          <w:rFonts w:ascii="Arial" w:hAnsi="Arial" w:cs="Arial"/>
          <w:color w:val="000000"/>
          <w:sz w:val="24"/>
          <w:szCs w:val="24"/>
        </w:rPr>
        <w:t>o see if self-report</w:t>
      </w:r>
      <w:r w:rsidR="00531935">
        <w:rPr>
          <w:rFonts w:ascii="Arial" w:hAnsi="Arial" w:cs="Arial"/>
          <w:color w:val="000000"/>
          <w:sz w:val="24"/>
          <w:szCs w:val="24"/>
        </w:rPr>
        <w:t>ed</w:t>
      </w:r>
      <w:r w:rsidR="00531935" w:rsidRPr="00531935">
        <w:rPr>
          <w:rFonts w:ascii="Arial" w:hAnsi="Arial" w:cs="Arial"/>
          <w:color w:val="000000"/>
          <w:sz w:val="24"/>
          <w:szCs w:val="24"/>
        </w:rPr>
        <w:t xml:space="preserve"> ED visits </w:t>
      </w:r>
      <w:r w:rsidR="00531935">
        <w:rPr>
          <w:rFonts w:ascii="Arial" w:hAnsi="Arial" w:cs="Arial"/>
          <w:color w:val="000000"/>
          <w:sz w:val="24"/>
          <w:szCs w:val="24"/>
        </w:rPr>
        <w:t xml:space="preserve">provided </w:t>
      </w:r>
      <w:r w:rsidR="00531935" w:rsidRPr="00531935">
        <w:rPr>
          <w:rFonts w:ascii="Arial" w:hAnsi="Arial" w:cs="Arial"/>
          <w:color w:val="000000"/>
          <w:sz w:val="24"/>
          <w:szCs w:val="24"/>
        </w:rPr>
        <w:t xml:space="preserve">a reliable estimate compared </w:t>
      </w:r>
      <w:r w:rsidR="00531935">
        <w:rPr>
          <w:rFonts w:ascii="Arial" w:hAnsi="Arial" w:cs="Arial"/>
          <w:color w:val="000000"/>
          <w:sz w:val="24"/>
          <w:szCs w:val="24"/>
        </w:rPr>
        <w:t xml:space="preserve">to </w:t>
      </w:r>
      <w:r w:rsidR="00531935" w:rsidRPr="00531935">
        <w:rPr>
          <w:rFonts w:ascii="Arial" w:hAnsi="Arial" w:cs="Arial"/>
          <w:color w:val="000000"/>
          <w:sz w:val="24"/>
          <w:szCs w:val="24"/>
        </w:rPr>
        <w:t xml:space="preserve">routine data </w:t>
      </w:r>
      <w:r w:rsidR="00531935">
        <w:rPr>
          <w:rFonts w:ascii="Arial" w:hAnsi="Arial" w:cs="Arial"/>
          <w:color w:val="000000"/>
          <w:sz w:val="24"/>
          <w:szCs w:val="24"/>
        </w:rPr>
        <w:t>t</w:t>
      </w:r>
      <w:r w:rsidR="004F0D6A" w:rsidRPr="00054F8E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054F8E">
        <w:rPr>
          <w:rFonts w:ascii="Arial" w:hAnsi="Arial" w:cs="Arial"/>
          <w:color w:val="000000"/>
          <w:sz w:val="24"/>
          <w:szCs w:val="24"/>
        </w:rPr>
        <w:t xml:space="preserve">agreement between </w:t>
      </w:r>
      <w:r w:rsidR="00531935">
        <w:rPr>
          <w:rFonts w:ascii="Arial" w:hAnsi="Arial" w:cs="Arial"/>
          <w:color w:val="000000"/>
          <w:sz w:val="24"/>
          <w:szCs w:val="24"/>
        </w:rPr>
        <w:t xml:space="preserve">the two data sources on how many ED visits a patient had made </w:t>
      </w:r>
      <w:r w:rsidR="0075295C" w:rsidRPr="00054F8E">
        <w:rPr>
          <w:rFonts w:ascii="Arial" w:hAnsi="Arial" w:cs="Arial"/>
          <w:color w:val="000000"/>
          <w:sz w:val="24"/>
          <w:szCs w:val="24"/>
        </w:rPr>
        <w:t>was explored</w:t>
      </w:r>
      <w:r w:rsidR="00F8527D" w:rsidRPr="00054F8E">
        <w:rPr>
          <w:rFonts w:ascii="Arial" w:hAnsi="Arial" w:cs="Arial"/>
          <w:color w:val="000000"/>
          <w:sz w:val="24"/>
          <w:szCs w:val="24"/>
        </w:rPr>
        <w:t>.</w:t>
      </w:r>
      <w:r w:rsidR="008725A2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2"/>
    </w:p>
    <w:p w14:paraId="1EEEF08E" w14:textId="77777777" w:rsidR="008725A2" w:rsidRPr="00054F8E" w:rsidRDefault="008725A2" w:rsidP="00FA7E9A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F8F31A8" w14:textId="33E44970" w:rsidR="00577E59" w:rsidRPr="00054F8E" w:rsidRDefault="00577E59" w:rsidP="00FA7E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54F8E">
        <w:rPr>
          <w:rFonts w:ascii="Arial" w:hAnsi="Arial" w:cs="Arial"/>
          <w:b/>
          <w:sz w:val="24"/>
          <w:szCs w:val="24"/>
        </w:rPr>
        <w:t>2.</w:t>
      </w:r>
      <w:r w:rsidR="00C56E91">
        <w:rPr>
          <w:rFonts w:ascii="Arial" w:hAnsi="Arial" w:cs="Arial"/>
          <w:b/>
          <w:sz w:val="24"/>
          <w:szCs w:val="24"/>
        </w:rPr>
        <w:t>10</w:t>
      </w:r>
      <w:r w:rsidR="00EC3FA0">
        <w:rPr>
          <w:rFonts w:ascii="Arial" w:hAnsi="Arial" w:cs="Arial"/>
          <w:b/>
          <w:sz w:val="24"/>
          <w:szCs w:val="24"/>
        </w:rPr>
        <w:tab/>
        <w:t>S</w:t>
      </w:r>
      <w:r w:rsidRPr="00054F8E">
        <w:rPr>
          <w:rFonts w:ascii="Arial" w:hAnsi="Arial" w:cs="Arial"/>
          <w:b/>
          <w:sz w:val="24"/>
          <w:szCs w:val="24"/>
        </w:rPr>
        <w:t>tatistical analyses</w:t>
      </w:r>
    </w:p>
    <w:p w14:paraId="5198CE68" w14:textId="77777777" w:rsidR="002722F1" w:rsidRDefault="00004CAE" w:rsidP="00FA7E9A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54F8E">
        <w:rPr>
          <w:rFonts w:ascii="Arial" w:hAnsi="Arial" w:cs="Arial"/>
          <w:bCs/>
          <w:sz w:val="24"/>
          <w:szCs w:val="24"/>
        </w:rPr>
        <w:t xml:space="preserve">As this was a pilot RCT, a power calculation was </w:t>
      </w:r>
      <w:r w:rsidR="00955273">
        <w:rPr>
          <w:rFonts w:ascii="Arial" w:hAnsi="Arial" w:cs="Arial"/>
          <w:bCs/>
          <w:sz w:val="24"/>
          <w:szCs w:val="24"/>
        </w:rPr>
        <w:t>in</w:t>
      </w:r>
      <w:r w:rsidRPr="00054F8E">
        <w:rPr>
          <w:rFonts w:ascii="Arial" w:hAnsi="Arial" w:cs="Arial"/>
          <w:bCs/>
          <w:sz w:val="24"/>
          <w:szCs w:val="24"/>
        </w:rPr>
        <w:t>appropriate</w:t>
      </w:r>
      <w:r w:rsidR="00C00CBD" w:rsidRPr="00054F8E">
        <w:rPr>
          <w:rFonts w:ascii="Arial" w:hAnsi="Arial" w:cs="Arial"/>
          <w:bCs/>
          <w:sz w:val="24"/>
          <w:szCs w:val="24"/>
        </w:rPr>
        <w:t>.</w:t>
      </w:r>
      <w:r w:rsidRPr="00054F8E">
        <w:rPr>
          <w:rFonts w:ascii="Arial" w:hAnsi="Arial" w:cs="Arial"/>
          <w:bCs/>
          <w:sz w:val="24"/>
          <w:szCs w:val="24"/>
        </w:rPr>
        <w:t xml:space="preserve"> </w:t>
      </w:r>
      <w:r w:rsidR="003314EC" w:rsidRPr="00054F8E">
        <w:rPr>
          <w:rFonts w:ascii="Arial" w:hAnsi="Arial" w:cs="Arial"/>
          <w:bCs/>
          <w:sz w:val="24"/>
          <w:szCs w:val="24"/>
        </w:rPr>
        <w:t xml:space="preserve">Instead, </w:t>
      </w:r>
      <w:r w:rsidR="003314EC">
        <w:rPr>
          <w:rFonts w:ascii="Arial" w:hAnsi="Arial" w:cs="Arial"/>
          <w:bCs/>
          <w:sz w:val="24"/>
          <w:szCs w:val="24"/>
        </w:rPr>
        <w:t xml:space="preserve">the </w:t>
      </w:r>
      <w:r w:rsidR="003314EC" w:rsidRPr="00054F8E">
        <w:rPr>
          <w:rFonts w:ascii="Arial" w:hAnsi="Arial" w:cs="Arial"/>
          <w:bCs/>
          <w:sz w:val="24"/>
          <w:szCs w:val="24"/>
        </w:rPr>
        <w:t>sample size was</w:t>
      </w:r>
      <w:r w:rsidR="003314EC">
        <w:rPr>
          <w:rFonts w:ascii="Arial" w:hAnsi="Arial" w:cs="Arial"/>
          <w:bCs/>
          <w:sz w:val="24"/>
          <w:szCs w:val="24"/>
        </w:rPr>
        <w:t xml:space="preserve"> chosen to provide </w:t>
      </w:r>
      <w:r w:rsidR="003314EC" w:rsidRPr="00054F8E">
        <w:rPr>
          <w:rFonts w:ascii="Arial" w:hAnsi="Arial" w:cs="Arial"/>
          <w:bCs/>
          <w:sz w:val="24"/>
          <w:szCs w:val="24"/>
        </w:rPr>
        <w:t xml:space="preserve">adequate </w:t>
      </w:r>
      <w:r w:rsidR="003314EC">
        <w:rPr>
          <w:rFonts w:ascii="Arial" w:hAnsi="Arial" w:cs="Arial"/>
          <w:bCs/>
          <w:sz w:val="24"/>
          <w:szCs w:val="24"/>
        </w:rPr>
        <w:t xml:space="preserve">precision </w:t>
      </w:r>
      <w:r w:rsidR="003314EC" w:rsidRPr="00054F8E">
        <w:rPr>
          <w:rFonts w:ascii="Arial" w:hAnsi="Arial" w:cs="Arial"/>
          <w:bCs/>
          <w:sz w:val="24"/>
          <w:szCs w:val="24"/>
        </w:rPr>
        <w:t>to estimate the parameters required.</w:t>
      </w:r>
      <w:r w:rsidR="00497179">
        <w:rPr>
          <w:rFonts w:ascii="Arial" w:hAnsi="Arial" w:cs="Arial"/>
          <w:bCs/>
          <w:sz w:val="24"/>
          <w:szCs w:val="24"/>
        </w:rPr>
        <w:fldChar w:fldCharType="begin"/>
      </w:r>
      <w:r w:rsidR="004A7D1B">
        <w:rPr>
          <w:rFonts w:ascii="Arial" w:hAnsi="Arial" w:cs="Arial"/>
          <w:bCs/>
          <w:sz w:val="24"/>
          <w:szCs w:val="24"/>
        </w:rPr>
        <w:instrText xml:space="preserve"> ADDIN EN.CITE &lt;EndNote&gt;&lt;Cite&gt;&lt;Author&gt;Sim&lt;/Author&gt;&lt;Year&gt;The size of a pilot study for a clinical trial should be calculated in relation to considerations of precision and efficiency&lt;/Year&gt;&lt;RecNum&gt;133&lt;/RecNum&gt;&lt;DisplayText&gt;&lt;style face="superscript"&gt;38&lt;/style&gt;&lt;/DisplayText&gt;&lt;record&gt;&lt;rec-number&gt;133&lt;/rec-number&gt;&lt;foreign-keys&gt;&lt;key app="EN" db-id="zw9awpa2hf5z5eeafv5v52eqr2zpwvdwtr25" timestamp="1571766255"&gt;133&lt;/key&gt;&lt;/foreign-keys&gt;&lt;ref-type name="Journal Article"&gt;17&lt;/ref-type&gt;&lt;contributors&gt;&lt;authors&gt;&lt;author&gt;Sim, J.&lt;/author&gt;&lt;author&gt;Lewis, M.  &lt;/author&gt;&lt;/authors&gt;&lt;/contributors&gt;&lt;titles&gt;&lt;title&gt;2012&lt;/title&gt;&lt;secondary-title&gt;Journal of Clinical Epidemiology&lt;/secondary-title&gt;&lt;/titles&gt;&lt;periodical&gt;&lt;full-title&gt;Journal of Clinical Epidemiology&lt;/full-title&gt;&lt;/periodical&gt;&lt;pages&gt;301-308&lt;/pages&gt;&lt;volume&gt;65&lt;/volume&gt;&lt;dates&gt;&lt;year&gt;The size of a pilot study for a clinical trial should be calculated in relation to considerations of precision and efficiency&lt;/year&gt;&lt;/dates&gt;&lt;urls&gt;&lt;/urls&gt;&lt;/record&gt;&lt;/Cite&gt;&lt;/EndNote&gt;</w:instrText>
      </w:r>
      <w:r w:rsidR="00497179">
        <w:rPr>
          <w:rFonts w:ascii="Arial" w:hAnsi="Arial" w:cs="Arial"/>
          <w:bCs/>
          <w:sz w:val="24"/>
          <w:szCs w:val="24"/>
        </w:rPr>
        <w:fldChar w:fldCharType="separate"/>
      </w:r>
      <w:r w:rsidR="004A7D1B" w:rsidRPr="004A7D1B">
        <w:rPr>
          <w:rFonts w:ascii="Arial" w:hAnsi="Arial" w:cs="Arial"/>
          <w:bCs/>
          <w:noProof/>
          <w:sz w:val="24"/>
          <w:szCs w:val="24"/>
          <w:vertAlign w:val="superscript"/>
        </w:rPr>
        <w:t>38</w:t>
      </w:r>
      <w:r w:rsidR="00497179">
        <w:rPr>
          <w:rFonts w:ascii="Arial" w:hAnsi="Arial" w:cs="Arial"/>
          <w:bCs/>
          <w:sz w:val="24"/>
          <w:szCs w:val="24"/>
        </w:rPr>
        <w:fldChar w:fldCharType="end"/>
      </w:r>
      <w:r w:rsidR="003314EC" w:rsidRPr="00054F8E">
        <w:rPr>
          <w:rFonts w:ascii="Arial" w:hAnsi="Arial" w:cs="Arial"/>
          <w:bCs/>
          <w:sz w:val="24"/>
          <w:szCs w:val="24"/>
        </w:rPr>
        <w:t xml:space="preserve"> </w:t>
      </w:r>
    </w:p>
    <w:p w14:paraId="4370CB1B" w14:textId="1D3100FA" w:rsidR="00004CAE" w:rsidRDefault="002722F1" w:rsidP="00441D68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  <w:r w:rsidRPr="00054F8E">
        <w:rPr>
          <w:rFonts w:ascii="Arial" w:hAnsi="Arial" w:cs="Arial"/>
          <w:bCs/>
          <w:sz w:val="24"/>
          <w:szCs w:val="24"/>
        </w:rPr>
        <w:t xml:space="preserve">Based on </w:t>
      </w:r>
      <w:r>
        <w:rPr>
          <w:rFonts w:ascii="Arial" w:hAnsi="Arial" w:cs="Arial"/>
          <w:bCs/>
          <w:sz w:val="24"/>
          <w:szCs w:val="24"/>
        </w:rPr>
        <w:t>existing</w:t>
      </w:r>
      <w:r w:rsidRPr="00054F8E">
        <w:rPr>
          <w:rFonts w:ascii="Arial" w:hAnsi="Arial" w:cs="Arial"/>
          <w:bCs/>
          <w:sz w:val="24"/>
          <w:szCs w:val="24"/>
        </w:rPr>
        <w:t xml:space="preserve"> data,</w:t>
      </w:r>
      <w:r>
        <w:rPr>
          <w:rFonts w:ascii="Arial" w:hAnsi="Arial" w:cs="Arial"/>
          <w:bCs/>
          <w:sz w:val="24"/>
          <w:szCs w:val="24"/>
        </w:rPr>
        <w:fldChar w:fldCharType="begin">
          <w:fldData xml:space="preserve">PEVuZE5vdGU+PENpdGU+PEF1dGhvcj5EaWdpdGFsPC9BdXRob3I+PFllYXI+MjAxNDwvWWVhcj48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</w:fldData>
        </w:fldChar>
      </w:r>
      <w:r w:rsidR="004273B1">
        <w:rPr>
          <w:rFonts w:ascii="Arial" w:hAnsi="Arial" w:cs="Arial"/>
          <w:bCs/>
          <w:sz w:val="24"/>
          <w:szCs w:val="24"/>
        </w:rPr>
        <w:instrText xml:space="preserve"> ADDIN EN.CITE </w:instrText>
      </w:r>
      <w:r w:rsidR="004273B1">
        <w:rPr>
          <w:rFonts w:ascii="Arial" w:hAnsi="Arial" w:cs="Arial"/>
          <w:bCs/>
          <w:sz w:val="24"/>
          <w:szCs w:val="24"/>
        </w:rPr>
        <w:fldChar w:fldCharType="begin">
          <w:fldData xml:space="preserve">PEVuZE5vdGU+PENpdGU+PEF1dGhvcj5EaWdpdGFsPC9BdXRob3I+PFllYXI+MjAxNDwvWWVhcj48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</w:fldData>
        </w:fldChar>
      </w:r>
      <w:r w:rsidR="004273B1">
        <w:rPr>
          <w:rFonts w:ascii="Arial" w:hAnsi="Arial" w:cs="Arial"/>
          <w:bCs/>
          <w:sz w:val="24"/>
          <w:szCs w:val="24"/>
        </w:rPr>
        <w:instrText xml:space="preserve"> ADDIN EN.CITE.DATA </w:instrText>
      </w:r>
      <w:r w:rsidR="004273B1">
        <w:rPr>
          <w:rFonts w:ascii="Arial" w:hAnsi="Arial" w:cs="Arial"/>
          <w:bCs/>
          <w:sz w:val="24"/>
          <w:szCs w:val="24"/>
        </w:rPr>
      </w:r>
      <w:r w:rsidR="004273B1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2722F1">
        <w:rPr>
          <w:rFonts w:ascii="Arial" w:hAnsi="Arial" w:cs="Arial"/>
          <w:bCs/>
          <w:noProof/>
          <w:sz w:val="24"/>
          <w:szCs w:val="24"/>
          <w:vertAlign w:val="superscript"/>
        </w:rPr>
        <w:t>1 14 17 39 40</w:t>
      </w:r>
      <w:r>
        <w:rPr>
          <w:rFonts w:ascii="Arial" w:hAnsi="Arial" w:cs="Arial"/>
          <w:bCs/>
          <w:sz w:val="24"/>
          <w:szCs w:val="24"/>
        </w:rPr>
        <w:fldChar w:fldCharType="end"/>
      </w:r>
      <w:r w:rsidRPr="00054F8E">
        <w:rPr>
          <w:rFonts w:ascii="Arial" w:hAnsi="Arial" w:cs="Arial"/>
          <w:bCs/>
          <w:sz w:val="24"/>
          <w:szCs w:val="24"/>
        </w:rPr>
        <w:t xml:space="preserve"> it was anticipated 12 months of attendance</w:t>
      </w:r>
      <w:r>
        <w:rPr>
          <w:rFonts w:ascii="Arial" w:hAnsi="Arial" w:cs="Arial"/>
          <w:bCs/>
          <w:sz w:val="24"/>
          <w:szCs w:val="24"/>
        </w:rPr>
        <w:t>s</w:t>
      </w:r>
      <w:r w:rsidRPr="00054F8E">
        <w:rPr>
          <w:rFonts w:ascii="Arial" w:hAnsi="Arial" w:cs="Arial"/>
          <w:bCs/>
          <w:sz w:val="24"/>
          <w:szCs w:val="24"/>
        </w:rPr>
        <w:t xml:space="preserve"> from each ED would</w:t>
      </w:r>
      <w:r>
        <w:rPr>
          <w:rFonts w:ascii="Arial" w:hAnsi="Arial" w:cs="Arial"/>
          <w:bCs/>
          <w:sz w:val="24"/>
          <w:szCs w:val="24"/>
        </w:rPr>
        <w:t xml:space="preserve"> allow</w:t>
      </w:r>
      <w:r w:rsidRPr="00054F8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identification of ~</w:t>
      </w:r>
      <w:r w:rsidRPr="00054F8E">
        <w:rPr>
          <w:rFonts w:ascii="Arial" w:hAnsi="Arial" w:cs="Arial"/>
          <w:bCs/>
          <w:sz w:val="24"/>
          <w:szCs w:val="24"/>
        </w:rPr>
        <w:t>400 eligible patients</w:t>
      </w:r>
      <w:r>
        <w:rPr>
          <w:rFonts w:ascii="Arial" w:hAnsi="Arial" w:cs="Arial"/>
          <w:bCs/>
          <w:sz w:val="24"/>
          <w:szCs w:val="24"/>
        </w:rPr>
        <w:t>. With a 20%</w:t>
      </w:r>
      <w:r w:rsidRPr="00054F8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consent rate, 80 patient participant accruals could be expected. </w:t>
      </w:r>
      <w:r w:rsidR="003314EC">
        <w:rPr>
          <w:rFonts w:ascii="Arial" w:hAnsi="Arial" w:cs="Arial"/>
          <w:bCs/>
          <w:sz w:val="24"/>
          <w:szCs w:val="24"/>
        </w:rPr>
        <w:t>With</w:t>
      </w:r>
      <w:r w:rsidR="00DB511F" w:rsidRPr="00DB511F">
        <w:rPr>
          <w:rFonts w:ascii="Arial" w:hAnsi="Arial" w:cs="Arial"/>
          <w:bCs/>
          <w:sz w:val="24"/>
          <w:szCs w:val="24"/>
        </w:rPr>
        <w:t xml:space="preserve"> 80</w:t>
      </w:r>
      <w:r w:rsidR="003314EC">
        <w:rPr>
          <w:rFonts w:ascii="Arial" w:hAnsi="Arial" w:cs="Arial"/>
          <w:bCs/>
          <w:sz w:val="24"/>
          <w:szCs w:val="24"/>
        </w:rPr>
        <w:t xml:space="preserve"> patient participants</w:t>
      </w:r>
      <w:r w:rsidR="00DB511F" w:rsidRPr="00DB511F">
        <w:rPr>
          <w:rFonts w:ascii="Arial" w:hAnsi="Arial" w:cs="Arial"/>
          <w:bCs/>
          <w:sz w:val="24"/>
          <w:szCs w:val="24"/>
        </w:rPr>
        <w:t xml:space="preserve"> we </w:t>
      </w:r>
      <w:r w:rsidR="00DB511F">
        <w:rPr>
          <w:rFonts w:ascii="Arial" w:hAnsi="Arial" w:cs="Arial"/>
          <w:bCs/>
          <w:sz w:val="24"/>
          <w:szCs w:val="24"/>
        </w:rPr>
        <w:t xml:space="preserve">could </w:t>
      </w:r>
      <w:r w:rsidR="00DB511F" w:rsidRPr="00DB511F">
        <w:rPr>
          <w:rFonts w:ascii="Arial" w:hAnsi="Arial" w:cs="Arial"/>
          <w:bCs/>
          <w:sz w:val="24"/>
          <w:szCs w:val="24"/>
        </w:rPr>
        <w:t>estimate a</w:t>
      </w:r>
      <w:r w:rsidR="003314EC">
        <w:rPr>
          <w:rFonts w:ascii="Arial" w:hAnsi="Arial" w:cs="Arial"/>
          <w:bCs/>
          <w:sz w:val="24"/>
          <w:szCs w:val="24"/>
        </w:rPr>
        <w:t xml:space="preserve"> potential</w:t>
      </w:r>
      <w:r w:rsidR="00DB511F" w:rsidRPr="00DB511F">
        <w:rPr>
          <w:rFonts w:ascii="Arial" w:hAnsi="Arial" w:cs="Arial"/>
          <w:bCs/>
          <w:sz w:val="24"/>
          <w:szCs w:val="24"/>
        </w:rPr>
        <w:t xml:space="preserve"> drop-out rate of 25% to within a 95% confidence interval of +/-10% and a </w:t>
      </w:r>
      <w:r w:rsidR="003314EC">
        <w:rPr>
          <w:rFonts w:ascii="Arial" w:hAnsi="Arial" w:cs="Arial"/>
          <w:bCs/>
          <w:sz w:val="24"/>
          <w:szCs w:val="24"/>
        </w:rPr>
        <w:t xml:space="preserve">consent </w:t>
      </w:r>
      <w:r w:rsidR="00DB511F" w:rsidRPr="00DB511F">
        <w:rPr>
          <w:rFonts w:ascii="Arial" w:hAnsi="Arial" w:cs="Arial"/>
          <w:bCs/>
          <w:sz w:val="24"/>
          <w:szCs w:val="24"/>
        </w:rPr>
        <w:t xml:space="preserve">rate of 20% to within a 95% confidence interval of +/-4%. Assuming ED data at </w:t>
      </w:r>
      <w:r w:rsidR="003314EC">
        <w:rPr>
          <w:rFonts w:ascii="Arial" w:hAnsi="Arial" w:cs="Arial"/>
          <w:bCs/>
          <w:sz w:val="24"/>
          <w:szCs w:val="24"/>
        </w:rPr>
        <w:t xml:space="preserve">T3 </w:t>
      </w:r>
      <w:r w:rsidR="00DB511F">
        <w:rPr>
          <w:rFonts w:ascii="Arial" w:hAnsi="Arial" w:cs="Arial"/>
          <w:bCs/>
          <w:sz w:val="24"/>
          <w:szCs w:val="24"/>
        </w:rPr>
        <w:t>was</w:t>
      </w:r>
      <w:r w:rsidR="00DB511F" w:rsidRPr="00DB511F">
        <w:rPr>
          <w:rFonts w:ascii="Arial" w:hAnsi="Arial" w:cs="Arial"/>
          <w:bCs/>
          <w:sz w:val="24"/>
          <w:szCs w:val="24"/>
        </w:rPr>
        <w:t xml:space="preserve"> not available for 25% of patients, data from 60 patients would still allow robust estimation of the ED rate and dispersion parameter</w:t>
      </w:r>
      <w:r w:rsidR="00DB511F">
        <w:rPr>
          <w:rFonts w:ascii="Arial" w:hAnsi="Arial" w:cs="Arial"/>
          <w:bCs/>
          <w:sz w:val="24"/>
          <w:szCs w:val="24"/>
        </w:rPr>
        <w:t>. S</w:t>
      </w:r>
      <w:r w:rsidR="00DB511F" w:rsidRPr="00DB511F">
        <w:rPr>
          <w:rFonts w:ascii="Arial" w:hAnsi="Arial" w:cs="Arial"/>
          <w:bCs/>
          <w:sz w:val="24"/>
          <w:szCs w:val="24"/>
        </w:rPr>
        <w:t xml:space="preserve">ample sizes </w:t>
      </w:r>
      <w:r w:rsidR="003314EC">
        <w:rPr>
          <w:rFonts w:ascii="Arial" w:hAnsi="Arial" w:cs="Arial"/>
          <w:bCs/>
          <w:sz w:val="24"/>
          <w:szCs w:val="24"/>
        </w:rPr>
        <w:t xml:space="preserve">of </w:t>
      </w:r>
      <w:r w:rsidR="00DB511F" w:rsidRPr="00DB511F">
        <w:rPr>
          <w:rFonts w:ascii="Arial" w:hAnsi="Arial" w:cs="Arial"/>
          <w:bCs/>
          <w:sz w:val="24"/>
          <w:szCs w:val="24"/>
        </w:rPr>
        <w:t>24</w:t>
      </w:r>
      <w:r w:rsidR="003314EC">
        <w:rPr>
          <w:rFonts w:ascii="Arial" w:hAnsi="Arial" w:cs="Arial"/>
          <w:bCs/>
          <w:sz w:val="24"/>
          <w:szCs w:val="24"/>
        </w:rPr>
        <w:t xml:space="preserve"> to </w:t>
      </w:r>
      <w:r w:rsidR="00DB511F" w:rsidRPr="00DB511F">
        <w:rPr>
          <w:rFonts w:ascii="Arial" w:hAnsi="Arial" w:cs="Arial"/>
          <w:bCs/>
          <w:sz w:val="24"/>
          <w:szCs w:val="24"/>
        </w:rPr>
        <w:t>50 have been recommended as ‘adequate’ for pilot studies</w:t>
      </w:r>
      <w:r w:rsidR="003314EC">
        <w:rPr>
          <w:rFonts w:ascii="Arial" w:hAnsi="Arial" w:cs="Arial"/>
          <w:bCs/>
          <w:sz w:val="24"/>
          <w:szCs w:val="24"/>
        </w:rPr>
        <w:t>.</w:t>
      </w:r>
      <w:r w:rsidR="00497179"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ADDIN EN.CITE &lt;EndNote&gt;&lt;Cite&gt;&lt;Author&gt;Julious&lt;/Author&gt;&lt;Year&gt;2005&lt;/Year&gt;&lt;RecNum&gt;134&lt;/RecNum&gt;&lt;DisplayText&gt;&lt;style face="superscript"&gt;38 41&lt;/style&gt;&lt;/DisplayText&gt;&lt;record&gt;&lt;rec-number&gt;134&lt;/rec-number&gt;&lt;foreign-keys&gt;&lt;key app="EN" db-id="zw9awpa2hf5z5eeafv5v52eqr2zpwvdwtr25" timestamp="1571766582"&gt;134&lt;/key&gt;&lt;/foreign-keys&gt;&lt;ref-type name="Journal Article"&gt;17&lt;/ref-type&gt;&lt;contributors&gt;&lt;authors&gt;&lt;author&gt;Julious, S.A.   &lt;/author&gt;&lt;/authors&gt;&lt;/contributors&gt;&lt;titles&gt;&lt;title&gt;Sample size of 12 per group rule of thumb for a pilot study&lt;/title&gt;&lt;secondary-title&gt;Pharmaceutical Statistics &lt;/secondary-title&gt;&lt;/titles&gt;&lt;periodical&gt;&lt;full-title&gt;Pharmaceutical Statistics&lt;/full-title&gt;&lt;/periodical&gt;&lt;pages&gt;287–291&lt;/pages&gt;&lt;volume&gt;4&lt;/volume&gt;&lt;dates&gt;&lt;year&gt;2005&lt;/year&gt;&lt;/dates&gt;&lt;urls&gt;&lt;/urls&gt;&lt;/record&gt;&lt;/Cite&gt;&lt;Cite&gt;&lt;Author&gt;Sim&lt;/Author&gt;&lt;Year&gt;The size of a pilot study for a clinical trial should be calculated in relation to considerations of precision and efficiency&lt;/Year&gt;&lt;RecNum&gt;133&lt;/RecNum&gt;&lt;record&gt;&lt;rec-number&gt;133&lt;/rec-number&gt;&lt;foreign-keys&gt;&lt;key app="EN" db-id="zw9awpa2hf5z5eeafv5v52eqr2zpwvdwtr25" timestamp="1571766255"&gt;133&lt;/key&gt;&lt;/foreign-keys&gt;&lt;ref-type name="Journal Article"&gt;17&lt;/ref-type&gt;&lt;contributors&gt;&lt;authors&gt;&lt;author&gt;Sim, J.&lt;/author&gt;&lt;author&gt;Lewis, M.  &lt;/author&gt;&lt;/authors&gt;&lt;/contributors&gt;&lt;titles&gt;&lt;title&gt;2012&lt;/title&gt;&lt;secondary-title&gt;Journal of Clinical Epidemiology&lt;/secondary-title&gt;&lt;/titles&gt;&lt;periodical&gt;&lt;full-title&gt;Journal of Clinical Epidemiology&lt;/full-title&gt;&lt;/periodical&gt;&lt;pages&gt;301-308&lt;/pages&gt;&lt;volume&gt;65&lt;/volume&gt;&lt;dates&gt;&lt;year&gt;The size of a pilot study for a clinical trial should be calculated in relation to considerations of precision and efficiency&lt;/year&gt;&lt;/dates&gt;&lt;urls&gt;&lt;/urls&gt;&lt;/record&gt;&lt;/Cite&gt;&lt;/EndNote&gt;</w:instrText>
      </w:r>
      <w:r w:rsidR="00497179">
        <w:rPr>
          <w:rFonts w:ascii="Arial" w:hAnsi="Arial" w:cs="Arial"/>
          <w:bCs/>
          <w:sz w:val="24"/>
          <w:szCs w:val="24"/>
        </w:rPr>
        <w:fldChar w:fldCharType="separate"/>
      </w:r>
      <w:r w:rsidRPr="002722F1">
        <w:rPr>
          <w:rFonts w:ascii="Arial" w:hAnsi="Arial" w:cs="Arial"/>
          <w:bCs/>
          <w:noProof/>
          <w:sz w:val="24"/>
          <w:szCs w:val="24"/>
          <w:vertAlign w:val="superscript"/>
        </w:rPr>
        <w:t>38 41</w:t>
      </w:r>
      <w:r w:rsidR="00497179">
        <w:rPr>
          <w:rFonts w:ascii="Arial" w:hAnsi="Arial" w:cs="Arial"/>
          <w:bCs/>
          <w:sz w:val="24"/>
          <w:szCs w:val="24"/>
        </w:rPr>
        <w:fldChar w:fldCharType="end"/>
      </w:r>
      <w:r w:rsidR="003314EC">
        <w:rPr>
          <w:rFonts w:ascii="Arial" w:hAnsi="Arial" w:cs="Arial"/>
          <w:bCs/>
          <w:sz w:val="24"/>
          <w:szCs w:val="24"/>
        </w:rPr>
        <w:t xml:space="preserve"> </w:t>
      </w:r>
    </w:p>
    <w:p w14:paraId="592C92D0" w14:textId="7BFF402C" w:rsidR="00C31521" w:rsidRDefault="00AC148C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A</w:t>
      </w:r>
      <w:r w:rsidR="00C31521" w:rsidRPr="00054F8E">
        <w:rPr>
          <w:rFonts w:ascii="Arial" w:hAnsi="Arial" w:cs="Arial"/>
          <w:color w:val="000000"/>
        </w:rPr>
        <w:t>nalyses were documented a priori in a</w:t>
      </w:r>
      <w:r>
        <w:rPr>
          <w:rFonts w:ascii="Arial" w:hAnsi="Arial" w:cs="Arial"/>
          <w:color w:val="000000"/>
        </w:rPr>
        <w:t>n</w:t>
      </w:r>
      <w:r w:rsidR="00C31521" w:rsidRPr="00054F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C31521" w:rsidRPr="00054F8E">
        <w:rPr>
          <w:rFonts w:ascii="Arial" w:hAnsi="Arial" w:cs="Arial"/>
          <w:color w:val="000000"/>
        </w:rPr>
        <w:t xml:space="preserve">nalysis </w:t>
      </w:r>
      <w:r>
        <w:rPr>
          <w:rFonts w:ascii="Arial" w:hAnsi="Arial" w:cs="Arial"/>
          <w:color w:val="000000"/>
        </w:rPr>
        <w:t>p</w:t>
      </w:r>
      <w:r w:rsidR="00C31521" w:rsidRPr="00054F8E">
        <w:rPr>
          <w:rFonts w:ascii="Arial" w:hAnsi="Arial" w:cs="Arial"/>
          <w:color w:val="000000"/>
        </w:rPr>
        <w:t xml:space="preserve">lan and </w:t>
      </w:r>
      <w:r w:rsidR="00C31521" w:rsidRPr="00054F8E">
        <w:rPr>
          <w:rFonts w:ascii="Arial" w:hAnsi="Arial" w:cs="Arial"/>
          <w:color w:val="000000" w:themeColor="text1"/>
        </w:rPr>
        <w:t xml:space="preserve">performed using SAS (9.4). </w:t>
      </w:r>
      <w:r w:rsidR="00911E35" w:rsidRPr="00054F8E">
        <w:rPr>
          <w:rFonts w:ascii="Arial" w:hAnsi="Arial" w:cs="Arial"/>
          <w:color w:val="000000" w:themeColor="text1"/>
        </w:rPr>
        <w:t xml:space="preserve">Baseline characteristics for patient and SO participants </w:t>
      </w:r>
      <w:r w:rsidR="004273B1">
        <w:rPr>
          <w:rFonts w:ascii="Arial" w:hAnsi="Arial" w:cs="Arial"/>
          <w:color w:val="000000" w:themeColor="text1"/>
        </w:rPr>
        <w:t xml:space="preserve">are described using </w:t>
      </w:r>
      <w:r w:rsidR="004273B1">
        <w:rPr>
          <w:rFonts w:ascii="Arial" w:hAnsi="Arial" w:cs="Arial"/>
          <w:color w:val="000000" w:themeColor="text1"/>
        </w:rPr>
        <w:lastRenderedPageBreak/>
        <w:t xml:space="preserve">descriptive statistics </w:t>
      </w:r>
      <w:r w:rsidR="00E5142A" w:rsidRPr="00054F8E">
        <w:rPr>
          <w:rFonts w:ascii="Arial" w:hAnsi="Arial" w:cs="Arial"/>
          <w:color w:val="000000" w:themeColor="text1"/>
        </w:rPr>
        <w:t>and</w:t>
      </w:r>
      <w:r w:rsidR="00981832" w:rsidRPr="00054F8E">
        <w:rPr>
          <w:rFonts w:ascii="Arial" w:hAnsi="Arial" w:cs="Arial"/>
          <w:color w:val="000000" w:themeColor="text1"/>
        </w:rPr>
        <w:t xml:space="preserve"> </w:t>
      </w:r>
      <w:r w:rsidR="00E5142A" w:rsidRPr="00054F8E">
        <w:rPr>
          <w:rFonts w:ascii="Arial" w:hAnsi="Arial" w:cs="Arial"/>
          <w:color w:val="000000" w:themeColor="text1"/>
        </w:rPr>
        <w:t>p</w:t>
      </w:r>
      <w:r w:rsidR="00981832" w:rsidRPr="00054F8E">
        <w:rPr>
          <w:rFonts w:ascii="Arial" w:hAnsi="Arial" w:cs="Arial"/>
          <w:color w:val="000000" w:themeColor="text1"/>
        </w:rPr>
        <w:t>atient participants compared</w:t>
      </w:r>
      <w:r w:rsidR="00E5142A" w:rsidRPr="00054F8E">
        <w:rPr>
          <w:rFonts w:ascii="Arial" w:hAnsi="Arial" w:cs="Arial"/>
          <w:color w:val="000000" w:themeColor="text1"/>
        </w:rPr>
        <w:t>,</w:t>
      </w:r>
      <w:r w:rsidR="00981832" w:rsidRPr="00054F8E">
        <w:rPr>
          <w:rFonts w:ascii="Arial" w:hAnsi="Arial" w:cs="Arial"/>
          <w:color w:val="000000" w:themeColor="text1"/>
        </w:rPr>
        <w:t xml:space="preserve"> </w:t>
      </w:r>
      <w:r w:rsidR="00E5142A" w:rsidRPr="00054F8E">
        <w:rPr>
          <w:rFonts w:ascii="Arial" w:hAnsi="Arial" w:cs="Arial"/>
          <w:color w:val="000000" w:themeColor="text1"/>
        </w:rPr>
        <w:t xml:space="preserve">on a subset, </w:t>
      </w:r>
      <w:r w:rsidR="00981832" w:rsidRPr="00054F8E">
        <w:rPr>
          <w:rFonts w:ascii="Arial" w:hAnsi="Arial" w:cs="Arial"/>
          <w:color w:val="000000" w:themeColor="text1"/>
        </w:rPr>
        <w:t xml:space="preserve">to </w:t>
      </w:r>
      <w:r w:rsidR="00C36C5E" w:rsidRPr="00054F8E">
        <w:rPr>
          <w:rFonts w:ascii="Arial" w:hAnsi="Arial" w:cs="Arial"/>
          <w:color w:val="000000" w:themeColor="text1"/>
        </w:rPr>
        <w:t xml:space="preserve">eligible patients </w:t>
      </w:r>
      <w:r w:rsidR="00981832" w:rsidRPr="00054F8E">
        <w:rPr>
          <w:rFonts w:ascii="Arial" w:hAnsi="Arial" w:cs="Arial"/>
          <w:color w:val="000000" w:themeColor="text1"/>
        </w:rPr>
        <w:t>declin</w:t>
      </w:r>
      <w:r w:rsidR="00442D77">
        <w:rPr>
          <w:rFonts w:ascii="Arial" w:hAnsi="Arial" w:cs="Arial"/>
          <w:color w:val="000000" w:themeColor="text1"/>
        </w:rPr>
        <w:t>ing</w:t>
      </w:r>
      <w:r w:rsidR="00981832" w:rsidRPr="00054F8E">
        <w:rPr>
          <w:rFonts w:ascii="Arial" w:hAnsi="Arial" w:cs="Arial"/>
          <w:color w:val="000000" w:themeColor="text1"/>
        </w:rPr>
        <w:t xml:space="preserve"> </w:t>
      </w:r>
      <w:r w:rsidR="00C36C5E" w:rsidRPr="00054F8E">
        <w:rPr>
          <w:rFonts w:ascii="Arial" w:hAnsi="Arial" w:cs="Arial"/>
          <w:color w:val="000000" w:themeColor="text1"/>
        </w:rPr>
        <w:t>participat</w:t>
      </w:r>
      <w:r w:rsidR="00E5142A" w:rsidRPr="00054F8E">
        <w:rPr>
          <w:rFonts w:ascii="Arial" w:hAnsi="Arial" w:cs="Arial"/>
          <w:color w:val="000000" w:themeColor="text1"/>
        </w:rPr>
        <w:t>ion</w:t>
      </w:r>
      <w:r w:rsidR="00C36C5E" w:rsidRPr="00054F8E">
        <w:rPr>
          <w:rFonts w:ascii="Arial" w:hAnsi="Arial" w:cs="Arial"/>
          <w:color w:val="000000" w:themeColor="text1"/>
        </w:rPr>
        <w:t>.</w:t>
      </w:r>
      <w:r w:rsidR="00911E35" w:rsidRPr="00054F8E">
        <w:rPr>
          <w:rFonts w:ascii="Arial" w:hAnsi="Arial" w:cs="Arial"/>
          <w:color w:val="000000" w:themeColor="text1"/>
        </w:rPr>
        <w:t xml:space="preserve"> </w:t>
      </w:r>
      <w:r w:rsidR="00442D77">
        <w:rPr>
          <w:rFonts w:ascii="Arial" w:hAnsi="Arial" w:cs="Arial"/>
          <w:color w:val="000000" w:themeColor="text1"/>
        </w:rPr>
        <w:t>P</w:t>
      </w:r>
      <w:r w:rsidR="00577E59" w:rsidRPr="00054F8E">
        <w:rPr>
          <w:rFonts w:ascii="Arial" w:hAnsi="Arial" w:cs="Arial"/>
          <w:color w:val="000000"/>
        </w:rPr>
        <w:t>arameter</w:t>
      </w:r>
      <w:r w:rsidR="00F8527D" w:rsidRPr="00054F8E">
        <w:rPr>
          <w:rFonts w:ascii="Arial" w:hAnsi="Arial" w:cs="Arial"/>
          <w:color w:val="000000"/>
        </w:rPr>
        <w:t>s</w:t>
      </w:r>
      <w:r w:rsidR="00577E59" w:rsidRPr="00054F8E">
        <w:rPr>
          <w:rFonts w:ascii="Arial" w:hAnsi="Arial" w:cs="Arial"/>
          <w:color w:val="000000"/>
        </w:rPr>
        <w:t xml:space="preserve"> </w:t>
      </w:r>
      <w:r w:rsidR="001A68ED">
        <w:rPr>
          <w:rFonts w:ascii="Arial" w:hAnsi="Arial" w:cs="Arial"/>
          <w:color w:val="000000"/>
        </w:rPr>
        <w:t xml:space="preserve">are reported with </w:t>
      </w:r>
      <w:r w:rsidR="00131529" w:rsidRPr="00054F8E">
        <w:rPr>
          <w:rFonts w:ascii="Arial" w:hAnsi="Arial" w:cs="Arial"/>
          <w:color w:val="000000" w:themeColor="text1"/>
        </w:rPr>
        <w:t xml:space="preserve">95% confidence intervals (CIs). </w:t>
      </w:r>
    </w:p>
    <w:p w14:paraId="45FB7D92" w14:textId="77777777" w:rsidR="00FA7E9A" w:rsidRPr="00054F8E" w:rsidRDefault="00FA7E9A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14:paraId="5FD3EF3B" w14:textId="2C07CAE3" w:rsidR="00C31521" w:rsidRDefault="00ED34D6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vertAlign w:val="superscript"/>
        </w:rPr>
      </w:pPr>
      <w:r w:rsidRPr="00054F8E">
        <w:rPr>
          <w:rFonts w:ascii="Arial" w:hAnsi="Arial" w:cs="Arial"/>
        </w:rPr>
        <w:t>SAFE</w:t>
      </w:r>
      <w:r w:rsidR="00F06C4F" w:rsidRPr="00054F8E">
        <w:rPr>
          <w:rFonts w:ascii="Arial" w:hAnsi="Arial" w:cs="Arial"/>
        </w:rPr>
        <w:t>’s effect</w:t>
      </w:r>
      <w:r w:rsidRPr="00054F8E">
        <w:rPr>
          <w:rFonts w:ascii="Arial" w:hAnsi="Arial" w:cs="Arial"/>
        </w:rPr>
        <w:t xml:space="preserve"> on ED use, with and w</w:t>
      </w:r>
      <w:r w:rsidR="00E5142A" w:rsidRPr="00054F8E">
        <w:rPr>
          <w:rFonts w:ascii="Arial" w:hAnsi="Arial" w:cs="Arial"/>
        </w:rPr>
        <w:t>i</w:t>
      </w:r>
      <w:r w:rsidRPr="00054F8E">
        <w:rPr>
          <w:rFonts w:ascii="Arial" w:hAnsi="Arial" w:cs="Arial"/>
        </w:rPr>
        <w:t>t</w:t>
      </w:r>
      <w:r w:rsidR="00E5142A" w:rsidRPr="00054F8E">
        <w:rPr>
          <w:rFonts w:ascii="Arial" w:hAnsi="Arial" w:cs="Arial"/>
        </w:rPr>
        <w:t>h</w:t>
      </w:r>
      <w:r w:rsidRPr="00054F8E">
        <w:rPr>
          <w:rFonts w:ascii="Arial" w:hAnsi="Arial" w:cs="Arial"/>
        </w:rPr>
        <w:t>out adjustment for</w:t>
      </w:r>
      <w:r w:rsidR="00E54B42">
        <w:rPr>
          <w:rFonts w:ascii="Arial" w:hAnsi="Arial" w:cs="Arial"/>
        </w:rPr>
        <w:t xml:space="preserve"> n</w:t>
      </w:r>
      <w:r w:rsidR="00E54B42" w:rsidRPr="00E54B42">
        <w:rPr>
          <w:rFonts w:ascii="Arial" w:hAnsi="Arial" w:cs="Arial"/>
        </w:rPr>
        <w:t>umber of ED visits</w:t>
      </w:r>
      <w:r w:rsidRPr="00054F8E">
        <w:rPr>
          <w:rFonts w:ascii="Arial" w:hAnsi="Arial" w:cs="Arial"/>
        </w:rPr>
        <w:t xml:space="preserve"> prior to ran</w:t>
      </w:r>
      <w:r w:rsidR="00E5142A" w:rsidRPr="00054F8E">
        <w:rPr>
          <w:rFonts w:ascii="Arial" w:hAnsi="Arial" w:cs="Arial"/>
        </w:rPr>
        <w:t>do</w:t>
      </w:r>
      <w:r w:rsidRPr="00054F8E">
        <w:rPr>
          <w:rFonts w:ascii="Arial" w:hAnsi="Arial" w:cs="Arial"/>
        </w:rPr>
        <w:t>misation, was estimated</w:t>
      </w:r>
      <w:r w:rsidR="00347198" w:rsidRPr="00054F8E">
        <w:rPr>
          <w:rFonts w:ascii="Arial" w:hAnsi="Arial" w:cs="Arial"/>
        </w:rPr>
        <w:t xml:space="preserve"> </w:t>
      </w:r>
      <w:r w:rsidR="00B45BCB" w:rsidRPr="00054F8E">
        <w:rPr>
          <w:rFonts w:ascii="Arial" w:hAnsi="Arial" w:cs="Arial"/>
        </w:rPr>
        <w:t>using negative binomial regression (NBR)</w:t>
      </w:r>
      <w:r w:rsidR="00B45BCB">
        <w:rPr>
          <w:rFonts w:ascii="Arial" w:hAnsi="Arial" w:cs="Arial"/>
        </w:rPr>
        <w:t xml:space="preserve"> </w:t>
      </w:r>
      <w:r w:rsidR="004B2671" w:rsidRPr="00054F8E">
        <w:rPr>
          <w:rFonts w:ascii="Arial" w:hAnsi="Arial" w:cs="Arial"/>
        </w:rPr>
        <w:t>on a</w:t>
      </w:r>
      <w:r w:rsidR="00A61343">
        <w:rPr>
          <w:rFonts w:ascii="Arial" w:hAnsi="Arial" w:cs="Arial"/>
        </w:rPr>
        <w:t xml:space="preserve"> modified</w:t>
      </w:r>
      <w:r w:rsidR="004B2671" w:rsidRPr="00054F8E">
        <w:rPr>
          <w:rFonts w:ascii="Arial" w:hAnsi="Arial" w:cs="Arial"/>
        </w:rPr>
        <w:t xml:space="preserve"> intention-to-treat basis</w:t>
      </w:r>
      <w:r w:rsidR="00B45BCB">
        <w:rPr>
          <w:rFonts w:ascii="Arial" w:hAnsi="Arial" w:cs="Arial"/>
        </w:rPr>
        <w:t xml:space="preserve"> (</w:t>
      </w:r>
      <w:r w:rsidR="00B45BCB">
        <w:rPr>
          <w:rFonts w:ascii="Arial" w:hAnsi="Arial" w:cs="Arial"/>
        </w:rPr>
        <w:t>as</w:t>
      </w:r>
      <w:r w:rsidR="00B45BCB" w:rsidRPr="00B45BCB">
        <w:rPr>
          <w:rFonts w:ascii="Arial" w:hAnsi="Arial" w:cs="Arial"/>
        </w:rPr>
        <w:t xml:space="preserve"> defined by Del Re et al</w:t>
      </w:r>
      <w:r w:rsidR="00B45BCB">
        <w:rPr>
          <w:rFonts w:ascii="Arial" w:hAnsi="Arial" w:cs="Arial"/>
        </w:rPr>
        <w:t>.</w:t>
      </w:r>
      <w:r w:rsidR="00B45BCB">
        <w:rPr>
          <w:rFonts w:ascii="Arial" w:hAnsi="Arial" w:cs="Arial"/>
        </w:rPr>
        <w:fldChar w:fldCharType="begin"/>
      </w:r>
      <w:r w:rsidR="00B45BCB">
        <w:rPr>
          <w:rFonts w:ascii="Arial" w:hAnsi="Arial" w:cs="Arial"/>
        </w:rPr>
        <w:instrText xml:space="preserve"> ADDIN EN.CITE &lt;EndNote&gt;&lt;Cite&gt;&lt;Author&gt;Del Re&lt;/Author&gt;&lt;Year&gt;2013&lt;/Year&gt;&lt;RecNum&gt;172&lt;/RecNum&gt;&lt;DisplayText&gt;&lt;style face="superscript"&gt;42&lt;/style&gt;&lt;/DisplayText&gt;&lt;record&gt;&lt;rec-number&gt;172&lt;/rec-number&gt;&lt;foreign-keys&gt;&lt;key app="EN" db-id="zw9awpa2hf5z5eeafv5v52eqr2zpwvdwtr25" timestamp="1582140428"&gt;172&lt;/key&gt;&lt;/foreign-keys&gt;&lt;ref-type name="Journal Article"&gt;17&lt;/ref-type&gt;&lt;contributors&gt;&lt;authors&gt;&lt;author&gt;Del Re, A.C.&lt;/author&gt;&lt;author&gt;Maisel, N.C.&lt;/author&gt;&lt;author&gt;Blodgett, J.C.&lt;/author&gt;&lt;author&gt;Finney, J.W.&lt;/author&gt;&lt;/authors&gt;&lt;/contributors&gt;&lt;titles&gt;&lt;title&gt;Intention-to-treat analyses and missing data approaches in pharmacotherapy trials for alcohol use disorders&lt;/title&gt;&lt;secondary-title&gt;BMJ Open&lt;/secondary-title&gt;&lt;/titles&gt;&lt;periodical&gt;&lt;full-title&gt;BMJ Open&lt;/full-title&gt;&lt;/periodical&gt;&lt;pages&gt;e003464&lt;/pages&gt;&lt;volume&gt;3&lt;/volume&gt;&lt;number&gt;11&lt;/number&gt;&lt;dates&gt;&lt;year&gt;2013&lt;/year&gt;&lt;/dates&gt;&lt;urls&gt;&lt;/urls&gt;&lt;/record&gt;&lt;/Cite&gt;&lt;/EndNote&gt;</w:instrText>
      </w:r>
      <w:r w:rsidR="00B45BCB">
        <w:rPr>
          <w:rFonts w:ascii="Arial" w:hAnsi="Arial" w:cs="Arial"/>
        </w:rPr>
        <w:fldChar w:fldCharType="separate"/>
      </w:r>
      <w:r w:rsidR="00B45BCB" w:rsidRPr="00B45BCB">
        <w:rPr>
          <w:rFonts w:ascii="Arial" w:hAnsi="Arial" w:cs="Arial"/>
          <w:noProof/>
          <w:vertAlign w:val="superscript"/>
        </w:rPr>
        <w:t>42</w:t>
      </w:r>
      <w:r w:rsidR="00B45BCB">
        <w:rPr>
          <w:rFonts w:ascii="Arial" w:hAnsi="Arial" w:cs="Arial"/>
        </w:rPr>
        <w:fldChar w:fldCharType="end"/>
      </w:r>
      <w:r w:rsidR="00B45BCB">
        <w:rPr>
          <w:rFonts w:ascii="Arial" w:hAnsi="Arial" w:cs="Arial"/>
        </w:rPr>
        <w:t>)</w:t>
      </w:r>
      <w:r w:rsidR="00B45BCB">
        <w:rPr>
          <w:rFonts w:ascii="Arial" w:hAnsi="Arial" w:cs="Arial"/>
        </w:rPr>
        <w:t>. P</w:t>
      </w:r>
      <w:r w:rsidR="00A61343">
        <w:rPr>
          <w:rFonts w:ascii="Arial" w:hAnsi="Arial" w:cs="Arial"/>
        </w:rPr>
        <w:t xml:space="preserve">articipants </w:t>
      </w:r>
      <w:r w:rsidR="00B45BCB">
        <w:rPr>
          <w:rFonts w:ascii="Arial" w:hAnsi="Arial" w:cs="Arial"/>
        </w:rPr>
        <w:t xml:space="preserve">were included </w:t>
      </w:r>
      <w:r w:rsidR="00A61343">
        <w:rPr>
          <w:rFonts w:ascii="Arial" w:hAnsi="Arial" w:cs="Arial"/>
        </w:rPr>
        <w:t>with their number of ED visits recorded</w:t>
      </w:r>
      <w:r w:rsidR="004B2671" w:rsidRPr="00054F8E">
        <w:rPr>
          <w:rFonts w:ascii="Arial" w:hAnsi="Arial" w:cs="Arial"/>
        </w:rPr>
        <w:t xml:space="preserve"> with no</w:t>
      </w:r>
      <w:r w:rsidR="00AC148C">
        <w:rPr>
          <w:rFonts w:ascii="Arial" w:hAnsi="Arial" w:cs="Arial"/>
        </w:rPr>
        <w:t xml:space="preserve"> data</w:t>
      </w:r>
      <w:r w:rsidR="004B2671" w:rsidRPr="00054F8E">
        <w:rPr>
          <w:rFonts w:ascii="Arial" w:hAnsi="Arial" w:cs="Arial"/>
        </w:rPr>
        <w:t xml:space="preserve"> imputation</w:t>
      </w:r>
      <w:r w:rsidR="00B60DC7" w:rsidRPr="00054F8E">
        <w:rPr>
          <w:rFonts w:ascii="Arial" w:hAnsi="Arial" w:cs="Arial"/>
        </w:rPr>
        <w:t>.</w:t>
      </w:r>
      <w:r w:rsidR="00A61343">
        <w:rPr>
          <w:rFonts w:ascii="Arial" w:hAnsi="Arial" w:cs="Arial"/>
        </w:rPr>
        <w:t xml:space="preserve"> NBR was the pre-specified statistical approach as over-dispersion (i.e. large variance) was anticipated in the number of ED visits reported.</w:t>
      </w:r>
      <w:r w:rsidR="00347198" w:rsidRPr="00054F8E">
        <w:rPr>
          <w:rFonts w:ascii="Arial" w:hAnsi="Arial" w:cs="Arial"/>
        </w:rPr>
        <w:t xml:space="preserve"> </w:t>
      </w:r>
      <w:bookmarkStart w:id="3" w:name="_Hlk29810375"/>
      <w:r w:rsidR="00577E59" w:rsidRPr="00054F8E">
        <w:rPr>
          <w:rFonts w:ascii="Arial" w:hAnsi="Arial" w:cs="Arial"/>
        </w:rPr>
        <w:t xml:space="preserve">Between-group differences are presented as </w:t>
      </w:r>
      <w:r w:rsidR="00442D77">
        <w:rPr>
          <w:rFonts w:ascii="Arial" w:hAnsi="Arial" w:cs="Arial"/>
        </w:rPr>
        <w:t>R</w:t>
      </w:r>
      <w:r w:rsidR="00577E59" w:rsidRPr="00054F8E">
        <w:rPr>
          <w:rFonts w:ascii="Arial" w:hAnsi="Arial" w:cs="Arial"/>
        </w:rPr>
        <w:t xml:space="preserve">ate </w:t>
      </w:r>
      <w:r w:rsidR="00442D77">
        <w:rPr>
          <w:rFonts w:ascii="Arial" w:hAnsi="Arial" w:cs="Arial"/>
        </w:rPr>
        <w:t>R</w:t>
      </w:r>
      <w:r w:rsidR="00577E59" w:rsidRPr="00054F8E">
        <w:rPr>
          <w:rFonts w:ascii="Arial" w:hAnsi="Arial" w:cs="Arial"/>
        </w:rPr>
        <w:t>atios and</w:t>
      </w:r>
      <w:r w:rsidR="005F1265">
        <w:rPr>
          <w:rFonts w:ascii="Arial" w:hAnsi="Arial" w:cs="Arial"/>
        </w:rPr>
        <w:t>, as per recommendations for hypothesis testing within pilot trials,</w:t>
      </w:r>
      <w:r w:rsidR="005F1265">
        <w:rPr>
          <w:rFonts w:ascii="Arial" w:hAnsi="Arial" w:cs="Arial"/>
        </w:rPr>
        <w:fldChar w:fldCharType="begin"/>
      </w:r>
      <w:r w:rsidR="00B45BCB">
        <w:rPr>
          <w:rFonts w:ascii="Arial" w:hAnsi="Arial" w:cs="Arial"/>
        </w:rPr>
        <w:instrText xml:space="preserve"> ADDIN EN.CITE &lt;EndNote&gt;&lt;Cite&gt;&lt;Author&gt;Lee&lt;/Author&gt;&lt;Year&gt;2014&lt;/Year&gt;&lt;RecNum&gt;138&lt;/RecNum&gt;&lt;DisplayText&gt;&lt;style face="superscript"&gt;43&lt;/style&gt;&lt;/DisplayText&gt;&lt;record&gt;&lt;rec-number&gt;138&lt;/rec-number&gt;&lt;foreign-keys&gt;&lt;key app="EN" db-id="zw9awpa2hf5z5eeafv5v52eqr2zpwvdwtr25" timestamp="1571767177"&gt;138&lt;/key&gt;&lt;/foreign-keys&gt;&lt;ref-type name="Journal Article"&gt;17&lt;/ref-type&gt;&lt;contributors&gt;&lt;authors&gt;&lt;author&gt;Lee, E.C.&lt;/author&gt;&lt;author&gt;Whitehead, A.L.&lt;/author&gt;&lt;author&gt;Jacques, R.M.&lt;/author&gt;&lt;author&gt;Julious, S.A. &lt;/author&gt;&lt;/authors&gt;&lt;/contributors&gt;&lt;titles&gt;&lt;title&gt;The statistical interpretation of pilot trials: should significance thresholds be reconsidered?&lt;/title&gt;&lt;secondary-title&gt;BMC Medical Research Methodology &lt;/secondary-title&gt;&lt;/titles&gt;&lt;periodical&gt;&lt;full-title&gt;BMC Medical Research Methodology&lt;/full-title&gt;&lt;/periodical&gt;&lt;pages&gt;41&lt;/pages&gt;&lt;volume&gt;14&lt;/volume&gt;&lt;dates&gt;&lt;year&gt;2014&lt;/year&gt;&lt;/dates&gt;&lt;urls&gt;&lt;/urls&gt;&lt;/record&gt;&lt;/Cite&gt;&lt;/EndNote&gt;</w:instrText>
      </w:r>
      <w:r w:rsidR="005F1265">
        <w:rPr>
          <w:rFonts w:ascii="Arial" w:hAnsi="Arial" w:cs="Arial"/>
        </w:rPr>
        <w:fldChar w:fldCharType="separate"/>
      </w:r>
      <w:r w:rsidR="00B45BCB" w:rsidRPr="00B45BCB">
        <w:rPr>
          <w:rFonts w:ascii="Arial" w:hAnsi="Arial" w:cs="Arial"/>
          <w:noProof/>
          <w:vertAlign w:val="superscript"/>
        </w:rPr>
        <w:t>43</w:t>
      </w:r>
      <w:r w:rsidR="005F1265">
        <w:rPr>
          <w:rFonts w:ascii="Arial" w:hAnsi="Arial" w:cs="Arial"/>
        </w:rPr>
        <w:fldChar w:fldCharType="end"/>
      </w:r>
      <w:r w:rsidR="005F1265" w:rsidRPr="00054F8E">
        <w:rPr>
          <w:rFonts w:ascii="Arial" w:hAnsi="Arial" w:cs="Arial"/>
          <w:vertAlign w:val="superscript"/>
        </w:rPr>
        <w:t xml:space="preserve"> </w:t>
      </w:r>
      <w:r w:rsidR="00577E59" w:rsidRPr="00054F8E">
        <w:rPr>
          <w:rFonts w:ascii="Arial" w:hAnsi="Arial" w:cs="Arial"/>
        </w:rPr>
        <w:t>tested according to 5</w:t>
      </w:r>
      <w:r w:rsidR="00F06C4F" w:rsidRPr="00054F8E">
        <w:rPr>
          <w:rFonts w:ascii="Arial" w:hAnsi="Arial" w:cs="Arial"/>
        </w:rPr>
        <w:t>, 10 and 20</w:t>
      </w:r>
      <w:r w:rsidR="00577E59" w:rsidRPr="00054F8E">
        <w:rPr>
          <w:rFonts w:ascii="Arial" w:hAnsi="Arial" w:cs="Arial"/>
        </w:rPr>
        <w:t>% level</w:t>
      </w:r>
      <w:r w:rsidR="00F06C4F" w:rsidRPr="00054F8E">
        <w:rPr>
          <w:rFonts w:ascii="Arial" w:hAnsi="Arial" w:cs="Arial"/>
        </w:rPr>
        <w:t>s</w:t>
      </w:r>
      <w:r w:rsidR="00577E59" w:rsidRPr="00054F8E">
        <w:rPr>
          <w:rFonts w:ascii="Arial" w:hAnsi="Arial" w:cs="Arial"/>
        </w:rPr>
        <w:t xml:space="preserve"> of significance</w:t>
      </w:r>
      <w:r w:rsidR="005F1265">
        <w:rPr>
          <w:rFonts w:ascii="Arial" w:hAnsi="Arial" w:cs="Arial"/>
        </w:rPr>
        <w:t xml:space="preserve">. </w:t>
      </w:r>
      <w:bookmarkEnd w:id="3"/>
    </w:p>
    <w:p w14:paraId="7FBFEB9D" w14:textId="77777777" w:rsidR="004273B1" w:rsidRDefault="004273B1" w:rsidP="004273B1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2870CFF1" w14:textId="6D104BAE" w:rsidR="004273B1" w:rsidRDefault="004273B1" w:rsidP="004273B1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 w:rsidRPr="00054F8E">
        <w:rPr>
          <w:rFonts w:ascii="Arial" w:hAnsi="Arial" w:cs="Arial"/>
          <w:color w:val="000000" w:themeColor="text1"/>
        </w:rPr>
        <w:t>T</w:t>
      </w:r>
      <w:r w:rsidRPr="00054F8E">
        <w:rPr>
          <w:rFonts w:ascii="Arial" w:hAnsi="Arial" w:cs="Arial"/>
          <w:color w:val="000000"/>
        </w:rPr>
        <w:t xml:space="preserve">he proportion of correct </w:t>
      </w:r>
      <w:r w:rsidR="00937403">
        <w:rPr>
          <w:rFonts w:ascii="Arial" w:hAnsi="Arial" w:cs="Arial"/>
          <w:color w:val="000000"/>
        </w:rPr>
        <w:t>t</w:t>
      </w:r>
      <w:r w:rsidRPr="00054F8E">
        <w:rPr>
          <w:rFonts w:ascii="Arial" w:hAnsi="Arial" w:cs="Arial"/>
          <w:color w:val="000000"/>
        </w:rPr>
        <w:t xml:space="preserve">reatment guesses was </w:t>
      </w:r>
      <w:proofErr w:type="gramStart"/>
      <w:r w:rsidRPr="00054F8E">
        <w:rPr>
          <w:rFonts w:ascii="Arial" w:hAnsi="Arial" w:cs="Arial"/>
          <w:color w:val="000000"/>
        </w:rPr>
        <w:t>determined</w:t>
      </w:r>
      <w:proofErr w:type="gramEnd"/>
      <w:r w:rsidRPr="00054F8E">
        <w:rPr>
          <w:rFonts w:ascii="Arial" w:hAnsi="Arial" w:cs="Arial"/>
          <w:color w:val="000000"/>
        </w:rPr>
        <w:t xml:space="preserve"> and </w:t>
      </w:r>
      <w:r w:rsidRPr="00054F8E">
        <w:rPr>
          <w:rFonts w:ascii="Arial" w:hAnsi="Arial" w:cs="Arial"/>
        </w:rPr>
        <w:t xml:space="preserve">Cohen’s Kappa </w:t>
      </w:r>
      <w:r w:rsidR="00937403">
        <w:rPr>
          <w:rFonts w:ascii="Arial" w:hAnsi="Arial" w:cs="Arial"/>
        </w:rPr>
        <w:t>computed</w:t>
      </w:r>
      <w:r w:rsidRPr="00054F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4F8E">
        <w:rPr>
          <w:rFonts w:ascii="Arial" w:hAnsi="Arial" w:cs="Arial"/>
        </w:rPr>
        <w:t>Bland-Altman plots</w:t>
      </w:r>
      <w:r>
        <w:rPr>
          <w:rFonts w:ascii="Arial" w:hAnsi="Arial" w:cs="Arial"/>
        </w:rPr>
        <w:t xml:space="preserve"> compared</w:t>
      </w:r>
      <w:r w:rsidRPr="00054F8E">
        <w:rPr>
          <w:rFonts w:ascii="Arial" w:hAnsi="Arial" w:cs="Arial"/>
        </w:rPr>
        <w:t xml:space="preserve"> ED visits as measured by routine data </w:t>
      </w:r>
      <w:r>
        <w:rPr>
          <w:rFonts w:ascii="Arial" w:hAnsi="Arial" w:cs="Arial"/>
        </w:rPr>
        <w:t>and self-report</w:t>
      </w:r>
      <w:r w:rsidRPr="00054F8E">
        <w:rPr>
          <w:rFonts w:ascii="Arial" w:hAnsi="Arial" w:cs="Arial"/>
        </w:rPr>
        <w:t>.</w:t>
      </w:r>
      <w:r>
        <w:rPr>
          <w:rFonts w:ascii="Arial" w:hAnsi="Arial" w:cs="Arial"/>
        </w:rPr>
        <w:fldChar w:fldCharType="begin"/>
      </w:r>
      <w:r w:rsidR="00B45BCB">
        <w:rPr>
          <w:rFonts w:ascii="Arial" w:hAnsi="Arial" w:cs="Arial"/>
        </w:rPr>
        <w:instrText xml:space="preserve"> ADDIN EN.CITE &lt;EndNote&gt;&lt;Cite&gt;&lt;Author&gt;Bland&lt;/Author&gt;&lt;Year&gt;1986&lt;/Year&gt;&lt;RecNum&gt;137&lt;/RecNum&gt;&lt;DisplayText&gt;&lt;style face="superscript"&gt;44&lt;/style&gt;&lt;/DisplayText&gt;&lt;record&gt;&lt;rec-number&gt;137&lt;/rec-number&gt;&lt;foreign-keys&gt;&lt;key app="EN" db-id="zw9awpa2hf5z5eeafv5v52eqr2zpwvdwtr25" timestamp="1571767057"&gt;137&lt;/key&gt;&lt;/foreign-keys&gt;&lt;ref-type name="Journal Article"&gt;17&lt;/ref-type&gt;&lt;contributors&gt;&lt;authors&gt;&lt;author&gt;Bland, J.M.&lt;/author&gt;&lt;author&gt;Altman, D.  &lt;/author&gt;&lt;/authors&gt;&lt;/contributors&gt;&lt;titles&gt;&lt;title&gt;Statistical methods for assessing agreement between two methods of clinical measurement&lt;/title&gt;&lt;secondary-title&gt;The Lancet&lt;/secondary-title&gt;&lt;/titles&gt;&lt;periodical&gt;&lt;full-title&gt;The Lancet&lt;/full-title&gt;&lt;/periodical&gt;&lt;pages&gt;307-310&lt;/pages&gt;&lt;volume&gt;327&lt;/volume&gt;&lt;dates&gt;&lt;year&gt;1986&lt;/year&gt;&lt;/dates&gt;&lt;urls&gt;&lt;/urls&gt;&lt;/record&gt;&lt;/Cite&gt;&lt;/EndNote&gt;</w:instrText>
      </w:r>
      <w:r>
        <w:rPr>
          <w:rFonts w:ascii="Arial" w:hAnsi="Arial" w:cs="Arial"/>
        </w:rPr>
        <w:fldChar w:fldCharType="separate"/>
      </w:r>
      <w:r w:rsidR="00B45BCB" w:rsidRPr="00B45BCB">
        <w:rPr>
          <w:rFonts w:ascii="Arial" w:hAnsi="Arial" w:cs="Arial"/>
          <w:noProof/>
          <w:vertAlign w:val="superscript"/>
        </w:rPr>
        <w:t>44</w:t>
      </w:r>
      <w:r>
        <w:rPr>
          <w:rFonts w:ascii="Arial" w:hAnsi="Arial" w:cs="Arial"/>
        </w:rPr>
        <w:fldChar w:fldCharType="end"/>
      </w:r>
    </w:p>
    <w:p w14:paraId="4C4B9160" w14:textId="77777777" w:rsidR="00FA7E9A" w:rsidRPr="00054F8E" w:rsidRDefault="00FA7E9A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vertAlign w:val="superscript"/>
        </w:rPr>
      </w:pPr>
    </w:p>
    <w:p w14:paraId="64B1F47D" w14:textId="738754EF" w:rsidR="00B347A8" w:rsidRPr="00B347A8" w:rsidRDefault="00CF2E2F" w:rsidP="00441D68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 w:rsidRPr="00054F8E">
        <w:rPr>
          <w:rFonts w:ascii="Arial" w:hAnsi="Arial" w:cs="Arial"/>
          <w:color w:val="000000" w:themeColor="text1"/>
        </w:rPr>
        <w:t xml:space="preserve">As no consensus </w:t>
      </w:r>
      <w:r w:rsidR="00286BB1">
        <w:rPr>
          <w:rFonts w:ascii="Arial" w:hAnsi="Arial" w:cs="Arial"/>
          <w:color w:val="000000" w:themeColor="text1"/>
        </w:rPr>
        <w:t xml:space="preserve">exists </w:t>
      </w:r>
      <w:r w:rsidRPr="00054F8E">
        <w:rPr>
          <w:rFonts w:ascii="Arial" w:hAnsi="Arial" w:cs="Arial"/>
          <w:color w:val="000000" w:themeColor="text1"/>
        </w:rPr>
        <w:t>about what constitutes a clinical</w:t>
      </w:r>
      <w:r w:rsidR="001B5A97" w:rsidRPr="00054F8E">
        <w:rPr>
          <w:rFonts w:ascii="Arial" w:hAnsi="Arial" w:cs="Arial"/>
          <w:color w:val="000000" w:themeColor="text1"/>
        </w:rPr>
        <w:t xml:space="preserve">ly important </w:t>
      </w:r>
      <w:r w:rsidRPr="00054F8E">
        <w:rPr>
          <w:rFonts w:ascii="Arial" w:hAnsi="Arial" w:cs="Arial"/>
          <w:color w:val="000000" w:themeColor="text1"/>
        </w:rPr>
        <w:t>reduction in ED visits,</w:t>
      </w:r>
      <w:r w:rsidR="00A91041">
        <w:rPr>
          <w:rFonts w:ascii="Arial" w:hAnsi="Arial" w:cs="Arial"/>
          <w:color w:val="000000" w:themeColor="text1"/>
        </w:rPr>
        <w:fldChar w:fldCharType="begin"/>
      </w:r>
      <w:r w:rsidR="00B45BCB">
        <w:rPr>
          <w:rFonts w:ascii="Arial" w:hAnsi="Arial" w:cs="Arial"/>
          <w:color w:val="000000" w:themeColor="text1"/>
        </w:rPr>
        <w:instrText xml:space="preserve"> ADDIN EN.CITE &lt;EndNote&gt;&lt;Cite&gt;&lt;Author&gt;Noble&lt;/Author&gt;&lt;Year&gt;2016&lt;/Year&gt;&lt;RecNum&gt;139&lt;/RecNum&gt;&lt;DisplayText&gt;&lt;style face="superscript"&gt;45&lt;/style&gt;&lt;/DisplayText&gt;&lt;record&gt;&lt;rec-number&gt;139&lt;/rec-number&gt;&lt;foreign-keys&gt;&lt;key app="EN" db-id="zw9awpa2hf5z5eeafv5v52eqr2zpwvdwtr25" timestamp="1571767296"&gt;139&lt;/key&gt;&lt;/foreign-keys&gt;&lt;ref-type name="Journal Article"&gt;17&lt;/ref-type&gt;&lt;contributors&gt;&lt;authors&gt;&lt;author&gt;Noble, A.J.&lt;/author&gt;&lt;author&gt;Marson, A.G.&lt;/author&gt;&lt;/authors&gt;&lt;/contributors&gt;&lt;titles&gt;&lt;title&gt;Which outcomes should we measure in adult epilepsy trials? The views of people with epilepsy and informal carers&lt;/title&gt;&lt;secondary-title&gt;Epilepsy and Behavior&lt;/secondary-title&gt;&lt;/titles&gt;&lt;periodical&gt;&lt;full-title&gt;Epilepsy and Behavior&lt;/full-title&gt;&lt;/periodical&gt;&lt;pages&gt;105-110&lt;/pages&gt;&lt;volume&gt;59&lt;/volume&gt;&lt;dates&gt;&lt;year&gt;2016&lt;/year&gt;&lt;/dates&gt;&lt;urls&gt;&lt;/urls&gt;&lt;/record&gt;&lt;/Cite&gt;&lt;/EndNote&gt;</w:instrText>
      </w:r>
      <w:r w:rsidR="00A91041">
        <w:rPr>
          <w:rFonts w:ascii="Arial" w:hAnsi="Arial" w:cs="Arial"/>
          <w:color w:val="000000" w:themeColor="text1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vertAlign w:val="superscript"/>
        </w:rPr>
        <w:t>45</w:t>
      </w:r>
      <w:r w:rsidR="00A91041">
        <w:rPr>
          <w:rFonts w:ascii="Arial" w:hAnsi="Arial" w:cs="Arial"/>
          <w:color w:val="000000" w:themeColor="text1"/>
        </w:rPr>
        <w:fldChar w:fldCharType="end"/>
      </w:r>
      <w:r w:rsidRPr="00054F8E">
        <w:rPr>
          <w:rFonts w:ascii="Arial" w:hAnsi="Arial" w:cs="Arial"/>
          <w:color w:val="000000" w:themeColor="text1"/>
        </w:rPr>
        <w:t xml:space="preserve"> </w:t>
      </w:r>
      <w:r w:rsidR="00C91D39" w:rsidRPr="00054F8E">
        <w:rPr>
          <w:rFonts w:ascii="Arial" w:hAnsi="Arial" w:cs="Arial"/>
        </w:rPr>
        <w:t xml:space="preserve">average annual rate of ED visits in the SAFE+TAU and TAU </w:t>
      </w:r>
      <w:r w:rsidR="00442D77">
        <w:rPr>
          <w:rFonts w:ascii="Arial" w:hAnsi="Arial" w:cs="Arial"/>
        </w:rPr>
        <w:t xml:space="preserve">alone groups </w:t>
      </w:r>
      <w:r w:rsidR="001564F5" w:rsidRPr="00054F8E">
        <w:rPr>
          <w:rFonts w:ascii="Arial" w:hAnsi="Arial" w:cs="Arial"/>
        </w:rPr>
        <w:t xml:space="preserve">post randomisation </w:t>
      </w:r>
      <w:r w:rsidR="00AF2FB6">
        <w:rPr>
          <w:rFonts w:ascii="Arial" w:hAnsi="Arial" w:cs="Arial"/>
        </w:rPr>
        <w:t>(measured according to r</w:t>
      </w:r>
      <w:r w:rsidR="00AF2FB6" w:rsidRPr="00054F8E">
        <w:rPr>
          <w:rFonts w:ascii="Arial" w:hAnsi="Arial" w:cs="Arial"/>
        </w:rPr>
        <w:t>outine data</w:t>
      </w:r>
      <w:r w:rsidR="00AF2FB6">
        <w:rPr>
          <w:rFonts w:ascii="Arial" w:hAnsi="Arial" w:cs="Arial"/>
        </w:rPr>
        <w:t>)</w:t>
      </w:r>
      <w:r w:rsidR="00AF2FB6" w:rsidRPr="00054F8E">
        <w:rPr>
          <w:rFonts w:ascii="Arial" w:hAnsi="Arial" w:cs="Arial"/>
        </w:rPr>
        <w:t xml:space="preserve"> </w:t>
      </w:r>
      <w:r w:rsidR="00C91D39" w:rsidRPr="00054F8E">
        <w:rPr>
          <w:rFonts w:ascii="Arial" w:hAnsi="Arial" w:cs="Arial"/>
        </w:rPr>
        <w:t>and the likely dispersion parameter from the</w:t>
      </w:r>
      <w:r w:rsidR="00326B69">
        <w:rPr>
          <w:rFonts w:ascii="Arial" w:hAnsi="Arial" w:cs="Arial"/>
        </w:rPr>
        <w:t xml:space="preserve"> adjusted</w:t>
      </w:r>
      <w:r w:rsidR="00C91D39" w:rsidRPr="00054F8E">
        <w:rPr>
          <w:rFonts w:ascii="Arial" w:hAnsi="Arial" w:cs="Arial"/>
        </w:rPr>
        <w:t xml:space="preserve"> NBR model were used to estimate the sample size </w:t>
      </w:r>
      <w:r w:rsidR="0047541C">
        <w:rPr>
          <w:rFonts w:ascii="Arial" w:hAnsi="Arial" w:cs="Arial"/>
        </w:rPr>
        <w:t>of</w:t>
      </w:r>
      <w:r w:rsidR="007904CC">
        <w:rPr>
          <w:rFonts w:ascii="Arial" w:hAnsi="Arial" w:cs="Arial"/>
        </w:rPr>
        <w:t xml:space="preserve"> </w:t>
      </w:r>
      <w:r w:rsidR="00C91D39" w:rsidRPr="00054F8E">
        <w:rPr>
          <w:rFonts w:ascii="Arial" w:hAnsi="Arial" w:cs="Arial"/>
        </w:rPr>
        <w:t xml:space="preserve">a definitive trial </w:t>
      </w:r>
      <w:r w:rsidR="0047541C">
        <w:rPr>
          <w:rFonts w:ascii="Arial" w:hAnsi="Arial" w:cs="Arial"/>
        </w:rPr>
        <w:t xml:space="preserve">using </w:t>
      </w:r>
      <w:r w:rsidR="00C91D39" w:rsidRPr="00054F8E">
        <w:rPr>
          <w:rFonts w:ascii="Arial" w:hAnsi="Arial" w:cs="Arial"/>
        </w:rPr>
        <w:t>Keene et al</w:t>
      </w:r>
      <w:r w:rsidR="001564F5" w:rsidRPr="00054F8E">
        <w:rPr>
          <w:rFonts w:ascii="Arial" w:hAnsi="Arial" w:cs="Arial"/>
        </w:rPr>
        <w:t>.</w:t>
      </w:r>
      <w:r w:rsidR="00CA7706" w:rsidRPr="00054F8E">
        <w:rPr>
          <w:rFonts w:ascii="Arial" w:hAnsi="Arial" w:cs="Arial"/>
        </w:rPr>
        <w:t xml:space="preserve">’s </w:t>
      </w:r>
      <w:r w:rsidR="00A91041">
        <w:rPr>
          <w:rFonts w:ascii="Arial" w:hAnsi="Arial" w:cs="Arial"/>
        </w:rPr>
        <w:fldChar w:fldCharType="begin"/>
      </w:r>
      <w:r w:rsidR="00B45BCB">
        <w:rPr>
          <w:rFonts w:ascii="Arial" w:hAnsi="Arial" w:cs="Arial"/>
        </w:rPr>
        <w:instrText xml:space="preserve"> ADDIN EN.CITE &lt;EndNote&gt;&lt;Cite&gt;&lt;Author&gt;Keene&lt;/Author&gt;&lt;Year&gt;2007&lt;/Year&gt;&lt;RecNum&gt;140&lt;/RecNum&gt;&lt;DisplayText&gt;&lt;style face="superscript"&gt;46&lt;/style&gt;&lt;/DisplayText&gt;&lt;record&gt;&lt;rec-number&gt;140&lt;/rec-number&gt;&lt;foreign-keys&gt;&lt;key app="EN" db-id="zw9awpa2hf5z5eeafv5v52eqr2zpwvdwtr25" timestamp="1571767375"&gt;140&lt;/key&gt;&lt;/foreign-keys&gt;&lt;ref-type name="Journal Article"&gt;17&lt;/ref-type&gt;&lt;contributors&gt;&lt;authors&gt;&lt;author&gt;Keene, O.N.&lt;/author&gt;&lt;author&gt;Jones, M.R.&lt;/author&gt;&lt;author&gt;Lane, P.W.&lt;/author&gt;&lt;author&gt;Anderson, J. &lt;/author&gt;&lt;/authors&gt;&lt;/contributors&gt;&lt;titles&gt;&lt;title&gt;Analysis of exacerbation rates in asthma and chronic obstructive pulmonary disease: example from the TRISTAN study&lt;/title&gt;&lt;secondary-title&gt;Pharmaceutical Statistics&lt;/secondary-title&gt;&lt;/titles&gt;&lt;periodical&gt;&lt;full-title&gt;Pharmaceutical Statistics&lt;/full-title&gt;&lt;/periodical&gt;&lt;pages&gt;89-97&lt;/pages&gt;&lt;volume&gt;6&lt;/volume&gt;&lt;dates&gt;&lt;year&gt;2007&lt;/year&gt;&lt;/dates&gt;&lt;urls&gt;&lt;/urls&gt;&lt;/record&gt;&lt;/Cite&gt;&lt;/EndNote&gt;</w:instrText>
      </w:r>
      <w:r w:rsidR="00A91041">
        <w:rPr>
          <w:rFonts w:ascii="Arial" w:hAnsi="Arial" w:cs="Arial"/>
        </w:rPr>
        <w:fldChar w:fldCharType="separate"/>
      </w:r>
      <w:r w:rsidR="00B45BCB" w:rsidRPr="00B45BCB">
        <w:rPr>
          <w:rFonts w:ascii="Arial" w:hAnsi="Arial" w:cs="Arial"/>
          <w:noProof/>
          <w:vertAlign w:val="superscript"/>
        </w:rPr>
        <w:t>46</w:t>
      </w:r>
      <w:r w:rsidR="00A91041">
        <w:rPr>
          <w:rFonts w:ascii="Arial" w:hAnsi="Arial" w:cs="Arial"/>
        </w:rPr>
        <w:fldChar w:fldCharType="end"/>
      </w:r>
      <w:r w:rsidR="00A91041">
        <w:rPr>
          <w:rFonts w:ascii="Arial" w:hAnsi="Arial" w:cs="Arial"/>
        </w:rPr>
        <w:t xml:space="preserve"> </w:t>
      </w:r>
      <w:r w:rsidR="00CA7706" w:rsidRPr="00054F8E">
        <w:rPr>
          <w:rFonts w:ascii="Arial" w:hAnsi="Arial" w:cs="Arial"/>
        </w:rPr>
        <w:t>formula</w:t>
      </w:r>
      <w:r w:rsidRPr="00054F8E">
        <w:rPr>
          <w:rFonts w:ascii="Arial" w:hAnsi="Arial" w:cs="Arial"/>
        </w:rPr>
        <w:t xml:space="preserve">. </w:t>
      </w:r>
      <w:r w:rsidR="00B347A8">
        <w:rPr>
          <w:rFonts w:ascii="Arial" w:hAnsi="Arial" w:cs="Arial"/>
        </w:rPr>
        <w:t>According to the formula, t</w:t>
      </w:r>
      <w:r w:rsidR="00B347A8" w:rsidRPr="00B347A8">
        <w:rPr>
          <w:rFonts w:ascii="Arial" w:hAnsi="Arial" w:cs="Arial"/>
        </w:rPr>
        <w:t xml:space="preserve">he number of patient participants required per group in a definitive trial to detect the size of the effect shown in the pilot study is: </w:t>
      </w:r>
    </w:p>
    <w:p w14:paraId="19FD544D" w14:textId="77777777" w:rsidR="00B347A8" w:rsidRPr="00B347A8" w:rsidRDefault="00B347A8" w:rsidP="00441D68">
      <w:pPr>
        <w:spacing w:line="360" w:lineRule="auto"/>
        <w:jc w:val="center"/>
        <w:rPr>
          <w:rFonts w:ascii="Arial" w:hAnsi="Arial" w:cs="Arial"/>
          <w:sz w:val="24"/>
        </w:rPr>
      </w:pPr>
      <w:r w:rsidRPr="00B347A8"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336730E" wp14:editId="5AE88027">
            <wp:extent cx="2330450" cy="4381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12A8" w14:textId="3B7E3331" w:rsidR="00B347A8" w:rsidRPr="00A61343" w:rsidRDefault="00B347A8" w:rsidP="00441D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1D68">
        <w:rPr>
          <w:rFonts w:ascii="Arial" w:hAnsi="Arial" w:cs="Arial"/>
          <w:sz w:val="24"/>
          <w:szCs w:val="24"/>
        </w:rPr>
        <w:t>Where Z</w:t>
      </w:r>
      <w:r w:rsidRPr="00441D68">
        <w:rPr>
          <w:rFonts w:ascii="Arial" w:hAnsi="Arial" w:cs="Arial"/>
          <w:sz w:val="24"/>
          <w:szCs w:val="24"/>
          <w:vertAlign w:val="subscript"/>
        </w:rPr>
        <w:t xml:space="preserve">1-α/2 </w:t>
      </w:r>
      <w:r w:rsidRPr="00441D68">
        <w:rPr>
          <w:rFonts w:ascii="Arial" w:hAnsi="Arial" w:cs="Arial"/>
          <w:sz w:val="24"/>
          <w:szCs w:val="24"/>
        </w:rPr>
        <w:t>and Z</w:t>
      </w:r>
      <w:r w:rsidRPr="00441D68">
        <w:rPr>
          <w:rFonts w:ascii="Arial" w:hAnsi="Arial" w:cs="Arial"/>
          <w:sz w:val="24"/>
          <w:szCs w:val="24"/>
          <w:vertAlign w:val="subscript"/>
        </w:rPr>
        <w:t>1-β</w:t>
      </w:r>
      <w:r w:rsidRPr="00441D68">
        <w:rPr>
          <w:rFonts w:ascii="Arial" w:hAnsi="Arial" w:cs="Arial"/>
          <w:sz w:val="24"/>
          <w:szCs w:val="24"/>
        </w:rPr>
        <w:t xml:space="preserve"> are critical values of the Normal distribution for specific values of alpha (α) and power (β). µ</w:t>
      </w:r>
      <w:r w:rsidRPr="00441D68">
        <w:rPr>
          <w:rFonts w:ascii="Arial" w:hAnsi="Arial" w:cs="Arial"/>
          <w:sz w:val="24"/>
          <w:szCs w:val="24"/>
          <w:vertAlign w:val="subscript"/>
        </w:rPr>
        <w:t>1</w:t>
      </w:r>
      <w:r w:rsidRPr="00441D68">
        <w:rPr>
          <w:rFonts w:ascii="Arial" w:hAnsi="Arial" w:cs="Arial"/>
          <w:sz w:val="24"/>
          <w:szCs w:val="24"/>
        </w:rPr>
        <w:t xml:space="preserve"> and µ</w:t>
      </w:r>
      <w:r w:rsidRPr="00441D68">
        <w:rPr>
          <w:rFonts w:ascii="Arial" w:hAnsi="Arial" w:cs="Arial"/>
          <w:sz w:val="24"/>
          <w:szCs w:val="24"/>
          <w:vertAlign w:val="subscript"/>
        </w:rPr>
        <w:t>2</w:t>
      </w:r>
      <w:r w:rsidRPr="00441D68">
        <w:rPr>
          <w:rFonts w:ascii="Arial" w:hAnsi="Arial" w:cs="Arial"/>
          <w:sz w:val="24"/>
          <w:szCs w:val="24"/>
        </w:rPr>
        <w:t xml:space="preserve"> are the estimated ED rates from the two treatment groups and k the negative binomial shape parameter from the associated gamma distribution which explicitly represents variability between subjects. For the calculations, alpha was set at 5%, but the dispersion parameter and power required was varied to explore differences in sample size required. </w:t>
      </w:r>
      <w:bookmarkStart w:id="4" w:name="_Hlk29819520"/>
    </w:p>
    <w:bookmarkEnd w:id="4"/>
    <w:p w14:paraId="785B3EC2" w14:textId="77777777" w:rsidR="00B347A8" w:rsidRDefault="00B347A8" w:rsidP="00B37A67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14:paraId="745C16F3" w14:textId="6D4EB2C3" w:rsidR="00EA12E3" w:rsidRPr="00AE2792" w:rsidRDefault="00DE5561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</w:t>
      </w:r>
      <w:r w:rsidR="00C56E9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proofErr w:type="spellStart"/>
      <w:r w:rsidR="00EA12E3" w:rsidRPr="00AE2792">
        <w:rPr>
          <w:rFonts w:ascii="Arial" w:hAnsi="Arial" w:cs="Arial"/>
          <w:b/>
        </w:rPr>
        <w:t>Microcosting</w:t>
      </w:r>
      <w:proofErr w:type="spellEnd"/>
    </w:p>
    <w:p w14:paraId="0BE957B3" w14:textId="4A664433" w:rsidR="00CF2E2F" w:rsidRDefault="00286BB1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EA12E3" w:rsidRPr="00EA12E3">
        <w:rPr>
          <w:rFonts w:ascii="Arial" w:hAnsi="Arial" w:cs="Arial"/>
        </w:rPr>
        <w:t>icrocosting</w:t>
      </w:r>
      <w:proofErr w:type="spellEnd"/>
      <w:r w:rsidR="00EA12E3" w:rsidRPr="00EA12E3">
        <w:rPr>
          <w:rFonts w:ascii="Arial" w:hAnsi="Arial" w:cs="Arial"/>
        </w:rPr>
        <w:t xml:space="preserve"> adopted the perspective of an academic non-profit making institution and conducted in three steps</w:t>
      </w:r>
      <w:r w:rsidR="001556F8">
        <w:rPr>
          <w:rFonts w:ascii="Arial" w:hAnsi="Arial" w:cs="Arial"/>
        </w:rPr>
        <w:t>:</w:t>
      </w:r>
      <w:r w:rsidR="00A91041">
        <w:rPr>
          <w:rFonts w:ascii="Arial" w:hAnsi="Arial" w:cs="Arial"/>
        </w:rPr>
        <w:fldChar w:fldCharType="begin"/>
      </w:r>
      <w:r w:rsidR="00B45BCB">
        <w:rPr>
          <w:rFonts w:ascii="Arial" w:hAnsi="Arial" w:cs="Arial"/>
        </w:rPr>
        <w:instrText xml:space="preserve"> ADDIN EN.CITE &lt;EndNote&gt;&lt;Cite&gt;&lt;Author&gt;Sach&lt;/Author&gt;&lt;Year&gt;2015&lt;/Year&gt;&lt;RecNum&gt;141&lt;/RecNum&gt;&lt;DisplayText&gt;&lt;style face="superscript"&gt;47&lt;/style&gt;&lt;/DisplayText&gt;&lt;record&gt;&lt;rec-number&gt;141&lt;/rec-number&gt;&lt;foreign-keys&gt;&lt;key app="EN" db-id="zw9awpa2hf5z5eeafv5v52eqr2zpwvdwtr25" timestamp="1571767464"&gt;141&lt;/key&gt;&lt;/foreign-keys&gt;&lt;ref-type name="Journal Article"&gt;17&lt;/ref-type&gt;&lt;contributors&gt;&lt;authors&gt;&lt;author&gt;Sach, T.H.&lt;/author&gt;&lt;author&gt;Dsborough, J.&lt;/author&gt;&lt;author&gt;Houghton, J.&lt;/author&gt;&lt;author&gt;Holland, R.&lt;/author&gt;&lt;author&gt;CAREMED study team,&lt;/author&gt;&lt;/authors&gt;&lt;/contributors&gt;&lt;titles&gt;&lt;title&gt;Applying microcosting methods to estimate the costs of pharmacy interventions: an illustration using multiprofessional clinical medication reviews in care homes for older people&lt;/title&gt;&lt;secondary-title&gt;International Journal of Pharmacy Practice&lt;/secondary-title&gt;&lt;/titles&gt;&lt;periodical&gt;&lt;full-title&gt;International Journal of Pharmacy Practice&lt;/full-title&gt;&lt;/periodical&gt;&lt;pages&gt;237-247&lt;/pages&gt;&lt;volume&gt;23&lt;/volume&gt;&lt;dates&gt;&lt;year&gt;2015&lt;/year&gt;&lt;/dates&gt;&lt;urls&gt;&lt;/urls&gt;&lt;/record&gt;&lt;/Cite&gt;&lt;/EndNote&gt;</w:instrText>
      </w:r>
      <w:r w:rsidR="00A91041">
        <w:rPr>
          <w:rFonts w:ascii="Arial" w:hAnsi="Arial" w:cs="Arial"/>
        </w:rPr>
        <w:fldChar w:fldCharType="separate"/>
      </w:r>
      <w:r w:rsidR="00B45BCB" w:rsidRPr="00B45BCB">
        <w:rPr>
          <w:rFonts w:ascii="Arial" w:hAnsi="Arial" w:cs="Arial"/>
          <w:noProof/>
          <w:vertAlign w:val="superscript"/>
        </w:rPr>
        <w:t>47</w:t>
      </w:r>
      <w:r w:rsidR="00A91041">
        <w:rPr>
          <w:rFonts w:ascii="Arial" w:hAnsi="Arial" w:cs="Arial"/>
        </w:rPr>
        <w:fldChar w:fldCharType="end"/>
      </w:r>
      <w:r w:rsidR="00EA12E3">
        <w:rPr>
          <w:rFonts w:ascii="Arial" w:hAnsi="Arial" w:cs="Arial"/>
        </w:rPr>
        <w:t xml:space="preserve"> </w:t>
      </w:r>
      <w:r w:rsidR="00EA12E3" w:rsidRPr="00EA12E3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 xml:space="preserve">resource </w:t>
      </w:r>
      <w:r w:rsidR="00EA12E3" w:rsidRPr="00EA12E3">
        <w:rPr>
          <w:rFonts w:ascii="Arial" w:hAnsi="Arial" w:cs="Arial"/>
        </w:rPr>
        <w:t>identification</w:t>
      </w:r>
      <w:r>
        <w:rPr>
          <w:rFonts w:ascii="Arial" w:hAnsi="Arial" w:cs="Arial"/>
        </w:rPr>
        <w:t>;</w:t>
      </w:r>
      <w:r w:rsidR="00EA12E3" w:rsidRPr="00EA12E3">
        <w:rPr>
          <w:rFonts w:ascii="Arial" w:hAnsi="Arial" w:cs="Arial"/>
        </w:rPr>
        <w:t xml:space="preserve"> (2) </w:t>
      </w:r>
      <w:r>
        <w:rPr>
          <w:rFonts w:ascii="Arial" w:hAnsi="Arial" w:cs="Arial"/>
        </w:rPr>
        <w:t xml:space="preserve">resource use </w:t>
      </w:r>
      <w:r w:rsidR="00EA12E3" w:rsidRPr="00EA12E3">
        <w:rPr>
          <w:rFonts w:ascii="Arial" w:hAnsi="Arial" w:cs="Arial"/>
        </w:rPr>
        <w:t>measurement</w:t>
      </w:r>
      <w:r w:rsidR="00EA12E3">
        <w:rPr>
          <w:rFonts w:ascii="Arial" w:hAnsi="Arial" w:cs="Arial"/>
        </w:rPr>
        <w:t>, applying the time and motion method</w:t>
      </w:r>
      <w:r w:rsidR="001556F8">
        <w:rPr>
          <w:rFonts w:ascii="Arial" w:hAnsi="Arial" w:cs="Arial"/>
        </w:rPr>
        <w:t>;</w:t>
      </w:r>
      <w:r w:rsidR="00A91041">
        <w:rPr>
          <w:rFonts w:ascii="Arial" w:hAnsi="Arial" w:cs="Arial"/>
        </w:rPr>
        <w:fldChar w:fldCharType="begin"/>
      </w:r>
      <w:r w:rsidR="00B45BCB">
        <w:rPr>
          <w:rFonts w:ascii="Arial" w:hAnsi="Arial" w:cs="Arial"/>
        </w:rPr>
        <w:instrText xml:space="preserve"> ADDIN EN.CITE &lt;EndNote&gt;&lt;Cite&gt;&lt;Author&gt;Lopetegui&lt;/Author&gt;&lt;Year&gt;2014&lt;/Year&gt;&lt;RecNum&gt;142&lt;/RecNum&gt;&lt;DisplayText&gt;&lt;style face="superscript"&gt;48&lt;/style&gt;&lt;/DisplayText&gt;&lt;record&gt;&lt;rec-number&gt;142&lt;/rec-number&gt;&lt;foreign-keys&gt;&lt;key app="EN" db-id="zw9awpa2hf5z5eeafv5v52eqr2zpwvdwtr25" timestamp="1571767531"&gt;142&lt;/key&gt;&lt;/foreign-keys&gt;&lt;ref-type name="Journal Article"&gt;17&lt;/ref-type&gt;&lt;contributors&gt;&lt;authors&gt;&lt;author&gt;Lopetegui, M.&lt;/author&gt;&lt;author&gt;Yen, P.Y.&lt;/author&gt;&lt;author&gt;Lai, A.&lt;/author&gt;&lt;author&gt;Jeffries, J.&lt;/author&gt;&lt;author&gt;Embi, P.&lt;/author&gt;&lt;author&gt;Payne, P. &lt;/author&gt;&lt;/authors&gt;&lt;/contributors&gt;&lt;titles&gt;&lt;title&gt;Time motion studies in healthcare: &amp;#x9;what are we talking about?&lt;/title&gt;&lt;secondary-title&gt;Journal of Biomedical Informatics&lt;/secondary-title&gt;&lt;/titles&gt;&lt;periodical&gt;&lt;full-title&gt;Journal of Biomedical Informatics&lt;/full-title&gt;&lt;/periodical&gt;&lt;pages&gt; 292-299&lt;/pages&gt;&lt;volume&gt;49&lt;/volume&gt;&lt;dates&gt;&lt;year&gt;2014&lt;/year&gt;&lt;/dates&gt;&lt;urls&gt;&lt;/urls&gt;&lt;/record&gt;&lt;/Cite&gt;&lt;/EndNote&gt;</w:instrText>
      </w:r>
      <w:r w:rsidR="00A91041">
        <w:rPr>
          <w:rFonts w:ascii="Arial" w:hAnsi="Arial" w:cs="Arial"/>
        </w:rPr>
        <w:fldChar w:fldCharType="separate"/>
      </w:r>
      <w:r w:rsidR="00B45BCB" w:rsidRPr="00B45BCB">
        <w:rPr>
          <w:rFonts w:ascii="Arial" w:hAnsi="Arial" w:cs="Arial"/>
          <w:noProof/>
          <w:vertAlign w:val="superscript"/>
        </w:rPr>
        <w:t>48</w:t>
      </w:r>
      <w:r w:rsidR="00A91041">
        <w:rPr>
          <w:rFonts w:ascii="Arial" w:hAnsi="Arial" w:cs="Arial"/>
        </w:rPr>
        <w:fldChar w:fldCharType="end"/>
      </w:r>
      <w:r w:rsidR="00EA12E3" w:rsidRPr="00EA12E3">
        <w:rPr>
          <w:rFonts w:ascii="Arial" w:hAnsi="Arial" w:cs="Arial"/>
        </w:rPr>
        <w:t xml:space="preserve"> and (3) valuation</w:t>
      </w:r>
      <w:r w:rsidR="00EA12E3">
        <w:rPr>
          <w:rFonts w:ascii="Arial" w:hAnsi="Arial" w:cs="Arial"/>
        </w:rPr>
        <w:t xml:space="preserve"> using price year 2017/18 for local and national data. </w:t>
      </w:r>
      <w:r w:rsidR="005B4639">
        <w:rPr>
          <w:rFonts w:ascii="Arial" w:hAnsi="Arial" w:cs="Arial"/>
        </w:rPr>
        <w:t xml:space="preserve">Data were analysed </w:t>
      </w:r>
      <w:r>
        <w:rPr>
          <w:rFonts w:ascii="Arial" w:hAnsi="Arial" w:cs="Arial"/>
        </w:rPr>
        <w:t xml:space="preserve">using Microsoft Excel </w:t>
      </w:r>
      <w:r w:rsidR="005B4639">
        <w:rPr>
          <w:rFonts w:ascii="Arial" w:hAnsi="Arial" w:cs="Arial"/>
        </w:rPr>
        <w:t>to calculate the fixed and variable costs of delivering</w:t>
      </w:r>
      <w:r>
        <w:rPr>
          <w:rFonts w:ascii="Arial" w:hAnsi="Arial" w:cs="Arial"/>
        </w:rPr>
        <w:t xml:space="preserve"> SAFE</w:t>
      </w:r>
      <w:r w:rsidR="00770D2E">
        <w:rPr>
          <w:rFonts w:ascii="Arial" w:hAnsi="Arial" w:cs="Arial"/>
        </w:rPr>
        <w:t xml:space="preserve">.  Fixed costs included, </w:t>
      </w:r>
      <w:r w:rsidR="00770D2E" w:rsidRPr="00770D2E">
        <w:rPr>
          <w:rFonts w:ascii="Arial" w:hAnsi="Arial" w:cs="Arial"/>
        </w:rPr>
        <w:t>equipment, website, freepost licence, venue hire, facilitator staff cost, and facilitation resources</w:t>
      </w:r>
      <w:r w:rsidR="002145B1">
        <w:rPr>
          <w:rFonts w:ascii="Arial" w:hAnsi="Arial" w:cs="Arial"/>
        </w:rPr>
        <w:t xml:space="preserve">; and assumed 11 groups/year and equipment life of 1-year.  </w:t>
      </w:r>
      <w:r w:rsidR="004B53C8">
        <w:rPr>
          <w:rFonts w:ascii="Arial" w:hAnsi="Arial" w:cs="Arial"/>
        </w:rPr>
        <w:t xml:space="preserve">Variable costs were </w:t>
      </w:r>
      <w:r w:rsidR="00770D2E" w:rsidRPr="00770D2E">
        <w:rPr>
          <w:rFonts w:ascii="Arial" w:hAnsi="Arial" w:cs="Arial"/>
        </w:rPr>
        <w:t>support staff</w:t>
      </w:r>
      <w:r w:rsidR="004B53C8">
        <w:rPr>
          <w:rFonts w:ascii="Arial" w:hAnsi="Arial" w:cs="Arial"/>
        </w:rPr>
        <w:t xml:space="preserve"> and office costs</w:t>
      </w:r>
      <w:r w:rsidR="00770D2E" w:rsidRPr="00770D2E">
        <w:rPr>
          <w:rFonts w:ascii="Arial" w:hAnsi="Arial" w:cs="Arial"/>
        </w:rPr>
        <w:t xml:space="preserve">, staff </w:t>
      </w:r>
      <w:r w:rsidR="004B53C8">
        <w:rPr>
          <w:rFonts w:ascii="Arial" w:hAnsi="Arial" w:cs="Arial"/>
        </w:rPr>
        <w:t xml:space="preserve">and participant </w:t>
      </w:r>
      <w:r w:rsidR="00770D2E" w:rsidRPr="00770D2E">
        <w:rPr>
          <w:rFonts w:ascii="Arial" w:hAnsi="Arial" w:cs="Arial"/>
        </w:rPr>
        <w:t xml:space="preserve">travel expenses, </w:t>
      </w:r>
      <w:r w:rsidR="00C27039">
        <w:rPr>
          <w:rFonts w:ascii="Arial" w:hAnsi="Arial" w:cs="Arial"/>
        </w:rPr>
        <w:t xml:space="preserve">and </w:t>
      </w:r>
      <w:r w:rsidR="00770D2E" w:rsidRPr="00770D2E">
        <w:rPr>
          <w:rFonts w:ascii="Arial" w:hAnsi="Arial" w:cs="Arial"/>
        </w:rPr>
        <w:t>consumables</w:t>
      </w:r>
      <w:r w:rsidR="00C27039">
        <w:rPr>
          <w:rFonts w:ascii="Arial" w:hAnsi="Arial" w:cs="Arial"/>
        </w:rPr>
        <w:t>.  Total cost</w:t>
      </w:r>
      <w:r w:rsidR="002E4487">
        <w:rPr>
          <w:rFonts w:ascii="Arial" w:hAnsi="Arial" w:cs="Arial"/>
        </w:rPr>
        <w:t xml:space="preserve"> per group was </w:t>
      </w:r>
      <w:r w:rsidR="00C27039">
        <w:rPr>
          <w:rFonts w:ascii="Arial" w:hAnsi="Arial" w:cs="Arial"/>
        </w:rPr>
        <w:t>calculated as fixed costs plus variable costs</w:t>
      </w:r>
      <w:r w:rsidR="00D33168">
        <w:rPr>
          <w:rFonts w:ascii="Arial" w:hAnsi="Arial" w:cs="Arial"/>
        </w:rPr>
        <w:t>, for each group and e</w:t>
      </w:r>
      <w:r w:rsidR="00412C29">
        <w:rPr>
          <w:rFonts w:ascii="Arial" w:hAnsi="Arial" w:cs="Arial"/>
        </w:rPr>
        <w:t xml:space="preserve">ach arm (SAFE+TAU; TAU).  </w:t>
      </w:r>
      <w:r w:rsidR="005A268C">
        <w:rPr>
          <w:rFonts w:ascii="Arial" w:hAnsi="Arial" w:cs="Arial"/>
        </w:rPr>
        <w:t>M</w:t>
      </w:r>
      <w:r w:rsidR="002E4487">
        <w:rPr>
          <w:rFonts w:ascii="Arial" w:hAnsi="Arial" w:cs="Arial"/>
        </w:rPr>
        <w:t>ean cost per</w:t>
      </w:r>
      <w:r w:rsidR="00266050">
        <w:rPr>
          <w:rFonts w:ascii="Arial" w:hAnsi="Arial" w:cs="Arial"/>
        </w:rPr>
        <w:t xml:space="preserve"> </w:t>
      </w:r>
      <w:r w:rsidR="00D33168">
        <w:rPr>
          <w:rFonts w:ascii="Arial" w:hAnsi="Arial" w:cs="Arial"/>
        </w:rPr>
        <w:t xml:space="preserve">group was calculated </w:t>
      </w:r>
      <w:r w:rsidR="00A24841">
        <w:rPr>
          <w:rFonts w:ascii="Arial" w:hAnsi="Arial" w:cs="Arial"/>
        </w:rPr>
        <w:t>as the sum of total costs</w:t>
      </w:r>
      <w:r w:rsidR="006F77A1">
        <w:rPr>
          <w:rFonts w:ascii="Arial" w:hAnsi="Arial" w:cs="Arial"/>
        </w:rPr>
        <w:t xml:space="preserve"> / </w:t>
      </w:r>
      <w:r w:rsidR="003F657A">
        <w:rPr>
          <w:rFonts w:ascii="Arial" w:hAnsi="Arial" w:cs="Arial"/>
        </w:rPr>
        <w:t xml:space="preserve">number of groups.  Mean cost per delegate (or patient only) were calculated as sum of total cost per group in each arm / sum of delegates (or patients only) in each arm.  </w:t>
      </w:r>
      <w:r w:rsidR="00212BB0">
        <w:rPr>
          <w:rFonts w:ascii="Arial" w:hAnsi="Arial" w:cs="Arial"/>
        </w:rPr>
        <w:t>Results are</w:t>
      </w:r>
      <w:r w:rsidR="005B4639">
        <w:rPr>
          <w:rFonts w:ascii="Arial" w:hAnsi="Arial" w:cs="Arial"/>
        </w:rPr>
        <w:t xml:space="preserve"> presented as: cost per training session, mean cost per </w:t>
      </w:r>
      <w:r w:rsidR="00E40106">
        <w:rPr>
          <w:rFonts w:ascii="Arial" w:hAnsi="Arial" w:cs="Arial"/>
        </w:rPr>
        <w:t>delegate</w:t>
      </w:r>
      <w:r w:rsidR="005B4639">
        <w:rPr>
          <w:rFonts w:ascii="Arial" w:hAnsi="Arial" w:cs="Arial"/>
        </w:rPr>
        <w:t>, mean cost per patient</w:t>
      </w:r>
      <w:r w:rsidR="003663FE">
        <w:rPr>
          <w:rFonts w:ascii="Arial" w:hAnsi="Arial" w:cs="Arial"/>
        </w:rPr>
        <w:t xml:space="preserve">.  </w:t>
      </w:r>
      <w:r w:rsidR="005B4639">
        <w:rPr>
          <w:rFonts w:ascii="Arial" w:hAnsi="Arial" w:cs="Arial"/>
        </w:rPr>
        <w:t xml:space="preserve">The 95% central range (CR) for costs and differences </w:t>
      </w:r>
      <w:r>
        <w:rPr>
          <w:rFonts w:ascii="Arial" w:hAnsi="Arial" w:cs="Arial"/>
        </w:rPr>
        <w:t xml:space="preserve">were </w:t>
      </w:r>
      <w:r w:rsidR="005B4639">
        <w:rPr>
          <w:rFonts w:ascii="Arial" w:hAnsi="Arial" w:cs="Arial"/>
        </w:rPr>
        <w:t xml:space="preserve">generated using </w:t>
      </w:r>
      <w:r w:rsidR="00D034E1">
        <w:rPr>
          <w:rFonts w:ascii="Arial" w:hAnsi="Arial" w:cs="Arial"/>
        </w:rPr>
        <w:t xml:space="preserve"> Monte Carlo Simulation of </w:t>
      </w:r>
      <w:r w:rsidR="005B4639">
        <w:rPr>
          <w:rFonts w:ascii="Arial" w:hAnsi="Arial" w:cs="Arial"/>
        </w:rPr>
        <w:t xml:space="preserve">10,000 replications.  </w:t>
      </w:r>
    </w:p>
    <w:p w14:paraId="37FD97F5" w14:textId="5E697752" w:rsidR="001F6783" w:rsidRDefault="001F6783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14:paraId="199106B4" w14:textId="77777777" w:rsidR="001F6783" w:rsidRPr="00953ABB" w:rsidRDefault="001F6783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</w:rPr>
      </w:pPr>
      <w:r w:rsidRPr="00953ABB">
        <w:rPr>
          <w:rFonts w:ascii="Arial" w:hAnsi="Arial" w:cs="Arial"/>
          <w:b/>
        </w:rPr>
        <w:t xml:space="preserve">2.12 Patient and Public Involvement statement </w:t>
      </w:r>
    </w:p>
    <w:p w14:paraId="79A5D9D0" w14:textId="169E3A3D" w:rsidR="000D6613" w:rsidRPr="001F6783" w:rsidRDefault="00441882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This research </w:t>
      </w:r>
      <w:r w:rsidR="00953ABB">
        <w:rPr>
          <w:rFonts w:ascii="Arial" w:hAnsi="Arial" w:cs="Arial"/>
        </w:rPr>
        <w:t xml:space="preserve">came about as improving education for </w:t>
      </w:r>
      <w:r w:rsidR="00953ABB" w:rsidRPr="00441882">
        <w:rPr>
          <w:rFonts w:ascii="Arial" w:hAnsi="Arial" w:cs="Arial"/>
        </w:rPr>
        <w:t>patient</w:t>
      </w:r>
      <w:r w:rsidR="00953ABB">
        <w:rPr>
          <w:rFonts w:ascii="Arial" w:hAnsi="Arial" w:cs="Arial"/>
        </w:rPr>
        <w:t>s and families on epilepsy is</w:t>
      </w:r>
      <w:r w:rsidR="00197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197B67">
        <w:rPr>
          <w:rFonts w:ascii="Arial" w:hAnsi="Arial" w:cs="Arial"/>
        </w:rPr>
        <w:t xml:space="preserve">top </w:t>
      </w:r>
      <w:r>
        <w:rPr>
          <w:rFonts w:ascii="Arial" w:hAnsi="Arial" w:cs="Arial"/>
        </w:rPr>
        <w:t>research priority</w:t>
      </w:r>
      <w:r w:rsidR="00197B67">
        <w:rPr>
          <w:rFonts w:ascii="Arial" w:hAnsi="Arial" w:cs="Arial"/>
        </w:rPr>
        <w:t>.</w:t>
      </w:r>
      <w:r w:rsidR="00C079BF">
        <w:rPr>
          <w:rFonts w:ascii="Arial" w:hAnsi="Arial" w:cs="Arial"/>
        </w:rPr>
        <w:fldChar w:fldCharType="begin"/>
      </w:r>
      <w:r w:rsidR="00B45BCB">
        <w:rPr>
          <w:rFonts w:ascii="Arial" w:hAnsi="Arial" w:cs="Arial"/>
        </w:rPr>
        <w:instrText xml:space="preserve"> ADDIN EN.CITE &lt;EndNote&gt;&lt;Cite&gt;&lt;Author&gt;Piccenna&lt;/Author&gt;&lt;Year&gt;2017&lt;/Year&gt;&lt;RecNum&gt;170&lt;/RecNum&gt;&lt;DisplayText&gt;&lt;style face="superscript"&gt;49&lt;/style&gt;&lt;/DisplayText&gt;&lt;record&gt;&lt;rec-number&gt;170&lt;/rec-number&gt;&lt;foreign-keys&gt;&lt;key app="EN" db-id="zw9awpa2hf5z5eeafv5v52eqr2zpwvdwtr25" timestamp="1571821266"&gt;170&lt;/key&gt;&lt;/foreign-keys&gt;&lt;ref-type name="Web Page"&gt;12&lt;/ref-type&gt;&lt;contributors&gt;&lt;authors&gt;&lt;author&gt;Piccenna, L.&lt;/author&gt;&lt;author&gt;Walker, W.&lt;/author&gt;&lt;author&gt;Shears, G.&lt;/author&gt;&lt;author&gt;Epilepsy Foundation, &lt;/author&gt;&lt;/authors&gt;&lt;/contributors&gt;&lt;titles&gt;&lt;title&gt;Priorities for epilepsy research: A briefing report &lt;/title&gt;&lt;/titles&gt;&lt;volume&gt;2019&lt;/volume&gt;&lt;number&gt;23rd October&lt;/number&gt;&lt;dates&gt;&lt;year&gt;2017&lt;/year&gt;&lt;/dates&gt;&lt;urls&gt;&lt;related-urls&gt;&lt;url&gt;https://pdfs.semanticscholar.org/5861/867345dc168e35918e386e7beaa89c7c6586.pdf &lt;/url&gt;&lt;/related-urls&gt;&lt;/urls&gt;&lt;/record&gt;&lt;/Cite&gt;&lt;/EndNote&gt;</w:instrText>
      </w:r>
      <w:r w:rsidR="00C079BF">
        <w:rPr>
          <w:rFonts w:ascii="Arial" w:hAnsi="Arial" w:cs="Arial"/>
        </w:rPr>
        <w:fldChar w:fldCharType="separate"/>
      </w:r>
      <w:r w:rsidR="00B45BCB" w:rsidRPr="00B45BCB">
        <w:rPr>
          <w:rFonts w:ascii="Arial" w:hAnsi="Arial" w:cs="Arial"/>
          <w:noProof/>
          <w:vertAlign w:val="superscript"/>
        </w:rPr>
        <w:t>49</w:t>
      </w:r>
      <w:r w:rsidR="00C079BF">
        <w:rPr>
          <w:rFonts w:ascii="Arial" w:hAnsi="Arial" w:cs="Arial"/>
        </w:rPr>
        <w:fldChar w:fldCharType="end"/>
      </w:r>
      <w:r w:rsidR="00197B67">
        <w:rPr>
          <w:rFonts w:ascii="Arial" w:hAnsi="Arial" w:cs="Arial"/>
        </w:rPr>
        <w:t xml:space="preserve"> </w:t>
      </w:r>
      <w:r w:rsidR="000D6613" w:rsidRPr="000D6613">
        <w:rPr>
          <w:rFonts w:ascii="Arial" w:hAnsi="Arial" w:cs="Arial"/>
        </w:rPr>
        <w:t xml:space="preserve">To ensure </w:t>
      </w:r>
      <w:r w:rsidR="00197B67">
        <w:rPr>
          <w:rFonts w:ascii="Arial" w:hAnsi="Arial" w:cs="Arial"/>
        </w:rPr>
        <w:t>SAF</w:t>
      </w:r>
      <w:r w:rsidR="00953ABB">
        <w:rPr>
          <w:rFonts w:ascii="Arial" w:hAnsi="Arial" w:cs="Arial"/>
        </w:rPr>
        <w:t>E</w:t>
      </w:r>
      <w:r w:rsidR="00197B67">
        <w:rPr>
          <w:rFonts w:ascii="Arial" w:hAnsi="Arial" w:cs="Arial"/>
        </w:rPr>
        <w:t xml:space="preserve"> </w:t>
      </w:r>
      <w:r w:rsidR="000D6613">
        <w:rPr>
          <w:rFonts w:ascii="Arial" w:hAnsi="Arial" w:cs="Arial"/>
        </w:rPr>
        <w:t xml:space="preserve">was </w:t>
      </w:r>
      <w:r w:rsidR="000D6613" w:rsidRPr="000D6613">
        <w:rPr>
          <w:rFonts w:ascii="Arial" w:hAnsi="Arial" w:cs="Arial"/>
        </w:rPr>
        <w:t>developed</w:t>
      </w:r>
      <w:r w:rsidR="00953ABB">
        <w:rPr>
          <w:rFonts w:ascii="Arial" w:hAnsi="Arial" w:cs="Arial"/>
        </w:rPr>
        <w:t xml:space="preserve"> and</w:t>
      </w:r>
      <w:r w:rsidR="000D6613" w:rsidRPr="000D6613">
        <w:rPr>
          <w:rFonts w:ascii="Arial" w:hAnsi="Arial" w:cs="Arial"/>
        </w:rPr>
        <w:t xml:space="preserve"> tested </w:t>
      </w:r>
      <w:r w:rsidR="00953ABB">
        <w:rPr>
          <w:rFonts w:ascii="Arial" w:hAnsi="Arial" w:cs="Arial"/>
        </w:rPr>
        <w:t xml:space="preserve">in a way that </w:t>
      </w:r>
      <w:r w:rsidR="00197B67">
        <w:rPr>
          <w:rFonts w:ascii="Arial" w:hAnsi="Arial" w:cs="Arial"/>
        </w:rPr>
        <w:t xml:space="preserve">met </w:t>
      </w:r>
      <w:r w:rsidR="000D6613" w:rsidRPr="000D6613">
        <w:rPr>
          <w:rFonts w:ascii="Arial" w:hAnsi="Arial" w:cs="Arial"/>
        </w:rPr>
        <w:t>service</w:t>
      </w:r>
      <w:r w:rsidR="000D6613">
        <w:rPr>
          <w:rFonts w:ascii="Arial" w:hAnsi="Arial" w:cs="Arial"/>
        </w:rPr>
        <w:t xml:space="preserve"> </w:t>
      </w:r>
      <w:r w:rsidR="000D6613" w:rsidRPr="000D6613">
        <w:rPr>
          <w:rFonts w:ascii="Arial" w:hAnsi="Arial" w:cs="Arial"/>
        </w:rPr>
        <w:t>users' needs</w:t>
      </w:r>
      <w:r w:rsidR="00197B67">
        <w:rPr>
          <w:rFonts w:ascii="Arial" w:hAnsi="Arial" w:cs="Arial"/>
        </w:rPr>
        <w:t xml:space="preserve">: </w:t>
      </w:r>
      <w:r w:rsidR="000D6613" w:rsidRPr="000D6613">
        <w:rPr>
          <w:rFonts w:ascii="Arial" w:hAnsi="Arial" w:cs="Arial"/>
        </w:rPr>
        <w:t xml:space="preserve">the </w:t>
      </w:r>
      <w:r w:rsidR="00953ABB">
        <w:rPr>
          <w:rFonts w:ascii="Arial" w:hAnsi="Arial" w:cs="Arial"/>
        </w:rPr>
        <w:t>‘</w:t>
      </w:r>
      <w:r w:rsidR="000D6613" w:rsidRPr="000D6613">
        <w:rPr>
          <w:rFonts w:ascii="Arial" w:hAnsi="Arial" w:cs="Arial"/>
        </w:rPr>
        <w:t>Epilepsy Society</w:t>
      </w:r>
      <w:r w:rsidR="00953ABB">
        <w:rPr>
          <w:rFonts w:ascii="Arial" w:hAnsi="Arial" w:cs="Arial"/>
        </w:rPr>
        <w:t>’</w:t>
      </w:r>
      <w:r w:rsidR="000D6613" w:rsidRPr="000D6613">
        <w:rPr>
          <w:rFonts w:ascii="Arial" w:hAnsi="Arial" w:cs="Arial"/>
        </w:rPr>
        <w:t xml:space="preserve"> </w:t>
      </w:r>
      <w:r w:rsidR="000D6613">
        <w:rPr>
          <w:rFonts w:ascii="Arial" w:hAnsi="Arial" w:cs="Arial"/>
        </w:rPr>
        <w:t>and</w:t>
      </w:r>
      <w:r w:rsidR="000D6613" w:rsidRPr="000D6613">
        <w:rPr>
          <w:rFonts w:ascii="Arial" w:hAnsi="Arial" w:cs="Arial"/>
        </w:rPr>
        <w:t xml:space="preserve"> </w:t>
      </w:r>
      <w:r w:rsidR="00953ABB">
        <w:rPr>
          <w:rFonts w:ascii="Arial" w:hAnsi="Arial" w:cs="Arial"/>
        </w:rPr>
        <w:t xml:space="preserve">patient and SO representatives </w:t>
      </w:r>
      <w:r w:rsidR="000D6613" w:rsidRPr="000D6613">
        <w:rPr>
          <w:rFonts w:ascii="Arial" w:hAnsi="Arial" w:cs="Arial"/>
        </w:rPr>
        <w:t xml:space="preserve">from </w:t>
      </w:r>
      <w:r w:rsidR="000D6613">
        <w:rPr>
          <w:rFonts w:ascii="Arial" w:hAnsi="Arial" w:cs="Arial"/>
        </w:rPr>
        <w:t xml:space="preserve">the </w:t>
      </w:r>
      <w:r w:rsidR="00953ABB">
        <w:rPr>
          <w:rFonts w:ascii="Arial" w:hAnsi="Arial" w:cs="Arial"/>
        </w:rPr>
        <w:t>‘</w:t>
      </w:r>
      <w:r w:rsidR="000D6613" w:rsidRPr="000D6613">
        <w:rPr>
          <w:rFonts w:ascii="Arial" w:hAnsi="Arial" w:cs="Arial"/>
        </w:rPr>
        <w:t xml:space="preserve">Brain </w:t>
      </w:r>
      <w:r w:rsidR="00953ABB">
        <w:rPr>
          <w:rFonts w:ascii="Arial" w:hAnsi="Arial" w:cs="Arial"/>
        </w:rPr>
        <w:t xml:space="preserve">and </w:t>
      </w:r>
      <w:r w:rsidR="000D6613" w:rsidRPr="000D6613">
        <w:rPr>
          <w:rFonts w:ascii="Arial" w:hAnsi="Arial" w:cs="Arial"/>
        </w:rPr>
        <w:t>Spi</w:t>
      </w:r>
      <w:r w:rsidR="000D6613">
        <w:rPr>
          <w:rFonts w:ascii="Arial" w:hAnsi="Arial" w:cs="Arial"/>
        </w:rPr>
        <w:t>ne Foundat</w:t>
      </w:r>
      <w:r w:rsidR="00953ABB">
        <w:rPr>
          <w:rFonts w:ascii="Arial" w:hAnsi="Arial" w:cs="Arial"/>
        </w:rPr>
        <w:t>i</w:t>
      </w:r>
      <w:r w:rsidR="000D6613">
        <w:rPr>
          <w:rFonts w:ascii="Arial" w:hAnsi="Arial" w:cs="Arial"/>
        </w:rPr>
        <w:t>on’ help</w:t>
      </w:r>
      <w:r w:rsidR="00197B67">
        <w:rPr>
          <w:rFonts w:ascii="Arial" w:hAnsi="Arial" w:cs="Arial"/>
        </w:rPr>
        <w:t>ed</w:t>
      </w:r>
      <w:r w:rsidR="000D6613">
        <w:rPr>
          <w:rFonts w:ascii="Arial" w:hAnsi="Arial" w:cs="Arial"/>
        </w:rPr>
        <w:t xml:space="preserve"> </w:t>
      </w:r>
      <w:r w:rsidR="000D6613" w:rsidRPr="000D6613">
        <w:rPr>
          <w:rFonts w:ascii="Arial" w:hAnsi="Arial" w:cs="Arial"/>
        </w:rPr>
        <w:t>develop recruitment materials</w:t>
      </w:r>
      <w:r w:rsidR="00197B67">
        <w:rPr>
          <w:rFonts w:ascii="Arial" w:hAnsi="Arial" w:cs="Arial"/>
        </w:rPr>
        <w:t>; t</w:t>
      </w:r>
      <w:r w:rsidR="000D6613" w:rsidRPr="000D6613">
        <w:rPr>
          <w:rFonts w:ascii="Arial" w:hAnsi="Arial" w:cs="Arial"/>
        </w:rPr>
        <w:t xml:space="preserve">he </w:t>
      </w:r>
      <w:r w:rsidR="00953ABB">
        <w:rPr>
          <w:rFonts w:ascii="Arial" w:hAnsi="Arial" w:cs="Arial"/>
        </w:rPr>
        <w:t xml:space="preserve">pilot was </w:t>
      </w:r>
      <w:r w:rsidR="00197B67">
        <w:rPr>
          <w:rFonts w:ascii="Arial" w:hAnsi="Arial" w:cs="Arial"/>
        </w:rPr>
        <w:t xml:space="preserve">overseen </w:t>
      </w:r>
      <w:r w:rsidR="000D6613" w:rsidRPr="000D6613">
        <w:rPr>
          <w:rFonts w:ascii="Arial" w:hAnsi="Arial" w:cs="Arial"/>
        </w:rPr>
        <w:t>by a Trial Steering</w:t>
      </w:r>
      <w:r w:rsidR="000D6613">
        <w:rPr>
          <w:rFonts w:ascii="Arial" w:hAnsi="Arial" w:cs="Arial"/>
        </w:rPr>
        <w:t xml:space="preserve"> </w:t>
      </w:r>
      <w:r w:rsidR="000D6613" w:rsidRPr="000D6613">
        <w:rPr>
          <w:rFonts w:ascii="Arial" w:hAnsi="Arial" w:cs="Arial"/>
        </w:rPr>
        <w:t>Committee includ</w:t>
      </w:r>
      <w:r w:rsidR="00C079BF">
        <w:rPr>
          <w:rFonts w:ascii="Arial" w:hAnsi="Arial" w:cs="Arial"/>
        </w:rPr>
        <w:t>ing</w:t>
      </w:r>
      <w:r w:rsidR="000D6613" w:rsidRPr="000D6613">
        <w:rPr>
          <w:rFonts w:ascii="Arial" w:hAnsi="Arial" w:cs="Arial"/>
        </w:rPr>
        <w:t xml:space="preserve"> 2 service user</w:t>
      </w:r>
      <w:r w:rsidR="000D6613">
        <w:rPr>
          <w:rFonts w:ascii="Arial" w:hAnsi="Arial" w:cs="Arial"/>
        </w:rPr>
        <w:t xml:space="preserve"> representatives</w:t>
      </w:r>
      <w:r w:rsidR="00953ABB">
        <w:rPr>
          <w:rFonts w:ascii="Arial" w:hAnsi="Arial" w:cs="Arial"/>
        </w:rPr>
        <w:t xml:space="preserve">; SAFE’s </w:t>
      </w:r>
      <w:r w:rsidR="006777FF">
        <w:rPr>
          <w:rFonts w:ascii="Arial" w:hAnsi="Arial" w:cs="Arial"/>
        </w:rPr>
        <w:t xml:space="preserve">was designed by an Intervention Panel </w:t>
      </w:r>
      <w:r w:rsidR="00C079BF">
        <w:rPr>
          <w:rFonts w:ascii="Arial" w:hAnsi="Arial" w:cs="Arial"/>
        </w:rPr>
        <w:t>including</w:t>
      </w:r>
      <w:r w:rsidR="006777FF">
        <w:rPr>
          <w:rFonts w:ascii="Arial" w:hAnsi="Arial" w:cs="Arial"/>
        </w:rPr>
        <w:t xml:space="preserve"> 2 service</w:t>
      </w:r>
      <w:r w:rsidR="006777FF" w:rsidRPr="000D6613">
        <w:rPr>
          <w:rFonts w:ascii="Arial" w:hAnsi="Arial" w:cs="Arial"/>
        </w:rPr>
        <w:t xml:space="preserve"> user</w:t>
      </w:r>
      <w:r w:rsidR="006777FF">
        <w:rPr>
          <w:rFonts w:ascii="Arial" w:hAnsi="Arial" w:cs="Arial"/>
        </w:rPr>
        <w:t xml:space="preserve"> representatives and its </w:t>
      </w:r>
      <w:r w:rsidR="00953ABB">
        <w:rPr>
          <w:rFonts w:ascii="Arial" w:hAnsi="Arial" w:cs="Arial"/>
        </w:rPr>
        <w:t xml:space="preserve">content informed by feedback from 23 </w:t>
      </w:r>
      <w:r w:rsidR="006777FF">
        <w:rPr>
          <w:rFonts w:ascii="Arial" w:hAnsi="Arial" w:cs="Arial"/>
        </w:rPr>
        <w:t>service users</w:t>
      </w:r>
      <w:r w:rsidR="001556F8">
        <w:rPr>
          <w:rFonts w:ascii="Arial" w:hAnsi="Arial" w:cs="Arial"/>
        </w:rPr>
        <w:t>;</w:t>
      </w:r>
      <w:r w:rsidR="00C079BF">
        <w:rPr>
          <w:rFonts w:ascii="Arial" w:hAnsi="Arial" w:cs="Arial"/>
        </w:rPr>
        <w:fldChar w:fldCharType="begin"/>
      </w:r>
      <w:r w:rsidR="004A7D1B">
        <w:rPr>
          <w:rFonts w:ascii="Arial" w:hAnsi="Arial" w:cs="Arial"/>
        </w:rPr>
        <w:instrText xml:space="preserve"> ADDIN EN.CITE &lt;EndNote&gt;&lt;Cite&gt;&lt;Author&gt;Snape&lt;/Author&gt;&lt;Year&gt;2017&lt;/Year&gt;&lt;RecNum&gt;128&lt;/RecNum&gt;&lt;DisplayText&gt;&lt;style face="superscript"&gt;32&lt;/style&gt;&lt;/DisplayText&gt;&lt;record&gt;&lt;rec-number&gt;128&lt;/rec-number&gt;&lt;foreign-keys&gt;&lt;key app="EN" db-id="zw9awpa2hf5z5eeafv5v52eqr2zpwvdwtr25" timestamp="1571765294"&gt;128&lt;/key&gt;&lt;/foreign-keys&gt;&lt;ref-type name="Journal Article"&gt;17&lt;/ref-type&gt;&lt;contributors&gt;&lt;authors&gt;&lt;author&gt;Snape, D.A.&lt;/author&gt;&lt;author&gt;Morgan, M.&lt;/author&gt;&lt;author&gt;Ridsdale, L.&lt;/author&gt;&lt;author&gt;Goodacre, S.&lt;/author&gt;&lt;author&gt;Marson, A.G.&lt;/author&gt;&lt;author&gt;Noble, A.J..&lt;/author&gt;&lt;/authors&gt;&lt;/contributors&gt;&lt;titles&gt;&lt;title&gt;Developing and assessing the acceptability of an epilepsy first aid training intervention for patients who visit UK emergency departments: A multi-method study of patients and professionals&lt;/title&gt;&lt;secondary-title&gt;Epilepsy and Behavior&lt;/secondary-title&gt;&lt;/titles&gt;&lt;periodical&gt;&lt;full-title&gt;Epilepsy and Behavior&lt;/full-title&gt;&lt;/periodical&gt;&lt;pages&gt;177-185&lt;/pages&gt;&lt;volume&gt;68&lt;/volume&gt;&lt;dates&gt;&lt;year&gt;2017&lt;/year&gt;&lt;/dates&gt;&lt;urls&gt;&lt;/urls&gt;&lt;/record&gt;&lt;/Cite&gt;&lt;/EndNote&gt;</w:instrText>
      </w:r>
      <w:r w:rsidR="00C079BF">
        <w:rPr>
          <w:rFonts w:ascii="Arial" w:hAnsi="Arial" w:cs="Arial"/>
        </w:rPr>
        <w:fldChar w:fldCharType="separate"/>
      </w:r>
      <w:r w:rsidR="004A7D1B" w:rsidRPr="004A7D1B">
        <w:rPr>
          <w:rFonts w:ascii="Arial" w:hAnsi="Arial" w:cs="Arial"/>
          <w:noProof/>
          <w:vertAlign w:val="superscript"/>
        </w:rPr>
        <w:t>32</w:t>
      </w:r>
      <w:r w:rsidR="00C079BF">
        <w:rPr>
          <w:rFonts w:ascii="Arial" w:hAnsi="Arial" w:cs="Arial"/>
        </w:rPr>
        <w:fldChar w:fldCharType="end"/>
      </w:r>
      <w:r w:rsidR="001556F8">
        <w:rPr>
          <w:rFonts w:ascii="Arial" w:hAnsi="Arial" w:cs="Arial"/>
        </w:rPr>
        <w:t xml:space="preserve"> </w:t>
      </w:r>
      <w:r w:rsidR="006777FF">
        <w:rPr>
          <w:rFonts w:ascii="Arial" w:hAnsi="Arial" w:cs="Arial"/>
        </w:rPr>
        <w:t>finally,</w:t>
      </w:r>
      <w:r w:rsidR="00C079BF">
        <w:rPr>
          <w:rFonts w:ascii="Arial" w:hAnsi="Arial" w:cs="Arial"/>
        </w:rPr>
        <w:t xml:space="preserve"> </w:t>
      </w:r>
      <w:r w:rsidR="006777FF">
        <w:rPr>
          <w:rFonts w:ascii="Arial" w:hAnsi="Arial" w:cs="Arial"/>
        </w:rPr>
        <w:t xml:space="preserve">pilot trial </w:t>
      </w:r>
      <w:r w:rsidR="00953ABB">
        <w:rPr>
          <w:rFonts w:ascii="Arial" w:hAnsi="Arial" w:cs="Arial"/>
        </w:rPr>
        <w:t>p</w:t>
      </w:r>
      <w:r w:rsidR="000D6613">
        <w:rPr>
          <w:rFonts w:ascii="Arial" w:hAnsi="Arial" w:cs="Arial"/>
        </w:rPr>
        <w:t xml:space="preserve">articipants </w:t>
      </w:r>
      <w:r w:rsidR="006777FF">
        <w:rPr>
          <w:rFonts w:ascii="Arial" w:hAnsi="Arial" w:cs="Arial"/>
        </w:rPr>
        <w:t xml:space="preserve">reported on </w:t>
      </w:r>
      <w:r w:rsidR="000D6613" w:rsidRPr="00E75D03">
        <w:rPr>
          <w:rFonts w:ascii="Arial" w:hAnsi="Arial" w:cs="Arial"/>
        </w:rPr>
        <w:t xml:space="preserve">the burden of </w:t>
      </w:r>
      <w:r w:rsidR="006777FF">
        <w:rPr>
          <w:rFonts w:ascii="Arial" w:hAnsi="Arial" w:cs="Arial"/>
        </w:rPr>
        <w:t xml:space="preserve">participation </w:t>
      </w:r>
      <w:r w:rsidR="00953ABB">
        <w:rPr>
          <w:rFonts w:ascii="Arial" w:hAnsi="Arial" w:cs="Arial"/>
        </w:rPr>
        <w:t xml:space="preserve">with a view to optimising the design of a potential definitive </w:t>
      </w:r>
      <w:r w:rsidR="006777FF">
        <w:rPr>
          <w:rFonts w:ascii="Arial" w:hAnsi="Arial" w:cs="Arial"/>
        </w:rPr>
        <w:t>RCT</w:t>
      </w:r>
      <w:r w:rsidR="00953ABB">
        <w:rPr>
          <w:rFonts w:ascii="Arial" w:hAnsi="Arial" w:cs="Arial"/>
        </w:rPr>
        <w:t>.</w:t>
      </w:r>
    </w:p>
    <w:p w14:paraId="11D62567" w14:textId="77777777" w:rsidR="00EA12E3" w:rsidRPr="00054F8E" w:rsidRDefault="00EA12E3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14:paraId="5F659CCF" w14:textId="77777777" w:rsidR="00ED7B11" w:rsidRDefault="00ED7B11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54F8E">
        <w:rPr>
          <w:rFonts w:ascii="Arial" w:hAnsi="Arial" w:cs="Arial"/>
          <w:b/>
          <w:color w:val="000000" w:themeColor="text1"/>
        </w:rPr>
        <w:t>3</w:t>
      </w:r>
      <w:r w:rsidR="00EC3FA0">
        <w:rPr>
          <w:rFonts w:ascii="Arial" w:hAnsi="Arial" w:cs="Arial"/>
          <w:b/>
          <w:color w:val="000000" w:themeColor="text1"/>
        </w:rPr>
        <w:t>.</w:t>
      </w:r>
      <w:r w:rsidR="00EC3FA0">
        <w:rPr>
          <w:rFonts w:ascii="Arial" w:hAnsi="Arial" w:cs="Arial"/>
          <w:b/>
          <w:color w:val="000000" w:themeColor="text1"/>
        </w:rPr>
        <w:tab/>
      </w:r>
      <w:r w:rsidRPr="00054F8E">
        <w:rPr>
          <w:rFonts w:ascii="Arial" w:hAnsi="Arial" w:cs="Arial"/>
          <w:b/>
          <w:color w:val="000000" w:themeColor="text1"/>
        </w:rPr>
        <w:t>RESULTS</w:t>
      </w:r>
    </w:p>
    <w:p w14:paraId="583D9A79" w14:textId="77777777" w:rsidR="00ED7B11" w:rsidRPr="00054F8E" w:rsidRDefault="00ED7B11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054F8E">
        <w:rPr>
          <w:rFonts w:ascii="Arial" w:hAnsi="Arial" w:cs="Arial"/>
          <w:b/>
          <w:color w:val="000000" w:themeColor="text1"/>
        </w:rPr>
        <w:t>3.1</w:t>
      </w:r>
      <w:r w:rsidR="00F65DFF">
        <w:rPr>
          <w:rFonts w:ascii="Arial" w:hAnsi="Arial" w:cs="Arial"/>
          <w:b/>
          <w:color w:val="000000" w:themeColor="text1"/>
        </w:rPr>
        <w:tab/>
      </w:r>
      <w:r w:rsidRPr="00054F8E">
        <w:rPr>
          <w:rFonts w:ascii="Arial" w:hAnsi="Arial" w:cs="Arial"/>
          <w:b/>
          <w:color w:val="000000" w:themeColor="text1"/>
        </w:rPr>
        <w:t>Participant recruitment</w:t>
      </w:r>
      <w:r w:rsidR="00373EAC" w:rsidRPr="00054F8E">
        <w:rPr>
          <w:rFonts w:ascii="Arial" w:hAnsi="Arial" w:cs="Arial"/>
          <w:b/>
          <w:color w:val="000000" w:themeColor="text1"/>
        </w:rPr>
        <w:t>, allocation</w:t>
      </w:r>
      <w:r w:rsidRPr="00054F8E">
        <w:rPr>
          <w:rFonts w:ascii="Arial" w:hAnsi="Arial" w:cs="Arial"/>
          <w:b/>
          <w:color w:val="000000" w:themeColor="text1"/>
        </w:rPr>
        <w:t xml:space="preserve"> </w:t>
      </w:r>
      <w:r w:rsidR="00496A7D" w:rsidRPr="00054F8E">
        <w:rPr>
          <w:rFonts w:ascii="Arial" w:hAnsi="Arial" w:cs="Arial"/>
          <w:b/>
          <w:color w:val="000000" w:themeColor="text1"/>
        </w:rPr>
        <w:t>and treatment</w:t>
      </w:r>
    </w:p>
    <w:p w14:paraId="4E5BF5AA" w14:textId="666490DF" w:rsidR="00D11145" w:rsidRDefault="00865D4C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bookmarkStart w:id="5" w:name="_Hlk29813700"/>
      <w:r w:rsidRPr="00054F8E">
        <w:rPr>
          <w:rFonts w:ascii="Arial" w:hAnsi="Arial" w:cs="Arial"/>
        </w:rPr>
        <w:t>Of the 4016 individuals identified, 1220 (30.4%, CI</w:t>
      </w:r>
      <w:r w:rsidR="00E60104">
        <w:rPr>
          <w:rFonts w:ascii="Arial" w:hAnsi="Arial" w:cs="Arial"/>
        </w:rPr>
        <w:t xml:space="preserve"> </w:t>
      </w:r>
      <w:r w:rsidR="002413C1">
        <w:rPr>
          <w:rFonts w:ascii="Arial" w:hAnsi="Arial" w:cs="Arial"/>
        </w:rPr>
        <w:t>29.0% to 31.8%</w:t>
      </w:r>
      <w:r w:rsidRPr="00054F8E">
        <w:rPr>
          <w:rFonts w:ascii="Arial" w:hAnsi="Arial" w:cs="Arial"/>
        </w:rPr>
        <w:t>)</w:t>
      </w:r>
      <w:r w:rsidR="00E54B42">
        <w:rPr>
          <w:rFonts w:ascii="Arial" w:hAnsi="Arial" w:cs="Arial"/>
        </w:rPr>
        <w:t xml:space="preserve"> </w:t>
      </w:r>
      <w:r w:rsidR="00730AFD">
        <w:rPr>
          <w:rFonts w:ascii="Arial" w:hAnsi="Arial" w:cs="Arial"/>
        </w:rPr>
        <w:t>had</w:t>
      </w:r>
      <w:r w:rsidRPr="00054F8E">
        <w:rPr>
          <w:rFonts w:ascii="Arial" w:hAnsi="Arial" w:cs="Arial"/>
        </w:rPr>
        <w:t xml:space="preserve"> visit</w:t>
      </w:r>
      <w:r w:rsidR="00286BB1">
        <w:rPr>
          <w:rFonts w:ascii="Arial" w:hAnsi="Arial" w:cs="Arial"/>
        </w:rPr>
        <w:t>ed</w:t>
      </w:r>
      <w:r w:rsidRPr="00054F8E">
        <w:rPr>
          <w:rFonts w:ascii="Arial" w:hAnsi="Arial" w:cs="Arial"/>
        </w:rPr>
        <w:t xml:space="preserve"> for established epilepsy.</w:t>
      </w:r>
      <w:r w:rsidR="00CA1A2F">
        <w:rPr>
          <w:rFonts w:ascii="Arial" w:hAnsi="Arial" w:cs="Arial"/>
        </w:rPr>
        <w:t xml:space="preserve"> </w:t>
      </w:r>
      <w:r w:rsidRPr="00054F8E">
        <w:rPr>
          <w:rFonts w:ascii="Arial" w:hAnsi="Arial" w:cs="Arial"/>
        </w:rPr>
        <w:t>Of these, 424 (34.8%,</w:t>
      </w:r>
      <w:r w:rsidR="00E54B42">
        <w:rPr>
          <w:rFonts w:ascii="Arial" w:hAnsi="Arial" w:cs="Arial"/>
        </w:rPr>
        <w:t xml:space="preserve"> </w:t>
      </w:r>
      <w:r w:rsidRPr="00054F8E">
        <w:rPr>
          <w:rFonts w:ascii="Arial" w:hAnsi="Arial" w:cs="Arial"/>
        </w:rPr>
        <w:t>CI</w:t>
      </w:r>
      <w:r w:rsidR="00E54B42">
        <w:rPr>
          <w:rFonts w:ascii="Arial" w:hAnsi="Arial" w:cs="Arial"/>
        </w:rPr>
        <w:t xml:space="preserve"> </w:t>
      </w:r>
      <w:r w:rsidR="002413C1">
        <w:rPr>
          <w:rFonts w:ascii="Arial" w:hAnsi="Arial" w:cs="Arial"/>
        </w:rPr>
        <w:t>32.1% to 37.4%</w:t>
      </w:r>
      <w:r w:rsidRPr="00054F8E">
        <w:rPr>
          <w:rFonts w:ascii="Arial" w:hAnsi="Arial" w:cs="Arial"/>
        </w:rPr>
        <w:t>) were eligible</w:t>
      </w:r>
      <w:r w:rsidR="00CA1A2F">
        <w:rPr>
          <w:rFonts w:ascii="Arial" w:hAnsi="Arial" w:cs="Arial"/>
        </w:rPr>
        <w:t xml:space="preserve">; </w:t>
      </w:r>
      <w:r w:rsidRPr="00054F8E">
        <w:rPr>
          <w:rFonts w:ascii="Arial" w:hAnsi="Arial" w:cs="Arial"/>
          <w:color w:val="000000" w:themeColor="text1"/>
        </w:rPr>
        <w:t xml:space="preserve">eligibility rate </w:t>
      </w:r>
      <w:r w:rsidRPr="00054F8E">
        <w:rPr>
          <w:rFonts w:ascii="Arial" w:hAnsi="Arial" w:cs="Arial"/>
        </w:rPr>
        <w:t>10.6% (CI 9.6% to 11.5%)</w:t>
      </w:r>
      <w:r w:rsidR="00441E98">
        <w:rPr>
          <w:rFonts w:ascii="Arial" w:hAnsi="Arial" w:cs="Arial"/>
        </w:rPr>
        <w:t xml:space="preserve"> </w:t>
      </w:r>
      <w:r w:rsidR="00730AFD">
        <w:rPr>
          <w:rFonts w:ascii="Arial" w:hAnsi="Arial" w:cs="Arial"/>
        </w:rPr>
        <w:t>(</w:t>
      </w:r>
      <w:r w:rsidR="00531935">
        <w:rPr>
          <w:rFonts w:ascii="Arial" w:hAnsi="Arial" w:cs="Arial"/>
        </w:rPr>
        <w:t xml:space="preserve">Figure 1 and </w:t>
      </w:r>
      <w:r w:rsidR="002F4D70" w:rsidRPr="00054F8E">
        <w:rPr>
          <w:rFonts w:ascii="Arial" w:hAnsi="Arial" w:cs="Arial"/>
        </w:rPr>
        <w:t xml:space="preserve">Supplementary File </w:t>
      </w:r>
      <w:r w:rsidR="003E1EA3">
        <w:rPr>
          <w:rFonts w:ascii="Arial" w:hAnsi="Arial" w:cs="Arial"/>
        </w:rPr>
        <w:t>2</w:t>
      </w:r>
      <w:r w:rsidR="00441E98">
        <w:rPr>
          <w:rFonts w:ascii="Arial" w:hAnsi="Arial" w:cs="Arial"/>
        </w:rPr>
        <w:t>).</w:t>
      </w:r>
      <w:r w:rsidRPr="00054F8E">
        <w:rPr>
          <w:rFonts w:ascii="Arial" w:hAnsi="Arial" w:cs="Arial"/>
        </w:rPr>
        <w:t xml:space="preserve"> </w:t>
      </w:r>
    </w:p>
    <w:bookmarkEnd w:id="5"/>
    <w:p w14:paraId="3C3D5903" w14:textId="77777777" w:rsidR="00531935" w:rsidRPr="00054F8E" w:rsidRDefault="00531935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14:paraId="38EC4F34" w14:textId="27EFA8E8" w:rsidR="00CA1A2F" w:rsidRDefault="00CD32B1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54F8E">
        <w:rPr>
          <w:rFonts w:ascii="Arial" w:hAnsi="Arial" w:cs="Arial"/>
          <w:color w:val="000000" w:themeColor="text1"/>
        </w:rPr>
        <w:t xml:space="preserve">Of the 424 </w:t>
      </w:r>
      <w:r w:rsidR="00CA1A2F">
        <w:rPr>
          <w:rFonts w:ascii="Arial" w:hAnsi="Arial" w:cs="Arial"/>
          <w:color w:val="000000" w:themeColor="text1"/>
        </w:rPr>
        <w:t xml:space="preserve">patients </w:t>
      </w:r>
      <w:r w:rsidR="007B2456" w:rsidRPr="00054F8E">
        <w:rPr>
          <w:rFonts w:ascii="Arial" w:hAnsi="Arial" w:cs="Arial"/>
          <w:color w:val="000000" w:themeColor="text1"/>
        </w:rPr>
        <w:t>invited</w:t>
      </w:r>
      <w:r w:rsidRPr="00054F8E">
        <w:rPr>
          <w:rFonts w:ascii="Arial" w:hAnsi="Arial" w:cs="Arial"/>
          <w:color w:val="000000" w:themeColor="text1"/>
        </w:rPr>
        <w:t>, 53</w:t>
      </w:r>
      <w:r w:rsidR="0047541C">
        <w:rPr>
          <w:rFonts w:ascii="Arial" w:hAnsi="Arial" w:cs="Arial"/>
          <w:color w:val="000000" w:themeColor="text1"/>
        </w:rPr>
        <w:t xml:space="preserve"> </w:t>
      </w:r>
      <w:r w:rsidR="00CA1A2F">
        <w:rPr>
          <w:rFonts w:ascii="Arial" w:hAnsi="Arial" w:cs="Arial"/>
          <w:color w:val="000000" w:themeColor="text1"/>
        </w:rPr>
        <w:t>consented</w:t>
      </w:r>
      <w:r w:rsidR="004B2671" w:rsidRPr="00054F8E">
        <w:rPr>
          <w:rFonts w:ascii="Arial" w:hAnsi="Arial" w:cs="Arial"/>
          <w:color w:val="000000" w:themeColor="text1"/>
        </w:rPr>
        <w:t xml:space="preserve">; </w:t>
      </w:r>
      <w:r w:rsidRPr="00054F8E">
        <w:rPr>
          <w:rFonts w:ascii="Arial" w:hAnsi="Arial" w:cs="Arial"/>
          <w:color w:val="000000" w:themeColor="text1"/>
        </w:rPr>
        <w:t>consent rate 12.5% (CI 9.3% to 15.6%).</w:t>
      </w:r>
      <w:r w:rsidR="00B82B36">
        <w:rPr>
          <w:rFonts w:ascii="Arial" w:hAnsi="Arial" w:cs="Arial"/>
          <w:color w:val="000000" w:themeColor="text1"/>
        </w:rPr>
        <w:t xml:space="preserve"> </w:t>
      </w:r>
      <w:r w:rsidR="00730AFD">
        <w:rPr>
          <w:rFonts w:ascii="Arial" w:hAnsi="Arial" w:cs="Arial"/>
          <w:color w:val="000000" w:themeColor="text1"/>
        </w:rPr>
        <w:t>T</w:t>
      </w:r>
      <w:r w:rsidR="00B82B36" w:rsidRPr="00054F8E">
        <w:rPr>
          <w:rFonts w:ascii="Arial" w:hAnsi="Arial" w:cs="Arial"/>
          <w:color w:val="000000" w:themeColor="text1"/>
        </w:rPr>
        <w:t xml:space="preserve">elephone contact could </w:t>
      </w:r>
      <w:r w:rsidR="00730AFD">
        <w:rPr>
          <w:rFonts w:ascii="Arial" w:hAnsi="Arial" w:cs="Arial"/>
          <w:color w:val="000000" w:themeColor="text1"/>
        </w:rPr>
        <w:t xml:space="preserve">though </w:t>
      </w:r>
      <w:r w:rsidR="00DF74FF">
        <w:rPr>
          <w:rFonts w:ascii="Arial" w:hAnsi="Arial" w:cs="Arial"/>
          <w:color w:val="000000" w:themeColor="text1"/>
        </w:rPr>
        <w:t>o</w:t>
      </w:r>
      <w:r w:rsidR="00B82B36" w:rsidRPr="00054F8E">
        <w:rPr>
          <w:rFonts w:ascii="Arial" w:hAnsi="Arial" w:cs="Arial"/>
          <w:color w:val="000000" w:themeColor="text1"/>
        </w:rPr>
        <w:t xml:space="preserve">nly be made with 203 (47.8%, </w:t>
      </w:r>
      <w:r w:rsidR="00B82B36" w:rsidRPr="00054F8E">
        <w:rPr>
          <w:rFonts w:ascii="Arial" w:hAnsi="Arial" w:cs="Arial"/>
        </w:rPr>
        <w:t>CI</w:t>
      </w:r>
      <w:r w:rsidR="00CA6A19">
        <w:rPr>
          <w:rFonts w:ascii="Arial" w:hAnsi="Arial" w:cs="Arial"/>
        </w:rPr>
        <w:t xml:space="preserve"> 43.1% to 52.6%</w:t>
      </w:r>
      <w:r w:rsidR="00B82B36" w:rsidRPr="00054F8E">
        <w:rPr>
          <w:rFonts w:ascii="Arial" w:hAnsi="Arial" w:cs="Arial"/>
        </w:rPr>
        <w:t xml:space="preserve">) </w:t>
      </w:r>
      <w:r w:rsidR="00B82B36" w:rsidRPr="00054F8E">
        <w:rPr>
          <w:rFonts w:ascii="Arial" w:hAnsi="Arial" w:cs="Arial"/>
          <w:color w:val="000000" w:themeColor="text1"/>
        </w:rPr>
        <w:t xml:space="preserve">patients. The consent rate amongst those who could be contacted was 26.1% </w:t>
      </w:r>
      <w:r w:rsidR="007C2498">
        <w:rPr>
          <w:rFonts w:ascii="Arial" w:hAnsi="Arial" w:cs="Arial"/>
          <w:color w:val="000000" w:themeColor="text1"/>
        </w:rPr>
        <w:t>(</w:t>
      </w:r>
      <w:r w:rsidR="00B82B36" w:rsidRPr="00054F8E">
        <w:rPr>
          <w:rFonts w:ascii="Arial" w:hAnsi="Arial" w:cs="Arial"/>
          <w:color w:val="000000" w:themeColor="text1"/>
        </w:rPr>
        <w:t xml:space="preserve">CI 20.0% to 32.2%). </w:t>
      </w:r>
      <w:r w:rsidR="00CA1A2F" w:rsidRPr="00054F8E">
        <w:rPr>
          <w:rFonts w:ascii="Arial" w:hAnsi="Arial" w:cs="Arial"/>
          <w:color w:val="000000" w:themeColor="text1"/>
        </w:rPr>
        <w:t xml:space="preserve">The main reasons </w:t>
      </w:r>
      <w:r w:rsidR="00CA1A2F">
        <w:rPr>
          <w:rFonts w:ascii="Arial" w:hAnsi="Arial" w:cs="Arial"/>
          <w:color w:val="000000" w:themeColor="text1"/>
        </w:rPr>
        <w:t xml:space="preserve">for </w:t>
      </w:r>
      <w:r w:rsidR="00CA6A19">
        <w:rPr>
          <w:rFonts w:ascii="Arial" w:hAnsi="Arial" w:cs="Arial"/>
          <w:color w:val="000000" w:themeColor="text1"/>
        </w:rPr>
        <w:t xml:space="preserve">150 </w:t>
      </w:r>
      <w:r w:rsidR="00CA1A2F">
        <w:rPr>
          <w:rFonts w:ascii="Arial" w:hAnsi="Arial" w:cs="Arial"/>
          <w:color w:val="000000" w:themeColor="text1"/>
        </w:rPr>
        <w:t xml:space="preserve">patients </w:t>
      </w:r>
      <w:r w:rsidR="00CA1A2F" w:rsidRPr="00054F8E">
        <w:rPr>
          <w:rFonts w:ascii="Arial" w:hAnsi="Arial" w:cs="Arial"/>
          <w:color w:val="000000" w:themeColor="text1"/>
        </w:rPr>
        <w:t xml:space="preserve">declining participation were </w:t>
      </w:r>
      <w:r w:rsidR="0047541C">
        <w:rPr>
          <w:rFonts w:ascii="Arial" w:hAnsi="Arial" w:cs="Arial"/>
          <w:color w:val="000000" w:themeColor="text1"/>
        </w:rPr>
        <w:t>“</w:t>
      </w:r>
      <w:r w:rsidR="00CA1A2F" w:rsidRPr="00054F8E">
        <w:rPr>
          <w:rFonts w:ascii="Arial" w:hAnsi="Arial" w:cs="Arial"/>
          <w:color w:val="000000" w:themeColor="text1"/>
        </w:rPr>
        <w:t>lack of interest</w:t>
      </w:r>
      <w:r w:rsidR="0047541C">
        <w:rPr>
          <w:rFonts w:ascii="Arial" w:hAnsi="Arial" w:cs="Arial"/>
          <w:color w:val="000000" w:themeColor="text1"/>
        </w:rPr>
        <w:t>”</w:t>
      </w:r>
      <w:r w:rsidR="00CA1A2F" w:rsidRPr="00054F8E">
        <w:rPr>
          <w:rFonts w:ascii="Arial" w:hAnsi="Arial" w:cs="Arial"/>
          <w:color w:val="000000" w:themeColor="text1"/>
        </w:rPr>
        <w:t xml:space="preserve"> (</w:t>
      </w:r>
      <w:r w:rsidR="00CA6A19">
        <w:rPr>
          <w:rFonts w:ascii="Arial" w:hAnsi="Arial" w:cs="Arial"/>
          <w:color w:val="000000" w:themeColor="text1"/>
        </w:rPr>
        <w:t>4</w:t>
      </w:r>
      <w:r w:rsidR="00CA1A2F" w:rsidRPr="00054F8E">
        <w:rPr>
          <w:rFonts w:ascii="Arial" w:hAnsi="Arial" w:cs="Arial"/>
          <w:color w:val="000000" w:themeColor="text1"/>
        </w:rPr>
        <w:t>2.</w:t>
      </w:r>
      <w:r w:rsidR="00CA6A19">
        <w:rPr>
          <w:rFonts w:ascii="Arial" w:hAnsi="Arial" w:cs="Arial"/>
          <w:color w:val="000000" w:themeColor="text1"/>
        </w:rPr>
        <w:t>7</w:t>
      </w:r>
      <w:r w:rsidR="00CA1A2F" w:rsidRPr="00054F8E">
        <w:rPr>
          <w:rFonts w:ascii="Arial" w:hAnsi="Arial" w:cs="Arial"/>
          <w:color w:val="000000" w:themeColor="text1"/>
        </w:rPr>
        <w:t xml:space="preserve">%, </w:t>
      </w:r>
      <w:r w:rsidR="00CA1A2F" w:rsidRPr="00054F8E">
        <w:rPr>
          <w:rFonts w:ascii="Arial" w:hAnsi="Arial" w:cs="Arial"/>
        </w:rPr>
        <w:t>CI</w:t>
      </w:r>
      <w:r w:rsidR="00CA6A19">
        <w:rPr>
          <w:rFonts w:ascii="Arial" w:hAnsi="Arial" w:cs="Arial"/>
        </w:rPr>
        <w:t xml:space="preserve"> 34.8% to 50.6%</w:t>
      </w:r>
      <w:r w:rsidR="00CA1A2F" w:rsidRPr="00054F8E">
        <w:rPr>
          <w:rFonts w:ascii="Arial" w:hAnsi="Arial" w:cs="Arial"/>
        </w:rPr>
        <w:t>)</w:t>
      </w:r>
      <w:r w:rsidR="00CA1A2F" w:rsidRPr="00054F8E">
        <w:rPr>
          <w:rFonts w:ascii="Arial" w:hAnsi="Arial" w:cs="Arial"/>
          <w:color w:val="000000" w:themeColor="text1"/>
        </w:rPr>
        <w:t xml:space="preserve"> </w:t>
      </w:r>
      <w:r w:rsidR="007D396F">
        <w:rPr>
          <w:rFonts w:ascii="Arial" w:hAnsi="Arial" w:cs="Arial"/>
          <w:color w:val="000000" w:themeColor="text1"/>
        </w:rPr>
        <w:t>and</w:t>
      </w:r>
      <w:r w:rsidR="00CA1A2F" w:rsidRPr="00054F8E">
        <w:rPr>
          <w:rFonts w:ascii="Arial" w:hAnsi="Arial" w:cs="Arial"/>
          <w:color w:val="000000" w:themeColor="text1"/>
        </w:rPr>
        <w:t xml:space="preserve"> being </w:t>
      </w:r>
      <w:r w:rsidR="0047541C">
        <w:rPr>
          <w:rFonts w:ascii="Arial" w:hAnsi="Arial" w:cs="Arial"/>
          <w:color w:val="000000" w:themeColor="text1"/>
        </w:rPr>
        <w:t>“</w:t>
      </w:r>
      <w:r w:rsidR="00CA1A2F" w:rsidRPr="00054F8E">
        <w:rPr>
          <w:rFonts w:ascii="Arial" w:hAnsi="Arial" w:cs="Arial"/>
          <w:color w:val="000000" w:themeColor="text1"/>
        </w:rPr>
        <w:t>too busy</w:t>
      </w:r>
      <w:r w:rsidR="0047541C">
        <w:rPr>
          <w:rFonts w:ascii="Arial" w:hAnsi="Arial" w:cs="Arial"/>
          <w:color w:val="000000" w:themeColor="text1"/>
        </w:rPr>
        <w:t>”</w:t>
      </w:r>
      <w:r w:rsidR="00CA1A2F" w:rsidRPr="00054F8E">
        <w:rPr>
          <w:rFonts w:ascii="Arial" w:hAnsi="Arial" w:cs="Arial"/>
          <w:color w:val="000000" w:themeColor="text1"/>
        </w:rPr>
        <w:t xml:space="preserve"> (2</w:t>
      </w:r>
      <w:r w:rsidR="00CA6A19">
        <w:rPr>
          <w:rFonts w:ascii="Arial" w:hAnsi="Arial" w:cs="Arial"/>
          <w:color w:val="000000" w:themeColor="text1"/>
        </w:rPr>
        <w:t>2</w:t>
      </w:r>
      <w:r w:rsidR="00CA1A2F" w:rsidRPr="00054F8E">
        <w:rPr>
          <w:rFonts w:ascii="Arial" w:hAnsi="Arial" w:cs="Arial"/>
          <w:color w:val="000000" w:themeColor="text1"/>
        </w:rPr>
        <w:t xml:space="preserve">.6%; </w:t>
      </w:r>
      <w:r w:rsidR="00CA1A2F" w:rsidRPr="00054F8E">
        <w:rPr>
          <w:rFonts w:ascii="Arial" w:hAnsi="Arial" w:cs="Arial"/>
        </w:rPr>
        <w:t>CI</w:t>
      </w:r>
      <w:r w:rsidR="00CA6A19">
        <w:rPr>
          <w:rFonts w:ascii="Arial" w:hAnsi="Arial" w:cs="Arial"/>
        </w:rPr>
        <w:t xml:space="preserve"> 16.0% to 29.4%</w:t>
      </w:r>
      <w:r w:rsidR="00CA1A2F" w:rsidRPr="00054F8E">
        <w:rPr>
          <w:rFonts w:ascii="Arial" w:hAnsi="Arial" w:cs="Arial"/>
        </w:rPr>
        <w:t>)</w:t>
      </w:r>
      <w:r w:rsidR="00CA1A2F" w:rsidRPr="00054F8E">
        <w:rPr>
          <w:rFonts w:ascii="Arial" w:hAnsi="Arial" w:cs="Arial"/>
          <w:color w:val="000000" w:themeColor="text1"/>
        </w:rPr>
        <w:t xml:space="preserve">. </w:t>
      </w:r>
    </w:p>
    <w:p w14:paraId="302F927E" w14:textId="77777777" w:rsidR="00FA7E9A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CA74C90" w14:textId="45A72209" w:rsidR="00E15B62" w:rsidRDefault="00335555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54F8E">
        <w:rPr>
          <w:rFonts w:ascii="Arial" w:hAnsi="Arial" w:cs="Arial"/>
          <w:color w:val="000000" w:themeColor="text1"/>
        </w:rPr>
        <w:t>Of the 53 consenting patients, 51 were randomised (with 37 SO</w:t>
      </w:r>
      <w:r w:rsidR="008A76FA">
        <w:rPr>
          <w:rFonts w:ascii="Arial" w:hAnsi="Arial" w:cs="Arial"/>
          <w:color w:val="000000" w:themeColor="text1"/>
        </w:rPr>
        <w:t>s</w:t>
      </w:r>
      <w:r w:rsidRPr="00054F8E">
        <w:rPr>
          <w:rFonts w:ascii="Arial" w:hAnsi="Arial" w:cs="Arial"/>
          <w:color w:val="000000" w:themeColor="text1"/>
        </w:rPr>
        <w:t>)</w:t>
      </w:r>
      <w:r w:rsidR="00441E98">
        <w:rPr>
          <w:rFonts w:ascii="Arial" w:hAnsi="Arial" w:cs="Arial"/>
          <w:color w:val="000000" w:themeColor="text1"/>
        </w:rPr>
        <w:t xml:space="preserve"> (</w:t>
      </w:r>
      <w:r w:rsidR="00E54B42">
        <w:rPr>
          <w:rFonts w:ascii="Arial" w:hAnsi="Arial" w:cs="Arial"/>
          <w:color w:val="000000" w:themeColor="text1"/>
        </w:rPr>
        <w:t xml:space="preserve">Figure 1 </w:t>
      </w:r>
      <w:r w:rsidR="006E1F69">
        <w:rPr>
          <w:rFonts w:ascii="Arial" w:hAnsi="Arial" w:cs="Arial"/>
          <w:color w:val="000000" w:themeColor="text1"/>
        </w:rPr>
        <w:t xml:space="preserve">gives </w:t>
      </w:r>
      <w:r w:rsidR="00E54B42">
        <w:rPr>
          <w:rFonts w:ascii="Arial" w:hAnsi="Arial" w:cs="Arial"/>
          <w:color w:val="000000" w:themeColor="text1"/>
        </w:rPr>
        <w:t xml:space="preserve">reasons </w:t>
      </w:r>
      <w:r w:rsidR="006E1F69">
        <w:rPr>
          <w:rFonts w:ascii="Arial" w:hAnsi="Arial" w:cs="Arial"/>
          <w:color w:val="000000" w:themeColor="text1"/>
        </w:rPr>
        <w:t xml:space="preserve">for </w:t>
      </w:r>
      <w:r w:rsidR="00441E98">
        <w:rPr>
          <w:rFonts w:ascii="Arial" w:hAnsi="Arial" w:cs="Arial"/>
          <w:color w:val="000000" w:themeColor="text1"/>
        </w:rPr>
        <w:t>non-</w:t>
      </w:r>
      <w:r w:rsidR="00E54B42">
        <w:rPr>
          <w:rFonts w:ascii="Arial" w:hAnsi="Arial" w:cs="Arial"/>
          <w:color w:val="000000" w:themeColor="text1"/>
        </w:rPr>
        <w:t>randomi</w:t>
      </w:r>
      <w:r w:rsidR="00441E98">
        <w:rPr>
          <w:rFonts w:ascii="Arial" w:hAnsi="Arial" w:cs="Arial"/>
          <w:color w:val="000000" w:themeColor="text1"/>
        </w:rPr>
        <w:t>sation)</w:t>
      </w:r>
      <w:r w:rsidR="00E54B42">
        <w:rPr>
          <w:rFonts w:ascii="Arial" w:hAnsi="Arial" w:cs="Arial"/>
          <w:color w:val="000000" w:themeColor="text1"/>
        </w:rPr>
        <w:t xml:space="preserve">. </w:t>
      </w:r>
      <w:r w:rsidRPr="00054F8E">
        <w:rPr>
          <w:rFonts w:ascii="Arial" w:hAnsi="Arial" w:cs="Arial"/>
          <w:color w:val="000000" w:themeColor="text1"/>
        </w:rPr>
        <w:t>Of th</w:t>
      </w:r>
      <w:r w:rsidR="00E54B42">
        <w:rPr>
          <w:rFonts w:ascii="Arial" w:hAnsi="Arial" w:cs="Arial"/>
          <w:color w:val="000000" w:themeColor="text1"/>
        </w:rPr>
        <w:t>e 51</w:t>
      </w:r>
      <w:r w:rsidRPr="00054F8E">
        <w:rPr>
          <w:rFonts w:ascii="Arial" w:hAnsi="Arial" w:cs="Arial"/>
          <w:color w:val="000000" w:themeColor="text1"/>
        </w:rPr>
        <w:t>, 26 (</w:t>
      </w:r>
      <w:r w:rsidR="00C65545" w:rsidRPr="00054F8E">
        <w:rPr>
          <w:rFonts w:ascii="Arial" w:hAnsi="Arial" w:cs="Arial"/>
          <w:color w:val="000000" w:themeColor="text1"/>
        </w:rPr>
        <w:t xml:space="preserve">and </w:t>
      </w:r>
      <w:r w:rsidRPr="00054F8E">
        <w:rPr>
          <w:rFonts w:ascii="Arial" w:hAnsi="Arial" w:cs="Arial"/>
          <w:color w:val="000000" w:themeColor="text1"/>
        </w:rPr>
        <w:t>18 SOs) were allocated to SAFE+TAU and 25 (</w:t>
      </w:r>
      <w:r w:rsidR="00C65545" w:rsidRPr="00054F8E">
        <w:rPr>
          <w:rFonts w:ascii="Arial" w:hAnsi="Arial" w:cs="Arial"/>
          <w:color w:val="000000" w:themeColor="text1"/>
        </w:rPr>
        <w:t xml:space="preserve">and </w:t>
      </w:r>
      <w:r w:rsidRPr="00054F8E">
        <w:rPr>
          <w:rFonts w:ascii="Arial" w:hAnsi="Arial" w:cs="Arial"/>
          <w:color w:val="000000" w:themeColor="text1"/>
        </w:rPr>
        <w:t xml:space="preserve">19 SOs) to TAU </w:t>
      </w:r>
      <w:r w:rsidR="008A76FA">
        <w:rPr>
          <w:rFonts w:ascii="Arial" w:hAnsi="Arial" w:cs="Arial"/>
          <w:color w:val="000000" w:themeColor="text1"/>
        </w:rPr>
        <w:t>alone</w:t>
      </w:r>
      <w:r w:rsidRPr="00054F8E">
        <w:rPr>
          <w:rFonts w:ascii="Arial" w:hAnsi="Arial" w:cs="Arial"/>
          <w:color w:val="000000" w:themeColor="text1"/>
        </w:rPr>
        <w:t xml:space="preserve">. </w:t>
      </w:r>
      <w:r w:rsidR="0047541C">
        <w:rPr>
          <w:rFonts w:ascii="Arial" w:hAnsi="Arial" w:cs="Arial"/>
          <w:color w:val="000000" w:themeColor="text1"/>
        </w:rPr>
        <w:t>Most</w:t>
      </w:r>
      <w:r w:rsidR="00E15B62" w:rsidRPr="00054F8E">
        <w:rPr>
          <w:rFonts w:ascii="Arial" w:hAnsi="Arial" w:cs="Arial"/>
          <w:color w:val="000000" w:themeColor="text1"/>
        </w:rPr>
        <w:t xml:space="preserve"> (</w:t>
      </w:r>
      <w:r w:rsidR="0047541C">
        <w:rPr>
          <w:rFonts w:ascii="Arial" w:hAnsi="Arial" w:cs="Arial"/>
          <w:color w:val="000000" w:themeColor="text1"/>
        </w:rPr>
        <w:t xml:space="preserve">20, </w:t>
      </w:r>
      <w:r w:rsidR="00E15B62" w:rsidRPr="00054F8E">
        <w:rPr>
          <w:rFonts w:ascii="Arial" w:hAnsi="Arial" w:cs="Arial"/>
          <w:color w:val="000000" w:themeColor="text1"/>
        </w:rPr>
        <w:t xml:space="preserve">76.9%) patients and </w:t>
      </w:r>
      <w:r w:rsidR="0047541C">
        <w:rPr>
          <w:rFonts w:ascii="Arial" w:hAnsi="Arial" w:cs="Arial"/>
          <w:color w:val="000000" w:themeColor="text1"/>
        </w:rPr>
        <w:t>SOs (</w:t>
      </w:r>
      <w:r w:rsidR="00E15B62" w:rsidRPr="00054F8E">
        <w:rPr>
          <w:rFonts w:ascii="Arial" w:hAnsi="Arial" w:cs="Arial"/>
          <w:color w:val="000000" w:themeColor="text1"/>
        </w:rPr>
        <w:t>13</w:t>
      </w:r>
      <w:r w:rsidR="0047541C">
        <w:rPr>
          <w:rFonts w:ascii="Arial" w:hAnsi="Arial" w:cs="Arial"/>
          <w:color w:val="000000" w:themeColor="text1"/>
        </w:rPr>
        <w:t xml:space="preserve">, </w:t>
      </w:r>
      <w:r w:rsidR="00E15B62" w:rsidRPr="00054F8E">
        <w:rPr>
          <w:rFonts w:ascii="Arial" w:hAnsi="Arial" w:cs="Arial"/>
          <w:color w:val="000000" w:themeColor="text1"/>
        </w:rPr>
        <w:t xml:space="preserve">72.2%) randomized to SAFE+TAU attended a course. </w:t>
      </w:r>
    </w:p>
    <w:p w14:paraId="37D17A3A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93125E1" w14:textId="77777777" w:rsidR="008A7A52" w:rsidRPr="00054F8E" w:rsidRDefault="00F65DFF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bookmarkStart w:id="6" w:name="_Toc18245746"/>
      <w:r>
        <w:rPr>
          <w:rFonts w:ascii="Arial" w:hAnsi="Arial" w:cs="Arial"/>
          <w:b/>
          <w:bCs/>
          <w:color w:val="000000" w:themeColor="text1"/>
        </w:rPr>
        <w:t>3.2</w:t>
      </w:r>
      <w:r>
        <w:rPr>
          <w:rFonts w:ascii="Arial" w:hAnsi="Arial" w:cs="Arial"/>
          <w:b/>
          <w:bCs/>
          <w:color w:val="000000" w:themeColor="text1"/>
        </w:rPr>
        <w:tab/>
      </w:r>
      <w:r w:rsidR="008A7A52" w:rsidRPr="00054F8E">
        <w:rPr>
          <w:rFonts w:ascii="Arial" w:hAnsi="Arial" w:cs="Arial"/>
          <w:b/>
          <w:bCs/>
          <w:color w:val="000000" w:themeColor="text1"/>
        </w:rPr>
        <w:t xml:space="preserve">Participant demographics and epilepsy characteristics </w:t>
      </w:r>
    </w:p>
    <w:p w14:paraId="0D86DBFE" w14:textId="794E5747" w:rsidR="008A76FA" w:rsidRDefault="008A76F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8A7A52" w:rsidRPr="00054F8E">
        <w:rPr>
          <w:rFonts w:ascii="Arial" w:hAnsi="Arial" w:cs="Arial"/>
          <w:color w:val="000000" w:themeColor="text1"/>
        </w:rPr>
        <w:t xml:space="preserve">he patient participants </w:t>
      </w:r>
      <w:r>
        <w:rPr>
          <w:rFonts w:ascii="Arial" w:hAnsi="Arial" w:cs="Arial"/>
          <w:color w:val="000000" w:themeColor="text1"/>
        </w:rPr>
        <w:t>m</w:t>
      </w:r>
      <w:r w:rsidRPr="00054F8E">
        <w:rPr>
          <w:rFonts w:ascii="Arial" w:hAnsi="Arial" w:cs="Arial"/>
          <w:color w:val="000000" w:themeColor="text1"/>
        </w:rPr>
        <w:t xml:space="preserve">ean age </w:t>
      </w:r>
      <w:r w:rsidR="008A7A52" w:rsidRPr="00054F8E">
        <w:rPr>
          <w:rFonts w:ascii="Arial" w:hAnsi="Arial" w:cs="Arial"/>
          <w:color w:val="000000" w:themeColor="text1"/>
        </w:rPr>
        <w:t>was 39.9 years (SD 15.</w:t>
      </w:r>
      <w:r w:rsidR="001C2F74">
        <w:rPr>
          <w:rFonts w:ascii="Arial" w:hAnsi="Arial" w:cs="Arial"/>
          <w:color w:val="000000" w:themeColor="text1"/>
        </w:rPr>
        <w:t>7</w:t>
      </w:r>
      <w:r w:rsidR="008A7A52" w:rsidRPr="00054F8E">
        <w:rPr>
          <w:rFonts w:ascii="Arial" w:hAnsi="Arial" w:cs="Arial"/>
          <w:color w:val="000000" w:themeColor="text1"/>
        </w:rPr>
        <w:t>, range 16-71); 29 (56.9%) were female and most (74.4</w:t>
      </w:r>
      <w:r w:rsidR="008A7A52" w:rsidRPr="008A76FA">
        <w:rPr>
          <w:rFonts w:ascii="Arial" w:hAnsi="Arial" w:cs="Arial"/>
          <w:color w:val="000000" w:themeColor="text1"/>
        </w:rPr>
        <w:t xml:space="preserve">%) lived in areas high in deprivation (49% in the 10 percent most socially deprived </w:t>
      </w:r>
      <w:r w:rsidR="00CC4A86">
        <w:rPr>
          <w:rFonts w:ascii="Arial" w:hAnsi="Arial" w:cs="Arial"/>
          <w:color w:val="000000" w:themeColor="text1"/>
        </w:rPr>
        <w:t xml:space="preserve">areas </w:t>
      </w:r>
      <w:r w:rsidR="008A7A52" w:rsidRPr="008A76FA">
        <w:rPr>
          <w:rFonts w:ascii="Arial" w:hAnsi="Arial" w:cs="Arial"/>
          <w:color w:val="000000" w:themeColor="text1"/>
        </w:rPr>
        <w:t xml:space="preserve">in </w:t>
      </w:r>
      <w:r w:rsidR="00CC4A86">
        <w:rPr>
          <w:rFonts w:ascii="Arial" w:hAnsi="Arial" w:cs="Arial"/>
          <w:color w:val="000000" w:themeColor="text1"/>
        </w:rPr>
        <w:t>England</w:t>
      </w:r>
      <w:r w:rsidR="008A7A52" w:rsidRPr="008A76FA">
        <w:rPr>
          <w:rFonts w:ascii="Arial" w:hAnsi="Arial" w:cs="Arial"/>
          <w:color w:val="000000" w:themeColor="text1"/>
        </w:rPr>
        <w:t>)</w:t>
      </w:r>
      <w:r w:rsidR="002F4D70" w:rsidRPr="008A76FA">
        <w:rPr>
          <w:rFonts w:ascii="Arial" w:hAnsi="Arial" w:cs="Arial"/>
          <w:color w:val="000000" w:themeColor="text1"/>
        </w:rPr>
        <w:t xml:space="preserve"> (Table 4)</w:t>
      </w:r>
      <w:r w:rsidR="008A7A52" w:rsidRPr="008A76FA">
        <w:rPr>
          <w:rFonts w:ascii="Arial" w:hAnsi="Arial" w:cs="Arial"/>
          <w:color w:val="000000" w:themeColor="text1"/>
        </w:rPr>
        <w:t>.</w:t>
      </w:r>
      <w:r w:rsidR="008A7A52" w:rsidRPr="00054F8E">
        <w:rPr>
          <w:rFonts w:ascii="Arial" w:hAnsi="Arial" w:cs="Arial"/>
          <w:color w:val="000000" w:themeColor="text1"/>
        </w:rPr>
        <w:t xml:space="preserve"> </w:t>
      </w:r>
    </w:p>
    <w:p w14:paraId="4D7741C4" w14:textId="77777777" w:rsidR="00215110" w:rsidRDefault="00215110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9B25C0B" w14:textId="5481BD16" w:rsidR="008A7A52" w:rsidRDefault="000C2F2C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8A7A52" w:rsidRPr="00054F8E">
        <w:rPr>
          <w:rFonts w:ascii="Arial" w:hAnsi="Arial" w:cs="Arial"/>
          <w:color w:val="000000" w:themeColor="text1"/>
        </w:rPr>
        <w:t>ecruited patients were comparable in age and deprivation to those declin</w:t>
      </w:r>
      <w:r>
        <w:rPr>
          <w:rFonts w:ascii="Arial" w:hAnsi="Arial" w:cs="Arial"/>
          <w:color w:val="000000" w:themeColor="text1"/>
        </w:rPr>
        <w:t>ing</w:t>
      </w:r>
      <w:r w:rsidR="008A7A52" w:rsidRPr="00054F8E">
        <w:rPr>
          <w:rFonts w:ascii="Arial" w:hAnsi="Arial" w:cs="Arial"/>
          <w:color w:val="000000" w:themeColor="text1"/>
        </w:rPr>
        <w:t xml:space="preserve"> participation. Females were though </w:t>
      </w:r>
      <w:r w:rsidR="007D396F">
        <w:rPr>
          <w:rFonts w:ascii="Arial" w:hAnsi="Arial" w:cs="Arial"/>
          <w:color w:val="000000" w:themeColor="text1"/>
        </w:rPr>
        <w:t>over</w:t>
      </w:r>
      <w:r w:rsidR="002048FD">
        <w:rPr>
          <w:rFonts w:ascii="Arial" w:hAnsi="Arial" w:cs="Arial"/>
          <w:color w:val="000000" w:themeColor="text1"/>
        </w:rPr>
        <w:t>-</w:t>
      </w:r>
      <w:r w:rsidR="007D396F">
        <w:rPr>
          <w:rFonts w:ascii="Arial" w:hAnsi="Arial" w:cs="Arial"/>
          <w:color w:val="000000" w:themeColor="text1"/>
        </w:rPr>
        <w:t>re</w:t>
      </w:r>
      <w:r w:rsidR="00406C43">
        <w:rPr>
          <w:rFonts w:ascii="Arial" w:hAnsi="Arial" w:cs="Arial"/>
          <w:color w:val="000000" w:themeColor="text1"/>
        </w:rPr>
        <w:t>presented</w:t>
      </w:r>
      <w:r w:rsidR="000D4D9F">
        <w:rPr>
          <w:rFonts w:ascii="Arial" w:hAnsi="Arial" w:cs="Arial"/>
          <w:color w:val="000000" w:themeColor="text1"/>
        </w:rPr>
        <w:t xml:space="preserve"> (Table 4)</w:t>
      </w:r>
      <w:r w:rsidR="002F4D70" w:rsidRPr="00054F8E">
        <w:rPr>
          <w:rFonts w:ascii="Arial" w:hAnsi="Arial" w:cs="Arial"/>
          <w:color w:val="000000" w:themeColor="text1"/>
        </w:rPr>
        <w:t>.</w:t>
      </w:r>
    </w:p>
    <w:p w14:paraId="257FC0A6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A81D163" w14:textId="7D6EC172" w:rsidR="004E661C" w:rsidRDefault="002B640F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8A7A52" w:rsidRPr="00054F8E">
        <w:rPr>
          <w:rFonts w:ascii="Arial" w:hAnsi="Arial" w:cs="Arial"/>
          <w:color w:val="000000" w:themeColor="text1"/>
        </w:rPr>
        <w:t xml:space="preserve">ecruited patients had </w:t>
      </w:r>
      <w:r w:rsidR="00637945">
        <w:rPr>
          <w:rFonts w:ascii="Arial" w:hAnsi="Arial" w:cs="Arial"/>
          <w:color w:val="000000" w:themeColor="text1"/>
        </w:rPr>
        <w:t>an</w:t>
      </w:r>
      <w:r w:rsidR="008654D7">
        <w:rPr>
          <w:rFonts w:ascii="Arial" w:hAnsi="Arial" w:cs="Arial"/>
          <w:color w:val="000000" w:themeColor="text1"/>
        </w:rPr>
        <w:t xml:space="preserve"> epilepsy </w:t>
      </w:r>
      <w:r w:rsidR="008A7A52" w:rsidRPr="00054F8E">
        <w:rPr>
          <w:rFonts w:ascii="Arial" w:hAnsi="Arial" w:cs="Arial"/>
          <w:color w:val="000000" w:themeColor="text1"/>
        </w:rPr>
        <w:t>diagnos</w:t>
      </w:r>
      <w:r w:rsidR="00637945">
        <w:rPr>
          <w:rFonts w:ascii="Arial" w:hAnsi="Arial" w:cs="Arial"/>
          <w:color w:val="000000" w:themeColor="text1"/>
        </w:rPr>
        <w:t>i</w:t>
      </w:r>
      <w:r w:rsidR="008654D7">
        <w:rPr>
          <w:rFonts w:ascii="Arial" w:hAnsi="Arial" w:cs="Arial"/>
          <w:color w:val="000000" w:themeColor="text1"/>
        </w:rPr>
        <w:t>s</w:t>
      </w:r>
      <w:r w:rsidR="008A7A52" w:rsidRPr="00054F8E">
        <w:rPr>
          <w:rFonts w:ascii="Arial" w:hAnsi="Arial" w:cs="Arial"/>
          <w:color w:val="000000" w:themeColor="text1"/>
        </w:rPr>
        <w:t xml:space="preserve"> for a median of 1</w:t>
      </w:r>
      <w:r w:rsidR="000C2F2C">
        <w:rPr>
          <w:rFonts w:ascii="Arial" w:hAnsi="Arial" w:cs="Arial"/>
          <w:color w:val="000000" w:themeColor="text1"/>
        </w:rPr>
        <w:t>7.3</w:t>
      </w:r>
      <w:r w:rsidR="008A7A52" w:rsidRPr="00054F8E">
        <w:rPr>
          <w:rFonts w:ascii="Arial" w:hAnsi="Arial" w:cs="Arial"/>
          <w:color w:val="000000" w:themeColor="text1"/>
        </w:rPr>
        <w:t xml:space="preserve"> years. Most (62.8%) reported ≥10 seizures in the previous year</w:t>
      </w:r>
      <w:r w:rsidR="00737A5F" w:rsidRPr="00054F8E">
        <w:rPr>
          <w:rFonts w:ascii="Arial" w:hAnsi="Arial" w:cs="Arial"/>
          <w:color w:val="000000" w:themeColor="text1"/>
        </w:rPr>
        <w:t xml:space="preserve"> and </w:t>
      </w:r>
      <w:r w:rsidR="000C2F2C">
        <w:rPr>
          <w:rFonts w:ascii="Arial" w:hAnsi="Arial" w:cs="Arial"/>
          <w:color w:val="000000" w:themeColor="text1"/>
        </w:rPr>
        <w:t xml:space="preserve">having </w:t>
      </w:r>
      <w:r w:rsidR="008A7A52" w:rsidRPr="00054F8E">
        <w:rPr>
          <w:rFonts w:ascii="Arial" w:hAnsi="Arial" w:cs="Arial"/>
          <w:color w:val="000000" w:themeColor="text1"/>
        </w:rPr>
        <w:t>seen a neurologist</w:t>
      </w:r>
      <w:r w:rsidR="006B3A59" w:rsidRPr="00054F8E">
        <w:rPr>
          <w:rFonts w:ascii="Arial" w:hAnsi="Arial" w:cs="Arial"/>
          <w:color w:val="000000" w:themeColor="text1"/>
        </w:rPr>
        <w:t xml:space="preserve"> (74.5%)</w:t>
      </w:r>
      <w:r w:rsidR="008F7231">
        <w:rPr>
          <w:rFonts w:ascii="Arial" w:hAnsi="Arial" w:cs="Arial"/>
          <w:color w:val="000000" w:themeColor="text1"/>
        </w:rPr>
        <w:t xml:space="preserve"> (Table 4)</w:t>
      </w:r>
      <w:r w:rsidR="008A7A52" w:rsidRPr="00054F8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P</w:t>
      </w:r>
      <w:r w:rsidR="00737A5F" w:rsidRPr="00054F8E">
        <w:rPr>
          <w:rFonts w:ascii="Arial" w:hAnsi="Arial" w:cs="Arial"/>
          <w:color w:val="000000" w:themeColor="text1"/>
        </w:rPr>
        <w:t xml:space="preserve">articipants’ </w:t>
      </w:r>
      <w:r w:rsidR="008A7A52" w:rsidRPr="00054F8E">
        <w:rPr>
          <w:rFonts w:ascii="Arial" w:hAnsi="Arial" w:cs="Arial"/>
          <w:color w:val="000000" w:themeColor="text1"/>
        </w:rPr>
        <w:t xml:space="preserve">mean </w:t>
      </w:r>
      <w:r w:rsidR="00313B74" w:rsidRPr="00054F8E">
        <w:rPr>
          <w:rFonts w:ascii="Arial" w:hAnsi="Arial" w:cs="Arial"/>
          <w:color w:val="000000" w:themeColor="text1"/>
        </w:rPr>
        <w:t xml:space="preserve">Quality of Life 31-P </w:t>
      </w:r>
      <w:r w:rsidR="008A7A52" w:rsidRPr="00054F8E">
        <w:rPr>
          <w:rFonts w:ascii="Arial" w:hAnsi="Arial" w:cs="Arial"/>
          <w:color w:val="000000" w:themeColor="text1"/>
        </w:rPr>
        <w:t>score was</w:t>
      </w:r>
      <w:r w:rsidR="00313B74">
        <w:rPr>
          <w:rFonts w:ascii="Arial" w:hAnsi="Arial" w:cs="Arial"/>
          <w:color w:val="000000" w:themeColor="text1"/>
        </w:rPr>
        <w:t xml:space="preserve"> low</w:t>
      </w:r>
      <w:r w:rsidR="008A7A52" w:rsidRPr="00054F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at </w:t>
      </w:r>
      <w:r w:rsidRPr="00054F8E">
        <w:rPr>
          <w:rFonts w:ascii="Arial" w:hAnsi="Arial" w:cs="Arial"/>
          <w:color w:val="000000" w:themeColor="text1"/>
        </w:rPr>
        <w:t>48.3 (SD 17.3; range 17.1 to 79.5</w:t>
      </w:r>
      <w:r w:rsidR="00313B74">
        <w:rPr>
          <w:rFonts w:ascii="Arial" w:hAnsi="Arial" w:cs="Arial"/>
          <w:color w:val="000000" w:themeColor="text1"/>
        </w:rPr>
        <w:t>)</w:t>
      </w:r>
      <w:r w:rsidR="008A7A52" w:rsidRPr="00054F8E">
        <w:rPr>
          <w:rFonts w:ascii="Arial" w:hAnsi="Arial" w:cs="Arial"/>
          <w:color w:val="000000" w:themeColor="text1"/>
        </w:rPr>
        <w:t xml:space="preserve">. Twenty-six (50.9%) had ‘probable’ clinical anxiety. Most (n=42, 82.3%) </w:t>
      </w:r>
      <w:r>
        <w:rPr>
          <w:rFonts w:ascii="Arial" w:hAnsi="Arial" w:cs="Arial"/>
          <w:color w:val="000000" w:themeColor="text1"/>
        </w:rPr>
        <w:t xml:space="preserve">reported feeling </w:t>
      </w:r>
      <w:r w:rsidR="008A7A52" w:rsidRPr="00054F8E">
        <w:rPr>
          <w:rFonts w:ascii="Arial" w:hAnsi="Arial" w:cs="Arial"/>
          <w:color w:val="000000" w:themeColor="text1"/>
        </w:rPr>
        <w:t>stigma</w:t>
      </w:r>
      <w:r>
        <w:rPr>
          <w:rFonts w:ascii="Arial" w:hAnsi="Arial" w:cs="Arial"/>
          <w:color w:val="000000" w:themeColor="text1"/>
        </w:rPr>
        <w:t>tised by epilepsy</w:t>
      </w:r>
      <w:r w:rsidR="008A7A52" w:rsidRPr="00054F8E">
        <w:rPr>
          <w:rFonts w:ascii="Arial" w:hAnsi="Arial" w:cs="Arial"/>
          <w:color w:val="000000" w:themeColor="text1"/>
        </w:rPr>
        <w:t>; 15 (29.4%) high</w:t>
      </w:r>
      <w:r>
        <w:rPr>
          <w:rFonts w:ascii="Arial" w:hAnsi="Arial" w:cs="Arial"/>
          <w:color w:val="000000" w:themeColor="text1"/>
        </w:rPr>
        <w:t>ly</w:t>
      </w:r>
      <w:r w:rsidR="008A7A52" w:rsidRPr="00054F8E">
        <w:rPr>
          <w:rFonts w:ascii="Arial" w:hAnsi="Arial" w:cs="Arial"/>
          <w:color w:val="000000" w:themeColor="text1"/>
        </w:rPr>
        <w:t xml:space="preserve">. </w:t>
      </w:r>
      <w:r w:rsidR="004E661C" w:rsidRPr="00054F8E">
        <w:rPr>
          <w:rFonts w:ascii="Arial" w:hAnsi="Arial" w:cs="Arial"/>
          <w:color w:val="000000" w:themeColor="text1"/>
        </w:rPr>
        <w:t xml:space="preserve">The treatment groups were broadly similar in demographics and </w:t>
      </w:r>
      <w:r w:rsidR="000C2F2C">
        <w:rPr>
          <w:rFonts w:ascii="Arial" w:hAnsi="Arial" w:cs="Arial"/>
          <w:color w:val="000000" w:themeColor="text1"/>
        </w:rPr>
        <w:t>epilepsy characteristics</w:t>
      </w:r>
      <w:r w:rsidR="004E661C" w:rsidRPr="00054F8E">
        <w:rPr>
          <w:rFonts w:ascii="Arial" w:hAnsi="Arial" w:cs="Arial"/>
          <w:color w:val="000000" w:themeColor="text1"/>
        </w:rPr>
        <w:t xml:space="preserve">. </w:t>
      </w:r>
    </w:p>
    <w:p w14:paraId="1D00341E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14A9012" w14:textId="1AF2D91B" w:rsidR="008A7A52" w:rsidRPr="00054F8E" w:rsidRDefault="008A7A52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054F8E">
        <w:rPr>
          <w:rFonts w:ascii="Arial" w:hAnsi="Arial" w:cs="Arial"/>
          <w:color w:val="000000" w:themeColor="text1"/>
        </w:rPr>
        <w:t>SO</w:t>
      </w:r>
      <w:proofErr w:type="gramEnd"/>
      <w:r w:rsidRPr="00054F8E">
        <w:rPr>
          <w:rFonts w:ascii="Arial" w:hAnsi="Arial" w:cs="Arial"/>
          <w:color w:val="000000" w:themeColor="text1"/>
        </w:rPr>
        <w:t xml:space="preserve"> participants were </w:t>
      </w:r>
      <w:r w:rsidR="00104864" w:rsidRPr="00054F8E">
        <w:rPr>
          <w:rFonts w:ascii="Arial" w:hAnsi="Arial" w:cs="Arial"/>
          <w:color w:val="000000" w:themeColor="text1"/>
        </w:rPr>
        <w:t>typically</w:t>
      </w:r>
      <w:r w:rsidRPr="00054F8E">
        <w:rPr>
          <w:rFonts w:ascii="Arial" w:hAnsi="Arial" w:cs="Arial"/>
          <w:color w:val="000000" w:themeColor="text1"/>
        </w:rPr>
        <w:t xml:space="preserve"> a partner</w:t>
      </w:r>
      <w:r w:rsidR="000C2F2C">
        <w:rPr>
          <w:rFonts w:ascii="Arial" w:hAnsi="Arial" w:cs="Arial"/>
          <w:color w:val="000000" w:themeColor="text1"/>
        </w:rPr>
        <w:t>/</w:t>
      </w:r>
      <w:r w:rsidRPr="00054F8E">
        <w:rPr>
          <w:rFonts w:ascii="Arial" w:hAnsi="Arial" w:cs="Arial"/>
          <w:color w:val="000000" w:themeColor="text1"/>
        </w:rPr>
        <w:t>spouse (43.2%)</w:t>
      </w:r>
      <w:r w:rsidR="004E661C" w:rsidRPr="00054F8E">
        <w:rPr>
          <w:rFonts w:ascii="Arial" w:hAnsi="Arial" w:cs="Arial"/>
          <w:color w:val="000000" w:themeColor="text1"/>
        </w:rPr>
        <w:t xml:space="preserve"> and </w:t>
      </w:r>
      <w:r w:rsidRPr="00054F8E">
        <w:rPr>
          <w:rFonts w:ascii="Arial" w:hAnsi="Arial" w:cs="Arial"/>
          <w:color w:val="000000" w:themeColor="text1"/>
        </w:rPr>
        <w:t xml:space="preserve">most (89.2%) had daily </w:t>
      </w:r>
      <w:r w:rsidR="002B640F">
        <w:rPr>
          <w:rFonts w:ascii="Arial" w:hAnsi="Arial" w:cs="Arial"/>
          <w:color w:val="000000" w:themeColor="text1"/>
        </w:rPr>
        <w:t xml:space="preserve">patient </w:t>
      </w:r>
      <w:r w:rsidRPr="00054F8E">
        <w:rPr>
          <w:rFonts w:ascii="Arial" w:hAnsi="Arial" w:cs="Arial"/>
          <w:color w:val="000000" w:themeColor="text1"/>
        </w:rPr>
        <w:t>contact</w:t>
      </w:r>
      <w:r w:rsidR="008F7231">
        <w:rPr>
          <w:rFonts w:ascii="Arial" w:hAnsi="Arial" w:cs="Arial"/>
          <w:color w:val="000000" w:themeColor="text1"/>
        </w:rPr>
        <w:t xml:space="preserve"> </w:t>
      </w:r>
      <w:r w:rsidR="008F7231" w:rsidRPr="00054F8E">
        <w:rPr>
          <w:rFonts w:ascii="Arial" w:hAnsi="Arial" w:cs="Arial"/>
          <w:color w:val="000000" w:themeColor="text1"/>
        </w:rPr>
        <w:t xml:space="preserve">(Supplementary File </w:t>
      </w:r>
      <w:r w:rsidR="003E1EA3">
        <w:rPr>
          <w:rFonts w:ascii="Arial" w:hAnsi="Arial" w:cs="Arial"/>
          <w:color w:val="000000" w:themeColor="text1"/>
        </w:rPr>
        <w:t>3</w:t>
      </w:r>
      <w:r w:rsidR="008F7231" w:rsidRPr="00054F8E">
        <w:rPr>
          <w:rFonts w:ascii="Arial" w:hAnsi="Arial" w:cs="Arial"/>
          <w:color w:val="000000" w:themeColor="text1"/>
        </w:rPr>
        <w:t>)</w:t>
      </w:r>
      <w:r w:rsidRPr="00054F8E">
        <w:rPr>
          <w:rFonts w:ascii="Arial" w:hAnsi="Arial" w:cs="Arial"/>
          <w:color w:val="000000" w:themeColor="text1"/>
        </w:rPr>
        <w:t xml:space="preserve">. </w:t>
      </w:r>
      <w:r w:rsidR="004E661C" w:rsidRPr="00054F8E">
        <w:rPr>
          <w:rFonts w:ascii="Arial" w:hAnsi="Arial" w:cs="Arial"/>
          <w:color w:val="000000" w:themeColor="text1"/>
        </w:rPr>
        <w:t xml:space="preserve">With a mean </w:t>
      </w:r>
      <w:proofErr w:type="spellStart"/>
      <w:r w:rsidR="004E661C" w:rsidRPr="00054F8E">
        <w:rPr>
          <w:rFonts w:ascii="Arial" w:hAnsi="Arial" w:cs="Arial"/>
          <w:color w:val="000000" w:themeColor="text1"/>
        </w:rPr>
        <w:t>Zarit</w:t>
      </w:r>
      <w:proofErr w:type="spellEnd"/>
      <w:r w:rsidR="004E661C" w:rsidRPr="00054F8E">
        <w:rPr>
          <w:rFonts w:ascii="Arial" w:hAnsi="Arial" w:cs="Arial"/>
          <w:color w:val="000000" w:themeColor="text1"/>
        </w:rPr>
        <w:t xml:space="preserve"> Caregiver burden</w:t>
      </w:r>
      <w:r w:rsidR="0094007D">
        <w:rPr>
          <w:rFonts w:ascii="Arial" w:hAnsi="Arial" w:cs="Arial"/>
          <w:color w:val="000000" w:themeColor="text1"/>
        </w:rPr>
        <w:t xml:space="preserve"> </w:t>
      </w:r>
      <w:r w:rsidR="004E661C" w:rsidRPr="00054F8E">
        <w:rPr>
          <w:rFonts w:ascii="Arial" w:hAnsi="Arial" w:cs="Arial"/>
          <w:color w:val="000000" w:themeColor="text1"/>
        </w:rPr>
        <w:t xml:space="preserve">score </w:t>
      </w:r>
      <w:r w:rsidR="00104864" w:rsidRPr="00054F8E">
        <w:rPr>
          <w:rFonts w:ascii="Arial" w:hAnsi="Arial" w:cs="Arial"/>
          <w:color w:val="000000" w:themeColor="text1"/>
        </w:rPr>
        <w:t xml:space="preserve">of </w:t>
      </w:r>
      <w:r w:rsidR="004E661C" w:rsidRPr="00054F8E">
        <w:rPr>
          <w:rFonts w:ascii="Arial" w:hAnsi="Arial" w:cs="Arial"/>
          <w:color w:val="000000" w:themeColor="text1"/>
        </w:rPr>
        <w:t>18.9 (SD=12.51), SOs typically reported ‘little or no burden’</w:t>
      </w:r>
      <w:r w:rsidR="00833AF3">
        <w:rPr>
          <w:rFonts w:ascii="Arial" w:hAnsi="Arial" w:cs="Arial"/>
          <w:color w:val="000000" w:themeColor="text1"/>
        </w:rPr>
        <w:t xml:space="preserve"> </w:t>
      </w:r>
      <w:r w:rsidR="0094007D">
        <w:rPr>
          <w:rFonts w:ascii="Arial" w:hAnsi="Arial" w:cs="Arial"/>
          <w:color w:val="000000" w:themeColor="text1"/>
        </w:rPr>
        <w:fldChar w:fldCharType="begin"/>
      </w:r>
      <w:r w:rsidR="00B45BCB">
        <w:rPr>
          <w:rFonts w:ascii="Arial" w:hAnsi="Arial" w:cs="Arial"/>
          <w:color w:val="000000" w:themeColor="text1"/>
        </w:rPr>
        <w:instrText xml:space="preserve"> ADDIN EN.CITE &lt;EndNote&gt;&lt;Cite&gt;&lt;Author&gt;Zarit&lt;/Author&gt;&lt;Year&gt;1980&lt;/Year&gt;&lt;RecNum&gt;143&lt;/RecNum&gt;&lt;DisplayText&gt;&lt;style face="superscript"&gt;50&lt;/style&gt;&lt;/DisplayText&gt;&lt;record&gt;&lt;rec-number&gt;143&lt;/rec-number&gt;&lt;foreign-keys&gt;&lt;key app="EN" db-id="zw9awpa2hf5z5eeafv5v52eqr2zpwvdwtr25" timestamp="1571767601"&gt;143&lt;/key&gt;&lt;/foreign-keys&gt;&lt;ref-type name="Journal Article"&gt;17&lt;/ref-type&gt;&lt;contributors&gt;&lt;authors&gt;&lt;author&gt;Zarit, S.H.&lt;/author&gt;&lt;author&gt;Reever, K.E.&lt;/author&gt;&lt;author&gt;Bach-Peterson, J.&lt;/author&gt;&lt;/authors&gt;&lt;/contributors&gt;&lt;titles&gt;&lt;title&gt;Relatives of the impaired elderly: correlates of feelings of burden&lt;/title&gt;&lt;secondary-title&gt;Gerontologist &lt;/secondary-title&gt;&lt;/titles&gt;&lt;periodical&gt;&lt;full-title&gt;Gerontologist&lt;/full-title&gt;&lt;/periodical&gt;&lt;pages&gt;649-655&lt;/pages&gt;&lt;volume&gt;20&lt;/volume&gt;&lt;dates&gt;&lt;year&gt;1980&lt;/year&gt;&lt;/dates&gt;&lt;urls&gt;&lt;/urls&gt;&lt;/record&gt;&lt;/Cite&gt;&lt;/EndNote&gt;</w:instrText>
      </w:r>
      <w:r w:rsidR="0094007D">
        <w:rPr>
          <w:rFonts w:ascii="Arial" w:hAnsi="Arial" w:cs="Arial"/>
          <w:color w:val="000000" w:themeColor="text1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vertAlign w:val="superscript"/>
        </w:rPr>
        <w:t>50</w:t>
      </w:r>
      <w:r w:rsidR="0094007D">
        <w:rPr>
          <w:rFonts w:ascii="Arial" w:hAnsi="Arial" w:cs="Arial"/>
          <w:color w:val="000000" w:themeColor="text1"/>
        </w:rPr>
        <w:fldChar w:fldCharType="end"/>
      </w:r>
      <w:r w:rsidR="0094007D" w:rsidRPr="00054F8E">
        <w:rPr>
          <w:rFonts w:ascii="Arial" w:hAnsi="Arial" w:cs="Arial"/>
          <w:color w:val="000000" w:themeColor="text1"/>
        </w:rPr>
        <w:t xml:space="preserve"> </w:t>
      </w:r>
      <w:r w:rsidR="00833AF3">
        <w:rPr>
          <w:rFonts w:ascii="Arial" w:hAnsi="Arial" w:cs="Arial"/>
          <w:color w:val="000000" w:themeColor="text1"/>
        </w:rPr>
        <w:t>but a</w:t>
      </w:r>
      <w:r w:rsidRPr="00054F8E">
        <w:rPr>
          <w:rFonts w:ascii="Arial" w:hAnsi="Arial" w:cs="Arial"/>
          <w:color w:val="000000" w:themeColor="text1"/>
        </w:rPr>
        <w:t xml:space="preserve">nxiety </w:t>
      </w:r>
      <w:r w:rsidR="000C2F2C">
        <w:rPr>
          <w:rFonts w:ascii="Arial" w:hAnsi="Arial" w:cs="Arial"/>
          <w:color w:val="000000" w:themeColor="text1"/>
        </w:rPr>
        <w:t>was</w:t>
      </w:r>
      <w:r w:rsidRPr="00054F8E">
        <w:rPr>
          <w:rFonts w:ascii="Arial" w:hAnsi="Arial" w:cs="Arial"/>
          <w:color w:val="000000" w:themeColor="text1"/>
        </w:rPr>
        <w:t xml:space="preserve"> high</w:t>
      </w:r>
      <w:r w:rsidR="0094007D">
        <w:rPr>
          <w:rFonts w:ascii="Arial" w:hAnsi="Arial" w:cs="Arial"/>
          <w:color w:val="000000" w:themeColor="text1"/>
        </w:rPr>
        <w:t xml:space="preserve"> </w:t>
      </w:r>
      <w:r w:rsidR="0094007D">
        <w:rPr>
          <w:rFonts w:ascii="Arial" w:hAnsi="Arial" w:cs="Arial"/>
          <w:color w:val="000000" w:themeColor="text1"/>
        </w:rPr>
        <w:fldChar w:fldCharType="begin"/>
      </w:r>
      <w:r w:rsidR="00B45BCB">
        <w:rPr>
          <w:rFonts w:ascii="Arial" w:hAnsi="Arial" w:cs="Arial"/>
          <w:color w:val="000000" w:themeColor="text1"/>
        </w:rPr>
        <w:instrText xml:space="preserve"> ADDIN EN.CITE &lt;EndNote&gt;&lt;Cite&gt;&lt;Author&gt;Crawford&lt;/Author&gt;&lt;Year&gt;2001&lt;/Year&gt;&lt;RecNum&gt;144&lt;/RecNum&gt;&lt;DisplayText&gt;&lt;style face="superscript"&gt;51&lt;/style&gt;&lt;/DisplayText&gt;&lt;record&gt;&lt;rec-number&gt;144&lt;/rec-number&gt;&lt;foreign-keys&gt;&lt;key app="EN" db-id="zw9awpa2hf5z5eeafv5v52eqr2zpwvdwtr25" timestamp="1571767710"&gt;144&lt;/key&gt;&lt;/foreign-keys&gt;&lt;ref-type name="Journal Article"&gt;17&lt;/ref-type&gt;&lt;contributors&gt;&lt;authors&gt;&lt;author&gt;Crawford, J.R.&lt;/author&gt;&lt;author&gt;Henry, J.D.&lt;/author&gt;&lt;author&gt;Crombie, C.&lt;/author&gt;&lt;author&gt;Taylor, E.P.&lt;/author&gt;&lt;/authors&gt;&lt;/contributors&gt;&lt;titles&gt;&lt;title&gt;Normative data for the HADS from a large non-clinical sample&lt;/title&gt;&lt;secondary-title&gt;British Journal of Clin Psychology&lt;/secondary-title&gt;&lt;/titles&gt;&lt;periodical&gt;&lt;full-title&gt;British Journal of Clin Psychology&lt;/full-title&gt;&lt;/periodical&gt;&lt;pages&gt;429-434&lt;/pages&gt;&lt;volume&gt;40&lt;/volume&gt;&lt;number&gt;4&lt;/number&gt;&lt;dates&gt;&lt;year&gt;2001&lt;/year&gt;&lt;/dates&gt;&lt;urls&gt;&lt;/urls&gt;&lt;/record&gt;&lt;/Cite&gt;&lt;/EndNote&gt;</w:instrText>
      </w:r>
      <w:r w:rsidR="0094007D">
        <w:rPr>
          <w:rFonts w:ascii="Arial" w:hAnsi="Arial" w:cs="Arial"/>
          <w:color w:val="000000" w:themeColor="text1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vertAlign w:val="superscript"/>
        </w:rPr>
        <w:t>51</w:t>
      </w:r>
      <w:r w:rsidR="0094007D">
        <w:rPr>
          <w:rFonts w:ascii="Arial" w:hAnsi="Arial" w:cs="Arial"/>
          <w:color w:val="000000" w:themeColor="text1"/>
        </w:rPr>
        <w:fldChar w:fldCharType="end"/>
      </w:r>
      <w:r w:rsidRPr="00054F8E">
        <w:rPr>
          <w:rFonts w:ascii="Arial" w:hAnsi="Arial" w:cs="Arial"/>
          <w:color w:val="000000" w:themeColor="text1"/>
        </w:rPr>
        <w:t xml:space="preserve">; 15 (40.5%) </w:t>
      </w:r>
      <w:r w:rsidR="00313B74">
        <w:rPr>
          <w:rFonts w:ascii="Arial" w:hAnsi="Arial" w:cs="Arial"/>
          <w:color w:val="000000" w:themeColor="text1"/>
        </w:rPr>
        <w:t xml:space="preserve">SOs </w:t>
      </w:r>
      <w:r w:rsidRPr="00054F8E">
        <w:rPr>
          <w:rFonts w:ascii="Arial" w:hAnsi="Arial" w:cs="Arial"/>
          <w:color w:val="000000" w:themeColor="text1"/>
        </w:rPr>
        <w:t>had ‘probable’ clinical anxiety.</w:t>
      </w:r>
      <w:r w:rsidR="004E661C" w:rsidRPr="00054F8E">
        <w:rPr>
          <w:rFonts w:ascii="Arial" w:hAnsi="Arial" w:cs="Arial"/>
          <w:color w:val="000000" w:themeColor="text1"/>
        </w:rPr>
        <w:t xml:space="preserve"> </w:t>
      </w:r>
    </w:p>
    <w:p w14:paraId="2485B27F" w14:textId="77777777" w:rsidR="00CF1013" w:rsidRPr="00054F8E" w:rsidRDefault="00EC3FA0" w:rsidP="00FA7E9A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hAnsi="Arial" w:cs="Arial"/>
          <w:b/>
          <w:sz w:val="24"/>
          <w:szCs w:val="24"/>
        </w:rPr>
        <w:tab/>
      </w:r>
      <w:r w:rsidR="00CF1013" w:rsidRPr="00054F8E">
        <w:rPr>
          <w:rFonts w:ascii="Arial" w:hAnsi="Arial" w:cs="Arial"/>
          <w:b/>
          <w:sz w:val="24"/>
          <w:szCs w:val="24"/>
        </w:rPr>
        <w:t xml:space="preserve">Participant retention </w:t>
      </w:r>
    </w:p>
    <w:p w14:paraId="381D6F35" w14:textId="77777777" w:rsidR="00CF1013" w:rsidRPr="00054F8E" w:rsidRDefault="00EC3FA0" w:rsidP="00FA7E9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lastRenderedPageBreak/>
        <w:t>3.3.1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 w:rsidR="00305941">
        <w:rPr>
          <w:rFonts w:ascii="Arial" w:hAnsi="Arial" w:cs="Arial"/>
          <w:b/>
          <w:i/>
          <w:iCs/>
          <w:sz w:val="24"/>
          <w:szCs w:val="24"/>
        </w:rPr>
        <w:t>P</w:t>
      </w:r>
      <w:r w:rsidR="00CF1013" w:rsidRPr="00054F8E">
        <w:rPr>
          <w:rFonts w:ascii="Arial" w:hAnsi="Arial" w:cs="Arial"/>
          <w:b/>
          <w:i/>
          <w:iCs/>
          <w:sz w:val="24"/>
          <w:szCs w:val="24"/>
        </w:rPr>
        <w:t xml:space="preserve">roposed primary outcome measure: </w:t>
      </w:r>
    </w:p>
    <w:p w14:paraId="5C4004A7" w14:textId="7F0AC8B5" w:rsidR="00CF1013" w:rsidRDefault="00CF1013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>Of the randomised patient</w:t>
      </w:r>
      <w:r w:rsidR="005D43E0">
        <w:rPr>
          <w:rFonts w:ascii="Arial" w:hAnsi="Arial" w:cs="Arial"/>
          <w:sz w:val="24"/>
          <w:szCs w:val="24"/>
        </w:rPr>
        <w:t>s</w:t>
      </w:r>
      <w:r w:rsidRPr="00054F8E">
        <w:rPr>
          <w:rFonts w:ascii="Arial" w:hAnsi="Arial" w:cs="Arial"/>
          <w:sz w:val="24"/>
          <w:szCs w:val="24"/>
        </w:rPr>
        <w:t xml:space="preserve">, </w:t>
      </w:r>
      <w:r w:rsidRPr="0049552D">
        <w:rPr>
          <w:rFonts w:ascii="Arial" w:hAnsi="Arial" w:cs="Arial"/>
          <w:sz w:val="24"/>
          <w:szCs w:val="24"/>
        </w:rPr>
        <w:t>3 (5.8%)</w:t>
      </w:r>
      <w:r w:rsidRPr="00054F8E">
        <w:rPr>
          <w:rFonts w:ascii="Arial" w:hAnsi="Arial" w:cs="Arial"/>
          <w:sz w:val="24"/>
          <w:szCs w:val="24"/>
        </w:rPr>
        <w:t xml:space="preserve"> </w:t>
      </w:r>
      <w:r w:rsidR="003E225A" w:rsidRPr="00054F8E">
        <w:rPr>
          <w:rFonts w:ascii="Arial" w:hAnsi="Arial" w:cs="Arial"/>
          <w:sz w:val="24"/>
          <w:szCs w:val="24"/>
        </w:rPr>
        <w:t xml:space="preserve">formally </w:t>
      </w:r>
      <w:r w:rsidRPr="00054F8E">
        <w:rPr>
          <w:rFonts w:ascii="Arial" w:hAnsi="Arial" w:cs="Arial"/>
          <w:sz w:val="24"/>
          <w:szCs w:val="24"/>
        </w:rPr>
        <w:t xml:space="preserve">withdrew </w:t>
      </w:r>
      <w:r w:rsidR="00BE439D" w:rsidRPr="00054F8E">
        <w:rPr>
          <w:rFonts w:ascii="Arial" w:hAnsi="Arial" w:cs="Arial"/>
          <w:sz w:val="24"/>
          <w:szCs w:val="24"/>
        </w:rPr>
        <w:t>over follow-up</w:t>
      </w:r>
      <w:r w:rsidR="005D43E0">
        <w:rPr>
          <w:rFonts w:ascii="Arial" w:hAnsi="Arial" w:cs="Arial"/>
          <w:sz w:val="24"/>
          <w:szCs w:val="24"/>
        </w:rPr>
        <w:t>,</w:t>
      </w:r>
      <w:r w:rsidR="00BE439D" w:rsidRPr="00054F8E">
        <w:rPr>
          <w:rFonts w:ascii="Arial" w:hAnsi="Arial" w:cs="Arial"/>
          <w:sz w:val="24"/>
          <w:szCs w:val="24"/>
        </w:rPr>
        <w:t xml:space="preserve"> </w:t>
      </w:r>
      <w:r w:rsidR="003E225A" w:rsidRPr="00054F8E">
        <w:rPr>
          <w:rFonts w:ascii="Arial" w:hAnsi="Arial" w:cs="Arial"/>
          <w:sz w:val="24"/>
          <w:szCs w:val="24"/>
        </w:rPr>
        <w:t>remov</w:t>
      </w:r>
      <w:r w:rsidR="005D43E0">
        <w:rPr>
          <w:rFonts w:ascii="Arial" w:hAnsi="Arial" w:cs="Arial"/>
          <w:sz w:val="24"/>
          <w:szCs w:val="24"/>
        </w:rPr>
        <w:t>ing</w:t>
      </w:r>
      <w:r w:rsidRPr="00054F8E">
        <w:rPr>
          <w:rFonts w:ascii="Arial" w:hAnsi="Arial" w:cs="Arial"/>
          <w:sz w:val="24"/>
          <w:szCs w:val="24"/>
        </w:rPr>
        <w:t xml:space="preserve"> </w:t>
      </w:r>
      <w:r w:rsidR="005D43E0">
        <w:rPr>
          <w:rFonts w:ascii="Arial" w:hAnsi="Arial" w:cs="Arial"/>
          <w:sz w:val="24"/>
          <w:szCs w:val="24"/>
        </w:rPr>
        <w:t xml:space="preserve">access to </w:t>
      </w:r>
      <w:r w:rsidR="003E225A" w:rsidRPr="00054F8E">
        <w:rPr>
          <w:rFonts w:ascii="Arial" w:hAnsi="Arial" w:cs="Arial"/>
          <w:sz w:val="24"/>
          <w:szCs w:val="24"/>
        </w:rPr>
        <w:t xml:space="preserve">their </w:t>
      </w:r>
      <w:r w:rsidRPr="00054F8E">
        <w:rPr>
          <w:rFonts w:ascii="Arial" w:hAnsi="Arial" w:cs="Arial"/>
          <w:sz w:val="24"/>
          <w:szCs w:val="24"/>
        </w:rPr>
        <w:t xml:space="preserve">routine data. </w:t>
      </w:r>
      <w:r w:rsidR="002A1D92" w:rsidRPr="00054F8E">
        <w:rPr>
          <w:rFonts w:ascii="Arial" w:hAnsi="Arial" w:cs="Arial"/>
          <w:sz w:val="24"/>
          <w:szCs w:val="24"/>
        </w:rPr>
        <w:t xml:space="preserve">Primary outcome data on ED use </w:t>
      </w:r>
      <w:r w:rsidR="004B2671" w:rsidRPr="00054F8E">
        <w:rPr>
          <w:rFonts w:ascii="Arial" w:hAnsi="Arial" w:cs="Arial"/>
          <w:sz w:val="24"/>
          <w:szCs w:val="24"/>
        </w:rPr>
        <w:t xml:space="preserve">at 12 months (and for the 12 months prior to randomisation) </w:t>
      </w:r>
      <w:r w:rsidRPr="00054F8E">
        <w:rPr>
          <w:rFonts w:ascii="Arial" w:hAnsi="Arial" w:cs="Arial"/>
          <w:sz w:val="24"/>
          <w:szCs w:val="24"/>
        </w:rPr>
        <w:t xml:space="preserve">was </w:t>
      </w:r>
      <w:r w:rsidR="00406C43">
        <w:rPr>
          <w:rFonts w:ascii="Arial" w:hAnsi="Arial" w:cs="Arial"/>
          <w:sz w:val="24"/>
          <w:szCs w:val="24"/>
        </w:rPr>
        <w:t>available</w:t>
      </w:r>
      <w:r w:rsidRPr="00054F8E">
        <w:rPr>
          <w:rFonts w:ascii="Arial" w:hAnsi="Arial" w:cs="Arial"/>
          <w:sz w:val="24"/>
          <w:szCs w:val="24"/>
        </w:rPr>
        <w:t xml:space="preserve"> for the remaining 48</w:t>
      </w:r>
      <w:r w:rsidR="006002D2">
        <w:rPr>
          <w:rFonts w:ascii="Arial" w:hAnsi="Arial" w:cs="Arial"/>
          <w:sz w:val="24"/>
          <w:szCs w:val="24"/>
        </w:rPr>
        <w:t xml:space="preserve"> patients, giving a retention rate of </w:t>
      </w:r>
      <w:r w:rsidRPr="00054F8E">
        <w:rPr>
          <w:rFonts w:ascii="Arial" w:hAnsi="Arial" w:cs="Arial"/>
          <w:sz w:val="24"/>
          <w:szCs w:val="24"/>
        </w:rPr>
        <w:t xml:space="preserve">94.1%. </w:t>
      </w:r>
    </w:p>
    <w:p w14:paraId="77E43C42" w14:textId="77777777" w:rsidR="00FA7E9A" w:rsidRPr="00054F8E" w:rsidRDefault="00FA7E9A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FF6C43" w14:textId="77777777" w:rsidR="00CF1013" w:rsidRPr="00054F8E" w:rsidRDefault="00EC3FA0" w:rsidP="00FA7E9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bookmarkStart w:id="7" w:name="_Hlk29840708"/>
      <w:r>
        <w:rPr>
          <w:rFonts w:ascii="Arial" w:hAnsi="Arial" w:cs="Arial"/>
          <w:b/>
          <w:i/>
          <w:iCs/>
          <w:sz w:val="24"/>
          <w:szCs w:val="24"/>
        </w:rPr>
        <w:t>3.3.2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 w:rsidR="00305941">
        <w:rPr>
          <w:rFonts w:ascii="Arial" w:hAnsi="Arial" w:cs="Arial"/>
          <w:b/>
          <w:i/>
          <w:iCs/>
          <w:sz w:val="24"/>
          <w:szCs w:val="24"/>
        </w:rPr>
        <w:t>P</w:t>
      </w:r>
      <w:r w:rsidR="00CF1013" w:rsidRPr="00054F8E">
        <w:rPr>
          <w:rFonts w:ascii="Arial" w:hAnsi="Arial" w:cs="Arial"/>
          <w:b/>
          <w:i/>
          <w:iCs/>
          <w:sz w:val="24"/>
          <w:szCs w:val="24"/>
        </w:rPr>
        <w:t>roposed secondary outcome measure</w:t>
      </w:r>
      <w:r w:rsidR="00305941">
        <w:rPr>
          <w:rFonts w:ascii="Arial" w:hAnsi="Arial" w:cs="Arial"/>
          <w:b/>
          <w:i/>
          <w:iCs/>
          <w:sz w:val="24"/>
          <w:szCs w:val="24"/>
        </w:rPr>
        <w:t>s</w:t>
      </w:r>
      <w:r w:rsidR="00CF1013" w:rsidRPr="00054F8E">
        <w:rPr>
          <w:rFonts w:ascii="Arial" w:hAnsi="Arial" w:cs="Arial"/>
          <w:b/>
          <w:i/>
          <w:iCs/>
          <w:sz w:val="24"/>
          <w:szCs w:val="24"/>
        </w:rPr>
        <w:t xml:space="preserve">: </w:t>
      </w:r>
    </w:p>
    <w:p w14:paraId="47E907E7" w14:textId="718C24FD" w:rsidR="00CF1013" w:rsidRPr="00054F8E" w:rsidRDefault="00CF1013" w:rsidP="00FA7E9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54F8E">
        <w:rPr>
          <w:rFonts w:ascii="Arial" w:hAnsi="Arial" w:cs="Arial"/>
          <w:sz w:val="24"/>
          <w:szCs w:val="24"/>
        </w:rPr>
        <w:t xml:space="preserve">Thirty-seven (72.5%) </w:t>
      </w:r>
      <w:r w:rsidR="005D43E0">
        <w:rPr>
          <w:rFonts w:ascii="Arial" w:hAnsi="Arial" w:cs="Arial"/>
          <w:sz w:val="24"/>
          <w:szCs w:val="24"/>
        </w:rPr>
        <w:t xml:space="preserve">randomised </w:t>
      </w:r>
      <w:r w:rsidRPr="00054F8E">
        <w:rPr>
          <w:rFonts w:ascii="Arial" w:hAnsi="Arial" w:cs="Arial"/>
          <w:sz w:val="24"/>
          <w:szCs w:val="24"/>
        </w:rPr>
        <w:t>patient</w:t>
      </w:r>
      <w:r w:rsidR="005D43E0">
        <w:rPr>
          <w:rFonts w:ascii="Arial" w:hAnsi="Arial" w:cs="Arial"/>
          <w:sz w:val="24"/>
          <w:szCs w:val="24"/>
        </w:rPr>
        <w:t>s</w:t>
      </w:r>
      <w:r w:rsidRPr="00054F8E">
        <w:rPr>
          <w:rFonts w:ascii="Arial" w:hAnsi="Arial" w:cs="Arial"/>
          <w:sz w:val="24"/>
          <w:szCs w:val="24"/>
        </w:rPr>
        <w:t xml:space="preserve"> and 21 (56.8%) SOs attended their 12-months questionnaire </w:t>
      </w:r>
      <w:r w:rsidR="004B2671" w:rsidRPr="00054F8E">
        <w:rPr>
          <w:rFonts w:ascii="Arial" w:hAnsi="Arial" w:cs="Arial"/>
          <w:sz w:val="24"/>
          <w:szCs w:val="24"/>
        </w:rPr>
        <w:t xml:space="preserve">appointment </w:t>
      </w:r>
      <w:r w:rsidRPr="00054F8E">
        <w:rPr>
          <w:rFonts w:ascii="Arial" w:hAnsi="Arial" w:cs="Arial"/>
          <w:sz w:val="24"/>
          <w:szCs w:val="24"/>
        </w:rPr>
        <w:t xml:space="preserve">(T3). The extent to which measures were completed </w:t>
      </w:r>
      <w:r w:rsidR="000C2F2C">
        <w:rPr>
          <w:rFonts w:ascii="Arial" w:hAnsi="Arial" w:cs="Arial"/>
          <w:sz w:val="24"/>
          <w:szCs w:val="24"/>
        </w:rPr>
        <w:t>at these</w:t>
      </w:r>
      <w:r w:rsidR="004B2671" w:rsidRPr="00054F8E">
        <w:rPr>
          <w:rFonts w:ascii="Arial" w:hAnsi="Arial" w:cs="Arial"/>
          <w:sz w:val="24"/>
          <w:szCs w:val="24"/>
        </w:rPr>
        <w:t xml:space="preserve"> </w:t>
      </w:r>
      <w:r w:rsidR="005E7F85" w:rsidRPr="00054F8E">
        <w:rPr>
          <w:rFonts w:ascii="Arial" w:hAnsi="Arial" w:cs="Arial"/>
          <w:sz w:val="24"/>
          <w:szCs w:val="24"/>
        </w:rPr>
        <w:t xml:space="preserve">and </w:t>
      </w:r>
      <w:r w:rsidR="000C2F2C">
        <w:rPr>
          <w:rFonts w:ascii="Arial" w:hAnsi="Arial" w:cs="Arial"/>
          <w:sz w:val="24"/>
          <w:szCs w:val="24"/>
        </w:rPr>
        <w:t xml:space="preserve">the </w:t>
      </w:r>
      <w:r w:rsidR="005E7F85" w:rsidRPr="00054F8E">
        <w:rPr>
          <w:rFonts w:ascii="Arial" w:hAnsi="Arial" w:cs="Arial"/>
          <w:sz w:val="24"/>
          <w:szCs w:val="24"/>
        </w:rPr>
        <w:t>interim</w:t>
      </w:r>
      <w:r w:rsidR="00323F6E">
        <w:rPr>
          <w:rFonts w:ascii="Arial" w:hAnsi="Arial" w:cs="Arial"/>
          <w:sz w:val="24"/>
          <w:szCs w:val="24"/>
        </w:rPr>
        <w:t xml:space="preserve"> </w:t>
      </w:r>
      <w:r w:rsidR="004B2671" w:rsidRPr="00054F8E">
        <w:rPr>
          <w:rFonts w:ascii="Arial" w:hAnsi="Arial" w:cs="Arial"/>
          <w:sz w:val="24"/>
          <w:szCs w:val="24"/>
        </w:rPr>
        <w:t xml:space="preserve">appointments </w:t>
      </w:r>
      <w:r w:rsidRPr="00054F8E">
        <w:rPr>
          <w:rFonts w:ascii="Arial" w:hAnsi="Arial" w:cs="Arial"/>
          <w:sz w:val="24"/>
          <w:szCs w:val="24"/>
        </w:rPr>
        <w:t xml:space="preserve">varied (Supplementary </w:t>
      </w:r>
      <w:r w:rsidR="002978A9" w:rsidRPr="00054F8E">
        <w:rPr>
          <w:rFonts w:ascii="Arial" w:hAnsi="Arial" w:cs="Arial"/>
          <w:sz w:val="24"/>
          <w:szCs w:val="24"/>
        </w:rPr>
        <w:t xml:space="preserve">File </w:t>
      </w:r>
      <w:r w:rsidR="003E1EA3">
        <w:rPr>
          <w:rFonts w:ascii="Arial" w:hAnsi="Arial" w:cs="Arial"/>
          <w:sz w:val="24"/>
          <w:szCs w:val="24"/>
        </w:rPr>
        <w:t>4</w:t>
      </w:r>
      <w:r w:rsidRPr="00054F8E">
        <w:rPr>
          <w:rFonts w:ascii="Arial" w:hAnsi="Arial" w:cs="Arial"/>
          <w:sz w:val="24"/>
          <w:szCs w:val="24"/>
        </w:rPr>
        <w:t>). Self-report</w:t>
      </w:r>
      <w:r w:rsidR="00323F6E">
        <w:rPr>
          <w:rFonts w:ascii="Arial" w:hAnsi="Arial" w:cs="Arial"/>
          <w:sz w:val="24"/>
          <w:szCs w:val="24"/>
        </w:rPr>
        <w:t xml:space="preserve"> </w:t>
      </w:r>
      <w:r w:rsidR="005E7F85" w:rsidRPr="00054F8E">
        <w:rPr>
          <w:rFonts w:ascii="Arial" w:hAnsi="Arial" w:cs="Arial"/>
          <w:sz w:val="24"/>
          <w:szCs w:val="24"/>
        </w:rPr>
        <w:t xml:space="preserve">data on </w:t>
      </w:r>
      <w:r w:rsidRPr="00054F8E">
        <w:rPr>
          <w:rFonts w:ascii="Arial" w:hAnsi="Arial" w:cs="Arial"/>
          <w:sz w:val="24"/>
          <w:szCs w:val="24"/>
        </w:rPr>
        <w:t xml:space="preserve">ED use </w:t>
      </w:r>
      <w:r w:rsidR="004B2671" w:rsidRPr="00054F8E">
        <w:rPr>
          <w:rFonts w:ascii="Arial" w:hAnsi="Arial" w:cs="Arial"/>
          <w:sz w:val="24"/>
          <w:szCs w:val="24"/>
        </w:rPr>
        <w:t xml:space="preserve">at </w:t>
      </w:r>
      <w:r w:rsidR="00323F6E">
        <w:rPr>
          <w:rFonts w:ascii="Arial" w:hAnsi="Arial" w:cs="Arial"/>
          <w:sz w:val="24"/>
          <w:szCs w:val="24"/>
        </w:rPr>
        <w:t xml:space="preserve">T3 </w:t>
      </w:r>
      <w:r w:rsidRPr="00054F8E">
        <w:rPr>
          <w:rFonts w:ascii="Arial" w:hAnsi="Arial" w:cs="Arial"/>
          <w:sz w:val="24"/>
          <w:szCs w:val="24"/>
        </w:rPr>
        <w:t xml:space="preserve">was </w:t>
      </w:r>
      <w:r w:rsidR="00AA0845">
        <w:rPr>
          <w:rFonts w:ascii="Arial" w:hAnsi="Arial" w:cs="Arial"/>
          <w:sz w:val="24"/>
          <w:szCs w:val="24"/>
        </w:rPr>
        <w:t xml:space="preserve">obtained from </w:t>
      </w:r>
      <w:r w:rsidR="003E225A" w:rsidRPr="00054F8E">
        <w:rPr>
          <w:rFonts w:ascii="Arial" w:hAnsi="Arial" w:cs="Arial"/>
          <w:sz w:val="24"/>
          <w:szCs w:val="24"/>
        </w:rPr>
        <w:t xml:space="preserve">only </w:t>
      </w:r>
      <w:r w:rsidRPr="00054F8E">
        <w:rPr>
          <w:rFonts w:ascii="Arial" w:hAnsi="Arial" w:cs="Arial"/>
          <w:sz w:val="24"/>
          <w:szCs w:val="24"/>
        </w:rPr>
        <w:t>34</w:t>
      </w:r>
      <w:r w:rsidR="006002D2">
        <w:rPr>
          <w:rFonts w:ascii="Arial" w:hAnsi="Arial" w:cs="Arial"/>
          <w:sz w:val="24"/>
          <w:szCs w:val="24"/>
        </w:rPr>
        <w:t xml:space="preserve"> patients, giving a retention rate </w:t>
      </w:r>
      <w:r w:rsidR="001E18F0">
        <w:rPr>
          <w:rFonts w:ascii="Arial" w:hAnsi="Arial" w:cs="Arial"/>
          <w:sz w:val="24"/>
          <w:szCs w:val="24"/>
        </w:rPr>
        <w:t xml:space="preserve">on this measure </w:t>
      </w:r>
      <w:r w:rsidR="006002D2">
        <w:rPr>
          <w:rFonts w:ascii="Arial" w:hAnsi="Arial" w:cs="Arial"/>
          <w:sz w:val="24"/>
          <w:szCs w:val="24"/>
        </w:rPr>
        <w:t>of</w:t>
      </w:r>
      <w:r w:rsidRPr="00054F8E">
        <w:rPr>
          <w:rFonts w:ascii="Arial" w:hAnsi="Arial" w:cs="Arial"/>
          <w:sz w:val="24"/>
          <w:szCs w:val="24"/>
        </w:rPr>
        <w:t xml:space="preserve"> 66.7%</w:t>
      </w:r>
      <w:r w:rsidR="006002D2">
        <w:rPr>
          <w:rFonts w:ascii="Arial" w:hAnsi="Arial" w:cs="Arial"/>
          <w:sz w:val="24"/>
          <w:szCs w:val="24"/>
        </w:rPr>
        <w:t xml:space="preserve"> </w:t>
      </w:r>
      <w:r w:rsidRPr="00054F8E">
        <w:rPr>
          <w:rFonts w:ascii="Arial" w:hAnsi="Arial" w:cs="Arial"/>
          <w:sz w:val="24"/>
          <w:szCs w:val="24"/>
        </w:rPr>
        <w:t>patient</w:t>
      </w:r>
      <w:r w:rsidR="005D43E0">
        <w:rPr>
          <w:rFonts w:ascii="Arial" w:hAnsi="Arial" w:cs="Arial"/>
          <w:sz w:val="24"/>
          <w:szCs w:val="24"/>
        </w:rPr>
        <w:t>s</w:t>
      </w:r>
      <w:r w:rsidRPr="00054F8E">
        <w:rPr>
          <w:rFonts w:ascii="Arial" w:hAnsi="Arial" w:cs="Arial"/>
          <w:sz w:val="24"/>
          <w:szCs w:val="24"/>
        </w:rPr>
        <w:t>.</w:t>
      </w:r>
    </w:p>
    <w:bookmarkEnd w:id="6"/>
    <w:bookmarkEnd w:id="7"/>
    <w:p w14:paraId="51E10049" w14:textId="73402D88" w:rsidR="008A7A52" w:rsidRPr="00054F8E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3.4</w:t>
      </w:r>
      <w:r>
        <w:rPr>
          <w:rFonts w:ascii="Arial" w:hAnsi="Arial" w:cs="Arial"/>
          <w:b/>
          <w:bCs/>
          <w:color w:val="000000" w:themeColor="text1"/>
        </w:rPr>
        <w:tab/>
      </w:r>
      <w:r w:rsidR="00BE04B6">
        <w:rPr>
          <w:rFonts w:ascii="Arial" w:hAnsi="Arial" w:cs="Arial"/>
          <w:b/>
          <w:bCs/>
          <w:color w:val="000000" w:themeColor="text1"/>
        </w:rPr>
        <w:t>ED</w:t>
      </w:r>
      <w:r w:rsidR="00573897" w:rsidRPr="00054F8E">
        <w:rPr>
          <w:rFonts w:ascii="Arial" w:hAnsi="Arial" w:cs="Arial"/>
          <w:b/>
          <w:bCs/>
          <w:color w:val="000000" w:themeColor="text1"/>
        </w:rPr>
        <w:t xml:space="preserve"> use </w:t>
      </w:r>
    </w:p>
    <w:p w14:paraId="3FD4C26B" w14:textId="001FA7E1" w:rsidR="008A7A52" w:rsidRPr="00054F8E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3.4.1</w:t>
      </w:r>
      <w:r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BE04B6">
        <w:rPr>
          <w:rFonts w:ascii="Arial" w:hAnsi="Arial" w:cs="Arial"/>
          <w:b/>
          <w:bCs/>
          <w:i/>
          <w:iCs/>
          <w:color w:val="000000" w:themeColor="text1"/>
        </w:rPr>
        <w:t>B</w:t>
      </w:r>
      <w:r w:rsidR="000D317B" w:rsidRPr="00054F8E">
        <w:rPr>
          <w:rFonts w:ascii="Arial" w:hAnsi="Arial" w:cs="Arial"/>
          <w:b/>
          <w:bCs/>
          <w:i/>
          <w:iCs/>
          <w:color w:val="000000" w:themeColor="text1"/>
        </w:rPr>
        <w:t>aseline,</w:t>
      </w:r>
      <w:r w:rsidR="00496A7D" w:rsidRPr="00054F8E">
        <w:rPr>
          <w:rFonts w:ascii="Arial" w:hAnsi="Arial" w:cs="Arial"/>
          <w:b/>
          <w:bCs/>
          <w:i/>
          <w:iCs/>
          <w:color w:val="000000" w:themeColor="text1"/>
        </w:rPr>
        <w:t xml:space="preserve"> prior to randomisation</w:t>
      </w:r>
      <w:r w:rsidR="00DB0ACE" w:rsidRPr="00054F8E">
        <w:rPr>
          <w:rFonts w:ascii="Arial" w:hAnsi="Arial" w:cs="Arial"/>
          <w:b/>
          <w:bCs/>
          <w:i/>
          <w:iCs/>
          <w:color w:val="000000" w:themeColor="text1"/>
        </w:rPr>
        <w:t>:</w:t>
      </w:r>
    </w:p>
    <w:p w14:paraId="60334ACD" w14:textId="2873E16B" w:rsidR="002104CE" w:rsidRDefault="00496A7D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54F8E">
        <w:rPr>
          <w:rFonts w:ascii="Arial" w:hAnsi="Arial" w:cs="Arial"/>
          <w:color w:val="000000" w:themeColor="text1"/>
        </w:rPr>
        <w:t>Routine data for the 48 patients for whom consent was maintained showed the</w:t>
      </w:r>
      <w:r w:rsidR="004E3FDD" w:rsidRPr="00054F8E">
        <w:rPr>
          <w:rFonts w:ascii="Arial" w:hAnsi="Arial" w:cs="Arial"/>
          <w:color w:val="000000" w:themeColor="text1"/>
        </w:rPr>
        <w:t>y</w:t>
      </w:r>
      <w:r w:rsidR="00CD7438" w:rsidRPr="00054F8E">
        <w:rPr>
          <w:rFonts w:ascii="Arial" w:hAnsi="Arial" w:cs="Arial"/>
          <w:color w:val="000000" w:themeColor="text1"/>
        </w:rPr>
        <w:t xml:space="preserve"> </w:t>
      </w:r>
      <w:r w:rsidRPr="00054F8E">
        <w:rPr>
          <w:rFonts w:ascii="Arial" w:hAnsi="Arial" w:cs="Arial"/>
          <w:color w:val="000000" w:themeColor="text1"/>
        </w:rPr>
        <w:t>made 122 ED visits in the 12 months before randomisation</w:t>
      </w:r>
      <w:r w:rsidR="00C53D44" w:rsidRPr="00054F8E">
        <w:rPr>
          <w:rFonts w:ascii="Arial" w:hAnsi="Arial" w:cs="Arial"/>
          <w:color w:val="000000" w:themeColor="text1"/>
        </w:rPr>
        <w:t xml:space="preserve"> (</w:t>
      </w:r>
      <w:r w:rsidR="0063385A">
        <w:rPr>
          <w:rFonts w:ascii="Arial" w:hAnsi="Arial" w:cs="Arial"/>
          <w:color w:val="000000" w:themeColor="text1"/>
        </w:rPr>
        <w:t xml:space="preserve">Supplementary File </w:t>
      </w:r>
      <w:r w:rsidR="003E1EA3">
        <w:rPr>
          <w:rFonts w:ascii="Arial" w:hAnsi="Arial" w:cs="Arial"/>
          <w:color w:val="000000" w:themeColor="text1"/>
        </w:rPr>
        <w:t>5</w:t>
      </w:r>
      <w:r w:rsidRPr="00054F8E">
        <w:rPr>
          <w:rFonts w:ascii="Arial" w:hAnsi="Arial" w:cs="Arial"/>
          <w:color w:val="000000" w:themeColor="text1"/>
        </w:rPr>
        <w:t xml:space="preserve">). </w:t>
      </w:r>
      <w:r w:rsidR="00D8579C">
        <w:rPr>
          <w:rFonts w:ascii="Arial" w:hAnsi="Arial" w:cs="Arial"/>
          <w:color w:val="000000" w:themeColor="text1"/>
        </w:rPr>
        <w:t>The m</w:t>
      </w:r>
      <w:r w:rsidRPr="00054F8E">
        <w:rPr>
          <w:rFonts w:ascii="Arial" w:hAnsi="Arial" w:cs="Arial"/>
          <w:color w:val="000000" w:themeColor="text1"/>
        </w:rPr>
        <w:t>ean was</w:t>
      </w:r>
      <w:r w:rsidR="0048101E" w:rsidRPr="00054F8E">
        <w:rPr>
          <w:rFonts w:ascii="Arial" w:hAnsi="Arial" w:cs="Arial"/>
          <w:color w:val="000000" w:themeColor="text1"/>
        </w:rPr>
        <w:t xml:space="preserve"> 2.5 </w:t>
      </w:r>
      <w:r w:rsidRPr="00054F8E">
        <w:rPr>
          <w:rFonts w:ascii="Arial" w:hAnsi="Arial" w:cs="Arial"/>
          <w:color w:val="000000" w:themeColor="text1"/>
        </w:rPr>
        <w:t xml:space="preserve">and median 2 (range 0 to 12). </w:t>
      </w:r>
      <w:r w:rsidR="002104CE" w:rsidRPr="00054F8E">
        <w:rPr>
          <w:rFonts w:ascii="Arial" w:hAnsi="Arial" w:cs="Arial"/>
          <w:color w:val="000000" w:themeColor="text1"/>
        </w:rPr>
        <w:t xml:space="preserve">ED use was slightly higher for TAU </w:t>
      </w:r>
      <w:r w:rsidR="00AA0845">
        <w:rPr>
          <w:rFonts w:ascii="Arial" w:hAnsi="Arial" w:cs="Arial"/>
          <w:color w:val="000000" w:themeColor="text1"/>
        </w:rPr>
        <w:t xml:space="preserve">participants </w:t>
      </w:r>
      <w:r w:rsidR="002104CE" w:rsidRPr="00054F8E">
        <w:rPr>
          <w:rFonts w:ascii="Arial" w:hAnsi="Arial" w:cs="Arial"/>
          <w:color w:val="000000" w:themeColor="text1"/>
        </w:rPr>
        <w:t xml:space="preserve">(Table </w:t>
      </w:r>
      <w:r w:rsidR="00723DDE" w:rsidRPr="00054F8E">
        <w:rPr>
          <w:rFonts w:ascii="Arial" w:hAnsi="Arial" w:cs="Arial"/>
          <w:color w:val="000000" w:themeColor="text1"/>
        </w:rPr>
        <w:t>5</w:t>
      </w:r>
      <w:r w:rsidR="002104CE" w:rsidRPr="00054F8E">
        <w:rPr>
          <w:rFonts w:ascii="Arial" w:hAnsi="Arial" w:cs="Arial"/>
          <w:color w:val="000000" w:themeColor="text1"/>
        </w:rPr>
        <w:t>).</w:t>
      </w:r>
    </w:p>
    <w:p w14:paraId="2AC982B3" w14:textId="77777777" w:rsidR="00AA0845" w:rsidRPr="00054F8E" w:rsidRDefault="00AA0845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FA7D9E8" w14:textId="38F20CA0" w:rsidR="00496A7D" w:rsidRDefault="00496A7D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54F8E">
        <w:rPr>
          <w:rFonts w:ascii="Arial" w:hAnsi="Arial" w:cs="Arial"/>
          <w:color w:val="000000" w:themeColor="text1"/>
        </w:rPr>
        <w:t xml:space="preserve">Despite </w:t>
      </w:r>
      <w:r w:rsidR="00C0742B">
        <w:rPr>
          <w:rFonts w:ascii="Arial" w:hAnsi="Arial" w:cs="Arial"/>
          <w:color w:val="000000" w:themeColor="text1"/>
        </w:rPr>
        <w:t xml:space="preserve">only consenting patients who when </w:t>
      </w:r>
      <w:r w:rsidR="00250491">
        <w:rPr>
          <w:rFonts w:ascii="Arial" w:hAnsi="Arial" w:cs="Arial"/>
          <w:color w:val="000000" w:themeColor="text1"/>
        </w:rPr>
        <w:t>telephone</w:t>
      </w:r>
      <w:r w:rsidR="00C0742B">
        <w:rPr>
          <w:rFonts w:ascii="Arial" w:hAnsi="Arial" w:cs="Arial"/>
          <w:color w:val="000000" w:themeColor="text1"/>
        </w:rPr>
        <w:t>d</w:t>
      </w:r>
      <w:r w:rsidR="00250491">
        <w:rPr>
          <w:rFonts w:ascii="Arial" w:hAnsi="Arial" w:cs="Arial"/>
          <w:color w:val="000000" w:themeColor="text1"/>
        </w:rPr>
        <w:t xml:space="preserve"> </w:t>
      </w:r>
      <w:r w:rsidR="00AA0845">
        <w:rPr>
          <w:rFonts w:ascii="Arial" w:hAnsi="Arial" w:cs="Arial"/>
          <w:color w:val="000000" w:themeColor="text1"/>
        </w:rPr>
        <w:t xml:space="preserve">reported </w:t>
      </w:r>
      <w:r w:rsidR="00F7173D">
        <w:rPr>
          <w:rFonts w:ascii="Arial" w:hAnsi="Arial" w:cs="Arial"/>
          <w:color w:val="000000" w:themeColor="text1"/>
        </w:rPr>
        <w:t>≥2 ED visits in the prior 12 months</w:t>
      </w:r>
      <w:r w:rsidRPr="00054F8E">
        <w:rPr>
          <w:rFonts w:ascii="Arial" w:hAnsi="Arial" w:cs="Arial"/>
          <w:color w:val="000000" w:themeColor="text1"/>
        </w:rPr>
        <w:t xml:space="preserve">, </w:t>
      </w:r>
      <w:r w:rsidR="00323F6E">
        <w:rPr>
          <w:rFonts w:ascii="Arial" w:hAnsi="Arial" w:cs="Arial"/>
          <w:color w:val="000000" w:themeColor="text1"/>
        </w:rPr>
        <w:t xml:space="preserve">routine </w:t>
      </w:r>
      <w:r w:rsidR="00250491">
        <w:rPr>
          <w:rFonts w:ascii="Arial" w:hAnsi="Arial" w:cs="Arial"/>
          <w:color w:val="000000" w:themeColor="text1"/>
        </w:rPr>
        <w:t>data</w:t>
      </w:r>
      <w:r w:rsidR="00323F6E">
        <w:rPr>
          <w:rFonts w:ascii="Arial" w:hAnsi="Arial" w:cs="Arial"/>
          <w:color w:val="000000" w:themeColor="text1"/>
        </w:rPr>
        <w:t xml:space="preserve"> indicated </w:t>
      </w:r>
      <w:r w:rsidRPr="00054F8E">
        <w:rPr>
          <w:rFonts w:ascii="Arial" w:hAnsi="Arial" w:cs="Arial"/>
          <w:color w:val="000000" w:themeColor="text1"/>
        </w:rPr>
        <w:t xml:space="preserve">4 (8.3%) </w:t>
      </w:r>
      <w:r w:rsidR="00323F6E">
        <w:rPr>
          <w:rFonts w:ascii="Arial" w:hAnsi="Arial" w:cs="Arial"/>
          <w:color w:val="000000" w:themeColor="text1"/>
        </w:rPr>
        <w:t xml:space="preserve">had </w:t>
      </w:r>
      <w:r w:rsidRPr="00054F8E">
        <w:rPr>
          <w:rFonts w:ascii="Arial" w:hAnsi="Arial" w:cs="Arial"/>
          <w:color w:val="000000" w:themeColor="text1"/>
        </w:rPr>
        <w:t xml:space="preserve">not made any visits during the </w:t>
      </w:r>
      <w:r w:rsidR="002104CE" w:rsidRPr="00054F8E">
        <w:rPr>
          <w:rFonts w:ascii="Arial" w:hAnsi="Arial" w:cs="Arial"/>
          <w:color w:val="000000" w:themeColor="text1"/>
        </w:rPr>
        <w:t xml:space="preserve">prior </w:t>
      </w:r>
      <w:r w:rsidRPr="00054F8E">
        <w:rPr>
          <w:rFonts w:ascii="Arial" w:hAnsi="Arial" w:cs="Arial"/>
          <w:color w:val="000000" w:themeColor="text1"/>
        </w:rPr>
        <w:t>12 months</w:t>
      </w:r>
      <w:r w:rsidR="002104CE" w:rsidRPr="00054F8E">
        <w:rPr>
          <w:rFonts w:ascii="Arial" w:hAnsi="Arial" w:cs="Arial"/>
          <w:color w:val="000000" w:themeColor="text1"/>
        </w:rPr>
        <w:t>.</w:t>
      </w:r>
      <w:r w:rsidRPr="00054F8E">
        <w:rPr>
          <w:rFonts w:ascii="Arial" w:hAnsi="Arial" w:cs="Arial"/>
          <w:color w:val="000000" w:themeColor="text1"/>
        </w:rPr>
        <w:t xml:space="preserve"> </w:t>
      </w:r>
      <w:r w:rsidR="002104CE" w:rsidRPr="00054F8E">
        <w:rPr>
          <w:rFonts w:ascii="Arial" w:hAnsi="Arial" w:cs="Arial"/>
          <w:color w:val="000000" w:themeColor="text1"/>
        </w:rPr>
        <w:t>A</w:t>
      </w:r>
      <w:r w:rsidRPr="00054F8E">
        <w:rPr>
          <w:rFonts w:ascii="Arial" w:hAnsi="Arial" w:cs="Arial"/>
          <w:color w:val="000000" w:themeColor="text1"/>
        </w:rPr>
        <w:t xml:space="preserve"> further 19 (39.6%) made only one.</w:t>
      </w:r>
      <w:r w:rsidR="00F42E75" w:rsidRPr="00054F8E">
        <w:rPr>
          <w:rFonts w:ascii="Arial" w:hAnsi="Arial" w:cs="Arial"/>
          <w:color w:val="000000" w:themeColor="text1"/>
        </w:rPr>
        <w:t xml:space="preserve"> </w:t>
      </w:r>
    </w:p>
    <w:p w14:paraId="38DB362F" w14:textId="77777777" w:rsidR="00234B53" w:rsidRPr="00054F8E" w:rsidRDefault="00234B53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55F5AB2" w14:textId="66A06451" w:rsidR="00496A7D" w:rsidRPr="00054F8E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3.4.2</w:t>
      </w:r>
      <w:r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0D317B" w:rsidRPr="00054F8E">
        <w:rPr>
          <w:rFonts w:ascii="Arial" w:hAnsi="Arial" w:cs="Arial"/>
          <w:b/>
          <w:bCs/>
          <w:i/>
          <w:iCs/>
          <w:color w:val="000000" w:themeColor="text1"/>
        </w:rPr>
        <w:t>At</w:t>
      </w:r>
      <w:r w:rsidR="00496A7D" w:rsidRPr="00054F8E">
        <w:rPr>
          <w:rFonts w:ascii="Arial" w:hAnsi="Arial" w:cs="Arial"/>
          <w:b/>
          <w:bCs/>
          <w:i/>
          <w:iCs/>
          <w:color w:val="000000" w:themeColor="text1"/>
        </w:rPr>
        <w:t xml:space="preserve"> 12 months</w:t>
      </w:r>
      <w:r w:rsidR="000D317B" w:rsidRPr="00054F8E">
        <w:rPr>
          <w:rFonts w:ascii="Arial" w:hAnsi="Arial" w:cs="Arial"/>
          <w:b/>
          <w:bCs/>
          <w:i/>
          <w:iCs/>
          <w:color w:val="000000" w:themeColor="text1"/>
        </w:rPr>
        <w:t>,</w:t>
      </w:r>
      <w:r w:rsidR="00496A7D" w:rsidRPr="00054F8E">
        <w:rPr>
          <w:rFonts w:ascii="Arial" w:hAnsi="Arial" w:cs="Arial"/>
          <w:b/>
          <w:bCs/>
          <w:i/>
          <w:iCs/>
          <w:color w:val="000000" w:themeColor="text1"/>
        </w:rPr>
        <w:t xml:space="preserve"> effect of </w:t>
      </w:r>
      <w:r w:rsidR="0055508A">
        <w:rPr>
          <w:rFonts w:ascii="Arial" w:hAnsi="Arial" w:cs="Arial"/>
          <w:b/>
          <w:bCs/>
          <w:i/>
          <w:iCs/>
          <w:color w:val="000000" w:themeColor="text1"/>
        </w:rPr>
        <w:t>SAFE</w:t>
      </w:r>
      <w:r w:rsidR="001556F8">
        <w:rPr>
          <w:rFonts w:ascii="Arial" w:hAnsi="Arial" w:cs="Arial"/>
          <w:b/>
          <w:bCs/>
          <w:i/>
          <w:iCs/>
          <w:color w:val="000000" w:themeColor="text1"/>
        </w:rPr>
        <w:t>:</w:t>
      </w:r>
    </w:p>
    <w:p w14:paraId="4739FADB" w14:textId="4A4C0036" w:rsidR="00496A7D" w:rsidRDefault="00D963A4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963A4">
        <w:rPr>
          <w:rFonts w:ascii="Arial" w:hAnsi="Arial" w:cs="Arial"/>
          <w:color w:val="000000" w:themeColor="text1"/>
        </w:rPr>
        <w:t>Compared to the 12-months prior to randomisation, mean ED use over follow-up</w:t>
      </w:r>
      <w:r w:rsidR="00944D2B" w:rsidRPr="00D963A4">
        <w:rPr>
          <w:rFonts w:ascii="Arial" w:hAnsi="Arial" w:cs="Arial"/>
          <w:color w:val="000000" w:themeColor="text1"/>
        </w:rPr>
        <w:t xml:space="preserve"> </w:t>
      </w:r>
      <w:r w:rsidRPr="00D963A4">
        <w:rPr>
          <w:rFonts w:ascii="Arial" w:hAnsi="Arial" w:cs="Arial"/>
          <w:color w:val="000000" w:themeColor="text1"/>
        </w:rPr>
        <w:t xml:space="preserve">reduced </w:t>
      </w:r>
      <w:r>
        <w:rPr>
          <w:rFonts w:ascii="Arial" w:hAnsi="Arial" w:cs="Arial"/>
          <w:color w:val="000000" w:themeColor="text1"/>
        </w:rPr>
        <w:t xml:space="preserve">for the </w:t>
      </w:r>
      <w:r w:rsidRPr="00D963A4">
        <w:rPr>
          <w:rFonts w:ascii="Arial" w:hAnsi="Arial" w:cs="Arial"/>
          <w:color w:val="000000" w:themeColor="text1"/>
        </w:rPr>
        <w:t>SAFE</w:t>
      </w:r>
      <w:r w:rsidR="001556F8">
        <w:rPr>
          <w:rFonts w:ascii="Arial" w:hAnsi="Arial" w:cs="Arial"/>
          <w:color w:val="000000" w:themeColor="text1"/>
        </w:rPr>
        <w:t>+TAU</w:t>
      </w:r>
      <w:r w:rsidRPr="00D963A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group from </w:t>
      </w:r>
      <w:r w:rsidR="00944D2B">
        <w:rPr>
          <w:rFonts w:ascii="Arial" w:hAnsi="Arial" w:cs="Arial"/>
          <w:color w:val="000000" w:themeColor="text1"/>
        </w:rPr>
        <w:t>2.1</w:t>
      </w:r>
      <w:r>
        <w:rPr>
          <w:rFonts w:ascii="Arial" w:hAnsi="Arial" w:cs="Arial"/>
          <w:color w:val="000000" w:themeColor="text1"/>
        </w:rPr>
        <w:t xml:space="preserve"> </w:t>
      </w:r>
      <w:r w:rsidR="002B448F">
        <w:rPr>
          <w:rFonts w:ascii="Arial" w:hAnsi="Arial" w:cs="Arial"/>
          <w:color w:val="000000" w:themeColor="text1"/>
        </w:rPr>
        <w:t xml:space="preserve">visits </w:t>
      </w:r>
      <w:r w:rsidR="00944D2B">
        <w:rPr>
          <w:rFonts w:ascii="Arial" w:hAnsi="Arial" w:cs="Arial"/>
          <w:color w:val="000000" w:themeColor="text1"/>
        </w:rPr>
        <w:t xml:space="preserve">to 1.8 (difference </w:t>
      </w:r>
      <w:r w:rsidR="00EB330B">
        <w:rPr>
          <w:rFonts w:ascii="Arial" w:hAnsi="Arial" w:cs="Arial"/>
          <w:color w:val="000000" w:themeColor="text1"/>
        </w:rPr>
        <w:t>-</w:t>
      </w:r>
      <w:r w:rsidRPr="00D963A4">
        <w:rPr>
          <w:rFonts w:ascii="Arial" w:hAnsi="Arial" w:cs="Arial"/>
          <w:color w:val="000000" w:themeColor="text1"/>
        </w:rPr>
        <w:t xml:space="preserve">0.3). For the TAU group, it increased </w:t>
      </w:r>
      <w:r>
        <w:rPr>
          <w:rFonts w:ascii="Arial" w:hAnsi="Arial" w:cs="Arial"/>
          <w:color w:val="000000" w:themeColor="text1"/>
        </w:rPr>
        <w:t xml:space="preserve">from </w:t>
      </w:r>
      <w:r w:rsidR="00944D2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r w:rsidR="002B448F">
        <w:rPr>
          <w:rFonts w:ascii="Arial" w:hAnsi="Arial" w:cs="Arial"/>
          <w:color w:val="000000" w:themeColor="text1"/>
        </w:rPr>
        <w:t xml:space="preserve">visits </w:t>
      </w:r>
      <w:r w:rsidR="00944D2B">
        <w:rPr>
          <w:rFonts w:ascii="Arial" w:hAnsi="Arial" w:cs="Arial"/>
          <w:color w:val="000000" w:themeColor="text1"/>
        </w:rPr>
        <w:t xml:space="preserve">to 3.4 (difference </w:t>
      </w:r>
      <w:r w:rsidRPr="00D963A4">
        <w:rPr>
          <w:rFonts w:ascii="Arial" w:hAnsi="Arial" w:cs="Arial"/>
          <w:color w:val="000000" w:themeColor="text1"/>
        </w:rPr>
        <w:t>0.4</w:t>
      </w:r>
      <w:r w:rsidR="00944D2B">
        <w:rPr>
          <w:rFonts w:ascii="Arial" w:hAnsi="Arial" w:cs="Arial"/>
          <w:color w:val="000000" w:themeColor="text1"/>
        </w:rPr>
        <w:t>)</w:t>
      </w:r>
      <w:r w:rsidRPr="00D963A4">
        <w:rPr>
          <w:rFonts w:ascii="Arial" w:hAnsi="Arial" w:cs="Arial"/>
          <w:color w:val="000000" w:themeColor="text1"/>
        </w:rPr>
        <w:t xml:space="preserve"> (</w:t>
      </w:r>
      <w:r w:rsidR="00496A7D" w:rsidRPr="00054F8E">
        <w:rPr>
          <w:rFonts w:ascii="Arial" w:hAnsi="Arial" w:cs="Arial"/>
          <w:color w:val="000000" w:themeColor="text1"/>
        </w:rPr>
        <w:t xml:space="preserve">Table </w:t>
      </w:r>
      <w:r w:rsidR="0048101E" w:rsidRPr="00054F8E">
        <w:rPr>
          <w:rFonts w:ascii="Arial" w:hAnsi="Arial" w:cs="Arial"/>
          <w:color w:val="000000" w:themeColor="text1"/>
        </w:rPr>
        <w:t>5</w:t>
      </w:r>
      <w:r w:rsidR="00496A7D" w:rsidRPr="00054F8E">
        <w:rPr>
          <w:rFonts w:ascii="Arial" w:hAnsi="Arial" w:cs="Arial"/>
          <w:color w:val="000000" w:themeColor="text1"/>
        </w:rPr>
        <w:t xml:space="preserve">). </w:t>
      </w:r>
      <w:r w:rsidR="00B60DC7" w:rsidRPr="00054F8E">
        <w:rPr>
          <w:rFonts w:ascii="Arial" w:hAnsi="Arial" w:cs="Arial"/>
          <w:color w:val="000000" w:themeColor="text1"/>
        </w:rPr>
        <w:t xml:space="preserve">Unadjusted </w:t>
      </w:r>
      <w:r w:rsidR="00496A7D" w:rsidRPr="00054F8E">
        <w:rPr>
          <w:rFonts w:ascii="Arial" w:hAnsi="Arial" w:cs="Arial"/>
          <w:color w:val="000000" w:themeColor="text1"/>
        </w:rPr>
        <w:t xml:space="preserve">NBR estimated </w:t>
      </w:r>
      <w:r w:rsidR="00B04198" w:rsidRPr="00054F8E">
        <w:rPr>
          <w:rFonts w:ascii="Arial" w:hAnsi="Arial" w:cs="Arial"/>
          <w:color w:val="000000" w:themeColor="text1"/>
        </w:rPr>
        <w:t xml:space="preserve">the </w:t>
      </w:r>
      <w:r w:rsidR="000C2F2C">
        <w:rPr>
          <w:rFonts w:ascii="Arial" w:hAnsi="Arial" w:cs="Arial"/>
          <w:color w:val="000000" w:themeColor="text1"/>
        </w:rPr>
        <w:t xml:space="preserve">visit rate </w:t>
      </w:r>
      <w:r w:rsidR="00496A7D" w:rsidRPr="00054F8E">
        <w:rPr>
          <w:rFonts w:ascii="Arial" w:hAnsi="Arial" w:cs="Arial"/>
          <w:color w:val="000000" w:themeColor="text1"/>
        </w:rPr>
        <w:t xml:space="preserve">was 46% lower in the SAFE+TAU group </w:t>
      </w:r>
      <w:r w:rsidR="003314EC" w:rsidRPr="003314EC">
        <w:rPr>
          <w:rFonts w:ascii="Arial" w:hAnsi="Arial" w:cs="Arial"/>
          <w:color w:val="000000" w:themeColor="text1"/>
        </w:rPr>
        <w:t xml:space="preserve">compared to the TAU group </w:t>
      </w:r>
      <w:r w:rsidR="00496A7D" w:rsidRPr="00054F8E">
        <w:rPr>
          <w:rFonts w:ascii="Arial" w:hAnsi="Arial" w:cs="Arial"/>
          <w:color w:val="000000" w:themeColor="text1"/>
        </w:rPr>
        <w:t>(Rate Ratio= 0.54</w:t>
      </w:r>
      <w:r w:rsidR="00B04198" w:rsidRPr="00054F8E">
        <w:rPr>
          <w:rFonts w:ascii="Arial" w:hAnsi="Arial" w:cs="Arial"/>
          <w:color w:val="000000" w:themeColor="text1"/>
        </w:rPr>
        <w:t xml:space="preserve">; </w:t>
      </w:r>
      <w:proofErr w:type="spellStart"/>
      <w:r w:rsidR="00B04198" w:rsidRPr="00054F8E">
        <w:rPr>
          <w:rFonts w:ascii="Arial" w:hAnsi="Arial" w:cs="Arial"/>
          <w:color w:val="000000" w:themeColor="text1"/>
        </w:rPr>
        <w:t>Vuong’s</w:t>
      </w:r>
      <w:proofErr w:type="spellEnd"/>
      <w:r w:rsidR="00B04198" w:rsidRPr="00054F8E">
        <w:rPr>
          <w:rFonts w:ascii="Arial" w:hAnsi="Arial" w:cs="Arial"/>
          <w:color w:val="000000" w:themeColor="text1"/>
        </w:rPr>
        <w:t xml:space="preserve"> test</w:t>
      </w:r>
      <w:r w:rsidR="0094007D">
        <w:rPr>
          <w:rFonts w:ascii="Arial" w:hAnsi="Arial" w:cs="Arial"/>
          <w:color w:val="000000" w:themeColor="text1"/>
        </w:rPr>
        <w:t xml:space="preserve"> </w:t>
      </w:r>
      <w:r w:rsidR="00B04198" w:rsidRPr="00054F8E">
        <w:rPr>
          <w:rFonts w:ascii="Arial" w:hAnsi="Arial" w:cs="Arial"/>
          <w:color w:val="000000" w:themeColor="text1"/>
        </w:rPr>
        <w:t>z=-0.17</w:t>
      </w:r>
      <w:r w:rsidR="00B04198" w:rsidRPr="00474ED0">
        <w:rPr>
          <w:rFonts w:ascii="Arial" w:hAnsi="Arial" w:cs="Arial"/>
          <w:color w:val="000000" w:themeColor="text1"/>
        </w:rPr>
        <w:t>, P=0.87</w:t>
      </w:r>
      <w:r w:rsidR="00496A7D" w:rsidRPr="00054F8E">
        <w:rPr>
          <w:rFonts w:ascii="Arial" w:hAnsi="Arial" w:cs="Arial"/>
          <w:color w:val="000000" w:themeColor="text1"/>
        </w:rPr>
        <w:t xml:space="preserve">). </w:t>
      </w:r>
      <w:r w:rsidR="0055508A">
        <w:rPr>
          <w:rFonts w:ascii="Arial" w:hAnsi="Arial" w:cs="Arial"/>
          <w:color w:val="000000" w:themeColor="text1"/>
        </w:rPr>
        <w:t xml:space="preserve">In the adjusted model, </w:t>
      </w:r>
      <w:r w:rsidR="00674C82" w:rsidRPr="00054F8E">
        <w:rPr>
          <w:rFonts w:ascii="Arial" w:hAnsi="Arial" w:cs="Arial"/>
          <w:color w:val="000000" w:themeColor="text1"/>
        </w:rPr>
        <w:t>SAFE’s effect reduced (Rate Ratio= 0.62).</w:t>
      </w:r>
      <w:r w:rsidR="00674C82">
        <w:rPr>
          <w:rFonts w:ascii="Arial" w:hAnsi="Arial" w:cs="Arial"/>
          <w:color w:val="000000" w:themeColor="text1"/>
        </w:rPr>
        <w:t xml:space="preserve"> </w:t>
      </w:r>
      <w:r w:rsidR="0096674C">
        <w:rPr>
          <w:rFonts w:ascii="Arial" w:hAnsi="Arial" w:cs="Arial"/>
          <w:color w:val="000000" w:themeColor="text1"/>
        </w:rPr>
        <w:t>B</w:t>
      </w:r>
      <w:r w:rsidR="00674C82">
        <w:rPr>
          <w:rFonts w:ascii="Arial" w:hAnsi="Arial" w:cs="Arial"/>
          <w:color w:val="000000" w:themeColor="text1"/>
        </w:rPr>
        <w:t>etween group difference</w:t>
      </w:r>
      <w:r w:rsidR="0096674C">
        <w:rPr>
          <w:rFonts w:ascii="Arial" w:hAnsi="Arial" w:cs="Arial"/>
          <w:color w:val="000000" w:themeColor="text1"/>
        </w:rPr>
        <w:t>s</w:t>
      </w:r>
      <w:r w:rsidR="00674C82">
        <w:rPr>
          <w:rFonts w:ascii="Arial" w:hAnsi="Arial" w:cs="Arial"/>
          <w:color w:val="000000" w:themeColor="text1"/>
        </w:rPr>
        <w:t xml:space="preserve"> </w:t>
      </w:r>
      <w:r w:rsidR="0096674C">
        <w:rPr>
          <w:rFonts w:ascii="Arial" w:hAnsi="Arial" w:cs="Arial"/>
          <w:color w:val="000000" w:themeColor="text1"/>
        </w:rPr>
        <w:t xml:space="preserve">were </w:t>
      </w:r>
      <w:r w:rsidR="00496A7D" w:rsidRPr="00054F8E">
        <w:rPr>
          <w:rFonts w:ascii="Arial" w:hAnsi="Arial" w:cs="Arial"/>
          <w:color w:val="000000" w:themeColor="text1"/>
        </w:rPr>
        <w:t xml:space="preserve">not significant at the 5% or </w:t>
      </w:r>
      <w:r w:rsidR="009B4979" w:rsidRPr="00054F8E">
        <w:rPr>
          <w:rFonts w:ascii="Arial" w:hAnsi="Arial" w:cs="Arial"/>
          <w:color w:val="000000" w:themeColor="text1"/>
        </w:rPr>
        <w:t xml:space="preserve">10% alpha level </w:t>
      </w:r>
      <w:r w:rsidR="00674C82">
        <w:rPr>
          <w:rFonts w:ascii="Arial" w:hAnsi="Arial" w:cs="Arial"/>
          <w:color w:val="000000" w:themeColor="text1"/>
        </w:rPr>
        <w:t xml:space="preserve">in either the unadjusted or adjusted model. The effect was significant in both at the </w:t>
      </w:r>
      <w:r w:rsidR="00496A7D" w:rsidRPr="00054F8E">
        <w:rPr>
          <w:rFonts w:ascii="Arial" w:hAnsi="Arial" w:cs="Arial"/>
          <w:color w:val="000000" w:themeColor="text1"/>
        </w:rPr>
        <w:t xml:space="preserve">20% </w:t>
      </w:r>
      <w:r w:rsidR="00674C82">
        <w:rPr>
          <w:rFonts w:ascii="Arial" w:hAnsi="Arial" w:cs="Arial"/>
          <w:color w:val="000000" w:themeColor="text1"/>
        </w:rPr>
        <w:t xml:space="preserve">level (Table 6). </w:t>
      </w:r>
      <w:r w:rsidR="00BF0F22" w:rsidRPr="00054F8E">
        <w:rPr>
          <w:rFonts w:ascii="Arial" w:hAnsi="Arial" w:cs="Arial"/>
          <w:color w:val="000000" w:themeColor="text1"/>
        </w:rPr>
        <w:t>The dispersion parameter under th</w:t>
      </w:r>
      <w:r w:rsidR="005F5A6C" w:rsidRPr="00054F8E">
        <w:rPr>
          <w:rFonts w:ascii="Arial" w:hAnsi="Arial" w:cs="Arial"/>
          <w:color w:val="000000" w:themeColor="text1"/>
        </w:rPr>
        <w:t>e</w:t>
      </w:r>
      <w:r w:rsidR="00BF0F22" w:rsidRPr="00054F8E">
        <w:rPr>
          <w:rFonts w:ascii="Arial" w:hAnsi="Arial" w:cs="Arial"/>
          <w:color w:val="000000" w:themeColor="text1"/>
        </w:rPr>
        <w:t xml:space="preserve"> adjusted NBR model was k=0.69 (CI 0.17 to 1.21). </w:t>
      </w:r>
    </w:p>
    <w:p w14:paraId="60B1077C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659911B" w14:textId="421454AE" w:rsidR="00496A7D" w:rsidRPr="00EC3FA0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>3.5</w:t>
      </w:r>
      <w:r>
        <w:rPr>
          <w:rFonts w:ascii="Arial" w:hAnsi="Arial" w:cs="Arial"/>
          <w:b/>
          <w:bCs/>
          <w:iCs/>
          <w:color w:val="000000" w:themeColor="text1"/>
        </w:rPr>
        <w:tab/>
      </w:r>
      <w:r w:rsidR="00BF0F22" w:rsidRPr="00EC3FA0">
        <w:rPr>
          <w:rFonts w:ascii="Arial" w:hAnsi="Arial" w:cs="Arial"/>
          <w:b/>
          <w:bCs/>
          <w:iCs/>
          <w:color w:val="000000" w:themeColor="text1"/>
        </w:rPr>
        <w:t>O</w:t>
      </w:r>
      <w:r w:rsidR="0024187F" w:rsidRPr="00EC3FA0">
        <w:rPr>
          <w:rFonts w:ascii="Arial" w:hAnsi="Arial" w:cs="Arial"/>
          <w:b/>
          <w:bCs/>
          <w:iCs/>
          <w:color w:val="000000" w:themeColor="text1"/>
        </w:rPr>
        <w:t xml:space="preserve">btaining routine data and </w:t>
      </w:r>
      <w:r w:rsidR="000C2F2C" w:rsidRPr="00EC3FA0">
        <w:rPr>
          <w:rFonts w:ascii="Arial" w:hAnsi="Arial" w:cs="Arial"/>
          <w:b/>
          <w:bCs/>
          <w:iCs/>
          <w:color w:val="000000" w:themeColor="text1"/>
        </w:rPr>
        <w:t xml:space="preserve">its </w:t>
      </w:r>
      <w:r w:rsidR="0024187F" w:rsidRPr="00EC3FA0">
        <w:rPr>
          <w:rFonts w:ascii="Arial" w:hAnsi="Arial" w:cs="Arial"/>
          <w:b/>
          <w:bCs/>
          <w:iCs/>
          <w:color w:val="000000" w:themeColor="text1"/>
        </w:rPr>
        <w:t>c</w:t>
      </w:r>
      <w:r w:rsidR="00496A7D" w:rsidRPr="00EC3FA0">
        <w:rPr>
          <w:rFonts w:ascii="Arial" w:hAnsi="Arial" w:cs="Arial"/>
          <w:b/>
          <w:bCs/>
          <w:iCs/>
          <w:color w:val="000000" w:themeColor="text1"/>
        </w:rPr>
        <w:t xml:space="preserve">orrespondence </w:t>
      </w:r>
      <w:r w:rsidR="000E25BF" w:rsidRPr="00EC3FA0">
        <w:rPr>
          <w:rFonts w:ascii="Arial" w:hAnsi="Arial" w:cs="Arial"/>
          <w:b/>
          <w:bCs/>
          <w:iCs/>
          <w:color w:val="000000" w:themeColor="text1"/>
        </w:rPr>
        <w:t xml:space="preserve">with self-report </w:t>
      </w:r>
    </w:p>
    <w:p w14:paraId="052081B8" w14:textId="009B81BE" w:rsidR="0024187F" w:rsidRDefault="00BF0F22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</w:rPr>
      </w:pPr>
      <w:r w:rsidRPr="00054F8E">
        <w:rPr>
          <w:rFonts w:ascii="Arial" w:hAnsi="Arial" w:cs="Arial"/>
        </w:rPr>
        <w:t xml:space="preserve">Routine data </w:t>
      </w:r>
      <w:r w:rsidR="0024187F" w:rsidRPr="00054F8E">
        <w:rPr>
          <w:rFonts w:ascii="Arial" w:hAnsi="Arial" w:cs="Arial"/>
        </w:rPr>
        <w:t>took 8.5 months to secure</w:t>
      </w:r>
      <w:r w:rsidR="00EE77D1">
        <w:rPr>
          <w:rFonts w:ascii="Arial" w:hAnsi="Arial" w:cs="Arial"/>
        </w:rPr>
        <w:t xml:space="preserve">, </w:t>
      </w:r>
      <w:r w:rsidR="000C2F2C">
        <w:rPr>
          <w:rFonts w:ascii="Arial" w:hAnsi="Arial" w:cs="Arial"/>
        </w:rPr>
        <w:t>arriv</w:t>
      </w:r>
      <w:r w:rsidR="00EE77D1">
        <w:rPr>
          <w:rFonts w:ascii="Arial" w:hAnsi="Arial" w:cs="Arial"/>
        </w:rPr>
        <w:t>ing</w:t>
      </w:r>
      <w:r w:rsidR="000C2F2C">
        <w:rPr>
          <w:rFonts w:ascii="Arial" w:hAnsi="Arial" w:cs="Arial"/>
        </w:rPr>
        <w:t xml:space="preserve"> ~9 months after </w:t>
      </w:r>
      <w:r w:rsidR="00EE77D1">
        <w:rPr>
          <w:rFonts w:ascii="Arial" w:hAnsi="Arial" w:cs="Arial"/>
        </w:rPr>
        <w:t xml:space="preserve">T3 </w:t>
      </w:r>
      <w:r w:rsidR="0055508A">
        <w:rPr>
          <w:rFonts w:ascii="Arial" w:hAnsi="Arial" w:cs="Arial"/>
        </w:rPr>
        <w:t xml:space="preserve">assessments </w:t>
      </w:r>
      <w:r w:rsidR="000C2F2C">
        <w:rPr>
          <w:rFonts w:ascii="Arial" w:hAnsi="Arial" w:cs="Arial"/>
        </w:rPr>
        <w:t xml:space="preserve">finished. </w:t>
      </w:r>
      <w:r w:rsidR="00323F6E">
        <w:rPr>
          <w:rFonts w:ascii="Arial" w:hAnsi="Arial" w:cs="Arial"/>
        </w:rPr>
        <w:t>The</w:t>
      </w:r>
      <w:r w:rsidRPr="00054F8E">
        <w:rPr>
          <w:rFonts w:ascii="Arial" w:hAnsi="Arial" w:cs="Arial"/>
        </w:rPr>
        <w:t xml:space="preserve"> </w:t>
      </w:r>
      <w:r w:rsidR="0024187F" w:rsidRPr="00054F8E">
        <w:rPr>
          <w:rFonts w:ascii="Arial" w:hAnsi="Arial" w:cs="Arial"/>
        </w:rPr>
        <w:t xml:space="preserve">direct cost </w:t>
      </w:r>
      <w:r w:rsidR="00323F6E">
        <w:rPr>
          <w:rFonts w:ascii="Arial" w:hAnsi="Arial" w:cs="Arial"/>
        </w:rPr>
        <w:t xml:space="preserve">was </w:t>
      </w:r>
      <w:r w:rsidR="0024187F" w:rsidRPr="00054F8E">
        <w:rPr>
          <w:rFonts w:ascii="Arial" w:hAnsi="Arial" w:cs="Arial"/>
        </w:rPr>
        <w:t>£6960</w:t>
      </w:r>
      <w:r w:rsidRPr="00054F8E">
        <w:rPr>
          <w:rFonts w:ascii="Arial" w:hAnsi="Arial" w:cs="Arial"/>
        </w:rPr>
        <w:t xml:space="preserve">. </w:t>
      </w:r>
      <w:r w:rsidR="0024187F" w:rsidRPr="00054F8E">
        <w:rPr>
          <w:rFonts w:ascii="Arial" w:hAnsi="Arial" w:cs="Arial"/>
        </w:rPr>
        <w:t xml:space="preserve">Supplementary File </w:t>
      </w:r>
      <w:r w:rsidR="003E1EA3">
        <w:rPr>
          <w:rFonts w:ascii="Arial" w:hAnsi="Arial" w:cs="Arial"/>
        </w:rPr>
        <w:t>6</w:t>
      </w:r>
      <w:r w:rsidR="0024187F" w:rsidRPr="00054F8E">
        <w:rPr>
          <w:rFonts w:ascii="Arial" w:hAnsi="Arial" w:cs="Arial"/>
        </w:rPr>
        <w:t xml:space="preserve"> shows substantial work on behalf of the research team</w:t>
      </w:r>
      <w:r w:rsidR="000C2F2C">
        <w:rPr>
          <w:rFonts w:ascii="Arial" w:hAnsi="Arial" w:cs="Arial"/>
        </w:rPr>
        <w:t xml:space="preserve"> to obtain</w:t>
      </w:r>
      <w:r w:rsidR="00EE77D1">
        <w:rPr>
          <w:rFonts w:ascii="Arial" w:hAnsi="Arial" w:cs="Arial"/>
        </w:rPr>
        <w:t xml:space="preserve"> the data was required</w:t>
      </w:r>
      <w:r w:rsidR="008B7CE0" w:rsidRPr="00054F8E">
        <w:rPr>
          <w:rFonts w:ascii="Arial" w:hAnsi="Arial" w:cs="Arial"/>
        </w:rPr>
        <w:t xml:space="preserve">. In one instance, </w:t>
      </w:r>
      <w:r w:rsidR="000C2F2C">
        <w:rPr>
          <w:rFonts w:ascii="Arial" w:hAnsi="Arial" w:cs="Arial"/>
        </w:rPr>
        <w:t xml:space="preserve">an </w:t>
      </w:r>
      <w:r w:rsidR="008B7CE0" w:rsidRPr="00054F8E">
        <w:rPr>
          <w:rFonts w:ascii="Arial" w:hAnsi="Arial" w:cs="Arial"/>
        </w:rPr>
        <w:t>appeal</w:t>
      </w:r>
      <w:r w:rsidR="00991AEF">
        <w:rPr>
          <w:rFonts w:ascii="Arial" w:hAnsi="Arial" w:cs="Arial"/>
        </w:rPr>
        <w:t xml:space="preserve"> </w:t>
      </w:r>
      <w:r w:rsidR="004A6684">
        <w:rPr>
          <w:rFonts w:ascii="Arial" w:hAnsi="Arial" w:cs="Arial"/>
        </w:rPr>
        <w:t xml:space="preserve">against a decision to </w:t>
      </w:r>
      <w:r w:rsidR="00991AEF">
        <w:rPr>
          <w:rFonts w:ascii="Arial" w:hAnsi="Arial" w:cs="Arial"/>
        </w:rPr>
        <w:t xml:space="preserve">reject the application </w:t>
      </w:r>
      <w:r w:rsidR="008B7CE0" w:rsidRPr="00054F8E">
        <w:rPr>
          <w:rFonts w:ascii="Arial" w:hAnsi="Arial" w:cs="Arial"/>
        </w:rPr>
        <w:t xml:space="preserve">– 5 months in – </w:t>
      </w:r>
      <w:r w:rsidR="004A6684">
        <w:rPr>
          <w:rFonts w:ascii="Arial" w:hAnsi="Arial" w:cs="Arial"/>
        </w:rPr>
        <w:t>was necessary</w:t>
      </w:r>
      <w:r w:rsidR="008B7CE0" w:rsidRPr="00054F8E">
        <w:rPr>
          <w:rFonts w:ascii="Arial" w:hAnsi="Arial" w:cs="Arial"/>
        </w:rPr>
        <w:t>.</w:t>
      </w:r>
    </w:p>
    <w:p w14:paraId="1A7A16BD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</w:rPr>
      </w:pPr>
    </w:p>
    <w:p w14:paraId="4B1D1934" w14:textId="1FB62253" w:rsidR="00CA5004" w:rsidRDefault="00BF0F22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54F8E">
        <w:rPr>
          <w:rFonts w:ascii="Arial" w:hAnsi="Arial" w:cs="Arial"/>
          <w:color w:val="000000" w:themeColor="text1"/>
        </w:rPr>
        <w:t xml:space="preserve">Routine data did not match patient self-report in most cases. </w:t>
      </w:r>
      <w:r w:rsidR="00FB44EE" w:rsidRPr="00054F8E">
        <w:rPr>
          <w:rFonts w:ascii="Arial" w:hAnsi="Arial" w:cs="Arial"/>
          <w:color w:val="000000" w:themeColor="text1"/>
        </w:rPr>
        <w:t xml:space="preserve">Forty-two </w:t>
      </w:r>
      <w:r w:rsidR="00496A7D" w:rsidRPr="00054F8E">
        <w:rPr>
          <w:rFonts w:ascii="Arial" w:hAnsi="Arial" w:cs="Arial"/>
          <w:color w:val="000000" w:themeColor="text1"/>
        </w:rPr>
        <w:t>patient</w:t>
      </w:r>
      <w:r w:rsidR="00276010">
        <w:rPr>
          <w:rFonts w:ascii="Arial" w:hAnsi="Arial" w:cs="Arial"/>
          <w:color w:val="000000" w:themeColor="text1"/>
        </w:rPr>
        <w:t>s</w:t>
      </w:r>
      <w:r w:rsidR="00496A7D" w:rsidRPr="00054F8E">
        <w:rPr>
          <w:rFonts w:ascii="Arial" w:hAnsi="Arial" w:cs="Arial"/>
          <w:color w:val="000000" w:themeColor="text1"/>
        </w:rPr>
        <w:t xml:space="preserve"> had self-report </w:t>
      </w:r>
      <w:r w:rsidR="00FB44EE" w:rsidRPr="00054F8E">
        <w:rPr>
          <w:rFonts w:ascii="Arial" w:hAnsi="Arial" w:cs="Arial"/>
          <w:color w:val="000000" w:themeColor="text1"/>
        </w:rPr>
        <w:t xml:space="preserve">and routine data on ED use </w:t>
      </w:r>
      <w:r w:rsidR="00496A7D" w:rsidRPr="00054F8E">
        <w:rPr>
          <w:rFonts w:ascii="Arial" w:hAnsi="Arial" w:cs="Arial"/>
          <w:color w:val="000000" w:themeColor="text1"/>
        </w:rPr>
        <w:t xml:space="preserve">at </w:t>
      </w:r>
      <w:r w:rsidR="007C068D" w:rsidRPr="00054F8E">
        <w:rPr>
          <w:rFonts w:ascii="Arial" w:hAnsi="Arial" w:cs="Arial"/>
          <w:color w:val="000000" w:themeColor="text1"/>
        </w:rPr>
        <w:t>baseline</w:t>
      </w:r>
      <w:r w:rsidR="00FB44EE" w:rsidRPr="00054F8E">
        <w:rPr>
          <w:rFonts w:ascii="Arial" w:hAnsi="Arial" w:cs="Arial"/>
          <w:color w:val="000000" w:themeColor="text1"/>
        </w:rPr>
        <w:t>.</w:t>
      </w:r>
      <w:r w:rsidR="00496A7D" w:rsidRPr="00054F8E">
        <w:rPr>
          <w:rFonts w:ascii="Arial" w:hAnsi="Arial" w:cs="Arial"/>
          <w:color w:val="000000" w:themeColor="text1"/>
        </w:rPr>
        <w:t xml:space="preserve"> </w:t>
      </w:r>
      <w:r w:rsidR="007C068D" w:rsidRPr="00054F8E">
        <w:rPr>
          <w:rFonts w:ascii="Arial" w:hAnsi="Arial" w:cs="Arial"/>
          <w:color w:val="000000" w:themeColor="text1"/>
        </w:rPr>
        <w:t xml:space="preserve">Only 3 (7.1%) reported the same number of visits as </w:t>
      </w:r>
      <w:r w:rsidRPr="00054F8E">
        <w:rPr>
          <w:rFonts w:ascii="Arial" w:hAnsi="Arial" w:cs="Arial"/>
          <w:color w:val="000000" w:themeColor="text1"/>
        </w:rPr>
        <w:t xml:space="preserve">their </w:t>
      </w:r>
      <w:r w:rsidR="007C068D" w:rsidRPr="00054F8E">
        <w:rPr>
          <w:rFonts w:ascii="Arial" w:hAnsi="Arial" w:cs="Arial"/>
          <w:color w:val="000000" w:themeColor="text1"/>
        </w:rPr>
        <w:t>routine data</w:t>
      </w:r>
      <w:r w:rsidR="0031069A" w:rsidRPr="00054F8E">
        <w:rPr>
          <w:rFonts w:ascii="Arial" w:hAnsi="Arial" w:cs="Arial"/>
          <w:color w:val="000000" w:themeColor="text1"/>
        </w:rPr>
        <w:t xml:space="preserve"> indicated</w:t>
      </w:r>
      <w:r w:rsidR="007C068D" w:rsidRPr="00054F8E">
        <w:rPr>
          <w:rFonts w:ascii="Arial" w:hAnsi="Arial" w:cs="Arial"/>
          <w:color w:val="000000" w:themeColor="text1"/>
        </w:rPr>
        <w:t xml:space="preserve">. Most (76.2%) reported more </w:t>
      </w:r>
      <w:r w:rsidR="00FB62F7" w:rsidRPr="00054F8E">
        <w:rPr>
          <w:rFonts w:ascii="Arial" w:hAnsi="Arial" w:cs="Arial"/>
          <w:color w:val="000000" w:themeColor="text1"/>
        </w:rPr>
        <w:t>(by 3.8 visits</w:t>
      </w:r>
      <w:r w:rsidR="0045055F">
        <w:rPr>
          <w:rFonts w:ascii="Arial" w:hAnsi="Arial" w:cs="Arial"/>
          <w:color w:val="000000" w:themeColor="text1"/>
        </w:rPr>
        <w:t xml:space="preserve"> </w:t>
      </w:r>
      <w:r w:rsidR="0045055F" w:rsidRPr="00054F8E">
        <w:rPr>
          <w:rFonts w:ascii="Arial" w:hAnsi="Arial" w:cs="Arial"/>
          <w:color w:val="000000" w:themeColor="text1"/>
        </w:rPr>
        <w:t>on average</w:t>
      </w:r>
      <w:r w:rsidR="00FB62F7" w:rsidRPr="00054F8E">
        <w:rPr>
          <w:rFonts w:ascii="Arial" w:hAnsi="Arial" w:cs="Arial"/>
          <w:color w:val="000000" w:themeColor="text1"/>
        </w:rPr>
        <w:t>)</w:t>
      </w:r>
      <w:r w:rsidR="00FB44EE" w:rsidRPr="00054F8E">
        <w:rPr>
          <w:rFonts w:ascii="Arial" w:hAnsi="Arial" w:cs="Arial"/>
          <w:color w:val="000000" w:themeColor="text1"/>
        </w:rPr>
        <w:t xml:space="preserve"> (Figure </w:t>
      </w:r>
      <w:r w:rsidR="0063385A">
        <w:rPr>
          <w:rFonts w:ascii="Arial" w:hAnsi="Arial" w:cs="Arial"/>
          <w:color w:val="000000" w:themeColor="text1"/>
        </w:rPr>
        <w:t>2a</w:t>
      </w:r>
      <w:r w:rsidR="00FB44EE" w:rsidRPr="00054F8E">
        <w:rPr>
          <w:rFonts w:ascii="Arial" w:hAnsi="Arial" w:cs="Arial"/>
          <w:color w:val="000000" w:themeColor="text1"/>
        </w:rPr>
        <w:t>)</w:t>
      </w:r>
      <w:r w:rsidR="007C068D" w:rsidRPr="00054F8E">
        <w:rPr>
          <w:rFonts w:ascii="Arial" w:hAnsi="Arial" w:cs="Arial"/>
          <w:color w:val="000000" w:themeColor="text1"/>
        </w:rPr>
        <w:t>.</w:t>
      </w:r>
      <w:r w:rsidRPr="00054F8E">
        <w:rPr>
          <w:rFonts w:ascii="Arial" w:hAnsi="Arial" w:cs="Arial"/>
          <w:color w:val="000000" w:themeColor="text1"/>
        </w:rPr>
        <w:t xml:space="preserve"> </w:t>
      </w:r>
      <w:r w:rsidR="00B3314F" w:rsidRPr="00054F8E">
        <w:rPr>
          <w:rFonts w:ascii="Arial" w:hAnsi="Arial" w:cs="Arial"/>
          <w:color w:val="000000" w:themeColor="text1"/>
        </w:rPr>
        <w:t xml:space="preserve">There was </w:t>
      </w:r>
      <w:r w:rsidR="00B23937">
        <w:rPr>
          <w:rFonts w:ascii="Arial" w:hAnsi="Arial" w:cs="Arial"/>
          <w:color w:val="000000" w:themeColor="text1"/>
        </w:rPr>
        <w:t>greater</w:t>
      </w:r>
      <w:r w:rsidR="00B23937" w:rsidRPr="00054F8E">
        <w:rPr>
          <w:rFonts w:ascii="Arial" w:hAnsi="Arial" w:cs="Arial"/>
          <w:color w:val="000000" w:themeColor="text1"/>
        </w:rPr>
        <w:t xml:space="preserve"> </w:t>
      </w:r>
      <w:r w:rsidR="00B3314F" w:rsidRPr="00054F8E">
        <w:rPr>
          <w:rFonts w:ascii="Arial" w:hAnsi="Arial" w:cs="Arial"/>
          <w:color w:val="000000" w:themeColor="text1"/>
        </w:rPr>
        <w:t>a</w:t>
      </w:r>
      <w:r w:rsidR="00CA5004" w:rsidRPr="00054F8E">
        <w:rPr>
          <w:rFonts w:ascii="Arial" w:hAnsi="Arial" w:cs="Arial"/>
          <w:color w:val="000000" w:themeColor="text1"/>
        </w:rPr>
        <w:t xml:space="preserve">greement between </w:t>
      </w:r>
      <w:r w:rsidR="0031069A" w:rsidRPr="00054F8E">
        <w:rPr>
          <w:rFonts w:ascii="Arial" w:hAnsi="Arial" w:cs="Arial"/>
          <w:color w:val="000000" w:themeColor="text1"/>
        </w:rPr>
        <w:t xml:space="preserve">routine and self-report </w:t>
      </w:r>
      <w:r w:rsidR="00D22B83">
        <w:rPr>
          <w:rFonts w:ascii="Arial" w:hAnsi="Arial" w:cs="Arial"/>
          <w:color w:val="000000" w:themeColor="text1"/>
        </w:rPr>
        <w:t xml:space="preserve">data </w:t>
      </w:r>
      <w:r w:rsidR="007C068D" w:rsidRPr="00054F8E">
        <w:rPr>
          <w:rFonts w:ascii="Arial" w:hAnsi="Arial" w:cs="Arial"/>
          <w:color w:val="000000" w:themeColor="text1"/>
        </w:rPr>
        <w:t xml:space="preserve">at </w:t>
      </w:r>
      <w:r w:rsidR="001F3700">
        <w:rPr>
          <w:rFonts w:ascii="Arial" w:hAnsi="Arial" w:cs="Arial"/>
          <w:color w:val="000000" w:themeColor="text1"/>
        </w:rPr>
        <w:t>T3</w:t>
      </w:r>
      <w:r w:rsidR="00276010">
        <w:rPr>
          <w:rFonts w:ascii="Arial" w:hAnsi="Arial" w:cs="Arial"/>
          <w:color w:val="000000" w:themeColor="text1"/>
        </w:rPr>
        <w:t>;</w:t>
      </w:r>
      <w:r w:rsidR="002A78D6" w:rsidRPr="00054F8E">
        <w:rPr>
          <w:rFonts w:ascii="Arial" w:hAnsi="Arial" w:cs="Arial"/>
          <w:color w:val="000000" w:themeColor="text1"/>
        </w:rPr>
        <w:t xml:space="preserve"> 11 (32.4%) patient</w:t>
      </w:r>
      <w:r w:rsidR="00276010">
        <w:rPr>
          <w:rFonts w:ascii="Arial" w:hAnsi="Arial" w:cs="Arial"/>
          <w:color w:val="000000" w:themeColor="text1"/>
        </w:rPr>
        <w:t>s</w:t>
      </w:r>
      <w:r w:rsidR="002A78D6" w:rsidRPr="00054F8E">
        <w:rPr>
          <w:rFonts w:ascii="Arial" w:hAnsi="Arial" w:cs="Arial"/>
          <w:color w:val="000000" w:themeColor="text1"/>
        </w:rPr>
        <w:t xml:space="preserve"> report</w:t>
      </w:r>
      <w:r w:rsidR="00276010">
        <w:rPr>
          <w:rFonts w:ascii="Arial" w:hAnsi="Arial" w:cs="Arial"/>
          <w:color w:val="000000" w:themeColor="text1"/>
        </w:rPr>
        <w:t>ed</w:t>
      </w:r>
      <w:r w:rsidR="002A78D6" w:rsidRPr="00054F8E">
        <w:rPr>
          <w:rFonts w:ascii="Arial" w:hAnsi="Arial" w:cs="Arial"/>
          <w:color w:val="000000" w:themeColor="text1"/>
        </w:rPr>
        <w:t xml:space="preserve"> the same number of visits as their routine data</w:t>
      </w:r>
      <w:r w:rsidR="0063385A">
        <w:rPr>
          <w:rFonts w:ascii="Arial" w:hAnsi="Arial" w:cs="Arial"/>
          <w:color w:val="000000" w:themeColor="text1"/>
        </w:rPr>
        <w:t xml:space="preserve"> (Figure 2b)</w:t>
      </w:r>
      <w:r w:rsidR="002A78D6" w:rsidRPr="00054F8E">
        <w:rPr>
          <w:rFonts w:ascii="Arial" w:hAnsi="Arial" w:cs="Arial"/>
          <w:color w:val="000000" w:themeColor="text1"/>
        </w:rPr>
        <w:t>.</w:t>
      </w:r>
      <w:r w:rsidR="00CA5004" w:rsidRPr="00054F8E">
        <w:rPr>
          <w:rFonts w:ascii="Arial" w:hAnsi="Arial" w:cs="Arial"/>
          <w:color w:val="000000" w:themeColor="text1"/>
        </w:rPr>
        <w:t xml:space="preserve"> </w:t>
      </w:r>
    </w:p>
    <w:p w14:paraId="294F9336" w14:textId="77777777" w:rsidR="00FA7E9A" w:rsidRDefault="00FA7E9A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365CC3EC" w14:textId="77777777" w:rsidR="001A68ED" w:rsidRPr="007D2ED4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3.6</w:t>
      </w:r>
      <w:r>
        <w:rPr>
          <w:rFonts w:ascii="Arial" w:hAnsi="Arial" w:cs="Arial"/>
          <w:b/>
          <w:bCs/>
          <w:color w:val="000000" w:themeColor="text1"/>
        </w:rPr>
        <w:tab/>
      </w:r>
      <w:r w:rsidR="001A68ED" w:rsidRPr="007D2ED4">
        <w:rPr>
          <w:rFonts w:ascii="Arial" w:hAnsi="Arial" w:cs="Arial"/>
          <w:b/>
          <w:bCs/>
          <w:color w:val="000000" w:themeColor="text1"/>
        </w:rPr>
        <w:t>Blinding</w:t>
      </w:r>
    </w:p>
    <w:p w14:paraId="1FD4FB05" w14:textId="1DB2DC83" w:rsidR="007D2ED4" w:rsidRDefault="007D2ED4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bookmarkStart w:id="8" w:name="_Hlk29818944"/>
      <w:r w:rsidRPr="007D2ED4">
        <w:rPr>
          <w:rFonts w:ascii="Arial" w:hAnsi="Arial" w:cs="Arial"/>
          <w:color w:val="000000" w:themeColor="text1"/>
        </w:rPr>
        <w:t xml:space="preserve">The researcher correctly </w:t>
      </w:r>
      <w:r w:rsidR="00FB7E9F">
        <w:rPr>
          <w:rFonts w:ascii="Arial" w:hAnsi="Arial" w:cs="Arial"/>
          <w:color w:val="000000" w:themeColor="text1"/>
        </w:rPr>
        <w:t>guessed</w:t>
      </w:r>
      <w:r w:rsidR="00656F89">
        <w:rPr>
          <w:rFonts w:ascii="Arial" w:hAnsi="Arial" w:cs="Arial"/>
          <w:color w:val="000000" w:themeColor="text1"/>
        </w:rPr>
        <w:t xml:space="preserve"> which of the two treatment arms</w:t>
      </w:r>
      <w:r w:rsidRPr="007D2ED4">
        <w:rPr>
          <w:rFonts w:ascii="Arial" w:hAnsi="Arial" w:cs="Arial"/>
          <w:color w:val="000000" w:themeColor="text1"/>
        </w:rPr>
        <w:t>35 patient participants</w:t>
      </w:r>
      <w:r w:rsidR="00656F89">
        <w:rPr>
          <w:rFonts w:ascii="Arial" w:hAnsi="Arial" w:cs="Arial"/>
          <w:color w:val="000000" w:themeColor="text1"/>
        </w:rPr>
        <w:t xml:space="preserve"> had been allocated to by the randomisation process</w:t>
      </w:r>
      <w:r>
        <w:rPr>
          <w:rFonts w:ascii="Arial" w:hAnsi="Arial" w:cs="Arial"/>
          <w:color w:val="000000" w:themeColor="text1"/>
        </w:rPr>
        <w:t>;</w:t>
      </w:r>
      <w:r w:rsidRPr="007D2ED4">
        <w:rPr>
          <w:rFonts w:ascii="Arial" w:hAnsi="Arial" w:cs="Arial"/>
          <w:color w:val="000000" w:themeColor="text1"/>
        </w:rPr>
        <w:t xml:space="preserve"> unblinding </w:t>
      </w:r>
      <w:r>
        <w:rPr>
          <w:rFonts w:ascii="Arial" w:hAnsi="Arial" w:cs="Arial"/>
          <w:color w:val="000000" w:themeColor="text1"/>
        </w:rPr>
        <w:t xml:space="preserve">rate </w:t>
      </w:r>
      <w:r w:rsidRPr="007D2ED4">
        <w:rPr>
          <w:rFonts w:ascii="Arial" w:hAnsi="Arial" w:cs="Arial"/>
          <w:color w:val="000000" w:themeColor="text1"/>
        </w:rPr>
        <w:t xml:space="preserve">68.6% (CI 54.1% to 80.9%). The chance-corrected kappa statistic </w:t>
      </w:r>
      <w:r w:rsidR="00261E98">
        <w:rPr>
          <w:rFonts w:ascii="Arial" w:hAnsi="Arial" w:cs="Arial"/>
          <w:color w:val="000000" w:themeColor="text1"/>
        </w:rPr>
        <w:t xml:space="preserve">of </w:t>
      </w:r>
      <w:r w:rsidRPr="007D2ED4">
        <w:rPr>
          <w:rFonts w:ascii="Arial" w:hAnsi="Arial" w:cs="Arial"/>
          <w:color w:val="000000" w:themeColor="text1"/>
        </w:rPr>
        <w:t>0.37</w:t>
      </w:r>
      <w:r w:rsidR="00261E98">
        <w:rPr>
          <w:rFonts w:ascii="Arial" w:hAnsi="Arial" w:cs="Arial"/>
          <w:color w:val="000000" w:themeColor="text1"/>
        </w:rPr>
        <w:t xml:space="preserve"> (</w:t>
      </w:r>
      <w:r w:rsidRPr="007D2ED4">
        <w:rPr>
          <w:rFonts w:ascii="Arial" w:hAnsi="Arial" w:cs="Arial"/>
          <w:color w:val="000000" w:themeColor="text1"/>
        </w:rPr>
        <w:t>CI 0.12 to 0.63)</w:t>
      </w:r>
      <w:r>
        <w:rPr>
          <w:rFonts w:ascii="Arial" w:hAnsi="Arial" w:cs="Arial"/>
          <w:color w:val="000000" w:themeColor="text1"/>
        </w:rPr>
        <w:t xml:space="preserve"> equate</w:t>
      </w:r>
      <w:r w:rsidR="008D772C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 to </w:t>
      </w:r>
      <w:r w:rsidRPr="007D2ED4">
        <w:rPr>
          <w:rFonts w:ascii="Arial" w:hAnsi="Arial" w:cs="Arial"/>
          <w:color w:val="000000" w:themeColor="text1"/>
        </w:rPr>
        <w:t>“fair” agreement</w:t>
      </w:r>
      <w:r>
        <w:rPr>
          <w:rFonts w:ascii="Arial" w:hAnsi="Arial" w:cs="Arial"/>
          <w:color w:val="000000" w:themeColor="text1"/>
        </w:rPr>
        <w:t xml:space="preserve">. </w:t>
      </w:r>
    </w:p>
    <w:bookmarkEnd w:id="8"/>
    <w:p w14:paraId="6AA8DF05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48AEB0D4" w14:textId="77777777" w:rsidR="00FC7F3D" w:rsidRPr="00054F8E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3.7</w:t>
      </w:r>
      <w:r>
        <w:rPr>
          <w:rFonts w:ascii="Arial" w:hAnsi="Arial" w:cs="Arial"/>
          <w:b/>
          <w:color w:val="000000" w:themeColor="text1"/>
        </w:rPr>
        <w:tab/>
      </w:r>
      <w:r w:rsidR="00FC7F3D" w:rsidRPr="00054F8E">
        <w:rPr>
          <w:rFonts w:ascii="Arial" w:hAnsi="Arial" w:cs="Arial"/>
          <w:b/>
          <w:color w:val="000000" w:themeColor="text1"/>
        </w:rPr>
        <w:t xml:space="preserve">Safety </w:t>
      </w:r>
    </w:p>
    <w:p w14:paraId="70C28FD3" w14:textId="71C24482" w:rsidR="00FC7F3D" w:rsidRDefault="0085438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54F8E">
        <w:rPr>
          <w:rFonts w:ascii="Arial" w:hAnsi="Arial" w:cs="Arial"/>
          <w:color w:val="000000" w:themeColor="text1"/>
        </w:rPr>
        <w:t>No serious adverse events related to participation</w:t>
      </w:r>
      <w:r w:rsidR="006B2EDD" w:rsidRPr="00054F8E">
        <w:rPr>
          <w:rFonts w:ascii="Arial" w:hAnsi="Arial" w:cs="Arial"/>
          <w:color w:val="000000" w:themeColor="text1"/>
        </w:rPr>
        <w:t xml:space="preserve"> </w:t>
      </w:r>
      <w:r w:rsidR="0031069A" w:rsidRPr="00054F8E">
        <w:rPr>
          <w:rFonts w:ascii="Arial" w:hAnsi="Arial" w:cs="Arial"/>
          <w:color w:val="000000" w:themeColor="text1"/>
        </w:rPr>
        <w:t xml:space="preserve">occurred </w:t>
      </w:r>
      <w:r w:rsidR="006B2EDD" w:rsidRPr="00054F8E">
        <w:rPr>
          <w:rFonts w:ascii="Arial" w:hAnsi="Arial" w:cs="Arial"/>
          <w:color w:val="000000" w:themeColor="text1"/>
        </w:rPr>
        <w:t xml:space="preserve">(Supplementary File </w:t>
      </w:r>
      <w:r w:rsidR="003E1EA3">
        <w:rPr>
          <w:rFonts w:ascii="Arial" w:hAnsi="Arial" w:cs="Arial"/>
          <w:color w:val="000000" w:themeColor="text1"/>
        </w:rPr>
        <w:t>7</w:t>
      </w:r>
      <w:r w:rsidRPr="00054F8E">
        <w:rPr>
          <w:rFonts w:ascii="Arial" w:hAnsi="Arial" w:cs="Arial"/>
          <w:color w:val="000000" w:themeColor="text1"/>
        </w:rPr>
        <w:t xml:space="preserve">). </w:t>
      </w:r>
    </w:p>
    <w:p w14:paraId="718919EC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314978C" w14:textId="77777777" w:rsidR="00FC7F3D" w:rsidRPr="00054F8E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3.8</w:t>
      </w:r>
      <w:r>
        <w:rPr>
          <w:rFonts w:ascii="Arial" w:hAnsi="Arial" w:cs="Arial"/>
          <w:b/>
          <w:color w:val="000000" w:themeColor="text1"/>
        </w:rPr>
        <w:tab/>
      </w:r>
      <w:r w:rsidR="00FC7F3D" w:rsidRPr="00054F8E">
        <w:rPr>
          <w:rFonts w:ascii="Arial" w:hAnsi="Arial" w:cs="Arial"/>
          <w:b/>
          <w:color w:val="000000" w:themeColor="text1"/>
        </w:rPr>
        <w:t>Participant feedback</w:t>
      </w:r>
    </w:p>
    <w:p w14:paraId="7806C679" w14:textId="66ADB145" w:rsidR="00FC7F3D" w:rsidRDefault="0011394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 w:themeColor="text1"/>
        </w:rPr>
        <w:t xml:space="preserve">Thirty-two (68.1%) patients </w:t>
      </w:r>
      <w:r w:rsidR="00FC7F3D" w:rsidRPr="00054F8E">
        <w:rPr>
          <w:rFonts w:ascii="Arial" w:hAnsi="Arial" w:cs="Arial"/>
          <w:color w:val="000000" w:themeColor="text1"/>
        </w:rPr>
        <w:t xml:space="preserve">and 20 (62.5%) SOs completed the </w:t>
      </w:r>
      <w:r>
        <w:rPr>
          <w:rFonts w:ascii="Arial" w:hAnsi="Arial" w:cs="Arial"/>
          <w:color w:val="000000" w:themeColor="text1"/>
        </w:rPr>
        <w:t xml:space="preserve">T3 </w:t>
      </w:r>
      <w:r w:rsidR="00FC7F3D" w:rsidRPr="00054F8E">
        <w:rPr>
          <w:rFonts w:ascii="Arial" w:hAnsi="Arial" w:cs="Arial"/>
          <w:color w:val="000000" w:themeColor="text1"/>
        </w:rPr>
        <w:t xml:space="preserve">feedback questionnaire. All but one said they would participate in </w:t>
      </w:r>
      <w:r w:rsidR="00AC1568">
        <w:rPr>
          <w:rFonts w:ascii="Arial" w:hAnsi="Arial" w:cs="Arial"/>
          <w:color w:val="000000" w:themeColor="text1"/>
        </w:rPr>
        <w:t xml:space="preserve">such a trial </w:t>
      </w:r>
      <w:r w:rsidR="00FC7F3D" w:rsidRPr="00054F8E">
        <w:rPr>
          <w:rFonts w:ascii="Arial" w:hAnsi="Arial" w:cs="Arial"/>
          <w:color w:val="000000" w:themeColor="text1"/>
        </w:rPr>
        <w:t>again</w:t>
      </w:r>
      <w:r w:rsidR="006D070A">
        <w:rPr>
          <w:rFonts w:ascii="Arial" w:hAnsi="Arial" w:cs="Arial"/>
          <w:color w:val="000000" w:themeColor="text1"/>
        </w:rPr>
        <w:t>;</w:t>
      </w:r>
      <w:r w:rsidR="006D070A" w:rsidRPr="006D070A">
        <w:rPr>
          <w:rFonts w:ascii="Arial" w:eastAsia="Calibri" w:hAnsi="Arial" w:cs="Arial"/>
        </w:rPr>
        <w:t xml:space="preserve"> </w:t>
      </w:r>
      <w:r w:rsidR="006D070A">
        <w:rPr>
          <w:rFonts w:ascii="Arial" w:eastAsia="Calibri" w:hAnsi="Arial" w:cs="Arial"/>
        </w:rPr>
        <w:t>p</w:t>
      </w:r>
      <w:r w:rsidR="006D070A" w:rsidRPr="0025108E">
        <w:rPr>
          <w:rFonts w:ascii="Arial" w:eastAsia="Calibri" w:hAnsi="Arial" w:cs="Arial"/>
        </w:rPr>
        <w:t>articipants indicat</w:t>
      </w:r>
      <w:r w:rsidR="006D070A">
        <w:rPr>
          <w:rFonts w:ascii="Arial" w:eastAsia="Calibri" w:hAnsi="Arial" w:cs="Arial"/>
        </w:rPr>
        <w:t>ed</w:t>
      </w:r>
      <w:r w:rsidR="006D070A" w:rsidRPr="0025108E">
        <w:rPr>
          <w:rFonts w:ascii="Arial" w:eastAsia="Calibri" w:hAnsi="Arial" w:cs="Arial"/>
        </w:rPr>
        <w:t xml:space="preserve"> they </w:t>
      </w:r>
      <w:r w:rsidR="008D772C">
        <w:rPr>
          <w:rFonts w:ascii="Arial" w:eastAsia="Calibri" w:hAnsi="Arial" w:cs="Arial"/>
        </w:rPr>
        <w:t>perceived benefits</w:t>
      </w:r>
      <w:r w:rsidR="008D772C" w:rsidRPr="0025108E">
        <w:rPr>
          <w:rFonts w:ascii="Arial" w:eastAsia="Calibri" w:hAnsi="Arial" w:cs="Arial"/>
        </w:rPr>
        <w:t xml:space="preserve"> </w:t>
      </w:r>
      <w:r w:rsidR="008D772C">
        <w:rPr>
          <w:rFonts w:ascii="Arial" w:eastAsia="Calibri" w:hAnsi="Arial" w:cs="Arial"/>
        </w:rPr>
        <w:t xml:space="preserve">from </w:t>
      </w:r>
      <w:r w:rsidR="006D070A" w:rsidRPr="0025108E">
        <w:rPr>
          <w:rFonts w:ascii="Arial" w:eastAsia="Calibri" w:hAnsi="Arial" w:cs="Arial"/>
        </w:rPr>
        <w:t>SAFE</w:t>
      </w:r>
      <w:r w:rsidR="006D070A">
        <w:rPr>
          <w:rFonts w:ascii="Arial" w:eastAsia="Calibri" w:hAnsi="Arial" w:cs="Arial"/>
        </w:rPr>
        <w:t>.</w:t>
      </w:r>
    </w:p>
    <w:p w14:paraId="30767ECE" w14:textId="77777777" w:rsidR="00FA7E9A" w:rsidRPr="00054F8E" w:rsidRDefault="00FA7E9A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49DCCE1" w14:textId="77777777" w:rsidR="007A5428" w:rsidRDefault="00EC3FA0" w:rsidP="00441D68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3.9</w:t>
      </w:r>
      <w:r>
        <w:rPr>
          <w:rFonts w:ascii="Arial" w:hAnsi="Arial" w:cs="Arial"/>
          <w:b/>
          <w:bCs/>
          <w:color w:val="000000" w:themeColor="text1"/>
        </w:rPr>
        <w:tab/>
      </w:r>
      <w:r w:rsidR="003F34DC" w:rsidRPr="00054F8E">
        <w:rPr>
          <w:rFonts w:ascii="Arial" w:hAnsi="Arial" w:cs="Arial"/>
          <w:b/>
          <w:bCs/>
          <w:color w:val="000000" w:themeColor="text1"/>
        </w:rPr>
        <w:t>Sample size calculation</w:t>
      </w:r>
    </w:p>
    <w:p w14:paraId="65E31AC3" w14:textId="6C870F9C" w:rsidR="00B37A67" w:rsidRPr="00441D68" w:rsidRDefault="00824002" w:rsidP="007A5428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 w:rsidRPr="00B347A8">
        <w:rPr>
          <w:rFonts w:ascii="Arial" w:hAnsi="Arial" w:cs="Arial"/>
          <w:color w:val="000000" w:themeColor="text1"/>
        </w:rPr>
        <w:t>Based on</w:t>
      </w:r>
      <w:r w:rsidR="007A5428">
        <w:rPr>
          <w:rFonts w:ascii="Arial" w:hAnsi="Arial" w:cs="Arial"/>
          <w:color w:val="000000" w:themeColor="text1"/>
        </w:rPr>
        <w:t xml:space="preserve"> the</w:t>
      </w:r>
      <w:r w:rsidRPr="00B347A8">
        <w:rPr>
          <w:rFonts w:ascii="Arial" w:hAnsi="Arial" w:cs="Arial"/>
          <w:color w:val="000000" w:themeColor="text1"/>
        </w:rPr>
        <w:t xml:space="preserve"> estimated effect of SAFE (see 3.4.2), T</w:t>
      </w:r>
      <w:r w:rsidRPr="00441D68">
        <w:rPr>
          <w:rFonts w:ascii="Arial" w:hAnsi="Arial" w:cs="Arial"/>
        </w:rPr>
        <w:t xml:space="preserve">able </w:t>
      </w:r>
      <w:r w:rsidR="00B37A67" w:rsidRPr="00441D68">
        <w:rPr>
          <w:rFonts w:ascii="Arial" w:hAnsi="Arial" w:cs="Arial"/>
        </w:rPr>
        <w:t>7</w:t>
      </w:r>
      <w:r w:rsidRPr="00441D68">
        <w:rPr>
          <w:rFonts w:ascii="Arial" w:hAnsi="Arial" w:cs="Arial"/>
        </w:rPr>
        <w:t xml:space="preserve"> shows the number of patient participants required </w:t>
      </w:r>
      <w:r w:rsidRPr="00441D68">
        <w:rPr>
          <w:rFonts w:ascii="Arial" w:hAnsi="Arial" w:cs="Arial"/>
          <w:i/>
          <w:iCs/>
        </w:rPr>
        <w:t>per</w:t>
      </w:r>
      <w:r w:rsidRPr="00441D68">
        <w:rPr>
          <w:rFonts w:ascii="Arial" w:hAnsi="Arial" w:cs="Arial"/>
        </w:rPr>
        <w:t xml:space="preserve"> group for a definitive trial. </w:t>
      </w:r>
      <w:r w:rsidR="00B37A67" w:rsidRPr="00441D68">
        <w:rPr>
          <w:rFonts w:ascii="Arial" w:hAnsi="Arial" w:cs="Arial"/>
        </w:rPr>
        <w:t xml:space="preserve">If the central value in the estimate range for the dispersion parameter </w:t>
      </w:r>
      <w:r w:rsidR="00B37A67" w:rsidRPr="00441D68">
        <w:rPr>
          <w:rFonts w:ascii="Arial" w:hAnsi="Arial" w:cs="Arial"/>
          <w:i/>
          <w:iCs/>
        </w:rPr>
        <w:t>k</w:t>
      </w:r>
      <w:r w:rsidR="00B37A67" w:rsidRPr="00441D68">
        <w:rPr>
          <w:rFonts w:ascii="Arial" w:hAnsi="Arial" w:cs="Arial"/>
        </w:rPr>
        <w:t xml:space="preserve"> of 0.69 is used and 90% power stipulated, then a total starting sample of 674 patient participants (i.e., [308*2]+58) would need to be recruited. This accounts for the 9.4% of recruited patients who (on </w:t>
      </w:r>
      <w:r w:rsidR="00B37A67" w:rsidRPr="00441D68">
        <w:rPr>
          <w:rFonts w:ascii="Arial" w:hAnsi="Arial" w:cs="Arial"/>
        </w:rPr>
        <w:lastRenderedPageBreak/>
        <w:t xml:space="preserve">the basis of the pilot trial) would be anticipated to withdraw consent to access their routine ED data. </w:t>
      </w:r>
      <w:r w:rsidR="002C5B1A">
        <w:rPr>
          <w:rFonts w:ascii="Arial" w:hAnsi="Arial" w:cs="Arial"/>
        </w:rPr>
        <w:t xml:space="preserve">In the pilot, 5 of the 53 patients recruited withdraw </w:t>
      </w:r>
      <w:r w:rsidR="002C5B1A" w:rsidRPr="00AA2333">
        <w:rPr>
          <w:rFonts w:ascii="Arial" w:hAnsi="Arial" w:cs="Arial"/>
        </w:rPr>
        <w:t>consent.</w:t>
      </w:r>
    </w:p>
    <w:p w14:paraId="06DA78DC" w14:textId="77777777" w:rsidR="007A5428" w:rsidRDefault="007A5428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504097F" w14:textId="77777777" w:rsidR="005B4639" w:rsidRPr="00DE5561" w:rsidRDefault="00DE5561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</w:rPr>
      </w:pPr>
      <w:r w:rsidRPr="00DE5561">
        <w:rPr>
          <w:rFonts w:ascii="Arial" w:hAnsi="Arial" w:cs="Arial"/>
          <w:b/>
          <w:color w:val="000000" w:themeColor="text1"/>
        </w:rPr>
        <w:t xml:space="preserve">3.10 </w:t>
      </w:r>
      <w:proofErr w:type="spellStart"/>
      <w:r w:rsidR="005B4639" w:rsidRPr="00DE5561">
        <w:rPr>
          <w:rFonts w:ascii="Arial" w:hAnsi="Arial" w:cs="Arial"/>
          <w:b/>
        </w:rPr>
        <w:t>Microcosting</w:t>
      </w:r>
      <w:proofErr w:type="spellEnd"/>
    </w:p>
    <w:p w14:paraId="469AACED" w14:textId="000C96A8" w:rsidR="0073486F" w:rsidRDefault="00DE5561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E5561">
        <w:rPr>
          <w:rFonts w:ascii="Arial" w:hAnsi="Arial" w:cs="Arial"/>
          <w:color w:val="000000" w:themeColor="text1"/>
        </w:rPr>
        <w:t xml:space="preserve">Delivering </w:t>
      </w:r>
      <w:r w:rsidR="0049552D">
        <w:rPr>
          <w:rFonts w:ascii="Arial" w:hAnsi="Arial" w:cs="Arial"/>
          <w:color w:val="000000" w:themeColor="text1"/>
        </w:rPr>
        <w:t xml:space="preserve">SAFE </w:t>
      </w:r>
      <w:r w:rsidR="00D96E7E">
        <w:rPr>
          <w:rFonts w:ascii="Arial" w:hAnsi="Arial" w:cs="Arial"/>
          <w:color w:val="000000" w:themeColor="text1"/>
        </w:rPr>
        <w:t>was</w:t>
      </w:r>
      <w:r w:rsidRPr="00DE5561">
        <w:rPr>
          <w:rFonts w:ascii="Arial" w:hAnsi="Arial" w:cs="Arial"/>
          <w:color w:val="000000" w:themeColor="text1"/>
        </w:rPr>
        <w:t xml:space="preserve"> estimated to cost £333 (CR </w:t>
      </w:r>
      <w:r w:rsidR="007C2498">
        <w:rPr>
          <w:rFonts w:ascii="Arial" w:hAnsi="Arial" w:cs="Arial"/>
          <w:color w:val="000000" w:themeColor="text1"/>
        </w:rPr>
        <w:t>£</w:t>
      </w:r>
      <w:r w:rsidRPr="00DE5561">
        <w:rPr>
          <w:rFonts w:ascii="Arial" w:hAnsi="Arial" w:cs="Arial"/>
          <w:color w:val="000000" w:themeColor="text1"/>
        </w:rPr>
        <w:t xml:space="preserve">288 to </w:t>
      </w:r>
      <w:r w:rsidR="007C2498">
        <w:rPr>
          <w:rFonts w:ascii="Arial" w:hAnsi="Arial" w:cs="Arial"/>
          <w:color w:val="000000" w:themeColor="text1"/>
        </w:rPr>
        <w:t>£</w:t>
      </w:r>
      <w:r w:rsidRPr="00DE5561">
        <w:rPr>
          <w:rFonts w:ascii="Arial" w:hAnsi="Arial" w:cs="Arial"/>
          <w:color w:val="000000" w:themeColor="text1"/>
        </w:rPr>
        <w:t>380) per patient (with or without a SO)</w:t>
      </w:r>
      <w:r>
        <w:rPr>
          <w:rFonts w:ascii="Arial" w:hAnsi="Arial" w:cs="Arial"/>
          <w:color w:val="000000" w:themeColor="text1"/>
        </w:rPr>
        <w:t xml:space="preserve">. </w:t>
      </w:r>
      <w:r w:rsidR="00AE2792" w:rsidRPr="00AE2792">
        <w:rPr>
          <w:rFonts w:ascii="Arial" w:hAnsi="Arial" w:cs="Arial"/>
          <w:color w:val="000000" w:themeColor="text1"/>
        </w:rPr>
        <w:t xml:space="preserve">When including the cost </w:t>
      </w:r>
      <w:r w:rsidR="00020254">
        <w:rPr>
          <w:rFonts w:ascii="Arial" w:hAnsi="Arial" w:cs="Arial"/>
          <w:color w:val="000000" w:themeColor="text1"/>
        </w:rPr>
        <w:t xml:space="preserve">SAFE’s development </w:t>
      </w:r>
      <w:r w:rsidR="00AE2792" w:rsidRPr="00AE2792">
        <w:rPr>
          <w:rFonts w:ascii="Arial" w:hAnsi="Arial" w:cs="Arial"/>
          <w:color w:val="000000" w:themeColor="text1"/>
        </w:rPr>
        <w:t xml:space="preserve">(£181 per person), the mean cost per </w:t>
      </w:r>
      <w:r w:rsidR="00935D30">
        <w:rPr>
          <w:rFonts w:ascii="Arial" w:hAnsi="Arial" w:cs="Arial"/>
          <w:i/>
          <w:iCs/>
          <w:color w:val="000000" w:themeColor="text1"/>
        </w:rPr>
        <w:t>attendee</w:t>
      </w:r>
      <w:r w:rsidR="00AE2792" w:rsidRPr="00AE2792">
        <w:rPr>
          <w:rFonts w:ascii="Arial" w:hAnsi="Arial" w:cs="Arial"/>
          <w:color w:val="000000" w:themeColor="text1"/>
        </w:rPr>
        <w:t xml:space="preserve">, based on all 55 participants in SAFE+TAU or TAU </w:t>
      </w:r>
      <w:r w:rsidR="00020254">
        <w:rPr>
          <w:rFonts w:ascii="Arial" w:hAnsi="Arial" w:cs="Arial"/>
          <w:color w:val="000000" w:themeColor="text1"/>
        </w:rPr>
        <w:t xml:space="preserve">groups </w:t>
      </w:r>
      <w:r w:rsidR="00252CC4">
        <w:rPr>
          <w:rFonts w:ascii="Arial" w:hAnsi="Arial" w:cs="Arial"/>
          <w:color w:val="000000" w:themeColor="text1"/>
        </w:rPr>
        <w:t xml:space="preserve">who ultimately attended a SAFE session, </w:t>
      </w:r>
      <w:r w:rsidR="00AE2792" w:rsidRPr="00AE2792">
        <w:rPr>
          <w:rFonts w:ascii="Arial" w:hAnsi="Arial" w:cs="Arial"/>
          <w:color w:val="000000" w:themeColor="text1"/>
        </w:rPr>
        <w:t xml:space="preserve">was £375 (CR </w:t>
      </w:r>
      <w:r w:rsidR="007C2498">
        <w:rPr>
          <w:rFonts w:ascii="Arial" w:hAnsi="Arial" w:cs="Arial"/>
          <w:color w:val="000000" w:themeColor="text1"/>
        </w:rPr>
        <w:t>£</w:t>
      </w:r>
      <w:r w:rsidR="00AE2792" w:rsidRPr="00AE2792">
        <w:rPr>
          <w:rFonts w:ascii="Arial" w:hAnsi="Arial" w:cs="Arial"/>
          <w:color w:val="000000" w:themeColor="text1"/>
        </w:rPr>
        <w:t xml:space="preserve">348 to </w:t>
      </w:r>
      <w:r w:rsidR="007C2498">
        <w:rPr>
          <w:rFonts w:ascii="Arial" w:hAnsi="Arial" w:cs="Arial"/>
          <w:color w:val="000000" w:themeColor="text1"/>
        </w:rPr>
        <w:t>£</w:t>
      </w:r>
      <w:r w:rsidR="00AE2792" w:rsidRPr="00AE2792">
        <w:rPr>
          <w:rFonts w:ascii="Arial" w:hAnsi="Arial" w:cs="Arial"/>
          <w:color w:val="000000" w:themeColor="text1"/>
        </w:rPr>
        <w:t>402)</w:t>
      </w:r>
      <w:r>
        <w:rPr>
          <w:rFonts w:ascii="Arial" w:hAnsi="Arial" w:cs="Arial"/>
          <w:color w:val="000000" w:themeColor="text1"/>
        </w:rPr>
        <w:t xml:space="preserve"> (Supplementary </w:t>
      </w:r>
      <w:r w:rsidR="000022B5">
        <w:rPr>
          <w:rFonts w:ascii="Arial" w:hAnsi="Arial" w:cs="Arial"/>
          <w:color w:val="000000" w:themeColor="text1"/>
        </w:rPr>
        <w:t xml:space="preserve">File </w:t>
      </w:r>
      <w:r w:rsidR="003E1EA3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)</w:t>
      </w:r>
      <w:r w:rsidR="00AE2792" w:rsidRPr="00AE2792">
        <w:rPr>
          <w:rFonts w:ascii="Arial" w:hAnsi="Arial" w:cs="Arial"/>
          <w:color w:val="000000" w:themeColor="text1"/>
        </w:rPr>
        <w:t xml:space="preserve">. This reduced to </w:t>
      </w:r>
      <w:r w:rsidR="00D47A8C" w:rsidRPr="00D47A8C">
        <w:rPr>
          <w:rFonts w:ascii="Arial" w:hAnsi="Arial" w:cs="Arial"/>
          <w:color w:val="000000" w:themeColor="text1"/>
        </w:rPr>
        <w:t xml:space="preserve"> </w:t>
      </w:r>
      <w:r w:rsidR="00D47A8C" w:rsidRPr="00AE2792">
        <w:rPr>
          <w:rFonts w:ascii="Arial" w:hAnsi="Arial" w:cs="Arial"/>
          <w:color w:val="000000" w:themeColor="text1"/>
        </w:rPr>
        <w:t>£194 (CR £167 to £221)</w:t>
      </w:r>
      <w:r w:rsidR="00AE2792" w:rsidRPr="00AE2792">
        <w:rPr>
          <w:rFonts w:ascii="Arial" w:hAnsi="Arial" w:cs="Arial"/>
          <w:color w:val="000000" w:themeColor="text1"/>
        </w:rPr>
        <w:t xml:space="preserve"> when excluding sunk costs. Staff time account</w:t>
      </w:r>
      <w:r w:rsidR="0049552D">
        <w:rPr>
          <w:rFonts w:ascii="Arial" w:hAnsi="Arial" w:cs="Arial"/>
          <w:color w:val="000000" w:themeColor="text1"/>
        </w:rPr>
        <w:t>ed</w:t>
      </w:r>
      <w:r w:rsidR="00AE2792" w:rsidRPr="00AE2792">
        <w:rPr>
          <w:rFonts w:ascii="Arial" w:hAnsi="Arial" w:cs="Arial"/>
          <w:color w:val="000000" w:themeColor="text1"/>
        </w:rPr>
        <w:t xml:space="preserve"> for 50.01% of the cost of </w:t>
      </w:r>
      <w:r w:rsidR="00252CC4">
        <w:rPr>
          <w:rFonts w:ascii="Arial" w:hAnsi="Arial" w:cs="Arial"/>
          <w:color w:val="000000" w:themeColor="text1"/>
        </w:rPr>
        <w:t xml:space="preserve">SAFE’s </w:t>
      </w:r>
      <w:r w:rsidR="00AE2792" w:rsidRPr="00AE2792">
        <w:rPr>
          <w:rFonts w:ascii="Arial" w:hAnsi="Arial" w:cs="Arial"/>
          <w:color w:val="000000" w:themeColor="text1"/>
        </w:rPr>
        <w:t>deliver</w:t>
      </w:r>
      <w:r w:rsidR="00252CC4">
        <w:rPr>
          <w:rFonts w:ascii="Arial" w:hAnsi="Arial" w:cs="Arial"/>
          <w:color w:val="000000" w:themeColor="text1"/>
        </w:rPr>
        <w:t>y</w:t>
      </w:r>
      <w:r w:rsidR="00AE2792" w:rsidRPr="00AE2792">
        <w:rPr>
          <w:rFonts w:ascii="Arial" w:hAnsi="Arial" w:cs="Arial"/>
          <w:color w:val="000000" w:themeColor="text1"/>
        </w:rPr>
        <w:t xml:space="preserve">. </w:t>
      </w:r>
      <w:r w:rsidR="00252CC4">
        <w:rPr>
          <w:rFonts w:ascii="Arial" w:hAnsi="Arial" w:cs="Arial"/>
          <w:color w:val="000000" w:themeColor="text1"/>
        </w:rPr>
        <w:t xml:space="preserve">SAFE’s </w:t>
      </w:r>
      <w:r w:rsidR="0049552D">
        <w:rPr>
          <w:rFonts w:ascii="Arial" w:hAnsi="Arial" w:cs="Arial"/>
          <w:color w:val="000000" w:themeColor="text1"/>
        </w:rPr>
        <w:t>facilitator was not local</w:t>
      </w:r>
      <w:r w:rsidR="00252CC4">
        <w:rPr>
          <w:rFonts w:ascii="Arial" w:hAnsi="Arial" w:cs="Arial"/>
          <w:color w:val="000000" w:themeColor="text1"/>
        </w:rPr>
        <w:t xml:space="preserve"> to the trial area</w:t>
      </w:r>
      <w:r w:rsidR="000022B5">
        <w:rPr>
          <w:rFonts w:ascii="Arial" w:hAnsi="Arial" w:cs="Arial"/>
          <w:color w:val="000000" w:themeColor="text1"/>
        </w:rPr>
        <w:t xml:space="preserve">. Thus, </w:t>
      </w:r>
      <w:r w:rsidR="0049552D">
        <w:rPr>
          <w:rFonts w:ascii="Arial" w:hAnsi="Arial" w:cs="Arial"/>
          <w:color w:val="000000" w:themeColor="text1"/>
        </w:rPr>
        <w:t>a</w:t>
      </w:r>
      <w:r w:rsidR="000022B5">
        <w:rPr>
          <w:rFonts w:ascii="Arial" w:hAnsi="Arial" w:cs="Arial"/>
          <w:color w:val="000000" w:themeColor="text1"/>
        </w:rPr>
        <w:t>n</w:t>
      </w:r>
      <w:r w:rsidR="00AE2792" w:rsidRPr="00AE2792">
        <w:rPr>
          <w:rFonts w:ascii="Arial" w:hAnsi="Arial" w:cs="Arial"/>
          <w:color w:val="000000" w:themeColor="text1"/>
        </w:rPr>
        <w:t xml:space="preserve"> analysis of facilitator costs without travel expenses (time and cost), reduced the mean cost by 21.08% from £194 (CR £167 to £221) to £152 (CR £124 to £179) per delegate</w:t>
      </w:r>
      <w:r>
        <w:rPr>
          <w:rFonts w:ascii="Arial" w:hAnsi="Arial" w:cs="Arial"/>
          <w:color w:val="000000" w:themeColor="text1"/>
        </w:rPr>
        <w:t xml:space="preserve"> (£261 per patient with or </w:t>
      </w:r>
      <w:r w:rsidR="0049552D">
        <w:rPr>
          <w:rFonts w:ascii="Arial" w:hAnsi="Arial" w:cs="Arial"/>
          <w:color w:val="000000" w:themeColor="text1"/>
        </w:rPr>
        <w:t>without</w:t>
      </w:r>
      <w:r>
        <w:rPr>
          <w:rFonts w:ascii="Arial" w:hAnsi="Arial" w:cs="Arial"/>
          <w:color w:val="000000" w:themeColor="text1"/>
        </w:rPr>
        <w:t xml:space="preserve"> SO)</w:t>
      </w:r>
      <w:r w:rsidR="00AE2792" w:rsidRPr="00AE2792">
        <w:rPr>
          <w:rFonts w:ascii="Arial" w:hAnsi="Arial" w:cs="Arial"/>
          <w:color w:val="000000" w:themeColor="text1"/>
        </w:rPr>
        <w:t>.</w:t>
      </w:r>
      <w:r w:rsidRPr="00DE5561">
        <w:t xml:space="preserve"> </w:t>
      </w:r>
      <w:r w:rsidRPr="00DE5561">
        <w:rPr>
          <w:rFonts w:ascii="Arial" w:hAnsi="Arial" w:cs="Arial"/>
          <w:color w:val="000000" w:themeColor="text1"/>
        </w:rPr>
        <w:t xml:space="preserve">The annual fixed cost of setting-up and running SAFE </w:t>
      </w:r>
      <w:r w:rsidR="00252CC4">
        <w:rPr>
          <w:rFonts w:ascii="Arial" w:hAnsi="Arial" w:cs="Arial"/>
          <w:color w:val="000000" w:themeColor="text1"/>
        </w:rPr>
        <w:t xml:space="preserve">was </w:t>
      </w:r>
      <w:r w:rsidRPr="00DE5561">
        <w:rPr>
          <w:rFonts w:ascii="Arial" w:hAnsi="Arial" w:cs="Arial"/>
          <w:color w:val="000000" w:themeColor="text1"/>
        </w:rPr>
        <w:t>£1122 (+£35.07 per patient, based on 32 patients/year attending with or without SO).</w:t>
      </w:r>
    </w:p>
    <w:p w14:paraId="36E8C9D4" w14:textId="77777777" w:rsidR="00DE5561" w:rsidRPr="00054F8E" w:rsidRDefault="00DE5561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B9399AB" w14:textId="77777777" w:rsidR="00400819" w:rsidRPr="00054F8E" w:rsidRDefault="00EC3FA0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ab/>
      </w:r>
      <w:r w:rsidR="00DA4EFD" w:rsidRPr="00054F8E">
        <w:rPr>
          <w:rFonts w:ascii="Arial" w:hAnsi="Arial" w:cs="Arial"/>
          <w:b/>
          <w:color w:val="000000" w:themeColor="text1"/>
        </w:rPr>
        <w:t>DISCUSSION</w:t>
      </w:r>
    </w:p>
    <w:p w14:paraId="087AEBD3" w14:textId="7D11CED0" w:rsidR="00FA360F" w:rsidRPr="00054F8E" w:rsidRDefault="00F1113D" w:rsidP="00FA7E9A">
      <w:pPr>
        <w:pStyle w:val="p"/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 w:rsidRPr="00054F8E">
        <w:rPr>
          <w:rFonts w:ascii="Arial" w:hAnsi="Arial" w:cs="Arial"/>
        </w:rPr>
        <w:t xml:space="preserve">The </w:t>
      </w:r>
      <w:r w:rsidR="00FA360F" w:rsidRPr="00054F8E">
        <w:rPr>
          <w:rFonts w:ascii="Arial" w:hAnsi="Arial" w:cs="Arial"/>
        </w:rPr>
        <w:t xml:space="preserve">pilot </w:t>
      </w:r>
      <w:r w:rsidRPr="00054F8E">
        <w:rPr>
          <w:rFonts w:ascii="Arial" w:hAnsi="Arial" w:cs="Arial"/>
        </w:rPr>
        <w:t>was successful</w:t>
      </w:r>
      <w:r w:rsidR="00E31F93">
        <w:rPr>
          <w:rFonts w:ascii="Arial" w:hAnsi="Arial" w:cs="Arial"/>
        </w:rPr>
        <w:t xml:space="preserve">, </w:t>
      </w:r>
      <w:r w:rsidR="008870B3" w:rsidRPr="00054F8E">
        <w:rPr>
          <w:rFonts w:ascii="Arial" w:hAnsi="Arial" w:cs="Arial"/>
        </w:rPr>
        <w:t>provid</w:t>
      </w:r>
      <w:r w:rsidR="00E31F93">
        <w:rPr>
          <w:rFonts w:ascii="Arial" w:hAnsi="Arial" w:cs="Arial"/>
        </w:rPr>
        <w:t>ing</w:t>
      </w:r>
      <w:r w:rsidR="008870B3" w:rsidRPr="00054F8E">
        <w:rPr>
          <w:rFonts w:ascii="Arial" w:hAnsi="Arial" w:cs="Arial"/>
        </w:rPr>
        <w:t xml:space="preserve"> </w:t>
      </w:r>
      <w:r w:rsidR="00FA360F" w:rsidRPr="00054F8E">
        <w:rPr>
          <w:rFonts w:ascii="Arial" w:hAnsi="Arial" w:cs="Arial"/>
        </w:rPr>
        <w:t>estimates of key parameters, including recruitment and retention</w:t>
      </w:r>
      <w:r w:rsidR="00E31F93">
        <w:rPr>
          <w:rFonts w:ascii="Arial" w:hAnsi="Arial" w:cs="Arial"/>
        </w:rPr>
        <w:t>. A</w:t>
      </w:r>
      <w:r w:rsidR="00FA360F" w:rsidRPr="00054F8E">
        <w:rPr>
          <w:rFonts w:ascii="Arial" w:hAnsi="Arial" w:cs="Arial"/>
        </w:rPr>
        <w:t xml:space="preserve">n informed decision regarding feasibility and optimal design of a definitive trial of SAFE </w:t>
      </w:r>
      <w:r w:rsidR="00E31F93">
        <w:rPr>
          <w:rFonts w:ascii="Arial" w:hAnsi="Arial" w:cs="Arial"/>
        </w:rPr>
        <w:t xml:space="preserve">can now </w:t>
      </w:r>
      <w:r w:rsidR="00FA360F" w:rsidRPr="00054F8E">
        <w:rPr>
          <w:rFonts w:ascii="Arial" w:hAnsi="Arial" w:cs="Arial"/>
        </w:rPr>
        <w:t xml:space="preserve">be made. </w:t>
      </w:r>
    </w:p>
    <w:p w14:paraId="6EB5A1B1" w14:textId="3FA1C3F9" w:rsidR="00CE67A8" w:rsidRPr="00054F8E" w:rsidRDefault="00EC3FA0" w:rsidP="00FA7E9A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4.1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E67A8" w:rsidRPr="00054F8E">
        <w:rPr>
          <w:rFonts w:ascii="Arial" w:hAnsi="Arial" w:cs="Arial"/>
          <w:b/>
          <w:color w:val="000000" w:themeColor="text1"/>
          <w:sz w:val="24"/>
          <w:szCs w:val="24"/>
        </w:rPr>
        <w:t xml:space="preserve">Positives </w:t>
      </w:r>
      <w:r w:rsidR="00F1113D" w:rsidRPr="00054F8E">
        <w:rPr>
          <w:rFonts w:ascii="Arial" w:hAnsi="Arial" w:cs="Arial"/>
          <w:b/>
          <w:color w:val="000000" w:themeColor="text1"/>
          <w:sz w:val="24"/>
          <w:szCs w:val="24"/>
        </w:rPr>
        <w:t xml:space="preserve">from pilot for </w:t>
      </w:r>
      <w:r w:rsidR="00CE67A8" w:rsidRPr="00054F8E">
        <w:rPr>
          <w:rFonts w:ascii="Arial" w:hAnsi="Arial" w:cs="Arial"/>
          <w:b/>
          <w:color w:val="000000" w:themeColor="text1"/>
          <w:sz w:val="24"/>
          <w:szCs w:val="24"/>
        </w:rPr>
        <w:t xml:space="preserve">feasibility </w:t>
      </w:r>
      <w:r w:rsidR="00C74F11">
        <w:rPr>
          <w:rFonts w:ascii="Arial" w:hAnsi="Arial" w:cs="Arial"/>
          <w:b/>
          <w:color w:val="000000" w:themeColor="text1"/>
          <w:sz w:val="24"/>
          <w:szCs w:val="24"/>
        </w:rPr>
        <w:t xml:space="preserve">and design </w:t>
      </w:r>
      <w:r w:rsidR="002525EF">
        <w:rPr>
          <w:rFonts w:ascii="Arial" w:hAnsi="Arial" w:cs="Arial"/>
          <w:b/>
          <w:color w:val="000000" w:themeColor="text1"/>
          <w:sz w:val="24"/>
          <w:szCs w:val="24"/>
        </w:rPr>
        <w:t>of definitive trial</w:t>
      </w:r>
    </w:p>
    <w:p w14:paraId="4908EB4D" w14:textId="5DB740A6" w:rsidR="00253957" w:rsidRPr="00EC3FA0" w:rsidRDefault="00EC3FA0" w:rsidP="00FA7E9A">
      <w:pPr>
        <w:spacing w:line="36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>4.1.</w:t>
      </w:r>
      <w:r w:rsidR="00992183">
        <w:rPr>
          <w:rFonts w:ascii="Arial" w:hAnsi="Arial" w:cs="Arial"/>
          <w:b/>
          <w:i/>
          <w:color w:val="000000" w:themeColor="text1"/>
          <w:sz w:val="24"/>
          <w:szCs w:val="24"/>
        </w:rPr>
        <w:t>1</w:t>
      </w:r>
      <w:r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D6689F"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>I</w:t>
      </w:r>
      <w:r w:rsidR="00244FDB"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>dentification, treatment and safety</w:t>
      </w:r>
      <w:r w:rsidR="002525EF">
        <w:rPr>
          <w:rFonts w:ascii="Arial" w:hAnsi="Arial" w:cs="Arial"/>
          <w:b/>
          <w:i/>
          <w:color w:val="000000" w:themeColor="text1"/>
          <w:sz w:val="24"/>
          <w:szCs w:val="24"/>
        </w:rPr>
        <w:t>:</w:t>
      </w:r>
      <w:r w:rsidR="00244FDB"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7637C74E" w14:textId="39B373E0" w:rsidR="00CE67A8" w:rsidRPr="00054F8E" w:rsidRDefault="002540BB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>T</w:t>
      </w:r>
      <w:r w:rsidR="00F1113D" w:rsidRPr="00054F8E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pilot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indicates </w:t>
      </w:r>
      <w:r w:rsidR="00F1113D" w:rsidRPr="00054F8E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E31F93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>possible</w:t>
      </w:r>
      <w:r w:rsidR="00244FDB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>to identify, consent, randomise</w:t>
      </w:r>
      <w:r w:rsidR="002F6178" w:rsidRPr="00054F8E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safely </w:t>
      </w:r>
      <w:r w:rsidR="002F6178" w:rsidRPr="00054F8E">
        <w:rPr>
          <w:rFonts w:ascii="Arial" w:hAnsi="Arial" w:cs="Arial"/>
          <w:color w:val="000000" w:themeColor="text1"/>
          <w:sz w:val="24"/>
          <w:szCs w:val="24"/>
        </w:rPr>
        <w:t xml:space="preserve">treat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persons from the target population </w:t>
      </w:r>
      <w:r w:rsidR="00B96748">
        <w:rPr>
          <w:rFonts w:ascii="Arial" w:hAnsi="Arial" w:cs="Arial"/>
          <w:color w:val="000000" w:themeColor="text1"/>
          <w:sz w:val="24"/>
          <w:szCs w:val="24"/>
        </w:rPr>
        <w:t>within</w:t>
      </w:r>
      <w:r w:rsidR="00244FDB" w:rsidRPr="00054F8E">
        <w:rPr>
          <w:rFonts w:ascii="Arial" w:hAnsi="Arial" w:cs="Arial"/>
          <w:color w:val="000000" w:themeColor="text1"/>
          <w:sz w:val="24"/>
          <w:szCs w:val="24"/>
        </w:rPr>
        <w:t xml:space="preserve"> a definitive trial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. This was not a given since no </w:t>
      </w:r>
      <w:r w:rsidR="00BC2BFE">
        <w:rPr>
          <w:rFonts w:ascii="Arial" w:hAnsi="Arial" w:cs="Arial"/>
          <w:color w:val="000000" w:themeColor="text1"/>
          <w:sz w:val="24"/>
          <w:szCs w:val="24"/>
        </w:rPr>
        <w:t>RCT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 had focused recruitment on </w:t>
      </w:r>
      <w:r w:rsidR="00F1113D" w:rsidRPr="00054F8E">
        <w:rPr>
          <w:rFonts w:ascii="Arial" w:hAnsi="Arial" w:cs="Arial"/>
          <w:color w:val="000000" w:themeColor="text1"/>
          <w:sz w:val="24"/>
          <w:szCs w:val="24"/>
        </w:rPr>
        <w:t>the</w:t>
      </w:r>
      <w:r w:rsidR="00D6689F">
        <w:rPr>
          <w:rFonts w:ascii="Arial" w:hAnsi="Arial" w:cs="Arial"/>
          <w:color w:val="000000" w:themeColor="text1"/>
          <w:sz w:val="24"/>
          <w:szCs w:val="24"/>
        </w:rPr>
        <w:t>m</w:t>
      </w:r>
      <w:r w:rsidR="002F6178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4E5EF79" w14:textId="77777777" w:rsidR="00CE67A8" w:rsidRPr="00054F8E" w:rsidRDefault="00CE67A8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20E3C7" w14:textId="4EA3D443" w:rsidR="00244FDB" w:rsidRPr="00EC3FA0" w:rsidRDefault="00EC3FA0" w:rsidP="00FA7E9A">
      <w:pPr>
        <w:spacing w:line="36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>4.1.</w:t>
      </w:r>
      <w:r w:rsidR="00992183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D6689F"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>R</w:t>
      </w:r>
      <w:r w:rsidR="00244FDB"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>etention</w:t>
      </w:r>
      <w:r w:rsidR="00E71E97" w:rsidRPr="00EC3FA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and measuring ED use</w:t>
      </w:r>
      <w:r w:rsidR="002525EF">
        <w:rPr>
          <w:rFonts w:ascii="Arial" w:hAnsi="Arial" w:cs="Arial"/>
          <w:b/>
          <w:i/>
          <w:color w:val="000000" w:themeColor="text1"/>
          <w:sz w:val="24"/>
          <w:szCs w:val="24"/>
        </w:rPr>
        <w:t>:</w:t>
      </w:r>
    </w:p>
    <w:p w14:paraId="4CCF1592" w14:textId="3B8EAD0D" w:rsidR="005416D0" w:rsidRPr="00054F8E" w:rsidRDefault="00D6689F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5407E3" w:rsidRPr="00054F8E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C14CAF" w:rsidRPr="00054F8E">
        <w:rPr>
          <w:rFonts w:ascii="Arial" w:hAnsi="Arial" w:cs="Arial"/>
          <w:color w:val="000000" w:themeColor="text1"/>
          <w:sz w:val="24"/>
          <w:szCs w:val="24"/>
        </w:rPr>
        <w:t xml:space="preserve">using routine data </w:t>
      </w:r>
      <w:r w:rsidR="00897815" w:rsidRPr="00054F8E">
        <w:rPr>
          <w:rFonts w:ascii="Arial" w:hAnsi="Arial" w:cs="Arial"/>
          <w:color w:val="000000" w:themeColor="text1"/>
          <w:sz w:val="24"/>
          <w:szCs w:val="24"/>
        </w:rPr>
        <w:t>as</w:t>
      </w:r>
      <w:r w:rsidR="00C14CAF" w:rsidRPr="00054F8E">
        <w:rPr>
          <w:rFonts w:ascii="Arial" w:hAnsi="Arial" w:cs="Arial"/>
          <w:color w:val="000000" w:themeColor="text1"/>
          <w:sz w:val="24"/>
          <w:szCs w:val="24"/>
        </w:rPr>
        <w:t xml:space="preserve"> the basis of the primary outcome measure</w:t>
      </w:r>
      <w:r w:rsidR="005407E3" w:rsidRPr="00054F8E">
        <w:rPr>
          <w:rFonts w:ascii="Arial" w:hAnsi="Arial" w:cs="Arial"/>
          <w:color w:val="000000" w:themeColor="text1"/>
          <w:sz w:val="24"/>
          <w:szCs w:val="24"/>
        </w:rPr>
        <w:t>,</w:t>
      </w:r>
      <w:r w:rsidR="00C14CAF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7668" w:rsidRPr="00054F8E">
        <w:rPr>
          <w:rFonts w:ascii="Arial" w:hAnsi="Arial" w:cs="Arial"/>
          <w:color w:val="000000" w:themeColor="text1"/>
          <w:sz w:val="24"/>
          <w:szCs w:val="24"/>
        </w:rPr>
        <w:t>a defin</w:t>
      </w:r>
      <w:r w:rsidR="00C14CAF" w:rsidRPr="00054F8E">
        <w:rPr>
          <w:rFonts w:ascii="Arial" w:hAnsi="Arial" w:cs="Arial"/>
          <w:color w:val="000000" w:themeColor="text1"/>
          <w:sz w:val="24"/>
          <w:szCs w:val="24"/>
        </w:rPr>
        <w:t>i</w:t>
      </w:r>
      <w:r w:rsidR="002E7668" w:rsidRPr="00054F8E">
        <w:rPr>
          <w:rFonts w:ascii="Arial" w:hAnsi="Arial" w:cs="Arial"/>
          <w:color w:val="000000" w:themeColor="text1"/>
          <w:sz w:val="24"/>
          <w:szCs w:val="24"/>
        </w:rPr>
        <w:t xml:space="preserve">tive trial </w:t>
      </w:r>
      <w:r w:rsidR="00777BB5" w:rsidRPr="00054F8E">
        <w:rPr>
          <w:rFonts w:ascii="Arial" w:hAnsi="Arial" w:cs="Arial"/>
          <w:color w:val="000000" w:themeColor="text1"/>
          <w:sz w:val="24"/>
          <w:szCs w:val="24"/>
        </w:rPr>
        <w:t>shoul</w:t>
      </w:r>
      <w:r w:rsidR="002540BB" w:rsidRPr="00054F8E">
        <w:rPr>
          <w:rFonts w:ascii="Arial" w:hAnsi="Arial" w:cs="Arial"/>
          <w:color w:val="000000" w:themeColor="text1"/>
          <w:sz w:val="24"/>
          <w:szCs w:val="24"/>
        </w:rPr>
        <w:t xml:space="preserve">d </w:t>
      </w:r>
      <w:r w:rsidR="008F2DE2" w:rsidRPr="00054F8E">
        <w:rPr>
          <w:rFonts w:ascii="Arial" w:hAnsi="Arial" w:cs="Arial"/>
          <w:color w:val="000000" w:themeColor="text1"/>
          <w:sz w:val="24"/>
          <w:szCs w:val="24"/>
        </w:rPr>
        <w:t xml:space="preserve">not be </w:t>
      </w:r>
      <w:r w:rsidR="00DE52FF" w:rsidRPr="00054F8E">
        <w:rPr>
          <w:rFonts w:ascii="Arial" w:hAnsi="Arial" w:cs="Arial"/>
          <w:color w:val="000000" w:themeColor="text1"/>
          <w:sz w:val="24"/>
          <w:szCs w:val="24"/>
        </w:rPr>
        <w:t xml:space="preserve">affected by </w:t>
      </w:r>
      <w:r w:rsidR="002D3DFB" w:rsidRPr="00054F8E">
        <w:rPr>
          <w:rFonts w:ascii="Arial" w:hAnsi="Arial" w:cs="Arial"/>
          <w:color w:val="000000" w:themeColor="text1"/>
          <w:sz w:val="24"/>
          <w:szCs w:val="24"/>
        </w:rPr>
        <w:t>attrition</w:t>
      </w:r>
      <w:r w:rsidR="00FB6C5C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925F2">
        <w:rPr>
          <w:rFonts w:ascii="Arial" w:hAnsi="Arial" w:cs="Arial"/>
          <w:color w:val="000000" w:themeColor="text1"/>
          <w:sz w:val="24"/>
          <w:szCs w:val="24"/>
        </w:rPr>
        <w:t>I</w:t>
      </w:r>
      <w:r w:rsidR="008F2DE2" w:rsidRPr="00054F8E">
        <w:rPr>
          <w:rFonts w:ascii="Arial" w:hAnsi="Arial" w:cs="Arial"/>
          <w:color w:val="000000" w:themeColor="text1"/>
          <w:sz w:val="24"/>
          <w:szCs w:val="24"/>
        </w:rPr>
        <w:t>t</w:t>
      </w:r>
      <w:r w:rsidR="0003346F" w:rsidRPr="00054F8E">
        <w:rPr>
          <w:rFonts w:ascii="Arial" w:hAnsi="Arial" w:cs="Arial"/>
          <w:color w:val="000000" w:themeColor="text1"/>
          <w:sz w:val="24"/>
          <w:szCs w:val="24"/>
        </w:rPr>
        <w:t xml:space="preserve"> permitted</w:t>
      </w:r>
      <w:r w:rsidR="002F4E2A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113D" w:rsidRPr="00054F8E">
        <w:rPr>
          <w:rFonts w:ascii="Arial" w:hAnsi="Arial" w:cs="Arial"/>
          <w:color w:val="000000" w:themeColor="text1"/>
          <w:sz w:val="24"/>
          <w:szCs w:val="24"/>
        </w:rPr>
        <w:t>12</w:t>
      </w:r>
      <w:r w:rsidR="00780738" w:rsidRPr="00054F8E">
        <w:rPr>
          <w:rFonts w:ascii="Arial" w:hAnsi="Arial" w:cs="Arial"/>
          <w:color w:val="000000" w:themeColor="text1"/>
          <w:sz w:val="24"/>
          <w:szCs w:val="24"/>
        </w:rPr>
        <w:t>-</w:t>
      </w:r>
      <w:r w:rsidR="00F1113D" w:rsidRPr="00054F8E">
        <w:rPr>
          <w:rFonts w:ascii="Arial" w:hAnsi="Arial" w:cs="Arial"/>
          <w:color w:val="000000" w:themeColor="text1"/>
          <w:sz w:val="24"/>
          <w:szCs w:val="24"/>
        </w:rPr>
        <w:t xml:space="preserve">month </w:t>
      </w:r>
      <w:r w:rsidR="008F2DE2" w:rsidRPr="00054F8E">
        <w:rPr>
          <w:rFonts w:ascii="Arial" w:hAnsi="Arial" w:cs="Arial"/>
          <w:color w:val="000000" w:themeColor="text1"/>
          <w:sz w:val="24"/>
          <w:szCs w:val="24"/>
        </w:rPr>
        <w:t>data to be secured for 94%</w:t>
      </w:r>
      <w:r w:rsidR="002F4E2A" w:rsidRPr="00054F8E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F925F2">
        <w:rPr>
          <w:rFonts w:ascii="Arial" w:hAnsi="Arial" w:cs="Arial"/>
          <w:color w:val="000000" w:themeColor="text1"/>
          <w:sz w:val="24"/>
          <w:szCs w:val="24"/>
        </w:rPr>
        <w:t xml:space="preserve">pilot </w:t>
      </w:r>
      <w:r w:rsidR="002F4E2A" w:rsidRPr="00054F8E">
        <w:rPr>
          <w:rFonts w:ascii="Arial" w:hAnsi="Arial" w:cs="Arial"/>
          <w:color w:val="000000" w:themeColor="text1"/>
          <w:sz w:val="24"/>
          <w:szCs w:val="24"/>
        </w:rPr>
        <w:t>participants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>.</w:t>
      </w:r>
      <w:r w:rsidR="00C13A8C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>Despite having shorter-follow-ups (6 months)</w:t>
      </w:r>
      <w:r w:rsidR="00BC2BFE">
        <w:rPr>
          <w:rFonts w:ascii="Arial" w:hAnsi="Arial" w:cs="Arial"/>
          <w:color w:val="000000" w:themeColor="text1"/>
          <w:sz w:val="24"/>
          <w:szCs w:val="24"/>
        </w:rPr>
        <w:t>,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 xml:space="preserve"> 151 definitive RCTs</w:t>
      </w:r>
      <w:r w:rsidR="00BC2BFE">
        <w:rPr>
          <w:rFonts w:ascii="Arial" w:hAnsi="Arial" w:cs="Arial"/>
          <w:color w:val="000000" w:themeColor="text1"/>
          <w:sz w:val="24"/>
          <w:szCs w:val="24"/>
        </w:rPr>
        <w:t xml:space="preserve"> funded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BFE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="00BC2BFE" w:rsidRPr="00054F8E">
        <w:rPr>
          <w:rFonts w:ascii="Arial" w:hAnsi="Arial" w:cs="Arial"/>
          <w:color w:val="000000" w:themeColor="text1"/>
          <w:sz w:val="24"/>
          <w:szCs w:val="24"/>
        </w:rPr>
        <w:t xml:space="preserve">the NIHR 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>secured outcome data for 89% of patients.</w:t>
      </w:r>
      <w:r w:rsidR="0094007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&lt;EndNote&gt;&lt;Cite&gt;&lt;Author&gt;Walters&lt;/Author&gt;&lt;Year&gt;2017&lt;/Year&gt;&lt;RecNum&gt;146&lt;/RecNum&gt;&lt;DisplayText&gt;&lt;style face="superscript"&gt;52&lt;/style&gt;&lt;/DisplayText&gt;&lt;record&gt;&lt;rec-number&gt;146&lt;/rec-number&gt;&lt;foreign-keys&gt;&lt;key app="EN" db-id="zw9awpa2hf5z5eeafv5v52eqr2zpwvdwtr25" timestamp="1571767980"&gt;146&lt;/key&gt;&lt;/foreign-keys&gt;&lt;ref-type name="Journal Article"&gt;17&lt;/ref-type&gt;&lt;contributors&gt;&lt;authors&gt;&lt;author&gt;Walters, S.J.&lt;/author&gt;&lt;author&gt;Bonacho Dos Anjos Henriques-Cadby, I.&lt;/author&gt;&lt;author&gt;Bortolami, O.&lt;/author&gt;&lt;author&gt;Flight, L.&lt;/author&gt;&lt;author&gt;Hind, D.&lt;/author&gt;&lt;author&gt;Jacques, R.M.&lt;/author&gt;&lt;author&gt;Knox, C.&lt;/author&gt;&lt;author&gt;Nadin, B.&lt;/author&gt;&lt;author&gt;Rothwell, J.&lt;/author&gt;&lt;author&gt;Surtees, M.&lt;/author&gt;&lt;author&gt;Julious, S.A.&lt;/author&gt;&lt;/authors&gt;&lt;/contributors&gt;&lt;titles&gt;&lt;title&gt;Recruitment and retention of participants in randomised controlled trials: a review of trials funded and published by the United Kingdom Health Technology Assessment Programme&lt;/title&gt;&lt;secondary-title&gt;BMJ Open &amp;#x9;&lt;/secondary-title&gt;&lt;/titles&gt;&lt;pages&gt;e015276&lt;/pages&gt;&lt;volume&gt;7&lt;/volume&gt;&lt;dates&gt;&lt;year&gt;2017&lt;/year&gt;&lt;/dates&gt;&lt;urls&gt;&lt;/urls&gt;&lt;/record&gt;&lt;/Cite&gt;&lt;/EndNote&gt;</w:instrText>
      </w:r>
      <w:r w:rsidR="0094007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52</w:t>
      </w:r>
      <w:r w:rsidR="0094007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 xml:space="preserve"> The use of routine data </w:t>
      </w:r>
      <w:r w:rsidR="002D3DFB" w:rsidRPr="00054F8E">
        <w:rPr>
          <w:rFonts w:ascii="Arial" w:hAnsi="Arial" w:cs="Arial"/>
          <w:color w:val="000000" w:themeColor="text1"/>
          <w:sz w:val="24"/>
          <w:szCs w:val="24"/>
        </w:rPr>
        <w:t xml:space="preserve">in our pilot meant it 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>satisfied the</w:t>
      </w:r>
      <w:r w:rsidR="00BC2BFE">
        <w:rPr>
          <w:rFonts w:ascii="Arial" w:hAnsi="Arial" w:cs="Arial"/>
          <w:color w:val="000000" w:themeColor="text1"/>
          <w:sz w:val="24"/>
          <w:szCs w:val="24"/>
        </w:rPr>
        <w:t xml:space="preserve"> retention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A8C" w:rsidRPr="00054F8E">
        <w:rPr>
          <w:rFonts w:ascii="Arial" w:hAnsi="Arial" w:cs="Arial"/>
          <w:color w:val="000000" w:themeColor="text1"/>
          <w:sz w:val="24"/>
          <w:szCs w:val="24"/>
        </w:rPr>
        <w:t>progression criterion.</w:t>
      </w:r>
      <w:r w:rsidR="00777BB5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BFE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 xml:space="preserve">would not have 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been met if 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>self-report</w:t>
      </w:r>
      <w:r w:rsidR="00574EA1" w:rsidRPr="00054F8E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396F" w:rsidRPr="00054F8E">
        <w:rPr>
          <w:rFonts w:ascii="Arial" w:hAnsi="Arial" w:cs="Arial"/>
          <w:color w:val="000000" w:themeColor="text1"/>
          <w:sz w:val="24"/>
          <w:szCs w:val="24"/>
        </w:rPr>
        <w:t>were</w:t>
      </w:r>
      <w:r w:rsidR="002C2877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relied </w:t>
      </w:r>
      <w:r>
        <w:rPr>
          <w:rFonts w:ascii="Arial" w:hAnsi="Arial" w:cs="Arial"/>
          <w:color w:val="000000" w:themeColor="text1"/>
          <w:sz w:val="24"/>
          <w:szCs w:val="24"/>
        </w:rPr>
        <w:t>on</w:t>
      </w:r>
      <w:r w:rsidR="00D35633">
        <w:rPr>
          <w:rFonts w:ascii="Arial" w:hAnsi="Arial" w:cs="Arial"/>
          <w:color w:val="000000" w:themeColor="text1"/>
          <w:sz w:val="24"/>
          <w:szCs w:val="24"/>
        </w:rPr>
        <w:t xml:space="preserve"> (only 67% of patients provided it)</w:t>
      </w:r>
      <w:r w:rsidR="00110F4C">
        <w:rPr>
          <w:rFonts w:ascii="Arial" w:hAnsi="Arial" w:cs="Arial"/>
          <w:sz w:val="24"/>
          <w:szCs w:val="24"/>
        </w:rPr>
        <w:t>. This</w:t>
      </w:r>
      <w:r w:rsidR="00E71E97" w:rsidRPr="00054F8E">
        <w:rPr>
          <w:rFonts w:ascii="Arial" w:hAnsi="Arial" w:cs="Arial"/>
          <w:color w:val="000000" w:themeColor="text1"/>
          <w:sz w:val="24"/>
          <w:szCs w:val="24"/>
        </w:rPr>
        <w:t xml:space="preserve"> lead</w:t>
      </w:r>
      <w:r w:rsidR="00110F4C">
        <w:rPr>
          <w:rFonts w:ascii="Arial" w:hAnsi="Arial" w:cs="Arial"/>
          <w:color w:val="000000" w:themeColor="text1"/>
          <w:sz w:val="24"/>
          <w:szCs w:val="24"/>
        </w:rPr>
        <w:t>s</w:t>
      </w:r>
      <w:r w:rsidR="00E71E97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 </w:t>
      </w:r>
      <w:r w:rsidR="00E71E97" w:rsidRPr="00054F8E">
        <w:rPr>
          <w:rFonts w:ascii="Arial" w:hAnsi="Arial" w:cs="Arial"/>
          <w:color w:val="000000" w:themeColor="text1"/>
          <w:sz w:val="24"/>
          <w:szCs w:val="24"/>
        </w:rPr>
        <w:t xml:space="preserve">to recommend ED use be measured </w:t>
      </w:r>
      <w:r>
        <w:rPr>
          <w:rFonts w:ascii="Arial" w:hAnsi="Arial" w:cs="Arial"/>
          <w:color w:val="000000" w:themeColor="text1"/>
          <w:sz w:val="24"/>
          <w:szCs w:val="24"/>
        </w:rPr>
        <w:t>using routine data</w:t>
      </w:r>
      <w:r w:rsidR="00E71E97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F7B586F" w14:textId="77777777" w:rsidR="00E71E97" w:rsidRPr="00054F8E" w:rsidRDefault="00E71E97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FC5E5B" w14:textId="7518B2B9" w:rsidR="00E71E97" w:rsidRPr="00054F8E" w:rsidRDefault="00E71E97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Another reason for </w:t>
      </w:r>
      <w:r w:rsidR="001707EB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6689F">
        <w:rPr>
          <w:rFonts w:ascii="Arial" w:hAnsi="Arial" w:cs="Arial"/>
          <w:color w:val="000000" w:themeColor="text1"/>
          <w:sz w:val="24"/>
          <w:szCs w:val="24"/>
        </w:rPr>
        <w:t>recommend</w:t>
      </w:r>
      <w:r w:rsidR="001707EB">
        <w:rPr>
          <w:rFonts w:ascii="Arial" w:hAnsi="Arial" w:cs="Arial"/>
          <w:color w:val="000000" w:themeColor="text1"/>
          <w:sz w:val="24"/>
          <w:szCs w:val="24"/>
        </w:rPr>
        <w:t>ation</w:t>
      </w:r>
      <w:r w:rsidR="00D668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is its cost </w:t>
      </w:r>
      <w:r w:rsidR="00D6689F">
        <w:rPr>
          <w:rFonts w:ascii="Arial" w:hAnsi="Arial" w:cs="Arial"/>
          <w:color w:val="000000" w:themeColor="text1"/>
          <w:sz w:val="24"/>
          <w:szCs w:val="24"/>
        </w:rPr>
        <w:t xml:space="preserve">would be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low </w:t>
      </w:r>
      <w:r w:rsidR="001707EB">
        <w:rPr>
          <w:rFonts w:ascii="Arial" w:hAnsi="Arial" w:cs="Arial"/>
          <w:color w:val="000000" w:themeColor="text1"/>
          <w:sz w:val="24"/>
          <w:szCs w:val="24"/>
        </w:rPr>
        <w:t xml:space="preserve">compared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D21523">
        <w:rPr>
          <w:rFonts w:ascii="Arial" w:hAnsi="Arial" w:cs="Arial"/>
          <w:color w:val="000000" w:themeColor="text1"/>
          <w:sz w:val="24"/>
          <w:szCs w:val="24"/>
        </w:rPr>
        <w:t xml:space="preserve">employing staff to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obtain self-report data. </w:t>
      </w:r>
      <w:r w:rsidR="001707EB">
        <w:rPr>
          <w:rFonts w:ascii="Arial" w:hAnsi="Arial" w:cs="Arial"/>
          <w:color w:val="000000" w:themeColor="text1"/>
          <w:sz w:val="24"/>
          <w:szCs w:val="24"/>
        </w:rPr>
        <w:t>R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outine data would </w:t>
      </w:r>
      <w:r w:rsidR="00B96748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prevent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 a definitive trial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>expos</w:t>
      </w:r>
      <w:r w:rsidR="005460EB">
        <w:rPr>
          <w:rFonts w:ascii="Arial" w:hAnsi="Arial" w:cs="Arial"/>
          <w:color w:val="000000" w:themeColor="text1"/>
          <w:sz w:val="24"/>
          <w:szCs w:val="24"/>
        </w:rPr>
        <w:t>ure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D6689F">
        <w:rPr>
          <w:rFonts w:ascii="Arial" w:hAnsi="Arial" w:cs="Arial"/>
          <w:color w:val="000000" w:themeColor="text1"/>
          <w:sz w:val="24"/>
          <w:szCs w:val="24"/>
        </w:rPr>
        <w:t xml:space="preserve">apparent 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recall bias, with patients </w:t>
      </w:r>
      <w:r w:rsidR="00B96748">
        <w:rPr>
          <w:rFonts w:ascii="Arial" w:hAnsi="Arial" w:cs="Arial"/>
          <w:color w:val="000000" w:themeColor="text1"/>
          <w:sz w:val="24"/>
          <w:szCs w:val="24"/>
        </w:rPr>
        <w:t xml:space="preserve">seemingly </w:t>
      </w:r>
      <w:r w:rsidR="007D396F">
        <w:rPr>
          <w:rFonts w:ascii="Arial" w:hAnsi="Arial" w:cs="Arial"/>
          <w:color w:val="000000" w:themeColor="text1"/>
          <w:sz w:val="24"/>
          <w:szCs w:val="24"/>
        </w:rPr>
        <w:t>over</w:t>
      </w:r>
      <w:r w:rsidR="007D396F" w:rsidRPr="00054F8E">
        <w:rPr>
          <w:rFonts w:ascii="Arial" w:hAnsi="Arial" w:cs="Arial"/>
          <w:color w:val="000000" w:themeColor="text1"/>
          <w:sz w:val="24"/>
          <w:szCs w:val="24"/>
        </w:rPr>
        <w:t xml:space="preserve"> repor</w:t>
      </w:r>
      <w:r w:rsidR="007D396F">
        <w:rPr>
          <w:rFonts w:ascii="Arial" w:hAnsi="Arial" w:cs="Arial"/>
          <w:color w:val="000000" w:themeColor="text1"/>
          <w:sz w:val="24"/>
          <w:szCs w:val="24"/>
        </w:rPr>
        <w:t>ting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 ED </w:t>
      </w:r>
      <w:r w:rsidR="00B96748">
        <w:rPr>
          <w:rFonts w:ascii="Arial" w:hAnsi="Arial" w:cs="Arial"/>
          <w:color w:val="000000" w:themeColor="text1"/>
          <w:sz w:val="24"/>
          <w:szCs w:val="24"/>
        </w:rPr>
        <w:t>us</w:t>
      </w:r>
      <w:r w:rsidR="00D21523">
        <w:rPr>
          <w:rFonts w:ascii="Arial" w:hAnsi="Arial" w:cs="Arial"/>
          <w:color w:val="000000" w:themeColor="text1"/>
          <w:sz w:val="24"/>
          <w:szCs w:val="24"/>
        </w:rPr>
        <w:t>e</w:t>
      </w:r>
      <w:r w:rsidR="00B96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(it has been </w:t>
      </w:r>
      <w:r w:rsidR="00D6689F">
        <w:rPr>
          <w:rFonts w:ascii="Arial" w:hAnsi="Arial" w:cs="Arial"/>
          <w:color w:val="000000" w:themeColor="text1"/>
          <w:sz w:val="24"/>
          <w:szCs w:val="24"/>
        </w:rPr>
        <w:t xml:space="preserve">asserted 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bias is not an issue for ‘‘big ticket’’ service </w:t>
      </w:r>
      <w:r w:rsidR="00D21523">
        <w:rPr>
          <w:rFonts w:ascii="Arial" w:hAnsi="Arial" w:cs="Arial"/>
          <w:color w:val="000000" w:themeColor="text1"/>
          <w:sz w:val="24"/>
          <w:szCs w:val="24"/>
        </w:rPr>
        <w:t>items)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>.</w: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&lt;EndNote&gt;&lt;Cite&gt;&lt;Author&gt;Monfared&lt;/Author&gt;&lt;Year&gt;2006&lt;/Year&gt;&lt;RecNum&gt;147&lt;/RecNum&gt;&lt;DisplayText&gt;&lt;style face="superscript"&gt;53 54&lt;/style&gt;&lt;/DisplayText&gt;&lt;record&gt;&lt;rec-number&gt;147&lt;/rec-number&gt;&lt;foreign-keys&gt;&lt;key app="EN" db-id="zw9awpa2hf5z5eeafv5v52eqr2zpwvdwtr25" timestamp="1571768088"&gt;147&lt;/key&gt;&lt;/foreign-keys&gt;&lt;ref-type name="Journal Article"&gt;17&lt;/ref-type&gt;&lt;contributors&gt;&lt;authors&gt;&lt;author&gt;Monfared, A.A.&lt;/author&gt;&lt;author&gt;Lelorier, J. &lt;/author&gt;&lt;/authors&gt;&lt;/contributors&gt;&lt;titles&gt;&lt;title&gt;Accuracy and validity of using medical claims data to identify episodes of hospitalizations in patients with COPD&lt;/title&gt;&lt;secondary-title&gt;Pharmacoepidemiology and drug safety&lt;/secondary-title&gt;&lt;/titles&gt;&lt;periodical&gt;&lt;full-title&gt;Pharmacoepidemiology and drug safety&lt;/full-title&gt;&lt;/periodical&gt;&lt;pages&gt;19-29&lt;/pages&gt;&lt;volume&gt;15&lt;/volume&gt;&lt;dates&gt;&lt;year&gt;2006&lt;/year&gt;&lt;/dates&gt;&lt;urls&gt;&lt;/urls&gt;&lt;/record&gt;&lt;/Cite&gt;&lt;Cite&gt;&lt;Author&gt;Roberts&lt;/Author&gt;&lt;Year&gt;1996&lt;/Year&gt;&lt;RecNum&gt;148&lt;/RecNum&gt;&lt;record&gt;&lt;rec-number&gt;148&lt;/rec-number&gt;&lt;foreign-keys&gt;&lt;key app="EN" db-id="zw9awpa2hf5z5eeafv5v52eqr2zpwvdwtr25" timestamp="1571768243"&gt;148&lt;/key&gt;&lt;/foreign-keys&gt;&lt;ref-type name="Journal Article"&gt;17&lt;/ref-type&gt;&lt;contributors&gt;&lt;authors&gt;&lt;author&gt;Roberts, R.O.&lt;/author&gt;&lt;author&gt;Bergstralh, E.J.&lt;/author&gt;&lt;author&gt;Schmidt, L.&lt;/author&gt;&lt;author&gt;Jacobsen, S.J.&lt;/author&gt;&lt;/authors&gt;&lt;/contributors&gt;&lt;titles&gt;&lt;title&gt;Comparison of self-reported and medical record health care utilization measures&lt;/title&gt;&lt;secondary-title&gt;Journal of Clinical Epidemiology&lt;/secondary-title&gt;&lt;/titles&gt;&lt;periodical&gt;&lt;full-title&gt;Journal of Clinical Epidemiology&lt;/full-title&gt;&lt;/periodical&gt;&lt;pages&gt;989-995&lt;/pages&gt;&lt;volume&gt;49&lt;/volume&gt;&lt;dates&gt;&lt;year&gt;1996&lt;/year&gt;&lt;/dates&gt;&lt;urls&gt;&lt;/urls&gt;&lt;/record&gt;&lt;/Cite&gt;&lt;/EndNote&gt;</w:instrTex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53 54</w: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BCC690" w14:textId="77777777" w:rsidR="005F7229" w:rsidRPr="00054F8E" w:rsidRDefault="005F7229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1A65BF" w14:textId="1D58E851" w:rsidR="00FB6C5C" w:rsidRPr="00054F8E" w:rsidRDefault="00C430A4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Our pilot does though caution 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 xml:space="preserve">that provision of </w:t>
      </w:r>
      <w:r w:rsidR="00646F09">
        <w:rPr>
          <w:rFonts w:ascii="Arial" w:hAnsi="Arial" w:cs="Arial"/>
          <w:color w:val="000000" w:themeColor="text1"/>
          <w:sz w:val="24"/>
          <w:szCs w:val="24"/>
        </w:rPr>
        <w:t xml:space="preserve">routine 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 xml:space="preserve">data </w:t>
      </w:r>
      <w:r w:rsidR="00F22C51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F22C51" w:rsidRPr="00054F8E">
        <w:rPr>
          <w:rFonts w:ascii="Arial" w:hAnsi="Arial" w:cs="Arial"/>
          <w:color w:val="000000" w:themeColor="text1"/>
          <w:sz w:val="24"/>
          <w:szCs w:val="24"/>
        </w:rPr>
        <w:t xml:space="preserve">slow </w:t>
      </w:r>
      <w:r w:rsidR="00F22C51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 xml:space="preserve">not straightforward. </w:t>
      </w:r>
      <w:r w:rsidR="00DF04F0" w:rsidRPr="00054F8E">
        <w:rPr>
          <w:rFonts w:ascii="Arial" w:hAnsi="Arial" w:cs="Arial"/>
          <w:color w:val="000000" w:themeColor="text1"/>
          <w:sz w:val="24"/>
          <w:szCs w:val="24"/>
        </w:rPr>
        <w:t>I</w:t>
      </w:r>
      <w:r w:rsidR="00F564D8" w:rsidRPr="00054F8E">
        <w:rPr>
          <w:rFonts w:ascii="Arial" w:hAnsi="Arial" w:cs="Arial"/>
          <w:color w:val="000000" w:themeColor="text1"/>
          <w:sz w:val="24"/>
          <w:szCs w:val="24"/>
        </w:rPr>
        <w:t xml:space="preserve">t </w:t>
      </w:r>
      <w:r w:rsidR="00F518C7">
        <w:rPr>
          <w:rFonts w:ascii="Arial" w:hAnsi="Arial" w:cs="Arial"/>
          <w:color w:val="000000" w:themeColor="text1"/>
          <w:sz w:val="24"/>
          <w:szCs w:val="24"/>
        </w:rPr>
        <w:t xml:space="preserve">took </w:t>
      </w:r>
      <w:r w:rsidR="004A41B5" w:rsidRPr="00054F8E">
        <w:rPr>
          <w:rFonts w:ascii="Arial" w:hAnsi="Arial" w:cs="Arial"/>
          <w:color w:val="000000" w:themeColor="text1"/>
          <w:sz w:val="24"/>
          <w:szCs w:val="24"/>
        </w:rPr>
        <w:t xml:space="preserve">8.5 </w:t>
      </w:r>
      <w:r w:rsidR="00F564D8" w:rsidRPr="00054F8E">
        <w:rPr>
          <w:rFonts w:ascii="Arial" w:hAnsi="Arial" w:cs="Arial"/>
          <w:color w:val="000000" w:themeColor="text1"/>
          <w:sz w:val="24"/>
          <w:szCs w:val="24"/>
        </w:rPr>
        <w:t xml:space="preserve">months </w:t>
      </w:r>
      <w:r w:rsidR="00F518C7">
        <w:rPr>
          <w:rFonts w:ascii="Arial" w:hAnsi="Arial" w:cs="Arial"/>
          <w:color w:val="000000" w:themeColor="text1"/>
          <w:sz w:val="24"/>
          <w:szCs w:val="24"/>
        </w:rPr>
        <w:t>to obtain</w:t>
      </w:r>
      <w:r w:rsidR="00F564D8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849B1" w:rsidRPr="00054F8E">
        <w:rPr>
          <w:rFonts w:ascii="Arial" w:hAnsi="Arial" w:cs="Arial"/>
          <w:color w:val="000000"/>
          <w:sz w:val="24"/>
          <w:szCs w:val="24"/>
        </w:rPr>
        <w:t xml:space="preserve">In principle, </w:t>
      </w:r>
      <w:r w:rsidR="00F925F2">
        <w:rPr>
          <w:rFonts w:ascii="Arial" w:hAnsi="Arial" w:cs="Arial"/>
          <w:color w:val="000000"/>
          <w:sz w:val="24"/>
          <w:szCs w:val="24"/>
        </w:rPr>
        <w:t xml:space="preserve">such </w:t>
      </w:r>
      <w:r w:rsidR="004849B1" w:rsidRPr="00054F8E">
        <w:rPr>
          <w:rFonts w:ascii="Arial" w:hAnsi="Arial" w:cs="Arial"/>
          <w:color w:val="000000"/>
          <w:sz w:val="24"/>
          <w:szCs w:val="24"/>
        </w:rPr>
        <w:t>application</w:t>
      </w:r>
      <w:r w:rsidR="00F925F2">
        <w:rPr>
          <w:rFonts w:ascii="Arial" w:hAnsi="Arial" w:cs="Arial"/>
          <w:color w:val="000000"/>
          <w:sz w:val="24"/>
          <w:szCs w:val="24"/>
        </w:rPr>
        <w:t>s</w:t>
      </w:r>
      <w:r w:rsidR="004849B1" w:rsidRPr="00054F8E">
        <w:rPr>
          <w:rFonts w:ascii="Arial" w:hAnsi="Arial" w:cs="Arial"/>
          <w:color w:val="000000"/>
          <w:sz w:val="24"/>
          <w:szCs w:val="24"/>
        </w:rPr>
        <w:t xml:space="preserve"> should be processed within 2 months.</w:t>
      </w:r>
      <w:r w:rsidR="00284464">
        <w:rPr>
          <w:rFonts w:ascii="Arial" w:hAnsi="Arial" w:cs="Arial"/>
          <w:color w:val="000000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/>
          <w:sz w:val="24"/>
          <w:szCs w:val="24"/>
        </w:rPr>
        <w:instrText xml:space="preserve"> ADDIN EN.CITE &lt;EndNote&gt;&lt;Cite&gt;&lt;Author&gt;Medical Research Council&lt;/Author&gt;&lt;Year&gt;2016&lt;/Year&gt;&lt;RecNum&gt;149&lt;/RecNum&gt;&lt;DisplayText&gt;&lt;style face="superscript"&gt;55&lt;/style&gt;&lt;/DisplayText&gt;&lt;record&gt;&lt;rec-number&gt;149&lt;/rec-number&gt;&lt;foreign-keys&gt;&lt;key app="EN" db-id="zw9awpa2hf5z5eeafv5v52eqr2zpwvdwtr25" timestamp="1571768444"&gt;149&lt;/key&gt;&lt;/foreign-keys&gt;&lt;ref-type name="Web Page"&gt;12&lt;/ref-type&gt;&lt;contributors&gt;&lt;authors&gt;&lt;author&gt;Medical Research Council,&lt;/author&gt;&lt;/authors&gt;&lt;/contributors&gt;&lt;titles&gt;&lt;title&gt;Obtaining data from NHS Digital for health research – a guide for researchers&lt;/title&gt;&lt;/titles&gt;&lt;volume&gt;2016&lt;/volume&gt;&lt;number&gt;10th October&lt;/number&gt;&lt;dates&gt;&lt;year&gt;2016&lt;/year&gt;&lt;/dates&gt;&lt;urls&gt;&lt;related-urls&gt;&lt;url&gt;https://mrc.ukri.org/documents/pdf/obtaining-data-from-nhs-digital-v101016/&lt;/url&gt;&lt;/related-urls&gt;&lt;/urls&gt;&lt;/record&gt;&lt;/Cite&gt;&lt;/EndNote&gt;</w:instrText>
      </w:r>
      <w:r w:rsidR="0028446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/>
          <w:sz w:val="24"/>
          <w:szCs w:val="24"/>
          <w:vertAlign w:val="superscript"/>
        </w:rPr>
        <w:t>55</w:t>
      </w:r>
      <w:r w:rsidR="00284464">
        <w:rPr>
          <w:rFonts w:ascii="Arial" w:hAnsi="Arial" w:cs="Arial"/>
          <w:color w:val="000000"/>
          <w:sz w:val="24"/>
          <w:szCs w:val="24"/>
        </w:rPr>
        <w:fldChar w:fldCharType="end"/>
      </w:r>
      <w:r w:rsidR="004849B1" w:rsidRPr="00054F8E">
        <w:rPr>
          <w:rFonts w:ascii="Arial" w:hAnsi="Arial" w:cs="Arial"/>
          <w:color w:val="000000"/>
          <w:sz w:val="24"/>
          <w:szCs w:val="24"/>
        </w:rPr>
        <w:t xml:space="preserve"> </w:t>
      </w:r>
      <w:r w:rsidR="00646F09">
        <w:rPr>
          <w:rFonts w:ascii="Arial" w:hAnsi="Arial" w:cs="Arial"/>
          <w:color w:val="000000"/>
          <w:sz w:val="24"/>
          <w:szCs w:val="24"/>
        </w:rPr>
        <w:t>D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 xml:space="preserve">ata </w:t>
      </w:r>
      <w:r w:rsidR="005F7229" w:rsidRPr="00054F8E">
        <w:rPr>
          <w:rFonts w:ascii="Arial" w:hAnsi="Arial" w:cs="Arial"/>
          <w:color w:val="000000" w:themeColor="text1"/>
          <w:sz w:val="24"/>
          <w:szCs w:val="24"/>
        </w:rPr>
        <w:t xml:space="preserve">providers </w:t>
      </w:r>
      <w:r w:rsidR="00F925F2">
        <w:rPr>
          <w:rFonts w:ascii="Arial" w:hAnsi="Arial" w:cs="Arial"/>
          <w:color w:val="000000" w:themeColor="text1"/>
          <w:sz w:val="24"/>
          <w:szCs w:val="24"/>
        </w:rPr>
        <w:t xml:space="preserve">should 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 xml:space="preserve">attend to </w:t>
      </w:r>
      <w:r w:rsidR="004A41B5" w:rsidRPr="00054F8E">
        <w:rPr>
          <w:rFonts w:ascii="Arial" w:hAnsi="Arial" w:cs="Arial"/>
          <w:color w:val="000000" w:themeColor="text1"/>
          <w:sz w:val="24"/>
          <w:szCs w:val="24"/>
        </w:rPr>
        <w:t xml:space="preserve">such issues </w:t>
      </w:r>
      <w:r w:rsidR="00646F09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8E3AF0">
        <w:rPr>
          <w:rFonts w:ascii="Arial" w:hAnsi="Arial" w:cs="Arial"/>
          <w:color w:val="000000" w:themeColor="text1"/>
          <w:sz w:val="24"/>
          <w:szCs w:val="24"/>
        </w:rPr>
        <w:t xml:space="preserve">those </w:t>
      </w:r>
      <w:r w:rsidR="00E4651E" w:rsidRPr="00054F8E">
        <w:rPr>
          <w:rFonts w:ascii="Arial" w:hAnsi="Arial" w:cs="Arial"/>
          <w:color w:val="000000" w:themeColor="text1"/>
          <w:sz w:val="24"/>
          <w:szCs w:val="24"/>
        </w:rPr>
        <w:t>fund</w:t>
      </w:r>
      <w:r w:rsidR="008E3AF0">
        <w:rPr>
          <w:rFonts w:ascii="Arial" w:hAnsi="Arial" w:cs="Arial"/>
          <w:color w:val="000000" w:themeColor="text1"/>
          <w:sz w:val="24"/>
          <w:szCs w:val="24"/>
        </w:rPr>
        <w:t>ing</w:t>
      </w:r>
      <w:r w:rsidR="00E4651E" w:rsidRPr="00054F8E">
        <w:rPr>
          <w:rFonts w:ascii="Arial" w:hAnsi="Arial" w:cs="Arial"/>
          <w:color w:val="000000" w:themeColor="text1"/>
          <w:sz w:val="24"/>
          <w:szCs w:val="24"/>
        </w:rPr>
        <w:t xml:space="preserve"> and design</w:t>
      </w:r>
      <w:r w:rsidR="008E3AF0">
        <w:rPr>
          <w:rFonts w:ascii="Arial" w:hAnsi="Arial" w:cs="Arial"/>
          <w:color w:val="000000" w:themeColor="text1"/>
          <w:sz w:val="24"/>
          <w:szCs w:val="24"/>
        </w:rPr>
        <w:t xml:space="preserve">ing trials 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 xml:space="preserve">need </w:t>
      </w:r>
      <w:r w:rsidR="00E4651E" w:rsidRPr="00054F8E">
        <w:rPr>
          <w:rFonts w:ascii="Arial" w:hAnsi="Arial" w:cs="Arial"/>
          <w:color w:val="000000" w:themeColor="text1"/>
          <w:sz w:val="24"/>
          <w:szCs w:val="24"/>
        </w:rPr>
        <w:t xml:space="preserve">confidence data 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 xml:space="preserve">can </w:t>
      </w:r>
      <w:r w:rsidR="00E4651E" w:rsidRPr="00054F8E">
        <w:rPr>
          <w:rFonts w:ascii="Arial" w:hAnsi="Arial" w:cs="Arial"/>
          <w:color w:val="000000" w:themeColor="text1"/>
          <w:sz w:val="24"/>
          <w:szCs w:val="24"/>
        </w:rPr>
        <w:t xml:space="preserve">be secured and </w:t>
      </w:r>
      <w:r w:rsidR="00F925F2">
        <w:rPr>
          <w:rFonts w:ascii="Arial" w:hAnsi="Arial" w:cs="Arial"/>
          <w:color w:val="000000" w:themeColor="text1"/>
          <w:sz w:val="24"/>
          <w:szCs w:val="24"/>
        </w:rPr>
        <w:t xml:space="preserve">realistic </w:t>
      </w:r>
      <w:r w:rsidR="00E4651E" w:rsidRPr="00054F8E">
        <w:rPr>
          <w:rFonts w:ascii="Arial" w:hAnsi="Arial" w:cs="Arial"/>
          <w:color w:val="000000" w:themeColor="text1"/>
          <w:sz w:val="24"/>
          <w:szCs w:val="24"/>
        </w:rPr>
        <w:t>estimate</w:t>
      </w:r>
      <w:r w:rsidR="000C7D00" w:rsidRPr="00054F8E">
        <w:rPr>
          <w:rFonts w:ascii="Arial" w:hAnsi="Arial" w:cs="Arial"/>
          <w:color w:val="000000" w:themeColor="text1"/>
          <w:sz w:val="24"/>
          <w:szCs w:val="24"/>
        </w:rPr>
        <w:t>s</w:t>
      </w:r>
      <w:r w:rsidR="00E4651E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2C51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E4651E" w:rsidRPr="00054F8E">
        <w:rPr>
          <w:rFonts w:ascii="Arial" w:hAnsi="Arial" w:cs="Arial"/>
          <w:color w:val="000000" w:themeColor="text1"/>
          <w:sz w:val="24"/>
          <w:szCs w:val="24"/>
        </w:rPr>
        <w:t xml:space="preserve">when. </w:t>
      </w:r>
      <w:r w:rsidR="00D4066D">
        <w:rPr>
          <w:rFonts w:ascii="Arial" w:hAnsi="Arial" w:cs="Arial"/>
          <w:color w:val="000000" w:themeColor="text1"/>
          <w:sz w:val="24"/>
          <w:szCs w:val="24"/>
        </w:rPr>
        <w:t xml:space="preserve"> It is also worth noting that</w:t>
      </w:r>
      <w:r w:rsidR="003D7108">
        <w:rPr>
          <w:rFonts w:ascii="Arial" w:hAnsi="Arial" w:cs="Arial"/>
          <w:color w:val="000000" w:themeColor="text1"/>
          <w:sz w:val="24"/>
          <w:szCs w:val="24"/>
        </w:rPr>
        <w:t xml:space="preserve"> some of the ED visits attributed to our participants may</w:t>
      </w:r>
      <w:r w:rsidR="00D406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108">
        <w:rPr>
          <w:rFonts w:ascii="Arial" w:hAnsi="Arial" w:cs="Arial"/>
          <w:color w:val="000000" w:themeColor="text1"/>
          <w:sz w:val="24"/>
          <w:szCs w:val="24"/>
        </w:rPr>
        <w:t xml:space="preserve">not have been epilepsy related. Since </w:t>
      </w:r>
      <w:r w:rsidR="00D4066D" w:rsidRPr="00054F8E">
        <w:rPr>
          <w:rFonts w:ascii="Arial" w:hAnsi="Arial" w:cs="Arial"/>
          <w:color w:val="000000" w:themeColor="text1"/>
          <w:sz w:val="24"/>
          <w:szCs w:val="24"/>
        </w:rPr>
        <w:t xml:space="preserve">a diagnostic code is not recorded for </w:t>
      </w:r>
      <w:r w:rsidR="003D7108">
        <w:rPr>
          <w:rFonts w:ascii="Arial" w:hAnsi="Arial" w:cs="Arial"/>
          <w:color w:val="000000" w:themeColor="text1"/>
          <w:sz w:val="24"/>
          <w:szCs w:val="24"/>
        </w:rPr>
        <w:t xml:space="preserve">~35% of </w:t>
      </w:r>
      <w:r w:rsidR="00D4066D" w:rsidRPr="00054F8E">
        <w:rPr>
          <w:rFonts w:ascii="Arial" w:hAnsi="Arial" w:cs="Arial"/>
          <w:color w:val="000000" w:themeColor="text1"/>
          <w:sz w:val="24"/>
          <w:szCs w:val="24"/>
        </w:rPr>
        <w:t>ED visits</w:t>
      </w:r>
      <w:r w:rsidR="003D7108">
        <w:rPr>
          <w:rFonts w:ascii="Arial" w:hAnsi="Arial" w:cs="Arial"/>
          <w:color w:val="000000" w:themeColor="text1"/>
          <w:sz w:val="24"/>
          <w:szCs w:val="24"/>
        </w:rPr>
        <w:t>, we asked NHS Digital to inform us of any ED visits recorded for our participants</w:t>
      </w:r>
      <w:r w:rsidR="00D4066D" w:rsidRPr="00054F8E">
        <w:rPr>
          <w:rFonts w:ascii="Arial" w:hAnsi="Arial" w:cs="Arial"/>
          <w:color w:val="000000" w:themeColor="text1"/>
          <w:sz w:val="24"/>
          <w:szCs w:val="24"/>
        </w:rPr>
        <w:t>.</w: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0D6613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&lt;EndNote&gt;&lt;Cite&gt;&lt;Author&gt;Health and Social Care Information Centre&lt;/Author&gt;&lt;Year&gt;2018&lt;/Year&gt;&lt;RecNum&gt;126&lt;/RecNum&gt;&lt;DisplayText&gt;&lt;style face="superscript"&gt;26&lt;/style&gt;&lt;/DisplayText&gt;&lt;record&gt;&lt;rec-number&gt;126&lt;/rec-number&gt;&lt;foreign-keys&gt;&lt;key app="EN" db-id="zw9awpa2hf5z5eeafv5v52eqr2zpwvdwtr25" timestamp="1571764455"&gt;126&lt;/key&gt;&lt;/foreign-keys&gt;&lt;ref-type name="Web Page"&gt;12&lt;/ref-type&gt;&lt;contributors&gt;&lt;authors&gt;&lt;author&gt;Health and Social Care Information Centre,&lt;/author&gt;&lt;/authors&gt;&lt;/contributors&gt;&lt;titles&gt;&lt;title&gt;Hospital Accident and Emergency Activity Supporting Information, 2017-18&lt;/title&gt;&lt;/titles&gt;&lt;volume&gt;2019&lt;/volume&gt;&lt;number&gt;27th August&lt;/number&gt;&lt;dates&gt;&lt;year&gt;2018&lt;/year&gt;&lt;/dates&gt;&lt;urls&gt;&lt;related-urls&gt;&lt;url&gt;https://files.digital.nhs.uk/8B/94BB9E/AE1718_supporting_information.pdf&lt;/url&gt;&lt;/related-urls&gt;&lt;/urls&gt;&lt;custom1&gt;  &lt;/custom1&gt;&lt;/record&gt;&lt;/Cite&gt;&lt;/EndNote&gt;</w:instrTex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26</w: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BE0549" w14:textId="77777777" w:rsidR="00CE67A8" w:rsidRPr="00054F8E" w:rsidRDefault="00CE67A8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DDA480" w14:textId="1079732D" w:rsidR="00CE67A8" w:rsidRPr="00054F8E" w:rsidRDefault="00992183" w:rsidP="00FA7E9A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4.2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E67A8" w:rsidRPr="00054F8E">
        <w:rPr>
          <w:rFonts w:ascii="Arial" w:hAnsi="Arial" w:cs="Arial"/>
          <w:b/>
          <w:color w:val="000000" w:themeColor="text1"/>
          <w:sz w:val="24"/>
          <w:szCs w:val="24"/>
        </w:rPr>
        <w:t xml:space="preserve">Negatives </w:t>
      </w:r>
      <w:r w:rsidR="00D0773E" w:rsidRPr="00054F8E">
        <w:rPr>
          <w:rFonts w:ascii="Arial" w:hAnsi="Arial" w:cs="Arial"/>
          <w:b/>
          <w:color w:val="000000" w:themeColor="text1"/>
          <w:sz w:val="24"/>
          <w:szCs w:val="24"/>
        </w:rPr>
        <w:t xml:space="preserve">from pilot </w:t>
      </w:r>
      <w:r w:rsidR="00F22C51" w:rsidRPr="00054F8E">
        <w:rPr>
          <w:rFonts w:ascii="Arial" w:hAnsi="Arial" w:cs="Arial"/>
          <w:b/>
          <w:color w:val="000000" w:themeColor="text1"/>
          <w:sz w:val="24"/>
          <w:szCs w:val="24"/>
        </w:rPr>
        <w:t xml:space="preserve">for feasibility </w:t>
      </w:r>
      <w:r w:rsidR="00F22C51">
        <w:rPr>
          <w:rFonts w:ascii="Arial" w:hAnsi="Arial" w:cs="Arial"/>
          <w:b/>
          <w:color w:val="000000" w:themeColor="text1"/>
          <w:sz w:val="24"/>
          <w:szCs w:val="24"/>
        </w:rPr>
        <w:t xml:space="preserve">and design </w:t>
      </w:r>
      <w:r w:rsidR="00F22C51" w:rsidRPr="00054F8E">
        <w:rPr>
          <w:rFonts w:ascii="Arial" w:hAnsi="Arial" w:cs="Arial"/>
          <w:b/>
          <w:color w:val="000000" w:themeColor="text1"/>
          <w:sz w:val="24"/>
          <w:szCs w:val="24"/>
        </w:rPr>
        <w:t>of definitive trial</w:t>
      </w:r>
    </w:p>
    <w:p w14:paraId="06FC9A52" w14:textId="75843552" w:rsidR="00253957" w:rsidRPr="00992183" w:rsidRDefault="00992183" w:rsidP="00FA7E9A">
      <w:pPr>
        <w:spacing w:line="36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>4.2.1</w:t>
      </w:r>
      <w:r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436759"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>Consent</w:t>
      </w:r>
      <w:r w:rsidR="002525EF">
        <w:rPr>
          <w:rFonts w:ascii="Arial" w:hAnsi="Arial" w:cs="Arial"/>
          <w:b/>
          <w:i/>
          <w:color w:val="000000" w:themeColor="text1"/>
          <w:sz w:val="24"/>
          <w:szCs w:val="24"/>
        </w:rPr>
        <w:t>:</w:t>
      </w:r>
    </w:p>
    <w:p w14:paraId="23B8EAC5" w14:textId="4A3EBB3E" w:rsidR="00170819" w:rsidRPr="00054F8E" w:rsidRDefault="008909DA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>O</w:t>
      </w:r>
      <w:r w:rsidR="002E7668" w:rsidRPr="00054F8E">
        <w:rPr>
          <w:rFonts w:ascii="Arial" w:hAnsi="Arial" w:cs="Arial"/>
          <w:color w:val="000000" w:themeColor="text1"/>
          <w:sz w:val="24"/>
          <w:szCs w:val="24"/>
        </w:rPr>
        <w:t xml:space="preserve">nly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a small proportion of </w:t>
      </w:r>
      <w:r w:rsidR="00C656E2">
        <w:rPr>
          <w:rFonts w:ascii="Arial" w:hAnsi="Arial" w:cs="Arial"/>
          <w:color w:val="000000" w:themeColor="text1"/>
          <w:sz w:val="24"/>
          <w:szCs w:val="24"/>
        </w:rPr>
        <w:t xml:space="preserve">identified patients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eligible (10.6%) and willing (12.5%) to </w:t>
      </w:r>
      <w:r w:rsidR="000924AE" w:rsidRPr="00054F8E">
        <w:rPr>
          <w:rFonts w:ascii="Arial" w:hAnsi="Arial" w:cs="Arial"/>
          <w:color w:val="000000" w:themeColor="text1"/>
          <w:sz w:val="24"/>
          <w:szCs w:val="24"/>
        </w:rPr>
        <w:t>take part</w:t>
      </w:r>
      <w:r w:rsidR="00C656E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70819" w:rsidRPr="00054F8E">
        <w:rPr>
          <w:rFonts w:ascii="Arial" w:hAnsi="Arial" w:cs="Arial"/>
          <w:color w:val="000000" w:themeColor="text1"/>
          <w:sz w:val="24"/>
          <w:szCs w:val="24"/>
        </w:rPr>
        <w:t>mean</w:t>
      </w:r>
      <w:r w:rsidR="00C656E2">
        <w:rPr>
          <w:rFonts w:ascii="Arial" w:hAnsi="Arial" w:cs="Arial"/>
          <w:color w:val="000000" w:themeColor="text1"/>
          <w:sz w:val="24"/>
          <w:szCs w:val="24"/>
        </w:rPr>
        <w:t>ing</w:t>
      </w:r>
      <w:r w:rsidR="00170819" w:rsidRPr="00054F8E">
        <w:rPr>
          <w:rFonts w:ascii="Arial" w:hAnsi="Arial" w:cs="Arial"/>
          <w:color w:val="000000" w:themeColor="text1"/>
          <w:sz w:val="24"/>
          <w:szCs w:val="24"/>
        </w:rPr>
        <w:t xml:space="preserve"> the progression criterion that ≥20% of eligible patients agree to participate was not </w:t>
      </w:r>
      <w:r w:rsidR="00600E2A">
        <w:rPr>
          <w:rFonts w:ascii="Arial" w:hAnsi="Arial" w:cs="Arial"/>
          <w:color w:val="000000" w:themeColor="text1"/>
          <w:sz w:val="24"/>
          <w:szCs w:val="24"/>
        </w:rPr>
        <w:t>met</w:t>
      </w:r>
      <w:r w:rsidR="008358B5" w:rsidRPr="00054F8E">
        <w:rPr>
          <w:rFonts w:ascii="Arial" w:hAnsi="Arial" w:cs="Arial"/>
          <w:color w:val="000000" w:themeColor="text1"/>
          <w:sz w:val="24"/>
          <w:szCs w:val="24"/>
        </w:rPr>
        <w:t>.</w:t>
      </w:r>
      <w:r w:rsidR="00170819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135D23" w14:textId="77777777" w:rsidR="006B0C51" w:rsidRPr="00054F8E" w:rsidRDefault="006B0C51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E8CBD3" w14:textId="676995F2" w:rsidR="00CE4D09" w:rsidRPr="00054F8E" w:rsidRDefault="00D4066D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progression criterion was stated a priori because </w:t>
      </w:r>
      <w:r w:rsidR="002E6E33">
        <w:rPr>
          <w:rFonts w:ascii="Arial" w:hAnsi="Arial" w:cs="Arial"/>
          <w:color w:val="000000" w:themeColor="text1"/>
          <w:sz w:val="24"/>
          <w:szCs w:val="24"/>
        </w:rPr>
        <w:t xml:space="preserve">when </w:t>
      </w:r>
      <w:r w:rsidR="00410EA5" w:rsidRPr="00054F8E">
        <w:rPr>
          <w:rFonts w:ascii="Arial" w:hAnsi="Arial" w:cs="Arial"/>
          <w:color w:val="000000" w:themeColor="text1"/>
          <w:sz w:val="24"/>
          <w:szCs w:val="24"/>
        </w:rPr>
        <w:t xml:space="preserve">uptake </w:t>
      </w:r>
      <w:r w:rsidR="002E6E33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so </w:t>
      </w:r>
      <w:r w:rsidR="002E6E33">
        <w:rPr>
          <w:rFonts w:ascii="Arial" w:hAnsi="Arial" w:cs="Arial"/>
          <w:color w:val="000000" w:themeColor="text1"/>
          <w:sz w:val="24"/>
          <w:szCs w:val="24"/>
        </w:rPr>
        <w:t xml:space="preserve">low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there is the </w:t>
      </w:r>
      <w:r w:rsidR="00436759">
        <w:rPr>
          <w:rFonts w:ascii="Arial" w:hAnsi="Arial" w:cs="Arial"/>
          <w:color w:val="000000" w:themeColor="text1"/>
          <w:sz w:val="24"/>
          <w:szCs w:val="24"/>
        </w:rPr>
        <w:t xml:space="preserve">real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possibility that those </w:t>
      </w:r>
      <w:r w:rsidR="00410EA5" w:rsidRPr="00054F8E">
        <w:rPr>
          <w:rFonts w:ascii="Arial" w:hAnsi="Arial" w:cs="Arial"/>
          <w:color w:val="000000" w:themeColor="text1"/>
          <w:sz w:val="24"/>
          <w:szCs w:val="24"/>
        </w:rPr>
        <w:t xml:space="preserve">who are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410EA5" w:rsidRPr="00054F8E">
        <w:rPr>
          <w:rFonts w:ascii="Arial" w:hAnsi="Arial" w:cs="Arial"/>
          <w:color w:val="000000" w:themeColor="text1"/>
          <w:sz w:val="24"/>
          <w:szCs w:val="24"/>
        </w:rPr>
        <w:t xml:space="preserve">are not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tak</w:t>
      </w:r>
      <w:r w:rsidR="00410EA5" w:rsidRPr="00054F8E">
        <w:rPr>
          <w:rFonts w:ascii="Arial" w:hAnsi="Arial" w:cs="Arial"/>
          <w:color w:val="000000" w:themeColor="text1"/>
          <w:sz w:val="24"/>
          <w:szCs w:val="24"/>
        </w:rPr>
        <w:t>ing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 part differ. We compared </w:t>
      </w:r>
      <w:r w:rsidR="002E6E3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E6E33" w:rsidRPr="00054F8E">
        <w:rPr>
          <w:rFonts w:ascii="Arial" w:hAnsi="Arial" w:cs="Arial"/>
          <w:color w:val="000000" w:themeColor="text1"/>
          <w:sz w:val="24"/>
          <w:szCs w:val="24"/>
        </w:rPr>
        <w:t xml:space="preserve">age and deprivation </w:t>
      </w:r>
      <w:r w:rsidR="002E6E33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patients who did and did not take part and found no </w:t>
      </w:r>
      <w:r w:rsidR="00436759">
        <w:rPr>
          <w:rFonts w:ascii="Arial" w:hAnsi="Arial" w:cs="Arial"/>
          <w:color w:val="000000" w:themeColor="text1"/>
          <w:sz w:val="24"/>
          <w:szCs w:val="24"/>
        </w:rPr>
        <w:t xml:space="preserve">obvious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differences. We do not know though whether they differed on </w:t>
      </w:r>
      <w:r w:rsidR="00C17014">
        <w:rPr>
          <w:rFonts w:ascii="Arial" w:hAnsi="Arial" w:cs="Arial"/>
          <w:color w:val="000000" w:themeColor="text1"/>
          <w:sz w:val="24"/>
          <w:szCs w:val="24"/>
        </w:rPr>
        <w:t xml:space="preserve">other </w:t>
      </w:r>
      <w:r w:rsidR="00436759">
        <w:rPr>
          <w:rFonts w:ascii="Arial" w:hAnsi="Arial" w:cs="Arial"/>
          <w:color w:val="000000" w:themeColor="text1"/>
          <w:sz w:val="24"/>
          <w:szCs w:val="24"/>
        </w:rPr>
        <w:t xml:space="preserve">indices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since access to </w:t>
      </w:r>
      <w:r w:rsidR="00C17014">
        <w:rPr>
          <w:rFonts w:ascii="Arial" w:hAnsi="Arial" w:cs="Arial"/>
          <w:color w:val="000000" w:themeColor="text1"/>
          <w:sz w:val="24"/>
          <w:szCs w:val="24"/>
        </w:rPr>
        <w:t xml:space="preserve">non-participants’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medical records </w:t>
      </w:r>
      <w:r w:rsidR="00410EA5" w:rsidRPr="00054F8E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not ethically permissible. One indication the pilot might not have recruit</w:t>
      </w:r>
      <w:r w:rsidR="00C63600">
        <w:rPr>
          <w:rFonts w:ascii="Arial" w:hAnsi="Arial" w:cs="Arial"/>
          <w:color w:val="000000" w:themeColor="text1"/>
          <w:sz w:val="24"/>
          <w:szCs w:val="24"/>
        </w:rPr>
        <w:t>ed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 a representative sample was the high proportion of patient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>s</w:t>
      </w:r>
      <w:r w:rsidR="00C63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see</w:t>
      </w:r>
      <w:r w:rsidR="00827B37">
        <w:rPr>
          <w:rFonts w:ascii="Arial" w:hAnsi="Arial" w:cs="Arial"/>
          <w:color w:val="000000" w:themeColor="text1"/>
          <w:sz w:val="24"/>
          <w:szCs w:val="24"/>
        </w:rPr>
        <w:t>ing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436759">
        <w:rPr>
          <w:rFonts w:ascii="Arial" w:hAnsi="Arial" w:cs="Arial"/>
          <w:color w:val="000000" w:themeColor="text1"/>
          <w:sz w:val="24"/>
          <w:szCs w:val="24"/>
        </w:rPr>
        <w:t xml:space="preserve"> neurologist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in the prior 12 months</w:t>
      </w:r>
      <w:r w:rsidR="00C636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600" w:rsidRPr="00054F8E">
        <w:rPr>
          <w:rFonts w:ascii="Arial" w:hAnsi="Arial" w:cs="Arial"/>
          <w:color w:val="000000" w:themeColor="text1"/>
          <w:sz w:val="24"/>
          <w:szCs w:val="24"/>
        </w:rPr>
        <w:t>(~75%)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65CBC">
        <w:rPr>
          <w:rFonts w:ascii="Arial" w:hAnsi="Arial" w:cs="Arial"/>
          <w:color w:val="000000" w:themeColor="text1"/>
          <w:sz w:val="24"/>
          <w:szCs w:val="24"/>
        </w:rPr>
        <w:t xml:space="preserve">Evidence suggests this should be </w:t>
      </w:r>
      <w:r w:rsidR="00680535">
        <w:rPr>
          <w:rFonts w:ascii="Arial" w:hAnsi="Arial" w:cs="Arial"/>
          <w:color w:val="000000" w:themeColor="text1"/>
          <w:sz w:val="24"/>
          <w:szCs w:val="24"/>
        </w:rPr>
        <w:t>closer to</w:t>
      </w:r>
      <w:r w:rsidR="00F65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7B46" w:rsidRPr="00054F8E">
        <w:rPr>
          <w:rFonts w:ascii="Arial" w:hAnsi="Arial" w:cs="Arial"/>
          <w:color w:val="000000" w:themeColor="text1"/>
          <w:sz w:val="24"/>
          <w:szCs w:val="24"/>
        </w:rPr>
        <w:t>3</w:t>
      </w:r>
      <w:r w:rsidR="00B25C9E">
        <w:rPr>
          <w:rFonts w:ascii="Arial" w:hAnsi="Arial" w:cs="Arial"/>
          <w:color w:val="000000" w:themeColor="text1"/>
          <w:sz w:val="24"/>
          <w:szCs w:val="24"/>
        </w:rPr>
        <w:t>8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%.</w: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4273B1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&lt;EndNote&gt;&lt;Cite&gt;&lt;Author&gt;Dixon&lt;/Author&gt;&lt;Year&gt;2015&lt;/Year&gt;&lt;RecNum&gt;26&lt;/RecNum&gt;&lt;DisplayText&gt;&lt;style face="superscript"&gt;1&lt;/style&gt;&lt;/DisplayText&gt;&lt;record&gt;&lt;rec-number&gt;26&lt;/rec-number&gt;&lt;foreign-keys&gt;&lt;key app="EN" db-id="zw9awpa2hf5z5eeafv5v52eqr2zpwvdwtr25" timestamp="0"&gt;26&lt;/key&gt;&lt;/foreign-keys&gt;&lt;ref-type name="Journal Article"&gt;17&lt;/ref-type&gt;&lt;contributors&gt;&lt;authors&gt;&lt;author&gt;Dixon, P.A&lt;/author&gt;&lt;author&gt;Kirkham, J.J &lt;/author&gt;&lt;author&gt;Marson, A.G &lt;/author&gt;&lt;author&gt;Pearson, M.G&lt;/author&gt;&lt;/authors&gt;&lt;/contributors&gt;&lt;titles&gt;&lt;title&gt;National Audit of Seizure management in Hospitals (NASH): results of the national audit of adult epilepsy in the UK&lt;/title&gt;&lt;secondary-title&gt;BMJ Open&lt;/secondary-title&gt;&lt;/titles&gt;&lt;periodical&gt;&lt;full-title&gt;BMJ Open&lt;/full-title&gt;&lt;/periodical&gt;&lt;pages&gt;e007325&lt;/pages&gt;&lt;volume&gt;5&lt;/volume&gt;&lt;dates&gt;&lt;year&gt;2015&lt;/year&gt;&lt;/dates&gt;&lt;urls&gt;&lt;/urls&gt;&lt;/record&gt;&lt;/Cite&gt;&lt;/EndNote&gt;</w:instrTex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0D6613" w:rsidRPr="000D6613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1</w:t>
      </w:r>
      <w:r w:rsidR="0028446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2E03BC4" w14:textId="486D7695" w:rsidR="00CE4D09" w:rsidRPr="00054F8E" w:rsidRDefault="00603732" w:rsidP="00FA7E9A">
      <w:pPr>
        <w:pStyle w:val="p"/>
        <w:shd w:val="clear" w:color="auto" w:fill="FFFFFF"/>
        <w:spacing w:before="166" w:after="166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54F8E">
        <w:rPr>
          <w:rFonts w:ascii="Arial" w:hAnsi="Arial" w:cs="Arial"/>
          <w:color w:val="000000" w:themeColor="text1"/>
        </w:rPr>
        <w:t xml:space="preserve">The </w:t>
      </w:r>
      <w:r w:rsidR="00410EA5" w:rsidRPr="00054F8E">
        <w:rPr>
          <w:rFonts w:ascii="Arial" w:hAnsi="Arial" w:cs="Arial"/>
          <w:color w:val="000000" w:themeColor="text1"/>
        </w:rPr>
        <w:t>consent</w:t>
      </w:r>
      <w:r w:rsidR="00CE4D09" w:rsidRPr="00054F8E">
        <w:rPr>
          <w:rFonts w:ascii="Arial" w:hAnsi="Arial" w:cs="Arial"/>
          <w:color w:val="000000" w:themeColor="text1"/>
        </w:rPr>
        <w:t xml:space="preserve"> </w:t>
      </w:r>
      <w:r w:rsidRPr="00054F8E">
        <w:rPr>
          <w:rFonts w:ascii="Arial" w:hAnsi="Arial" w:cs="Arial"/>
          <w:color w:val="000000" w:themeColor="text1"/>
        </w:rPr>
        <w:t xml:space="preserve">rate </w:t>
      </w:r>
      <w:r w:rsidR="00CE4D09" w:rsidRPr="00054F8E">
        <w:rPr>
          <w:rFonts w:ascii="Arial" w:hAnsi="Arial" w:cs="Arial"/>
          <w:color w:val="000000" w:themeColor="text1"/>
        </w:rPr>
        <w:t xml:space="preserve">also </w:t>
      </w:r>
      <w:r w:rsidR="005A0CCE" w:rsidRPr="00054F8E">
        <w:rPr>
          <w:rFonts w:ascii="Arial" w:hAnsi="Arial" w:cs="Arial"/>
          <w:color w:val="000000" w:themeColor="text1"/>
        </w:rPr>
        <w:t xml:space="preserve">raises questions over the </w:t>
      </w:r>
      <w:r w:rsidR="00BA48E9" w:rsidRPr="00054F8E">
        <w:rPr>
          <w:rFonts w:ascii="Arial" w:hAnsi="Arial" w:cs="Arial"/>
          <w:color w:val="000000" w:themeColor="text1"/>
        </w:rPr>
        <w:t xml:space="preserve">likelihood of </w:t>
      </w:r>
      <w:r w:rsidRPr="00054F8E">
        <w:rPr>
          <w:rFonts w:ascii="Arial" w:hAnsi="Arial" w:cs="Arial"/>
          <w:color w:val="000000" w:themeColor="text1"/>
        </w:rPr>
        <w:t xml:space="preserve">a definitive trial </w:t>
      </w:r>
      <w:r w:rsidR="00CE0959">
        <w:rPr>
          <w:rFonts w:ascii="Arial" w:hAnsi="Arial" w:cs="Arial"/>
          <w:color w:val="000000" w:themeColor="text1"/>
        </w:rPr>
        <w:t xml:space="preserve">being funded </w:t>
      </w:r>
      <w:r w:rsidR="005A0CCE" w:rsidRPr="00054F8E">
        <w:rPr>
          <w:rFonts w:ascii="Arial" w:hAnsi="Arial" w:cs="Arial"/>
          <w:color w:val="000000" w:themeColor="text1"/>
        </w:rPr>
        <w:t>since it</w:t>
      </w:r>
      <w:r w:rsidR="00BA48E9" w:rsidRPr="00054F8E">
        <w:rPr>
          <w:rFonts w:ascii="Arial" w:hAnsi="Arial" w:cs="Arial"/>
          <w:color w:val="000000" w:themeColor="text1"/>
        </w:rPr>
        <w:t xml:space="preserve"> would make </w:t>
      </w:r>
      <w:r w:rsidR="005A0CCE" w:rsidRPr="00054F8E">
        <w:rPr>
          <w:rFonts w:ascii="Arial" w:hAnsi="Arial" w:cs="Arial"/>
          <w:color w:val="000000" w:themeColor="text1"/>
        </w:rPr>
        <w:t xml:space="preserve">it </w:t>
      </w:r>
      <w:r w:rsidRPr="00054F8E">
        <w:rPr>
          <w:rFonts w:ascii="Arial" w:hAnsi="Arial" w:cs="Arial"/>
          <w:color w:val="000000" w:themeColor="text1"/>
        </w:rPr>
        <w:t>expensive</w:t>
      </w:r>
      <w:r w:rsidR="005A0CCE" w:rsidRPr="00054F8E">
        <w:rPr>
          <w:rFonts w:ascii="Arial" w:hAnsi="Arial" w:cs="Arial"/>
          <w:color w:val="000000" w:themeColor="text1"/>
        </w:rPr>
        <w:t>.</w:t>
      </w:r>
      <w:r w:rsidRPr="00054F8E">
        <w:rPr>
          <w:rFonts w:ascii="Arial" w:hAnsi="Arial" w:cs="Arial"/>
          <w:color w:val="000000" w:themeColor="text1"/>
        </w:rPr>
        <w:t xml:space="preserve"> </w:t>
      </w:r>
      <w:r w:rsidR="0010499D" w:rsidRPr="00054F8E">
        <w:rPr>
          <w:rFonts w:ascii="Arial" w:hAnsi="Arial" w:cs="Arial"/>
          <w:color w:val="000000" w:themeColor="text1"/>
        </w:rPr>
        <w:t xml:space="preserve">On average, each </w:t>
      </w:r>
      <w:r w:rsidR="00C656E2">
        <w:rPr>
          <w:rFonts w:ascii="Arial" w:hAnsi="Arial" w:cs="Arial"/>
          <w:color w:val="000000" w:themeColor="text1"/>
        </w:rPr>
        <w:t xml:space="preserve">pilot </w:t>
      </w:r>
      <w:r w:rsidR="0010499D" w:rsidRPr="00054F8E">
        <w:rPr>
          <w:rFonts w:ascii="Arial" w:hAnsi="Arial" w:cs="Arial"/>
          <w:color w:val="000000" w:themeColor="text1"/>
        </w:rPr>
        <w:t xml:space="preserve">site generated 17.6 </w:t>
      </w:r>
      <w:r w:rsidR="0010499D" w:rsidRPr="00054F8E">
        <w:rPr>
          <w:rFonts w:ascii="Arial" w:hAnsi="Arial" w:cs="Arial"/>
          <w:color w:val="000000" w:themeColor="text1"/>
        </w:rPr>
        <w:lastRenderedPageBreak/>
        <w:t>patient accruals from 18 months of attendances.</w:t>
      </w:r>
      <w:r w:rsidR="0010499D">
        <w:rPr>
          <w:rFonts w:ascii="Arial" w:hAnsi="Arial" w:cs="Arial"/>
          <w:color w:val="000000" w:themeColor="text1"/>
        </w:rPr>
        <w:t xml:space="preserve"> </w:t>
      </w:r>
      <w:r w:rsidR="00DD4A14">
        <w:rPr>
          <w:rFonts w:ascii="Arial" w:hAnsi="Arial" w:cs="Arial"/>
          <w:color w:val="000000" w:themeColor="text1"/>
        </w:rPr>
        <w:t>T</w:t>
      </w:r>
      <w:r w:rsidR="001B1368" w:rsidRPr="00054F8E">
        <w:rPr>
          <w:rFonts w:ascii="Arial" w:hAnsi="Arial" w:cs="Arial"/>
          <w:color w:val="000000" w:themeColor="text1"/>
        </w:rPr>
        <w:t xml:space="preserve">o achieve </w:t>
      </w:r>
      <w:r w:rsidRPr="00054F8E">
        <w:rPr>
          <w:rFonts w:ascii="Arial" w:hAnsi="Arial" w:cs="Arial"/>
          <w:color w:val="000000" w:themeColor="text1"/>
        </w:rPr>
        <w:t xml:space="preserve">a </w:t>
      </w:r>
      <w:r w:rsidR="001B1368" w:rsidRPr="00054F8E">
        <w:rPr>
          <w:rFonts w:ascii="Arial" w:hAnsi="Arial" w:cs="Arial"/>
          <w:color w:val="000000" w:themeColor="text1"/>
        </w:rPr>
        <w:t xml:space="preserve">sample size of </w:t>
      </w:r>
      <w:r w:rsidR="00CE4D09" w:rsidRPr="00054F8E">
        <w:rPr>
          <w:rFonts w:ascii="Arial" w:hAnsi="Arial" w:cs="Arial"/>
          <w:color w:val="000000" w:themeColor="text1"/>
        </w:rPr>
        <w:t>~6</w:t>
      </w:r>
      <w:r w:rsidR="0072019F" w:rsidRPr="00054F8E">
        <w:rPr>
          <w:rFonts w:ascii="Arial" w:hAnsi="Arial" w:cs="Arial"/>
          <w:color w:val="000000" w:themeColor="text1"/>
        </w:rPr>
        <w:t>74</w:t>
      </w:r>
      <w:r w:rsidR="00CE4D09" w:rsidRPr="00054F8E">
        <w:rPr>
          <w:rFonts w:ascii="Arial" w:hAnsi="Arial" w:cs="Arial"/>
          <w:color w:val="000000" w:themeColor="text1"/>
        </w:rPr>
        <w:t xml:space="preserve"> PWE</w:t>
      </w:r>
      <w:r w:rsidR="001B1368" w:rsidRPr="00054F8E">
        <w:rPr>
          <w:rFonts w:ascii="Arial" w:hAnsi="Arial" w:cs="Arial"/>
          <w:color w:val="000000" w:themeColor="text1"/>
        </w:rPr>
        <w:t xml:space="preserve">, </w:t>
      </w:r>
      <w:r w:rsidR="0010499D">
        <w:rPr>
          <w:rFonts w:ascii="Arial" w:hAnsi="Arial" w:cs="Arial"/>
          <w:color w:val="000000" w:themeColor="text1"/>
        </w:rPr>
        <w:t xml:space="preserve">a definitive trial </w:t>
      </w:r>
      <w:r w:rsidR="00974374">
        <w:rPr>
          <w:rFonts w:ascii="Arial" w:hAnsi="Arial" w:cs="Arial"/>
          <w:color w:val="000000" w:themeColor="text1"/>
        </w:rPr>
        <w:t>c</w:t>
      </w:r>
      <w:r w:rsidR="00DD4A14">
        <w:rPr>
          <w:rFonts w:ascii="Arial" w:hAnsi="Arial" w:cs="Arial"/>
          <w:color w:val="000000" w:themeColor="text1"/>
        </w:rPr>
        <w:t>ould</w:t>
      </w:r>
      <w:r w:rsidR="0010499D">
        <w:rPr>
          <w:rFonts w:ascii="Arial" w:hAnsi="Arial" w:cs="Arial"/>
          <w:color w:val="000000" w:themeColor="text1"/>
        </w:rPr>
        <w:t xml:space="preserve"> thus </w:t>
      </w:r>
      <w:r w:rsidR="00BA48E9" w:rsidRPr="00054F8E">
        <w:rPr>
          <w:rFonts w:ascii="Arial" w:hAnsi="Arial" w:cs="Arial"/>
          <w:color w:val="000000" w:themeColor="text1"/>
        </w:rPr>
        <w:t xml:space="preserve">require </w:t>
      </w:r>
      <w:r w:rsidR="00CE4D09" w:rsidRPr="00054F8E">
        <w:rPr>
          <w:rFonts w:ascii="Arial" w:hAnsi="Arial" w:cs="Arial"/>
          <w:color w:val="000000" w:themeColor="text1"/>
        </w:rPr>
        <w:t>~39 sites</w:t>
      </w:r>
      <w:r w:rsidR="00974374">
        <w:rPr>
          <w:rFonts w:ascii="Arial" w:hAnsi="Arial" w:cs="Arial"/>
          <w:color w:val="000000" w:themeColor="text1"/>
        </w:rPr>
        <w:t xml:space="preserve"> (</w:t>
      </w:r>
      <w:r w:rsidR="00CE4D09" w:rsidRPr="00054F8E">
        <w:rPr>
          <w:rFonts w:ascii="Arial" w:hAnsi="Arial" w:cs="Arial"/>
          <w:color w:val="000000" w:themeColor="text1"/>
        </w:rPr>
        <w:t>half of England’s EDs</w:t>
      </w:r>
      <w:r w:rsidR="00974374">
        <w:rPr>
          <w:rFonts w:ascii="Arial" w:hAnsi="Arial" w:cs="Arial"/>
          <w:color w:val="000000" w:themeColor="text1"/>
        </w:rPr>
        <w:t>)</w:t>
      </w:r>
      <w:r w:rsidR="00CE4D09" w:rsidRPr="00054F8E">
        <w:rPr>
          <w:rFonts w:ascii="Arial" w:hAnsi="Arial" w:cs="Arial"/>
          <w:color w:val="000000" w:themeColor="text1"/>
        </w:rPr>
        <w:t>.</w:t>
      </w:r>
      <w:r w:rsidR="0010499D">
        <w:rPr>
          <w:rFonts w:ascii="Arial" w:hAnsi="Arial" w:cs="Arial"/>
          <w:color w:val="000000" w:themeColor="text1"/>
        </w:rPr>
        <w:t xml:space="preserve"> </w:t>
      </w:r>
      <w:r w:rsidR="00974374">
        <w:rPr>
          <w:rFonts w:ascii="Arial" w:hAnsi="Arial" w:cs="Arial"/>
          <w:color w:val="000000" w:themeColor="text1"/>
        </w:rPr>
        <w:t xml:space="preserve">This </w:t>
      </w:r>
      <w:r w:rsidR="0010499D">
        <w:rPr>
          <w:rFonts w:ascii="Arial" w:hAnsi="Arial" w:cs="Arial"/>
          <w:color w:val="000000" w:themeColor="text1"/>
        </w:rPr>
        <w:t xml:space="preserve">is </w:t>
      </w:r>
      <w:r w:rsidR="001B1368" w:rsidRPr="00054F8E">
        <w:rPr>
          <w:rFonts w:ascii="Arial" w:hAnsi="Arial" w:cs="Arial"/>
          <w:color w:val="000000" w:themeColor="text1"/>
        </w:rPr>
        <w:t xml:space="preserve">2.5 times </w:t>
      </w:r>
      <w:r w:rsidR="00A94D9D" w:rsidRPr="00054F8E">
        <w:rPr>
          <w:rFonts w:ascii="Arial" w:hAnsi="Arial" w:cs="Arial"/>
          <w:color w:val="000000" w:themeColor="text1"/>
        </w:rPr>
        <w:t xml:space="preserve">more </w:t>
      </w:r>
      <w:r w:rsidR="00BA48E9" w:rsidRPr="00054F8E">
        <w:rPr>
          <w:rFonts w:ascii="Arial" w:hAnsi="Arial" w:cs="Arial"/>
          <w:color w:val="000000" w:themeColor="text1"/>
        </w:rPr>
        <w:t xml:space="preserve">sites </w:t>
      </w:r>
      <w:r w:rsidR="001B1368" w:rsidRPr="00054F8E">
        <w:rPr>
          <w:rFonts w:ascii="Arial" w:hAnsi="Arial" w:cs="Arial"/>
          <w:color w:val="000000" w:themeColor="text1"/>
        </w:rPr>
        <w:t xml:space="preserve">than </w:t>
      </w:r>
      <w:r w:rsidR="00DD4A14">
        <w:rPr>
          <w:rFonts w:ascii="Arial" w:hAnsi="Arial" w:cs="Arial"/>
          <w:color w:val="000000" w:themeColor="text1"/>
        </w:rPr>
        <w:t xml:space="preserve">in </w:t>
      </w:r>
      <w:r w:rsidR="00CE4D09" w:rsidRPr="00054F8E">
        <w:rPr>
          <w:rFonts w:ascii="Arial" w:hAnsi="Arial" w:cs="Arial"/>
          <w:color w:val="000000" w:themeColor="text1"/>
        </w:rPr>
        <w:t>recent NIHR HTA funded RCTs</w:t>
      </w:r>
      <w:r w:rsidR="005A0CCE" w:rsidRPr="00054F8E">
        <w:rPr>
          <w:rFonts w:ascii="Arial" w:hAnsi="Arial" w:cs="Arial"/>
          <w:color w:val="000000" w:themeColor="text1"/>
        </w:rPr>
        <w:t xml:space="preserve"> </w:t>
      </w:r>
      <w:r w:rsidR="008627B2">
        <w:rPr>
          <w:rFonts w:ascii="Arial" w:hAnsi="Arial" w:cs="Arial"/>
          <w:color w:val="000000" w:themeColor="text1"/>
        </w:rPr>
        <w:fldChar w:fldCharType="begin"/>
      </w:r>
      <w:r w:rsidR="00B45BCB">
        <w:rPr>
          <w:rFonts w:ascii="Arial" w:hAnsi="Arial" w:cs="Arial"/>
          <w:color w:val="000000" w:themeColor="text1"/>
        </w:rPr>
        <w:instrText xml:space="preserve"> ADDIN EN.CITE &lt;EndNote&gt;&lt;Cite&gt;&lt;Author&gt;Walters&lt;/Author&gt;&lt;Year&gt;2017&lt;/Year&gt;&lt;RecNum&gt;146&lt;/RecNum&gt;&lt;DisplayText&gt;&lt;style face="superscript"&gt;52&lt;/style&gt;&lt;/DisplayText&gt;&lt;record&gt;&lt;rec-number&gt;146&lt;/rec-number&gt;&lt;foreign-keys&gt;&lt;key app="EN" db-id="zw9awpa2hf5z5eeafv5v52eqr2zpwvdwtr25" timestamp="1571767980"&gt;146&lt;/key&gt;&lt;/foreign-keys&gt;&lt;ref-type name="Journal Article"&gt;17&lt;/ref-type&gt;&lt;contributors&gt;&lt;authors&gt;&lt;author&gt;Walters, S.J.&lt;/author&gt;&lt;author&gt;Bonacho Dos Anjos Henriques-Cadby, I.&lt;/author&gt;&lt;author&gt;Bortolami, O.&lt;/author&gt;&lt;author&gt;Flight, L.&lt;/author&gt;&lt;author&gt;Hind, D.&lt;/author&gt;&lt;author&gt;Jacques, R.M.&lt;/author&gt;&lt;author&gt;Knox, C.&lt;/author&gt;&lt;author&gt;Nadin, B.&lt;/author&gt;&lt;author&gt;Rothwell, J.&lt;/author&gt;&lt;author&gt;Surtees, M.&lt;/author&gt;&lt;author&gt;Julious, S.A.&lt;/author&gt;&lt;/authors&gt;&lt;/contributors&gt;&lt;titles&gt;&lt;title&gt;Recruitment and retention of participants in randomised controlled trials: a review of trials funded and published by the United Kingdom Health Technology Assessment Programme&lt;/title&gt;&lt;secondary-title&gt;BMJ Open &amp;#x9;&lt;/secondary-title&gt;&lt;/titles&gt;&lt;pages&gt;e015276&lt;/pages&gt;&lt;volume&gt;7&lt;/volume&gt;&lt;dates&gt;&lt;year&gt;2017&lt;/year&gt;&lt;/dates&gt;&lt;urls&gt;&lt;/urls&gt;&lt;/record&gt;&lt;/Cite&gt;&lt;/EndNote&gt;</w:instrText>
      </w:r>
      <w:r w:rsidR="008627B2">
        <w:rPr>
          <w:rFonts w:ascii="Arial" w:hAnsi="Arial" w:cs="Arial"/>
          <w:color w:val="000000" w:themeColor="text1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vertAlign w:val="superscript"/>
        </w:rPr>
        <w:t>52</w:t>
      </w:r>
      <w:r w:rsidR="008627B2">
        <w:rPr>
          <w:rFonts w:ascii="Arial" w:hAnsi="Arial" w:cs="Arial"/>
          <w:color w:val="000000" w:themeColor="text1"/>
        </w:rPr>
        <w:fldChar w:fldCharType="end"/>
      </w:r>
      <w:r w:rsidR="008627B2">
        <w:rPr>
          <w:rFonts w:ascii="Arial" w:hAnsi="Arial" w:cs="Arial"/>
          <w:color w:val="000000" w:themeColor="text1"/>
        </w:rPr>
        <w:t xml:space="preserve"> </w:t>
      </w:r>
      <w:r w:rsidR="005A0CCE" w:rsidRPr="00054F8E">
        <w:rPr>
          <w:rFonts w:ascii="Arial" w:hAnsi="Arial" w:cs="Arial"/>
          <w:color w:val="000000" w:themeColor="text1"/>
        </w:rPr>
        <w:t xml:space="preserve">which already had a </w:t>
      </w:r>
      <w:r w:rsidR="004405F2" w:rsidRPr="00054F8E">
        <w:rPr>
          <w:rFonts w:ascii="Arial" w:hAnsi="Arial" w:cs="Arial"/>
          <w:color w:val="000000" w:themeColor="text1"/>
        </w:rPr>
        <w:t xml:space="preserve">mean </w:t>
      </w:r>
      <w:r w:rsidR="005A0CCE" w:rsidRPr="00054F8E">
        <w:rPr>
          <w:rFonts w:ascii="Arial" w:hAnsi="Arial" w:cs="Arial"/>
          <w:color w:val="000000" w:themeColor="text1"/>
        </w:rPr>
        <w:t>cost of</w:t>
      </w:r>
      <w:r w:rsidR="004405F2" w:rsidRPr="00054F8E">
        <w:rPr>
          <w:rFonts w:ascii="Arial" w:hAnsi="Arial" w:cs="Arial"/>
          <w:color w:val="000000" w:themeColor="text1"/>
        </w:rPr>
        <w:t xml:space="preserve"> ~£1.3M</w:t>
      </w:r>
      <w:r w:rsidR="005A0CCE" w:rsidRPr="00054F8E">
        <w:rPr>
          <w:rFonts w:ascii="Arial" w:hAnsi="Arial" w:cs="Arial"/>
          <w:color w:val="000000" w:themeColor="text1"/>
        </w:rPr>
        <w:t>.</w:t>
      </w:r>
      <w:r w:rsidR="00A43ACA">
        <w:rPr>
          <w:rFonts w:ascii="Arial" w:hAnsi="Arial" w:cs="Arial"/>
          <w:color w:val="000000" w:themeColor="text1"/>
        </w:rPr>
        <w:fldChar w:fldCharType="begin"/>
      </w:r>
      <w:r w:rsidR="00B45BCB">
        <w:rPr>
          <w:rFonts w:ascii="Arial" w:hAnsi="Arial" w:cs="Arial"/>
          <w:color w:val="000000" w:themeColor="text1"/>
        </w:rPr>
        <w:instrText xml:space="preserve"> ADDIN EN.CITE &lt;EndNote&gt;&lt;Cite&gt;&lt;Author&gt;Raftery&lt;/Author&gt;&lt;Year&gt;2015&lt;/Year&gt;&lt;RecNum&gt;150&lt;/RecNum&gt;&lt;DisplayText&gt;&lt;style face="superscript"&gt;56&lt;/style&gt;&lt;/DisplayText&gt;&lt;record&gt;&lt;rec-number&gt;150&lt;/rec-number&gt;&lt;foreign-keys&gt;&lt;key app="EN" db-id="zw9awpa2hf5z5eeafv5v52eqr2zpwvdwtr25" timestamp="1571769022"&gt;150&lt;/key&gt;&lt;/foreign-keys&gt;&lt;ref-type name="Journal Article"&gt;17&lt;/ref-type&gt;&lt;contributors&gt;&lt;authors&gt;&lt;author&gt;Raftery, J.&lt;/author&gt;&lt;author&gt;Young, A.&lt;/author&gt;&lt;author&gt;Stanton, L.&lt;/author&gt;&lt;author&gt;Milne, R.&lt;/author&gt;&lt;author&gt;Cook, A.&lt;/author&gt;&lt;author&gt;Turner, D.&lt;/author&gt;&lt;author&gt;Davidson, P.  &lt;/author&gt;&lt;/authors&gt;&lt;/contributors&gt;&lt;titles&gt;&lt;title&gt;Clinical trial metadata: defining and extracting metadata on the design, conduct, results and costs of 125 randomised clinical trials funded by the National Institute for Health Research Health Technology Assessment programme&lt;/title&gt;&lt;secondary-title&gt;Health Technology Assessment&lt;/secondary-title&gt;&lt;/titles&gt;&lt;periodical&gt;&lt;full-title&gt;Health Technology Assessment&lt;/full-title&gt;&lt;/periodical&gt;&lt;pages&gt;1-138&lt;/pages&gt;&lt;volume&gt;19&lt;/volume&gt;&lt;dates&gt;&lt;year&gt;2015&lt;/year&gt;&lt;/dates&gt;&lt;urls&gt;&lt;/urls&gt;&lt;/record&gt;&lt;/Cite&gt;&lt;/EndNote&gt;</w:instrText>
      </w:r>
      <w:r w:rsidR="00A43ACA">
        <w:rPr>
          <w:rFonts w:ascii="Arial" w:hAnsi="Arial" w:cs="Arial"/>
          <w:color w:val="000000" w:themeColor="text1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vertAlign w:val="superscript"/>
        </w:rPr>
        <w:t>56</w:t>
      </w:r>
      <w:r w:rsidR="00A43ACA">
        <w:rPr>
          <w:rFonts w:ascii="Arial" w:hAnsi="Arial" w:cs="Arial"/>
          <w:color w:val="000000" w:themeColor="text1"/>
        </w:rPr>
        <w:fldChar w:fldCharType="end"/>
      </w:r>
      <w:r w:rsidR="006A3CD9">
        <w:rPr>
          <w:rFonts w:ascii="Arial" w:hAnsi="Arial" w:cs="Arial"/>
          <w:color w:val="000000" w:themeColor="text1"/>
        </w:rPr>
        <w:t xml:space="preserve"> A</w:t>
      </w:r>
      <w:r w:rsidR="0072019F" w:rsidRPr="00054F8E">
        <w:rPr>
          <w:rFonts w:ascii="Arial" w:hAnsi="Arial" w:cs="Arial"/>
          <w:color w:val="000000" w:themeColor="text1"/>
        </w:rPr>
        <w:t xml:space="preserve"> definitive </w:t>
      </w:r>
      <w:r w:rsidR="00974374">
        <w:rPr>
          <w:rFonts w:ascii="Arial" w:hAnsi="Arial" w:cs="Arial"/>
          <w:color w:val="000000" w:themeColor="text1"/>
        </w:rPr>
        <w:t xml:space="preserve">RCT </w:t>
      </w:r>
      <w:r w:rsidR="0010499D">
        <w:rPr>
          <w:rFonts w:ascii="Arial" w:hAnsi="Arial" w:cs="Arial"/>
          <w:color w:val="000000" w:themeColor="text1"/>
        </w:rPr>
        <w:t xml:space="preserve">of SAFE </w:t>
      </w:r>
      <w:r w:rsidR="0072019F" w:rsidRPr="00054F8E">
        <w:rPr>
          <w:rFonts w:ascii="Arial" w:hAnsi="Arial" w:cs="Arial"/>
          <w:color w:val="000000" w:themeColor="text1"/>
        </w:rPr>
        <w:t xml:space="preserve">might </w:t>
      </w:r>
      <w:r w:rsidR="006A3CD9">
        <w:rPr>
          <w:rFonts w:ascii="Arial" w:hAnsi="Arial" w:cs="Arial"/>
          <w:color w:val="000000" w:themeColor="text1"/>
        </w:rPr>
        <w:t xml:space="preserve">thus </w:t>
      </w:r>
      <w:r w:rsidR="00CE4D09" w:rsidRPr="00054F8E">
        <w:rPr>
          <w:rFonts w:ascii="Arial" w:hAnsi="Arial" w:cs="Arial"/>
          <w:color w:val="000000" w:themeColor="text1"/>
        </w:rPr>
        <w:t xml:space="preserve">not represent acceptable value for money </w:t>
      </w:r>
      <w:r w:rsidR="00DD4A14">
        <w:rPr>
          <w:rFonts w:ascii="Arial" w:hAnsi="Arial" w:cs="Arial"/>
          <w:color w:val="000000" w:themeColor="text1"/>
        </w:rPr>
        <w:t xml:space="preserve">to </w:t>
      </w:r>
      <w:r w:rsidR="00CE4D09" w:rsidRPr="00054F8E">
        <w:rPr>
          <w:rFonts w:ascii="Arial" w:hAnsi="Arial" w:cs="Arial"/>
          <w:color w:val="000000" w:themeColor="text1"/>
        </w:rPr>
        <w:t>funders.</w:t>
      </w:r>
      <w:r w:rsidR="004224E6">
        <w:rPr>
          <w:rFonts w:ascii="Arial" w:hAnsi="Arial" w:cs="Arial"/>
          <w:color w:val="000000" w:themeColor="text1"/>
        </w:rPr>
        <w:fldChar w:fldCharType="begin"/>
      </w:r>
      <w:r w:rsidR="00B45BCB">
        <w:rPr>
          <w:rFonts w:ascii="Arial" w:hAnsi="Arial" w:cs="Arial"/>
          <w:color w:val="000000" w:themeColor="text1"/>
        </w:rPr>
        <w:instrText xml:space="preserve"> ADDIN EN.CITE &lt;EndNote&gt;&lt;Cite&gt;&lt;Author&gt;National Institute for Health Research&lt;/Author&gt;&lt;Year&gt;2019&lt;/Year&gt;&lt;RecNum&gt;151&lt;/RecNum&gt;&lt;DisplayText&gt;&lt;style face="superscript"&gt;57&lt;/style&gt;&lt;/DisplayText&gt;&lt;record&gt;&lt;rec-number&gt;151&lt;/rec-number&gt;&lt;foreign-keys&gt;&lt;key app="EN" db-id="zw9awpa2hf5z5eeafv5v52eqr2zpwvdwtr25" timestamp="1571769501"&gt;151&lt;/key&gt;&lt;/foreign-keys&gt;&lt;ref-type name="Web Page"&gt;12&lt;/ref-type&gt;&lt;contributors&gt;&lt;authors&gt;&lt;author&gt;National Institute for Health Research,&lt;/author&gt;&lt;/authors&gt;&lt;/contributors&gt;&lt;titles&gt;&lt;title&gt;HTA Supporting Information: Reasonable costs and value for money&lt;/title&gt;&lt;/titles&gt;&lt;volume&gt;2019&lt;/volume&gt;&lt;number&gt;22nd October&lt;/number&gt;&lt;dates&gt;&lt;year&gt;2019&lt;/year&gt;&lt;/dates&gt;&lt;urls&gt;&lt;related-urls&gt;&lt;url&gt;https://www.nihr.ac.uk/documents/hta-supporting-information/11929#Reasonable_costs_and_value_for_money&lt;/url&gt;&lt;/related-urls&gt;&lt;/urls&gt;&lt;/record&gt;&lt;/Cite&gt;&lt;/EndNote&gt;</w:instrText>
      </w:r>
      <w:r w:rsidR="004224E6">
        <w:rPr>
          <w:rFonts w:ascii="Arial" w:hAnsi="Arial" w:cs="Arial"/>
          <w:color w:val="000000" w:themeColor="text1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vertAlign w:val="superscript"/>
        </w:rPr>
        <w:t>57</w:t>
      </w:r>
      <w:r w:rsidR="004224E6">
        <w:rPr>
          <w:rFonts w:ascii="Arial" w:hAnsi="Arial" w:cs="Arial"/>
          <w:color w:val="000000" w:themeColor="text1"/>
        </w:rPr>
        <w:fldChar w:fldCharType="end"/>
      </w:r>
      <w:r w:rsidR="00CE4D09" w:rsidRPr="00054F8E">
        <w:rPr>
          <w:rFonts w:ascii="Arial" w:hAnsi="Arial" w:cs="Arial"/>
          <w:color w:val="000000" w:themeColor="text1"/>
        </w:rPr>
        <w:t xml:space="preserve"> </w:t>
      </w:r>
    </w:p>
    <w:p w14:paraId="0F618714" w14:textId="6DA1224E" w:rsidR="00EE6DD8" w:rsidRDefault="006B0C51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>Epilepsy and its consequences (e.g.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seizures, memory difficulties, 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0463E2" w:rsidRPr="00054F8E">
        <w:rPr>
          <w:rFonts w:ascii="Arial" w:hAnsi="Arial" w:cs="Arial"/>
          <w:color w:val="000000" w:themeColor="text1"/>
          <w:sz w:val="24"/>
          <w:szCs w:val="24"/>
        </w:rPr>
        <w:t>driving license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) make</w:t>
      </w:r>
      <w:r w:rsidR="009D5154">
        <w:rPr>
          <w:rFonts w:ascii="Arial" w:hAnsi="Arial" w:cs="Arial"/>
          <w:color w:val="000000" w:themeColor="text1"/>
          <w:sz w:val="24"/>
          <w:szCs w:val="24"/>
        </w:rPr>
        <w:t>s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recruit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>ing PWE</w:t>
      </w:r>
      <w:r w:rsidR="00CA7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challenging.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463E2" w:rsidRPr="00054F8E">
        <w:rPr>
          <w:rFonts w:ascii="Arial" w:hAnsi="Arial" w:cs="Arial"/>
          <w:color w:val="000000" w:themeColor="text1"/>
          <w:sz w:val="24"/>
          <w:szCs w:val="24"/>
        </w:rPr>
        <w:t xml:space="preserve">consent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rate in the pilot is </w:t>
      </w:r>
      <w:r w:rsidR="00C644AD" w:rsidRPr="00054F8E">
        <w:rPr>
          <w:rFonts w:ascii="Arial" w:hAnsi="Arial" w:cs="Arial"/>
          <w:color w:val="000000" w:themeColor="text1"/>
          <w:sz w:val="24"/>
          <w:szCs w:val="24"/>
        </w:rPr>
        <w:t xml:space="preserve">nevertheless </w:t>
      </w:r>
      <w:r w:rsidR="00DA52C3" w:rsidRPr="00054F8E">
        <w:rPr>
          <w:rFonts w:ascii="Arial" w:hAnsi="Arial" w:cs="Arial"/>
          <w:color w:val="000000" w:themeColor="text1"/>
          <w:sz w:val="24"/>
          <w:szCs w:val="24"/>
        </w:rPr>
        <w:t xml:space="preserve">low. </w:t>
      </w:r>
      <w:r w:rsidR="00A97A33" w:rsidRPr="00054F8E">
        <w:rPr>
          <w:rFonts w:ascii="Arial" w:hAnsi="Arial" w:cs="Arial"/>
          <w:color w:val="000000" w:themeColor="text1"/>
          <w:sz w:val="24"/>
          <w:szCs w:val="24"/>
        </w:rPr>
        <w:t>In the largest RCT of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self-management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(SMILE trial)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, 37% of </w:t>
      </w:r>
      <w:r w:rsidR="00DB617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A7664">
        <w:rPr>
          <w:rFonts w:ascii="Arial" w:hAnsi="Arial" w:cs="Arial"/>
          <w:color w:val="000000" w:themeColor="text1"/>
          <w:sz w:val="24"/>
          <w:szCs w:val="24"/>
        </w:rPr>
        <w:t xml:space="preserve">people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with </w:t>
      </w:r>
      <w:r w:rsidR="009A7A7E" w:rsidRPr="00054F8E">
        <w:rPr>
          <w:rFonts w:ascii="Arial" w:hAnsi="Arial" w:cs="Arial"/>
          <w:color w:val="000000" w:themeColor="text1"/>
          <w:sz w:val="24"/>
          <w:szCs w:val="24"/>
        </w:rPr>
        <w:t xml:space="preserve">uncontrolled epilepsy invited </w:t>
      </w:r>
      <w:r w:rsidR="00C644AD" w:rsidRPr="00054F8E">
        <w:rPr>
          <w:rFonts w:ascii="Arial" w:hAnsi="Arial" w:cs="Arial"/>
          <w:color w:val="000000" w:themeColor="text1"/>
          <w:sz w:val="24"/>
          <w:szCs w:val="24"/>
        </w:rPr>
        <w:t>to</w:t>
      </w:r>
      <w:r w:rsidR="00DB6179">
        <w:rPr>
          <w:rFonts w:ascii="Arial" w:hAnsi="Arial" w:cs="Arial"/>
          <w:color w:val="000000" w:themeColor="text1"/>
          <w:sz w:val="24"/>
          <w:szCs w:val="24"/>
        </w:rPr>
        <w:t>ok part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.</w:t>
      </w:r>
      <w:r w:rsidR="00C115F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&lt;EndNote&gt;&lt;Cite&gt;&lt;Author&gt;Ridsdale&lt;/Author&gt;&lt;Year&gt;2018 &lt;/Year&gt;&lt;RecNum&gt;152&lt;/RecNum&gt;&lt;DisplayText&gt;&lt;style face="superscript"&gt;58&lt;/style&gt;&lt;/DisplayText&gt;&lt;record&gt;&lt;rec-number&gt;152&lt;/rec-number&gt;&lt;foreign-keys&gt;&lt;key app="EN" db-id="zw9awpa2hf5z5eeafv5v52eqr2zpwvdwtr25" timestamp="1571769712"&gt;152&lt;/key&gt;&lt;/foreign-keys&gt;&lt;ref-type name="Journal Article"&gt;17&lt;/ref-type&gt;&lt;contributors&gt;&lt;authors&gt;&lt;author&gt;Ridsdale, L.&lt;/author&gt;&lt;author&gt;Wojewodka, G.&lt;/author&gt;&lt;author&gt;Robinson, E.J.&lt;/author&gt;&lt;author&gt;Noble, A.J.&lt;/author&gt;&lt;author&gt;Morgan, M.&lt;/author&gt;&lt;author&gt;Taylor, S.J.C.&lt;/author&gt;&lt;author&gt;McCrone, P.&lt;/author&gt;&lt;author&gt;Richardson, M.P.&lt;/author&gt;&lt;author&gt;Baker, G.7.&lt;/author&gt;&lt;author&gt;Landau, S.&lt;/author&gt;&lt;author&gt;Goldstein, L.H..&lt;/author&gt;&lt;/authors&gt;&lt;/contributors&gt;&lt;titles&gt;&lt;title&gt;The effectiveness of a group self-management education course for adults with poorly controlled epilepsy, SMILE (UK): A randomized controlled trial&lt;/title&gt;&lt;secondary-title&gt;Epilepsia&lt;/secondary-title&gt;&lt;/titles&gt;&lt;periodical&gt;&lt;full-title&gt;Epilepsia&lt;/full-title&gt;&lt;/periodical&gt;&lt;pages&gt;1048-1061&lt;/pages&gt;&lt;volume&gt;59&lt;/volume&gt;&lt;number&gt;5&lt;/number&gt;&lt;dates&gt;&lt;year&gt;2018 &lt;/year&gt;&lt;/dates&gt;&lt;urls&gt;&lt;/urls&gt;&lt;/record&gt;&lt;/Cite&gt;&lt;/EndNote&gt;</w:instrText>
      </w:r>
      <w:r w:rsidR="00C115F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58</w:t>
      </w:r>
      <w:r w:rsidR="00C115F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>T</w:t>
      </w:r>
      <w:r w:rsidR="008C165E" w:rsidRPr="00054F8E">
        <w:rPr>
          <w:rFonts w:ascii="Arial" w:hAnsi="Arial" w:cs="Arial"/>
          <w:color w:val="000000" w:themeColor="text1"/>
          <w:sz w:val="24"/>
          <w:szCs w:val="24"/>
        </w:rPr>
        <w:t xml:space="preserve">he characteristics of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A7664">
        <w:rPr>
          <w:rFonts w:ascii="Arial" w:hAnsi="Arial" w:cs="Arial"/>
          <w:color w:val="000000" w:themeColor="text1"/>
          <w:sz w:val="24"/>
          <w:szCs w:val="24"/>
        </w:rPr>
        <w:t>patient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>s</w:t>
      </w:r>
      <w:r w:rsidR="00CA76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 xml:space="preserve">from ED 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C1290B">
        <w:rPr>
          <w:rFonts w:ascii="Arial" w:hAnsi="Arial" w:cs="Arial"/>
          <w:color w:val="000000" w:themeColor="text1"/>
          <w:sz w:val="24"/>
          <w:szCs w:val="24"/>
        </w:rPr>
        <w:t>ing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 xml:space="preserve"> to participate in 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 xml:space="preserve">pilot 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>suggest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>s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61C5">
        <w:rPr>
          <w:rFonts w:ascii="Arial" w:hAnsi="Arial" w:cs="Arial"/>
          <w:color w:val="000000" w:themeColor="text1"/>
          <w:sz w:val="24"/>
          <w:szCs w:val="24"/>
        </w:rPr>
        <w:t xml:space="preserve">one reason for the low uptake </w:t>
      </w:r>
      <w:r w:rsidR="009D5154">
        <w:rPr>
          <w:rFonts w:ascii="Arial" w:hAnsi="Arial" w:cs="Arial"/>
          <w:color w:val="000000" w:themeColor="text1"/>
          <w:sz w:val="24"/>
          <w:szCs w:val="24"/>
        </w:rPr>
        <w:t xml:space="preserve">might be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>stigma;</w:t>
      </w:r>
      <w:r w:rsidR="000463E2" w:rsidRPr="00054F8E">
        <w:rPr>
          <w:rFonts w:ascii="Arial" w:hAnsi="Arial" w:cs="Arial"/>
          <w:color w:val="000000" w:themeColor="text1"/>
          <w:sz w:val="24"/>
          <w:szCs w:val="24"/>
        </w:rPr>
        <w:t xml:space="preserve"> 82%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 felt </w:t>
      </w:r>
      <w:r w:rsidR="0015191B" w:rsidRPr="00054F8E">
        <w:rPr>
          <w:rFonts w:ascii="Arial" w:hAnsi="Arial" w:cs="Arial"/>
          <w:color w:val="000000" w:themeColor="text1"/>
          <w:sz w:val="24"/>
          <w:szCs w:val="24"/>
        </w:rPr>
        <w:t xml:space="preserve">some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>(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21.6% </w:t>
      </w:r>
      <w:r w:rsidR="0015191B" w:rsidRPr="00054F8E">
        <w:rPr>
          <w:rFonts w:ascii="Arial" w:hAnsi="Arial" w:cs="Arial"/>
          <w:color w:val="000000" w:themeColor="text1"/>
          <w:sz w:val="24"/>
          <w:szCs w:val="24"/>
        </w:rPr>
        <w:t xml:space="preserve">felt 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>highly</w:t>
      </w:r>
      <w:r w:rsidR="0015191B" w:rsidRPr="00054F8E">
        <w:rPr>
          <w:rFonts w:ascii="Arial" w:hAnsi="Arial" w:cs="Arial"/>
          <w:color w:val="000000" w:themeColor="text1"/>
          <w:sz w:val="24"/>
          <w:szCs w:val="24"/>
        </w:rPr>
        <w:t xml:space="preserve"> stigmatised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>)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. This is higher than in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the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 xml:space="preserve"> wider 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 xml:space="preserve">epilepsy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>population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>63% of SMILE</w:t>
      </w:r>
      <w:r w:rsidR="00C8427F">
        <w:rPr>
          <w:rFonts w:ascii="Arial" w:hAnsi="Arial" w:cs="Arial"/>
          <w:color w:val="000000" w:themeColor="text1"/>
          <w:sz w:val="24"/>
          <w:szCs w:val="24"/>
        </w:rPr>
        <w:t>’s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 xml:space="preserve"> sample felt stigmatised (12.5% highly).</w:t>
      </w:r>
      <w:r w:rsidR="00C115F2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&lt;EndNote&gt;&lt;Cite&gt;&lt;Author&gt;Ridsdale&lt;/Author&gt;&lt;Year&gt;2017&lt;/Year&gt;&lt;RecNum&gt;153&lt;/RecNum&gt;&lt;DisplayText&gt;&lt;style face="superscript"&gt;59&lt;/style&gt;&lt;/DisplayText&gt;&lt;record&gt;&lt;rec-number&gt;153&lt;/rec-number&gt;&lt;foreign-keys&gt;&lt;key app="EN" db-id="zw9awpa2hf5z5eeafv5v52eqr2zpwvdwtr25" timestamp="1571769838"&gt;153&lt;/key&gt;&lt;/foreign-keys&gt;&lt;ref-type name="Journal Article"&gt;17&lt;/ref-type&gt;&lt;contributors&gt;&lt;authors&gt;&lt;author&gt;Ridsdale, L.&lt;/author&gt;&lt;author&gt;Wojewodka, G.&lt;/author&gt;&lt;author&gt;Robinson, E.&lt;/author&gt;&lt;author&gt;Landau, S.&lt;/author&gt;&lt;author&gt;Noble, A.&lt;/author&gt;&lt;author&gt;Taylor, S.&lt;/author&gt;&lt;author&gt;Richardson, M.&lt;/author&gt;&lt;author&gt;Baker, G.&lt;/author&gt;&lt;author&gt;Goldstein, L.H.&lt;/author&gt;&lt;author&gt;SMILE Team,&lt;/author&gt;&lt;/authors&gt;&lt;/contributors&gt;&lt;titles&gt;&lt;title&gt;Characteristics associated with quality of life among people with drug-resistant epilepsy&lt;/title&gt;&lt;secondary-title&gt;Journal of Neurology&lt;/secondary-title&gt;&lt;/titles&gt;&lt;periodical&gt;&lt;full-title&gt;Journal of Neurology&lt;/full-title&gt;&lt;/periodical&gt;&lt;pages&gt;1174-1184&lt;/pages&gt;&lt;volume&gt;246&lt;/volume&gt;&lt;number&gt;6&lt;/number&gt;&lt;dates&gt;&lt;year&gt;2017&lt;/year&gt;&lt;/dates&gt;&lt;urls&gt;&lt;/urls&gt;&lt;/record&gt;&lt;/Cite&gt;&lt;/EndNote&gt;</w:instrText>
      </w:r>
      <w:r w:rsidR="00C115F2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59</w:t>
      </w:r>
      <w:r w:rsidR="00C115F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 Stigma can </w:t>
      </w:r>
      <w:r w:rsidR="009D5154">
        <w:rPr>
          <w:rFonts w:ascii="Arial" w:hAnsi="Arial" w:cs="Arial"/>
          <w:color w:val="000000" w:themeColor="text1"/>
          <w:sz w:val="24"/>
          <w:szCs w:val="24"/>
        </w:rPr>
        <w:t xml:space="preserve">make PWE feel 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>ashamed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>and reluctant to talk about epilepsy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 xml:space="preserve">. This </w:t>
      </w:r>
      <w:r w:rsidR="009D5154">
        <w:rPr>
          <w:rFonts w:ascii="Arial" w:hAnsi="Arial" w:cs="Arial"/>
          <w:color w:val="000000" w:themeColor="text1"/>
          <w:sz w:val="24"/>
          <w:szCs w:val="24"/>
        </w:rPr>
        <w:t xml:space="preserve">could </w:t>
      </w:r>
      <w:r w:rsidR="00C644AD" w:rsidRPr="00054F8E">
        <w:rPr>
          <w:rFonts w:ascii="Arial" w:hAnsi="Arial" w:cs="Arial"/>
          <w:color w:val="000000" w:themeColor="text1"/>
          <w:sz w:val="24"/>
          <w:szCs w:val="24"/>
        </w:rPr>
        <w:t xml:space="preserve">explain why </w:t>
      </w:r>
      <w:r w:rsidR="00865933" w:rsidRPr="00054F8E">
        <w:rPr>
          <w:rFonts w:ascii="Arial" w:hAnsi="Arial" w:cs="Arial"/>
          <w:color w:val="000000" w:themeColor="text1"/>
          <w:sz w:val="24"/>
          <w:szCs w:val="24"/>
        </w:rPr>
        <w:t xml:space="preserve">the target population </w:t>
      </w:r>
      <w:r w:rsidR="003B3583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CA7664">
        <w:rPr>
          <w:rFonts w:ascii="Arial" w:hAnsi="Arial" w:cs="Arial"/>
          <w:color w:val="000000" w:themeColor="text1"/>
          <w:sz w:val="24"/>
          <w:szCs w:val="24"/>
        </w:rPr>
        <w:t xml:space="preserve">so </w:t>
      </w:r>
      <w:r w:rsidR="0015191B" w:rsidRPr="00054F8E">
        <w:rPr>
          <w:rFonts w:ascii="Arial" w:hAnsi="Arial" w:cs="Arial"/>
          <w:color w:val="000000" w:themeColor="text1"/>
          <w:sz w:val="24"/>
          <w:szCs w:val="24"/>
        </w:rPr>
        <w:t>challenging to recruit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Unfortunately, i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>t is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 xml:space="preserve">unclear 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CE0959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9D5154">
        <w:rPr>
          <w:rFonts w:ascii="Arial" w:hAnsi="Arial" w:cs="Arial"/>
          <w:color w:val="000000" w:themeColor="text1"/>
          <w:sz w:val="24"/>
          <w:szCs w:val="24"/>
        </w:rPr>
        <w:t xml:space="preserve">revise </w:t>
      </w:r>
      <w:r w:rsidR="009F2C25" w:rsidRPr="00054F8E">
        <w:rPr>
          <w:rFonts w:ascii="Arial" w:hAnsi="Arial" w:cs="Arial"/>
          <w:color w:val="000000" w:themeColor="text1"/>
          <w:sz w:val="24"/>
          <w:szCs w:val="24"/>
        </w:rPr>
        <w:t xml:space="preserve">recruitment to mitigate against </w:t>
      </w:r>
      <w:r w:rsidR="00CE4D09" w:rsidRPr="00054F8E">
        <w:rPr>
          <w:rFonts w:ascii="Arial" w:hAnsi="Arial" w:cs="Arial"/>
          <w:color w:val="000000" w:themeColor="text1"/>
          <w:sz w:val="24"/>
          <w:szCs w:val="24"/>
        </w:rPr>
        <w:t>this</w:t>
      </w:r>
      <w:r w:rsidR="0015191B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B87B893" w14:textId="77777777" w:rsidR="00EE6DD8" w:rsidRDefault="00EE6DD8" w:rsidP="00FA7E9A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10C09C9F" w14:textId="47C85120" w:rsidR="00EE6DD8" w:rsidRPr="00261072" w:rsidRDefault="009636A0" w:rsidP="00FA7E9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Evidence-based strategies were employed in the pilot to maximise recruitment,</w:t>
      </w:r>
      <w:r w:rsidR="00C115F2">
        <w:rPr>
          <w:rFonts w:ascii="Arial" w:hAnsi="Arial" w:cs="Arial"/>
          <w:sz w:val="24"/>
        </w:rPr>
        <w:fldChar w:fldCharType="begin"/>
      </w:r>
      <w:r w:rsidR="004273B1">
        <w:rPr>
          <w:rFonts w:ascii="Arial" w:hAnsi="Arial" w:cs="Arial"/>
          <w:sz w:val="24"/>
        </w:rPr>
        <w:instrText xml:space="preserve"> ADDIN EN.CITE &lt;EndNote&gt;&lt;Cite&gt;&lt;Author&gt;Noble&lt;/Author&gt;&lt;Year&gt;2015&lt;/Year&gt;&lt;RecNum&gt;27&lt;/RecNum&gt;&lt;DisplayText&gt;&lt;style face="superscript"&gt;31&lt;/style&gt;&lt;/DisplayText&gt;&lt;record&gt;&lt;rec-number&gt;27&lt;/rec-number&gt;&lt;foreign-keys&gt;&lt;key app="EN" db-id="zw9awpa2hf5z5eeafv5v52eqr2zpwvdwtr25" timestamp="0"&gt;27&lt;/key&gt;&lt;/foreign-keys&gt;&lt;ref-type name="Journal Article"&gt;17&lt;/ref-type&gt;&lt;contributors&gt;&lt;authors&gt;&lt;author&gt;Noble, A.J&lt;/author&gt;&lt;author&gt;Marson, A.G&lt;/author&gt;&lt;author&gt;Tudur-Smith, C&lt;/author&gt;&lt;author&gt;Morgan, M&lt;/author&gt;&lt;author&gt;Hughes, D.A&lt;/author&gt;&lt;author&gt;Goodacre, S&lt;/author&gt;&lt;author&gt;Ridsdale, L&lt;/author&gt;&lt;/authors&gt;&lt;/contributors&gt;&lt;titles&gt;&lt;title&gt;‘Seizure First Aid Training’ for people with epilepsy who attend emergency departments, and their family and friends: study protocol for intervention development and a pilot randomised controlled trial&lt;/title&gt;&lt;secondary-title&gt;BMJ Open&lt;/secondary-title&gt;&lt;/titles&gt;&lt;periodical&gt;&lt;full-title&gt;BMJ Open&lt;/full-title&gt;&lt;/periodical&gt;&lt;pages&gt;e009040&lt;/pages&gt;&lt;volume&gt;5&lt;/volume&gt;&lt;dates&gt;&lt;year&gt;2015&lt;/year&gt;&lt;/dates&gt;&lt;urls&gt;&lt;/urls&gt;&lt;/record&gt;&lt;/Cite&gt;&lt;/EndNote&gt;</w:instrText>
      </w:r>
      <w:r w:rsidR="00C115F2">
        <w:rPr>
          <w:rFonts w:ascii="Arial" w:hAnsi="Arial" w:cs="Arial"/>
          <w:sz w:val="24"/>
        </w:rPr>
        <w:fldChar w:fldCharType="separate"/>
      </w:r>
      <w:r w:rsidR="004A7D1B" w:rsidRPr="004A7D1B">
        <w:rPr>
          <w:rFonts w:ascii="Arial" w:hAnsi="Arial" w:cs="Arial"/>
          <w:noProof/>
          <w:sz w:val="24"/>
          <w:vertAlign w:val="superscript"/>
        </w:rPr>
        <w:t>31</w:t>
      </w:r>
      <w:r w:rsidR="00C115F2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and invitation materials co-produced with patient</w:t>
      </w:r>
      <w:r w:rsidR="00C8427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. </w:t>
      </w:r>
      <w:r w:rsidR="00171C3C">
        <w:rPr>
          <w:rFonts w:ascii="Arial" w:hAnsi="Arial" w:cs="Arial"/>
          <w:sz w:val="24"/>
        </w:rPr>
        <w:t>I</w:t>
      </w:r>
      <w:r w:rsidR="00EA7BEA">
        <w:rPr>
          <w:rFonts w:ascii="Arial" w:hAnsi="Arial" w:cs="Arial"/>
          <w:sz w:val="24"/>
        </w:rPr>
        <w:t xml:space="preserve">t </w:t>
      </w:r>
      <w:r>
        <w:rPr>
          <w:rFonts w:ascii="Arial" w:hAnsi="Arial" w:cs="Arial"/>
          <w:sz w:val="24"/>
        </w:rPr>
        <w:t xml:space="preserve">is </w:t>
      </w:r>
      <w:r w:rsidR="00171C3C">
        <w:rPr>
          <w:rFonts w:ascii="Arial" w:hAnsi="Arial" w:cs="Arial"/>
          <w:sz w:val="24"/>
        </w:rPr>
        <w:t xml:space="preserve">generally </w:t>
      </w:r>
      <w:r w:rsidR="00776A5B" w:rsidRPr="00261072">
        <w:rPr>
          <w:rFonts w:ascii="Arial" w:hAnsi="Arial" w:cs="Arial"/>
          <w:sz w:val="24"/>
        </w:rPr>
        <w:t xml:space="preserve">considered preferable </w:t>
      </w:r>
      <w:r>
        <w:rPr>
          <w:rFonts w:ascii="Arial" w:hAnsi="Arial" w:cs="Arial"/>
          <w:sz w:val="24"/>
        </w:rPr>
        <w:t xml:space="preserve">though </w:t>
      </w:r>
      <w:r w:rsidR="00776A5B" w:rsidRPr="00261072">
        <w:rPr>
          <w:rFonts w:ascii="Arial" w:hAnsi="Arial" w:cs="Arial"/>
          <w:sz w:val="24"/>
        </w:rPr>
        <w:t xml:space="preserve">for a usual care provider, with whom a patient has an established relationship, to invite a person </w:t>
      </w:r>
      <w:r w:rsidR="00171C3C">
        <w:rPr>
          <w:rFonts w:ascii="Arial" w:hAnsi="Arial" w:cs="Arial"/>
          <w:sz w:val="24"/>
        </w:rPr>
        <w:t>in</w:t>
      </w:r>
      <w:r w:rsidR="00C8427F">
        <w:rPr>
          <w:rFonts w:ascii="Arial" w:hAnsi="Arial" w:cs="Arial"/>
          <w:sz w:val="24"/>
        </w:rPr>
        <w:t>to</w:t>
      </w:r>
      <w:r w:rsidR="00171C3C">
        <w:rPr>
          <w:rFonts w:ascii="Arial" w:hAnsi="Arial" w:cs="Arial"/>
          <w:sz w:val="24"/>
        </w:rPr>
        <w:t xml:space="preserve"> research. </w:t>
      </w:r>
      <w:r>
        <w:rPr>
          <w:rFonts w:ascii="Arial" w:hAnsi="Arial" w:cs="Arial"/>
          <w:sz w:val="24"/>
        </w:rPr>
        <w:t>D</w:t>
      </w:r>
      <w:r w:rsidR="00EE6DD8" w:rsidRPr="00261072">
        <w:rPr>
          <w:rFonts w:ascii="Arial" w:hAnsi="Arial" w:cs="Arial"/>
          <w:sz w:val="24"/>
        </w:rPr>
        <w:t xml:space="preserve">ifficulties identifying the target population (see </w:t>
      </w:r>
      <w:r w:rsidR="00EA7BEA">
        <w:rPr>
          <w:rFonts w:ascii="Arial" w:hAnsi="Arial" w:cs="Arial"/>
          <w:sz w:val="24"/>
        </w:rPr>
        <w:t>1.0</w:t>
      </w:r>
      <w:r w:rsidR="00EE6DD8" w:rsidRPr="0026107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meant we had </w:t>
      </w:r>
      <w:r w:rsidR="00EE6DD8" w:rsidRPr="00261072">
        <w:rPr>
          <w:rFonts w:ascii="Arial" w:hAnsi="Arial" w:cs="Arial"/>
          <w:sz w:val="24"/>
        </w:rPr>
        <w:t xml:space="preserve">local ED clinicians </w:t>
      </w:r>
      <w:r>
        <w:rPr>
          <w:rFonts w:ascii="Arial" w:hAnsi="Arial" w:cs="Arial"/>
          <w:sz w:val="24"/>
        </w:rPr>
        <w:t xml:space="preserve">do </w:t>
      </w:r>
      <w:r w:rsidR="00EE6DD8" w:rsidRPr="00261072">
        <w:rPr>
          <w:rFonts w:ascii="Arial" w:hAnsi="Arial" w:cs="Arial"/>
          <w:sz w:val="24"/>
        </w:rPr>
        <w:t xml:space="preserve">the inviting. A future trial </w:t>
      </w:r>
      <w:r w:rsidR="00776A5B">
        <w:rPr>
          <w:rFonts w:ascii="Arial" w:hAnsi="Arial" w:cs="Arial"/>
          <w:sz w:val="24"/>
        </w:rPr>
        <w:t xml:space="preserve">might </w:t>
      </w:r>
      <w:r w:rsidR="00EE6DD8" w:rsidRPr="00261072">
        <w:rPr>
          <w:rFonts w:ascii="Arial" w:hAnsi="Arial" w:cs="Arial"/>
          <w:sz w:val="24"/>
        </w:rPr>
        <w:t xml:space="preserve">consider </w:t>
      </w:r>
      <w:r w:rsidR="00776A5B" w:rsidRPr="00261072">
        <w:rPr>
          <w:rFonts w:ascii="Arial" w:hAnsi="Arial" w:cs="Arial"/>
          <w:sz w:val="24"/>
        </w:rPr>
        <w:t xml:space="preserve">asking </w:t>
      </w:r>
      <w:r w:rsidR="00EE6DD8" w:rsidRPr="00261072">
        <w:rPr>
          <w:rFonts w:ascii="Arial" w:hAnsi="Arial" w:cs="Arial"/>
          <w:sz w:val="24"/>
        </w:rPr>
        <w:t xml:space="preserve">EDs </w:t>
      </w:r>
      <w:r w:rsidR="00776A5B" w:rsidRPr="00261072">
        <w:rPr>
          <w:rFonts w:ascii="Arial" w:hAnsi="Arial" w:cs="Arial"/>
          <w:sz w:val="24"/>
        </w:rPr>
        <w:t xml:space="preserve">to </w:t>
      </w:r>
      <w:r w:rsidR="00EE6DD8" w:rsidRPr="00261072">
        <w:rPr>
          <w:rFonts w:ascii="Arial" w:hAnsi="Arial" w:cs="Arial"/>
          <w:sz w:val="24"/>
        </w:rPr>
        <w:t>identify ostensibly eligible patients</w:t>
      </w:r>
      <w:r>
        <w:rPr>
          <w:rFonts w:ascii="Arial" w:hAnsi="Arial" w:cs="Arial"/>
          <w:sz w:val="24"/>
        </w:rPr>
        <w:t xml:space="preserve">, but for </w:t>
      </w:r>
      <w:r w:rsidR="00776A5B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GPs of the </w:t>
      </w:r>
      <w:r w:rsidR="00EE6DD8" w:rsidRPr="00261072">
        <w:rPr>
          <w:rFonts w:ascii="Arial" w:hAnsi="Arial" w:cs="Arial"/>
          <w:sz w:val="24"/>
        </w:rPr>
        <w:t xml:space="preserve">identified patients </w:t>
      </w:r>
      <w:r>
        <w:rPr>
          <w:rFonts w:ascii="Arial" w:hAnsi="Arial" w:cs="Arial"/>
          <w:sz w:val="24"/>
        </w:rPr>
        <w:t>to do</w:t>
      </w:r>
      <w:r w:rsidR="00EE6DD8" w:rsidRPr="00261072">
        <w:rPr>
          <w:rFonts w:ascii="Arial" w:hAnsi="Arial" w:cs="Arial"/>
          <w:sz w:val="24"/>
        </w:rPr>
        <w:t xml:space="preserve"> the inviting. </w:t>
      </w:r>
      <w:r w:rsidR="00776A5B">
        <w:rPr>
          <w:rFonts w:ascii="Arial" w:hAnsi="Arial" w:cs="Arial"/>
          <w:sz w:val="24"/>
        </w:rPr>
        <w:t xml:space="preserve">This </w:t>
      </w:r>
      <w:r w:rsidR="00CE2EB1">
        <w:rPr>
          <w:rFonts w:ascii="Arial" w:hAnsi="Arial" w:cs="Arial"/>
          <w:sz w:val="24"/>
        </w:rPr>
        <w:t>may</w:t>
      </w:r>
      <w:r w:rsidR="00C8427F">
        <w:rPr>
          <w:rFonts w:ascii="Arial" w:hAnsi="Arial" w:cs="Arial"/>
          <w:sz w:val="24"/>
        </w:rPr>
        <w:t xml:space="preserve"> </w:t>
      </w:r>
      <w:r w:rsidR="00776A5B">
        <w:rPr>
          <w:rFonts w:ascii="Arial" w:hAnsi="Arial" w:cs="Arial"/>
          <w:sz w:val="24"/>
        </w:rPr>
        <w:t>boost recruitment.</w:t>
      </w:r>
      <w:r w:rsidR="00C115F2">
        <w:rPr>
          <w:rFonts w:ascii="Arial" w:hAnsi="Arial" w:cs="Arial"/>
          <w:sz w:val="24"/>
        </w:rPr>
        <w:fldChar w:fldCharType="begin"/>
      </w:r>
      <w:r w:rsidR="00B45BCB">
        <w:rPr>
          <w:rFonts w:ascii="Arial" w:hAnsi="Arial" w:cs="Arial"/>
          <w:sz w:val="24"/>
        </w:rPr>
        <w:instrText xml:space="preserve"> ADDIN EN.CITE &lt;EndNote&gt;&lt;Cite&gt;&lt;Author&gt;Hewitson&lt;/Author&gt;&lt;Year&gt;2011&lt;/Year&gt;&lt;RecNum&gt;154&lt;/RecNum&gt;&lt;DisplayText&gt;&lt;style face="superscript"&gt;60&lt;/style&gt;&lt;/DisplayText&gt;&lt;record&gt;&lt;rec-number&gt;154&lt;/rec-number&gt;&lt;foreign-keys&gt;&lt;key app="EN" db-id="zw9awpa2hf5z5eeafv5v52eqr2zpwvdwtr25" timestamp="1571769970"&gt;154&lt;/key&gt;&lt;/foreign-keys&gt;&lt;ref-type name="Journal Article"&gt;17&lt;/ref-type&gt;&lt;contributors&gt;&lt;authors&gt;&lt;author&gt;Hewitson, P.&lt;/author&gt;&lt;author&gt;Ward, A.M.&lt;/author&gt;&lt;author&gt;Heneghan, C.&lt;/author&gt;&lt;author&gt;Halloran, S.P.&lt;/author&gt;&lt;author&gt;Mant, D.&lt;/author&gt;&lt;/authors&gt;&lt;/contributors&gt;&lt;titles&gt;&lt;title&gt;Primary care endorsement letter and a patient leaflet to improve participation in colorectal cancer screening: results of a factorial randomised trial&lt;/title&gt;&lt;secondary-title&gt;British Journal of Cancer&lt;/secondary-title&gt;&lt;/titles&gt;&lt;periodical&gt;&lt;full-title&gt;British Journal of Cancer&lt;/full-title&gt;&lt;/periodical&gt;&lt;pages&gt;475-480&lt;/pages&gt;&lt;volume&gt;105&lt;/volume&gt;&lt;number&gt;4&lt;/number&gt;&lt;dates&gt;&lt;year&gt;2011&lt;/year&gt;&lt;/dates&gt;&lt;urls&gt;&lt;/urls&gt;&lt;/record&gt;&lt;/Cite&gt;&lt;/EndNote&gt;</w:instrText>
      </w:r>
      <w:r w:rsidR="00C115F2">
        <w:rPr>
          <w:rFonts w:ascii="Arial" w:hAnsi="Arial" w:cs="Arial"/>
          <w:sz w:val="24"/>
        </w:rPr>
        <w:fldChar w:fldCharType="separate"/>
      </w:r>
      <w:r w:rsidR="00B45BCB" w:rsidRPr="00B45BCB">
        <w:rPr>
          <w:rFonts w:ascii="Arial" w:hAnsi="Arial" w:cs="Arial"/>
          <w:noProof/>
          <w:sz w:val="24"/>
          <w:vertAlign w:val="superscript"/>
        </w:rPr>
        <w:t>60</w:t>
      </w:r>
      <w:r w:rsidR="00C115F2">
        <w:rPr>
          <w:rFonts w:ascii="Arial" w:hAnsi="Arial" w:cs="Arial"/>
          <w:sz w:val="24"/>
        </w:rPr>
        <w:fldChar w:fldCharType="end"/>
      </w:r>
    </w:p>
    <w:p w14:paraId="48454299" w14:textId="77777777" w:rsidR="00EE6DD8" w:rsidRDefault="00EE6DD8" w:rsidP="00FA7E9A">
      <w:pPr>
        <w:spacing w:after="200"/>
        <w:contextualSpacing/>
        <w:jc w:val="both"/>
      </w:pPr>
    </w:p>
    <w:p w14:paraId="64E39C5A" w14:textId="77777777" w:rsidR="00ED24B5" w:rsidRPr="00054F8E" w:rsidRDefault="00ED24B5" w:rsidP="00FA7E9A">
      <w:pPr>
        <w:spacing w:after="20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F21D5D" w14:textId="41147394" w:rsidR="00253957" w:rsidRPr="00992183" w:rsidRDefault="00992183" w:rsidP="00FA7E9A">
      <w:pPr>
        <w:spacing w:line="36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>4.2.2</w:t>
      </w:r>
      <w:r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="00887E87"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r w:rsidR="005416D0"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>ffect</w:t>
      </w:r>
      <w:r w:rsidR="00253957"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of intervention</w:t>
      </w:r>
      <w:r w:rsidR="002525EF">
        <w:rPr>
          <w:rFonts w:ascii="Arial" w:hAnsi="Arial" w:cs="Arial"/>
          <w:b/>
          <w:i/>
          <w:color w:val="000000" w:themeColor="text1"/>
          <w:sz w:val="24"/>
          <w:szCs w:val="24"/>
        </w:rPr>
        <w:t>:</w:t>
      </w:r>
      <w:r w:rsidR="007C61C5" w:rsidRPr="0099218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055D2526" w14:textId="7DFC689E" w:rsidR="006D3BC9" w:rsidRPr="00054F8E" w:rsidRDefault="0062686D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_Hlk29807877"/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pilot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estimated SAFE</w:t>
      </w:r>
      <w:r w:rsidR="009C2A13" w:rsidRPr="00054F8E">
        <w:rPr>
          <w:rFonts w:ascii="Arial" w:hAnsi="Arial" w:cs="Arial"/>
          <w:color w:val="000000" w:themeColor="text1"/>
          <w:sz w:val="24"/>
          <w:szCs w:val="24"/>
        </w:rPr>
        <w:t>’s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 xml:space="preserve"> effect </w:t>
      </w:r>
      <w:r w:rsidR="009C2A13" w:rsidRPr="00054F8E">
        <w:rPr>
          <w:rFonts w:ascii="Arial" w:hAnsi="Arial" w:cs="Arial"/>
          <w:color w:val="000000" w:themeColor="text1"/>
          <w:sz w:val="24"/>
          <w:szCs w:val="24"/>
        </w:rPr>
        <w:t xml:space="preserve">to be 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 xml:space="preserve">modest 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>(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>reducing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ED </w:t>
      </w:r>
      <w:r w:rsidR="009C2A13" w:rsidRPr="00054F8E">
        <w:rPr>
          <w:rFonts w:ascii="Arial" w:hAnsi="Arial" w:cs="Arial"/>
          <w:color w:val="000000" w:themeColor="text1"/>
          <w:sz w:val="24"/>
          <w:szCs w:val="24"/>
        </w:rPr>
        <w:t xml:space="preserve">visits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from 2.1 over 12-months to 1.8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>)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C2A13" w:rsidRPr="00054F8E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 xml:space="preserve">has negative consequences for a definitive trial, not least because it 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>require</w:t>
      </w:r>
      <w:r w:rsidR="006B3A7B">
        <w:rPr>
          <w:rFonts w:ascii="Arial" w:hAnsi="Arial" w:cs="Arial"/>
          <w:color w:val="000000" w:themeColor="text1"/>
          <w:sz w:val="24"/>
          <w:szCs w:val="24"/>
        </w:rPr>
        <w:t>s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 xml:space="preserve"> it to have 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 xml:space="preserve">a large sample </w:t>
      </w:r>
      <w:r w:rsidR="009C2A13" w:rsidRPr="00054F8E">
        <w:rPr>
          <w:rFonts w:ascii="Arial" w:hAnsi="Arial" w:cs="Arial"/>
          <w:color w:val="000000" w:themeColor="text1"/>
          <w:sz w:val="24"/>
          <w:szCs w:val="24"/>
        </w:rPr>
        <w:t>to detect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 xml:space="preserve"> the effect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>.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2A13" w:rsidRPr="00054F8E">
        <w:rPr>
          <w:rFonts w:ascii="Arial" w:hAnsi="Arial" w:cs="Arial"/>
          <w:color w:val="000000" w:themeColor="text1"/>
          <w:sz w:val="24"/>
          <w:szCs w:val="24"/>
        </w:rPr>
        <w:t>E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fficacy was not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though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 xml:space="preserve">pilot’s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primary focus 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 xml:space="preserve">estimate </w:t>
      </w:r>
      <w:r w:rsidR="00FC7CEA" w:rsidRPr="00054F8E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>be imprecise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>.</w:t>
      </w:r>
      <w:r w:rsidR="003E515F">
        <w:rPr>
          <w:rFonts w:ascii="Arial" w:hAnsi="Arial" w:cs="Arial"/>
          <w:color w:val="000000" w:themeColor="text1"/>
          <w:sz w:val="24"/>
          <w:szCs w:val="24"/>
        </w:rPr>
        <w:t xml:space="preserve"> Indeed, it might be that those who </w:t>
      </w:r>
      <w:r w:rsidR="004023B0">
        <w:rPr>
          <w:rFonts w:ascii="Arial" w:hAnsi="Arial" w:cs="Arial"/>
          <w:color w:val="000000" w:themeColor="text1"/>
          <w:sz w:val="24"/>
          <w:szCs w:val="24"/>
        </w:rPr>
        <w:t xml:space="preserve">declined to </w:t>
      </w:r>
      <w:r w:rsidR="003E515F">
        <w:rPr>
          <w:rFonts w:ascii="Arial" w:hAnsi="Arial" w:cs="Arial"/>
          <w:color w:val="000000" w:themeColor="text1"/>
          <w:sz w:val="24"/>
          <w:szCs w:val="24"/>
        </w:rPr>
        <w:t xml:space="preserve">participate in the trial and who appeared to differ in some important ways, might have benefited more. </w:t>
      </w:r>
      <w:r w:rsidR="007617BE">
        <w:rPr>
          <w:rFonts w:ascii="Arial" w:hAnsi="Arial" w:cs="Arial"/>
          <w:color w:val="000000" w:themeColor="text1"/>
          <w:sz w:val="24"/>
          <w:szCs w:val="24"/>
        </w:rPr>
        <w:t xml:space="preserve">Previous evidence 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>does t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>h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 xml:space="preserve">ough suggest </w:t>
      </w:r>
      <w:r w:rsidR="00910D04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CF2E2F" w:rsidRPr="00054F8E">
        <w:rPr>
          <w:rFonts w:ascii="Arial" w:hAnsi="Arial" w:cs="Arial"/>
          <w:color w:val="000000" w:themeColor="text1"/>
          <w:sz w:val="24"/>
          <w:szCs w:val="24"/>
        </w:rPr>
        <w:t>in the region expected.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9"/>
    <w:p w14:paraId="6166C44C" w14:textId="77777777" w:rsidR="006D3BC9" w:rsidRPr="00054F8E" w:rsidRDefault="006D3BC9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8578DE" w14:textId="5966E8B4" w:rsidR="00594897" w:rsidRPr="00054F8E" w:rsidRDefault="007617BE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Specifically, o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>nly one RCT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by </w:t>
      </w:r>
      <w:proofErr w:type="spellStart"/>
      <w:r w:rsidRPr="00054F8E">
        <w:rPr>
          <w:rFonts w:ascii="Arial" w:hAnsi="Arial" w:cs="Arial"/>
          <w:color w:val="000000" w:themeColor="text1"/>
          <w:sz w:val="24"/>
          <w:szCs w:val="24"/>
        </w:rPr>
        <w:t>Sajatovic</w:t>
      </w:r>
      <w:proofErr w:type="spellEnd"/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et al</w:t>
      </w:r>
      <w:r w:rsidR="0029663C">
        <w:rPr>
          <w:rFonts w:ascii="Arial" w:hAnsi="Arial" w:cs="Arial"/>
          <w:color w:val="000000" w:themeColor="text1"/>
          <w:sz w:val="24"/>
          <w:szCs w:val="24"/>
        </w:rPr>
        <w:t>.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&lt;EndNote&gt;&lt;Cite&gt;&lt;Author&gt;Sajatovic&lt;/Author&gt;&lt;Year&gt;2018 &lt;/Year&gt;&lt;RecNum&gt;155&lt;/RecNum&gt;&lt;DisplayText&gt;&lt;style face="superscript"&gt;61&lt;/style&gt;&lt;/DisplayText&gt;&lt;record&gt;&lt;rec-number&gt;155&lt;/rec-number&gt;&lt;foreign-keys&gt;&lt;key app="EN" db-id="zw9awpa2hf5z5eeafv5v52eqr2zpwvdwtr25" timestamp="1571770127"&gt;155&lt;/key&gt;&lt;/foreign-keys&gt;&lt;ref-type name="Journal Article"&gt;17&lt;/ref-type&gt;&lt;contributors&gt;&lt;authors&gt;&lt;author&gt;Sajatovic, M,&lt;/author&gt;&lt;author&gt;Colon-Zimmermann, K.&lt;/author&gt;&lt;author&gt;Kahriman, M.&lt;/author&gt;&lt;author&gt;Fuentes-Casiano, E.&lt;/author&gt;&lt;author&gt;Liu, H.&lt;/author&gt;&lt;author&gt;Tatsuoka, C.&lt;/author&gt;&lt;author&gt;Cassidy, K.A.&lt;/author&gt;&lt;author&gt;Lhatoo, S.&lt;/author&gt;&lt;author&gt;Einstadter, D.&lt;/author&gt;&lt;author&gt;Chen, P.&lt;/author&gt;&lt;/authors&gt;&lt;/contributors&gt;&lt;titles&gt;&lt;title&gt;A 6</w:instrText>
      </w:r>
      <w:r w:rsidR="00B45BCB">
        <w:rPr>
          <w:rFonts w:ascii="Cambria Math" w:hAnsi="Cambria Math" w:cs="Cambria Math"/>
          <w:color w:val="000000" w:themeColor="text1"/>
          <w:sz w:val="24"/>
          <w:szCs w:val="24"/>
        </w:rPr>
        <w:instrText>‐</w:instrText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>month prospective randomized controlled trial of remotely delivered group format epilepsy self</w:instrText>
      </w:r>
      <w:r w:rsidR="00B45BCB">
        <w:rPr>
          <w:rFonts w:ascii="Cambria Math" w:hAnsi="Cambria Math" w:cs="Cambria Math"/>
          <w:color w:val="000000" w:themeColor="text1"/>
          <w:sz w:val="24"/>
          <w:szCs w:val="24"/>
        </w:rPr>
        <w:instrText>‐</w:instrText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>management versus waitlist control for high</w:instrText>
      </w:r>
      <w:r w:rsidR="00B45BCB">
        <w:rPr>
          <w:rFonts w:ascii="Cambria Math" w:hAnsi="Cambria Math" w:cs="Cambria Math"/>
          <w:color w:val="000000" w:themeColor="text1"/>
          <w:sz w:val="24"/>
          <w:szCs w:val="24"/>
        </w:rPr>
        <w:instrText>‐</w:instrText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>risk people with epilepsy&lt;/title&gt;&lt;secondary-title&gt;Epilepsia&lt;/secondary-title&gt;&lt;/titles&gt;&lt;periodical&gt;&lt;full-title&gt;Epilepsia&lt;/full-title&gt;&lt;/periodical&gt;&lt;pages&gt;1684-1695&lt;/pages&gt;&lt;volume&gt;59&lt;/volume&gt;&lt;number&gt;9&lt;/number&gt;&lt;dates&gt;&lt;year&gt;2018 &lt;/year&gt;&lt;/dates&gt;&lt;urls&gt;&lt;/urls&gt;&lt;/record&gt;&lt;/Cite&gt;&lt;/EndNote&gt;</w:instrTex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61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29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has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>considered change in ED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 xml:space="preserve"> use</w:t>
      </w:r>
      <w:r w:rsidRPr="007617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following </w:t>
      </w:r>
      <w:r w:rsidR="006B3A7B">
        <w:rPr>
          <w:rFonts w:ascii="Arial" w:hAnsi="Arial" w:cs="Arial"/>
          <w:color w:val="000000" w:themeColor="text1"/>
          <w:sz w:val="24"/>
          <w:szCs w:val="24"/>
        </w:rPr>
        <w:t xml:space="preserve">epilepsy </w:t>
      </w:r>
      <w:r>
        <w:rPr>
          <w:rFonts w:ascii="Arial" w:hAnsi="Arial" w:cs="Arial"/>
          <w:color w:val="000000" w:themeColor="text1"/>
          <w:sz w:val="24"/>
          <w:szCs w:val="24"/>
        </w:rPr>
        <w:t>self-management.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&lt;EndNote&gt;&lt;Cite&gt;&lt;Author&gt;Luedke&lt;/Author&gt;&lt;Year&gt;2019 &lt;/Year&gt;&lt;RecNum&gt;156&lt;/RecNum&gt;&lt;DisplayText&gt;&lt;style face="superscript"&gt;62&lt;/style&gt;&lt;/DisplayText&gt;&lt;record&gt;&lt;rec-number&gt;156&lt;/rec-number&gt;&lt;foreign-keys&gt;&lt;key app="EN" db-id="zw9awpa2hf5z5eeafv5v52eqr2zpwvdwtr25" timestamp="1571770323"&gt;156&lt;/key&gt;&lt;/foreign-keys&gt;&lt;ref-type name="Journal Article"&gt;17&lt;/ref-type&gt;&lt;contributors&gt;&lt;authors&gt;&lt;author&gt;Luedke, M.W.&lt;/author&gt;&lt;author&gt;Blalock, D.V.&lt;/author&gt;&lt;author&gt;Goldstein, K.M.&lt;/author&gt;&lt;author&gt;Kosinski, A.S.&lt;/author&gt;&lt;author&gt;Sinha, S.R.&lt;/author&gt;&lt;author&gt;Drake, C.&lt;/author&gt;&lt;author&gt;Lewis, J.D.&lt;/author&gt;&lt;author&gt;Husain, A.M.&lt;/author&gt;&lt;author&gt;Lewinski, A.A.&lt;/author&gt;&lt;author&gt;Shapiro, A.&lt;/author&gt;&lt;author&gt;Gierisch, J.M.&lt;/author&gt;&lt;author&gt;Tran, T.T.&lt;/author&gt;&lt;author&gt;Gordon, A.M.&lt;/author&gt;&lt;author&gt;Van Noord, M.G.&lt;/author&gt;&lt;author&gt;Bosworth, H.B.&lt;/author&gt;&lt;author&gt;Williams, J.W.&lt;/author&gt;&lt;/authors&gt;&lt;/contributors&gt;&lt;titles&gt;&lt;title&gt;Self-management of epilepsy: A systematic review&lt;/title&gt;&lt;secondary-title&gt;Annals of Internal Medicine&lt;/secondary-title&gt;&lt;/titles&gt;&lt;periodical&gt;&lt;full-title&gt;Annals of Internal Medicine&lt;/full-title&gt;&lt;/periodical&gt;&lt;pages&gt;117-126&lt;/pages&gt;&lt;volume&gt;171&lt;/volume&gt;&lt;number&gt;2&lt;/number&gt;&lt;dates&gt;&lt;year&gt;2019 &lt;/year&gt;&lt;/dates&gt;&lt;urls&gt;&lt;/urls&gt;&lt;/record&gt;&lt;/Cite&gt;&lt;/EndNote&gt;</w:instrTex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62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3A7B">
        <w:rPr>
          <w:rFonts w:ascii="Arial" w:hAnsi="Arial" w:cs="Arial"/>
          <w:color w:val="000000" w:themeColor="text1"/>
          <w:sz w:val="24"/>
          <w:szCs w:val="24"/>
        </w:rPr>
        <w:t>Conducted in the</w:t>
      </w:r>
      <w:r w:rsidR="003E1C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>U.S.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FC7CEA" w:rsidRPr="00054F8E">
        <w:rPr>
          <w:rFonts w:ascii="Arial" w:hAnsi="Arial" w:cs="Arial"/>
          <w:color w:val="000000" w:themeColor="text1"/>
          <w:sz w:val="24"/>
          <w:szCs w:val="24"/>
        </w:rPr>
        <w:t xml:space="preserve">t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compared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 xml:space="preserve">SMART – an 8-session group intervention – to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>wait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>-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list control. No significant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 xml:space="preserve">change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between groups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 xml:space="preserve">was found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910D04">
        <w:rPr>
          <w:rFonts w:ascii="Arial" w:hAnsi="Arial" w:cs="Arial"/>
          <w:color w:val="000000" w:themeColor="text1"/>
          <w:sz w:val="24"/>
          <w:szCs w:val="24"/>
        </w:rPr>
        <w:t xml:space="preserve">subsequent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ED/ hospitalization use. For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>SMART</w:t>
      </w:r>
      <w:r w:rsidR="005416D0" w:rsidRPr="00054F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12E48">
        <w:rPr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reduced </w:t>
      </w:r>
      <w:r w:rsidR="00910D04" w:rsidRPr="00054F8E">
        <w:rPr>
          <w:rFonts w:ascii="Arial" w:hAnsi="Arial" w:cs="Arial"/>
          <w:color w:val="000000" w:themeColor="text1"/>
          <w:sz w:val="24"/>
          <w:szCs w:val="24"/>
        </w:rPr>
        <w:t>from a mean of 1.22</w:t>
      </w:r>
      <w:r w:rsidR="00910D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>by .44 over the 6 months following randomisation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>. For the control</w:t>
      </w:r>
      <w:r w:rsidR="003B3583">
        <w:rPr>
          <w:rFonts w:ascii="Arial" w:hAnsi="Arial" w:cs="Arial"/>
          <w:color w:val="000000" w:themeColor="text1"/>
          <w:sz w:val="24"/>
          <w:szCs w:val="24"/>
        </w:rPr>
        <w:t>s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 it reduced </w:t>
      </w:r>
      <w:r w:rsidR="00910D04" w:rsidRPr="00054F8E">
        <w:rPr>
          <w:rFonts w:ascii="Arial" w:hAnsi="Arial" w:cs="Arial"/>
          <w:color w:val="000000" w:themeColor="text1"/>
          <w:sz w:val="24"/>
          <w:szCs w:val="24"/>
        </w:rPr>
        <w:t>from 2.4</w:t>
      </w:r>
      <w:r w:rsidR="00910D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6C58" w:rsidRPr="00054F8E">
        <w:rPr>
          <w:rFonts w:ascii="Arial" w:hAnsi="Arial" w:cs="Arial"/>
          <w:color w:val="000000" w:themeColor="text1"/>
          <w:sz w:val="24"/>
          <w:szCs w:val="24"/>
        </w:rPr>
        <w:t>by -1.26 visits</w:t>
      </w:r>
      <w:r w:rsidR="00594897" w:rsidRPr="00054F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17AADA6" w14:textId="77777777" w:rsidR="00CE67A8" w:rsidRPr="00054F8E" w:rsidRDefault="00CE67A8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647A57" w14:textId="23358683" w:rsidR="00CE67A8" w:rsidRPr="00054F8E" w:rsidRDefault="00992183" w:rsidP="00FA7E9A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4.3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B3583">
        <w:rPr>
          <w:rFonts w:ascii="Arial" w:hAnsi="Arial" w:cs="Arial"/>
          <w:b/>
          <w:color w:val="000000" w:themeColor="text1"/>
          <w:sz w:val="24"/>
          <w:szCs w:val="24"/>
        </w:rPr>
        <w:t>Judgement regarding p</w:t>
      </w:r>
      <w:r w:rsidR="00CE67A8" w:rsidRPr="00054F8E">
        <w:rPr>
          <w:rFonts w:ascii="Arial" w:hAnsi="Arial" w:cs="Arial"/>
          <w:b/>
          <w:color w:val="000000" w:themeColor="text1"/>
          <w:sz w:val="24"/>
          <w:szCs w:val="24"/>
        </w:rPr>
        <w:t>rogression</w:t>
      </w:r>
      <w:r w:rsidR="003B3583">
        <w:rPr>
          <w:rFonts w:ascii="Arial" w:hAnsi="Arial" w:cs="Arial"/>
          <w:b/>
          <w:color w:val="000000" w:themeColor="text1"/>
          <w:sz w:val="24"/>
          <w:szCs w:val="24"/>
        </w:rPr>
        <w:t xml:space="preserve"> to</w:t>
      </w:r>
      <w:r w:rsidR="00CE67A8" w:rsidRPr="00054F8E">
        <w:rPr>
          <w:rFonts w:ascii="Arial" w:hAnsi="Arial" w:cs="Arial"/>
          <w:b/>
          <w:color w:val="000000" w:themeColor="text1"/>
          <w:sz w:val="24"/>
          <w:szCs w:val="24"/>
        </w:rPr>
        <w:t xml:space="preserve"> definitive trial</w:t>
      </w:r>
    </w:p>
    <w:p w14:paraId="7BB64EEB" w14:textId="05DD08C8" w:rsidR="00CE67A8" w:rsidRPr="00054F8E" w:rsidRDefault="00CE67A8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>Thabane et al.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&lt;EndNote&gt;&lt;Cite&gt;&lt;Author&gt;Thabane&lt;/Author&gt;&lt;Year&gt;2010&lt;/Year&gt;&lt;RecNum&gt;157&lt;/RecNum&gt;&lt;DisplayText&gt;&lt;style face="superscript"&gt;63&lt;/style&gt;&lt;/DisplayText&gt;&lt;record&gt;&lt;rec-number&gt;157&lt;/rec-number&gt;&lt;foreign-keys&gt;&lt;key app="EN" db-id="zw9awpa2hf5z5eeafv5v52eqr2zpwvdwtr25" timestamp="1571770478"&gt;157&lt;/key&gt;&lt;/foreign-keys&gt;&lt;ref-type name="Journal Article"&gt;17&lt;/ref-type&gt;&lt;contributors&gt;&lt;authors&gt;&lt;author&gt;Thabane, L.&lt;/author&gt;&lt;author&gt;Ma, J.&lt;/author&gt;&lt;author&gt;Chu, R.&lt;/author&gt;&lt;author&gt;Cheng, J.&lt;/author&gt;&lt;author&gt;Ismaila, A.&lt;/author&gt;&lt;author&gt;Rios, L.P.&lt;/author&gt;&lt;author&gt;Robson, R.&lt;/author&gt;&lt;author&gt;Thabane, M.&lt;/author&gt;&lt;author&gt;Giangregorio, L.&lt;/author&gt;&lt;author&gt;Goldsmith, C.H.&lt;/author&gt;&lt;/authors&gt;&lt;/contributors&gt;&lt;titles&gt;&lt;title&gt;A tutorial on pilot studies: the what, why and how&lt;/title&gt;&lt;secondary-title&gt;BMC Medical Research Methodology&lt;/secondary-title&gt;&lt;/titles&gt;&lt;periodical&gt;&lt;full-title&gt;BMC Medical Research Methodology&lt;/full-title&gt;&lt;/periodical&gt;&lt;volume&gt;10&lt;/volume&gt;&lt;number&gt;1&lt;/number&gt;&lt;dates&gt;&lt;year&gt;2010&lt;/year&gt;&lt;/dates&gt;&lt;urls&gt;&lt;/urls&gt;&lt;/record&gt;&lt;/Cite&gt;&lt;/EndNote&gt;</w:instrTex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63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provide a framework for </w:t>
      </w:r>
      <w:r w:rsidR="008731D4">
        <w:rPr>
          <w:rFonts w:ascii="Arial" w:hAnsi="Arial" w:cs="Arial"/>
          <w:color w:val="000000" w:themeColor="text1"/>
          <w:sz w:val="24"/>
          <w:szCs w:val="24"/>
        </w:rPr>
        <w:t xml:space="preserve">judging </w:t>
      </w:r>
      <w:r w:rsidR="00680535">
        <w:rPr>
          <w:rFonts w:ascii="Arial" w:hAnsi="Arial" w:cs="Arial"/>
          <w:color w:val="000000" w:themeColor="text1"/>
          <w:sz w:val="24"/>
          <w:szCs w:val="24"/>
        </w:rPr>
        <w:t>whether to progress</w:t>
      </w:r>
      <w:r w:rsidR="00680535" w:rsidRPr="00680535">
        <w:rPr>
          <w:rFonts w:ascii="Arial" w:hAnsi="Arial" w:cs="Arial"/>
          <w:color w:val="000000" w:themeColor="text1"/>
          <w:sz w:val="24"/>
          <w:szCs w:val="24"/>
        </w:rPr>
        <w:t xml:space="preserve"> to a definitive trial</w:t>
      </w:r>
      <w:r w:rsidR="003B358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In satisfying only one </w:t>
      </w:r>
      <w:r w:rsidR="00002C9E">
        <w:rPr>
          <w:rFonts w:ascii="Arial" w:hAnsi="Arial" w:cs="Arial"/>
          <w:color w:val="000000" w:themeColor="text1"/>
          <w:sz w:val="24"/>
          <w:szCs w:val="24"/>
        </w:rPr>
        <w:t xml:space="preserve">progression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criteria, a definitive trial based on the pilot</w:t>
      </w:r>
      <w:r w:rsidR="003E1CDC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 design is not feasible. 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>W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have 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not identified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any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modifications that </w:t>
      </w:r>
      <w:r w:rsidR="00002C9E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make it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feasible. We therefore recommend not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proceeding. </w:t>
      </w:r>
    </w:p>
    <w:p w14:paraId="1BFE7C31" w14:textId="77777777" w:rsidR="00CE67A8" w:rsidRPr="00054F8E" w:rsidRDefault="00CE67A8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EF3028" w14:textId="77777777" w:rsidR="00CE67A8" w:rsidRPr="00054F8E" w:rsidRDefault="00992183" w:rsidP="00FA7E9A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4.4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E67A8" w:rsidRPr="00054F8E">
        <w:rPr>
          <w:rFonts w:ascii="Arial" w:hAnsi="Arial" w:cs="Arial"/>
          <w:b/>
          <w:color w:val="000000" w:themeColor="text1"/>
          <w:sz w:val="24"/>
          <w:szCs w:val="24"/>
        </w:rPr>
        <w:t>Strengths and limitations</w:t>
      </w:r>
    </w:p>
    <w:p w14:paraId="4F172587" w14:textId="69D77301" w:rsidR="00CE67A8" w:rsidRPr="00054F8E" w:rsidRDefault="00EC7FD5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Strengths include t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he pilot </w:t>
      </w:r>
      <w:r w:rsidR="003E1CDC">
        <w:rPr>
          <w:rFonts w:ascii="Arial" w:hAnsi="Arial" w:cs="Arial"/>
          <w:color w:val="000000" w:themeColor="text1"/>
          <w:sz w:val="24"/>
          <w:szCs w:val="24"/>
        </w:rPr>
        <w:t xml:space="preserve">being 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reported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>according to guidelines</w:t>
      </w:r>
      <w:r w:rsidR="002525EF">
        <w:rPr>
          <w:rFonts w:ascii="Arial" w:hAnsi="Arial" w:cs="Arial"/>
          <w:color w:val="000000" w:themeColor="text1"/>
          <w:sz w:val="24"/>
          <w:szCs w:val="24"/>
        </w:rPr>
        <w:t>,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B45BCB">
        <w:rPr>
          <w:rFonts w:ascii="Arial" w:hAnsi="Arial" w:cs="Arial"/>
          <w:color w:val="000000" w:themeColor="text1"/>
          <w:sz w:val="24"/>
          <w:szCs w:val="24"/>
        </w:rPr>
        <w:instrText xml:space="preserve"> ADDIN EN.CITE &lt;EndNote&gt;&lt;Cite&gt;&lt;Author&gt;Eldridge&lt;/Author&gt;&lt;Year&gt;2016&lt;/Year&gt;&lt;RecNum&gt;158&lt;/RecNum&gt;&lt;DisplayText&gt;&lt;style face="superscript"&gt;64&lt;/style&gt;&lt;/DisplayText&gt;&lt;record&gt;&lt;rec-number&gt;158&lt;/rec-number&gt;&lt;foreign-keys&gt;&lt;key app="EN" db-id="zw9awpa2hf5z5eeafv5v52eqr2zpwvdwtr25" timestamp="1571770626"&gt;158&lt;/key&gt;&lt;/foreign-keys&gt;&lt;ref-type name="Journal Article"&gt;17&lt;/ref-type&gt;&lt;contributors&gt;&lt;authors&gt;&lt;author&gt;Eldridge, S.M.&lt;/author&gt;&lt;author&gt;Chan, C.L.&lt;/author&gt;&lt;author&gt;Campbell, M.J.&lt;/author&gt;&lt;author&gt;Bond, C.M.&lt;/author&gt;&lt;author&gt;Hopewell, S.&lt;/author&gt;&lt;author&gt;Thabane, L.&lt;/author&gt;&lt;author&gt;Lancaster, G.A.&lt;/author&gt;&lt;author&gt;PAFS consensus group,&lt;/author&gt;&lt;/authors&gt;&lt;/contributors&gt;&lt;titles&gt;&lt;title&gt;CONSORT 2010 statement: extension to randomised pilot and feasibility trials&lt;/title&gt;&lt;secondary-title&gt;British Medical Journal&lt;/secondary-title&gt;&lt;/titles&gt;&lt;periodical&gt;&lt;full-title&gt;British Medical Journal&lt;/full-title&gt;&lt;/periodical&gt;&lt;pages&gt;i5239&lt;/pages&gt;&lt;volume&gt;355&lt;/volume&gt;&lt;dates&gt;&lt;year&gt;2016&lt;/year&gt;&lt;/dates&gt;&lt;urls&gt;&lt;/urls&gt;&lt;/record&gt;&lt;/Cite&gt;&lt;/EndNote&gt;</w:instrTex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45BCB" w:rsidRPr="00B45BCB">
        <w:rPr>
          <w:rFonts w:ascii="Arial" w:hAnsi="Arial" w:cs="Arial"/>
          <w:noProof/>
          <w:color w:val="000000" w:themeColor="text1"/>
          <w:sz w:val="24"/>
          <w:szCs w:val="24"/>
          <w:vertAlign w:val="superscript"/>
        </w:rPr>
        <w:t>64</w:t>
      </w:r>
      <w:r w:rsidR="0029663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2525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 xml:space="preserve">allocations </w:t>
      </w:r>
      <w:r w:rsidR="00BC7502">
        <w:rPr>
          <w:rFonts w:ascii="Arial" w:hAnsi="Arial" w:cs="Arial"/>
          <w:color w:val="000000" w:themeColor="text1"/>
          <w:sz w:val="24"/>
          <w:szCs w:val="24"/>
        </w:rPr>
        <w:t xml:space="preserve">being 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>concealed</w:t>
      </w:r>
      <w:r>
        <w:rPr>
          <w:rFonts w:ascii="Arial" w:hAnsi="Arial" w:cs="Arial"/>
          <w:color w:val="000000" w:themeColor="text1"/>
          <w:sz w:val="24"/>
          <w:szCs w:val="24"/>
        </w:rPr>
        <w:t>, that p</w:t>
      </w:r>
      <w:r w:rsidR="00CE67A8" w:rsidRPr="00054F8E">
        <w:rPr>
          <w:rFonts w:ascii="Arial" w:hAnsi="Arial" w:cs="Arial"/>
          <w:color w:val="000000" w:themeColor="text1"/>
          <w:sz w:val="24"/>
          <w:szCs w:val="24"/>
        </w:rPr>
        <w:t>atients were recruited from sites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 similar to those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likely for 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>a definitive trial</w:t>
      </w:r>
      <w:r w:rsidR="00002C9E">
        <w:rPr>
          <w:rFonts w:ascii="Arial" w:hAnsi="Arial" w:cs="Arial"/>
          <w:color w:val="000000" w:themeColor="text1"/>
          <w:sz w:val="24"/>
          <w:szCs w:val="24"/>
        </w:rPr>
        <w:t xml:space="preserve"> and w</w:t>
      </w:r>
      <w:r w:rsidR="002F54C4">
        <w:rPr>
          <w:rFonts w:ascii="Arial" w:hAnsi="Arial" w:cs="Arial"/>
          <w:color w:val="000000" w:themeColor="text1"/>
          <w:sz w:val="24"/>
          <w:szCs w:val="24"/>
        </w:rPr>
        <w:t xml:space="preserve">e included a </w:t>
      </w:r>
      <w:proofErr w:type="spellStart"/>
      <w:r w:rsidR="002F54C4" w:rsidRPr="002F54C4">
        <w:rPr>
          <w:rFonts w:ascii="Arial" w:hAnsi="Arial" w:cs="Arial"/>
          <w:color w:val="000000" w:themeColor="text1"/>
          <w:sz w:val="24"/>
          <w:szCs w:val="24"/>
        </w:rPr>
        <w:t>microcosting</w:t>
      </w:r>
      <w:proofErr w:type="spellEnd"/>
      <w:r w:rsidR="002F54C4" w:rsidRPr="002F54C4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BC7502">
        <w:rPr>
          <w:rFonts w:ascii="Arial" w:hAnsi="Arial" w:cs="Arial"/>
          <w:color w:val="000000" w:themeColor="text1"/>
          <w:sz w:val="24"/>
          <w:szCs w:val="24"/>
        </w:rPr>
        <w:t xml:space="preserve">SAFE’s </w:t>
      </w:r>
      <w:r w:rsidR="002F54C4">
        <w:rPr>
          <w:rFonts w:ascii="Arial" w:hAnsi="Arial" w:cs="Arial"/>
          <w:color w:val="000000" w:themeColor="text1"/>
          <w:sz w:val="24"/>
          <w:szCs w:val="24"/>
        </w:rPr>
        <w:t xml:space="preserve">delivery.  </w:t>
      </w:r>
    </w:p>
    <w:p w14:paraId="46079252" w14:textId="77777777" w:rsidR="00CE67A8" w:rsidRPr="00054F8E" w:rsidRDefault="00CE67A8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DB2F2C" w14:textId="2B9524CA" w:rsidR="00F0012C" w:rsidRDefault="00CE67A8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>The pilot is not</w:t>
      </w:r>
      <w:r w:rsidR="00D024D1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without potential weaknesses.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66D">
        <w:rPr>
          <w:rFonts w:ascii="Arial" w:hAnsi="Arial" w:cs="Arial"/>
          <w:color w:val="000000" w:themeColor="text1"/>
          <w:sz w:val="24"/>
          <w:szCs w:val="24"/>
        </w:rPr>
        <w:t xml:space="preserve">Most importantly, </w:t>
      </w:r>
      <w:r w:rsidR="00EC7FD5">
        <w:rPr>
          <w:rFonts w:ascii="Arial" w:hAnsi="Arial" w:cs="Arial"/>
          <w:color w:val="000000" w:themeColor="text1"/>
          <w:sz w:val="24"/>
          <w:szCs w:val="24"/>
        </w:rPr>
        <w:t>d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espite 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 xml:space="preserve">recruited 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>patient participan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>t</w:t>
      </w:r>
      <w:r w:rsidR="00887E87">
        <w:rPr>
          <w:rFonts w:ascii="Arial" w:hAnsi="Arial" w:cs="Arial"/>
          <w:color w:val="000000" w:themeColor="text1"/>
          <w:sz w:val="24"/>
          <w:szCs w:val="24"/>
        </w:rPr>
        <w:t xml:space="preserve">s stating sufficient ED use </w:t>
      </w:r>
      <w:r w:rsidR="00BC2C15" w:rsidRPr="00054F8E">
        <w:rPr>
          <w:rFonts w:ascii="Arial" w:hAnsi="Arial" w:cs="Arial"/>
          <w:color w:val="000000" w:themeColor="text1"/>
          <w:sz w:val="24"/>
          <w:szCs w:val="24"/>
        </w:rPr>
        <w:t xml:space="preserve">when 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>screened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, routine data </w:t>
      </w:r>
      <w:r w:rsidR="001F48D3">
        <w:rPr>
          <w:rFonts w:ascii="Arial" w:hAnsi="Arial" w:cs="Arial"/>
          <w:color w:val="000000" w:themeColor="text1"/>
          <w:sz w:val="24"/>
          <w:szCs w:val="24"/>
        </w:rPr>
        <w:t xml:space="preserve">subsequently 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>suggest</w:t>
      </w:r>
      <w:r w:rsidR="001F48D3">
        <w:rPr>
          <w:rFonts w:ascii="Arial" w:hAnsi="Arial" w:cs="Arial"/>
          <w:color w:val="000000" w:themeColor="text1"/>
          <w:sz w:val="24"/>
          <w:szCs w:val="24"/>
        </w:rPr>
        <w:t>ed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 ~40% 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 xml:space="preserve">did 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>not me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>e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t the 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 xml:space="preserve">inclusion </w:t>
      </w:r>
      <w:r w:rsidR="00CC6DCE" w:rsidRPr="00054F8E">
        <w:rPr>
          <w:rFonts w:ascii="Arial" w:hAnsi="Arial" w:cs="Arial"/>
          <w:color w:val="000000" w:themeColor="text1"/>
          <w:sz w:val="24"/>
          <w:szCs w:val="24"/>
        </w:rPr>
        <w:t xml:space="preserve">criteria. </w:t>
      </w:r>
      <w:r w:rsidR="000E07EC" w:rsidRPr="00054F8E">
        <w:rPr>
          <w:rFonts w:ascii="Arial" w:hAnsi="Arial" w:cs="Arial"/>
          <w:color w:val="000000" w:themeColor="text1"/>
          <w:sz w:val="24"/>
          <w:szCs w:val="24"/>
        </w:rPr>
        <w:t xml:space="preserve">This could </w:t>
      </w:r>
      <w:r w:rsidR="001F48D3">
        <w:rPr>
          <w:rFonts w:ascii="Arial" w:hAnsi="Arial" w:cs="Arial"/>
          <w:color w:val="000000" w:themeColor="text1"/>
          <w:sz w:val="24"/>
          <w:szCs w:val="24"/>
        </w:rPr>
        <w:t xml:space="preserve">limit </w:t>
      </w:r>
      <w:r w:rsidR="004230C6">
        <w:rPr>
          <w:rFonts w:ascii="Arial" w:hAnsi="Arial" w:cs="Arial"/>
          <w:color w:val="000000" w:themeColor="text1"/>
          <w:sz w:val="24"/>
          <w:szCs w:val="24"/>
        </w:rPr>
        <w:t xml:space="preserve">our findings external validity and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 xml:space="preserve">attenuate </w:t>
      </w:r>
      <w:r w:rsidR="000E07EC" w:rsidRPr="00054F8E">
        <w:rPr>
          <w:rFonts w:ascii="Arial" w:hAnsi="Arial" w:cs="Arial"/>
          <w:color w:val="000000" w:themeColor="text1"/>
          <w:sz w:val="24"/>
          <w:szCs w:val="24"/>
        </w:rPr>
        <w:t>SAFE</w:t>
      </w:r>
      <w:r w:rsidR="00D024D1" w:rsidRPr="00054F8E">
        <w:rPr>
          <w:rFonts w:ascii="Arial" w:hAnsi="Arial" w:cs="Arial"/>
          <w:color w:val="000000" w:themeColor="text1"/>
          <w:sz w:val="24"/>
          <w:szCs w:val="24"/>
        </w:rPr>
        <w:t>’s</w:t>
      </w:r>
      <w:r w:rsidR="000E07EC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4F8E">
        <w:rPr>
          <w:rFonts w:ascii="Arial" w:hAnsi="Arial" w:cs="Arial"/>
          <w:color w:val="000000" w:themeColor="text1"/>
          <w:sz w:val="24"/>
          <w:szCs w:val="24"/>
        </w:rPr>
        <w:t>effect.</w:t>
      </w:r>
      <w:r w:rsidR="00D024D1" w:rsidRPr="00054F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066D">
        <w:rPr>
          <w:rFonts w:ascii="Arial" w:hAnsi="Arial" w:cs="Arial"/>
          <w:color w:val="000000" w:themeColor="text1"/>
          <w:sz w:val="24"/>
          <w:szCs w:val="24"/>
        </w:rPr>
        <w:t xml:space="preserve">Another potential limitation is </w:t>
      </w:r>
      <w:r w:rsidR="009636A0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1A3C65">
        <w:rPr>
          <w:rFonts w:ascii="Arial" w:hAnsi="Arial" w:cs="Arial"/>
          <w:color w:val="000000" w:themeColor="text1"/>
          <w:sz w:val="24"/>
          <w:szCs w:val="24"/>
        </w:rPr>
        <w:t>estimated</w:t>
      </w:r>
      <w:r w:rsidR="009636A0">
        <w:rPr>
          <w:rFonts w:ascii="Arial" w:hAnsi="Arial" w:cs="Arial"/>
          <w:color w:val="000000" w:themeColor="text1"/>
          <w:sz w:val="24"/>
          <w:szCs w:val="24"/>
        </w:rPr>
        <w:t xml:space="preserve"> the effect of </w:t>
      </w:r>
      <w:r w:rsidR="00AC5F9D">
        <w:rPr>
          <w:rFonts w:ascii="Arial" w:hAnsi="Arial" w:cs="Arial"/>
          <w:color w:val="000000" w:themeColor="text1"/>
          <w:sz w:val="24"/>
          <w:szCs w:val="24"/>
        </w:rPr>
        <w:t xml:space="preserve">SAFE </w:t>
      </w:r>
      <w:r w:rsidR="009636A0">
        <w:rPr>
          <w:rFonts w:ascii="Arial" w:hAnsi="Arial" w:cs="Arial"/>
          <w:color w:val="000000" w:themeColor="text1"/>
          <w:sz w:val="24"/>
          <w:szCs w:val="24"/>
        </w:rPr>
        <w:t xml:space="preserve">only on the proposed primary measure. We </w:t>
      </w:r>
      <w:r w:rsidR="001A3C65">
        <w:rPr>
          <w:rFonts w:ascii="Arial" w:hAnsi="Arial" w:cs="Arial"/>
          <w:color w:val="000000" w:themeColor="text1"/>
          <w:sz w:val="24"/>
          <w:szCs w:val="24"/>
        </w:rPr>
        <w:t xml:space="preserve">did </w:t>
      </w:r>
      <w:r w:rsidR="003D0ED0">
        <w:rPr>
          <w:rFonts w:ascii="Arial" w:hAnsi="Arial" w:cs="Arial"/>
          <w:color w:val="000000" w:themeColor="text1"/>
          <w:sz w:val="24"/>
          <w:szCs w:val="24"/>
        </w:rPr>
        <w:t xml:space="preserve">not </w:t>
      </w:r>
      <w:r w:rsidR="001A3C65">
        <w:rPr>
          <w:rFonts w:ascii="Arial" w:hAnsi="Arial" w:cs="Arial"/>
          <w:color w:val="000000" w:themeColor="text1"/>
          <w:sz w:val="24"/>
          <w:szCs w:val="24"/>
        </w:rPr>
        <w:t xml:space="preserve">estimate </w:t>
      </w:r>
      <w:r w:rsidR="00AC5F9D">
        <w:rPr>
          <w:rFonts w:ascii="Arial" w:hAnsi="Arial" w:cs="Arial"/>
          <w:color w:val="000000" w:themeColor="text1"/>
          <w:sz w:val="24"/>
          <w:szCs w:val="24"/>
        </w:rPr>
        <w:t xml:space="preserve">its </w:t>
      </w:r>
      <w:r w:rsidR="009636A0">
        <w:rPr>
          <w:rFonts w:ascii="Arial" w:hAnsi="Arial" w:cs="Arial"/>
          <w:color w:val="000000" w:themeColor="text1"/>
          <w:sz w:val="24"/>
          <w:szCs w:val="24"/>
        </w:rPr>
        <w:t>wider</w:t>
      </w:r>
      <w:r w:rsidR="000F5BED">
        <w:rPr>
          <w:rFonts w:ascii="Arial" w:hAnsi="Arial" w:cs="Arial"/>
          <w:color w:val="000000" w:themeColor="text1"/>
          <w:sz w:val="24"/>
          <w:szCs w:val="24"/>
        </w:rPr>
        <w:t xml:space="preserve"> effects</w:t>
      </w:r>
      <w:r w:rsidR="001A3C65">
        <w:rPr>
          <w:rFonts w:ascii="Arial" w:hAnsi="Arial" w:cs="Arial"/>
          <w:color w:val="000000" w:themeColor="text1"/>
          <w:sz w:val="24"/>
          <w:szCs w:val="24"/>
        </w:rPr>
        <w:t xml:space="preserve">, including on duration of ED </w:t>
      </w:r>
      <w:r w:rsidR="00AC5F9D">
        <w:rPr>
          <w:rFonts w:ascii="Arial" w:hAnsi="Arial" w:cs="Arial"/>
          <w:color w:val="000000" w:themeColor="text1"/>
          <w:sz w:val="24"/>
          <w:szCs w:val="24"/>
        </w:rPr>
        <w:t xml:space="preserve">visits </w:t>
      </w:r>
      <w:r w:rsidR="001A3C65">
        <w:rPr>
          <w:rFonts w:ascii="Arial" w:hAnsi="Arial" w:cs="Arial"/>
          <w:color w:val="000000" w:themeColor="text1"/>
          <w:sz w:val="24"/>
          <w:szCs w:val="24"/>
        </w:rPr>
        <w:t>and admissions</w:t>
      </w:r>
      <w:r w:rsidR="009636A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9AD6AAD" w14:textId="77777777" w:rsidR="009636A0" w:rsidRPr="00054F8E" w:rsidRDefault="009636A0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E23175" w14:textId="77777777" w:rsidR="004368DB" w:rsidRPr="00054F8E" w:rsidRDefault="00992183" w:rsidP="00FA7E9A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368DB" w:rsidRPr="00054F8E">
        <w:rPr>
          <w:rFonts w:ascii="Arial" w:hAnsi="Arial" w:cs="Arial"/>
          <w:b/>
          <w:bCs/>
          <w:color w:val="000000" w:themeColor="text1"/>
          <w:sz w:val="24"/>
          <w:szCs w:val="24"/>
        </w:rPr>
        <w:t>CONCLUSION</w:t>
      </w:r>
    </w:p>
    <w:p w14:paraId="0C9041B4" w14:textId="77777777" w:rsidR="004368DB" w:rsidRPr="00054F8E" w:rsidRDefault="00054F8E" w:rsidP="00FA7E9A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4F8E">
        <w:rPr>
          <w:rFonts w:ascii="Arial" w:hAnsi="Arial" w:cs="Arial"/>
          <w:color w:val="000000" w:themeColor="text1"/>
          <w:sz w:val="24"/>
          <w:szCs w:val="24"/>
        </w:rPr>
        <w:t>A definitive trial of SAFE is not currently feasible. Research is required to determine how people from the target population can be better recruited.</w:t>
      </w:r>
    </w:p>
    <w:p w14:paraId="153554F5" w14:textId="77777777" w:rsidR="00054F8E" w:rsidRPr="00054F8E" w:rsidRDefault="00054F8E" w:rsidP="00C079BF">
      <w:pPr>
        <w:pStyle w:val="p"/>
        <w:shd w:val="clear" w:color="auto" w:fill="FFFFFF"/>
        <w:spacing w:before="166" w:beforeAutospacing="0" w:after="166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A09082E" w14:textId="77777777" w:rsidR="00EC3FA0" w:rsidRDefault="00EC3FA0" w:rsidP="00C079BF">
      <w:pPr>
        <w:pStyle w:val="p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 w:themeColor="text1"/>
        </w:rPr>
        <w:sectPr w:rsidR="00EC3FA0" w:rsidSect="00441D68">
          <w:pgSz w:w="11906" w:h="16838"/>
          <w:pgMar w:top="1440" w:right="1440" w:bottom="1440" w:left="1440" w:header="708" w:footer="708" w:gutter="0"/>
          <w:lnNumType w:countBy="1"/>
          <w:cols w:space="708"/>
          <w:docGrid w:linePitch="360"/>
        </w:sectPr>
      </w:pPr>
    </w:p>
    <w:p w14:paraId="078BAA00" w14:textId="1D3FE3B2" w:rsidR="00C12DC0" w:rsidRDefault="00F0012C" w:rsidP="00C079BF">
      <w:pPr>
        <w:pStyle w:val="p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92183">
        <w:rPr>
          <w:rFonts w:ascii="Arial Bold" w:hAnsi="Arial Bold" w:cs="Arial"/>
          <w:b/>
          <w:caps/>
          <w:color w:val="000000" w:themeColor="text1"/>
        </w:rPr>
        <w:lastRenderedPageBreak/>
        <w:t>Acknowledgements</w:t>
      </w:r>
      <w:r w:rsidR="00166412" w:rsidRPr="00054F8E">
        <w:rPr>
          <w:rFonts w:ascii="Arial" w:hAnsi="Arial" w:cs="Arial"/>
          <w:b/>
          <w:color w:val="000000" w:themeColor="text1"/>
        </w:rPr>
        <w:t xml:space="preserve">:  </w:t>
      </w:r>
      <w:r w:rsidR="00C12DC0" w:rsidRPr="00054F8E">
        <w:rPr>
          <w:rFonts w:ascii="Arial" w:hAnsi="Arial" w:cs="Arial"/>
        </w:rPr>
        <w:t xml:space="preserve">We thank the people who </w:t>
      </w:r>
      <w:r w:rsidR="003832B4" w:rsidRPr="00054F8E">
        <w:rPr>
          <w:rFonts w:ascii="Arial" w:hAnsi="Arial" w:cs="Arial"/>
        </w:rPr>
        <w:t xml:space="preserve">kindly </w:t>
      </w:r>
      <w:r w:rsidR="00C12DC0" w:rsidRPr="00054F8E">
        <w:rPr>
          <w:rFonts w:ascii="Arial" w:hAnsi="Arial" w:cs="Arial"/>
        </w:rPr>
        <w:t xml:space="preserve">participated in this </w:t>
      </w:r>
      <w:r w:rsidR="003832B4" w:rsidRPr="00054F8E">
        <w:rPr>
          <w:rFonts w:ascii="Arial" w:hAnsi="Arial" w:cs="Arial"/>
        </w:rPr>
        <w:t xml:space="preserve">study </w:t>
      </w:r>
      <w:r w:rsidR="00C12DC0" w:rsidRPr="00054F8E">
        <w:rPr>
          <w:rFonts w:ascii="Arial" w:hAnsi="Arial" w:cs="Arial"/>
        </w:rPr>
        <w:t>and the local ED sites for their support</w:t>
      </w:r>
      <w:r w:rsidR="00156CA0">
        <w:rPr>
          <w:rFonts w:ascii="Arial" w:hAnsi="Arial" w:cs="Arial"/>
        </w:rPr>
        <w:t xml:space="preserve"> – namely, </w:t>
      </w:r>
      <w:r w:rsidR="00156CA0" w:rsidRPr="00156CA0">
        <w:rPr>
          <w:rFonts w:ascii="Arial" w:hAnsi="Arial" w:cs="Arial"/>
        </w:rPr>
        <w:t>Arrowe Park Hospital</w:t>
      </w:r>
      <w:r w:rsidR="00156CA0">
        <w:rPr>
          <w:rFonts w:ascii="Arial" w:hAnsi="Arial" w:cs="Arial"/>
        </w:rPr>
        <w:t xml:space="preserve"> (</w:t>
      </w:r>
      <w:r w:rsidR="00156CA0" w:rsidRPr="00156CA0">
        <w:rPr>
          <w:rFonts w:ascii="Arial" w:hAnsi="Arial" w:cs="Arial"/>
        </w:rPr>
        <w:t>Wirral University Teaching Hospital NHS</w:t>
      </w:r>
      <w:r w:rsidR="00156CA0">
        <w:rPr>
          <w:rFonts w:ascii="Arial" w:hAnsi="Arial" w:cs="Arial"/>
        </w:rPr>
        <w:t xml:space="preserve"> Foundation Trust), </w:t>
      </w:r>
      <w:r w:rsidR="004D1795">
        <w:rPr>
          <w:rFonts w:ascii="Arial" w:hAnsi="Arial" w:cs="Arial"/>
        </w:rPr>
        <w:t xml:space="preserve">and </w:t>
      </w:r>
      <w:r w:rsidR="00156CA0" w:rsidRPr="00156CA0">
        <w:rPr>
          <w:rFonts w:ascii="Arial" w:hAnsi="Arial" w:cs="Arial"/>
        </w:rPr>
        <w:t xml:space="preserve">Aintree University Hospital </w:t>
      </w:r>
      <w:r w:rsidR="00156CA0">
        <w:rPr>
          <w:rFonts w:ascii="Arial" w:hAnsi="Arial" w:cs="Arial"/>
        </w:rPr>
        <w:t xml:space="preserve">and the </w:t>
      </w:r>
      <w:r w:rsidR="00156CA0" w:rsidRPr="00156CA0">
        <w:rPr>
          <w:rFonts w:ascii="Arial" w:hAnsi="Arial" w:cs="Arial"/>
        </w:rPr>
        <w:t>Royal Liverpool University Hospital</w:t>
      </w:r>
      <w:r w:rsidR="004D1795">
        <w:rPr>
          <w:rFonts w:ascii="Arial" w:hAnsi="Arial" w:cs="Arial"/>
        </w:rPr>
        <w:t>s (Liverpool University Hospitals NHS Foundation Trust)</w:t>
      </w:r>
      <w:r w:rsidR="00C12DC0" w:rsidRPr="00054F8E">
        <w:rPr>
          <w:rFonts w:ascii="Arial" w:hAnsi="Arial" w:cs="Arial"/>
        </w:rPr>
        <w:t xml:space="preserve">. Other persons who contributed to this work are: </w:t>
      </w:r>
      <w:r w:rsidR="003832B4" w:rsidRPr="00054F8E">
        <w:rPr>
          <w:rFonts w:ascii="Arial" w:hAnsi="Arial" w:cs="Arial"/>
        </w:rPr>
        <w:t xml:space="preserve">Mrs. </w:t>
      </w:r>
      <w:r w:rsidR="00C12DC0" w:rsidRPr="00054F8E">
        <w:rPr>
          <w:rFonts w:ascii="Arial" w:hAnsi="Arial" w:cs="Arial"/>
        </w:rPr>
        <w:t xml:space="preserve">Juliet </w:t>
      </w:r>
      <w:proofErr w:type="spellStart"/>
      <w:r w:rsidR="00C12DC0" w:rsidRPr="00054F8E">
        <w:rPr>
          <w:rFonts w:ascii="Arial" w:hAnsi="Arial" w:cs="Arial"/>
        </w:rPr>
        <w:t>Bransgrove</w:t>
      </w:r>
      <w:proofErr w:type="spellEnd"/>
      <w:r w:rsidR="00C12DC0" w:rsidRPr="00054F8E">
        <w:rPr>
          <w:rFonts w:ascii="Arial" w:hAnsi="Arial" w:cs="Arial"/>
        </w:rPr>
        <w:t xml:space="preserve"> [JB]</w:t>
      </w:r>
      <w:r w:rsidR="003832B4" w:rsidRPr="00054F8E">
        <w:rPr>
          <w:rFonts w:ascii="Arial" w:hAnsi="Arial" w:cs="Arial"/>
        </w:rPr>
        <w:t xml:space="preserve"> (epilepsy nurse specialist)</w:t>
      </w:r>
      <w:r w:rsidR="00C12DC0" w:rsidRPr="00054F8E">
        <w:rPr>
          <w:rFonts w:ascii="Arial" w:hAnsi="Arial" w:cs="Arial"/>
        </w:rPr>
        <w:t xml:space="preserve">, Dr Duncan </w:t>
      </w:r>
      <w:proofErr w:type="spellStart"/>
      <w:r w:rsidR="00C12DC0" w:rsidRPr="00054F8E">
        <w:rPr>
          <w:rFonts w:ascii="Arial" w:hAnsi="Arial" w:cs="Arial"/>
        </w:rPr>
        <w:t>Appelbe</w:t>
      </w:r>
      <w:proofErr w:type="spellEnd"/>
      <w:r w:rsidR="00C12DC0" w:rsidRPr="00054F8E">
        <w:rPr>
          <w:rFonts w:ascii="Arial" w:hAnsi="Arial" w:cs="Arial"/>
        </w:rPr>
        <w:t xml:space="preserve"> (website development/ management) and Ms</w:t>
      </w:r>
      <w:r w:rsidR="003832B4" w:rsidRPr="00054F8E">
        <w:rPr>
          <w:rFonts w:ascii="Arial" w:hAnsi="Arial" w:cs="Arial"/>
        </w:rPr>
        <w:t>.</w:t>
      </w:r>
      <w:r w:rsidR="00C12DC0" w:rsidRPr="00054F8E">
        <w:rPr>
          <w:rFonts w:ascii="Arial" w:hAnsi="Arial" w:cs="Arial"/>
        </w:rPr>
        <w:t xml:space="preserve"> Gail Moors [GM] (Administrator). We also acknowledge the support we received from our Steering Committee</w:t>
      </w:r>
      <w:r w:rsidR="00B228CB" w:rsidRPr="00054F8E">
        <w:rPr>
          <w:rFonts w:ascii="Arial" w:hAnsi="Arial" w:cs="Arial"/>
        </w:rPr>
        <w:t xml:space="preserve"> (</w:t>
      </w:r>
      <w:r w:rsidR="004D1795">
        <w:rPr>
          <w:rFonts w:ascii="Arial" w:hAnsi="Arial" w:cs="Arial"/>
        </w:rPr>
        <w:t xml:space="preserve">Prof. </w:t>
      </w:r>
      <w:r w:rsidR="00B228CB" w:rsidRPr="00054F8E">
        <w:rPr>
          <w:rFonts w:ascii="Arial" w:hAnsi="Arial" w:cs="Arial"/>
        </w:rPr>
        <w:t xml:space="preserve">Alasdair </w:t>
      </w:r>
      <w:proofErr w:type="spellStart"/>
      <w:r w:rsidR="00B228CB" w:rsidRPr="00054F8E">
        <w:rPr>
          <w:rFonts w:ascii="Arial" w:hAnsi="Arial" w:cs="Arial"/>
        </w:rPr>
        <w:t>Gray</w:t>
      </w:r>
      <w:proofErr w:type="spellEnd"/>
      <w:r w:rsidR="00B228CB" w:rsidRPr="00054F8E">
        <w:rPr>
          <w:rFonts w:ascii="Arial" w:hAnsi="Arial" w:cs="Arial"/>
        </w:rPr>
        <w:t xml:space="preserve"> [chair], </w:t>
      </w:r>
      <w:r w:rsidR="004D1795">
        <w:rPr>
          <w:rFonts w:ascii="Arial" w:hAnsi="Arial" w:cs="Arial"/>
        </w:rPr>
        <w:t xml:space="preserve">Prof. </w:t>
      </w:r>
      <w:r w:rsidR="00B228CB" w:rsidRPr="00054F8E">
        <w:rPr>
          <w:rFonts w:ascii="Arial" w:hAnsi="Arial" w:cs="Arial"/>
        </w:rPr>
        <w:t xml:space="preserve">Pete Bower, </w:t>
      </w:r>
      <w:proofErr w:type="spellStart"/>
      <w:r w:rsidR="004D1795">
        <w:rPr>
          <w:rFonts w:ascii="Arial" w:hAnsi="Arial" w:cs="Arial"/>
        </w:rPr>
        <w:t>Dr.</w:t>
      </w:r>
      <w:proofErr w:type="spellEnd"/>
      <w:r w:rsidR="004D1795">
        <w:rPr>
          <w:rFonts w:ascii="Arial" w:hAnsi="Arial" w:cs="Arial"/>
        </w:rPr>
        <w:t xml:space="preserve"> </w:t>
      </w:r>
      <w:r w:rsidR="00B228CB" w:rsidRPr="00054F8E">
        <w:rPr>
          <w:rFonts w:ascii="Arial" w:hAnsi="Arial" w:cs="Arial"/>
        </w:rPr>
        <w:t xml:space="preserve">Paul Cooper, </w:t>
      </w:r>
      <w:r w:rsidR="004D1795">
        <w:rPr>
          <w:rFonts w:ascii="Arial" w:hAnsi="Arial" w:cs="Arial"/>
        </w:rPr>
        <w:t xml:space="preserve">Mr. </w:t>
      </w:r>
      <w:r w:rsidR="00B228CB" w:rsidRPr="00054F8E">
        <w:rPr>
          <w:rFonts w:ascii="Arial" w:hAnsi="Arial" w:cs="Arial"/>
        </w:rPr>
        <w:t xml:space="preserve">Mike Jackson, </w:t>
      </w:r>
      <w:r w:rsidR="004D1795">
        <w:rPr>
          <w:rFonts w:ascii="Arial" w:hAnsi="Arial" w:cs="Arial"/>
        </w:rPr>
        <w:t xml:space="preserve">Ms. </w:t>
      </w:r>
      <w:r w:rsidR="00B228CB" w:rsidRPr="00054F8E">
        <w:rPr>
          <w:rFonts w:ascii="Arial" w:hAnsi="Arial" w:cs="Arial"/>
        </w:rPr>
        <w:t xml:space="preserve">Helen Coyle, </w:t>
      </w:r>
      <w:r w:rsidR="004D1795">
        <w:rPr>
          <w:rFonts w:ascii="Arial" w:hAnsi="Arial" w:cs="Arial"/>
        </w:rPr>
        <w:t xml:space="preserve">Mr. </w:t>
      </w:r>
      <w:r w:rsidR="00B228CB" w:rsidRPr="00054F8E">
        <w:rPr>
          <w:rFonts w:ascii="Arial" w:hAnsi="Arial" w:cs="Arial"/>
        </w:rPr>
        <w:t xml:space="preserve">Mike </w:t>
      </w:r>
      <w:r w:rsidR="004D1795">
        <w:rPr>
          <w:rFonts w:ascii="Arial" w:hAnsi="Arial" w:cs="Arial"/>
        </w:rPr>
        <w:t xml:space="preserve">Perry, Mrs. </w:t>
      </w:r>
      <w:r w:rsidR="00B228CB" w:rsidRPr="00054F8E">
        <w:rPr>
          <w:rFonts w:ascii="Arial" w:hAnsi="Arial" w:cs="Arial"/>
        </w:rPr>
        <w:t xml:space="preserve">Linda Perry, </w:t>
      </w:r>
      <w:r w:rsidR="004D1795">
        <w:rPr>
          <w:rFonts w:ascii="Arial" w:hAnsi="Arial" w:cs="Arial"/>
        </w:rPr>
        <w:t xml:space="preserve">Mrs. </w:t>
      </w:r>
      <w:r w:rsidR="00B228CB" w:rsidRPr="00054F8E">
        <w:rPr>
          <w:rFonts w:ascii="Arial" w:hAnsi="Arial" w:cs="Arial"/>
        </w:rPr>
        <w:t xml:space="preserve">Jayne </w:t>
      </w:r>
      <w:r w:rsidR="004D1795">
        <w:rPr>
          <w:rFonts w:ascii="Arial" w:hAnsi="Arial" w:cs="Arial"/>
        </w:rPr>
        <w:t xml:space="preserve">Burton </w:t>
      </w:r>
      <w:r w:rsidR="00B228CB" w:rsidRPr="00054F8E">
        <w:rPr>
          <w:rFonts w:ascii="Arial" w:hAnsi="Arial" w:cs="Arial"/>
        </w:rPr>
        <w:t xml:space="preserve">and </w:t>
      </w:r>
      <w:r w:rsidR="004D1795">
        <w:rPr>
          <w:rFonts w:ascii="Arial" w:hAnsi="Arial" w:cs="Arial"/>
        </w:rPr>
        <w:t xml:space="preserve">Mr. </w:t>
      </w:r>
      <w:r w:rsidR="00B228CB" w:rsidRPr="00054F8E">
        <w:rPr>
          <w:rFonts w:ascii="Arial" w:hAnsi="Arial" w:cs="Arial"/>
        </w:rPr>
        <w:t xml:space="preserve">Sam Burton). </w:t>
      </w:r>
      <w:r w:rsidR="00C12DC0" w:rsidRPr="00054F8E">
        <w:rPr>
          <w:rFonts w:ascii="Arial" w:hAnsi="Arial" w:cs="Arial"/>
        </w:rPr>
        <w:t>The study sponsor was the University of Liverpool (reference: UoL001108)</w:t>
      </w:r>
      <w:r w:rsidR="003832B4" w:rsidRPr="00054F8E">
        <w:rPr>
          <w:rFonts w:ascii="Arial" w:hAnsi="Arial" w:cs="Arial"/>
        </w:rPr>
        <w:t xml:space="preserve"> and t</w:t>
      </w:r>
      <w:r w:rsidR="00B228CB" w:rsidRPr="00054F8E">
        <w:rPr>
          <w:rFonts w:ascii="Arial" w:hAnsi="Arial" w:cs="Arial"/>
        </w:rPr>
        <w:t xml:space="preserve">he </w:t>
      </w:r>
      <w:r w:rsidR="00C1290B" w:rsidRPr="00C1290B">
        <w:rPr>
          <w:rFonts w:ascii="Arial" w:hAnsi="Arial" w:cs="Arial"/>
        </w:rPr>
        <w:t>Clinical Trials Research Centre</w:t>
      </w:r>
      <w:r w:rsidR="00C1290B">
        <w:rPr>
          <w:rFonts w:ascii="Arial" w:hAnsi="Arial" w:cs="Arial"/>
        </w:rPr>
        <w:t xml:space="preserve">’s </w:t>
      </w:r>
      <w:r w:rsidR="00B228CB" w:rsidRPr="00054F8E">
        <w:rPr>
          <w:rFonts w:ascii="Arial" w:hAnsi="Arial" w:cs="Arial"/>
        </w:rPr>
        <w:t>registration number is 12.</w:t>
      </w:r>
    </w:p>
    <w:p w14:paraId="5BAA97EF" w14:textId="3BBF5ECF" w:rsidR="00B164A8" w:rsidRDefault="00B164A8" w:rsidP="00B164A8">
      <w:pPr>
        <w:pStyle w:val="p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B164A8">
        <w:rPr>
          <w:rFonts w:ascii="Arial" w:hAnsi="Arial" w:cs="Arial"/>
          <w:b/>
        </w:rPr>
        <w:t>AUTHORS CONTRIBUTIONS:</w:t>
      </w:r>
      <w:r w:rsidRPr="00B164A8">
        <w:rPr>
          <w:rFonts w:ascii="Arial" w:hAnsi="Arial" w:cs="Arial"/>
        </w:rPr>
        <w:t xml:space="preserve"> AJN and LR conceived of the study and designed it together</w:t>
      </w:r>
      <w:r>
        <w:rPr>
          <w:rFonts w:ascii="Arial" w:hAnsi="Arial" w:cs="Arial"/>
        </w:rPr>
        <w:t xml:space="preserve"> </w:t>
      </w:r>
      <w:r w:rsidRPr="00B164A8">
        <w:rPr>
          <w:rFonts w:ascii="Arial" w:hAnsi="Arial" w:cs="Arial"/>
        </w:rPr>
        <w:t xml:space="preserve">with AGM, CTS, DH, MM and SG. </w:t>
      </w:r>
      <w:r>
        <w:rPr>
          <w:rFonts w:ascii="Arial" w:hAnsi="Arial" w:cs="Arial"/>
        </w:rPr>
        <w:t xml:space="preserve">SJN and </w:t>
      </w:r>
      <w:r w:rsidRPr="00B164A8">
        <w:rPr>
          <w:rFonts w:ascii="Arial" w:hAnsi="Arial" w:cs="Arial"/>
        </w:rPr>
        <w:t xml:space="preserve">CTS planned </w:t>
      </w:r>
      <w:r>
        <w:rPr>
          <w:rFonts w:ascii="Arial" w:hAnsi="Arial" w:cs="Arial"/>
        </w:rPr>
        <w:t xml:space="preserve">and conducted </w:t>
      </w:r>
      <w:r w:rsidRPr="00B164A8">
        <w:rPr>
          <w:rFonts w:ascii="Arial" w:hAnsi="Arial" w:cs="Arial"/>
        </w:rPr>
        <w:t>the statistical analysis</w:t>
      </w:r>
      <w:r w:rsidR="004D2A6F">
        <w:rPr>
          <w:rFonts w:ascii="Arial" w:hAnsi="Arial" w:cs="Arial"/>
        </w:rPr>
        <w:t>, EH and DH the economic analysis</w:t>
      </w:r>
      <w:r w:rsidRPr="00B164A8">
        <w:rPr>
          <w:rFonts w:ascii="Arial" w:hAnsi="Arial" w:cs="Arial"/>
        </w:rPr>
        <w:t xml:space="preserve">. </w:t>
      </w:r>
      <w:r w:rsidR="004D2A6F">
        <w:rPr>
          <w:rFonts w:ascii="Arial" w:hAnsi="Arial" w:cs="Arial"/>
        </w:rPr>
        <w:t xml:space="preserve">AJN was the chief investigator, with </w:t>
      </w:r>
      <w:r>
        <w:rPr>
          <w:rFonts w:ascii="Arial" w:hAnsi="Arial" w:cs="Arial"/>
        </w:rPr>
        <w:t xml:space="preserve">MB, JM and EM </w:t>
      </w:r>
      <w:r w:rsidR="004D2A6F">
        <w:rPr>
          <w:rFonts w:ascii="Arial" w:hAnsi="Arial" w:cs="Arial"/>
        </w:rPr>
        <w:t xml:space="preserve">leading </w:t>
      </w:r>
      <w:r>
        <w:rPr>
          <w:rFonts w:ascii="Arial" w:hAnsi="Arial" w:cs="Arial"/>
        </w:rPr>
        <w:t>participant identification</w:t>
      </w:r>
      <w:r w:rsidR="004D2A6F">
        <w:rPr>
          <w:rFonts w:ascii="Arial" w:hAnsi="Arial" w:cs="Arial"/>
        </w:rPr>
        <w:t xml:space="preserve"> and DS </w:t>
      </w:r>
      <w:r>
        <w:rPr>
          <w:rFonts w:ascii="Arial" w:hAnsi="Arial" w:cs="Arial"/>
        </w:rPr>
        <w:t>recruitment</w:t>
      </w:r>
      <w:r w:rsidR="004D2A6F">
        <w:rPr>
          <w:rFonts w:ascii="Arial" w:hAnsi="Arial" w:cs="Arial"/>
        </w:rPr>
        <w:t xml:space="preserve"> and follow-up</w:t>
      </w:r>
      <w:r>
        <w:rPr>
          <w:rFonts w:ascii="Arial" w:hAnsi="Arial" w:cs="Arial"/>
        </w:rPr>
        <w:t xml:space="preserve">. </w:t>
      </w:r>
      <w:r w:rsidR="004D2A6F">
        <w:rPr>
          <w:rFonts w:ascii="Arial" w:hAnsi="Arial" w:cs="Arial"/>
        </w:rPr>
        <w:t xml:space="preserve">AJN </w:t>
      </w:r>
      <w:r w:rsidRPr="00B164A8">
        <w:rPr>
          <w:rFonts w:ascii="Arial" w:hAnsi="Arial" w:cs="Arial"/>
        </w:rPr>
        <w:t xml:space="preserve">wrote the manuscript, with revisions </w:t>
      </w:r>
      <w:r w:rsidR="004D2A6F">
        <w:rPr>
          <w:rFonts w:ascii="Arial" w:hAnsi="Arial" w:cs="Arial"/>
        </w:rPr>
        <w:t xml:space="preserve">and approval of the final manuscript coming from all </w:t>
      </w:r>
      <w:r w:rsidRPr="00B164A8">
        <w:rPr>
          <w:rFonts w:ascii="Arial" w:hAnsi="Arial" w:cs="Arial"/>
        </w:rPr>
        <w:t>authors.</w:t>
      </w:r>
    </w:p>
    <w:p w14:paraId="14057AF3" w14:textId="77777777" w:rsidR="00C12DC0" w:rsidRPr="00054F8E" w:rsidRDefault="00C12DC0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2183">
        <w:rPr>
          <w:rFonts w:ascii="Arial Bold" w:hAnsi="Arial Bold" w:cs="Arial"/>
          <w:b/>
          <w:caps/>
          <w:sz w:val="24"/>
          <w:szCs w:val="24"/>
        </w:rPr>
        <w:t>Funding statement:</w:t>
      </w:r>
      <w:r w:rsidRPr="00054F8E">
        <w:rPr>
          <w:rFonts w:ascii="Arial" w:hAnsi="Arial" w:cs="Arial"/>
          <w:b/>
          <w:sz w:val="24"/>
          <w:szCs w:val="24"/>
        </w:rPr>
        <w:t xml:space="preserve"> </w:t>
      </w:r>
      <w:r w:rsidRPr="00054F8E">
        <w:rPr>
          <w:rFonts w:ascii="Arial" w:hAnsi="Arial" w:cs="Arial"/>
          <w:sz w:val="24"/>
          <w:szCs w:val="24"/>
        </w:rPr>
        <w:t xml:space="preserve">This project </w:t>
      </w:r>
      <w:r w:rsidR="00166412" w:rsidRPr="00054F8E">
        <w:rPr>
          <w:rFonts w:ascii="Arial" w:hAnsi="Arial" w:cs="Arial"/>
          <w:sz w:val="24"/>
          <w:szCs w:val="24"/>
        </w:rPr>
        <w:t>was</w:t>
      </w:r>
      <w:r w:rsidRPr="00054F8E">
        <w:rPr>
          <w:rFonts w:ascii="Arial" w:hAnsi="Arial" w:cs="Arial"/>
          <w:sz w:val="24"/>
          <w:szCs w:val="24"/>
        </w:rPr>
        <w:t xml:space="preserve"> funded by the National Institute for Health Research’s Health Services and Delivery Research Programme (HS&amp;DR Programme) (project number </w:t>
      </w:r>
      <w:r w:rsidR="00B228CB" w:rsidRPr="00054F8E">
        <w:rPr>
          <w:rFonts w:ascii="Arial" w:hAnsi="Arial" w:cs="Arial"/>
          <w:sz w:val="24"/>
          <w:szCs w:val="24"/>
        </w:rPr>
        <w:t>14/19/09</w:t>
      </w:r>
      <w:r w:rsidRPr="00054F8E">
        <w:rPr>
          <w:rFonts w:ascii="Arial" w:hAnsi="Arial" w:cs="Arial"/>
          <w:sz w:val="24"/>
          <w:szCs w:val="24"/>
        </w:rPr>
        <w:t>). The views and opinions expressed herein are those of the authors and do not necessarily reflect those of the University of Liverpool, the HS&amp;DR programme, the NIHR, the NHS, or the Department of Health and Social Care.</w:t>
      </w:r>
    </w:p>
    <w:p w14:paraId="314A718D" w14:textId="77777777" w:rsidR="00C12DC0" w:rsidRPr="00054F8E" w:rsidRDefault="00C12DC0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F30DAF" w14:textId="7359F85B" w:rsidR="00C12DC0" w:rsidRDefault="00C12DC0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2183">
        <w:rPr>
          <w:rFonts w:ascii="Arial Bold" w:hAnsi="Arial Bold" w:cs="Arial"/>
          <w:b/>
          <w:caps/>
          <w:sz w:val="24"/>
          <w:szCs w:val="24"/>
        </w:rPr>
        <w:t>Competing interests:</w:t>
      </w:r>
      <w:r w:rsidRPr="00054F8E">
        <w:rPr>
          <w:rFonts w:ascii="Arial" w:hAnsi="Arial" w:cs="Arial"/>
          <w:b/>
          <w:sz w:val="24"/>
          <w:szCs w:val="24"/>
        </w:rPr>
        <w:t xml:space="preserve"> </w:t>
      </w:r>
      <w:r w:rsidRPr="00054F8E">
        <w:rPr>
          <w:rFonts w:ascii="Arial" w:hAnsi="Arial" w:cs="Arial"/>
          <w:sz w:val="24"/>
          <w:szCs w:val="24"/>
        </w:rPr>
        <w:t>None declared.</w:t>
      </w:r>
    </w:p>
    <w:p w14:paraId="5D99B7E3" w14:textId="679DD9FC" w:rsidR="00650B65" w:rsidRDefault="00650B65" w:rsidP="00C079B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EF6F3F" w14:textId="77777777" w:rsidR="00650B65" w:rsidRPr="00650B65" w:rsidRDefault="00650B65" w:rsidP="00650B6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0B65">
        <w:rPr>
          <w:rFonts w:ascii="Arial" w:hAnsi="Arial" w:cs="Arial"/>
          <w:sz w:val="24"/>
          <w:szCs w:val="24"/>
        </w:rPr>
        <w:t>Competing interests: None declared.</w:t>
      </w:r>
    </w:p>
    <w:p w14:paraId="238BA7EB" w14:textId="77777777" w:rsidR="00650B65" w:rsidRPr="00650B65" w:rsidRDefault="00650B65" w:rsidP="00650B6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FB5A8A7" w14:textId="77777777" w:rsidR="00650B65" w:rsidRPr="00650B65" w:rsidRDefault="00650B65" w:rsidP="00650B6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0B65">
        <w:rPr>
          <w:rFonts w:ascii="Arial Bold" w:hAnsi="Arial Bold" w:cs="Arial"/>
          <w:b/>
          <w:caps/>
          <w:sz w:val="24"/>
          <w:szCs w:val="24"/>
        </w:rPr>
        <w:t>Patient consent for publication:</w:t>
      </w:r>
      <w:r w:rsidRPr="00650B65">
        <w:rPr>
          <w:rFonts w:ascii="Arial" w:hAnsi="Arial" w:cs="Arial"/>
          <w:sz w:val="24"/>
          <w:szCs w:val="24"/>
        </w:rPr>
        <w:t xml:space="preserve"> Not required. </w:t>
      </w:r>
    </w:p>
    <w:p w14:paraId="3713F70B" w14:textId="77777777" w:rsidR="00650B65" w:rsidRPr="00650B65" w:rsidRDefault="00650B65" w:rsidP="00650B6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60B5C8" w14:textId="5C820134" w:rsidR="00CE67A8" w:rsidRDefault="00650B65" w:rsidP="00C079BF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650B65">
        <w:rPr>
          <w:rFonts w:ascii="Arial Bold" w:hAnsi="Arial Bold" w:cs="Arial"/>
          <w:b/>
          <w:caps/>
          <w:sz w:val="24"/>
          <w:szCs w:val="24"/>
        </w:rPr>
        <w:t>Data statement:</w:t>
      </w:r>
      <w:r>
        <w:rPr>
          <w:rFonts w:ascii="Arial Bold" w:hAnsi="Arial Bold" w:cs="Arial"/>
          <w:b/>
          <w:caps/>
          <w:sz w:val="24"/>
          <w:szCs w:val="24"/>
        </w:rPr>
        <w:t xml:space="preserve"> </w:t>
      </w:r>
      <w:r w:rsidR="004D1795">
        <w:rPr>
          <w:rFonts w:ascii="Arial" w:hAnsi="Arial" w:cs="Arial"/>
          <w:sz w:val="24"/>
          <w:szCs w:val="24"/>
        </w:rPr>
        <w:t>R</w:t>
      </w:r>
      <w:r w:rsidRPr="00650B65">
        <w:rPr>
          <w:rFonts w:ascii="Arial" w:hAnsi="Arial" w:cs="Arial"/>
          <w:sz w:val="24"/>
          <w:szCs w:val="24"/>
        </w:rPr>
        <w:t xml:space="preserve">equests </w:t>
      </w:r>
      <w:r w:rsidR="004D1795">
        <w:rPr>
          <w:rFonts w:ascii="Arial" w:hAnsi="Arial" w:cs="Arial"/>
          <w:sz w:val="24"/>
          <w:szCs w:val="24"/>
        </w:rPr>
        <w:t xml:space="preserve">for anonymised data </w:t>
      </w:r>
      <w:r w:rsidRPr="00650B65">
        <w:rPr>
          <w:rFonts w:ascii="Arial" w:hAnsi="Arial" w:cs="Arial"/>
          <w:sz w:val="24"/>
          <w:szCs w:val="24"/>
        </w:rPr>
        <w:t>should be submitted to the corresponding author.</w:t>
      </w:r>
      <w:r w:rsidR="004D1795">
        <w:rPr>
          <w:rFonts w:ascii="Arial" w:hAnsi="Arial" w:cs="Arial"/>
          <w:sz w:val="24"/>
          <w:szCs w:val="24"/>
        </w:rPr>
        <w:t xml:space="preserve"> </w:t>
      </w:r>
    </w:p>
    <w:p w14:paraId="6B2AB73C" w14:textId="77777777" w:rsidR="0008358B" w:rsidRDefault="0008358B" w:rsidP="00C079BF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  <w:sectPr w:rsidR="0008358B" w:rsidSect="00674C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C4631E" w14:textId="44FBBC79" w:rsidR="00AE18E1" w:rsidRPr="00A8452E" w:rsidRDefault="00AE18E1" w:rsidP="00C079BF">
      <w:pPr>
        <w:jc w:val="both"/>
        <w:rPr>
          <w:rFonts w:ascii="Arial" w:hAnsi="Arial" w:cs="Arial"/>
          <w:sz w:val="24"/>
        </w:rPr>
      </w:pPr>
      <w:r w:rsidRPr="00A8452E">
        <w:rPr>
          <w:rFonts w:ascii="Arial" w:hAnsi="Arial" w:cs="Arial"/>
          <w:b/>
          <w:sz w:val="24"/>
        </w:rPr>
        <w:lastRenderedPageBreak/>
        <w:t>Table 1</w:t>
      </w:r>
      <w:r w:rsidRPr="00A8452E">
        <w:rPr>
          <w:rFonts w:ascii="Arial" w:hAnsi="Arial" w:cs="Arial"/>
          <w:b/>
          <w:sz w:val="24"/>
        </w:rPr>
        <w:tab/>
      </w:r>
      <w:r w:rsidRPr="00A8452E">
        <w:rPr>
          <w:rFonts w:ascii="Arial" w:hAnsi="Arial" w:cs="Arial"/>
          <w:sz w:val="24"/>
        </w:rPr>
        <w:t>SAFE course</w:t>
      </w:r>
      <w:r w:rsidR="000A4B72" w:rsidRPr="00A8452E">
        <w:rPr>
          <w:rFonts w:ascii="Arial" w:hAnsi="Arial" w:cs="Arial"/>
          <w:sz w:val="24"/>
        </w:rPr>
        <w:t xml:space="preserve"> and its content 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106"/>
        <w:gridCol w:w="7111"/>
        <w:gridCol w:w="1276"/>
        <w:gridCol w:w="1417"/>
      </w:tblGrid>
      <w:tr w:rsidR="00A6398A" w:rsidRPr="00EC3FA0" w14:paraId="48989D2A" w14:textId="77777777" w:rsidTr="000A179E">
        <w:trPr>
          <w:jc w:val="center"/>
        </w:trPr>
        <w:tc>
          <w:tcPr>
            <w:tcW w:w="10910" w:type="dxa"/>
            <w:gridSpan w:val="4"/>
          </w:tcPr>
          <w:p w14:paraId="691B6C82" w14:textId="77777777" w:rsidR="00A6398A" w:rsidRPr="00EC3FA0" w:rsidRDefault="00A6398A" w:rsidP="00C079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Overview</w:t>
            </w:r>
          </w:p>
          <w:p w14:paraId="5C1EA5AB" w14:textId="7273B100" w:rsidR="00A6398A" w:rsidRPr="00EC3FA0" w:rsidRDefault="00A6398A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SAFE was developed to be delivered to</w:t>
            </w:r>
            <w:r w:rsidR="004D1795">
              <w:rPr>
                <w:rFonts w:cstheme="minorHAnsi"/>
                <w:sz w:val="20"/>
                <w:szCs w:val="20"/>
              </w:rPr>
              <w:t xml:space="preserve"> groups of</w:t>
            </w:r>
            <w:r w:rsidRPr="00EC3FA0">
              <w:rPr>
                <w:rFonts w:cstheme="minorHAnsi"/>
                <w:sz w:val="20"/>
                <w:szCs w:val="20"/>
              </w:rPr>
              <w:t xml:space="preserve"> ~10 patient-SO dyads by a single facilitator with epilepsy knowledge</w:t>
            </w:r>
            <w:r w:rsidR="000A4B72" w:rsidRPr="00EC3FA0">
              <w:rPr>
                <w:rFonts w:cstheme="minorHAnsi"/>
                <w:sz w:val="20"/>
                <w:szCs w:val="20"/>
              </w:rPr>
              <w:t xml:space="preserve"> who follows a treatment manual</w:t>
            </w:r>
            <w:r w:rsidRPr="00EC3FA0">
              <w:rPr>
                <w:rFonts w:cstheme="minorHAnsi"/>
                <w:sz w:val="20"/>
                <w:szCs w:val="20"/>
              </w:rPr>
              <w:t xml:space="preserve">. Materials include </w:t>
            </w:r>
            <w:r w:rsidR="000A4B72" w:rsidRPr="00EC3FA0">
              <w:rPr>
                <w:rFonts w:cstheme="minorHAnsi"/>
                <w:sz w:val="20"/>
                <w:szCs w:val="20"/>
              </w:rPr>
              <w:t xml:space="preserve">standardised </w:t>
            </w:r>
            <w:r w:rsidRPr="00EC3FA0">
              <w:rPr>
                <w:rFonts w:cstheme="minorHAnsi"/>
                <w:sz w:val="20"/>
                <w:szCs w:val="20"/>
              </w:rPr>
              <w:t>presentation slides, videos and</w:t>
            </w:r>
            <w:r w:rsidR="000A4B72" w:rsidRPr="00EC3FA0">
              <w:rPr>
                <w:rFonts w:cstheme="minorHAnsi"/>
                <w:sz w:val="20"/>
                <w:szCs w:val="20"/>
              </w:rPr>
              <w:t xml:space="preserve"> </w:t>
            </w:r>
            <w:r w:rsidRPr="00EC3FA0">
              <w:rPr>
                <w:rFonts w:cstheme="minorHAnsi"/>
                <w:sz w:val="20"/>
                <w:szCs w:val="20"/>
              </w:rPr>
              <w:t xml:space="preserve">interactive tasks. Patients are given </w:t>
            </w:r>
            <w:r w:rsidR="000A4B72" w:rsidRPr="00EC3FA0">
              <w:rPr>
                <w:rFonts w:cstheme="minorHAnsi"/>
                <w:sz w:val="20"/>
                <w:szCs w:val="20"/>
              </w:rPr>
              <w:t xml:space="preserve">information packs that include copies of the slides, wallet sized first aid instructions cards, paper epilepsy ID Cards and instructions for setting up IDs on smart-phone, and </w:t>
            </w:r>
            <w:r w:rsidRPr="00EC3FA0">
              <w:rPr>
                <w:rFonts w:cstheme="minorHAnsi"/>
                <w:sz w:val="20"/>
                <w:szCs w:val="20"/>
              </w:rPr>
              <w:t xml:space="preserve">access to a website </w:t>
            </w:r>
            <w:r w:rsidR="000A4B72" w:rsidRPr="00EC3FA0">
              <w:rPr>
                <w:rFonts w:cstheme="minorHAnsi"/>
                <w:sz w:val="20"/>
                <w:szCs w:val="20"/>
              </w:rPr>
              <w:t xml:space="preserve">with </w:t>
            </w:r>
            <w:r w:rsidRPr="00EC3FA0">
              <w:rPr>
                <w:rFonts w:cstheme="minorHAnsi"/>
                <w:sz w:val="20"/>
                <w:szCs w:val="20"/>
              </w:rPr>
              <w:t>the intervention’s content</w:t>
            </w:r>
            <w:r w:rsidR="000A4B72" w:rsidRPr="00EC3FA0">
              <w:rPr>
                <w:rFonts w:cstheme="minorHAnsi"/>
                <w:sz w:val="20"/>
                <w:szCs w:val="20"/>
              </w:rPr>
              <w:t xml:space="preserve"> on</w:t>
            </w:r>
            <w:r w:rsidRPr="00EC3FA0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EC68749" w14:textId="77777777" w:rsidR="0047541C" w:rsidRPr="00EC3FA0" w:rsidRDefault="0047541C" w:rsidP="00C079B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40C027" w14:textId="77777777" w:rsidR="00A6398A" w:rsidRPr="00EC3FA0" w:rsidRDefault="00A6398A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 xml:space="preserve">SAFE’s behaviour change potential is supported by reference to Self-Affirmation Theory. </w:t>
            </w:r>
          </w:p>
          <w:p w14:paraId="6C1880B1" w14:textId="77777777" w:rsidR="00A6398A" w:rsidRPr="00EC3FA0" w:rsidRDefault="00A6398A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br/>
            </w:r>
            <w:r w:rsidR="000A4B72" w:rsidRPr="00EC3FA0">
              <w:rPr>
                <w:rFonts w:cstheme="minorHAnsi"/>
                <w:sz w:val="20"/>
                <w:szCs w:val="20"/>
              </w:rPr>
              <w:t xml:space="preserve">SAFE’s order of presentation and </w:t>
            </w:r>
            <w:r w:rsidRPr="00EC3FA0">
              <w:rPr>
                <w:rFonts w:cstheme="minorHAnsi"/>
                <w:sz w:val="20"/>
                <w:szCs w:val="20"/>
              </w:rPr>
              <w:t>content is as follows:</w:t>
            </w:r>
          </w:p>
          <w:p w14:paraId="030DEF0E" w14:textId="77777777" w:rsidR="00A6398A" w:rsidRPr="00EC3FA0" w:rsidRDefault="00A6398A" w:rsidP="00C079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DA9" w:rsidRPr="00EC3FA0" w14:paraId="13713E90" w14:textId="77777777" w:rsidTr="000A179E">
        <w:trPr>
          <w:jc w:val="center"/>
        </w:trPr>
        <w:tc>
          <w:tcPr>
            <w:tcW w:w="1106" w:type="dxa"/>
          </w:tcPr>
          <w:p w14:paraId="21D22D21" w14:textId="77777777" w:rsidR="00735DA9" w:rsidRPr="00EC3FA0" w:rsidRDefault="00735DA9" w:rsidP="00C079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Order</w:t>
            </w:r>
          </w:p>
        </w:tc>
        <w:tc>
          <w:tcPr>
            <w:tcW w:w="7111" w:type="dxa"/>
          </w:tcPr>
          <w:p w14:paraId="1719FF7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Topics</w:t>
            </w:r>
          </w:p>
        </w:tc>
        <w:tc>
          <w:tcPr>
            <w:tcW w:w="1276" w:type="dxa"/>
          </w:tcPr>
          <w:p w14:paraId="5B694B38" w14:textId="77777777" w:rsidR="00735DA9" w:rsidRPr="00EC3FA0" w:rsidRDefault="00735DA9" w:rsidP="00C079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Learning activity</w:t>
            </w:r>
          </w:p>
        </w:tc>
        <w:tc>
          <w:tcPr>
            <w:tcW w:w="1417" w:type="dxa"/>
          </w:tcPr>
          <w:p w14:paraId="717793E2" w14:textId="77777777" w:rsidR="00735DA9" w:rsidRPr="00EC3FA0" w:rsidRDefault="00735DA9" w:rsidP="00C079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Minutes allotted</w:t>
            </w:r>
          </w:p>
        </w:tc>
      </w:tr>
      <w:tr w:rsidR="00735DA9" w:rsidRPr="00EC3FA0" w14:paraId="07CFB802" w14:textId="77777777" w:rsidTr="000A179E">
        <w:trPr>
          <w:jc w:val="center"/>
        </w:trPr>
        <w:tc>
          <w:tcPr>
            <w:tcW w:w="1106" w:type="dxa"/>
          </w:tcPr>
          <w:p w14:paraId="7A79DEB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111" w:type="dxa"/>
          </w:tcPr>
          <w:p w14:paraId="306232D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Welcome</w:t>
            </w:r>
          </w:p>
        </w:tc>
        <w:tc>
          <w:tcPr>
            <w:tcW w:w="1276" w:type="dxa"/>
          </w:tcPr>
          <w:p w14:paraId="4244BDC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6230DE5E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1F0043D4" w14:textId="77777777" w:rsidTr="000A179E">
        <w:trPr>
          <w:jc w:val="center"/>
        </w:trPr>
        <w:tc>
          <w:tcPr>
            <w:tcW w:w="1106" w:type="dxa"/>
          </w:tcPr>
          <w:p w14:paraId="46D2E1DE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EC3FA0">
              <w:rPr>
                <w:rFonts w:cstheme="minorHAnsi"/>
                <w:sz w:val="20"/>
                <w:szCs w:val="20"/>
                <w:u w:val="single"/>
              </w:rPr>
              <w:t>2</w:t>
            </w:r>
          </w:p>
        </w:tc>
        <w:tc>
          <w:tcPr>
            <w:tcW w:w="7111" w:type="dxa"/>
          </w:tcPr>
          <w:p w14:paraId="232FE3E2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Goals of this course</w:t>
            </w:r>
          </w:p>
        </w:tc>
        <w:tc>
          <w:tcPr>
            <w:tcW w:w="1276" w:type="dxa"/>
          </w:tcPr>
          <w:p w14:paraId="7F460D9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3D847EC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5DA9" w:rsidRPr="00EC3FA0" w14:paraId="52D51260" w14:textId="77777777" w:rsidTr="000A179E">
        <w:trPr>
          <w:jc w:val="center"/>
        </w:trPr>
        <w:tc>
          <w:tcPr>
            <w:tcW w:w="1106" w:type="dxa"/>
          </w:tcPr>
          <w:p w14:paraId="6836E3F2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EC3FA0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7111" w:type="dxa"/>
          </w:tcPr>
          <w:p w14:paraId="1CD3A32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What would you like from today?</w:t>
            </w:r>
          </w:p>
        </w:tc>
        <w:tc>
          <w:tcPr>
            <w:tcW w:w="1276" w:type="dxa"/>
          </w:tcPr>
          <w:p w14:paraId="7E2668F3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2295406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35DA9" w:rsidRPr="00EC3FA0" w14:paraId="38C9C5E5" w14:textId="77777777" w:rsidTr="000A179E">
        <w:trPr>
          <w:jc w:val="center"/>
        </w:trPr>
        <w:tc>
          <w:tcPr>
            <w:tcW w:w="1106" w:type="dxa"/>
          </w:tcPr>
          <w:p w14:paraId="532ECDF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EC3FA0">
              <w:rPr>
                <w:rFonts w:cstheme="minorHAnsi"/>
                <w:sz w:val="20"/>
                <w:szCs w:val="20"/>
                <w:u w:val="single"/>
              </w:rPr>
              <w:t>4</w:t>
            </w:r>
          </w:p>
        </w:tc>
        <w:tc>
          <w:tcPr>
            <w:tcW w:w="7111" w:type="dxa"/>
          </w:tcPr>
          <w:p w14:paraId="45A0FF9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True or false?</w:t>
            </w:r>
          </w:p>
        </w:tc>
        <w:tc>
          <w:tcPr>
            <w:tcW w:w="1276" w:type="dxa"/>
          </w:tcPr>
          <w:p w14:paraId="4C7ACCF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1E1578D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735DA9" w:rsidRPr="00EC3FA0" w14:paraId="7A57899B" w14:textId="77777777" w:rsidTr="000A179E">
        <w:trPr>
          <w:jc w:val="center"/>
        </w:trPr>
        <w:tc>
          <w:tcPr>
            <w:tcW w:w="1106" w:type="dxa"/>
          </w:tcPr>
          <w:p w14:paraId="2FB9AA5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EC3FA0">
              <w:rPr>
                <w:rFonts w:cstheme="minorHAnsi"/>
                <w:sz w:val="20"/>
                <w:szCs w:val="20"/>
                <w:u w:val="single"/>
              </w:rPr>
              <w:t>5</w:t>
            </w:r>
          </w:p>
        </w:tc>
        <w:tc>
          <w:tcPr>
            <w:tcW w:w="7111" w:type="dxa"/>
          </w:tcPr>
          <w:p w14:paraId="00C8EF1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Taking on information (Kindness Questionnaire)</w:t>
            </w:r>
          </w:p>
        </w:tc>
        <w:tc>
          <w:tcPr>
            <w:tcW w:w="1276" w:type="dxa"/>
          </w:tcPr>
          <w:p w14:paraId="378978F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2FF237E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35DA9" w:rsidRPr="00EC3FA0" w14:paraId="5F95B146" w14:textId="77777777" w:rsidTr="000A179E">
        <w:trPr>
          <w:jc w:val="center"/>
        </w:trPr>
        <w:tc>
          <w:tcPr>
            <w:tcW w:w="1106" w:type="dxa"/>
          </w:tcPr>
          <w:p w14:paraId="0B4706B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111" w:type="dxa"/>
          </w:tcPr>
          <w:p w14:paraId="3ED909E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Epilepsy, seizures &amp; how the brain works</w:t>
            </w:r>
          </w:p>
        </w:tc>
        <w:tc>
          <w:tcPr>
            <w:tcW w:w="1276" w:type="dxa"/>
          </w:tcPr>
          <w:p w14:paraId="275E771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Video</w:t>
            </w:r>
          </w:p>
        </w:tc>
        <w:tc>
          <w:tcPr>
            <w:tcW w:w="1417" w:type="dxa"/>
          </w:tcPr>
          <w:p w14:paraId="6E0C0E83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35DA9" w:rsidRPr="00EC3FA0" w14:paraId="2A297314" w14:textId="77777777" w:rsidTr="000A179E">
        <w:trPr>
          <w:jc w:val="center"/>
        </w:trPr>
        <w:tc>
          <w:tcPr>
            <w:tcW w:w="1106" w:type="dxa"/>
          </w:tcPr>
          <w:p w14:paraId="0CBEA3A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111" w:type="dxa"/>
          </w:tcPr>
          <w:p w14:paraId="0899BDC7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First aid for convulsive seizures</w:t>
            </w:r>
          </w:p>
        </w:tc>
        <w:tc>
          <w:tcPr>
            <w:tcW w:w="1276" w:type="dxa"/>
          </w:tcPr>
          <w:p w14:paraId="0D1228EE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0CB8D75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35DA9" w:rsidRPr="00EC3FA0" w14:paraId="19961E91" w14:textId="77777777" w:rsidTr="000A179E">
        <w:trPr>
          <w:jc w:val="center"/>
        </w:trPr>
        <w:tc>
          <w:tcPr>
            <w:tcW w:w="1106" w:type="dxa"/>
          </w:tcPr>
          <w:p w14:paraId="13309DA3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111" w:type="dxa"/>
          </w:tcPr>
          <w:p w14:paraId="4B1C21B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What can you do to help someone during a seizure?</w:t>
            </w:r>
          </w:p>
        </w:tc>
        <w:tc>
          <w:tcPr>
            <w:tcW w:w="1276" w:type="dxa"/>
          </w:tcPr>
          <w:p w14:paraId="11478AA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00A01D7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7F43B53A" w14:textId="77777777" w:rsidTr="000A179E">
        <w:trPr>
          <w:jc w:val="center"/>
        </w:trPr>
        <w:tc>
          <w:tcPr>
            <w:tcW w:w="1106" w:type="dxa"/>
          </w:tcPr>
          <w:p w14:paraId="2F1F6217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111" w:type="dxa"/>
          </w:tcPr>
          <w:p w14:paraId="6202E14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What not to do during a seizure</w:t>
            </w:r>
          </w:p>
        </w:tc>
        <w:tc>
          <w:tcPr>
            <w:tcW w:w="1276" w:type="dxa"/>
          </w:tcPr>
          <w:p w14:paraId="2389964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70581C5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252C75D6" w14:textId="77777777" w:rsidTr="000A179E">
        <w:trPr>
          <w:jc w:val="center"/>
        </w:trPr>
        <w:tc>
          <w:tcPr>
            <w:tcW w:w="1106" w:type="dxa"/>
          </w:tcPr>
          <w:p w14:paraId="638C75DE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111" w:type="dxa"/>
          </w:tcPr>
          <w:p w14:paraId="1E92B2F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What to do after the seizure has stopped</w:t>
            </w:r>
          </w:p>
        </w:tc>
        <w:tc>
          <w:tcPr>
            <w:tcW w:w="1276" w:type="dxa"/>
          </w:tcPr>
          <w:p w14:paraId="7CE8AE7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05799A9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7B0CF01E" w14:textId="77777777" w:rsidTr="000A179E">
        <w:trPr>
          <w:jc w:val="center"/>
        </w:trPr>
        <w:tc>
          <w:tcPr>
            <w:tcW w:w="1106" w:type="dxa"/>
          </w:tcPr>
          <w:p w14:paraId="35B16A8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111" w:type="dxa"/>
          </w:tcPr>
          <w:p w14:paraId="7251C54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Questions or comments?</w:t>
            </w:r>
          </w:p>
        </w:tc>
        <w:tc>
          <w:tcPr>
            <w:tcW w:w="1276" w:type="dxa"/>
          </w:tcPr>
          <w:p w14:paraId="460AA3D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213B4D3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35DA9" w:rsidRPr="00EC3FA0" w14:paraId="36A7111B" w14:textId="77777777" w:rsidTr="000A179E">
        <w:trPr>
          <w:jc w:val="center"/>
        </w:trPr>
        <w:tc>
          <w:tcPr>
            <w:tcW w:w="1106" w:type="dxa"/>
          </w:tcPr>
          <w:p w14:paraId="3A64AC4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111" w:type="dxa"/>
          </w:tcPr>
          <w:p w14:paraId="43310F1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Post-seizure states</w:t>
            </w:r>
          </w:p>
        </w:tc>
        <w:tc>
          <w:tcPr>
            <w:tcW w:w="1276" w:type="dxa"/>
          </w:tcPr>
          <w:p w14:paraId="4C1D625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1E51794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35DA9" w:rsidRPr="00EC3FA0" w14:paraId="6299D01A" w14:textId="77777777" w:rsidTr="000A179E">
        <w:trPr>
          <w:jc w:val="center"/>
        </w:trPr>
        <w:tc>
          <w:tcPr>
            <w:tcW w:w="1106" w:type="dxa"/>
          </w:tcPr>
          <w:p w14:paraId="4248110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111" w:type="dxa"/>
          </w:tcPr>
          <w:p w14:paraId="61C0FED2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Injuries</w:t>
            </w:r>
          </w:p>
        </w:tc>
        <w:tc>
          <w:tcPr>
            <w:tcW w:w="1276" w:type="dxa"/>
          </w:tcPr>
          <w:p w14:paraId="43FCA59E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4E6A6462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5DA9" w:rsidRPr="00EC3FA0" w14:paraId="01206D5A" w14:textId="77777777" w:rsidTr="000A179E">
        <w:trPr>
          <w:jc w:val="center"/>
        </w:trPr>
        <w:tc>
          <w:tcPr>
            <w:tcW w:w="1106" w:type="dxa"/>
          </w:tcPr>
          <w:p w14:paraId="41D160BE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111" w:type="dxa"/>
          </w:tcPr>
          <w:p w14:paraId="1879371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When to call an ambulance?</w:t>
            </w:r>
          </w:p>
        </w:tc>
        <w:tc>
          <w:tcPr>
            <w:tcW w:w="1276" w:type="dxa"/>
          </w:tcPr>
          <w:p w14:paraId="7D4212B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6AD4CF4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35DA9" w:rsidRPr="00EC3FA0" w14:paraId="1271E1B7" w14:textId="77777777" w:rsidTr="000A179E">
        <w:trPr>
          <w:jc w:val="center"/>
        </w:trPr>
        <w:tc>
          <w:tcPr>
            <w:tcW w:w="1106" w:type="dxa"/>
          </w:tcPr>
          <w:p w14:paraId="540FBCB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111" w:type="dxa"/>
          </w:tcPr>
          <w:p w14:paraId="7AC8441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Questions or comments?</w:t>
            </w:r>
          </w:p>
        </w:tc>
        <w:tc>
          <w:tcPr>
            <w:tcW w:w="1276" w:type="dxa"/>
          </w:tcPr>
          <w:p w14:paraId="6FEA5E0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0D26540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35DA9" w:rsidRPr="00EC3FA0" w14:paraId="4F67B462" w14:textId="77777777" w:rsidTr="000A179E">
        <w:trPr>
          <w:jc w:val="center"/>
        </w:trPr>
        <w:tc>
          <w:tcPr>
            <w:tcW w:w="1106" w:type="dxa"/>
          </w:tcPr>
          <w:p w14:paraId="35ECEF2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111" w:type="dxa"/>
          </w:tcPr>
          <w:p w14:paraId="5D9FF54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Refreshment break</w:t>
            </w:r>
          </w:p>
        </w:tc>
        <w:tc>
          <w:tcPr>
            <w:tcW w:w="1276" w:type="dxa"/>
          </w:tcPr>
          <w:p w14:paraId="5C906DA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Networking</w:t>
            </w:r>
          </w:p>
        </w:tc>
        <w:tc>
          <w:tcPr>
            <w:tcW w:w="1417" w:type="dxa"/>
          </w:tcPr>
          <w:p w14:paraId="2BCC15A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35DA9" w:rsidRPr="00EC3FA0" w14:paraId="72E1C7D4" w14:textId="77777777" w:rsidTr="000A179E">
        <w:trPr>
          <w:jc w:val="center"/>
        </w:trPr>
        <w:tc>
          <w:tcPr>
            <w:tcW w:w="1106" w:type="dxa"/>
          </w:tcPr>
          <w:p w14:paraId="587FF21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111" w:type="dxa"/>
          </w:tcPr>
          <w:p w14:paraId="3F7711B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Recovery position</w:t>
            </w:r>
          </w:p>
        </w:tc>
        <w:tc>
          <w:tcPr>
            <w:tcW w:w="1276" w:type="dxa"/>
          </w:tcPr>
          <w:p w14:paraId="55EF0CD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4ECB936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5DA9" w:rsidRPr="00EC3FA0" w14:paraId="7A6CA211" w14:textId="77777777" w:rsidTr="000A179E">
        <w:trPr>
          <w:jc w:val="center"/>
        </w:trPr>
        <w:tc>
          <w:tcPr>
            <w:tcW w:w="1106" w:type="dxa"/>
          </w:tcPr>
          <w:p w14:paraId="5ABBF6D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111" w:type="dxa"/>
          </w:tcPr>
          <w:p w14:paraId="77F891D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Recovery position</w:t>
            </w:r>
          </w:p>
        </w:tc>
        <w:tc>
          <w:tcPr>
            <w:tcW w:w="1276" w:type="dxa"/>
          </w:tcPr>
          <w:p w14:paraId="160067E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Video</w:t>
            </w:r>
          </w:p>
        </w:tc>
        <w:tc>
          <w:tcPr>
            <w:tcW w:w="1417" w:type="dxa"/>
          </w:tcPr>
          <w:p w14:paraId="289F181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5DA9" w:rsidRPr="00EC3FA0" w14:paraId="77618B5D" w14:textId="77777777" w:rsidTr="000A179E">
        <w:trPr>
          <w:jc w:val="center"/>
        </w:trPr>
        <w:tc>
          <w:tcPr>
            <w:tcW w:w="1106" w:type="dxa"/>
          </w:tcPr>
          <w:p w14:paraId="3492535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111" w:type="dxa"/>
          </w:tcPr>
          <w:p w14:paraId="6C9449D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Let’s practice the recovery position</w:t>
            </w:r>
          </w:p>
        </w:tc>
        <w:tc>
          <w:tcPr>
            <w:tcW w:w="1276" w:type="dxa"/>
          </w:tcPr>
          <w:p w14:paraId="0FE15BAE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5386D9E2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735DA9" w:rsidRPr="00EC3FA0" w14:paraId="0429A92E" w14:textId="77777777" w:rsidTr="000A179E">
        <w:trPr>
          <w:jc w:val="center"/>
        </w:trPr>
        <w:tc>
          <w:tcPr>
            <w:tcW w:w="1106" w:type="dxa"/>
          </w:tcPr>
          <w:p w14:paraId="742C6DF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111" w:type="dxa"/>
          </w:tcPr>
          <w:p w14:paraId="67827377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Questions or comments?</w:t>
            </w:r>
          </w:p>
        </w:tc>
        <w:tc>
          <w:tcPr>
            <w:tcW w:w="1276" w:type="dxa"/>
          </w:tcPr>
          <w:p w14:paraId="12948FF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6864F57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0EBD2248" w14:textId="77777777" w:rsidTr="000A179E">
        <w:trPr>
          <w:jc w:val="center"/>
        </w:trPr>
        <w:tc>
          <w:tcPr>
            <w:tcW w:w="1106" w:type="dxa"/>
          </w:tcPr>
          <w:p w14:paraId="4D4C001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11" w:type="dxa"/>
          </w:tcPr>
          <w:p w14:paraId="77AD071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Who needs to know how to help?</w:t>
            </w:r>
          </w:p>
        </w:tc>
        <w:tc>
          <w:tcPr>
            <w:tcW w:w="1276" w:type="dxa"/>
          </w:tcPr>
          <w:p w14:paraId="43F4E94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25A6E573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7619A94A" w14:textId="77777777" w:rsidTr="000A179E">
        <w:trPr>
          <w:jc w:val="center"/>
        </w:trPr>
        <w:tc>
          <w:tcPr>
            <w:tcW w:w="1106" w:type="dxa"/>
          </w:tcPr>
          <w:p w14:paraId="08D8CBC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111" w:type="dxa"/>
          </w:tcPr>
          <w:p w14:paraId="000F07F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What they need to know &amp; why</w:t>
            </w:r>
          </w:p>
        </w:tc>
        <w:tc>
          <w:tcPr>
            <w:tcW w:w="1276" w:type="dxa"/>
          </w:tcPr>
          <w:p w14:paraId="5BB11A5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344C81B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2D21CD0B" w14:textId="77777777" w:rsidTr="000A179E">
        <w:trPr>
          <w:jc w:val="center"/>
        </w:trPr>
        <w:tc>
          <w:tcPr>
            <w:tcW w:w="1106" w:type="dxa"/>
          </w:tcPr>
          <w:p w14:paraId="51806B3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7111" w:type="dxa"/>
          </w:tcPr>
          <w:p w14:paraId="469E66E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How to get this information to them. Family, friends &amp; work colleagues:</w:t>
            </w:r>
          </w:p>
        </w:tc>
        <w:tc>
          <w:tcPr>
            <w:tcW w:w="1276" w:type="dxa"/>
          </w:tcPr>
          <w:p w14:paraId="45DEE67D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133D2E3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3B85100C" w14:textId="77777777" w:rsidTr="000A179E">
        <w:trPr>
          <w:jc w:val="center"/>
        </w:trPr>
        <w:tc>
          <w:tcPr>
            <w:tcW w:w="1106" w:type="dxa"/>
          </w:tcPr>
          <w:p w14:paraId="04C3DE2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11" w:type="dxa"/>
          </w:tcPr>
          <w:p w14:paraId="692EA97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How to get this information to them. Members of the public and health workers:</w:t>
            </w:r>
          </w:p>
        </w:tc>
        <w:tc>
          <w:tcPr>
            <w:tcW w:w="1276" w:type="dxa"/>
          </w:tcPr>
          <w:p w14:paraId="3E27A9D2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12AABF9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65DDF5D0" w14:textId="77777777" w:rsidTr="000A179E">
        <w:trPr>
          <w:jc w:val="center"/>
        </w:trPr>
        <w:tc>
          <w:tcPr>
            <w:tcW w:w="1106" w:type="dxa"/>
          </w:tcPr>
          <w:p w14:paraId="7AC5706D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111" w:type="dxa"/>
          </w:tcPr>
          <w:p w14:paraId="0376FE2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Questions or comments?</w:t>
            </w:r>
          </w:p>
        </w:tc>
        <w:tc>
          <w:tcPr>
            <w:tcW w:w="1276" w:type="dxa"/>
          </w:tcPr>
          <w:p w14:paraId="0701286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527822D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761B7FE4" w14:textId="77777777" w:rsidTr="000A179E">
        <w:trPr>
          <w:jc w:val="center"/>
        </w:trPr>
        <w:tc>
          <w:tcPr>
            <w:tcW w:w="1106" w:type="dxa"/>
          </w:tcPr>
          <w:p w14:paraId="0F2C06A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111" w:type="dxa"/>
          </w:tcPr>
          <w:p w14:paraId="27070EB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Refreshment break</w:t>
            </w:r>
          </w:p>
        </w:tc>
        <w:tc>
          <w:tcPr>
            <w:tcW w:w="1276" w:type="dxa"/>
          </w:tcPr>
          <w:p w14:paraId="54CBDC6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Networking</w:t>
            </w:r>
          </w:p>
        </w:tc>
        <w:tc>
          <w:tcPr>
            <w:tcW w:w="1417" w:type="dxa"/>
          </w:tcPr>
          <w:p w14:paraId="2BD3C43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2BF75299" w14:textId="77777777" w:rsidTr="000A179E">
        <w:trPr>
          <w:jc w:val="center"/>
        </w:trPr>
        <w:tc>
          <w:tcPr>
            <w:tcW w:w="1106" w:type="dxa"/>
          </w:tcPr>
          <w:p w14:paraId="18064F1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111" w:type="dxa"/>
          </w:tcPr>
          <w:p w14:paraId="451498D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Personal stories - introduction</w:t>
            </w:r>
          </w:p>
        </w:tc>
        <w:tc>
          <w:tcPr>
            <w:tcW w:w="1276" w:type="dxa"/>
          </w:tcPr>
          <w:p w14:paraId="4238637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084DCE7D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5DA9" w:rsidRPr="00EC3FA0" w14:paraId="5E414309" w14:textId="77777777" w:rsidTr="000A179E">
        <w:trPr>
          <w:jc w:val="center"/>
        </w:trPr>
        <w:tc>
          <w:tcPr>
            <w:tcW w:w="1106" w:type="dxa"/>
          </w:tcPr>
          <w:p w14:paraId="4A28927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111" w:type="dxa"/>
          </w:tcPr>
          <w:p w14:paraId="1187EC1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 xml:space="preserve">Ben’s story </w:t>
            </w:r>
            <w:r w:rsidR="00A6398A" w:rsidRPr="00EC3FA0">
              <w:rPr>
                <w:rFonts w:cstheme="minorHAnsi"/>
                <w:sz w:val="20"/>
                <w:szCs w:val="20"/>
              </w:rPr>
              <w:t>(case vignette)</w:t>
            </w:r>
          </w:p>
        </w:tc>
        <w:tc>
          <w:tcPr>
            <w:tcW w:w="1276" w:type="dxa"/>
          </w:tcPr>
          <w:p w14:paraId="2679412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14C4D58D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35DA9" w:rsidRPr="00EC3FA0" w14:paraId="4CEEA511" w14:textId="77777777" w:rsidTr="000A179E">
        <w:trPr>
          <w:jc w:val="center"/>
        </w:trPr>
        <w:tc>
          <w:tcPr>
            <w:tcW w:w="1106" w:type="dxa"/>
          </w:tcPr>
          <w:p w14:paraId="08B58EA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111" w:type="dxa"/>
          </w:tcPr>
          <w:p w14:paraId="382F7DF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How to change what happened to Ben? (Carrying medical ID; triggers)</w:t>
            </w:r>
          </w:p>
        </w:tc>
        <w:tc>
          <w:tcPr>
            <w:tcW w:w="1276" w:type="dxa"/>
          </w:tcPr>
          <w:p w14:paraId="10FFE43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43E1EA8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60E3F121" w14:textId="77777777" w:rsidTr="000A179E">
        <w:trPr>
          <w:jc w:val="center"/>
        </w:trPr>
        <w:tc>
          <w:tcPr>
            <w:tcW w:w="1106" w:type="dxa"/>
          </w:tcPr>
          <w:p w14:paraId="7A3F5237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111" w:type="dxa"/>
          </w:tcPr>
          <w:p w14:paraId="6A420E6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Triggers</w:t>
            </w:r>
          </w:p>
        </w:tc>
        <w:tc>
          <w:tcPr>
            <w:tcW w:w="1276" w:type="dxa"/>
          </w:tcPr>
          <w:p w14:paraId="032F5A2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4AA2C171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35DA9" w:rsidRPr="00EC3FA0" w14:paraId="70F0B354" w14:textId="77777777" w:rsidTr="000A179E">
        <w:trPr>
          <w:jc w:val="center"/>
        </w:trPr>
        <w:tc>
          <w:tcPr>
            <w:tcW w:w="1106" w:type="dxa"/>
          </w:tcPr>
          <w:p w14:paraId="23A6711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111" w:type="dxa"/>
          </w:tcPr>
          <w:p w14:paraId="434DE4C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Knowing your triggers</w:t>
            </w:r>
          </w:p>
        </w:tc>
        <w:tc>
          <w:tcPr>
            <w:tcW w:w="1276" w:type="dxa"/>
          </w:tcPr>
          <w:p w14:paraId="1E4ED3E7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5124197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35DA9" w:rsidRPr="00EC3FA0" w14:paraId="67F8FEB4" w14:textId="77777777" w:rsidTr="000A179E">
        <w:trPr>
          <w:jc w:val="center"/>
        </w:trPr>
        <w:tc>
          <w:tcPr>
            <w:tcW w:w="1106" w:type="dxa"/>
          </w:tcPr>
          <w:p w14:paraId="5D1C8EF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111" w:type="dxa"/>
          </w:tcPr>
          <w:p w14:paraId="2BA5272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Some ways of dealing with triggers</w:t>
            </w:r>
          </w:p>
        </w:tc>
        <w:tc>
          <w:tcPr>
            <w:tcW w:w="1276" w:type="dxa"/>
          </w:tcPr>
          <w:p w14:paraId="79DB7D9F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746F2C07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35DA9" w:rsidRPr="00EC3FA0" w14:paraId="134123BD" w14:textId="77777777" w:rsidTr="000A179E">
        <w:trPr>
          <w:jc w:val="center"/>
        </w:trPr>
        <w:tc>
          <w:tcPr>
            <w:tcW w:w="1106" w:type="dxa"/>
          </w:tcPr>
          <w:p w14:paraId="56502A76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111" w:type="dxa"/>
          </w:tcPr>
          <w:p w14:paraId="5C79E05C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 xml:space="preserve">Sandra’s story </w:t>
            </w:r>
            <w:r w:rsidR="00A6398A" w:rsidRPr="00EC3FA0">
              <w:rPr>
                <w:rFonts w:cstheme="minorHAnsi"/>
                <w:sz w:val="20"/>
                <w:szCs w:val="20"/>
              </w:rPr>
              <w:t>(case vignette)</w:t>
            </w:r>
          </w:p>
        </w:tc>
        <w:tc>
          <w:tcPr>
            <w:tcW w:w="1276" w:type="dxa"/>
          </w:tcPr>
          <w:p w14:paraId="4AA10E0D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1FA4E06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35DA9" w:rsidRPr="00EC3FA0" w14:paraId="3E7863D4" w14:textId="77777777" w:rsidTr="000A179E">
        <w:trPr>
          <w:jc w:val="center"/>
        </w:trPr>
        <w:tc>
          <w:tcPr>
            <w:tcW w:w="1106" w:type="dxa"/>
          </w:tcPr>
          <w:p w14:paraId="4504C11B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111" w:type="dxa"/>
          </w:tcPr>
          <w:p w14:paraId="6271128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How to change what happened to Sandra (Warning signs; home safety)</w:t>
            </w:r>
          </w:p>
        </w:tc>
        <w:tc>
          <w:tcPr>
            <w:tcW w:w="1276" w:type="dxa"/>
          </w:tcPr>
          <w:p w14:paraId="26E0D090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Interactive</w:t>
            </w:r>
          </w:p>
        </w:tc>
        <w:tc>
          <w:tcPr>
            <w:tcW w:w="1417" w:type="dxa"/>
          </w:tcPr>
          <w:p w14:paraId="19ADE00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5DA9" w:rsidRPr="00EC3FA0" w14:paraId="63FDCBF6" w14:textId="77777777" w:rsidTr="000A179E">
        <w:trPr>
          <w:jc w:val="center"/>
        </w:trPr>
        <w:tc>
          <w:tcPr>
            <w:tcW w:w="1106" w:type="dxa"/>
          </w:tcPr>
          <w:p w14:paraId="2B9A9C73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7111" w:type="dxa"/>
          </w:tcPr>
          <w:p w14:paraId="6570B8D9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 xml:space="preserve">Main points to remember, </w:t>
            </w:r>
            <w:proofErr w:type="gramStart"/>
            <w:r w:rsidRPr="00EC3FA0">
              <w:rPr>
                <w:rFonts w:cstheme="minorHAnsi"/>
                <w:sz w:val="20"/>
                <w:szCs w:val="20"/>
              </w:rPr>
              <w:t>If</w:t>
            </w:r>
            <w:proofErr w:type="gramEnd"/>
            <w:r w:rsidRPr="00EC3FA0">
              <w:rPr>
                <w:rFonts w:cstheme="minorHAnsi"/>
                <w:sz w:val="20"/>
                <w:szCs w:val="20"/>
              </w:rPr>
              <w:t xml:space="preserve"> you have epilepsy:</w:t>
            </w:r>
          </w:p>
        </w:tc>
        <w:tc>
          <w:tcPr>
            <w:tcW w:w="1276" w:type="dxa"/>
          </w:tcPr>
          <w:p w14:paraId="30704B34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5F01D2B8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35DA9" w:rsidRPr="00EC3FA0" w14:paraId="2CCAD286" w14:textId="77777777" w:rsidTr="000A179E">
        <w:trPr>
          <w:jc w:val="center"/>
        </w:trPr>
        <w:tc>
          <w:tcPr>
            <w:tcW w:w="1106" w:type="dxa"/>
          </w:tcPr>
          <w:p w14:paraId="1A868485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7111" w:type="dxa"/>
          </w:tcPr>
          <w:p w14:paraId="3596A83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Main points to remember; If you know someone with epilepsy:</w:t>
            </w:r>
          </w:p>
        </w:tc>
        <w:tc>
          <w:tcPr>
            <w:tcW w:w="1276" w:type="dxa"/>
          </w:tcPr>
          <w:p w14:paraId="6FC07E9A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46C5C95D" w14:textId="77777777" w:rsidR="00735DA9" w:rsidRPr="00EC3FA0" w:rsidRDefault="00735DA9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20BDC" w:rsidRPr="00EC3FA0" w14:paraId="78A9A006" w14:textId="77777777" w:rsidTr="000A179E">
        <w:trPr>
          <w:jc w:val="center"/>
        </w:trPr>
        <w:tc>
          <w:tcPr>
            <w:tcW w:w="1106" w:type="dxa"/>
          </w:tcPr>
          <w:p w14:paraId="7BFB1B12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7111" w:type="dxa"/>
          </w:tcPr>
          <w:p w14:paraId="6B4A6AD0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Sources of further information</w:t>
            </w:r>
          </w:p>
        </w:tc>
        <w:tc>
          <w:tcPr>
            <w:tcW w:w="1276" w:type="dxa"/>
          </w:tcPr>
          <w:p w14:paraId="20F08F59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47B7FE75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20BDC" w:rsidRPr="00EC3FA0" w14:paraId="0CD2BC11" w14:textId="77777777" w:rsidTr="000A179E">
        <w:trPr>
          <w:jc w:val="center"/>
        </w:trPr>
        <w:tc>
          <w:tcPr>
            <w:tcW w:w="1106" w:type="dxa"/>
          </w:tcPr>
          <w:p w14:paraId="1E6CF800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7111" w:type="dxa"/>
          </w:tcPr>
          <w:p w14:paraId="5572C82E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What’s on the back table and accessing the study website</w:t>
            </w:r>
            <w:r w:rsidR="000A4B72" w:rsidRPr="00EC3FA0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2F765EAF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6B1B2E79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20BDC" w:rsidRPr="00EC3FA0" w14:paraId="5A5E2D0C" w14:textId="77777777" w:rsidTr="000A179E">
        <w:trPr>
          <w:jc w:val="center"/>
        </w:trPr>
        <w:tc>
          <w:tcPr>
            <w:tcW w:w="1106" w:type="dxa"/>
          </w:tcPr>
          <w:p w14:paraId="0B857F11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111" w:type="dxa"/>
          </w:tcPr>
          <w:p w14:paraId="1B686D12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Questions or comments?</w:t>
            </w:r>
          </w:p>
        </w:tc>
        <w:tc>
          <w:tcPr>
            <w:tcW w:w="1276" w:type="dxa"/>
          </w:tcPr>
          <w:p w14:paraId="102D005E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Slide</w:t>
            </w:r>
          </w:p>
        </w:tc>
        <w:tc>
          <w:tcPr>
            <w:tcW w:w="1417" w:type="dxa"/>
          </w:tcPr>
          <w:p w14:paraId="2973CBCC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20BDC" w:rsidRPr="00EC3FA0" w14:paraId="7D6D7D59" w14:textId="77777777" w:rsidTr="000A179E">
        <w:trPr>
          <w:jc w:val="center"/>
        </w:trPr>
        <w:tc>
          <w:tcPr>
            <w:tcW w:w="1106" w:type="dxa"/>
          </w:tcPr>
          <w:p w14:paraId="69F2FA53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111" w:type="dxa"/>
          </w:tcPr>
          <w:p w14:paraId="297A419B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Evaluation</w:t>
            </w:r>
          </w:p>
        </w:tc>
        <w:tc>
          <w:tcPr>
            <w:tcW w:w="1276" w:type="dxa"/>
          </w:tcPr>
          <w:p w14:paraId="5233B006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4B26B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20BDC" w:rsidRPr="00EC3FA0" w14:paraId="4082E7A4" w14:textId="77777777" w:rsidTr="000A179E">
        <w:trPr>
          <w:jc w:val="center"/>
        </w:trPr>
        <w:tc>
          <w:tcPr>
            <w:tcW w:w="1106" w:type="dxa"/>
          </w:tcPr>
          <w:p w14:paraId="6C6EAE4C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7111" w:type="dxa"/>
          </w:tcPr>
          <w:p w14:paraId="6D219A42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Certificates of attendance</w:t>
            </w:r>
          </w:p>
        </w:tc>
        <w:tc>
          <w:tcPr>
            <w:tcW w:w="1276" w:type="dxa"/>
          </w:tcPr>
          <w:p w14:paraId="3D27D189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E3C7A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20BDC" w:rsidRPr="00EC3FA0" w14:paraId="2A1ED394" w14:textId="77777777" w:rsidTr="000A179E">
        <w:trPr>
          <w:trHeight w:val="70"/>
          <w:jc w:val="center"/>
        </w:trPr>
        <w:tc>
          <w:tcPr>
            <w:tcW w:w="10910" w:type="dxa"/>
            <w:gridSpan w:val="4"/>
          </w:tcPr>
          <w:p w14:paraId="78FD57D1" w14:textId="77777777" w:rsidR="00420BDC" w:rsidRPr="00EC3FA0" w:rsidRDefault="00420BDC" w:rsidP="00C079BF">
            <w:pPr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Time in minutes:</w:t>
            </w:r>
            <w:r w:rsidRPr="00EC3FA0">
              <w:rPr>
                <w:rFonts w:cstheme="minorHAnsi"/>
                <w:sz w:val="20"/>
                <w:szCs w:val="20"/>
              </w:rPr>
              <w:t xml:space="preserve"> 240</w:t>
            </w:r>
          </w:p>
        </w:tc>
      </w:tr>
    </w:tbl>
    <w:p w14:paraId="5F53FB75" w14:textId="77777777" w:rsidR="00A8452E" w:rsidRDefault="00AE18E1" w:rsidP="00F42246">
      <w:pPr>
        <w:contextualSpacing/>
        <w:jc w:val="both"/>
        <w:rPr>
          <w:b/>
        </w:rPr>
      </w:pPr>
      <w:r w:rsidRPr="00A8452E">
        <w:rPr>
          <w:b/>
        </w:rPr>
        <w:t>Notes:</w:t>
      </w:r>
    </w:p>
    <w:p w14:paraId="6A07CBCF" w14:textId="2EAFCB00" w:rsidR="00AE18E1" w:rsidRPr="00AE18E1" w:rsidRDefault="000A4B72" w:rsidP="00F42246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* </w:t>
      </w:r>
      <w:hyperlink r:id="rId13" w:tgtFrame="_blank" w:history="1">
        <w:r w:rsidR="00AE18E1" w:rsidRPr="00A229DD">
          <w:rPr>
            <w:rStyle w:val="Hyperlink"/>
            <w:rFonts w:cs="Times New Roman"/>
            <w:lang w:val="en-AU"/>
          </w:rPr>
          <w:t>http://www.seizurefirstaid.org.uk/Intervention/</w:t>
        </w:r>
      </w:hyperlink>
      <w:r w:rsidR="004D1795">
        <w:rPr>
          <w:rFonts w:cs="Times New Roman"/>
          <w:lang w:val="en-AU"/>
        </w:rPr>
        <w:t> </w:t>
      </w:r>
      <w:r w:rsidR="00AE18E1" w:rsidRPr="00AE18E1">
        <w:rPr>
          <w:rFonts w:ascii="Arial" w:hAnsi="Arial" w:cs="Arial"/>
          <w:sz w:val="20"/>
          <w:szCs w:val="20"/>
        </w:rPr>
        <w:t xml:space="preserve"> </w:t>
      </w:r>
    </w:p>
    <w:p w14:paraId="4822A408" w14:textId="77777777" w:rsidR="0008358B" w:rsidRDefault="0008358B" w:rsidP="00C079BF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3FBACF5" w14:textId="77777777" w:rsidR="0008358B" w:rsidRDefault="0008358B" w:rsidP="00C079BF">
      <w:pPr>
        <w:spacing w:line="360" w:lineRule="auto"/>
        <w:contextualSpacing/>
        <w:jc w:val="both"/>
        <w:rPr>
          <w:rFonts w:ascii="Arial" w:hAnsi="Arial" w:cs="Arial"/>
          <w:color w:val="000000" w:themeColor="text1"/>
        </w:rPr>
        <w:sectPr w:rsidR="0008358B" w:rsidSect="00674C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0353D1" w14:textId="77777777" w:rsidR="00A8452E" w:rsidRDefault="003F564A" w:rsidP="00C079BF">
      <w:pPr>
        <w:pStyle w:val="p"/>
        <w:shd w:val="clear" w:color="auto" w:fill="FFFFFF"/>
        <w:spacing w:before="166" w:beforeAutospacing="0" w:after="166" w:afterAutospacing="0" w:line="360" w:lineRule="auto"/>
        <w:contextualSpacing/>
        <w:jc w:val="both"/>
        <w:rPr>
          <w:rFonts w:ascii="Arial" w:hAnsi="Arial" w:cs="Arial"/>
          <w:color w:val="000000" w:themeColor="text1"/>
          <w:szCs w:val="22"/>
        </w:rPr>
      </w:pPr>
      <w:r w:rsidRPr="00A8452E">
        <w:rPr>
          <w:rFonts w:ascii="Arial" w:hAnsi="Arial" w:cs="Arial"/>
          <w:b/>
          <w:bCs/>
          <w:color w:val="000000" w:themeColor="text1"/>
          <w:szCs w:val="22"/>
        </w:rPr>
        <w:lastRenderedPageBreak/>
        <w:t>Table 2</w:t>
      </w:r>
      <w:r w:rsidRPr="00A8452E">
        <w:rPr>
          <w:rFonts w:ascii="Arial" w:hAnsi="Arial" w:cs="Arial"/>
          <w:color w:val="000000" w:themeColor="text1"/>
          <w:szCs w:val="22"/>
        </w:rPr>
        <w:tab/>
        <w:t xml:space="preserve">Proposed primary and secondary outcome measures for a definitive trial </w:t>
      </w:r>
      <w:r w:rsidR="004D1795" w:rsidRPr="00A8452E">
        <w:rPr>
          <w:rFonts w:ascii="Arial" w:hAnsi="Arial" w:cs="Arial"/>
          <w:color w:val="000000" w:themeColor="text1"/>
          <w:szCs w:val="22"/>
        </w:rPr>
        <w:t xml:space="preserve">used within pilot </w:t>
      </w:r>
      <w:r w:rsidRPr="00A8452E">
        <w:rPr>
          <w:rFonts w:ascii="Arial" w:hAnsi="Arial" w:cs="Arial"/>
          <w:color w:val="000000" w:themeColor="text1"/>
          <w:szCs w:val="22"/>
        </w:rPr>
        <w:t>by assessment and participant</w:t>
      </w:r>
      <w:r w:rsidR="00A8452E">
        <w:rPr>
          <w:rFonts w:ascii="Arial" w:hAnsi="Arial" w:cs="Arial"/>
          <w:color w:val="000000" w:themeColor="text1"/>
          <w:szCs w:val="22"/>
        </w:rPr>
        <w:t xml:space="preserve"> </w:t>
      </w:r>
    </w:p>
    <w:p w14:paraId="19271BFB" w14:textId="3001AAD4" w:rsidR="00F0012C" w:rsidRDefault="003F564A" w:rsidP="00A8452E">
      <w:pPr>
        <w:pStyle w:val="p"/>
        <w:shd w:val="clear" w:color="auto" w:fill="FFFFFF"/>
        <w:spacing w:before="166" w:beforeAutospacing="0" w:after="166" w:afterAutospacing="0" w:line="360" w:lineRule="auto"/>
        <w:ind w:left="720" w:firstLine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452E">
        <w:rPr>
          <w:rFonts w:ascii="Arial" w:hAnsi="Arial" w:cs="Arial"/>
          <w:color w:val="000000" w:themeColor="text1"/>
          <w:szCs w:val="22"/>
        </w:rPr>
        <w:t>type</w:t>
      </w:r>
      <w:r w:rsidR="00DD6CD1" w:rsidRPr="00A8452E">
        <w:rPr>
          <w:rFonts w:ascii="Arial" w:hAnsi="Arial" w:cs="Arial"/>
          <w:color w:val="000000" w:themeColor="text1"/>
          <w:szCs w:val="22"/>
        </w:rPr>
        <w:t xml:space="preserve"> </w:t>
      </w:r>
      <w:r w:rsidR="00DD6CD1">
        <w:rPr>
          <w:rFonts w:ascii="Arial" w:hAnsi="Arial" w:cs="Arial"/>
          <w:color w:val="000000" w:themeColor="text1"/>
          <w:sz w:val="22"/>
          <w:szCs w:val="22"/>
          <w:vertAlign w:val="superscript"/>
        </w:rPr>
        <w:t>a</w:t>
      </w:r>
    </w:p>
    <w:p w14:paraId="0C693218" w14:textId="77777777" w:rsidR="003F564A" w:rsidRPr="00EA6D92" w:rsidRDefault="003F564A" w:rsidP="00C079BF">
      <w:pPr>
        <w:pStyle w:val="Caption"/>
      </w:pPr>
      <w:bookmarkStart w:id="10" w:name="_Toc14806455"/>
      <w:bookmarkStart w:id="11" w:name="_Toc19084150"/>
      <w:bookmarkEnd w:id="10"/>
      <w:bookmarkEnd w:id="11"/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233"/>
        <w:gridCol w:w="1276"/>
        <w:gridCol w:w="7013"/>
        <w:gridCol w:w="992"/>
        <w:gridCol w:w="992"/>
        <w:gridCol w:w="851"/>
        <w:gridCol w:w="850"/>
      </w:tblGrid>
      <w:tr w:rsidR="00640EB5" w:rsidRPr="00EC3FA0" w14:paraId="5F971ACD" w14:textId="77777777" w:rsidTr="000A179E">
        <w:trPr>
          <w:jc w:val="center"/>
        </w:trPr>
        <w:tc>
          <w:tcPr>
            <w:tcW w:w="1164" w:type="dxa"/>
            <w:vAlign w:val="center"/>
          </w:tcPr>
          <w:p w14:paraId="3AB38841" w14:textId="77777777" w:rsidR="00640EB5" w:rsidRPr="00EC3FA0" w:rsidRDefault="00640EB5" w:rsidP="00C079BF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Outcome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47EEEAC" w14:textId="77777777" w:rsidR="00640EB5" w:rsidRPr="00EC3FA0" w:rsidRDefault="00CF3CAB" w:rsidP="00C079BF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12" w:name="_Hlk515362293"/>
            <w:r w:rsidRPr="00EC3FA0">
              <w:rPr>
                <w:rFonts w:cstheme="minorHAnsi"/>
                <w:b/>
                <w:sz w:val="20"/>
                <w:szCs w:val="20"/>
              </w:rPr>
              <w:t>Domain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6F3C8" w14:textId="77777777" w:rsidR="00640EB5" w:rsidRPr="00EC3FA0" w:rsidRDefault="00640EB5" w:rsidP="00C079BF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131B72" w14:textId="77777777" w:rsidR="00640EB5" w:rsidRPr="00EC3FA0" w:rsidRDefault="00640EB5" w:rsidP="00C079BF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Participants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E10AB73" w14:textId="77777777" w:rsidR="00640EB5" w:rsidRPr="00EC3FA0" w:rsidRDefault="00640EB5" w:rsidP="00C079BF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08E15BF" w14:textId="77777777" w:rsidR="00640EB5" w:rsidRPr="00EC3FA0" w:rsidRDefault="00640EB5" w:rsidP="00C079BF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Measure and derivation of outcome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5185A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Baseline</w:t>
            </w:r>
          </w:p>
          <w:p w14:paraId="50E417F9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(T0)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89F25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3-</w:t>
            </w:r>
          </w:p>
          <w:p w14:paraId="037E39AB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month</w:t>
            </w:r>
          </w:p>
          <w:p w14:paraId="1C7705D4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(T1)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274C0B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6-</w:t>
            </w:r>
          </w:p>
          <w:p w14:paraId="079CF40D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month</w:t>
            </w:r>
          </w:p>
          <w:p w14:paraId="2B4B5716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(T2)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58C1F6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12</w:t>
            </w:r>
          </w:p>
          <w:p w14:paraId="5C159B1C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month</w:t>
            </w:r>
          </w:p>
          <w:p w14:paraId="43EC6979" w14:textId="77777777" w:rsidR="00640EB5" w:rsidRPr="00EC3FA0" w:rsidRDefault="00640EB5" w:rsidP="004D179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3FA0">
              <w:rPr>
                <w:rFonts w:cstheme="minorHAnsi"/>
                <w:b/>
                <w:sz w:val="20"/>
                <w:szCs w:val="20"/>
              </w:rPr>
              <w:t>(T3)</w:t>
            </w:r>
          </w:p>
        </w:tc>
      </w:tr>
      <w:tr w:rsidR="00640EB5" w:rsidRPr="00EC3FA0" w14:paraId="1495F559" w14:textId="77777777" w:rsidTr="000A179E">
        <w:trPr>
          <w:jc w:val="center"/>
        </w:trPr>
        <w:tc>
          <w:tcPr>
            <w:tcW w:w="1164" w:type="dxa"/>
          </w:tcPr>
          <w:p w14:paraId="42EC0E21" w14:textId="77777777" w:rsidR="00640EB5" w:rsidRPr="00EC3FA0" w:rsidRDefault="00640EB5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 xml:space="preserve">  Primary</w:t>
            </w:r>
          </w:p>
        </w:tc>
        <w:tc>
          <w:tcPr>
            <w:tcW w:w="2233" w:type="dxa"/>
          </w:tcPr>
          <w:p w14:paraId="74E6D1CA" w14:textId="77777777" w:rsidR="00640EB5" w:rsidRPr="00EC3FA0" w:rsidRDefault="00640EB5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ED visits</w:t>
            </w:r>
          </w:p>
        </w:tc>
        <w:tc>
          <w:tcPr>
            <w:tcW w:w="1276" w:type="dxa"/>
          </w:tcPr>
          <w:p w14:paraId="560B2F5D" w14:textId="77777777" w:rsidR="00640EB5" w:rsidRPr="00EC3FA0" w:rsidRDefault="00640EB5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PWE</w:t>
            </w:r>
          </w:p>
        </w:tc>
        <w:tc>
          <w:tcPr>
            <w:tcW w:w="7013" w:type="dxa"/>
          </w:tcPr>
          <w:p w14:paraId="0624DBBB" w14:textId="77777777" w:rsidR="00640EB5" w:rsidRPr="00EC3FA0" w:rsidRDefault="00640EB5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EC3FA0">
              <w:rPr>
                <w:rFonts w:eastAsia="Calibri" w:cstheme="minorHAnsi"/>
                <w:bCs/>
                <w:i/>
                <w:sz w:val="20"/>
                <w:szCs w:val="20"/>
              </w:rPr>
              <w:t>Routine data, Hospital Episode Statistics Accident &amp; Emergency</w:t>
            </w:r>
            <w:r w:rsidR="00954892" w:rsidRPr="00EC3FA0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system</w:t>
            </w:r>
          </w:p>
          <w:p w14:paraId="4F0E3959" w14:textId="03D16B9F" w:rsidR="00640EB5" w:rsidRPr="00EC3FA0" w:rsidRDefault="00640EB5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NHS numbers of patient participants</w:t>
            </w:r>
            <w:r w:rsidR="00913477" w:rsidRPr="00EC3FA0">
              <w:rPr>
                <w:rFonts w:eastAsia="Calibri" w:cstheme="minorHAnsi"/>
                <w:sz w:val="20"/>
                <w:szCs w:val="20"/>
              </w:rPr>
              <w:t xml:space="preserve"> securely transferred to NHS Digital who</w:t>
            </w:r>
            <w:r w:rsidR="009D5154">
              <w:rPr>
                <w:rFonts w:eastAsia="Calibri" w:cstheme="minorHAnsi"/>
                <w:sz w:val="20"/>
                <w:szCs w:val="20"/>
              </w:rPr>
              <w:t xml:space="preserve"> hold the Hospital Episode Statistics system.</w:t>
            </w:r>
            <w:r w:rsidR="009D5154" w:rsidRPr="009D515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1795">
              <w:rPr>
                <w:rFonts w:eastAsia="Calibri" w:cstheme="minorHAnsi"/>
                <w:sz w:val="20"/>
                <w:szCs w:val="20"/>
              </w:rPr>
              <w:t>NHS Digital</w:t>
            </w:r>
            <w:r w:rsidR="009D5154">
              <w:rPr>
                <w:rFonts w:eastAsia="Calibri" w:cstheme="minorHAnsi"/>
                <w:sz w:val="20"/>
                <w:szCs w:val="20"/>
              </w:rPr>
              <w:t xml:space="preserve"> then 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provided the number of ED visits </w:t>
            </w:r>
            <w:r w:rsidR="00913477" w:rsidRPr="00EC3FA0">
              <w:rPr>
                <w:rFonts w:eastAsia="Calibri" w:cstheme="minorHAnsi"/>
                <w:sz w:val="20"/>
                <w:szCs w:val="20"/>
              </w:rPr>
              <w:t xml:space="preserve">these 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patients were recorded as having made in the 12 months prior to and </w:t>
            </w:r>
            <w:r w:rsidR="00913477" w:rsidRPr="00EC3FA0">
              <w:rPr>
                <w:rFonts w:eastAsia="Calibri" w:cstheme="minorHAnsi"/>
                <w:sz w:val="20"/>
                <w:szCs w:val="20"/>
              </w:rPr>
              <w:t xml:space="preserve">in the 12 months 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following </w:t>
            </w:r>
            <w:r w:rsidR="00954892" w:rsidRPr="00EC3FA0">
              <w:rPr>
                <w:rFonts w:eastAsia="Calibri" w:cstheme="minorHAnsi"/>
                <w:sz w:val="20"/>
                <w:szCs w:val="20"/>
              </w:rPr>
              <w:t xml:space="preserve">their </w:t>
            </w:r>
            <w:r w:rsidRPr="00EC3FA0">
              <w:rPr>
                <w:rFonts w:eastAsia="Calibri" w:cstheme="minorHAnsi"/>
                <w:sz w:val="20"/>
                <w:szCs w:val="20"/>
              </w:rPr>
              <w:t>randomisation.</w:t>
            </w:r>
            <w:r w:rsidR="00DD6CD1" w:rsidRPr="00EC3FA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 xml:space="preserve"> b</w:t>
            </w:r>
          </w:p>
          <w:p w14:paraId="6FBAEFCF" w14:textId="77777777" w:rsidR="00640EB5" w:rsidRPr="00EC3FA0" w:rsidRDefault="00640EB5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18EC84A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0DA6B4E6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769254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2D871E4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40EB5" w:rsidRPr="00EC3FA0" w14:paraId="1D42E9BA" w14:textId="77777777" w:rsidTr="000A179E">
        <w:trPr>
          <w:jc w:val="center"/>
        </w:trPr>
        <w:tc>
          <w:tcPr>
            <w:tcW w:w="1164" w:type="dxa"/>
            <w:vMerge w:val="restart"/>
          </w:tcPr>
          <w:p w14:paraId="57F20FAD" w14:textId="77777777" w:rsidR="00640EB5" w:rsidRPr="00EC3FA0" w:rsidRDefault="00640EB5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 xml:space="preserve">  Secondary</w:t>
            </w:r>
          </w:p>
        </w:tc>
        <w:tc>
          <w:tcPr>
            <w:tcW w:w="2233" w:type="dxa"/>
          </w:tcPr>
          <w:p w14:paraId="7C505076" w14:textId="77777777" w:rsidR="00640EB5" w:rsidRPr="00EC3FA0" w:rsidRDefault="00640EB5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ED visits</w:t>
            </w:r>
          </w:p>
        </w:tc>
        <w:tc>
          <w:tcPr>
            <w:tcW w:w="1276" w:type="dxa"/>
          </w:tcPr>
          <w:p w14:paraId="302BBF4C" w14:textId="77777777" w:rsidR="00640EB5" w:rsidRPr="00EC3FA0" w:rsidRDefault="00640EB5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PWE</w:t>
            </w:r>
          </w:p>
        </w:tc>
        <w:tc>
          <w:tcPr>
            <w:tcW w:w="7013" w:type="dxa"/>
          </w:tcPr>
          <w:p w14:paraId="195686FA" w14:textId="77777777" w:rsidR="00DD6CD1" w:rsidRPr="00EC3FA0" w:rsidRDefault="00640EB5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EC3FA0">
              <w:rPr>
                <w:rFonts w:eastAsia="Calibri" w:cstheme="minorHAnsi"/>
                <w:i/>
                <w:sz w:val="20"/>
                <w:szCs w:val="20"/>
              </w:rPr>
              <w:t>Self-report</w:t>
            </w:r>
            <w:r w:rsidR="00DD6CD1" w:rsidRPr="00EC3FA0">
              <w:rPr>
                <w:rFonts w:eastAsia="Calibri" w:cstheme="minorHAnsi"/>
                <w:i/>
                <w:sz w:val="20"/>
                <w:szCs w:val="20"/>
              </w:rPr>
              <w:t>,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DD6CD1" w:rsidRPr="00EC3FA0">
              <w:rPr>
                <w:rFonts w:eastAsia="Calibri" w:cstheme="minorHAnsi"/>
                <w:i/>
                <w:sz w:val="20"/>
                <w:szCs w:val="20"/>
              </w:rPr>
              <w:t>“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>How many times have you used Casualty / Accident &amp; Emergency (A&amp;E) over the past 12 months for epilepsy?</w:t>
            </w:r>
            <w:r w:rsidR="00DD6CD1" w:rsidRPr="00EC3FA0">
              <w:rPr>
                <w:rFonts w:eastAsia="Calibri" w:cstheme="minorHAnsi"/>
                <w:i/>
                <w:sz w:val="20"/>
                <w:szCs w:val="20"/>
              </w:rPr>
              <w:t>”</w:t>
            </w:r>
          </w:p>
          <w:p w14:paraId="2784D96C" w14:textId="697FB421" w:rsidR="00640EB5" w:rsidRDefault="00640EB5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(For T2 the time frame was 6 months)</w:t>
            </w:r>
            <w:r w:rsidR="00F3025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32E36B8" w14:textId="7EF61DC9" w:rsidR="00F30259" w:rsidRPr="00EC3FA0" w:rsidRDefault="00F30259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Provided with seizure diary at T0 to assist.</w:t>
            </w:r>
          </w:p>
          <w:p w14:paraId="2E95CB58" w14:textId="77777777" w:rsidR="00DD6CD1" w:rsidRPr="00EC3FA0" w:rsidRDefault="00DD6CD1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3A6B0E8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6CDD8820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BC1749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14:paraId="0FD5EF1D" w14:textId="77777777" w:rsidR="00640EB5" w:rsidRPr="00EC3FA0" w:rsidRDefault="00640EB5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1AC5C477" w14:textId="77777777" w:rsidTr="000A179E">
        <w:trPr>
          <w:jc w:val="center"/>
        </w:trPr>
        <w:tc>
          <w:tcPr>
            <w:tcW w:w="1164" w:type="dxa"/>
            <w:vMerge/>
          </w:tcPr>
          <w:p w14:paraId="2B0D5545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98D0398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Seizure control</w:t>
            </w:r>
          </w:p>
        </w:tc>
        <w:tc>
          <w:tcPr>
            <w:tcW w:w="1276" w:type="dxa"/>
          </w:tcPr>
          <w:p w14:paraId="71CFBBA7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</w:t>
            </w:r>
          </w:p>
        </w:tc>
        <w:tc>
          <w:tcPr>
            <w:tcW w:w="7013" w:type="dxa"/>
          </w:tcPr>
          <w:p w14:paraId="495EE2EA" w14:textId="327C9D0D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 xml:space="preserve">Baseline: 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>Thapar’s</w:t>
            </w:r>
            <w:r w:rsidR="0029663C">
              <w:rPr>
                <w:rFonts w:eastAsia="Calibri" w:cstheme="minorHAnsi"/>
                <w:i/>
                <w:sz w:val="20"/>
                <w:szCs w:val="20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</w:rPr>
              <w:instrText xml:space="preserve"> ADDIN EN.CITE &lt;EndNote&gt;&lt;Cite&gt;&lt;Author&gt;Thapar&lt;/Author&gt;&lt;Year&gt;2009&lt;/Year&gt;&lt;RecNum&gt;159&lt;/RecNum&gt;&lt;DisplayText&gt;&lt;style face="superscript"&gt;65&lt;/style&gt;&lt;/DisplayText&gt;&lt;record&gt;&lt;rec-number&gt;159&lt;/rec-number&gt;&lt;foreign-keys&gt;&lt;key app="EN" db-id="zw9awpa2hf5z5eeafv5v52eqr2zpwvdwtr25" timestamp="1571770731"&gt;159&lt;/key&gt;&lt;/foreign-keys&gt;&lt;ref-type name="Journal Article"&gt;17&lt;/ref-type&gt;&lt;contributors&gt;&lt;authors&gt;&lt;author&gt;Thapar, A.&lt;/author&gt;&lt;author&gt;Kerr, M.&lt;/author&gt;&lt;author&gt;Harold, G. &lt;/author&gt;&lt;/authors&gt;&lt;/contributors&gt;&lt;titles&gt;&lt;title&gt; Stress, anxiety, depression, and epilepsy: Investigating the relationship between psychological factors and seizures&lt;/title&gt;&lt;secondary-title&gt;Epilepsy and Behavior&lt;/secondary-title&gt;&lt;/titles&gt;&lt;periodical&gt;&lt;full-title&gt;Epilepsy and Behavior&lt;/full-title&gt;&lt;/periodical&gt;&lt;pages&gt;134-140&lt;/pages&gt;&lt;volume&gt;14&lt;/volume&gt;&lt;dates&gt;&lt;year&gt;2009&lt;/year&gt;&lt;/dates&gt;&lt;urls&gt;&lt;/urls&gt;&lt;/record&gt;&lt;/Cite&gt;&lt;/EndNote&gt;</w:instrText>
            </w:r>
            <w:r w:rsidR="0029663C">
              <w:rPr>
                <w:rFonts w:eastAsia="Calibri" w:cstheme="minorHAnsi"/>
                <w:i/>
                <w:sz w:val="20"/>
                <w:szCs w:val="20"/>
              </w:rPr>
              <w:fldChar w:fldCharType="separate"/>
            </w:r>
            <w:r w:rsidR="00B45BCB" w:rsidRP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65</w:t>
            </w:r>
            <w:r w:rsidR="0029663C">
              <w:rPr>
                <w:rFonts w:eastAsia="Calibri" w:cstheme="minorHAnsi"/>
                <w:i/>
                <w:sz w:val="20"/>
                <w:szCs w:val="20"/>
              </w:rPr>
              <w:fldChar w:fldCharType="end"/>
            </w:r>
            <w:r w:rsidR="0029663C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C3FA0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>Seizure Frequency Scale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 for the prior 12 months.</w:t>
            </w:r>
          </w:p>
          <w:p w14:paraId="5833FE8D" w14:textId="07A745CA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 xml:space="preserve">T2 and T3: Asked for number of </w:t>
            </w:r>
            <w:r w:rsidR="004D1795">
              <w:rPr>
                <w:rFonts w:eastAsia="Calibri" w:cstheme="minorHAnsi"/>
                <w:sz w:val="20"/>
                <w:szCs w:val="20"/>
              </w:rPr>
              <w:t xml:space="preserve">epileptic </w:t>
            </w:r>
            <w:r w:rsidRPr="00EC3FA0">
              <w:rPr>
                <w:rFonts w:eastAsia="Calibri" w:cstheme="minorHAnsi"/>
                <w:sz w:val="20"/>
                <w:szCs w:val="20"/>
              </w:rPr>
              <w:t>seizures (of any type) since last assessment and dates of the first and most recent. Provided with seizure diary at T0 to assist.</w:t>
            </w:r>
          </w:p>
          <w:p w14:paraId="5DB9555E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0CD170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48CB8ACE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398E7DD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14:paraId="5C03D9C2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2BC41252" w14:textId="77777777" w:rsidTr="000A179E">
        <w:trPr>
          <w:jc w:val="center"/>
        </w:trPr>
        <w:tc>
          <w:tcPr>
            <w:tcW w:w="1164" w:type="dxa"/>
            <w:vMerge/>
          </w:tcPr>
          <w:p w14:paraId="300ECCAB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2CE81E1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 xml:space="preserve">Quality of life </w:t>
            </w:r>
          </w:p>
        </w:tc>
        <w:tc>
          <w:tcPr>
            <w:tcW w:w="1276" w:type="dxa"/>
          </w:tcPr>
          <w:p w14:paraId="075972B4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</w:t>
            </w:r>
          </w:p>
        </w:tc>
        <w:tc>
          <w:tcPr>
            <w:tcW w:w="7013" w:type="dxa"/>
          </w:tcPr>
          <w:p w14:paraId="0D920E54" w14:textId="6492FA3B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i/>
                <w:sz w:val="20"/>
                <w:szCs w:val="20"/>
              </w:rPr>
              <w:t>Quality of Life in Epilepsy Scale-31-P (31 items)</w:t>
            </w:r>
            <w:r w:rsidR="00FB6AFF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 </w:t>
            </w:r>
            <w:r w:rsidR="00FB6AFF">
              <w:rPr>
                <w:rFonts w:eastAsia="Calibri" w:cstheme="minorHAnsi"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sz w:val="20"/>
                <w:szCs w:val="20"/>
                <w:vertAlign w:val="superscript"/>
              </w:rPr>
              <w:instrText xml:space="preserve"> ADDIN EN.CITE &lt;EndNote&gt;&lt;Cite&gt;&lt;Author&gt;Cramer&lt;/Author&gt;&lt;Year&gt;1998&lt;/Year&gt;&lt;RecNum&gt;160&lt;/RecNum&gt;&lt;DisplayText&gt;&lt;style face="superscript"&gt;66&lt;/style&gt;&lt;/DisplayText&gt;&lt;record&gt;&lt;rec-number&gt;160&lt;/rec-number&gt;&lt;foreign-keys&gt;&lt;key app="EN" db-id="zw9awpa2hf5z5eeafv5v52eqr2zpwvdwtr25" timestamp="1571770867"&gt;160&lt;/key&gt;&lt;/foreign-keys&gt;&lt;ref-type name="Journal Article"&gt;17&lt;/ref-type&gt;&lt;contributors&gt;&lt;authors&gt;&lt;author&gt;Cramer, J.&lt;/author&gt;&lt;author&gt;Perrine, K.&lt;/author&gt;&lt;author&gt;Devinsky, O.&lt;/author&gt;&lt;author&gt;Bryant-Comstock, L.&lt;/author&gt;&lt;author&gt;Meador, K.&lt;/author&gt;&lt;author&gt;Hermann, B. &lt;/author&gt;&lt;/authors&gt;&lt;/contributors&gt;&lt;titles&gt;&lt;title&gt;Development and cross-cultural translations of a 31-item quality of life in epilepsy inventory&lt;/title&gt;&lt;secondary-title&gt;Epilepsia &lt;/secondary-title&gt;&lt;/titles&gt;&lt;periodical&gt;&lt;full-title&gt;Epilepsia&lt;/full-title&gt;&lt;/periodical&gt;&lt;pages&gt;81-88&lt;/pages&gt;&lt;volume&gt;39&lt;/volume&gt;&lt;dates&gt;&lt;year&gt;1998&lt;/year&gt;&lt;/dates&gt;&lt;urls&gt;&lt;/urls&gt;&lt;/record&gt;&lt;/Cite&gt;&lt;/EndNote&gt;</w:instrText>
            </w:r>
            <w:r w:rsidR="00FB6AFF">
              <w:rPr>
                <w:rFonts w:eastAsia="Calibri" w:cstheme="minorHAnsi"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t>66</w:t>
            </w:r>
            <w:r w:rsidR="00FB6AFF">
              <w:rPr>
                <w:rFonts w:eastAsia="Calibri" w:cstheme="minorHAnsi"/>
                <w:sz w:val="20"/>
                <w:szCs w:val="20"/>
                <w:vertAlign w:val="superscript"/>
              </w:rPr>
              <w:fldChar w:fldCharType="end"/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73C6310" w14:textId="77777777" w:rsidR="00DD6CD1" w:rsidRPr="00EC3FA0" w:rsidRDefault="00DD6CD1" w:rsidP="00C079BF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13FA5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04E366D3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2EC63E0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14:paraId="61C05D31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70FD93FC" w14:textId="77777777" w:rsidTr="000A179E">
        <w:trPr>
          <w:jc w:val="center"/>
        </w:trPr>
        <w:tc>
          <w:tcPr>
            <w:tcW w:w="1164" w:type="dxa"/>
            <w:vMerge/>
          </w:tcPr>
          <w:p w14:paraId="1BFF8E63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36062117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Distress</w:t>
            </w:r>
          </w:p>
        </w:tc>
        <w:tc>
          <w:tcPr>
            <w:tcW w:w="1276" w:type="dxa"/>
          </w:tcPr>
          <w:p w14:paraId="243040E1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PWE; SOs</w:t>
            </w:r>
          </w:p>
        </w:tc>
        <w:tc>
          <w:tcPr>
            <w:tcW w:w="7013" w:type="dxa"/>
          </w:tcPr>
          <w:p w14:paraId="6A35C330" w14:textId="5D196A50" w:rsidR="00DD6CD1" w:rsidRPr="00EC3FA0" w:rsidRDefault="00DD6CD1" w:rsidP="004A7D1B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3FA0">
              <w:rPr>
                <w:rFonts w:eastAsia="Calibri" w:cstheme="minorHAnsi"/>
                <w:i/>
                <w:sz w:val="20"/>
                <w:szCs w:val="20"/>
              </w:rPr>
              <w:t>Hospital Anxiety and Depression Scale (14 items</w:t>
            </w:r>
            <w:r w:rsidRPr="00FB6AFF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t xml:space="preserve">) </w:t>
            </w:r>
            <w:r w:rsidR="00FB6AFF" w:rsidRPr="00FB6AFF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&lt;EndNote&gt;&lt;Cite&gt;&lt;Author&gt;Zigmond&lt;/Author&gt;&lt;Year&gt;1983&lt;/Year&gt;&lt;RecNum&gt;161&lt;/RecNum&gt;&lt;DisplayText&gt;&lt;style face="superscript"&gt;67&lt;/style&gt;&lt;/DisplayText&gt;&lt;record&gt;&lt;rec-number&gt;161&lt;/rec-number&gt;&lt;foreign-keys&gt;&lt;key app="EN" db-id="zw9awpa2hf5z5eeafv5v52eqr2zpwvdwtr25" timestamp="1571771022"&gt;161&lt;/key&gt;&lt;/foreign-keys&gt;&lt;ref-type name="Journal Article"&gt;17&lt;/ref-type&gt;&lt;contributors&gt;&lt;authors&gt;&lt;author&gt;Zigmond, A.S.&lt;/author&gt;&lt;author&gt;Snaith, R.P.&amp;#x9;. &lt;/author&gt;&lt;/authors&gt;&lt;/contributors&gt;&lt;titles&gt;&lt;title&gt;The hospital anxiety and depression scale&lt;/title&gt;&lt;secondary-title&gt;Acta psychiatrica Scandinavica&lt;/secondary-title&gt;&lt;/titles&gt;&lt;periodical&gt;&lt;full-title&gt;Acta psychiatrica Scandinavica&lt;/full-title&gt;&lt;/periodical&gt;&lt;pages&gt;361-70&lt;/pages&gt;&lt;volume&gt;67&lt;/volume&gt;&lt;dates&gt;&lt;year&gt;1983&lt;/year&gt;&lt;/dates&gt;&lt;urls&gt;&lt;/urls&gt;&lt;/record&gt;&lt;/Cite&gt;&lt;/EndNote&gt;</w:instrText>
            </w:r>
            <w:r w:rsidR="00FB6AFF" w:rsidRPr="00FB6AFF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67</w:t>
            </w:r>
            <w:r w:rsidR="00FB6AFF" w:rsidRPr="00FB6AFF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end"/>
            </w:r>
            <w:r w:rsidR="00FB6AFF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C3FA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</w:tcPr>
          <w:p w14:paraId="2B8E0545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026CF313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8B5CC90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1756DAE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20821187" w14:textId="77777777" w:rsidTr="000A179E">
        <w:trPr>
          <w:jc w:val="center"/>
        </w:trPr>
        <w:tc>
          <w:tcPr>
            <w:tcW w:w="1164" w:type="dxa"/>
            <w:vMerge/>
          </w:tcPr>
          <w:p w14:paraId="4B231A57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CB655BF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Felt Stigma</w:t>
            </w:r>
          </w:p>
        </w:tc>
        <w:tc>
          <w:tcPr>
            <w:tcW w:w="1276" w:type="dxa"/>
          </w:tcPr>
          <w:p w14:paraId="1A044792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PWE; SOs</w:t>
            </w:r>
          </w:p>
        </w:tc>
        <w:tc>
          <w:tcPr>
            <w:tcW w:w="7013" w:type="dxa"/>
          </w:tcPr>
          <w:p w14:paraId="313A74F2" w14:textId="5401AA26" w:rsidR="00DD6CD1" w:rsidRPr="00EC3FA0" w:rsidRDefault="00DD6CD1" w:rsidP="004A7D1B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3FA0">
              <w:rPr>
                <w:rFonts w:eastAsia="Calibri" w:cstheme="minorHAnsi"/>
                <w:i/>
                <w:sz w:val="20"/>
                <w:szCs w:val="20"/>
              </w:rPr>
              <w:t>Stigma of Epilepsy Scale (9 items)</w:t>
            </w:r>
            <w:r w:rsidR="00284C27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284C27" w:rsidRPr="00284C27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&lt;EndNote&gt;&lt;Cite&gt;&lt;Author&gt;Taylor&lt;/Author&gt;&lt;Year&gt;2011&lt;/Year&gt;&lt;RecNum&gt;162&lt;/RecNum&gt;&lt;DisplayText&gt;&lt;style face="superscript"&gt;68&lt;/style&gt;&lt;/DisplayText&gt;&lt;record&gt;&lt;rec-number&gt;162&lt;/rec-number&gt;&lt;foreign-keys&gt;&lt;key app="EN" db-id="zw9awpa2hf5z5eeafv5v52eqr2zpwvdwtr25" timestamp="1571771192"&gt;162&lt;/key&gt;&lt;/foreign-keys&gt;&lt;ref-type name="Journal Article"&gt;17&lt;/ref-type&gt;&lt;contributors&gt;&lt;authors&gt;&lt;author&gt;Taylor, J.&lt;/author&gt;&lt;author&gt;Baker, G.A.&lt;/author&gt;&lt;author&gt;Jacoby, A.  &lt;/author&gt;&lt;/authors&gt;&lt;/contributors&gt;&lt;titles&gt;&lt;title&gt;Levels of epilepsy stigma in an incident population and associated factors&lt;/title&gt;&lt;secondary-title&gt;Epilepsy and Behavior&lt;/secondary-title&gt;&lt;/titles&gt;&lt;periodical&gt;&lt;full-title&gt;Epilepsy and Behavior&lt;/full-title&gt;&lt;/periodical&gt;&lt;volume&gt;21&lt;/volume&gt;&lt;number&gt;255-260&lt;/number&gt;&lt;dates&gt;&lt;year&gt;2011&lt;/year&gt;&lt;/dates&gt;&lt;urls&gt;&lt;/urls&gt;&lt;/record&gt;&lt;/Cite&gt;&lt;/EndNote&gt;</w:instrText>
            </w:r>
            <w:r w:rsidR="00284C27" w:rsidRPr="00284C27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68</w:t>
            </w:r>
            <w:r w:rsidR="00284C27" w:rsidRPr="00284C27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end"/>
            </w:r>
            <w:r w:rsidR="00284C27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C3FA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14:paraId="2AA537A4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1F544C3F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FFDD32A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9B00FF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782BFEE6" w14:textId="77777777" w:rsidTr="000A179E">
        <w:trPr>
          <w:jc w:val="center"/>
        </w:trPr>
        <w:tc>
          <w:tcPr>
            <w:tcW w:w="1164" w:type="dxa"/>
            <w:vMerge/>
          </w:tcPr>
          <w:p w14:paraId="38E7282F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6FD5923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Burden</w:t>
            </w:r>
          </w:p>
        </w:tc>
        <w:tc>
          <w:tcPr>
            <w:tcW w:w="1276" w:type="dxa"/>
          </w:tcPr>
          <w:p w14:paraId="105140D3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SOs</w:t>
            </w:r>
          </w:p>
        </w:tc>
        <w:tc>
          <w:tcPr>
            <w:tcW w:w="7013" w:type="dxa"/>
          </w:tcPr>
          <w:p w14:paraId="18309F78" w14:textId="56CC677E" w:rsidR="00DD6CD1" w:rsidRPr="00EC3FA0" w:rsidRDefault="00DD6CD1" w:rsidP="004A7D1B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EC3FA0">
              <w:rPr>
                <w:rFonts w:eastAsia="Calibri" w:cstheme="minorHAnsi"/>
                <w:i/>
                <w:sz w:val="20"/>
                <w:szCs w:val="20"/>
              </w:rPr>
              <w:t>Zarit</w:t>
            </w:r>
            <w:proofErr w:type="spellEnd"/>
            <w:r w:rsidRPr="00EC3FA0">
              <w:rPr>
                <w:rFonts w:eastAsia="Calibri" w:cstheme="minorHAnsi"/>
                <w:i/>
                <w:sz w:val="20"/>
                <w:szCs w:val="20"/>
              </w:rPr>
              <w:t xml:space="preserve"> Caregiver Burden Inventory (22 items)</w:t>
            </w:r>
            <w:r w:rsidR="00284C27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284C27" w:rsidRPr="00284C27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&lt;EndNote&gt;&lt;Cite&gt;&lt;Author&gt;Zarit&lt;/Author&gt;&lt;Year&gt;1980&lt;/Year&gt;&lt;RecNum&gt;143&lt;/RecNum&gt;&lt;DisplayText&gt;&lt;style face="superscript"&gt;50&lt;/style&gt;&lt;/DisplayText&gt;&lt;record&gt;&lt;rec-number&gt;143&lt;/rec-number&gt;&lt;foreign-keys&gt;&lt;key app="EN" db-id="zw9awpa2hf5z5eeafv5v52eqr2zpwvdwtr25" timestamp="1571767601"&gt;143&lt;/key&gt;&lt;/foreign-keys&gt;&lt;ref-type name="Journal Article"&gt;17&lt;/ref-type&gt;&lt;contributors&gt;&lt;authors&gt;&lt;author&gt;Zarit, S.H.&lt;/author&gt;&lt;author&gt;Reever, K.E.&lt;/author&gt;&lt;author&gt;Bach-Peterson, J.&lt;/author&gt;&lt;/authors&gt;&lt;/contributors&gt;&lt;titles&gt;&lt;title&gt;Relatives of the impaired elderly: correlates of feelings of burden&lt;/title&gt;&lt;secondary-title&gt;Gerontologist &lt;/secondary-title&gt;&lt;/titles&gt;&lt;periodical&gt;&lt;full-title&gt;Gerontologist&lt;/full-title&gt;&lt;/periodical&gt;&lt;pages&gt;649-655&lt;/pages&gt;&lt;volume&gt;20&lt;/volume&gt;&lt;dates&gt;&lt;year&gt;1980&lt;/year&gt;&lt;/dates&gt;&lt;urls&gt;&lt;/urls&gt;&lt;/record&gt;&lt;/Cite&gt;&lt;/EndNote&gt;</w:instrText>
            </w:r>
            <w:r w:rsidR="00284C27" w:rsidRPr="00284C27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50</w:t>
            </w:r>
            <w:r w:rsidR="00284C27" w:rsidRPr="00284C27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end"/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EC3FA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</w:tcPr>
          <w:p w14:paraId="1C6276A5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086E4653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8CA257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14:paraId="733CA251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083CF036" w14:textId="77777777" w:rsidTr="000A179E">
        <w:trPr>
          <w:jc w:val="center"/>
        </w:trPr>
        <w:tc>
          <w:tcPr>
            <w:tcW w:w="1164" w:type="dxa"/>
            <w:vMerge/>
          </w:tcPr>
          <w:p w14:paraId="4ADEB8F6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5D6A9580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Adverse events</w:t>
            </w:r>
          </w:p>
        </w:tc>
        <w:tc>
          <w:tcPr>
            <w:tcW w:w="1276" w:type="dxa"/>
          </w:tcPr>
          <w:p w14:paraId="5CF62B10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</w:t>
            </w:r>
          </w:p>
        </w:tc>
        <w:tc>
          <w:tcPr>
            <w:tcW w:w="7013" w:type="dxa"/>
          </w:tcPr>
          <w:p w14:paraId="6ADEDD4D" w14:textId="77777777" w:rsidR="00DD6CD1" w:rsidRPr="00EC3FA0" w:rsidRDefault="00DD6CD1" w:rsidP="00C079B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3FA0">
              <w:rPr>
                <w:rFonts w:cstheme="minorHAnsi"/>
                <w:i/>
                <w:sz w:val="20"/>
                <w:szCs w:val="20"/>
              </w:rPr>
              <w:t xml:space="preserve">Monitored by PWE completing a checklist. </w:t>
            </w:r>
            <w:r w:rsidR="00C817BB" w:rsidRPr="00EC3FA0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f</w:t>
            </w:r>
          </w:p>
          <w:p w14:paraId="02DCC0AC" w14:textId="77777777" w:rsidR="00DD6CD1" w:rsidRPr="00EC3FA0" w:rsidRDefault="00DD6CD1" w:rsidP="00C079B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9D836F6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6C16937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14:paraId="64EE3866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14:paraId="21F67D98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0BEDB4E0" w14:textId="77777777" w:rsidTr="000A179E">
        <w:trPr>
          <w:jc w:val="center"/>
        </w:trPr>
        <w:tc>
          <w:tcPr>
            <w:tcW w:w="1164" w:type="dxa"/>
            <w:vMerge/>
          </w:tcPr>
          <w:p w14:paraId="24D7FFBE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D7AD160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Fear of seizures</w:t>
            </w:r>
          </w:p>
          <w:p w14:paraId="3BBF0FF0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34FA4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PWE; SOs</w:t>
            </w:r>
          </w:p>
        </w:tc>
        <w:tc>
          <w:tcPr>
            <w:tcW w:w="7013" w:type="dxa"/>
          </w:tcPr>
          <w:p w14:paraId="64A31E2B" w14:textId="3BF17A5A" w:rsidR="00DD6CD1" w:rsidRPr="00284C27" w:rsidRDefault="00DD6CD1" w:rsidP="004A7D1B">
            <w:pPr>
              <w:tabs>
                <w:tab w:val="left" w:pos="634"/>
              </w:tabs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  <w:vertAlign w:val="superscript"/>
              </w:rPr>
            </w:pPr>
            <w:r w:rsidRPr="00EC3FA0">
              <w:rPr>
                <w:rFonts w:cstheme="minorHAnsi"/>
                <w:i/>
                <w:sz w:val="20"/>
                <w:szCs w:val="20"/>
              </w:rPr>
              <w:t xml:space="preserve">Epilepsy Knowledge and Management Questionnaire – Fears subscale (5 items) </w:t>
            </w:r>
            <w:r w:rsidR="00284C27" w:rsidRPr="0003666A">
              <w:rPr>
                <w:rFonts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&lt;EndNote&gt;&lt;Cite&gt;&lt;Author&gt;Mittan&lt;/Author&gt;&lt;Year&gt;1986&lt;/Year&gt;&lt;RecNum&gt;163&lt;/RecNum&gt;&lt;DisplayText&gt;&lt;style face="superscript"&gt;69&lt;/style&gt;&lt;/DisplayText&gt;&lt;record&gt;&lt;rec-number&gt;163&lt;/rec-number&gt;&lt;foreign-keys&gt;&lt;key app="EN" db-id="zw9awpa2hf5z5eeafv5v52eqr2zpwvdwtr25" timestamp="1571771407"&gt;163&lt;/key&gt;&lt;/foreign-keys&gt;&lt;ref-type name="Book Section"&gt;5&lt;/ref-type&gt;&lt;contributors&gt;&lt;authors&gt;&lt;author&gt;Mittan, R.  &lt;/author&gt;&lt;/authors&gt;&lt;secondary-authors&gt;&lt;author&gt;Whitman, S.&lt;/author&gt;&lt;author&gt;Hermann, B.&lt;/author&gt;&lt;/secondary-authors&gt;&lt;/contributors&gt;&lt;titles&gt;&lt;title&gt;Fear of seizures&lt;/title&gt;&lt;secondary-title&gt;Psychopathology in epilepsy: social dimensions &lt;/secondary-title&gt;&lt;/titles&gt;&lt;pages&gt;90–121&lt;/pages&gt;&lt;dates&gt;&lt;year&gt;1986&lt;/year&gt;&lt;/dates&gt;&lt;pub-location&gt;New York, NY&lt;/pub-location&gt;&lt;publisher&gt;Oxford University Press&lt;/publisher&gt;&lt;urls&gt;&lt;/urls&gt;&lt;/record&gt;&lt;/Cite&gt;&lt;/EndNote&gt;</w:instrText>
            </w:r>
            <w:r w:rsidR="00284C27" w:rsidRPr="0003666A">
              <w:rPr>
                <w:rFonts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cstheme="minorHAnsi"/>
                <w:i/>
                <w:noProof/>
                <w:sz w:val="20"/>
                <w:szCs w:val="20"/>
                <w:vertAlign w:val="superscript"/>
              </w:rPr>
              <w:t>69</w:t>
            </w:r>
            <w:r w:rsidR="00284C27" w:rsidRPr="0003666A">
              <w:rPr>
                <w:rFonts w:cstheme="minorHAnsi"/>
                <w:i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60C93E6C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236C972B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7F00F9C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9395FB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077E3979" w14:textId="77777777" w:rsidTr="000A179E">
        <w:trPr>
          <w:jc w:val="center"/>
        </w:trPr>
        <w:tc>
          <w:tcPr>
            <w:tcW w:w="1164" w:type="dxa"/>
            <w:vMerge/>
          </w:tcPr>
          <w:p w14:paraId="39409E10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7EFC977D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Knowledge of what to do when faced with a seizure</w:t>
            </w:r>
          </w:p>
          <w:p w14:paraId="3B4C81C8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BBABD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PWE; SOs</w:t>
            </w:r>
          </w:p>
        </w:tc>
        <w:tc>
          <w:tcPr>
            <w:tcW w:w="7013" w:type="dxa"/>
          </w:tcPr>
          <w:p w14:paraId="1FD79969" w14:textId="717F74EF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cstheme="minorHAnsi"/>
                <w:i/>
                <w:sz w:val="20"/>
                <w:szCs w:val="20"/>
              </w:rPr>
              <w:t xml:space="preserve">Thinking About Epilepsy Questionnaire 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>(13 items</w:t>
            </w:r>
            <w:r w:rsidRPr="00EC3FA0">
              <w:rPr>
                <w:rFonts w:eastAsia="Calibri" w:cstheme="minorHAnsi"/>
                <w:sz w:val="20"/>
                <w:szCs w:val="20"/>
              </w:rPr>
              <w:t>)</w: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&lt;EndNote&gt;&lt;Cite&gt;&lt;Author&gt;Martiniuk&lt;/Author&gt;&lt;Year&gt;2007&lt;/Year&gt;&lt;RecNum&gt;164&lt;/RecNum&gt;&lt;DisplayText&gt;&lt;style face="superscript"&gt;70&lt;/style&gt;&lt;/DisplayText&gt;&lt;record&gt;&lt;rec-number&gt;164&lt;/rec-number&gt;&lt;foreign-keys&gt;&lt;key app="EN" db-id="zw9awpa2hf5z5eeafv5v52eqr2zpwvdwtr25" timestamp="1571771499"&gt;164&lt;/key&gt;&lt;/foreign-keys&gt;&lt;ref-type name="Journal Article"&gt;17&lt;/ref-type&gt;&lt;contributors&gt;&lt;authors&gt;&lt;author&gt;Martiniuk, A.L.C.&lt;/author&gt;&lt;author&gt;Campbell, M.K.&lt;/author&gt;&lt;/authors&gt;&lt;/contributors&gt;&lt;titles&gt;&lt;title&gt;Development and psychometric properties of the Thinking about Epilepsy questionnaire assessing children’s knowledge and attitudes about epilepsy&lt;/title&gt;&lt;secondary-title&gt;Epilepsy and Behavior&lt;/secondary-title&gt;&lt;/titles&gt;&lt;periodical&gt;&lt;full-title&gt;Epilepsy and Behavior&lt;/full-title&gt;&lt;/periodical&gt;&lt;pages&gt;595-603&lt;/pages&gt;&lt;volume&gt;10&lt;/volume&gt;&lt;dates&gt;&lt;year&gt;2007&lt;/year&gt;&lt;/dates&gt;&lt;urls&gt;&lt;/urls&gt;&lt;/record&gt;&lt;/Cite&gt;&lt;/EndNote&gt;</w:instrTex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70</w: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end"/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D252631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536EB00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26E21BE2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B5463C3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8409F0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214A6C9D" w14:textId="77777777" w:rsidTr="000A179E">
        <w:trPr>
          <w:jc w:val="center"/>
        </w:trPr>
        <w:tc>
          <w:tcPr>
            <w:tcW w:w="1164" w:type="dxa"/>
            <w:vMerge/>
          </w:tcPr>
          <w:p w14:paraId="106F7F0C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2069A9A8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Confidence managing seizures/ epilepsy</w:t>
            </w:r>
          </w:p>
        </w:tc>
        <w:tc>
          <w:tcPr>
            <w:tcW w:w="1276" w:type="dxa"/>
          </w:tcPr>
          <w:p w14:paraId="109E51A6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PWE; SOs</w:t>
            </w:r>
          </w:p>
        </w:tc>
        <w:tc>
          <w:tcPr>
            <w:tcW w:w="7013" w:type="dxa"/>
          </w:tcPr>
          <w:p w14:paraId="24AF08F3" w14:textId="268C0021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 xml:space="preserve">PWE: 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>Epilepsy Mastery Scale (6 items)</w:t>
            </w:r>
            <w:r w:rsidR="0003666A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 </w:t>
            </w:r>
            <w:r w:rsidR="0003666A">
              <w:rPr>
                <w:rFonts w:eastAsia="Calibri" w:cstheme="minorHAnsi"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sz w:val="20"/>
                <w:szCs w:val="20"/>
                <w:vertAlign w:val="superscript"/>
              </w:rPr>
              <w:instrText xml:space="preserve"> ADDIN EN.CITE &lt;EndNote&gt;&lt;Cite&gt;&lt;Author&gt;Wagner&lt;/Author&gt;&lt;Year&gt;1995&lt;/Year&gt;&lt;RecNum&gt;165&lt;/RecNum&gt;&lt;DisplayText&gt;&lt;style face="superscript"&gt;71&lt;/style&gt;&lt;/DisplayText&gt;&lt;record&gt;&lt;rec-number&gt;165&lt;/rec-number&gt;&lt;foreign-keys&gt;&lt;key app="EN" db-id="zw9awpa2hf5z5eeafv5v52eqr2zpwvdwtr25" timestamp="1571771639"&gt;165&lt;/key&gt;&lt;/foreign-keys&gt;&lt;ref-type name="Journal Article"&gt;17&lt;/ref-type&gt;&lt;contributors&gt;&lt;authors&gt;&lt;author&gt;Wagner, A.K.&lt;/author&gt;&lt;author&gt;Keller, S.D.&lt;/author&gt;&lt;author&gt;Kosinski, M.&lt;/author&gt;&lt;author&gt;Baker, G.A.&lt;/author&gt;&lt;author&gt;Jacoby, A.&lt;/author&gt;&lt;author&gt;Hsu, M.A.&lt;/author&gt;&lt;author&gt;Chadwick, D.W.&lt;/author&gt;&lt;author&gt;Ware, J.E. Jr.  &amp;#x9;&lt;/author&gt;&lt;/authors&gt;&lt;/contributors&gt;&lt;titles&gt;&lt;title&gt;Advances in methods for assessing the impact of epilepsy and antiepileptic drug therapy on patients&amp;apos; health-related quality of life.&lt;/title&gt;&lt;secondary-title&gt;Qual of Life Research &lt;/secondary-title&gt;&lt;/titles&gt;&lt;periodical&gt;&lt;full-title&gt;Qual of Life Research&lt;/full-title&gt;&lt;/periodical&gt;&lt;pages&gt;115-134&lt;/pages&gt;&lt;volume&gt;4&lt;/volume&gt;&lt;dates&gt;&lt;year&gt;1995&lt;/year&gt;&lt;/dates&gt;&lt;urls&gt;&lt;/urls&gt;&lt;/record&gt;&lt;/Cite&gt;&lt;/EndNote&gt;</w:instrText>
            </w:r>
            <w:r w:rsidR="0003666A">
              <w:rPr>
                <w:rFonts w:eastAsia="Calibri" w:cstheme="minorHAnsi"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t>71</w:t>
            </w:r>
            <w:r w:rsidR="0003666A">
              <w:rPr>
                <w:rFonts w:eastAsia="Calibri" w:cstheme="minorHAnsi"/>
                <w:sz w:val="20"/>
                <w:szCs w:val="20"/>
                <w:vertAlign w:val="superscript"/>
              </w:rPr>
              <w:fldChar w:fldCharType="end"/>
            </w:r>
          </w:p>
          <w:p w14:paraId="69F71C3B" w14:textId="68F74853" w:rsidR="00DD6CD1" w:rsidRPr="00EC3FA0" w:rsidRDefault="00DD6CD1" w:rsidP="004A7D1B">
            <w:pPr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 xml:space="preserve">SOs: 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 xml:space="preserve">Parents Response to Child Illness Scale- Condition Management subscale </w:t>
            </w:r>
            <w:r w:rsidRPr="00EC3FA0">
              <w:rPr>
                <w:rFonts w:eastAsia="Calibri" w:cstheme="minorHAnsi"/>
                <w:sz w:val="20"/>
                <w:szCs w:val="20"/>
              </w:rPr>
              <w:t>(6 items)</w:t>
            </w:r>
            <w:r w:rsidR="0003666A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 </w: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&lt;EndNote&gt;&lt;Cite&gt;&lt;Author&gt;Shore&lt;/Author&gt;&lt;Year&gt;2004&lt;/Year&gt;&lt;RecNum&gt;166&lt;/RecNum&gt;&lt;DisplayText&gt;&lt;style face="superscript"&gt;72&lt;/style&gt;&lt;/DisplayText&gt;&lt;record&gt;&lt;rec-number&gt;166&lt;/rec-number&gt;&lt;foreign-keys&gt;&lt;key app="EN" db-id="zw9awpa2hf5z5eeafv5v52eqr2zpwvdwtr25" timestamp="1571771763"&gt;166&lt;/key&gt;&lt;/foreign-keys&gt;&lt;ref-type name="Journal Article"&gt;17&lt;/ref-type&gt;&lt;contributors&gt;&lt;authors&gt;&lt;author&gt;Shore, C.P.&lt;/author&gt;&lt;author&gt;Austin, J.K.&lt;/author&gt;&lt;author&gt;Dunn, D.W.&lt;/author&gt;&lt;/authors&gt;&lt;/contributors&gt;&lt;titles&gt;&lt;title&gt;Maternal adaptation to a child’s epilepsy&lt;/title&gt;&lt;secondary-title&gt;Epilepsy and Behavior &lt;/secondary-title&gt;&lt;/titles&gt;&lt;periodical&gt;&lt;full-title&gt;Epilepsy and Behavior&lt;/full-title&gt;&lt;/periodical&gt;&lt;pages&gt;557-568&lt;/pages&gt;&lt;volume&gt;5&lt;/volume&gt;&lt;dates&gt;&lt;year&gt;2004&lt;/year&gt;&lt;/dates&gt;&lt;urls&gt;&lt;/urls&gt;&lt;/record&gt;&lt;/Cite&gt;&lt;/EndNote&gt;</w:instrTex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72</w: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4802E7FD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328AA59C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C001D34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14:paraId="7B6D0AF6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1686E628" w14:textId="77777777" w:rsidTr="000A179E">
        <w:trPr>
          <w:jc w:val="center"/>
        </w:trPr>
        <w:tc>
          <w:tcPr>
            <w:tcW w:w="1164" w:type="dxa"/>
            <w:vMerge/>
          </w:tcPr>
          <w:p w14:paraId="3F359695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05DE99EA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Health economics</w:t>
            </w:r>
          </w:p>
        </w:tc>
        <w:tc>
          <w:tcPr>
            <w:tcW w:w="1276" w:type="dxa"/>
          </w:tcPr>
          <w:p w14:paraId="47C359EF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</w:t>
            </w:r>
          </w:p>
        </w:tc>
        <w:tc>
          <w:tcPr>
            <w:tcW w:w="7013" w:type="dxa"/>
          </w:tcPr>
          <w:p w14:paraId="2C5DFAF2" w14:textId="4F9F0FF2" w:rsidR="00DD6CD1" w:rsidRPr="0003666A" w:rsidRDefault="00DD6CD1" w:rsidP="004A7D1B">
            <w:pPr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  <w:vertAlign w:val="superscript"/>
              </w:rPr>
            </w:pPr>
            <w:r w:rsidRPr="00EC3FA0">
              <w:rPr>
                <w:rFonts w:eastAsia="Calibri" w:cstheme="minorHAnsi"/>
                <w:i/>
                <w:sz w:val="20"/>
                <w:szCs w:val="20"/>
              </w:rPr>
              <w:t>Client Service Receipt Inventory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&lt;EndNote&gt;&lt;Cite&gt;&lt;Author&gt;Beecham&lt;/Author&gt;&lt;Year&gt;1992&lt;/Year&gt;&lt;RecNum&gt;167&lt;/RecNum&gt;&lt;DisplayText&gt;&lt;style face="superscript"&gt;73&lt;/style&gt;&lt;/DisplayText&gt;&lt;record&gt;&lt;rec-number&gt;167&lt;/rec-number&gt;&lt;foreign-keys&gt;&lt;key app="EN" db-id="zw9awpa2hf5z5eeafv5v52eqr2zpwvdwtr25" timestamp="1571771878"&gt;167&lt;/key&gt;&lt;/foreign-keys&gt;&lt;ref-type name="Book Section"&gt;5&lt;/ref-type&gt;&lt;contributors&gt;&lt;authors&gt;&lt;author&gt;Beecham, J.&lt;/author&gt;&lt;author&gt;Knapp, M.&lt;/author&gt;&lt;/authors&gt;&lt;secondary-authors&gt;&lt;author&gt;Thornicroft, G.&lt;/author&gt;&lt;author&gt;Brewin, C.&lt;/author&gt;&lt;author&gt;Wing, J.&lt;/author&gt;&lt;/secondary-authors&gt;&lt;/contributors&gt;&lt;titles&gt;&lt;title&gt;Costing psychiatric interventions&lt;/title&gt;&lt;secondary-title&gt;Measuring Mental Health Needs&lt;/secondary-title&gt;&lt;/titles&gt;&lt;pages&gt; 163-183&lt;/pages&gt;&lt;dates&gt;&lt;year&gt;1992&lt;/year&gt;&lt;/dates&gt;&lt;pub-location&gt;London&lt;/pub-location&gt;&lt;publisher&gt;Gaskell&lt;/publisher&gt;&lt;urls&gt;&lt;/urls&gt;&lt;/record&gt;&lt;/Cite&gt;&lt;/EndNote&gt;</w:instrTex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73</w:t>
            </w:r>
            <w:r w:rsidR="0003666A" w:rsidRP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end"/>
            </w:r>
            <w:r w:rsidR="0003666A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and </w:t>
            </w:r>
            <w:r w:rsidRPr="00EC3FA0">
              <w:rPr>
                <w:rFonts w:eastAsia="Calibri" w:cstheme="minorHAnsi"/>
                <w:i/>
                <w:sz w:val="20"/>
                <w:szCs w:val="20"/>
              </w:rPr>
              <w:t>EQ-5D</w:t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 (13 items)</w:t>
            </w:r>
            <w:r w:rsidR="0003666A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t xml:space="preserve"> </w:t>
            </w:r>
            <w:r w:rsidR="0003666A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instrText xml:space="preserve"> ADDIN EN.CITE &lt;EndNote&gt;&lt;Cite&gt;&lt;Author&gt;Williams&lt;/Author&gt;&lt;Year&gt;1995&lt;/Year&gt;&lt;RecNum&gt;168&lt;/RecNum&gt;&lt;DisplayText&gt;&lt;style face="superscript"&gt;74&lt;/style&gt;&lt;/DisplayText&gt;&lt;record&gt;&lt;rec-number&gt;168&lt;/rec-number&gt;&lt;foreign-keys&gt;&lt;key app="EN" db-id="zw9awpa2hf5z5eeafv5v52eqr2zpwvdwtr25" timestamp="1571771986"&gt;168&lt;/key&gt;&lt;/foreign-keys&gt;&lt;ref-type name="Report"&gt;27&lt;/ref-type&gt;&lt;contributors&gt;&lt;authors&gt;&lt;author&gt;Williams, A.&lt;/author&gt;&lt;/authors&gt;&lt;/contributors&gt;&lt;titles&gt;&lt;title&gt;The role of the EUROQOL instrument in QALY calculations&lt;/title&gt;&lt;/titles&gt;&lt;dates&gt;&lt;year&gt;1995&lt;/year&gt;&lt;/dates&gt;&lt;pub-location&gt;York&lt;/pub-location&gt;&lt;publisher&gt;Centre for Health Economics, University of York&lt;/publisher&gt;&lt;urls&gt;&lt;/urls&gt;&lt;/record&gt;&lt;/Cite&gt;&lt;/EndNote&gt;</w:instrText>
            </w:r>
            <w:r w:rsidR="0003666A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t>74</w:t>
            </w:r>
            <w:r w:rsidR="0003666A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fldChar w:fldCharType="end"/>
            </w:r>
            <w:r w:rsidR="0003666A">
              <w:rPr>
                <w:rFonts w:eastAsia="Calibri" w:cstheme="minorHAnsi"/>
                <w:noProof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</w:tcPr>
          <w:p w14:paraId="2C70D694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7FE4BC3C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5164D26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9A6E51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  <w:tr w:rsidR="00DD6CD1" w:rsidRPr="00EC3FA0" w14:paraId="5C343CF0" w14:textId="77777777" w:rsidTr="000A179E">
        <w:trPr>
          <w:jc w:val="center"/>
        </w:trPr>
        <w:tc>
          <w:tcPr>
            <w:tcW w:w="1164" w:type="dxa"/>
          </w:tcPr>
          <w:p w14:paraId="50384002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33" w:type="dxa"/>
          </w:tcPr>
          <w:p w14:paraId="18FC5E67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Feedback on trial participation</w:t>
            </w:r>
          </w:p>
        </w:tc>
        <w:tc>
          <w:tcPr>
            <w:tcW w:w="1276" w:type="dxa"/>
          </w:tcPr>
          <w:p w14:paraId="24BE4872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PWE; SOs</w:t>
            </w:r>
          </w:p>
          <w:p w14:paraId="32EE0BA4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3" w:type="dxa"/>
          </w:tcPr>
          <w:p w14:paraId="71415E54" w14:textId="62407DA2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Adapted from Magpie Trial (3 items)</w:t>
            </w:r>
            <w:r w:rsidR="000366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534F5" w:rsidRPr="00B534F5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begin"/>
            </w:r>
            <w:r w:rsidR="00B45BCB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instrText xml:space="preserve"> ADDIN EN.CITE &lt;EndNote&gt;&lt;Cite&gt;&lt;Author&gt;Smyth&lt;/Author&gt;&lt;Year&gt;2009&lt;/Year&gt;&lt;RecNum&gt;169&lt;/RecNum&gt;&lt;DisplayText&gt;&lt;style face="superscript"&gt;75&lt;/style&gt;&lt;/DisplayText&gt;&lt;record&gt;&lt;rec-number&gt;169&lt;/rec-number&gt;&lt;foreign-keys&gt;&lt;key app="EN" db-id="zw9awpa2hf5z5eeafv5v52eqr2zpwvdwtr25" timestamp="1571772073"&gt;169&lt;/key&gt;&lt;/foreign-keys&gt;&lt;ref-type name="Journal Article"&gt;17&lt;/ref-type&gt;&lt;contributors&gt;&lt;authors&gt;&lt;author&gt;Smyth, R.M.&lt;/author&gt;&lt;author&gt;Duley, L.&lt;/author&gt;&lt;author&gt;Jacoby, A.&lt;/author&gt;&lt;author&gt;Elbourne, D.&lt;/author&gt;&lt;/authors&gt;&lt;/contributors&gt;&lt;titles&gt;&lt;title&gt;Women&amp;apos;s experiences of participating in the Magpie Trial: a postal survey in the United Kingdom&lt;/title&gt;&lt;secondary-title&gt;Birth &lt;/secondary-title&gt;&lt;/titles&gt;&lt;periodical&gt;&lt;full-title&gt;Birth&lt;/full-title&gt;&lt;/periodical&gt;&lt;pages&gt;220-229&lt;/pages&gt;&lt;volume&gt;36&lt;/volume&gt;&lt;dates&gt;&lt;year&gt;2009&lt;/year&gt;&lt;/dates&gt;&lt;urls&gt;&lt;/urls&gt;&lt;/record&gt;&lt;/Cite&gt;&lt;/EndNote&gt;</w:instrText>
            </w:r>
            <w:r w:rsidR="00B534F5" w:rsidRPr="00B534F5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separate"/>
            </w:r>
            <w:r w:rsidR="00B45BCB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t>75</w:t>
            </w:r>
            <w:r w:rsidR="00B534F5" w:rsidRPr="00B534F5">
              <w:rPr>
                <w:rFonts w:eastAsia="Calibri" w:cstheme="minorHAnsi"/>
                <w:i/>
                <w:sz w:val="20"/>
                <w:szCs w:val="20"/>
                <w:vertAlign w:val="superscript"/>
              </w:rPr>
              <w:fldChar w:fldCharType="end"/>
            </w:r>
            <w:r w:rsidRPr="00EC3FA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73CCAEDA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 xml:space="preserve">(1) “If time suddenly went backward, and you had to do it all over again, would you agree to participate in the Seizure First Aid Training trial?”;      </w:t>
            </w:r>
          </w:p>
          <w:p w14:paraId="0E5CE898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 xml:space="preserve">(2) “Please tell us if there was anything about the Seizure First Aid Training Trial that you think could have been done better”; </w:t>
            </w:r>
          </w:p>
          <w:p w14:paraId="1D53CB63" w14:textId="77777777" w:rsidR="00DD6CD1" w:rsidRPr="00EC3FA0" w:rsidRDefault="00DD6CD1" w:rsidP="00C079BF">
            <w:pPr>
              <w:spacing w:after="0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(3) “Please tell us if there was anything about the Seizure First Aid Training Trial, or your experience of joining the trial, that you think was particularly good”</w:t>
            </w:r>
          </w:p>
        </w:tc>
        <w:tc>
          <w:tcPr>
            <w:tcW w:w="992" w:type="dxa"/>
          </w:tcPr>
          <w:p w14:paraId="32AE6956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0BCFF2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8357099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2D76D3" w14:textId="77777777" w:rsidR="00DD6CD1" w:rsidRPr="00EC3FA0" w:rsidRDefault="00DD6CD1" w:rsidP="004D1795">
            <w:pPr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EC3FA0">
              <w:rPr>
                <w:rFonts w:eastAsia="Calibri" w:cstheme="minorHAnsi"/>
                <w:sz w:val="20"/>
                <w:szCs w:val="20"/>
              </w:rPr>
              <w:sym w:font="Wingdings" w:char="F0FC"/>
            </w:r>
          </w:p>
        </w:tc>
      </w:tr>
    </w:tbl>
    <w:bookmarkEnd w:id="12"/>
    <w:p w14:paraId="4EFAF300" w14:textId="77777777" w:rsidR="004D1795" w:rsidRPr="004D1795" w:rsidRDefault="003F564A" w:rsidP="00C079BF">
      <w:pPr>
        <w:spacing w:after="0"/>
        <w:contextualSpacing/>
        <w:jc w:val="both"/>
        <w:rPr>
          <w:rFonts w:cstheme="minorHAnsi"/>
          <w:b/>
          <w:sz w:val="20"/>
          <w:szCs w:val="20"/>
        </w:rPr>
      </w:pPr>
      <w:r w:rsidRPr="004D1795">
        <w:rPr>
          <w:rFonts w:cstheme="minorHAnsi"/>
          <w:b/>
          <w:sz w:val="20"/>
          <w:szCs w:val="20"/>
        </w:rPr>
        <w:t>Notes:</w:t>
      </w:r>
      <w:r w:rsidRPr="004D1795">
        <w:rPr>
          <w:rFonts w:cstheme="minorHAnsi"/>
          <w:b/>
          <w:sz w:val="20"/>
          <w:szCs w:val="20"/>
        </w:rPr>
        <w:tab/>
      </w:r>
    </w:p>
    <w:p w14:paraId="78FE6F16" w14:textId="47E57099" w:rsidR="00DD6CD1" w:rsidRPr="00EC3FA0" w:rsidRDefault="00640EB5" w:rsidP="004D1795">
      <w:pPr>
        <w:spacing w:after="0"/>
        <w:ind w:left="567"/>
        <w:contextualSpacing/>
        <w:jc w:val="both"/>
        <w:rPr>
          <w:rFonts w:cstheme="minorHAnsi"/>
          <w:sz w:val="20"/>
          <w:szCs w:val="20"/>
        </w:rPr>
      </w:pPr>
      <w:r w:rsidRPr="00EC3FA0">
        <w:rPr>
          <w:rFonts w:cstheme="minorHAnsi"/>
          <w:sz w:val="20"/>
          <w:szCs w:val="20"/>
        </w:rPr>
        <w:t xml:space="preserve">ED= Emergency Department; </w:t>
      </w:r>
      <w:r w:rsidR="003F564A" w:rsidRPr="00EC3FA0">
        <w:rPr>
          <w:rFonts w:cstheme="minorHAnsi"/>
          <w:sz w:val="20"/>
          <w:szCs w:val="20"/>
        </w:rPr>
        <w:t>PWE= Person with epilepsy; SOs= Significant others</w:t>
      </w:r>
      <w:r w:rsidR="004D1795">
        <w:rPr>
          <w:rFonts w:cstheme="minorHAnsi"/>
          <w:sz w:val="20"/>
          <w:szCs w:val="20"/>
        </w:rPr>
        <w:t>.</w:t>
      </w:r>
      <w:r w:rsidR="00E57F90" w:rsidRPr="00EC3FA0">
        <w:rPr>
          <w:rFonts w:cstheme="minorHAnsi"/>
          <w:sz w:val="20"/>
          <w:szCs w:val="20"/>
        </w:rPr>
        <w:t xml:space="preserve"> </w:t>
      </w:r>
    </w:p>
    <w:p w14:paraId="53F886EB" w14:textId="77777777" w:rsidR="00DD6CD1" w:rsidRPr="00EC3FA0" w:rsidRDefault="00DD6CD1" w:rsidP="004D1795">
      <w:pPr>
        <w:spacing w:after="0"/>
        <w:ind w:left="567"/>
        <w:contextualSpacing/>
        <w:jc w:val="both"/>
        <w:rPr>
          <w:rFonts w:cstheme="minorHAnsi"/>
          <w:sz w:val="20"/>
          <w:szCs w:val="20"/>
        </w:rPr>
      </w:pPr>
      <w:r w:rsidRPr="00EC3FA0">
        <w:rPr>
          <w:rFonts w:cstheme="minorHAnsi"/>
          <w:color w:val="000000" w:themeColor="text1"/>
          <w:sz w:val="20"/>
          <w:szCs w:val="20"/>
          <w:vertAlign w:val="superscript"/>
        </w:rPr>
        <w:t>a</w:t>
      </w:r>
      <w:r w:rsidR="00913477" w:rsidRPr="00EC3FA0">
        <w:rPr>
          <w:rFonts w:cstheme="minorHAnsi"/>
          <w:sz w:val="20"/>
          <w:szCs w:val="20"/>
        </w:rPr>
        <w:t xml:space="preserve"> Unless a patient formally withdrew consent to participate in the trial, routine data on their ED use was requested and up to 3 attempts were made to contact patients or SO participant each time </w:t>
      </w:r>
      <w:r w:rsidR="00E31B26" w:rsidRPr="00EC3FA0">
        <w:rPr>
          <w:rFonts w:cstheme="minorHAnsi"/>
          <w:sz w:val="20"/>
          <w:szCs w:val="20"/>
        </w:rPr>
        <w:t>one of their</w:t>
      </w:r>
      <w:r w:rsidR="00913477" w:rsidRPr="00EC3FA0">
        <w:rPr>
          <w:rFonts w:cstheme="minorHAnsi"/>
          <w:sz w:val="20"/>
          <w:szCs w:val="20"/>
        </w:rPr>
        <w:t xml:space="preserve"> follow-up assessment</w:t>
      </w:r>
      <w:r w:rsidR="00E31B26" w:rsidRPr="00EC3FA0">
        <w:rPr>
          <w:rFonts w:cstheme="minorHAnsi"/>
          <w:sz w:val="20"/>
          <w:szCs w:val="20"/>
        </w:rPr>
        <w:t>s</w:t>
      </w:r>
      <w:r w:rsidR="00913477" w:rsidRPr="00EC3FA0">
        <w:rPr>
          <w:rFonts w:cstheme="minorHAnsi"/>
          <w:sz w:val="20"/>
          <w:szCs w:val="20"/>
        </w:rPr>
        <w:t xml:space="preserve"> was due.</w:t>
      </w:r>
      <w:r w:rsidR="00E57F90" w:rsidRPr="00EC3FA0">
        <w:rPr>
          <w:rFonts w:cstheme="minorHAnsi"/>
          <w:sz w:val="20"/>
          <w:szCs w:val="20"/>
        </w:rPr>
        <w:t xml:space="preserve"> </w:t>
      </w:r>
    </w:p>
    <w:p w14:paraId="005CBCD1" w14:textId="77777777" w:rsidR="00DD6CD1" w:rsidRPr="00EC3FA0" w:rsidRDefault="00DD6CD1" w:rsidP="004D1795">
      <w:pPr>
        <w:spacing w:after="0"/>
        <w:ind w:left="567"/>
        <w:contextualSpacing/>
        <w:jc w:val="both"/>
        <w:rPr>
          <w:rFonts w:cstheme="minorHAnsi"/>
          <w:sz w:val="20"/>
          <w:szCs w:val="20"/>
        </w:rPr>
      </w:pPr>
      <w:r w:rsidRPr="00EC3FA0">
        <w:rPr>
          <w:rFonts w:cstheme="minorHAnsi"/>
          <w:color w:val="000000" w:themeColor="text1"/>
          <w:sz w:val="20"/>
          <w:szCs w:val="20"/>
          <w:vertAlign w:val="superscript"/>
        </w:rPr>
        <w:t xml:space="preserve">b </w:t>
      </w:r>
      <w:proofErr w:type="gramStart"/>
      <w:r w:rsidR="00E57F90" w:rsidRPr="00EC3FA0">
        <w:rPr>
          <w:rFonts w:cstheme="minorHAnsi"/>
          <w:sz w:val="20"/>
          <w:szCs w:val="20"/>
        </w:rPr>
        <w:t>To</w:t>
      </w:r>
      <w:proofErr w:type="gramEnd"/>
      <w:r w:rsidR="00E57F90" w:rsidRPr="00EC3FA0">
        <w:rPr>
          <w:rFonts w:cstheme="minorHAnsi"/>
          <w:sz w:val="20"/>
          <w:szCs w:val="20"/>
        </w:rPr>
        <w:t xml:space="preserve"> minimise cost, a single application </w:t>
      </w:r>
      <w:r w:rsidR="00E31B26" w:rsidRPr="00EC3FA0">
        <w:rPr>
          <w:rFonts w:cstheme="minorHAnsi"/>
          <w:sz w:val="20"/>
          <w:szCs w:val="20"/>
        </w:rPr>
        <w:t xml:space="preserve">for routine data </w:t>
      </w:r>
      <w:r w:rsidR="00E57F90" w:rsidRPr="00EC3FA0">
        <w:rPr>
          <w:rFonts w:cstheme="minorHAnsi"/>
          <w:sz w:val="20"/>
          <w:szCs w:val="20"/>
        </w:rPr>
        <w:t xml:space="preserve">was submitted, rather than one relating to the baseline period and one for follow-up. </w:t>
      </w:r>
    </w:p>
    <w:p w14:paraId="00C4506E" w14:textId="77777777" w:rsidR="00DD6CD1" w:rsidRPr="00EC3FA0" w:rsidRDefault="00DD6CD1" w:rsidP="004D1795">
      <w:pPr>
        <w:spacing w:after="0"/>
        <w:ind w:left="567"/>
        <w:contextualSpacing/>
        <w:jc w:val="both"/>
        <w:rPr>
          <w:rFonts w:cstheme="minorHAnsi"/>
          <w:sz w:val="20"/>
          <w:szCs w:val="20"/>
        </w:rPr>
      </w:pPr>
      <w:r w:rsidRPr="00EC3FA0">
        <w:rPr>
          <w:rFonts w:cstheme="minorHAnsi"/>
          <w:color w:val="000000" w:themeColor="text1"/>
          <w:sz w:val="20"/>
          <w:szCs w:val="20"/>
          <w:vertAlign w:val="superscript"/>
        </w:rPr>
        <w:t xml:space="preserve">c  </w:t>
      </w:r>
      <w:r w:rsidR="00615BD7" w:rsidRPr="00EC3FA0">
        <w:rPr>
          <w:rFonts w:cstheme="minorHAnsi"/>
          <w:sz w:val="20"/>
          <w:szCs w:val="20"/>
        </w:rPr>
        <w:t>Total anxiety and total depression scores were categorised according to the following: 0 to 7, ‘Normal range’; 8 to 10, ‘Suggestive of anxiety / depression’; 11 to 21, ‘Probable anxiety / depression.’</w:t>
      </w:r>
    </w:p>
    <w:p w14:paraId="064E4FC7" w14:textId="77777777" w:rsidR="00DD6CD1" w:rsidRPr="00EC3FA0" w:rsidRDefault="00DD6CD1" w:rsidP="004D1795">
      <w:pPr>
        <w:spacing w:after="0"/>
        <w:ind w:left="56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EC3FA0">
        <w:rPr>
          <w:rFonts w:cstheme="minorHAnsi"/>
          <w:color w:val="000000" w:themeColor="text1"/>
          <w:sz w:val="20"/>
          <w:szCs w:val="20"/>
          <w:vertAlign w:val="superscript"/>
        </w:rPr>
        <w:t xml:space="preserve">d </w:t>
      </w:r>
      <w:r w:rsidR="00615BD7" w:rsidRPr="00EC3FA0">
        <w:rPr>
          <w:rFonts w:cstheme="minorHAnsi"/>
          <w:sz w:val="20"/>
          <w:szCs w:val="20"/>
        </w:rPr>
        <w:t>T</w:t>
      </w:r>
      <w:r w:rsidR="00615BD7" w:rsidRPr="00EC3FA0">
        <w:rPr>
          <w:rFonts w:eastAsia="Calibri" w:cstheme="minorHAnsi"/>
          <w:color w:val="000000"/>
          <w:sz w:val="20"/>
          <w:szCs w:val="20"/>
        </w:rPr>
        <w:t>otal stigma scores were categorised as follows: 0, ‘No stigma’; 1 to 6, ‘Mildly to moderately stigmatized’;</w:t>
      </w:r>
      <w:r w:rsidRPr="00EC3FA0">
        <w:rPr>
          <w:rFonts w:eastAsia="Calibri" w:cstheme="minorHAnsi"/>
          <w:color w:val="000000"/>
          <w:sz w:val="20"/>
          <w:szCs w:val="20"/>
        </w:rPr>
        <w:t xml:space="preserve"> 7 to 9, ‘Highly stigmatized; </w:t>
      </w:r>
    </w:p>
    <w:p w14:paraId="05572F8B" w14:textId="77777777" w:rsidR="003F564A" w:rsidRPr="00EC3FA0" w:rsidRDefault="00DD6CD1" w:rsidP="004D1795">
      <w:pPr>
        <w:spacing w:after="0"/>
        <w:ind w:left="567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EC3FA0">
        <w:rPr>
          <w:rFonts w:cstheme="minorHAnsi"/>
          <w:color w:val="000000" w:themeColor="text1"/>
          <w:sz w:val="20"/>
          <w:szCs w:val="20"/>
          <w:vertAlign w:val="superscript"/>
        </w:rPr>
        <w:t xml:space="preserve">e </w:t>
      </w:r>
      <w:r w:rsidRPr="00EC3FA0">
        <w:rPr>
          <w:rFonts w:eastAsia="Calibri" w:cstheme="minorHAnsi"/>
          <w:color w:val="000000"/>
          <w:sz w:val="20"/>
          <w:szCs w:val="20"/>
        </w:rPr>
        <w:t xml:space="preserve">Total </w:t>
      </w:r>
      <w:proofErr w:type="spellStart"/>
      <w:r w:rsidRPr="00EC3FA0">
        <w:rPr>
          <w:rFonts w:eastAsia="Calibri" w:cstheme="minorHAnsi"/>
          <w:color w:val="000000"/>
          <w:sz w:val="20"/>
          <w:szCs w:val="20"/>
        </w:rPr>
        <w:t>Zarit</w:t>
      </w:r>
      <w:proofErr w:type="spellEnd"/>
      <w:r w:rsidRPr="00EC3FA0">
        <w:rPr>
          <w:rFonts w:eastAsia="Calibri" w:cstheme="minorHAnsi"/>
          <w:color w:val="000000"/>
          <w:sz w:val="20"/>
          <w:szCs w:val="20"/>
        </w:rPr>
        <w:t xml:space="preserve"> Burden scores were categorised as follows: 0 to 20, ‘Little or no burden’, 21 to 40, ‘Mild to moderate burden’, 41 to 60, ‘Moderate to severe burden’; 61 to 88, ‘Severe burden.’</w:t>
      </w:r>
    </w:p>
    <w:p w14:paraId="7CC7A0AA" w14:textId="57468171" w:rsidR="00C817BB" w:rsidRPr="00EC3FA0" w:rsidRDefault="00C817BB" w:rsidP="004D1795">
      <w:pPr>
        <w:spacing w:after="0"/>
        <w:ind w:left="567"/>
        <w:contextualSpacing/>
        <w:jc w:val="both"/>
        <w:rPr>
          <w:rFonts w:cstheme="minorHAnsi"/>
          <w:sz w:val="20"/>
          <w:szCs w:val="20"/>
        </w:rPr>
      </w:pPr>
      <w:r w:rsidRPr="00EC3FA0">
        <w:rPr>
          <w:rFonts w:cstheme="minorHAnsi"/>
          <w:color w:val="000000" w:themeColor="text1"/>
          <w:sz w:val="20"/>
          <w:szCs w:val="20"/>
          <w:vertAlign w:val="superscript"/>
        </w:rPr>
        <w:t xml:space="preserve">f </w:t>
      </w:r>
      <w:r w:rsidRPr="00EC3FA0">
        <w:rPr>
          <w:rFonts w:cstheme="minorHAnsi"/>
          <w:sz w:val="20"/>
          <w:szCs w:val="20"/>
        </w:rPr>
        <w:t xml:space="preserve">Definitions of serious adverse event and how relatedness was assessed is presented in Supplementary File </w:t>
      </w:r>
      <w:r w:rsidR="003E1EA3">
        <w:rPr>
          <w:rFonts w:cstheme="minorHAnsi"/>
          <w:sz w:val="20"/>
          <w:szCs w:val="20"/>
        </w:rPr>
        <w:t>9</w:t>
      </w:r>
      <w:r w:rsidRPr="00EC3FA0">
        <w:rPr>
          <w:rFonts w:cstheme="minorHAnsi"/>
          <w:sz w:val="20"/>
          <w:szCs w:val="20"/>
        </w:rPr>
        <w:t xml:space="preserve">. </w:t>
      </w:r>
    </w:p>
    <w:p w14:paraId="116B8A4E" w14:textId="77777777" w:rsidR="003F564A" w:rsidRPr="00CF4E95" w:rsidRDefault="003F564A" w:rsidP="00C079BF">
      <w:pPr>
        <w:spacing w:line="240" w:lineRule="auto"/>
        <w:ind w:left="720" w:hanging="720"/>
        <w:contextualSpacing/>
        <w:jc w:val="both"/>
        <w:rPr>
          <w:rFonts w:cs="Arial"/>
          <w:sz w:val="20"/>
          <w:szCs w:val="20"/>
        </w:rPr>
      </w:pPr>
    </w:p>
    <w:p w14:paraId="65A57F37" w14:textId="77777777" w:rsidR="002F109D" w:rsidRDefault="002F109D" w:rsidP="00C079BF">
      <w:pPr>
        <w:pStyle w:val="p"/>
        <w:shd w:val="clear" w:color="auto" w:fill="FFFFFF"/>
        <w:spacing w:before="166" w:beforeAutospacing="0" w:after="166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2F109D" w:rsidSect="00674C8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90E599E" w14:textId="77777777" w:rsidR="002F109D" w:rsidRPr="00261072" w:rsidRDefault="002F109D" w:rsidP="00C079BF">
      <w:pPr>
        <w:pStyle w:val="EndNoteBibliography"/>
        <w:ind w:left="720" w:hanging="720"/>
        <w:jc w:val="both"/>
      </w:pPr>
      <w:r w:rsidRPr="00261072">
        <w:rPr>
          <w:b/>
        </w:rPr>
        <w:lastRenderedPageBreak/>
        <w:t xml:space="preserve">Table </w:t>
      </w:r>
      <w:r w:rsidR="00AC2D0D" w:rsidRPr="00261072">
        <w:rPr>
          <w:b/>
        </w:rPr>
        <w:t>3</w:t>
      </w:r>
      <w:r w:rsidRPr="00261072">
        <w:rPr>
          <w:b/>
        </w:rPr>
        <w:tab/>
      </w:r>
      <w:r w:rsidRPr="00261072">
        <w:rPr>
          <w:b/>
        </w:rPr>
        <w:tab/>
      </w:r>
      <w:r w:rsidRPr="00261072">
        <w:t>Participant inclusion and exclusion criteria</w:t>
      </w:r>
    </w:p>
    <w:tbl>
      <w:tblPr>
        <w:tblpPr w:leftFromText="180" w:rightFromText="180" w:vertAnchor="text" w:horzAnchor="margin" w:tblpXSpec="center" w:tblpY="52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3317"/>
        <w:gridCol w:w="3317"/>
      </w:tblGrid>
      <w:tr w:rsidR="002F109D" w:rsidRPr="00F42246" w14:paraId="661696CC" w14:textId="77777777" w:rsidTr="00EC3FA0">
        <w:tc>
          <w:tcPr>
            <w:tcW w:w="2045" w:type="dxa"/>
          </w:tcPr>
          <w:p w14:paraId="5690C6CF" w14:textId="77777777" w:rsidR="002F109D" w:rsidRPr="00F42246" w:rsidRDefault="002F109D" w:rsidP="00C079B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2246">
              <w:rPr>
                <w:rFonts w:cstheme="minorHAnsi"/>
                <w:b/>
                <w:sz w:val="20"/>
                <w:szCs w:val="20"/>
              </w:rPr>
              <w:t>Participants</w:t>
            </w:r>
          </w:p>
        </w:tc>
        <w:tc>
          <w:tcPr>
            <w:tcW w:w="3317" w:type="dxa"/>
          </w:tcPr>
          <w:p w14:paraId="0B27C6D3" w14:textId="77777777" w:rsidR="002F109D" w:rsidRPr="00F42246" w:rsidRDefault="002F109D" w:rsidP="00C079B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2246">
              <w:rPr>
                <w:rFonts w:cstheme="minorHAnsi"/>
                <w:b/>
                <w:sz w:val="20"/>
                <w:szCs w:val="20"/>
              </w:rPr>
              <w:t>Inclusion criteria</w:t>
            </w:r>
          </w:p>
        </w:tc>
        <w:tc>
          <w:tcPr>
            <w:tcW w:w="3317" w:type="dxa"/>
          </w:tcPr>
          <w:p w14:paraId="1003350B" w14:textId="77777777" w:rsidR="002F109D" w:rsidRPr="00F42246" w:rsidRDefault="002F109D" w:rsidP="00C079B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2246">
              <w:rPr>
                <w:rFonts w:cstheme="minorHAnsi"/>
                <w:b/>
                <w:sz w:val="20"/>
                <w:szCs w:val="20"/>
              </w:rPr>
              <w:t>Exclusion criteria</w:t>
            </w:r>
          </w:p>
        </w:tc>
      </w:tr>
      <w:tr w:rsidR="002F109D" w:rsidRPr="00F42246" w14:paraId="44F35C15" w14:textId="77777777" w:rsidTr="00EC3FA0">
        <w:tc>
          <w:tcPr>
            <w:tcW w:w="2045" w:type="dxa"/>
          </w:tcPr>
          <w:p w14:paraId="0BA40BF8" w14:textId="77777777" w:rsidR="002F109D" w:rsidRPr="00F42246" w:rsidRDefault="002F109D" w:rsidP="00C079B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 xml:space="preserve">    Patients</w:t>
            </w:r>
          </w:p>
        </w:tc>
        <w:tc>
          <w:tcPr>
            <w:tcW w:w="3317" w:type="dxa"/>
          </w:tcPr>
          <w:p w14:paraId="2F6BE63D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Established diagnosis of epilepsy (≥1 year);</w:t>
            </w:r>
          </w:p>
          <w:p w14:paraId="596C6E07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All epilepsy syndromes and all types of focal and generalised seizures;</w:t>
            </w:r>
          </w:p>
          <w:p w14:paraId="2FC5E167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 xml:space="preserve">Currently being prescribed antiepileptic </w:t>
            </w:r>
            <w:proofErr w:type="gramStart"/>
            <w:r w:rsidRPr="00F42246">
              <w:rPr>
                <w:rFonts w:cstheme="minorHAnsi"/>
                <w:sz w:val="20"/>
                <w:szCs w:val="20"/>
              </w:rPr>
              <w:t>medication;</w:t>
            </w:r>
            <w:proofErr w:type="gramEnd"/>
          </w:p>
          <w:p w14:paraId="5565049C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Age ≥16 years (no upper age limit);</w:t>
            </w:r>
          </w:p>
          <w:p w14:paraId="1F6EA67F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Visited an ED for epilepsy on ≥2 occasions within the previous 12 months (as reported by patient);</w:t>
            </w:r>
          </w:p>
          <w:p w14:paraId="72F61719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Live within 25 miles of any of the ED recruitment sites;</w:t>
            </w:r>
          </w:p>
          <w:p w14:paraId="65E1066D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Able to provide informed consent, participate in intervention and independently complete questionnaires in English.</w:t>
            </w:r>
          </w:p>
          <w:p w14:paraId="04C0769E" w14:textId="77777777" w:rsidR="002F109D" w:rsidRPr="00F42246" w:rsidRDefault="002F109D" w:rsidP="00C079BF">
            <w:pPr>
              <w:pStyle w:val="ListParagraph"/>
              <w:spacing w:after="0" w:line="240" w:lineRule="auto"/>
              <w:ind w:left="37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69337E7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7" w:hanging="272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Actual or suspected psychogenic non-epileptic seizures alone or in combination with epilepsy;</w:t>
            </w:r>
          </w:p>
          <w:p w14:paraId="38D49513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7" w:hanging="272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Acute symptomatic seizures related to acute neurological illness or substance misuse;</w:t>
            </w:r>
          </w:p>
          <w:p w14:paraId="4E67D2EB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7" w:hanging="272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Severe current psychiatric disorders (e.g. acute psychosis) or life-threatening medical illness;</w:t>
            </w:r>
          </w:p>
          <w:p w14:paraId="0013531F" w14:textId="77777777" w:rsidR="002F109D" w:rsidRPr="00F42246" w:rsidRDefault="002F109D" w:rsidP="00C0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7" w:hanging="272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Enrolled in other  epilepsy related non-pharmacological</w:t>
            </w:r>
          </w:p>
          <w:p w14:paraId="00688643" w14:textId="77777777" w:rsidR="002F109D" w:rsidRPr="00F42246" w:rsidRDefault="002F109D" w:rsidP="00C079BF">
            <w:pPr>
              <w:pStyle w:val="ListParagraph"/>
              <w:spacing w:after="0" w:line="240" w:lineRule="auto"/>
              <w:ind w:left="407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treatment studies.</w:t>
            </w:r>
          </w:p>
        </w:tc>
      </w:tr>
      <w:tr w:rsidR="002F109D" w:rsidRPr="00F42246" w14:paraId="7F76583B" w14:textId="77777777" w:rsidTr="00EC3FA0">
        <w:tc>
          <w:tcPr>
            <w:tcW w:w="2045" w:type="dxa"/>
          </w:tcPr>
          <w:p w14:paraId="47206B69" w14:textId="77777777" w:rsidR="002F109D" w:rsidRPr="00F42246" w:rsidRDefault="002F109D" w:rsidP="00C079B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 xml:space="preserve">   Carers</w:t>
            </w:r>
          </w:p>
        </w:tc>
        <w:tc>
          <w:tcPr>
            <w:tcW w:w="3317" w:type="dxa"/>
          </w:tcPr>
          <w:p w14:paraId="5105C39F" w14:textId="2A081F82" w:rsidR="002F109D" w:rsidRPr="00F42246" w:rsidRDefault="002F109D" w:rsidP="00D11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A significant other to the patient (e.g., family member, friend) who the</w:t>
            </w:r>
            <w:r w:rsidR="00F42246" w:rsidRPr="00F42246">
              <w:rPr>
                <w:rFonts w:cstheme="minorHAnsi"/>
                <w:sz w:val="20"/>
                <w:szCs w:val="20"/>
              </w:rPr>
              <w:t xml:space="preserve"> </w:t>
            </w:r>
            <w:r w:rsidRPr="00F42246">
              <w:rPr>
                <w:rFonts w:cstheme="minorHAnsi"/>
                <w:sz w:val="20"/>
                <w:szCs w:val="20"/>
              </w:rPr>
              <w:t>patient identifies as providing informal support;</w:t>
            </w:r>
          </w:p>
          <w:p w14:paraId="652E8679" w14:textId="77777777" w:rsidR="002F109D" w:rsidRPr="00F42246" w:rsidRDefault="002F109D" w:rsidP="00C079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Age ≥16 years (no upper age limit);</w:t>
            </w:r>
          </w:p>
          <w:p w14:paraId="44E9B662" w14:textId="77777777" w:rsidR="002F109D" w:rsidRPr="00F42246" w:rsidRDefault="002F109D" w:rsidP="00C079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0" w:hanging="284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Lives in the North West  area of England</w:t>
            </w:r>
          </w:p>
        </w:tc>
        <w:tc>
          <w:tcPr>
            <w:tcW w:w="3317" w:type="dxa"/>
          </w:tcPr>
          <w:p w14:paraId="5506B30E" w14:textId="77777777" w:rsidR="002F109D" w:rsidRPr="00F42246" w:rsidRDefault="002F109D" w:rsidP="00C079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7" w:hanging="272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 xml:space="preserve">Severe current psychiatric disorders or </w:t>
            </w:r>
            <w:proofErr w:type="gramStart"/>
            <w:r w:rsidRPr="00F42246">
              <w:rPr>
                <w:rFonts w:cstheme="minorHAnsi"/>
                <w:sz w:val="20"/>
                <w:szCs w:val="20"/>
              </w:rPr>
              <w:t>life threatening</w:t>
            </w:r>
            <w:proofErr w:type="gramEnd"/>
            <w:r w:rsidRPr="00F42246">
              <w:rPr>
                <w:rFonts w:cstheme="minorHAnsi"/>
                <w:sz w:val="20"/>
                <w:szCs w:val="20"/>
              </w:rPr>
              <w:t xml:space="preserve"> medical illness;</w:t>
            </w:r>
          </w:p>
          <w:p w14:paraId="7D0FF7AC" w14:textId="77777777" w:rsidR="002F109D" w:rsidRPr="00F42246" w:rsidRDefault="002F109D" w:rsidP="00C079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7" w:hanging="272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Enrolled in other epilepsy related non-pharmacological</w:t>
            </w:r>
          </w:p>
          <w:p w14:paraId="689D8EA6" w14:textId="77777777" w:rsidR="002F109D" w:rsidRPr="00F42246" w:rsidRDefault="002F109D" w:rsidP="00C079BF">
            <w:pPr>
              <w:pStyle w:val="ListParagraph"/>
              <w:spacing w:after="0" w:line="240" w:lineRule="auto"/>
              <w:ind w:left="407"/>
              <w:jc w:val="both"/>
              <w:rPr>
                <w:rFonts w:cstheme="minorHAnsi"/>
                <w:sz w:val="20"/>
                <w:szCs w:val="20"/>
              </w:rPr>
            </w:pPr>
            <w:r w:rsidRPr="00F42246">
              <w:rPr>
                <w:rFonts w:cstheme="minorHAnsi"/>
                <w:sz w:val="20"/>
                <w:szCs w:val="20"/>
              </w:rPr>
              <w:t>treatment studies.</w:t>
            </w:r>
          </w:p>
        </w:tc>
      </w:tr>
    </w:tbl>
    <w:p w14:paraId="4D347744" w14:textId="67673FAE" w:rsidR="00EC3FA0" w:rsidRPr="004D1795" w:rsidRDefault="002F109D" w:rsidP="004D1795">
      <w:pPr>
        <w:contextualSpacing/>
        <w:jc w:val="both"/>
        <w:rPr>
          <w:rFonts w:cstheme="minorHAnsi"/>
          <w:b/>
          <w:sz w:val="20"/>
          <w:szCs w:val="20"/>
        </w:rPr>
      </w:pPr>
      <w:r w:rsidRPr="004D1795">
        <w:rPr>
          <w:rFonts w:cstheme="minorHAnsi"/>
          <w:b/>
          <w:sz w:val="20"/>
          <w:szCs w:val="20"/>
        </w:rPr>
        <w:t>Note</w:t>
      </w:r>
      <w:r w:rsidR="00EC3FA0" w:rsidRPr="004D1795">
        <w:rPr>
          <w:rFonts w:cstheme="minorHAnsi"/>
          <w:b/>
          <w:sz w:val="20"/>
          <w:szCs w:val="20"/>
        </w:rPr>
        <w:t>s</w:t>
      </w:r>
      <w:r w:rsidR="00E31B26" w:rsidRPr="004D1795">
        <w:rPr>
          <w:rFonts w:cstheme="minorHAnsi"/>
          <w:b/>
          <w:sz w:val="20"/>
          <w:szCs w:val="20"/>
        </w:rPr>
        <w:t>:</w:t>
      </w:r>
      <w:r w:rsidR="00E31B26" w:rsidRPr="004D1795">
        <w:rPr>
          <w:rFonts w:cstheme="minorHAnsi"/>
          <w:b/>
          <w:sz w:val="20"/>
          <w:szCs w:val="20"/>
        </w:rPr>
        <w:tab/>
      </w:r>
    </w:p>
    <w:p w14:paraId="70D04A09" w14:textId="77777777" w:rsidR="00AC2D0D" w:rsidRPr="00EC3FA0" w:rsidRDefault="00E31B26" w:rsidP="004D1795">
      <w:pPr>
        <w:ind w:left="851"/>
        <w:jc w:val="both"/>
        <w:rPr>
          <w:rFonts w:cstheme="minorHAnsi"/>
          <w:sz w:val="24"/>
          <w:szCs w:val="24"/>
        </w:rPr>
        <w:sectPr w:rsidR="00AC2D0D" w:rsidRPr="00EC3FA0" w:rsidSect="00674C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1795">
        <w:rPr>
          <w:rFonts w:cstheme="minorHAnsi"/>
          <w:sz w:val="20"/>
          <w:szCs w:val="20"/>
        </w:rPr>
        <w:t>P</w:t>
      </w:r>
      <w:r w:rsidR="002F109D" w:rsidRPr="004D1795">
        <w:rPr>
          <w:rFonts w:cstheme="minorHAnsi"/>
          <w:sz w:val="20"/>
          <w:szCs w:val="20"/>
        </w:rPr>
        <w:t>atient participants were permitted to take part without a carer. Carers could not, however, take part without a patient partner having at least consented to take part into the study.</w:t>
      </w:r>
      <w:r w:rsidR="002F109D" w:rsidRPr="00261072">
        <w:rPr>
          <w:rFonts w:cstheme="minorHAnsi"/>
          <w:sz w:val="20"/>
          <w:szCs w:val="20"/>
        </w:rPr>
        <w:tab/>
      </w:r>
    </w:p>
    <w:p w14:paraId="01B52F6A" w14:textId="5D694110" w:rsidR="002F4D70" w:rsidRPr="00A8452E" w:rsidRDefault="002F4D70" w:rsidP="00697F4F">
      <w:pPr>
        <w:pStyle w:val="Caption"/>
        <w:contextualSpacing/>
        <w:rPr>
          <w:rFonts w:ascii="Arial" w:hAnsi="Arial" w:cs="Arial"/>
          <w:color w:val="auto"/>
          <w:sz w:val="24"/>
          <w:szCs w:val="22"/>
        </w:rPr>
      </w:pPr>
      <w:bookmarkStart w:id="13" w:name="_Toc19084161"/>
      <w:r w:rsidRPr="00A8452E">
        <w:rPr>
          <w:rFonts w:ascii="Arial" w:hAnsi="Arial" w:cs="Arial"/>
          <w:color w:val="auto"/>
          <w:sz w:val="24"/>
          <w:szCs w:val="22"/>
        </w:rPr>
        <w:lastRenderedPageBreak/>
        <w:t xml:space="preserve">Table </w:t>
      </w:r>
      <w:r w:rsidR="00F04ED9" w:rsidRPr="00A8452E">
        <w:rPr>
          <w:rFonts w:ascii="Arial" w:hAnsi="Arial" w:cs="Arial"/>
          <w:color w:val="auto"/>
          <w:sz w:val="24"/>
          <w:szCs w:val="22"/>
        </w:rPr>
        <w:t>4</w:t>
      </w:r>
      <w:r w:rsidR="006B4AD6" w:rsidRPr="00A8452E">
        <w:rPr>
          <w:rFonts w:ascii="Arial" w:hAnsi="Arial" w:cs="Arial"/>
          <w:color w:val="auto"/>
          <w:sz w:val="24"/>
          <w:szCs w:val="22"/>
        </w:rPr>
        <w:tab/>
      </w:r>
      <w:r w:rsidR="00697F4F" w:rsidRPr="0001171C">
        <w:rPr>
          <w:rFonts w:ascii="Arial" w:hAnsi="Arial" w:cs="Arial"/>
          <w:b w:val="0"/>
          <w:bCs w:val="0"/>
          <w:color w:val="auto"/>
          <w:sz w:val="24"/>
          <w:szCs w:val="22"/>
        </w:rPr>
        <w:t>Characteristics of eligible patients who did and did not agree to participate</w:t>
      </w:r>
      <w:bookmarkEnd w:id="13"/>
    </w:p>
    <w:tbl>
      <w:tblPr>
        <w:tblStyle w:val="TableGrid"/>
        <w:tblpPr w:leftFromText="180" w:rightFromText="180" w:vertAnchor="text" w:horzAnchor="margin" w:tblpY="466"/>
        <w:tblW w:w="15232" w:type="dxa"/>
        <w:tblLook w:val="04A0" w:firstRow="1" w:lastRow="0" w:firstColumn="1" w:lastColumn="0" w:noHBand="0" w:noVBand="1"/>
      </w:tblPr>
      <w:tblGrid>
        <w:gridCol w:w="1796"/>
        <w:gridCol w:w="3454"/>
        <w:gridCol w:w="2524"/>
        <w:gridCol w:w="2524"/>
        <w:gridCol w:w="2524"/>
        <w:gridCol w:w="2410"/>
      </w:tblGrid>
      <w:tr w:rsidR="00613A6E" w:rsidRPr="00F42246" w14:paraId="71D07EC0" w14:textId="77777777" w:rsidTr="00697F4F">
        <w:tc>
          <w:tcPr>
            <w:tcW w:w="5250" w:type="dxa"/>
            <w:gridSpan w:val="2"/>
            <w:vMerge w:val="restart"/>
            <w:shd w:val="clear" w:color="auto" w:fill="FFFFFF" w:themeFill="background1"/>
          </w:tcPr>
          <w:p w14:paraId="7E35677A" w14:textId="6B9FB524" w:rsidR="00613A6E" w:rsidRPr="00F42246" w:rsidRDefault="00613A6E" w:rsidP="00C079B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1E06953F" w14:textId="77777777" w:rsidR="00613A6E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Agreed to</w:t>
            </w:r>
          </w:p>
          <w:p w14:paraId="63153EAC" w14:textId="7D985312" w:rsidR="00613A6E" w:rsidRPr="00F42246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participate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FF" w:themeFill="background1"/>
          </w:tcPr>
          <w:p w14:paraId="41123037" w14:textId="5E596289" w:rsidR="00613A6E" w:rsidRPr="00613A6E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 not agree to participate</w:t>
            </w:r>
          </w:p>
        </w:tc>
      </w:tr>
      <w:tr w:rsidR="00613A6E" w:rsidRPr="00CB367D" w14:paraId="72717755" w14:textId="4B7347BB" w:rsidTr="00697F4F">
        <w:tc>
          <w:tcPr>
            <w:tcW w:w="5250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1EE8979A" w14:textId="68003936" w:rsidR="00613A6E" w:rsidRPr="00F42246" w:rsidRDefault="00613A6E" w:rsidP="00C079BF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F0A66B" w14:textId="77777777" w:rsidR="00613A6E" w:rsidRPr="00613A6E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SAFE + TAU</w:t>
            </w:r>
          </w:p>
          <w:p w14:paraId="5C0CBB39" w14:textId="4DF505A8" w:rsidR="00613A6E" w:rsidRPr="00B51E72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51E7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(n=26)</w:t>
            </w:r>
          </w:p>
        </w:tc>
        <w:tc>
          <w:tcPr>
            <w:tcW w:w="25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8A27FA" w14:textId="77777777" w:rsidR="00613A6E" w:rsidRPr="00613A6E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TAU</w:t>
            </w:r>
          </w:p>
          <w:p w14:paraId="6F77671A" w14:textId="7D7A28D9" w:rsidR="00613A6E" w:rsidRPr="00B51E72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51E7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(n=25)</w:t>
            </w:r>
          </w:p>
        </w:tc>
        <w:tc>
          <w:tcPr>
            <w:tcW w:w="252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C45B17" w14:textId="3F72B164" w:rsidR="00613A6E" w:rsidRPr="00613A6E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Combined</w:t>
            </w:r>
          </w:p>
          <w:p w14:paraId="52BB31C7" w14:textId="5A47139F" w:rsidR="00613A6E" w:rsidRPr="00B51E72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51E7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(n=51)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14:paraId="659726AE" w14:textId="77777777" w:rsidR="00613A6E" w:rsidRPr="00613A6E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93BB1C" w14:textId="0BD0D564" w:rsidR="00613A6E" w:rsidRPr="00613A6E" w:rsidRDefault="00613A6E" w:rsidP="003C2EAA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(n=379)</w:t>
            </w: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A80AAB" w:rsidRPr="00CB367D" w14:paraId="597C6C22" w14:textId="5E7DE368" w:rsidTr="00697F4F">
        <w:tc>
          <w:tcPr>
            <w:tcW w:w="5250" w:type="dxa"/>
            <w:gridSpan w:val="2"/>
            <w:tcBorders>
              <w:bottom w:val="nil"/>
            </w:tcBorders>
          </w:tcPr>
          <w:p w14:paraId="05FBE222" w14:textId="77777777" w:rsidR="00A80AAB" w:rsidRPr="00F42246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Sex: n (%)</w:t>
            </w:r>
          </w:p>
        </w:tc>
        <w:tc>
          <w:tcPr>
            <w:tcW w:w="2524" w:type="dxa"/>
            <w:tcBorders>
              <w:bottom w:val="nil"/>
            </w:tcBorders>
          </w:tcPr>
          <w:p w14:paraId="2B1ED558" w14:textId="70A5AE21" w:rsidR="00A80AAB" w:rsidRPr="00F42246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bottom w:val="nil"/>
            </w:tcBorders>
          </w:tcPr>
          <w:p w14:paraId="58EB6423" w14:textId="4FFFC1E6" w:rsidR="00A80AAB" w:rsidRPr="00F42246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bottom w:val="nil"/>
            </w:tcBorders>
          </w:tcPr>
          <w:p w14:paraId="596D8461" w14:textId="6B6E8092" w:rsidR="00A80AAB" w:rsidRPr="00F42246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E89FC80" w14:textId="77777777" w:rsidR="00A80AAB" w:rsidRPr="00613A6E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0AAB" w:rsidRPr="00CB367D" w14:paraId="4142B33B" w14:textId="2EA88DAC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154D279A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BF4EADA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(38.5%)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DE297F9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(48.0%)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8ECD8B7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 (43.1%)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4FCACA" w14:textId="55B25FC2" w:rsidR="00A80AAB" w:rsidRPr="00613A6E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192 (50.7%)</w:t>
            </w:r>
          </w:p>
        </w:tc>
      </w:tr>
      <w:tr w:rsidR="00A80AAB" w:rsidRPr="00CB367D" w14:paraId="1E87B0C5" w14:textId="77236FE9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36E2B49A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2374D71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 (61.5%)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EA2A532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(52.0%)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0A82B09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 (56.9%)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893741" w14:textId="37106C9E" w:rsidR="00A80AAB" w:rsidRPr="00613A6E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187 (49.3%)</w:t>
            </w:r>
          </w:p>
        </w:tc>
      </w:tr>
      <w:tr w:rsidR="00A80AAB" w:rsidRPr="00CB367D" w14:paraId="6F275496" w14:textId="1C198AF6" w:rsidTr="00697F4F">
        <w:tc>
          <w:tcPr>
            <w:tcW w:w="5250" w:type="dxa"/>
            <w:gridSpan w:val="2"/>
            <w:tcBorders>
              <w:bottom w:val="nil"/>
            </w:tcBorders>
          </w:tcPr>
          <w:p w14:paraId="07474840" w14:textId="22CF74CA" w:rsidR="00A80AAB" w:rsidRPr="00F42246" w:rsidRDefault="00A80AAB" w:rsidP="00BC47A6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Age at presentation to emergency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epartment (years)</w:t>
            </w:r>
          </w:p>
        </w:tc>
        <w:tc>
          <w:tcPr>
            <w:tcW w:w="2524" w:type="dxa"/>
            <w:tcBorders>
              <w:bottom w:val="nil"/>
            </w:tcBorders>
          </w:tcPr>
          <w:p w14:paraId="54AB76EC" w14:textId="77777777" w:rsidR="00A80AAB" w:rsidRPr="00F42246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24" w:type="dxa"/>
            <w:tcBorders>
              <w:bottom w:val="nil"/>
            </w:tcBorders>
          </w:tcPr>
          <w:p w14:paraId="50FE1400" w14:textId="77777777" w:rsidR="00A80AAB" w:rsidRPr="00F42246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24" w:type="dxa"/>
            <w:tcBorders>
              <w:bottom w:val="nil"/>
            </w:tcBorders>
          </w:tcPr>
          <w:p w14:paraId="3E521CCA" w14:textId="77777777" w:rsidR="00A80AAB" w:rsidRPr="00F42246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AF4CABF" w14:textId="77777777" w:rsidR="00A80AAB" w:rsidRPr="00613A6E" w:rsidRDefault="00A80AAB" w:rsidP="00C079BF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0AAB" w:rsidRPr="00CB367D" w14:paraId="2DD5DEC4" w14:textId="3C12D0E3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142A3B5D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3340C45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39.2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EC7705B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40.7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42E4339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39.9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8E46397" w14:textId="3B9049BE" w:rsidR="00A80AAB" w:rsidRPr="00613A6E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40.6</w:t>
            </w:r>
          </w:p>
        </w:tc>
      </w:tr>
      <w:tr w:rsidR="00A80AAB" w:rsidRPr="00CB367D" w14:paraId="3B34DF39" w14:textId="2CCD6A81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00CFBED4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Standard deviation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CD87247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13.96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6A4EE87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17.52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05F8318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15.66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7B97C0" w14:textId="2969E3A1" w:rsidR="00A80AAB" w:rsidRPr="00613A6E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16.83</w:t>
            </w:r>
          </w:p>
        </w:tc>
      </w:tr>
      <w:tr w:rsidR="00A80AAB" w:rsidRPr="00CB367D" w14:paraId="5F0B8304" w14:textId="23798621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52440FF1" w14:textId="6C655910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8247196" w14:textId="0BB7CC32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37.1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(18.9, 69.9)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9264396" w14:textId="0E1E0521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41.4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(16.5, 71.3)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BFB9EE4" w14:textId="2C606386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38.8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(16.4, 71.3)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1B709D" w14:textId="47E2A4C6" w:rsidR="00A80AAB" w:rsidRPr="00613A6E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37.5 (16.2, 84.4)</w:t>
            </w:r>
          </w:p>
        </w:tc>
      </w:tr>
      <w:tr w:rsidR="00A80AAB" w:rsidRPr="00CB367D" w14:paraId="70E2B01F" w14:textId="1FBBFB99" w:rsidTr="00697F4F"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58F6FE15" w14:textId="77777777" w:rsidR="00A80AAB" w:rsidRPr="00F42246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Index of Multiple Deprivation (IMD)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524" w:type="dxa"/>
            <w:tcBorders>
              <w:top w:val="single" w:sz="4" w:space="0" w:color="000000"/>
              <w:bottom w:val="nil"/>
            </w:tcBorders>
          </w:tcPr>
          <w:p w14:paraId="167E5A9A" w14:textId="72D908C4" w:rsidR="00A80AAB" w:rsidRPr="00F42246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bottom w:val="nil"/>
            </w:tcBorders>
          </w:tcPr>
          <w:p w14:paraId="086679CD" w14:textId="42633445" w:rsidR="00A80AAB" w:rsidRPr="00F42246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bottom w:val="nil"/>
            </w:tcBorders>
          </w:tcPr>
          <w:p w14:paraId="5E5B5542" w14:textId="6B8AAEDD" w:rsidR="00A80AAB" w:rsidRPr="00F42246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14:paraId="09AFD7C7" w14:textId="77777777" w:rsidR="00A80AAB" w:rsidRPr="00613A6E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0AAB" w:rsidRPr="00CB367D" w14:paraId="77ED95B4" w14:textId="39F5B3CD" w:rsidTr="00697F4F">
        <w:tc>
          <w:tcPr>
            <w:tcW w:w="1796" w:type="dxa"/>
            <w:tcBorders>
              <w:top w:val="single" w:sz="4" w:space="0" w:color="auto"/>
              <w:bottom w:val="nil"/>
            </w:tcBorders>
          </w:tcPr>
          <w:p w14:paraId="438B8BB9" w14:textId="77777777" w:rsidR="00A80AAB" w:rsidRPr="00F42246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IMD Decile: 1</w:t>
            </w:r>
          </w:p>
        </w:tc>
        <w:tc>
          <w:tcPr>
            <w:tcW w:w="3454" w:type="dxa"/>
            <w:tcBorders>
              <w:top w:val="single" w:sz="4" w:space="0" w:color="auto"/>
              <w:bottom w:val="nil"/>
            </w:tcBorders>
          </w:tcPr>
          <w:p w14:paraId="5B7C18CA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2CFDC64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(42.3%)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B46CE75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(56.0%)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66B2816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(49.0%)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FF9664" w14:textId="68FFB0A2" w:rsidR="00A80AAB" w:rsidRPr="00613A6E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188 (49.6%)</w:t>
            </w:r>
          </w:p>
        </w:tc>
      </w:tr>
      <w:tr w:rsidR="00A80AAB" w:rsidRPr="00CB367D" w14:paraId="0C6090E6" w14:textId="653948C7" w:rsidTr="00697F4F">
        <w:tc>
          <w:tcPr>
            <w:tcW w:w="1796" w:type="dxa"/>
            <w:tcBorders>
              <w:top w:val="nil"/>
              <w:bottom w:val="nil"/>
            </w:tcBorders>
          </w:tcPr>
          <w:p w14:paraId="0A0D34AA" w14:textId="519BB022" w:rsidR="00A80AAB" w:rsidRPr="00F42246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IMD Rank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37AA11AF" w14:textId="7B9A1D66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2753BB2" w14:textId="49CE3FEB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574.0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(44, 3202)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67FDC54" w14:textId="2EE0D9C2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1231.5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(48, 2166)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23452FD" w14:textId="7BACAB73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673.0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(44, 3202)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A9DAF3" w14:textId="6B21B685" w:rsidR="00A80AAB" w:rsidRPr="00613A6E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924.5 (28, 3107)</w:t>
            </w:r>
          </w:p>
        </w:tc>
      </w:tr>
      <w:tr w:rsidR="00A80AAB" w:rsidRPr="00CB367D" w14:paraId="48AF4E5C" w14:textId="4C418241" w:rsidTr="00697F4F">
        <w:tc>
          <w:tcPr>
            <w:tcW w:w="1796" w:type="dxa"/>
            <w:tcBorders>
              <w:top w:val="nil"/>
              <w:bottom w:val="nil"/>
            </w:tcBorders>
          </w:tcPr>
          <w:p w14:paraId="24199480" w14:textId="77777777" w:rsidR="00A80AAB" w:rsidRPr="00F42246" w:rsidRDefault="00A80AAB" w:rsidP="00A80AAB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IMD Decile: 2 to 3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0462B7F6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A381A74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 (26.9%)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55BB5EC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(24.0)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A5EFA26" w14:textId="77777777" w:rsidR="00A80AAB" w:rsidRPr="00F42246" w:rsidRDefault="00A80AAB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(25.4%)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2ED9A0" w14:textId="37F0D12B" w:rsidR="00A80AAB" w:rsidRPr="00613A6E" w:rsidRDefault="00613A6E" w:rsidP="00A80AAB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82 (21.6%)</w:t>
            </w:r>
          </w:p>
        </w:tc>
      </w:tr>
      <w:tr w:rsidR="00613A6E" w:rsidRPr="00CB367D" w14:paraId="1EFEDE92" w14:textId="085F72B8" w:rsidTr="00697F4F">
        <w:tc>
          <w:tcPr>
            <w:tcW w:w="1796" w:type="dxa"/>
            <w:tcBorders>
              <w:top w:val="nil"/>
              <w:bottom w:val="nil"/>
            </w:tcBorders>
          </w:tcPr>
          <w:p w14:paraId="5D3AFAA0" w14:textId="6EACE419" w:rsidR="00613A6E" w:rsidRPr="00F42246" w:rsidRDefault="00613A6E" w:rsidP="00613A6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IMD Rank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3AADC270" w14:textId="059F958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7091542" w14:textId="677E5952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6785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(4649, 8281)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2816542" w14:textId="07EAA429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6665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3989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7816)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9167E79" w14:textId="1C50BDF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6785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(3989, 8281)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C0BB09" w14:textId="555C0AA4" w:rsidR="00613A6E" w:rsidRPr="00613A6E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5309 (3291,9835)</w:t>
            </w:r>
          </w:p>
        </w:tc>
      </w:tr>
      <w:tr w:rsidR="00613A6E" w:rsidRPr="00CB367D" w14:paraId="408EA254" w14:textId="0CD418F9" w:rsidTr="00697F4F">
        <w:tc>
          <w:tcPr>
            <w:tcW w:w="1796" w:type="dxa"/>
            <w:tcBorders>
              <w:top w:val="nil"/>
              <w:bottom w:val="nil"/>
            </w:tcBorders>
          </w:tcPr>
          <w:p w14:paraId="2C27699D" w14:textId="77777777" w:rsidR="00613A6E" w:rsidRPr="00F42246" w:rsidRDefault="00613A6E" w:rsidP="00613A6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IMD Decile: 4 to 6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7F0B7815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60ACBD7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(7.7%)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73AEE05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(16.0%)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AC9F37B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(11.8%)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CEAD9F" w14:textId="6BB5BE9C" w:rsidR="00613A6E" w:rsidRPr="00613A6E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59 (15.6%)</w:t>
            </w:r>
          </w:p>
        </w:tc>
      </w:tr>
      <w:tr w:rsidR="00613A6E" w:rsidRPr="00CB367D" w14:paraId="3B81D369" w14:textId="76E78A32" w:rsidTr="00697F4F">
        <w:tc>
          <w:tcPr>
            <w:tcW w:w="1796" w:type="dxa"/>
            <w:tcBorders>
              <w:top w:val="nil"/>
              <w:bottom w:val="nil"/>
            </w:tcBorders>
          </w:tcPr>
          <w:p w14:paraId="754DB8F7" w14:textId="2BA25340" w:rsidR="00613A6E" w:rsidRPr="00F42246" w:rsidRDefault="00613A6E" w:rsidP="00613A6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IMD Rank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41BDD0D8" w14:textId="3FA70AC2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A01C4B6" w14:textId="1C64C973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12836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(9881, 15791)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0E45695" w14:textId="38F70B62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11924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(11480, 16004)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2DA4B26" w14:textId="577B7934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11924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(9881, 16004)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AD8D69" w14:textId="029CA46A" w:rsidR="00613A6E" w:rsidRPr="00613A6E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14459 (10277, 19659)</w:t>
            </w:r>
          </w:p>
        </w:tc>
      </w:tr>
      <w:tr w:rsidR="00613A6E" w:rsidRPr="00CB367D" w14:paraId="4F9F3638" w14:textId="3C16C8B1" w:rsidTr="00697F4F">
        <w:tc>
          <w:tcPr>
            <w:tcW w:w="1796" w:type="dxa"/>
            <w:tcBorders>
              <w:top w:val="nil"/>
              <w:bottom w:val="nil"/>
            </w:tcBorders>
          </w:tcPr>
          <w:p w14:paraId="640A6EAE" w14:textId="77777777" w:rsidR="00613A6E" w:rsidRPr="00F42246" w:rsidRDefault="00613A6E" w:rsidP="00613A6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 w:type="page"/>
              <w:t>IMD Decile: 7 to 10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7F44FA6D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448130C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(19.2%)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C0F791F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(4.0%)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8A651DB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(11.8%)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1DF615" w14:textId="3E67D561" w:rsidR="00613A6E" w:rsidRPr="00613A6E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 (13.2%)</w:t>
            </w:r>
          </w:p>
        </w:tc>
      </w:tr>
      <w:tr w:rsidR="00613A6E" w:rsidRPr="00CB367D" w14:paraId="0BBC53DF" w14:textId="05765DEC" w:rsidTr="00697F4F">
        <w:tc>
          <w:tcPr>
            <w:tcW w:w="1796" w:type="dxa"/>
            <w:tcBorders>
              <w:top w:val="nil"/>
              <w:bottom w:val="nil"/>
            </w:tcBorders>
          </w:tcPr>
          <w:p w14:paraId="3C7C1FA6" w14:textId="57E86A38" w:rsidR="00613A6E" w:rsidRPr="00F42246" w:rsidRDefault="00613A6E" w:rsidP="00613A6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IMD Rank</w:t>
            </w:r>
          </w:p>
        </w:tc>
        <w:tc>
          <w:tcPr>
            <w:tcW w:w="3454" w:type="dxa"/>
            <w:tcBorders>
              <w:top w:val="nil"/>
              <w:bottom w:val="nil"/>
            </w:tcBorders>
          </w:tcPr>
          <w:p w14:paraId="00D6FEB9" w14:textId="74E1AB39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2F6A366" w14:textId="4A8C56BA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27642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24971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31002)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AE74FA1" w14:textId="134CB125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32724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(32724, 32724)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6E6B50B" w14:textId="18D4C6C5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28876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(24971, 32724)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FDD57E" w14:textId="513FC17F" w:rsidR="00613A6E" w:rsidRPr="00613A6E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22673 (19826, 32396)</w:t>
            </w:r>
          </w:p>
        </w:tc>
      </w:tr>
      <w:tr w:rsidR="00613A6E" w:rsidRPr="00CB367D" w14:paraId="6D52B35D" w14:textId="2CF40370" w:rsidTr="00697F4F"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14:paraId="741523AE" w14:textId="600CBD3C" w:rsidR="00613A6E" w:rsidRPr="00F42246" w:rsidRDefault="00613A6E" w:rsidP="00613A6E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3454" w:type="dxa"/>
            <w:tcBorders>
              <w:top w:val="nil"/>
              <w:bottom w:val="single" w:sz="4" w:space="0" w:color="auto"/>
            </w:tcBorders>
          </w:tcPr>
          <w:p w14:paraId="6A06CD7C" w14:textId="64764A0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issing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</w:tcPr>
          <w:p w14:paraId="2205F0E1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(3.8%)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</w:tcPr>
          <w:p w14:paraId="58F6B19E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</w:tcPr>
          <w:p w14:paraId="0B08D7FD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(2.0%)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834B02A" w14:textId="7D9FD5CB" w:rsidR="00613A6E" w:rsidRPr="00613A6E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3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</w:tr>
      <w:tr w:rsidR="00613A6E" w:rsidRPr="00CB367D" w14:paraId="592C2A21" w14:textId="0856F1E2" w:rsidTr="00697F4F"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14:paraId="18B7E84E" w14:textId="09879841" w:rsidR="00613A6E" w:rsidRPr="00F42246" w:rsidRDefault="00613A6E" w:rsidP="00613A6E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Ethnicity: n (%) 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</w:tcPr>
          <w:p w14:paraId="6257B301" w14:textId="31AD2349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</w:tcPr>
          <w:p w14:paraId="597B0FD1" w14:textId="1F3E3CBF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</w:tcPr>
          <w:p w14:paraId="611AB8B0" w14:textId="0B322EE8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A8A2E8A" w14:textId="15EF171B" w:rsidR="00613A6E" w:rsidRPr="00CB367D" w:rsidRDefault="00613A6E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13A6E" w:rsidRPr="00CB367D" w14:paraId="4E4B7ED4" w14:textId="722829E3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0E5906F0" w14:textId="77777777" w:rsidR="00613A6E" w:rsidRPr="00F42246" w:rsidRDefault="00613A6E" w:rsidP="00613A6E">
            <w:pPr>
              <w:pStyle w:val="Default"/>
              <w:ind w:left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86BDB97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(96.2%)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CD3DE63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 (92.0%)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7074E16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48 (94.1%)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DBEDCB" w14:textId="59A98B5D" w:rsidR="00613A6E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697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57EE7974" w14:textId="553E2FD4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414D66E1" w14:textId="77777777" w:rsidR="00697F4F" w:rsidRPr="00F42246" w:rsidRDefault="00697F4F" w:rsidP="00697F4F">
            <w:pPr>
              <w:pStyle w:val="Default"/>
              <w:ind w:left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Asian / Asian British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17093BD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6E096DE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108C15A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BDC2DD" w14:textId="53574206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DE0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09A22C74" w14:textId="03E972E1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72B63639" w14:textId="77777777" w:rsidR="00697F4F" w:rsidRPr="00F42246" w:rsidRDefault="00697F4F" w:rsidP="00697F4F">
            <w:pPr>
              <w:pStyle w:val="Default"/>
              <w:ind w:left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Black / African / Caribbean / Black British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34B15CD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(3.8%)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290454C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(4.0%)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3BF36B1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(3.9%)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E8C601" w14:textId="558CD24B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DE0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592E76CB" w14:textId="5600EAE8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2D9003D5" w14:textId="77777777" w:rsidR="00697F4F" w:rsidRPr="00F42246" w:rsidRDefault="00697F4F" w:rsidP="00697F4F">
            <w:pPr>
              <w:pStyle w:val="Default"/>
              <w:ind w:left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Mixed / multiple ethnic groups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8EFC3DF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139EC0B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56215E60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C409840" w14:textId="166C7997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DE0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583BC759" w14:textId="551DC483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6690357E" w14:textId="77777777" w:rsidR="00697F4F" w:rsidRPr="00F42246" w:rsidRDefault="00697F4F" w:rsidP="00697F4F">
            <w:pPr>
              <w:pStyle w:val="Default"/>
              <w:ind w:left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Other</w:t>
            </w:r>
            <w:proofErr w:type="gramEnd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ethnic group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5610441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5ED1784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(4.0%)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3ABFDFD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(2.0%)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08B9C4" w14:textId="5A815060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DE03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A6E" w:rsidRPr="00CB367D" w14:paraId="604BD2C4" w14:textId="53CB8EC9" w:rsidTr="00697F4F"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14:paraId="33895DD4" w14:textId="77777777" w:rsidR="00613A6E" w:rsidRPr="00F42246" w:rsidRDefault="00613A6E" w:rsidP="00613A6E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Other significant medical history: n (%)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</w:tcPr>
          <w:p w14:paraId="37E164DC" w14:textId="1D68F9E2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</w:tcPr>
          <w:p w14:paraId="5CE71367" w14:textId="68A858F1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</w:tcPr>
          <w:p w14:paraId="27E03B33" w14:textId="5A2F6E53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3319527" w14:textId="77777777" w:rsidR="00613A6E" w:rsidRPr="00CB367D" w:rsidRDefault="00613A6E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97F4F" w:rsidRPr="00CB367D" w14:paraId="140D0C3E" w14:textId="6033D4BB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57E18EBB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No, none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32D7A7F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(50.0%)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2C11675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(40.0%)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4874273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 (45.1%)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74E26D" w14:textId="10AF986E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24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209122ED" w14:textId="021F36EF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539B69E2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Yes, another medical condition/s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C39E842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(38.5%)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48FE7B2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(52.0%)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FB86896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 (45.1%)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8B1F4F" w14:textId="3B777BBE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24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3CB5055B" w14:textId="2E3CBAD2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7AF5AF2B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Yes, a psychiatric condition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E4DF2FE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(3.8%)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4F6FC32E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0D9F8B70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1 (2.0%)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D7DFB3" w14:textId="71D3024F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24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503ADE2A" w14:textId="76ADD148" w:rsidTr="00697F4F">
        <w:tc>
          <w:tcPr>
            <w:tcW w:w="5250" w:type="dxa"/>
            <w:gridSpan w:val="2"/>
            <w:tcBorders>
              <w:top w:val="nil"/>
              <w:bottom w:val="nil"/>
            </w:tcBorders>
          </w:tcPr>
          <w:p w14:paraId="079B3A58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Yes, both medical and psychiatric conditions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691A03FA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(7.7%)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26178F00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(8.0%)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0D5AC2B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(7.8%)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42AFB8" w14:textId="470C8C2E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24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A6E" w:rsidRPr="00CB367D" w14:paraId="1BC167E5" w14:textId="6A5BE35C" w:rsidTr="00697F4F"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0E2F7CA" w14:textId="77777777" w:rsidR="00613A6E" w:rsidRPr="00F42246" w:rsidRDefault="00613A6E" w:rsidP="00613A6E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Education: n (%)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E48CED6" w14:textId="0BB3CD40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A33A20A" w14:textId="6C18BA66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9DC193F" w14:textId="2902D100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22E1F21" w14:textId="77777777" w:rsidR="00613A6E" w:rsidRPr="00CB367D" w:rsidRDefault="00613A6E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97F4F" w:rsidRPr="00CB367D" w14:paraId="2FA4A901" w14:textId="1E6D259C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5BB8625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O' levels/ GCSEs/ Level 1 or 2 NVQ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161DFE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(50.0%)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899055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(56.0%)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72FEC5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 (53.0%)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48855F" w14:textId="4AAC93EB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3C46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4A1E01CB" w14:textId="65317416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AF4523E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A' Levels/ Level 3 NVQ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040E48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(19.2%)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A4C05D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(12.0%)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749251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(15.7%)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3F6362" w14:textId="59B3870B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3C46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178D9654" w14:textId="5BD475F3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C37B6D0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University degree/ Graduate Certificate or Diploma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6D4340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(19.2%)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B9A120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(20.0%)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672F47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(19.6%)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BDD2D5" w14:textId="5750A7AE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3C46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1019AFE0" w14:textId="0D4DE9E8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DCCDEB2" w14:textId="77777777" w:rsidR="00697F4F" w:rsidRPr="00F42246" w:rsidRDefault="00697F4F" w:rsidP="00697F4F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Postgraduate university degree (e.g., PGCE, MSc, MA, PhD)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8825C3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(7.7%)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1D6E2D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(0.0%)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1880FF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(3.9%)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13296D" w14:textId="4C3DB3A0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3C46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A6E" w:rsidRPr="00CB367D" w14:paraId="376BCFC0" w14:textId="5728E5CB" w:rsidTr="00697F4F">
        <w:tc>
          <w:tcPr>
            <w:tcW w:w="52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7CD3CE" w14:textId="7D0E4F4B" w:rsidR="00613A6E" w:rsidRPr="00F42246" w:rsidRDefault="00613A6E" w:rsidP="00613A6E">
            <w:pPr>
              <w:pStyle w:val="Default"/>
              <w:ind w:left="426" w:hanging="255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D65EDB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(3.9%)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201A2F1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(12.0%)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D4D7E9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(7.8%)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7047EDD" w14:textId="7620CCCD" w:rsidR="00613A6E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697F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A6E" w:rsidRPr="00CB367D" w14:paraId="62BE0873" w14:textId="6283D760" w:rsidTr="00697F4F"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E0DC4E1" w14:textId="77777777" w:rsidR="00613A6E" w:rsidRPr="00F42246" w:rsidRDefault="00613A6E" w:rsidP="00613A6E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Time since epilepsy diagnosis (years)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146B432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07BAE72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3DFFB72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6EA57B6" w14:textId="77777777" w:rsidR="00613A6E" w:rsidRPr="00CB367D" w:rsidRDefault="00613A6E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97F4F" w:rsidRPr="00CB367D" w14:paraId="7E08C795" w14:textId="1733D928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0C8E978" w14:textId="77777777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B18047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19.9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92FBE9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D6E47F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1E86B5" w14:textId="045FDA34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25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21696F68" w14:textId="1D22A9EB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1DD8B40" w14:textId="77777777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Standard deviation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33F44A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14.85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2F6CC9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18.38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6D33CF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16.57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DD5FE1" w14:textId="6C42A067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25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0354B931" w14:textId="28B42DD4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659F288" w14:textId="2C6803FE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(mix., max.)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BA11C3" w14:textId="375251A0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(1.8, 53.9)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48552E" w14:textId="0F7EAE5D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19.3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(1.7, 64.9)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F8C2C5" w14:textId="7ACB8C0D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(1.7, 64.9)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4EF7DB" w14:textId="5310935E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225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A6E" w:rsidRPr="00CB367D" w14:paraId="4603C2CF" w14:textId="27875E3B" w:rsidTr="00697F4F"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DD6D834" w14:textId="77777777" w:rsidR="00613A6E" w:rsidRPr="00F42246" w:rsidRDefault="00613A6E" w:rsidP="00613A6E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Time since last epileptic seizure (days)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63110BD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35C184C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F1CFC30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F36D6D4" w14:textId="77777777" w:rsidR="00613A6E" w:rsidRPr="00CB367D" w:rsidRDefault="00613A6E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97F4F" w:rsidRPr="00CB367D" w14:paraId="7F49EA88" w14:textId="45DC2AE1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D5818E3" w14:textId="77777777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BF9C00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53.6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D0762E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40.1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5295CE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47.0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65C57E" w14:textId="4B8C07E1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E14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7658AFED" w14:textId="1D563EC1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1B7566C" w14:textId="77777777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Standard deviation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7B402F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101.10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5A0178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61.21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F753DA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83.34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B22CA3" w14:textId="56171250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E14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511A95B8" w14:textId="1E671760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068DBE5" w14:textId="1598912C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C8B709" w14:textId="7791B269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(1, 340)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229BBF" w14:textId="12614D1A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(0, 235)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BDF987" w14:textId="30C028F4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(0, 340)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F86D27" w14:textId="4E265D28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E14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3478E816" w14:textId="1C80629D" w:rsidTr="00697F4F">
        <w:tc>
          <w:tcPr>
            <w:tcW w:w="52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53A6B73" w14:textId="77777777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38DEF7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(11.5%)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9CE6872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(12.0%)</w:t>
            </w: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E89B886" w14:textId="7777777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(11.8%)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453D4D1" w14:textId="30D0960F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E14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A6E" w:rsidRPr="00CB367D" w14:paraId="0FF15797" w14:textId="1F17F6BF" w:rsidTr="00697F4F"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D6C7421" w14:textId="77777777" w:rsidR="00613A6E" w:rsidRPr="00F42246" w:rsidRDefault="00613A6E" w:rsidP="00613A6E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Number of epileptic seizures in the last 12 months</w:t>
            </w: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4AFCB2F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712C8ED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6B319CB" w14:textId="77777777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561C64A" w14:textId="77777777" w:rsidR="00613A6E" w:rsidRPr="00CB367D" w:rsidRDefault="00613A6E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97F4F" w:rsidRPr="00CB367D" w14:paraId="6E0242A2" w14:textId="4300FAF8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88233C3" w14:textId="24884E38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0-3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088A64" w14:textId="5A4E8AE8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(15.3%)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B21444" w14:textId="1845B743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(12.0%)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C04ACB" w14:textId="56FDE148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 (13.8%)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A8E020" w14:textId="178BD19F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9B4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594294FB" w14:textId="44AAF1E8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3E16C5F" w14:textId="5DB6AB2B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0774E4" w14:textId="35E77467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(3.8%)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1C3CBF" w14:textId="496CCC02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 (20.0%)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535722" w14:textId="65F3D9B2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(11.7%)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0F39A7" w14:textId="69F57BF4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9B4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37986F0C" w14:textId="7C23BCD7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181D5A4" w14:textId="0C2C4E4C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EDB218" w14:textId="4355CF5E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(11.5%)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D6216E" w14:textId="11A84225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(12.0%)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CD4338" w14:textId="7B68AEFD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 (11.7%)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108A02" w14:textId="09A12C84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9B4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7F4F" w:rsidRPr="00CB367D" w14:paraId="637286A4" w14:textId="4F8B129E" w:rsidTr="00697F4F">
        <w:tc>
          <w:tcPr>
            <w:tcW w:w="52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4CB8E23" w14:textId="621EFD5F" w:rsidR="00697F4F" w:rsidRPr="00F42246" w:rsidRDefault="00697F4F" w:rsidP="00697F4F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 or more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18BB37" w14:textId="123EFBDB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 (69.2%)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D31966" w14:textId="460679CD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(56.0%)</w:t>
            </w:r>
          </w:p>
        </w:tc>
        <w:tc>
          <w:tcPr>
            <w:tcW w:w="252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8257E3" w14:textId="38D78D4C" w:rsidR="00697F4F" w:rsidRPr="00F42246" w:rsidRDefault="00697F4F" w:rsidP="00697F4F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32 (62.8%)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561177" w14:textId="07357483" w:rsidR="00697F4F" w:rsidRPr="00CB367D" w:rsidRDefault="00697F4F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9B46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3A6E" w:rsidRPr="00CB367D" w14:paraId="2C82C1C2" w14:textId="71E8D972" w:rsidTr="00697F4F">
        <w:trPr>
          <w:trHeight w:val="73"/>
        </w:trPr>
        <w:tc>
          <w:tcPr>
            <w:tcW w:w="52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07EBBC" w14:textId="71E9B85E" w:rsidR="00613A6E" w:rsidRPr="00F42246" w:rsidRDefault="00613A6E" w:rsidP="00613A6E">
            <w:pPr>
              <w:pStyle w:val="Default"/>
              <w:ind w:firstLine="171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EB74DF" w14:textId="6E81B370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EF664D" w14:textId="34F3F9B8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A348943" w14:textId="5685A86B" w:rsidR="00613A6E" w:rsidRPr="00F42246" w:rsidRDefault="00613A6E" w:rsidP="00613A6E">
            <w:pPr>
              <w:pStyle w:val="Default"/>
              <w:ind w:left="426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CEAD4BE" w14:textId="77777777" w:rsidR="00613A6E" w:rsidRPr="00CB367D" w:rsidRDefault="00613A6E" w:rsidP="00697F4F">
            <w:pPr>
              <w:pStyle w:val="Default"/>
              <w:ind w:left="42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993A700" w14:textId="77777777" w:rsidR="00BC47A6" w:rsidRDefault="00BC47A6" w:rsidP="004D179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14:paraId="28DC0421" w14:textId="04BAF735" w:rsidR="00EC3FA0" w:rsidRPr="004D1795" w:rsidRDefault="006B3A59" w:rsidP="004D179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="Arial"/>
          <w:b/>
          <w:sz w:val="20"/>
          <w:szCs w:val="20"/>
        </w:rPr>
      </w:pPr>
      <w:r w:rsidRPr="004D1795">
        <w:rPr>
          <w:rFonts w:eastAsia="Times New Roman" w:cs="Times New Roman"/>
          <w:b/>
          <w:color w:val="000000"/>
          <w:sz w:val="20"/>
          <w:szCs w:val="20"/>
        </w:rPr>
        <w:t>Notes:</w:t>
      </w:r>
      <w:r w:rsidR="00E31B26" w:rsidRPr="004D1795">
        <w:rPr>
          <w:rFonts w:cs="Arial"/>
          <w:b/>
          <w:sz w:val="20"/>
          <w:szCs w:val="20"/>
        </w:rPr>
        <w:t xml:space="preserve"> </w:t>
      </w:r>
    </w:p>
    <w:p w14:paraId="1B973C02" w14:textId="0D3A5C69" w:rsidR="00E31B26" w:rsidRPr="004D1795" w:rsidRDefault="00EC3FA0" w:rsidP="004D1795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sz w:val="20"/>
          <w:szCs w:val="20"/>
        </w:rPr>
      </w:pPr>
      <w:proofErr w:type="spellStart"/>
      <w:r w:rsidRPr="004D1795">
        <w:rPr>
          <w:rFonts w:cstheme="minorHAnsi"/>
          <w:color w:val="000000" w:themeColor="text1"/>
          <w:sz w:val="20"/>
          <w:szCs w:val="20"/>
          <w:vertAlign w:val="superscript"/>
        </w:rPr>
        <w:t>a</w:t>
      </w:r>
      <w:proofErr w:type="spellEnd"/>
      <w:r w:rsidRPr="004D1795">
        <w:rPr>
          <w:rFonts w:cs="Arial"/>
          <w:sz w:val="20"/>
          <w:szCs w:val="20"/>
        </w:rPr>
        <w:t xml:space="preserve"> </w:t>
      </w:r>
      <w:r w:rsidR="00E31B26" w:rsidRPr="004D1795">
        <w:rPr>
          <w:rFonts w:cs="Arial"/>
          <w:sz w:val="20"/>
          <w:szCs w:val="20"/>
        </w:rPr>
        <w:t>The Index of Multiple Deprivation (IMD) ranks every small area in England from 1 (most deprived area) to 32,844 (least deprived area).</w:t>
      </w:r>
      <w:r w:rsidR="00E31B26" w:rsidRPr="004D1795">
        <w:rPr>
          <w:rFonts w:eastAsia="Times New Roman" w:cs="Times New Roman"/>
          <w:color w:val="000000"/>
          <w:sz w:val="20"/>
          <w:szCs w:val="20"/>
        </w:rPr>
        <w:t>IMD rank and decile missing for one recruited participant as they resided in Wales</w:t>
      </w:r>
      <w:r w:rsidR="004D1795" w:rsidRPr="004D1795">
        <w:rPr>
          <w:rFonts w:eastAsia="Times New Roman" w:cs="Times New Roman"/>
          <w:color w:val="000000"/>
          <w:sz w:val="20"/>
          <w:szCs w:val="20"/>
        </w:rPr>
        <w:t>.</w:t>
      </w:r>
      <w:r w:rsidR="00994FE2">
        <w:rPr>
          <w:rFonts w:eastAsia="Times New Roman" w:cs="Times New Roman"/>
          <w:color w:val="000000"/>
          <w:sz w:val="20"/>
          <w:szCs w:val="20"/>
        </w:rPr>
        <w:t xml:space="preserve">; </w:t>
      </w:r>
      <w:r w:rsidR="00A80AAB" w:rsidRPr="00A80AAB">
        <w:rPr>
          <w:rFonts w:eastAsia="Times New Roman" w:cs="Times New Roman"/>
          <w:color w:val="000000"/>
          <w:sz w:val="20"/>
          <w:szCs w:val="20"/>
          <w:vertAlign w:val="superscript"/>
        </w:rPr>
        <w:t>b</w:t>
      </w:r>
      <w:r w:rsidR="00A80AAB" w:rsidRPr="00A80AAB">
        <w:rPr>
          <w:rFonts w:eastAsia="Times New Roman" w:cs="Times New Roman"/>
          <w:color w:val="000000"/>
          <w:sz w:val="20"/>
          <w:szCs w:val="20"/>
        </w:rPr>
        <w:t xml:space="preserve"> Includes seven patients who could not be contacted due to an incorrect postal address and two patients who were not sent an invite letter in </w:t>
      </w:r>
      <w:proofErr w:type="spellStart"/>
      <w:r w:rsidR="00A80AAB" w:rsidRPr="00A80AAB">
        <w:rPr>
          <w:rFonts w:eastAsia="Times New Roman" w:cs="Times New Roman"/>
          <w:color w:val="000000"/>
          <w:sz w:val="20"/>
          <w:szCs w:val="20"/>
        </w:rPr>
        <w:t>error.</w:t>
      </w:r>
      <w:r w:rsidR="00994FE2">
        <w:rPr>
          <w:rFonts w:eastAsia="Times New Roman" w:cs="Times New Roman"/>
          <w:color w:val="000000"/>
          <w:sz w:val="20"/>
          <w:szCs w:val="20"/>
        </w:rPr>
        <w:t>min</w:t>
      </w:r>
      <w:proofErr w:type="spellEnd"/>
      <w:r w:rsidR="00994FE2">
        <w:rPr>
          <w:rFonts w:eastAsia="Times New Roman" w:cs="Times New Roman"/>
          <w:color w:val="000000"/>
          <w:sz w:val="20"/>
          <w:szCs w:val="20"/>
        </w:rPr>
        <w:t>.= minimum, max.= maximum.</w:t>
      </w:r>
    </w:p>
    <w:p w14:paraId="13E5E049" w14:textId="77777777" w:rsidR="006B3A59" w:rsidRPr="001C004D" w:rsidRDefault="006B3A59" w:rsidP="00C079BF">
      <w:pPr>
        <w:spacing w:after="0" w:line="240" w:lineRule="auto"/>
        <w:ind w:left="284"/>
        <w:jc w:val="both"/>
        <w:rPr>
          <w:rFonts w:eastAsia="Times New Roman" w:cs="Times New Roman"/>
          <w:i/>
          <w:color w:val="000000"/>
          <w:sz w:val="18"/>
          <w:szCs w:val="18"/>
        </w:rPr>
      </w:pPr>
    </w:p>
    <w:p w14:paraId="74DA15E6" w14:textId="77777777" w:rsidR="00723DDE" w:rsidRDefault="00723DDE" w:rsidP="00C079BF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  <w:sectPr w:rsidR="00723DDE" w:rsidSect="00BC47A6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D872066" w14:textId="27DE2CB7" w:rsidR="000F1A62" w:rsidRPr="00A8452E" w:rsidRDefault="000F1A62" w:rsidP="00C079BF">
      <w:pPr>
        <w:pStyle w:val="Caption"/>
        <w:ind w:left="1440" w:hanging="1440"/>
        <w:rPr>
          <w:rFonts w:ascii="Arial" w:hAnsi="Arial" w:cs="Arial"/>
          <w:color w:val="auto"/>
          <w:sz w:val="24"/>
        </w:rPr>
      </w:pPr>
      <w:bookmarkStart w:id="14" w:name="_Toc19084167"/>
      <w:r w:rsidRPr="00A8452E">
        <w:rPr>
          <w:rFonts w:ascii="Arial" w:hAnsi="Arial" w:cs="Arial"/>
          <w:color w:val="auto"/>
          <w:sz w:val="24"/>
        </w:rPr>
        <w:lastRenderedPageBreak/>
        <w:t xml:space="preserve">Table </w:t>
      </w:r>
      <w:r w:rsidR="00DC7539" w:rsidRPr="00A8452E">
        <w:rPr>
          <w:rFonts w:ascii="Arial" w:hAnsi="Arial" w:cs="Arial"/>
          <w:color w:val="auto"/>
          <w:sz w:val="24"/>
        </w:rPr>
        <w:t>5</w:t>
      </w:r>
      <w:r w:rsidR="00DC7539" w:rsidRPr="00A8452E">
        <w:rPr>
          <w:rFonts w:ascii="Arial" w:hAnsi="Arial" w:cs="Arial"/>
          <w:color w:val="auto"/>
          <w:sz w:val="24"/>
        </w:rPr>
        <w:tab/>
      </w:r>
      <w:r w:rsidRPr="00A8452E">
        <w:rPr>
          <w:rFonts w:ascii="Arial" w:hAnsi="Arial" w:cs="Arial"/>
          <w:b w:val="0"/>
          <w:color w:val="auto"/>
          <w:sz w:val="24"/>
        </w:rPr>
        <w:t>Number of ED visits patient participants made according to</w:t>
      </w:r>
      <w:r w:rsidR="00B24411" w:rsidRPr="00A8452E">
        <w:rPr>
          <w:rFonts w:ascii="Arial" w:hAnsi="Arial" w:cs="Arial"/>
          <w:b w:val="0"/>
          <w:color w:val="auto"/>
          <w:sz w:val="24"/>
        </w:rPr>
        <w:t xml:space="preserve"> routine data </w:t>
      </w:r>
      <w:bookmarkEnd w:id="14"/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1994"/>
        <w:gridCol w:w="2380"/>
        <w:gridCol w:w="1762"/>
        <w:gridCol w:w="1762"/>
        <w:gridCol w:w="1662"/>
      </w:tblGrid>
      <w:tr w:rsidR="000F1A62" w:rsidRPr="00F42246" w14:paraId="73840D6C" w14:textId="77777777" w:rsidTr="004D4426">
        <w:trPr>
          <w:trHeight w:val="381"/>
        </w:trPr>
        <w:tc>
          <w:tcPr>
            <w:tcW w:w="437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3F2CF07" w14:textId="77777777" w:rsidR="000F1A62" w:rsidRPr="00F42246" w:rsidRDefault="000F1A62" w:rsidP="00C079B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Number of ED visits</w:t>
            </w:r>
          </w:p>
          <w:p w14:paraId="44FD47FD" w14:textId="77777777" w:rsidR="000F1A62" w:rsidRPr="00F42246" w:rsidRDefault="000F1A62" w:rsidP="00C079B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A722B80" w14:textId="77777777" w:rsidR="000F1A62" w:rsidRDefault="000F1A62" w:rsidP="00F422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SAFE+TAU</w:t>
            </w:r>
          </w:p>
          <w:p w14:paraId="43BF85E8" w14:textId="720C6784" w:rsidR="00CC4118" w:rsidRPr="00CC4118" w:rsidRDefault="00CC4118" w:rsidP="00F4224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(n=26)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3D67B3" w14:textId="77777777" w:rsidR="000F1A62" w:rsidRDefault="000F1A62" w:rsidP="00F422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TAU</w:t>
            </w:r>
          </w:p>
          <w:p w14:paraId="2580FCAF" w14:textId="392369AD" w:rsidR="00CC4118" w:rsidRPr="00CC4118" w:rsidRDefault="00CC4118" w:rsidP="00F4224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41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(n=25)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1F5CB6" w14:textId="77777777" w:rsidR="000F1A62" w:rsidRDefault="000F1A62" w:rsidP="00F4224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  <w:p w14:paraId="606A9286" w14:textId="686A7C10" w:rsidR="00CC4118" w:rsidRPr="00CC4118" w:rsidRDefault="00CC4118" w:rsidP="00F42246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41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(n=51)</w:t>
            </w:r>
          </w:p>
        </w:tc>
      </w:tr>
      <w:tr w:rsidR="00CC4118" w:rsidRPr="00F42246" w14:paraId="749EBA4D" w14:textId="77777777" w:rsidTr="004D4426">
        <w:tc>
          <w:tcPr>
            <w:tcW w:w="1994" w:type="dxa"/>
            <w:vMerge w:val="restart"/>
          </w:tcPr>
          <w:p w14:paraId="3E5A5012" w14:textId="77777777" w:rsidR="00CC4118" w:rsidRPr="00F42246" w:rsidRDefault="00CC4118" w:rsidP="00CC411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the 12 months </w:t>
            </w:r>
          </w:p>
          <w:p w14:paraId="05CE8B55" w14:textId="29BE94F6" w:rsidR="00CC4118" w:rsidRPr="00F42246" w:rsidRDefault="00CC4118" w:rsidP="00CC411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baseline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5FC3E16B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78AB9FC8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6B1DBAA8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6E8EBABC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</w:tr>
      <w:tr w:rsidR="00CC4118" w:rsidRPr="00F42246" w14:paraId="6518B45F" w14:textId="77777777" w:rsidTr="004D4426">
        <w:tc>
          <w:tcPr>
            <w:tcW w:w="1994" w:type="dxa"/>
            <w:vMerge/>
          </w:tcPr>
          <w:p w14:paraId="085E0D7E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1B385572" w14:textId="77777777" w:rsidR="00CC4118" w:rsidRPr="00F42246" w:rsidRDefault="00CC4118" w:rsidP="00C079BF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Standard deviation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5B32B281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2.22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42F6F2A1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2.76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16C6D652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2.51</w:t>
            </w:r>
          </w:p>
        </w:tc>
      </w:tr>
      <w:tr w:rsidR="00CC4118" w:rsidRPr="00F42246" w14:paraId="15AE3FF4" w14:textId="77777777" w:rsidTr="004D4426">
        <w:tc>
          <w:tcPr>
            <w:tcW w:w="1994" w:type="dxa"/>
            <w:vMerge/>
          </w:tcPr>
          <w:p w14:paraId="59C0386D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3E4197B2" w14:textId="42181898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7565694B" w14:textId="33A91772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(0, 10)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4E855616" w14:textId="300FAE8B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(1, 12)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6C445CEF" w14:textId="2C535480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(0, 12)</w:t>
            </w:r>
          </w:p>
        </w:tc>
      </w:tr>
      <w:tr w:rsidR="00CC4118" w:rsidRPr="00F42246" w14:paraId="58952046" w14:textId="77777777" w:rsidTr="004D4426">
        <w:tc>
          <w:tcPr>
            <w:tcW w:w="1994" w:type="dxa"/>
            <w:vMerge/>
            <w:tcBorders>
              <w:bottom w:val="single" w:sz="4" w:space="0" w:color="000000"/>
            </w:tcBorders>
          </w:tcPr>
          <w:p w14:paraId="7169807D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000000"/>
            </w:tcBorders>
          </w:tcPr>
          <w:p w14:paraId="77734127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762" w:type="dxa"/>
            <w:tcBorders>
              <w:top w:val="nil"/>
              <w:bottom w:val="single" w:sz="4" w:space="0" w:color="000000"/>
            </w:tcBorders>
            <w:vAlign w:val="center"/>
          </w:tcPr>
          <w:p w14:paraId="1B977E37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 (3.8%)</w:t>
            </w:r>
          </w:p>
        </w:tc>
        <w:tc>
          <w:tcPr>
            <w:tcW w:w="1762" w:type="dxa"/>
            <w:tcBorders>
              <w:top w:val="nil"/>
              <w:bottom w:val="single" w:sz="4" w:space="0" w:color="000000"/>
            </w:tcBorders>
            <w:vAlign w:val="center"/>
          </w:tcPr>
          <w:p w14:paraId="1DD1C000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 (8.0%)</w:t>
            </w:r>
          </w:p>
        </w:tc>
        <w:tc>
          <w:tcPr>
            <w:tcW w:w="1662" w:type="dxa"/>
            <w:tcBorders>
              <w:top w:val="nil"/>
              <w:bottom w:val="single" w:sz="4" w:space="0" w:color="000000"/>
            </w:tcBorders>
            <w:vAlign w:val="center"/>
          </w:tcPr>
          <w:p w14:paraId="12BF8670" w14:textId="77777777" w:rsidR="00CC4118" w:rsidRPr="00F42246" w:rsidRDefault="00CC4118" w:rsidP="00C079BF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3 (5.9%)</w:t>
            </w:r>
          </w:p>
        </w:tc>
      </w:tr>
      <w:tr w:rsidR="00CC4118" w:rsidRPr="00F42246" w14:paraId="4B079693" w14:textId="77777777" w:rsidTr="004D4426">
        <w:tc>
          <w:tcPr>
            <w:tcW w:w="1994" w:type="dxa"/>
            <w:vMerge w:val="restart"/>
          </w:tcPr>
          <w:p w14:paraId="6C03F000" w14:textId="5865789C" w:rsidR="00CC4118" w:rsidRPr="00F42246" w:rsidRDefault="00CC4118" w:rsidP="00CC411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5" w:name="_Hlk53662600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the </w:t>
            </w:r>
            <w:r w:rsidR="004D442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months following randomisation</w:t>
            </w:r>
          </w:p>
          <w:p w14:paraId="6E1B1048" w14:textId="3756D433" w:rsidR="00CC4118" w:rsidRPr="00F42246" w:rsidRDefault="00CC4118" w:rsidP="00CC411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1F4C83BC" w14:textId="324C0789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55667439" w14:textId="29C9E5DE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56859FFF" w14:textId="418439FC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5F57EC0D" w14:textId="08B14534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</w:tr>
      <w:tr w:rsidR="00CC4118" w:rsidRPr="00F42246" w14:paraId="397CBB31" w14:textId="77777777" w:rsidTr="004D4426">
        <w:tc>
          <w:tcPr>
            <w:tcW w:w="1994" w:type="dxa"/>
            <w:vMerge/>
          </w:tcPr>
          <w:p w14:paraId="7D2855CC" w14:textId="77777777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0F706F7E" w14:textId="13B88867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Standard deviation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6771FC54" w14:textId="295586D9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3.14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1AEA0E44" w14:textId="51230BD9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4.78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203201D3" w14:textId="488A5594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4.05</w:t>
            </w:r>
          </w:p>
        </w:tc>
      </w:tr>
      <w:tr w:rsidR="00CC4118" w:rsidRPr="00F42246" w14:paraId="2098DFD1" w14:textId="77777777" w:rsidTr="004D4426">
        <w:tc>
          <w:tcPr>
            <w:tcW w:w="1994" w:type="dxa"/>
            <w:vMerge/>
          </w:tcPr>
          <w:p w14:paraId="1CB61CA8" w14:textId="77777777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11761474" w14:textId="70737DD6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79FB5B30" w14:textId="1A0F6514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(0, 12)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3AE6315B" w14:textId="0843B388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(0, 20)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2C003FB5" w14:textId="191B2BED" w:rsidR="00CC4118" w:rsidRPr="00F42246" w:rsidRDefault="00CC4118" w:rsidP="00CC4118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(0, 20)</w:t>
            </w:r>
          </w:p>
        </w:tc>
      </w:tr>
      <w:bookmarkEnd w:id="15"/>
      <w:tr w:rsidR="004D4426" w:rsidRPr="00F42246" w14:paraId="22FE69B5" w14:textId="77777777" w:rsidTr="004D4426">
        <w:trPr>
          <w:trHeight w:val="60"/>
        </w:trPr>
        <w:tc>
          <w:tcPr>
            <w:tcW w:w="1994" w:type="dxa"/>
            <w:vMerge/>
            <w:tcBorders>
              <w:bottom w:val="single" w:sz="4" w:space="0" w:color="000000"/>
            </w:tcBorders>
          </w:tcPr>
          <w:p w14:paraId="3A89A0D2" w14:textId="7777777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000000"/>
            </w:tcBorders>
          </w:tcPr>
          <w:p w14:paraId="4CEB6C82" w14:textId="79A42261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762" w:type="dxa"/>
            <w:tcBorders>
              <w:top w:val="nil"/>
              <w:bottom w:val="single" w:sz="4" w:space="0" w:color="000000"/>
            </w:tcBorders>
            <w:vAlign w:val="center"/>
          </w:tcPr>
          <w:p w14:paraId="7EAE975B" w14:textId="28C7D98D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 (3.8%)</w:t>
            </w:r>
          </w:p>
        </w:tc>
        <w:tc>
          <w:tcPr>
            <w:tcW w:w="1762" w:type="dxa"/>
            <w:tcBorders>
              <w:top w:val="nil"/>
              <w:bottom w:val="single" w:sz="4" w:space="0" w:color="000000"/>
            </w:tcBorders>
            <w:vAlign w:val="center"/>
          </w:tcPr>
          <w:p w14:paraId="0AF17FFD" w14:textId="15F1C8DF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 (8.0%)</w:t>
            </w:r>
          </w:p>
        </w:tc>
        <w:tc>
          <w:tcPr>
            <w:tcW w:w="1662" w:type="dxa"/>
            <w:tcBorders>
              <w:top w:val="nil"/>
              <w:bottom w:val="single" w:sz="4" w:space="0" w:color="000000"/>
            </w:tcBorders>
            <w:vAlign w:val="center"/>
          </w:tcPr>
          <w:p w14:paraId="6DC7BF2F" w14:textId="77B3D3E6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3 (5.9%)</w:t>
            </w:r>
          </w:p>
        </w:tc>
      </w:tr>
      <w:tr w:rsidR="004D4426" w:rsidRPr="00F42246" w14:paraId="52C46E3B" w14:textId="77777777" w:rsidTr="004D4426">
        <w:tc>
          <w:tcPr>
            <w:tcW w:w="1994" w:type="dxa"/>
            <w:vMerge w:val="restart"/>
          </w:tcPr>
          <w:p w14:paraId="152A1382" w14:textId="77777777" w:rsidR="004D4426" w:rsidRPr="00F42246" w:rsidRDefault="004D4426" w:rsidP="004D442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3B1209" w14:textId="77777777" w:rsidR="004D4426" w:rsidRPr="00F42246" w:rsidRDefault="004D4426" w:rsidP="004D4426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Change from baseline over 12 months following randomisation 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172F9267" w14:textId="1E304B33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17103690" w14:textId="48BEFC88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-0.3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6409EE2E" w14:textId="089F79E8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6C033991" w14:textId="4DA8F6A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</w:tr>
      <w:tr w:rsidR="004D4426" w:rsidRPr="00F42246" w14:paraId="56907E35" w14:textId="77777777" w:rsidTr="004D4426">
        <w:tc>
          <w:tcPr>
            <w:tcW w:w="1994" w:type="dxa"/>
            <w:vMerge/>
          </w:tcPr>
          <w:p w14:paraId="43CFADB6" w14:textId="7777777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1147E661" w14:textId="77777777" w:rsidR="004D4426" w:rsidRPr="00F42246" w:rsidRDefault="004D4426" w:rsidP="004D4426">
            <w:pPr>
              <w:pStyle w:val="Default"/>
              <w:tabs>
                <w:tab w:val="right" w:pos="219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Standard deviation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0E5DC0C0" w14:textId="7777777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1.99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3DB8515A" w14:textId="7777777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3.81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6315CE19" w14:textId="7777777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2.99</w:t>
            </w:r>
          </w:p>
        </w:tc>
      </w:tr>
      <w:tr w:rsidR="004D4426" w:rsidRPr="00F42246" w14:paraId="36357C5F" w14:textId="77777777" w:rsidTr="004D4426">
        <w:tc>
          <w:tcPr>
            <w:tcW w:w="1994" w:type="dxa"/>
            <w:vMerge/>
          </w:tcPr>
          <w:p w14:paraId="000477E8" w14:textId="7777777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14:paraId="46789CBA" w14:textId="1D7DA2E3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Median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(min., max.)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1C21742D" w14:textId="3CAE7054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(-4, 5)</w:t>
            </w:r>
          </w:p>
        </w:tc>
        <w:tc>
          <w:tcPr>
            <w:tcW w:w="1762" w:type="dxa"/>
            <w:tcBorders>
              <w:top w:val="nil"/>
              <w:bottom w:val="nil"/>
            </w:tcBorders>
            <w:vAlign w:val="center"/>
          </w:tcPr>
          <w:p w14:paraId="4A729333" w14:textId="4D1F922A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(-5, 16)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14:paraId="2885F5DA" w14:textId="06F8488A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(-5, 16)</w:t>
            </w:r>
          </w:p>
        </w:tc>
      </w:tr>
      <w:tr w:rsidR="004D4426" w:rsidRPr="00F42246" w14:paraId="3D325AF1" w14:textId="77777777" w:rsidTr="004D4426">
        <w:trPr>
          <w:trHeight w:val="197"/>
        </w:trPr>
        <w:tc>
          <w:tcPr>
            <w:tcW w:w="1994" w:type="dxa"/>
            <w:vMerge/>
          </w:tcPr>
          <w:p w14:paraId="3CF109A0" w14:textId="77777777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060B130C" w14:textId="024150A6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1762" w:type="dxa"/>
            <w:tcBorders>
              <w:top w:val="nil"/>
              <w:bottom w:val="single" w:sz="4" w:space="0" w:color="auto"/>
            </w:tcBorders>
            <w:vAlign w:val="center"/>
          </w:tcPr>
          <w:p w14:paraId="71E6779E" w14:textId="370F7772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1 (3.8%)</w:t>
            </w:r>
          </w:p>
        </w:tc>
        <w:tc>
          <w:tcPr>
            <w:tcW w:w="1762" w:type="dxa"/>
            <w:tcBorders>
              <w:top w:val="nil"/>
              <w:bottom w:val="single" w:sz="4" w:space="0" w:color="auto"/>
            </w:tcBorders>
            <w:vAlign w:val="center"/>
          </w:tcPr>
          <w:p w14:paraId="3187D472" w14:textId="55309421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2 (8.0%)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vAlign w:val="center"/>
          </w:tcPr>
          <w:p w14:paraId="42EDF08E" w14:textId="4332F269" w:rsidR="004D4426" w:rsidRPr="00F42246" w:rsidRDefault="004D4426" w:rsidP="004D4426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sz w:val="20"/>
                <w:szCs w:val="20"/>
              </w:rPr>
              <w:t>3 (5.9%)</w:t>
            </w:r>
          </w:p>
        </w:tc>
      </w:tr>
    </w:tbl>
    <w:p w14:paraId="4E784795" w14:textId="77777777" w:rsidR="000F1A62" w:rsidRPr="000F1A62" w:rsidRDefault="000F1A62" w:rsidP="00C079BF">
      <w:pPr>
        <w:pStyle w:val="ListParagraph"/>
        <w:tabs>
          <w:tab w:val="left" w:pos="3223"/>
        </w:tabs>
        <w:jc w:val="both"/>
        <w:rPr>
          <w:color w:val="000000" w:themeColor="text1"/>
        </w:rPr>
      </w:pPr>
    </w:p>
    <w:p w14:paraId="775EF24C" w14:textId="77777777" w:rsidR="0063385A" w:rsidRDefault="0063385A" w:rsidP="00C079BF">
      <w:pPr>
        <w:spacing w:after="0" w:line="240" w:lineRule="auto"/>
        <w:jc w:val="both"/>
        <w:rPr>
          <w:sz w:val="18"/>
          <w:szCs w:val="18"/>
        </w:rPr>
        <w:sectPr w:rsidR="0063385A" w:rsidSect="00674C8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C6CD646" w14:textId="3012E892" w:rsidR="00522956" w:rsidRPr="00A8452E" w:rsidRDefault="00522956" w:rsidP="00C079BF">
      <w:pPr>
        <w:pStyle w:val="Caption"/>
        <w:rPr>
          <w:rFonts w:ascii="Arial" w:hAnsi="Arial" w:cs="Arial"/>
          <w:color w:val="auto"/>
          <w:sz w:val="24"/>
          <w:szCs w:val="20"/>
        </w:rPr>
      </w:pPr>
      <w:bookmarkStart w:id="16" w:name="_Toc19084168"/>
      <w:r w:rsidRPr="00A8452E">
        <w:rPr>
          <w:rFonts w:ascii="Arial" w:hAnsi="Arial" w:cs="Arial"/>
          <w:color w:val="auto"/>
          <w:sz w:val="24"/>
          <w:szCs w:val="20"/>
        </w:rPr>
        <w:lastRenderedPageBreak/>
        <w:t xml:space="preserve">Table </w:t>
      </w:r>
      <w:r w:rsidR="0063385A" w:rsidRPr="00A8452E">
        <w:rPr>
          <w:rFonts w:ascii="Arial" w:hAnsi="Arial" w:cs="Arial"/>
          <w:color w:val="auto"/>
          <w:sz w:val="24"/>
          <w:szCs w:val="20"/>
        </w:rPr>
        <w:t>6</w:t>
      </w:r>
      <w:r w:rsidR="0063385A" w:rsidRPr="00A8452E">
        <w:rPr>
          <w:rFonts w:ascii="Arial" w:hAnsi="Arial" w:cs="Arial"/>
          <w:color w:val="auto"/>
          <w:sz w:val="24"/>
          <w:szCs w:val="20"/>
        </w:rPr>
        <w:tab/>
      </w:r>
      <w:r w:rsidRPr="00A8452E">
        <w:rPr>
          <w:rFonts w:ascii="Arial" w:hAnsi="Arial" w:cs="Arial"/>
          <w:b w:val="0"/>
          <w:color w:val="auto"/>
          <w:sz w:val="24"/>
          <w:szCs w:val="20"/>
        </w:rPr>
        <w:t xml:space="preserve">Between intervention group differences in </w:t>
      </w:r>
      <w:r w:rsidR="0063385A" w:rsidRPr="00A8452E">
        <w:rPr>
          <w:rFonts w:ascii="Arial" w:hAnsi="Arial" w:cs="Arial"/>
          <w:b w:val="0"/>
          <w:color w:val="auto"/>
          <w:sz w:val="24"/>
          <w:szCs w:val="20"/>
        </w:rPr>
        <w:t>n</w:t>
      </w:r>
      <w:r w:rsidRPr="00A8452E">
        <w:rPr>
          <w:rFonts w:ascii="Arial" w:hAnsi="Arial" w:cs="Arial"/>
          <w:b w:val="0"/>
          <w:color w:val="auto"/>
          <w:sz w:val="24"/>
          <w:szCs w:val="20"/>
        </w:rPr>
        <w:t>umber of ED visits</w:t>
      </w:r>
      <w:bookmarkEnd w:id="16"/>
    </w:p>
    <w:tbl>
      <w:tblPr>
        <w:tblStyle w:val="TableGrid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4145"/>
        <w:gridCol w:w="1294"/>
        <w:gridCol w:w="1276"/>
        <w:gridCol w:w="1275"/>
        <w:gridCol w:w="1560"/>
        <w:gridCol w:w="1006"/>
      </w:tblGrid>
      <w:tr w:rsidR="00522956" w:rsidRPr="00F42246" w14:paraId="3BD7748B" w14:textId="77777777" w:rsidTr="0077740B">
        <w:trPr>
          <w:jc w:val="center"/>
        </w:trPr>
        <w:tc>
          <w:tcPr>
            <w:tcW w:w="4145" w:type="dxa"/>
            <w:vMerge w:val="restart"/>
            <w:shd w:val="clear" w:color="auto" w:fill="auto"/>
          </w:tcPr>
          <w:p w14:paraId="4664E337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Model and parameter</w:t>
            </w:r>
          </w:p>
        </w:tc>
        <w:tc>
          <w:tcPr>
            <w:tcW w:w="1294" w:type="dxa"/>
            <w:vMerge w:val="restart"/>
            <w:shd w:val="clear" w:color="auto" w:fill="auto"/>
          </w:tcPr>
          <w:p w14:paraId="276DA021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A4E216" w14:textId="77777777" w:rsidR="00522956" w:rsidRPr="00F42246" w:rsidRDefault="00522956" w:rsidP="00F42246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Confidence Interval (CI)</w:t>
            </w:r>
          </w:p>
        </w:tc>
        <w:tc>
          <w:tcPr>
            <w:tcW w:w="1006" w:type="dxa"/>
            <w:vMerge w:val="restart"/>
            <w:shd w:val="clear" w:color="auto" w:fill="auto"/>
          </w:tcPr>
          <w:p w14:paraId="57824680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522956" w:rsidRPr="00F42246" w14:paraId="51298563" w14:textId="77777777" w:rsidTr="0077740B">
        <w:trPr>
          <w:jc w:val="center"/>
        </w:trPr>
        <w:tc>
          <w:tcPr>
            <w:tcW w:w="4145" w:type="dxa"/>
            <w:vMerge/>
            <w:tcBorders>
              <w:bottom w:val="single" w:sz="4" w:space="0" w:color="auto"/>
            </w:tcBorders>
          </w:tcPr>
          <w:p w14:paraId="539EBC61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14:paraId="0BADC4CF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63FE6F" w14:textId="77777777" w:rsidR="00522956" w:rsidRPr="00F42246" w:rsidRDefault="00522956" w:rsidP="00F42246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B24BBDF" w14:textId="77777777" w:rsidR="00522956" w:rsidRPr="00F42246" w:rsidRDefault="00522956" w:rsidP="00F42246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B4821CB" w14:textId="77777777" w:rsidR="00522956" w:rsidRPr="00F42246" w:rsidRDefault="00522956" w:rsidP="00F42246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14:paraId="59454309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22956" w:rsidRPr="00F42246" w14:paraId="2DF899BF" w14:textId="77777777" w:rsidTr="00261072">
        <w:trPr>
          <w:jc w:val="center"/>
        </w:trPr>
        <w:tc>
          <w:tcPr>
            <w:tcW w:w="105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EF0DFE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12 months following randomisation according to </w:t>
            </w:r>
            <w:r w:rsidR="0063385A"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routine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22956" w:rsidRPr="00F42246" w14:paraId="66841265" w14:textId="77777777" w:rsidTr="00261072">
        <w:trPr>
          <w:jc w:val="center"/>
        </w:trPr>
        <w:tc>
          <w:tcPr>
            <w:tcW w:w="4145" w:type="dxa"/>
            <w:tcBorders>
              <w:top w:val="single" w:sz="4" w:space="0" w:color="auto"/>
              <w:bottom w:val="nil"/>
            </w:tcBorders>
          </w:tcPr>
          <w:p w14:paraId="352F1160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Negative binomial: SAFE + TAU (Rate Ratio) 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</w:tcPr>
          <w:p w14:paraId="69BA534F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0.54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C1AE9D3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0.24 to 1.18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F88FB40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0.28 to 1.04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651B978C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0.32 to 0.90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14:paraId="6E91B2C5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522956" w:rsidRPr="00F42246" w14:paraId="155B889B" w14:textId="77777777" w:rsidTr="00261072">
        <w:trPr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14:paraId="73C29D02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Negative binomial: Dispersion parameter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14:paraId="0C0E3A49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8DEAD02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0.67 to 2.39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19FD8D4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0.80 to 2.25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5C4E1235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0.96 to 2.09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14:paraId="3A1D6940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522956" w:rsidRPr="00F42246" w14:paraId="57DFD780" w14:textId="77777777" w:rsidTr="00261072">
        <w:trPr>
          <w:jc w:val="center"/>
        </w:trPr>
        <w:tc>
          <w:tcPr>
            <w:tcW w:w="4145" w:type="dxa"/>
            <w:tcBorders>
              <w:bottom w:val="single" w:sz="4" w:space="0" w:color="auto"/>
            </w:tcBorders>
          </w:tcPr>
          <w:p w14:paraId="7394594E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Vuong’s</w:t>
            </w:r>
            <w:proofErr w:type="spellEnd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1D32EB9E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85BDA0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C889ED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602B07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25F94E4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0.87</w:t>
            </w:r>
          </w:p>
        </w:tc>
      </w:tr>
      <w:tr w:rsidR="00522956" w:rsidRPr="00F42246" w14:paraId="64BD205B" w14:textId="77777777" w:rsidTr="00261072">
        <w:trPr>
          <w:jc w:val="center"/>
        </w:trPr>
        <w:tc>
          <w:tcPr>
            <w:tcW w:w="105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5B4043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12 months following randomisation according to </w:t>
            </w:r>
            <w:r w:rsidR="0063385A"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routine data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with adjustment for baseline ED visits</w:t>
            </w:r>
          </w:p>
        </w:tc>
      </w:tr>
      <w:tr w:rsidR="00522956" w:rsidRPr="00F42246" w14:paraId="7FCB344D" w14:textId="77777777" w:rsidTr="00261072">
        <w:trPr>
          <w:jc w:val="center"/>
        </w:trPr>
        <w:tc>
          <w:tcPr>
            <w:tcW w:w="4145" w:type="dxa"/>
            <w:tcBorders>
              <w:top w:val="single" w:sz="4" w:space="0" w:color="auto"/>
              <w:bottom w:val="nil"/>
            </w:tcBorders>
          </w:tcPr>
          <w:p w14:paraId="468F30FA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Negative binomial: SAFE + TAU (Rate Ratio)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</w:tcPr>
          <w:p w14:paraId="7E56D290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3D8E628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0.33 to 1.17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3027283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0.36 to 1.06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5FEFC73B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0.41 to 0.94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14:paraId="0CBB12C1" w14:textId="77777777" w:rsidR="00522956" w:rsidRPr="00F42246" w:rsidRDefault="00522956" w:rsidP="00C079BF">
            <w:pPr>
              <w:pStyle w:val="Default"/>
              <w:tabs>
                <w:tab w:val="center" w:pos="317"/>
              </w:tabs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0.14</w:t>
            </w:r>
          </w:p>
        </w:tc>
      </w:tr>
      <w:tr w:rsidR="00522956" w:rsidRPr="00F42246" w14:paraId="381DCA85" w14:textId="77777777" w:rsidTr="00261072">
        <w:trPr>
          <w:jc w:val="center"/>
        </w:trPr>
        <w:tc>
          <w:tcPr>
            <w:tcW w:w="4145" w:type="dxa"/>
            <w:tcBorders>
              <w:top w:val="nil"/>
              <w:bottom w:val="nil"/>
            </w:tcBorders>
          </w:tcPr>
          <w:p w14:paraId="31A26509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Negative binomial: Baseline ED visits (Rate Ratio)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14:paraId="3E0AD5DF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BBB06A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1.18 to 1.52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6BBBA1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1.20 to 1.49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0A099E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1.23 to 1.45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6F1FF598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22956" w:rsidRPr="00F42246" w14:paraId="58069C44" w14:textId="77777777" w:rsidTr="00261072">
        <w:trPr>
          <w:jc w:val="center"/>
        </w:trPr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14:paraId="69EF255C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Negative binomial: Dispersion parameter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14:paraId="16791A7C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EF9B547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0.17 to 1.21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CAC4168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0.26 to 1.13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755F9BD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0.35 to 1.03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14:paraId="485AA206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522956" w:rsidRPr="00F42246" w14:paraId="37589E83" w14:textId="77777777" w:rsidTr="00261072">
        <w:trPr>
          <w:jc w:val="center"/>
        </w:trPr>
        <w:tc>
          <w:tcPr>
            <w:tcW w:w="4145" w:type="dxa"/>
            <w:tcBorders>
              <w:bottom w:val="single" w:sz="4" w:space="0" w:color="auto"/>
            </w:tcBorders>
          </w:tcPr>
          <w:p w14:paraId="10A5BF9D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Vuong’s</w:t>
            </w:r>
            <w:proofErr w:type="spellEnd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41B49485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-0.13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B28BC8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A94CDA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4F60ED4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EA3A75F" w14:textId="77777777" w:rsidR="00522956" w:rsidRPr="00F42246" w:rsidRDefault="00522956" w:rsidP="00C079BF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422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0.90</w:t>
            </w:r>
          </w:p>
        </w:tc>
      </w:tr>
    </w:tbl>
    <w:p w14:paraId="37EF5B54" w14:textId="5AC1C8F8" w:rsidR="004D1795" w:rsidRPr="004D1795" w:rsidRDefault="00522956" w:rsidP="004D1795">
      <w:pPr>
        <w:pStyle w:val="Default"/>
        <w:jc w:val="both"/>
        <w:rPr>
          <w:rFonts w:asciiTheme="minorHAnsi" w:hAnsiTheme="minorHAnsi"/>
          <w:color w:val="000000" w:themeColor="text1"/>
          <w:sz w:val="20"/>
        </w:rPr>
      </w:pPr>
      <w:r w:rsidRPr="004D1795">
        <w:rPr>
          <w:rFonts w:asciiTheme="minorHAnsi" w:hAnsiTheme="minorHAnsi"/>
          <w:b/>
          <w:color w:val="000000" w:themeColor="text1"/>
          <w:sz w:val="20"/>
        </w:rPr>
        <w:t>Notes:</w:t>
      </w:r>
    </w:p>
    <w:p w14:paraId="07837762" w14:textId="3AE53F2B" w:rsidR="00522956" w:rsidRPr="004D1795" w:rsidRDefault="00522956" w:rsidP="004D1795">
      <w:pPr>
        <w:pStyle w:val="Default"/>
        <w:ind w:left="567"/>
        <w:jc w:val="both"/>
        <w:rPr>
          <w:rFonts w:asciiTheme="minorHAnsi" w:hAnsiTheme="minorHAnsi"/>
          <w:color w:val="000000" w:themeColor="text1"/>
          <w:sz w:val="20"/>
        </w:rPr>
      </w:pPr>
      <w:r w:rsidRPr="004D1795">
        <w:rPr>
          <w:rFonts w:asciiTheme="minorHAnsi" w:hAnsiTheme="minorHAnsi"/>
          <w:color w:val="000000" w:themeColor="text1"/>
          <w:sz w:val="20"/>
        </w:rPr>
        <w:t>ED=Emergency Department; SAFE=Seizure First Aid Training; TAU=Treatment</w:t>
      </w:r>
      <w:r w:rsidR="004D1795">
        <w:rPr>
          <w:rFonts w:asciiTheme="minorHAnsi" w:hAnsiTheme="minorHAnsi"/>
          <w:color w:val="000000" w:themeColor="text1"/>
          <w:sz w:val="20"/>
        </w:rPr>
        <w:t>-A</w:t>
      </w:r>
      <w:r w:rsidRPr="004D1795">
        <w:rPr>
          <w:rFonts w:asciiTheme="minorHAnsi" w:hAnsiTheme="minorHAnsi"/>
          <w:color w:val="000000" w:themeColor="text1"/>
          <w:sz w:val="20"/>
        </w:rPr>
        <w:t>s</w:t>
      </w:r>
      <w:r w:rsidR="004D1795">
        <w:rPr>
          <w:rFonts w:asciiTheme="minorHAnsi" w:hAnsiTheme="minorHAnsi"/>
          <w:color w:val="000000" w:themeColor="text1"/>
          <w:sz w:val="20"/>
        </w:rPr>
        <w:t>-</w:t>
      </w:r>
      <w:r w:rsidRPr="004D1795">
        <w:rPr>
          <w:rFonts w:asciiTheme="minorHAnsi" w:hAnsiTheme="minorHAnsi"/>
          <w:color w:val="000000" w:themeColor="text1"/>
          <w:sz w:val="20"/>
        </w:rPr>
        <w:t xml:space="preserve">Usual, </w:t>
      </w:r>
    </w:p>
    <w:p w14:paraId="5987A412" w14:textId="7663895C" w:rsidR="00522956" w:rsidRPr="004D1795" w:rsidRDefault="00522956" w:rsidP="004D1795">
      <w:pPr>
        <w:pStyle w:val="Default"/>
        <w:ind w:left="567"/>
        <w:jc w:val="both"/>
        <w:rPr>
          <w:rFonts w:asciiTheme="minorHAnsi" w:hAnsiTheme="minorHAnsi"/>
          <w:color w:val="000000" w:themeColor="text1"/>
          <w:sz w:val="20"/>
          <w:szCs w:val="18"/>
        </w:rPr>
      </w:pPr>
      <w:proofErr w:type="spellStart"/>
      <w:proofErr w:type="gramStart"/>
      <w:r w:rsidRPr="004D1795">
        <w:rPr>
          <w:rFonts w:asciiTheme="minorHAnsi" w:hAnsiTheme="minorHAnsi"/>
          <w:color w:val="000000" w:themeColor="text1"/>
          <w:sz w:val="20"/>
          <w:vertAlign w:val="superscript"/>
        </w:rPr>
        <w:t>a</w:t>
      </w:r>
      <w:proofErr w:type="spellEnd"/>
      <w:proofErr w:type="gramEnd"/>
      <w:r w:rsidRPr="004D1795">
        <w:rPr>
          <w:rFonts w:asciiTheme="minorHAnsi" w:hAnsiTheme="minorHAnsi"/>
          <w:color w:val="000000" w:themeColor="text1"/>
          <w:sz w:val="20"/>
        </w:rPr>
        <w:t xml:space="preserve"> Analysis based on 48 patient </w:t>
      </w:r>
      <w:r w:rsidRPr="004D1795">
        <w:rPr>
          <w:rFonts w:asciiTheme="minorHAnsi" w:hAnsiTheme="minorHAnsi"/>
          <w:color w:val="000000" w:themeColor="text1"/>
          <w:sz w:val="20"/>
          <w:szCs w:val="18"/>
        </w:rPr>
        <w:t xml:space="preserve">participants </w:t>
      </w:r>
    </w:p>
    <w:p w14:paraId="43AE2C97" w14:textId="1561CF6B" w:rsidR="00522956" w:rsidRPr="004D1795" w:rsidRDefault="00522956" w:rsidP="004D1795">
      <w:pPr>
        <w:pStyle w:val="Default"/>
        <w:ind w:left="567"/>
        <w:jc w:val="both"/>
        <w:rPr>
          <w:rFonts w:asciiTheme="minorHAnsi" w:hAnsiTheme="minorHAnsi"/>
          <w:color w:val="000000" w:themeColor="text1"/>
          <w:sz w:val="20"/>
          <w:szCs w:val="18"/>
        </w:rPr>
      </w:pPr>
      <w:r w:rsidRPr="004D1795">
        <w:rPr>
          <w:rFonts w:asciiTheme="minorHAnsi" w:hAnsiTheme="minorHAnsi"/>
          <w:color w:val="000000" w:themeColor="text1"/>
          <w:sz w:val="20"/>
          <w:szCs w:val="22"/>
          <w:vertAlign w:val="superscript"/>
        </w:rPr>
        <w:t>b</w:t>
      </w:r>
      <w:r w:rsidRPr="004D1795">
        <w:rPr>
          <w:rFonts w:asciiTheme="minorHAnsi" w:hAnsiTheme="minorHAnsi"/>
          <w:color w:val="000000" w:themeColor="text1"/>
          <w:sz w:val="20"/>
          <w:szCs w:val="22"/>
        </w:rPr>
        <w:t xml:space="preserve"> </w:t>
      </w:r>
      <w:proofErr w:type="spellStart"/>
      <w:r w:rsidRPr="004D1795">
        <w:rPr>
          <w:rFonts w:asciiTheme="minorHAnsi" w:hAnsiTheme="minorHAnsi"/>
          <w:color w:val="000000" w:themeColor="text1"/>
          <w:sz w:val="20"/>
          <w:szCs w:val="22"/>
        </w:rPr>
        <w:t>Vuong’s</w:t>
      </w:r>
      <w:proofErr w:type="spellEnd"/>
      <w:r w:rsidRPr="004D1795">
        <w:rPr>
          <w:rFonts w:asciiTheme="minorHAnsi" w:hAnsiTheme="minorHAnsi"/>
          <w:color w:val="000000" w:themeColor="text1"/>
          <w:sz w:val="20"/>
          <w:szCs w:val="22"/>
        </w:rPr>
        <w:t xml:space="preserve"> test p-value interpretation, a significantly negative parameter value favours the Negative Binomial model and</w:t>
      </w:r>
      <w:r w:rsidR="0063385A" w:rsidRPr="004D1795">
        <w:rPr>
          <w:rFonts w:asciiTheme="minorHAnsi" w:hAnsiTheme="minorHAnsi"/>
          <w:color w:val="000000" w:themeColor="text1"/>
          <w:sz w:val="20"/>
          <w:szCs w:val="22"/>
        </w:rPr>
        <w:t xml:space="preserve"> </w:t>
      </w:r>
      <w:r w:rsidRPr="004D1795">
        <w:rPr>
          <w:rFonts w:asciiTheme="minorHAnsi" w:hAnsiTheme="minorHAnsi"/>
          <w:color w:val="000000" w:themeColor="text1"/>
          <w:sz w:val="20"/>
          <w:szCs w:val="22"/>
        </w:rPr>
        <w:t>significantly positive favours the Zero-inflated Negative Binomial model. A non-significant value indicates no significant difference between the models therefore the simpler Negative Binomial model is preferred.</w:t>
      </w:r>
      <w:r w:rsidR="0094007D" w:rsidRPr="004D1795">
        <w:rPr>
          <w:rFonts w:asciiTheme="minorHAnsi" w:hAnsiTheme="minorHAnsi"/>
          <w:color w:val="000000" w:themeColor="text1"/>
          <w:sz w:val="20"/>
          <w:szCs w:val="22"/>
        </w:rPr>
        <w:fldChar w:fldCharType="begin"/>
      </w:r>
      <w:r w:rsidR="00B45BCB">
        <w:rPr>
          <w:rFonts w:asciiTheme="minorHAnsi" w:hAnsiTheme="minorHAnsi"/>
          <w:color w:val="000000" w:themeColor="text1"/>
          <w:sz w:val="20"/>
          <w:szCs w:val="22"/>
        </w:rPr>
        <w:instrText xml:space="preserve"> ADDIN EN.CITE &lt;EndNote&gt;&lt;Cite&gt;&lt;Author&gt;Vuong&lt;/Author&gt;&lt;Year&gt;1989&lt;/Year&gt;&lt;RecNum&gt;145&lt;/RecNum&gt;&lt;DisplayText&gt;&lt;style face="superscript"&gt;76&lt;/style&gt;&lt;/DisplayText&gt;&lt;record&gt;&lt;rec-number&gt;145&lt;/rec-number&gt;&lt;foreign-keys&gt;&lt;key app="EN" db-id="zw9awpa2hf5z5eeafv5v52eqr2zpwvdwtr25" timestamp="1571767766"&gt;145&lt;/key&gt;&lt;/foreign-keys&gt;&lt;ref-type name="Journal Article"&gt;17&lt;/ref-type&gt;&lt;contributors&gt;&lt;authors&gt;&lt;author&gt;Vuong, Q. &lt;/author&gt;&lt;/authors&gt;&lt;/contributors&gt;&lt;titles&gt;&lt;title&gt;Likelihood ratio tests for model selection and non-nested hypotheses&lt;/title&gt;&lt;secondary-title&gt;Econometrica &lt;/secondary-title&gt;&lt;/titles&gt;&lt;periodical&gt;&lt;full-title&gt;Econometrica&lt;/full-title&gt;&lt;/periodical&gt;&lt;pages&gt;307-&amp;#x9;333&lt;/pages&gt;&lt;volume&gt;B&lt;/volume&gt;&lt;dates&gt;&lt;year&gt;1989&lt;/year&gt;&lt;/dates&gt;&lt;urls&gt;&lt;/urls&gt;&lt;/record&gt;&lt;/Cite&gt;&lt;/EndNote&gt;</w:instrText>
      </w:r>
      <w:r w:rsidR="0094007D" w:rsidRPr="004D1795">
        <w:rPr>
          <w:rFonts w:asciiTheme="minorHAnsi" w:hAnsiTheme="minorHAnsi"/>
          <w:color w:val="000000" w:themeColor="text1"/>
          <w:sz w:val="20"/>
          <w:szCs w:val="22"/>
        </w:rPr>
        <w:fldChar w:fldCharType="separate"/>
      </w:r>
      <w:r w:rsidR="00B45BCB" w:rsidRPr="00B45BCB">
        <w:rPr>
          <w:rFonts w:asciiTheme="minorHAnsi" w:hAnsiTheme="minorHAnsi"/>
          <w:noProof/>
          <w:color w:val="000000" w:themeColor="text1"/>
          <w:sz w:val="20"/>
          <w:szCs w:val="22"/>
          <w:vertAlign w:val="superscript"/>
        </w:rPr>
        <w:t>76</w:t>
      </w:r>
      <w:r w:rsidR="0094007D" w:rsidRPr="004D1795">
        <w:rPr>
          <w:rFonts w:asciiTheme="minorHAnsi" w:hAnsiTheme="minorHAnsi"/>
          <w:color w:val="000000" w:themeColor="text1"/>
          <w:sz w:val="20"/>
          <w:szCs w:val="22"/>
        </w:rPr>
        <w:fldChar w:fldCharType="end"/>
      </w:r>
      <w:r w:rsidRPr="004D1795">
        <w:rPr>
          <w:rFonts w:asciiTheme="minorHAnsi" w:hAnsiTheme="minorHAnsi"/>
          <w:color w:val="000000" w:themeColor="text1"/>
          <w:sz w:val="20"/>
          <w:szCs w:val="22"/>
        </w:rPr>
        <w:t xml:space="preserve"> </w:t>
      </w:r>
    </w:p>
    <w:p w14:paraId="0BF185D5" w14:textId="1FC4BA45" w:rsidR="002F4D70" w:rsidRDefault="002F4D70" w:rsidP="00C079BF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</w:p>
    <w:p w14:paraId="59A7B07D" w14:textId="77777777" w:rsidR="00B37A67" w:rsidRDefault="00B37A67" w:rsidP="00C079BF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  <w:sectPr w:rsidR="00B37A67" w:rsidSect="00674C8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CC987C3" w14:textId="207B7AD0" w:rsidR="00B37A67" w:rsidRPr="00441D68" w:rsidRDefault="00B37A67" w:rsidP="00441D68">
      <w:pPr>
        <w:pStyle w:val="Caption"/>
        <w:ind w:left="1440" w:hanging="1440"/>
        <w:rPr>
          <w:rFonts w:ascii="Arial" w:hAnsi="Arial" w:cs="Arial"/>
          <w:i/>
          <w:color w:val="auto"/>
          <w:sz w:val="24"/>
        </w:rPr>
      </w:pPr>
      <w:bookmarkStart w:id="17" w:name="_Toc14806472"/>
      <w:bookmarkStart w:id="18" w:name="_Toc19084173"/>
      <w:r w:rsidRPr="00441D68">
        <w:rPr>
          <w:rFonts w:ascii="Arial" w:hAnsi="Arial" w:cs="Arial"/>
          <w:color w:val="auto"/>
          <w:sz w:val="24"/>
        </w:rPr>
        <w:lastRenderedPageBreak/>
        <w:t>Table 7</w:t>
      </w:r>
      <w:r w:rsidRPr="00441D68">
        <w:rPr>
          <w:rFonts w:ascii="Arial" w:hAnsi="Arial" w:cs="Arial"/>
          <w:color w:val="auto"/>
          <w:sz w:val="24"/>
        </w:rPr>
        <w:tab/>
      </w:r>
      <w:r w:rsidRPr="00441D68">
        <w:rPr>
          <w:rFonts w:ascii="Arial" w:hAnsi="Arial" w:cs="Arial"/>
          <w:b w:val="0"/>
          <w:color w:val="auto"/>
          <w:sz w:val="24"/>
        </w:rPr>
        <w:t>Required sample size for a definitive trial to detect estimated effect of SAFE+TAU on ED use</w:t>
      </w:r>
      <w:bookmarkEnd w:id="17"/>
      <w:bookmarkEnd w:id="18"/>
    </w:p>
    <w:tbl>
      <w:tblPr>
        <w:tblW w:w="78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3"/>
        <w:gridCol w:w="2693"/>
        <w:gridCol w:w="2693"/>
      </w:tblGrid>
      <w:tr w:rsidR="00B37A67" w:rsidRPr="00B37A67" w14:paraId="3281BF52" w14:textId="77777777" w:rsidTr="009F7B8B">
        <w:trPr>
          <w:trHeight w:val="484"/>
          <w:jc w:val="center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6A46D0" w14:textId="77777777" w:rsidR="00B37A67" w:rsidRPr="00441D68" w:rsidRDefault="00B37A67" w:rsidP="00A61343">
            <w:pPr>
              <w:spacing w:after="0" w:line="264" w:lineRule="auto"/>
              <w:rPr>
                <w:rFonts w:cstheme="minorHAnsi"/>
                <w:b/>
                <w:bCs/>
                <w:szCs w:val="20"/>
              </w:rPr>
            </w:pPr>
          </w:p>
          <w:p w14:paraId="3A2B86E2" w14:textId="77777777" w:rsidR="00B37A67" w:rsidRPr="00441D68" w:rsidRDefault="00B37A67" w:rsidP="00A61343">
            <w:pPr>
              <w:spacing w:after="0" w:line="264" w:lineRule="auto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/>
                <w:bCs/>
                <w:szCs w:val="20"/>
              </w:rPr>
              <w:t>Dispersion parameter (</w:t>
            </w:r>
            <w:r w:rsidRPr="00441D68">
              <w:rPr>
                <w:rFonts w:cstheme="minorHAnsi"/>
                <w:b/>
                <w:bCs/>
                <w:i/>
                <w:szCs w:val="20"/>
              </w:rPr>
              <w:t>k</w:t>
            </w:r>
            <w:r w:rsidRPr="00441D68"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6677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/>
                <w:bCs/>
                <w:szCs w:val="20"/>
              </w:rPr>
              <w:t>~47% reduction (from 3.4 to 1.8 visits) in 12 months compared to TAU</w:t>
            </w:r>
          </w:p>
        </w:tc>
      </w:tr>
      <w:tr w:rsidR="00B37A67" w:rsidRPr="00B37A67" w14:paraId="02E5A3A4" w14:textId="77777777" w:rsidTr="009F7B8B">
        <w:trPr>
          <w:trHeight w:val="533"/>
          <w:jc w:val="center"/>
        </w:trPr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56955" w14:textId="77777777" w:rsidR="00B37A67" w:rsidRPr="00441D68" w:rsidRDefault="00B37A67" w:rsidP="00A61343">
            <w:pPr>
              <w:spacing w:after="0" w:line="264" w:lineRule="auto"/>
              <w:rPr>
                <w:rFonts w:cstheme="minorHAnsi"/>
                <w:i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B2BB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/>
                <w:bCs/>
                <w:szCs w:val="20"/>
              </w:rPr>
              <w:t>n per group</w:t>
            </w:r>
          </w:p>
          <w:p w14:paraId="3F336309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(α= 0.05; 80% power, β=0.2)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B2577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/>
                <w:bCs/>
                <w:szCs w:val="20"/>
              </w:rPr>
              <w:t>n per group</w:t>
            </w:r>
          </w:p>
          <w:p w14:paraId="76890DDC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(α= 0.05; 90% power, β=0.1)</w:t>
            </w:r>
          </w:p>
        </w:tc>
      </w:tr>
      <w:tr w:rsidR="00B37A67" w:rsidRPr="00B37A67" w14:paraId="79C523E6" w14:textId="77777777" w:rsidTr="009F7B8B">
        <w:trPr>
          <w:trHeight w:val="330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81A7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Cs/>
                <w:szCs w:val="20"/>
              </w:rPr>
              <w:t>0.17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1AA8D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8CD9E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164</w:t>
            </w:r>
          </w:p>
        </w:tc>
      </w:tr>
      <w:tr w:rsidR="00B37A67" w:rsidRPr="00B37A67" w14:paraId="7005393B" w14:textId="77777777" w:rsidTr="009F7B8B">
        <w:trPr>
          <w:trHeight w:val="330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F385A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bCs/>
                <w:szCs w:val="20"/>
              </w:rPr>
            </w:pPr>
            <w:r w:rsidRPr="00441D68">
              <w:rPr>
                <w:rFonts w:cstheme="minorHAnsi"/>
                <w:bCs/>
                <w:szCs w:val="20"/>
              </w:rPr>
              <w:t>0.5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189AB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B4F12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255</w:t>
            </w:r>
          </w:p>
        </w:tc>
      </w:tr>
      <w:tr w:rsidR="00B37A67" w:rsidRPr="00B37A67" w14:paraId="463817A2" w14:textId="77777777" w:rsidTr="009F7B8B">
        <w:trPr>
          <w:trHeight w:val="391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8885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Cs/>
                <w:szCs w:val="20"/>
              </w:rPr>
              <w:t>0.69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F0201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230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C8FDE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308</w:t>
            </w:r>
          </w:p>
        </w:tc>
      </w:tr>
      <w:tr w:rsidR="00B37A67" w:rsidRPr="00B37A67" w14:paraId="48CBBCE0" w14:textId="77777777" w:rsidTr="009F7B8B">
        <w:trPr>
          <w:trHeight w:val="398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6F7A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47C0E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293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7EBBE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393</w:t>
            </w:r>
          </w:p>
        </w:tc>
      </w:tr>
      <w:tr w:rsidR="00B37A67" w:rsidRPr="00B37A67" w14:paraId="33AC1A5E" w14:textId="77777777" w:rsidTr="009F7B8B">
        <w:trPr>
          <w:trHeight w:val="376"/>
          <w:jc w:val="center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C9F2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bCs/>
                <w:szCs w:val="20"/>
              </w:rPr>
              <w:t>1.21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52A52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337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56AB9" w14:textId="77777777" w:rsidR="00B37A67" w:rsidRPr="00441D68" w:rsidRDefault="00B37A67" w:rsidP="00A61343">
            <w:pPr>
              <w:spacing w:after="0" w:line="264" w:lineRule="auto"/>
              <w:jc w:val="center"/>
              <w:rPr>
                <w:rFonts w:cstheme="minorHAnsi"/>
                <w:szCs w:val="20"/>
              </w:rPr>
            </w:pPr>
            <w:r w:rsidRPr="00441D68">
              <w:rPr>
                <w:rFonts w:cstheme="minorHAnsi"/>
                <w:szCs w:val="20"/>
              </w:rPr>
              <w:t>451</w:t>
            </w:r>
          </w:p>
        </w:tc>
      </w:tr>
    </w:tbl>
    <w:p w14:paraId="6C7C55D9" w14:textId="77777777" w:rsidR="00B37A67" w:rsidRPr="00441D68" w:rsidRDefault="00B37A67" w:rsidP="00B37A67">
      <w:pPr>
        <w:contextualSpacing/>
        <w:rPr>
          <w:rFonts w:cstheme="minorHAnsi"/>
          <w:b/>
          <w:sz w:val="20"/>
          <w:szCs w:val="18"/>
        </w:rPr>
      </w:pPr>
      <w:r>
        <w:rPr>
          <w:rFonts w:cstheme="minorHAnsi"/>
          <w:i/>
          <w:sz w:val="18"/>
          <w:szCs w:val="18"/>
        </w:rPr>
        <w:tab/>
      </w:r>
      <w:r w:rsidRPr="00441D68">
        <w:rPr>
          <w:rFonts w:cstheme="minorHAnsi"/>
          <w:b/>
          <w:sz w:val="20"/>
          <w:szCs w:val="18"/>
        </w:rPr>
        <w:t xml:space="preserve">Notes: </w:t>
      </w:r>
    </w:p>
    <w:p w14:paraId="78F64D88" w14:textId="651EB8CE" w:rsidR="00B37A67" w:rsidRPr="00441D68" w:rsidRDefault="00B37A67" w:rsidP="00A85AE0">
      <w:pPr>
        <w:spacing w:line="240" w:lineRule="auto"/>
        <w:ind w:left="720"/>
        <w:contextualSpacing/>
        <w:rPr>
          <w:rFonts w:cstheme="minorHAnsi"/>
          <w:sz w:val="20"/>
          <w:szCs w:val="18"/>
        </w:rPr>
      </w:pPr>
      <w:r w:rsidRPr="00441D68">
        <w:rPr>
          <w:rFonts w:cstheme="minorHAnsi"/>
          <w:sz w:val="20"/>
          <w:szCs w:val="18"/>
        </w:rPr>
        <w:t xml:space="preserve">Dispersion parameter taken from the adjusted NBR model in the pilot RCT (i.e., k=0.69; 95% CI: 0.17 to 1.21); </w:t>
      </w:r>
      <w:r w:rsidRPr="00441D68">
        <w:rPr>
          <w:rFonts w:cstheme="minorHAnsi"/>
          <w:i/>
          <w:sz w:val="20"/>
          <w:szCs w:val="18"/>
        </w:rPr>
        <w:t>see</w:t>
      </w:r>
      <w:r w:rsidRPr="00441D68">
        <w:rPr>
          <w:rFonts w:cstheme="minorHAnsi"/>
          <w:sz w:val="20"/>
          <w:szCs w:val="18"/>
        </w:rPr>
        <w:t xml:space="preserve"> Table </w:t>
      </w:r>
      <w:r>
        <w:rPr>
          <w:rFonts w:cstheme="minorHAnsi"/>
          <w:sz w:val="20"/>
          <w:szCs w:val="18"/>
        </w:rPr>
        <w:t>6</w:t>
      </w:r>
      <w:r w:rsidRPr="00441D68">
        <w:rPr>
          <w:rFonts w:cstheme="minorHAnsi"/>
          <w:sz w:val="20"/>
          <w:szCs w:val="18"/>
        </w:rPr>
        <w:t xml:space="preserve">  </w:t>
      </w:r>
    </w:p>
    <w:p w14:paraId="4BA80236" w14:textId="718D6D51" w:rsidR="002F4D70" w:rsidRDefault="002F4D70" w:rsidP="00C079BF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</w:p>
    <w:p w14:paraId="0769B68D" w14:textId="77777777" w:rsidR="002F4D70" w:rsidRDefault="002F4D70" w:rsidP="00C079BF">
      <w:pPr>
        <w:autoSpaceDE w:val="0"/>
        <w:autoSpaceDN w:val="0"/>
        <w:adjustRightInd w:val="0"/>
        <w:spacing w:after="0"/>
        <w:contextualSpacing/>
        <w:jc w:val="both"/>
        <w:rPr>
          <w:szCs w:val="24"/>
        </w:rPr>
        <w:sectPr w:rsidR="002F4D70" w:rsidSect="00674C8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D5C3653" w14:textId="36E3D698" w:rsidR="00DB0ACE" w:rsidRPr="00D066F5" w:rsidRDefault="00D066F5" w:rsidP="00D066F5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D066F5">
        <w:rPr>
          <w:rFonts w:ascii="Arial" w:hAnsi="Arial" w:cs="Arial"/>
          <w:b/>
        </w:rPr>
        <w:lastRenderedPageBreak/>
        <w:t>Figure Legend</w:t>
      </w:r>
    </w:p>
    <w:p w14:paraId="45A97CB8" w14:textId="77777777" w:rsidR="00D066F5" w:rsidRDefault="00D066F5" w:rsidP="00C079BF">
      <w:pPr>
        <w:jc w:val="both"/>
        <w:rPr>
          <w:rFonts w:ascii="Helvetica" w:hAnsi="Helvetica"/>
          <w:color w:val="000000"/>
          <w:shd w:val="clear" w:color="auto" w:fill="FFFFFF"/>
        </w:rPr>
      </w:pPr>
    </w:p>
    <w:p w14:paraId="6F3F6909" w14:textId="3A5D80A0" w:rsidR="00D066F5" w:rsidRDefault="00D066F5" w:rsidP="00C079BF">
      <w:pPr>
        <w:jc w:val="both"/>
        <w:rPr>
          <w:rFonts w:ascii="Helvetica" w:hAnsi="Helvetica"/>
          <w:color w:val="000000"/>
          <w:shd w:val="clear" w:color="auto" w:fill="FFFFFF"/>
        </w:rPr>
      </w:pPr>
      <w:r w:rsidRPr="00D066F5">
        <w:rPr>
          <w:rFonts w:ascii="Helvetica" w:hAnsi="Helvetica"/>
          <w:b/>
          <w:color w:val="000000"/>
          <w:shd w:val="clear" w:color="auto" w:fill="FFFFFF"/>
        </w:rPr>
        <w:t>Figure 1</w:t>
      </w:r>
      <w:r>
        <w:rPr>
          <w:rFonts w:ascii="Helvetica" w:hAnsi="Helvetica"/>
          <w:color w:val="000000"/>
          <w:shd w:val="clear" w:color="auto" w:fill="FFFFFF"/>
        </w:rPr>
        <w:tab/>
      </w:r>
      <w:r w:rsidRPr="00A8452E">
        <w:rPr>
          <w:rFonts w:ascii="Arial" w:hAnsi="Arial" w:cs="Arial"/>
        </w:rPr>
        <w:t>CONSORT diagram of flow through the pilot trial</w:t>
      </w:r>
    </w:p>
    <w:p w14:paraId="58185408" w14:textId="1CC8F1D9" w:rsidR="00D066F5" w:rsidRPr="00D066F5" w:rsidRDefault="00D066F5" w:rsidP="00D066F5">
      <w:pPr>
        <w:ind w:left="1440" w:hanging="1440"/>
        <w:contextualSpacing/>
        <w:rPr>
          <w:rFonts w:ascii="Arial" w:hAnsi="Arial" w:cs="Arial"/>
        </w:rPr>
      </w:pPr>
      <w:r w:rsidRPr="00D066F5">
        <w:rPr>
          <w:rFonts w:ascii="Arial" w:hAnsi="Arial" w:cs="Arial"/>
          <w:b/>
          <w:color w:val="000000"/>
          <w:shd w:val="clear" w:color="auto" w:fill="FFFFFF"/>
        </w:rPr>
        <w:t>Figure 2</w:t>
      </w:r>
      <w:r w:rsidRPr="00D066F5">
        <w:rPr>
          <w:rFonts w:ascii="Arial" w:hAnsi="Arial" w:cs="Arial"/>
          <w:color w:val="000000"/>
          <w:shd w:val="clear" w:color="auto" w:fill="FFFFFF"/>
        </w:rPr>
        <w:tab/>
        <w:t>a)</w:t>
      </w:r>
      <w:r w:rsidRPr="00D066F5">
        <w:rPr>
          <w:rFonts w:ascii="Arial" w:hAnsi="Arial" w:cs="Arial"/>
        </w:rPr>
        <w:t xml:space="preserve"> Bland Altman plot of agreement between self-reported ED use and routine data on ED use in 12 months prior to randomisation</w:t>
      </w:r>
      <w:r>
        <w:rPr>
          <w:rFonts w:ascii="Arial" w:hAnsi="Arial" w:cs="Arial"/>
        </w:rPr>
        <w:t>;</w:t>
      </w:r>
      <w:r w:rsidRPr="00D06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D066F5">
        <w:rPr>
          <w:rFonts w:ascii="Arial" w:hAnsi="Arial" w:cs="Arial"/>
        </w:rPr>
        <w:t>) Bland Altman plot of agreement between self-reported ED visits and routine data on ED use over 12 months following randomisation.</w:t>
      </w:r>
    </w:p>
    <w:p w14:paraId="5196551B" w14:textId="77777777" w:rsidR="003F564A" w:rsidRDefault="003F564A" w:rsidP="00C079BF">
      <w:pPr>
        <w:pStyle w:val="p"/>
        <w:shd w:val="clear" w:color="auto" w:fill="FFFFFF"/>
        <w:spacing w:before="166" w:beforeAutospacing="0" w:after="166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4BD2F0" w14:textId="77777777" w:rsidR="003F564A" w:rsidRDefault="003F564A" w:rsidP="00C079BF">
      <w:pPr>
        <w:pStyle w:val="p"/>
        <w:shd w:val="clear" w:color="auto" w:fill="FFFFFF"/>
        <w:spacing w:before="166" w:beforeAutospacing="0" w:after="166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3F564A" w:rsidSect="00674C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28EA57" w14:textId="50BF401B" w:rsidR="00281940" w:rsidRPr="0044763C" w:rsidRDefault="0044763C" w:rsidP="0044763C">
      <w:pPr>
        <w:spacing w:before="60" w:after="6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763C">
        <w:rPr>
          <w:rFonts w:ascii="Arial" w:eastAsia="Times New Roman" w:hAnsi="Arial" w:cs="Arial"/>
          <w:b/>
          <w:sz w:val="24"/>
          <w:szCs w:val="24"/>
        </w:rPr>
        <w:lastRenderedPageBreak/>
        <w:t>References</w:t>
      </w:r>
    </w:p>
    <w:p w14:paraId="540B2845" w14:textId="77777777" w:rsidR="0044763C" w:rsidRDefault="0044763C" w:rsidP="00C079BF">
      <w:pPr>
        <w:spacing w:before="60" w:after="60"/>
        <w:contextualSpacing/>
        <w:jc w:val="both"/>
        <w:rPr>
          <w:rFonts w:eastAsia="Times New Roman" w:cs="Times New Roman"/>
        </w:rPr>
      </w:pPr>
    </w:p>
    <w:p w14:paraId="388EEC66" w14:textId="77777777" w:rsidR="00B45BCB" w:rsidRPr="00B45BCB" w:rsidRDefault="00281940" w:rsidP="00B45BCB">
      <w:pPr>
        <w:pStyle w:val="EndNoteBibliography"/>
        <w:spacing w:after="0"/>
        <w:ind w:left="720" w:hanging="720"/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ADDIN EN.REFLIST </w:instrText>
      </w:r>
      <w:r>
        <w:rPr>
          <w:rFonts w:eastAsia="Times New Roman" w:cs="Times New Roman"/>
        </w:rPr>
        <w:fldChar w:fldCharType="separate"/>
      </w:r>
      <w:r w:rsidR="00B45BCB" w:rsidRPr="00B45BCB">
        <w:t xml:space="preserve">1. Dixon PA, Kirkham JJ, Marson AG, et al. National Audit of Seizure management in Hospitals (NASH): results of the national audit of adult epilepsy in the UK. </w:t>
      </w:r>
      <w:r w:rsidR="00B45BCB" w:rsidRPr="00B45BCB">
        <w:rPr>
          <w:i/>
        </w:rPr>
        <w:t>BMJ Open</w:t>
      </w:r>
      <w:r w:rsidR="00B45BCB" w:rsidRPr="00B45BCB">
        <w:t xml:space="preserve"> 2015;5:e007325.</w:t>
      </w:r>
    </w:p>
    <w:p w14:paraId="3DA66ED4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2. Rizos T, Jüttler E, Sykora M, et al. Common disorders in the neurological emergency room – experience at a tertiary care hospital. </w:t>
      </w:r>
      <w:r w:rsidRPr="00B45BCB">
        <w:rPr>
          <w:i/>
        </w:rPr>
        <w:t>European Journal of Neurology</w:t>
      </w:r>
      <w:r w:rsidRPr="00B45BCB">
        <w:t xml:space="preserve"> 2011;18:430–35.</w:t>
      </w:r>
    </w:p>
    <w:p w14:paraId="71019B04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3. Royl G, Ploner CJ, Möckel M, et al. Neurological chief complaints in an emergency roo. </w:t>
      </w:r>
      <w:r w:rsidRPr="00B45BCB">
        <w:rPr>
          <w:i/>
        </w:rPr>
        <w:t>Der Nervenarzt</w:t>
      </w:r>
      <w:r w:rsidRPr="00B45BCB">
        <w:t xml:space="preserve"> 2010;81(10):1226-30.</w:t>
      </w:r>
    </w:p>
    <w:p w14:paraId="2E473B09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4. Marson T, Taylor C, Tudur-Smith C, et al. Seizure management in hospitals in Europe. ILAE 13th European Congress on Epileptology. Vienna, 2018.</w:t>
      </w:r>
    </w:p>
    <w:p w14:paraId="4AC87311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5. Hart YM, Shorvon SD. The nature of epilepsy in the general population. II. Medical care. </w:t>
      </w:r>
      <w:r w:rsidRPr="00B45BCB">
        <w:rPr>
          <w:i/>
        </w:rPr>
        <w:t>Epilepsy research</w:t>
      </w:r>
      <w:r w:rsidRPr="00B45BCB">
        <w:t xml:space="preserve"> 1995;21(1):51-58.</w:t>
      </w:r>
    </w:p>
    <w:p w14:paraId="3B043943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6. Jacoby A, Buck D, Baker G, et al. Uptake and costs of care for epilepsy: findings from a UK regional study. </w:t>
      </w:r>
      <w:r w:rsidRPr="00B45BCB">
        <w:rPr>
          <w:i/>
        </w:rPr>
        <w:t>Epilepsia</w:t>
      </w:r>
      <w:r w:rsidRPr="00B45BCB">
        <w:t xml:space="preserve"> 1998;39(7):776-86.</w:t>
      </w:r>
    </w:p>
    <w:p w14:paraId="533F55F5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7. Kitson A, Shorvon S. Services for patients with epilepsy: Report of a CSAG committee: Department of Health, 2000.</w:t>
      </w:r>
    </w:p>
    <w:p w14:paraId="6408BA9C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8. Dickson JM, Jacques R, Reuber M, et al. Emergency hospital care for adults with suspected seizures in the NHS in England 2007–2013: a cross-sectional study. </w:t>
      </w:r>
      <w:r w:rsidRPr="00B45BCB">
        <w:rPr>
          <w:i/>
        </w:rPr>
        <w:t>BMJ open</w:t>
      </w:r>
      <w:r w:rsidRPr="00B45BCB">
        <w:t xml:space="preserve"> 2018;8(10):e023352.</w:t>
      </w:r>
    </w:p>
    <w:p w14:paraId="4FE0C790" w14:textId="67D171B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9. Pearson M, Marson A, Dixon P, et al. National Audit of Seizure Management in Hospitals: St. Elsewhere’s Hospital Clinical Report 2014 [Available from: </w:t>
      </w:r>
      <w:hyperlink r:id="rId14" w:history="1">
        <w:r w:rsidRPr="00B45BCB">
          <w:rPr>
            <w:rStyle w:val="Hyperlink"/>
          </w:rPr>
          <w:t>http://www.nashstudy.org.uk/Newsletters/St%20Elsewhere's%20Clinical%20Report%20NASH%202.pdf</w:t>
        </w:r>
      </w:hyperlink>
      <w:r w:rsidRPr="00B45BCB">
        <w:t xml:space="preserve"> accessed 9th April 2019.</w:t>
      </w:r>
    </w:p>
    <w:p w14:paraId="05998699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10. Whiston S, Coyle B, Chappel D. Health needs assessment for long term neurological conditions in North East England. Stockton on Tees: North East Public Health Observatory 2009.</w:t>
      </w:r>
    </w:p>
    <w:p w14:paraId="3B68D925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11. Noble AJ, Goldstein LH, Seed P, et al. Characteristics of people with epilepsy who attend emergency departments: Prospective study of metropolitan hospital attendees. </w:t>
      </w:r>
      <w:r w:rsidRPr="00B45BCB">
        <w:rPr>
          <w:i/>
        </w:rPr>
        <w:t>Epilepsia</w:t>
      </w:r>
      <w:r w:rsidRPr="00B45BCB">
        <w:t xml:space="preserve"> 2012;53(10):1820–28.</w:t>
      </w:r>
    </w:p>
    <w:p w14:paraId="007FC431" w14:textId="045CB0A4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12. NHS England. NHS Outcomes Framework indicators - Feb 2017 release. 2017  [Available from: </w:t>
      </w:r>
      <w:hyperlink r:id="rId15" w:history="1">
        <w:r w:rsidRPr="00B45BCB">
          <w:rPr>
            <w:rStyle w:val="Hyperlink"/>
          </w:rPr>
          <w:t>https://digital.nhs.uk/data-and-information/publications/clinical-indicators/nhs-outcomes-framework/archive/nhs-outcomes-framework-indicators---february-2017-release</w:t>
        </w:r>
      </w:hyperlink>
      <w:r w:rsidRPr="00B45BCB">
        <w:t xml:space="preserve"> accessed 8th August 2017.</w:t>
      </w:r>
    </w:p>
    <w:p w14:paraId="739F14F2" w14:textId="5FE4A853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13. House of Commons Committee of Public Accounts. Services to people with neurological conditions: progress review London House of Commons; 2015 [Available from: </w:t>
      </w:r>
      <w:hyperlink r:id="rId16" w:history="1">
        <w:r w:rsidRPr="00B45BCB">
          <w:rPr>
            <w:rStyle w:val="Hyperlink"/>
          </w:rPr>
          <w:t>https://publications.parliament.uk/pa/cm201516/cmselect/cmpubacc/502/502.pdf</w:t>
        </w:r>
      </w:hyperlink>
      <w:r w:rsidRPr="00B45BCB">
        <w:t xml:space="preserve"> accessed 4th April 2019.</w:t>
      </w:r>
    </w:p>
    <w:p w14:paraId="7EB25962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14. Ridsdale L, McCrone P, Morgan M, et al. Can an epilepsy nurse specialist-led self-management intervention reduce attendance at emergency departments and promote well-being for people with severe epilepsy? A non-randomised trial with a nested qualitative phase. </w:t>
      </w:r>
      <w:r w:rsidRPr="00B45BCB">
        <w:rPr>
          <w:i/>
        </w:rPr>
        <w:t xml:space="preserve">Health Services and Delivery Research </w:t>
      </w:r>
      <w:r w:rsidRPr="00B45BCB">
        <w:t>2013;1(9)</w:t>
      </w:r>
    </w:p>
    <w:p w14:paraId="7E1319FA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15. Dickson JM, Taylor LH, Shewan J, et al. Cross-sectional study of the prehospital management of adult patients with a suspected seizure (EPIC1). </w:t>
      </w:r>
      <w:r w:rsidRPr="00B45BCB">
        <w:rPr>
          <w:i/>
        </w:rPr>
        <w:t>BMJ Open</w:t>
      </w:r>
      <w:r w:rsidRPr="00B45BCB">
        <w:t xml:space="preserve"> 2016;6:e010573.</w:t>
      </w:r>
    </w:p>
    <w:p w14:paraId="629195EC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lastRenderedPageBreak/>
        <w:t xml:space="preserve">16. Peter A Dixon, Jamie J Kirkham, Anthony G Marson, et al. National Audit of Seizure management in Hospitals (NASH): results of the national audit of adult epilepsy in the UK </w:t>
      </w:r>
      <w:r w:rsidRPr="00B45BCB">
        <w:rPr>
          <w:i/>
        </w:rPr>
        <w:t xml:space="preserve">BMJ Open </w:t>
      </w:r>
      <w:r w:rsidRPr="00B45BCB">
        <w:rPr>
          <w:sz w:val="20"/>
        </w:rPr>
        <w:t>2015</w:t>
      </w:r>
      <w:r w:rsidRPr="00B45BCB">
        <w:t>;5(3):e007325.</w:t>
      </w:r>
    </w:p>
    <w:p w14:paraId="324D20F7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17. Reuber M, Hattingh L, Goulding PJ. Epileptological emergencies in Accident and Emergency: a survey at St James’s University Hospital, Leeds. </w:t>
      </w:r>
      <w:r w:rsidRPr="00B45BCB">
        <w:rPr>
          <w:i/>
        </w:rPr>
        <w:t>Seizure</w:t>
      </w:r>
      <w:r w:rsidRPr="00B45BCB">
        <w:t xml:space="preserve"> 2000;9(3):216-20.</w:t>
      </w:r>
    </w:p>
    <w:p w14:paraId="4ED9B8FA" w14:textId="6B96DCFE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18. NHS Choices. What to do if someone has a seizure (fit) 2017 [Available from: </w:t>
      </w:r>
      <w:hyperlink r:id="rId17" w:history="1">
        <w:r w:rsidRPr="00B45BCB">
          <w:rPr>
            <w:rStyle w:val="Hyperlink"/>
          </w:rPr>
          <w:t>https://www.nhs.uk/conditions/what-to-do-if-someone-has-a-seizure-fit/</w:t>
        </w:r>
      </w:hyperlink>
      <w:r w:rsidRPr="00B45BCB">
        <w:t xml:space="preserve"> accessed 4th April 2019.</w:t>
      </w:r>
    </w:p>
    <w:p w14:paraId="7D9915DB" w14:textId="04ED9B5E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19. Epilepsy Action. What to do when someone has a seizure 2016 [Available from: </w:t>
      </w:r>
      <w:hyperlink r:id="rId18" w:history="1">
        <w:r w:rsidRPr="00B45BCB">
          <w:rPr>
            <w:rStyle w:val="Hyperlink"/>
          </w:rPr>
          <w:t>https://www.epilepsy.org.uk/info/firstaid/what-to-do</w:t>
        </w:r>
      </w:hyperlink>
      <w:r w:rsidRPr="00B45BCB">
        <w:t xml:space="preserve"> accessed 4th April 2019.</w:t>
      </w:r>
    </w:p>
    <w:p w14:paraId="60DC5E5C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20. Ashworth M, Seed P, Armstrong D, et al. The relationship between social deprivation and the quality of primary care: a national survey using indicators from the UK Quality and Outcomes Framework. </w:t>
      </w:r>
      <w:r w:rsidRPr="00B45BCB">
        <w:rPr>
          <w:i/>
        </w:rPr>
        <w:t>Br J Gen Pract</w:t>
      </w:r>
      <w:r w:rsidRPr="00B45BCB">
        <w:t xml:space="preserve"> 2007;57(539):441-48.</w:t>
      </w:r>
    </w:p>
    <w:p w14:paraId="48FFF9E6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21. Bautista RED, Glen ET, Wludyka PS, et al. Factors associated with utilization of healthcare resources among epilepsy patients. </w:t>
      </w:r>
      <w:r w:rsidRPr="00B45BCB">
        <w:rPr>
          <w:i/>
        </w:rPr>
        <w:t>Epilepsy research</w:t>
      </w:r>
      <w:r w:rsidRPr="00B45BCB">
        <w:t xml:space="preserve"> 2008;79(2-3):120-29.</w:t>
      </w:r>
    </w:p>
    <w:p w14:paraId="1DF4A4E8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22. QIPP/Right Care. The NHS atlas of variation in healthcare 2010 [Available from: fingertips.phe.org.uk/documents/Atlas_2010%20Compendium.pdf.</w:t>
      </w:r>
    </w:p>
    <w:p w14:paraId="46673B21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23. Allard J, Shankar R, Henley W, et al. Frequency and factors associated with emergency department attendance for people with epilepsy in a rural UK population. </w:t>
      </w:r>
      <w:r w:rsidRPr="00B45BCB">
        <w:rPr>
          <w:i/>
        </w:rPr>
        <w:t>Epilepsy &amp; Behavior</w:t>
      </w:r>
      <w:r w:rsidRPr="00B45BCB">
        <w:t xml:space="preserve"> 2017;68:192-95.</w:t>
      </w:r>
    </w:p>
    <w:p w14:paraId="176D282C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24. Faught E, Duh MS, Weiner JR, et al. Nonadherence to antiepileptic drugs and increased mortality: findings from the RANSOM Study. </w:t>
      </w:r>
      <w:r w:rsidRPr="00B45BCB">
        <w:rPr>
          <w:i/>
        </w:rPr>
        <w:t>Neurology</w:t>
      </w:r>
      <w:r w:rsidRPr="00B45BCB">
        <w:t xml:space="preserve"> 2008;71(20):1572-78.</w:t>
      </w:r>
    </w:p>
    <w:p w14:paraId="5A803B5D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25. Ridsdale L, Charlton J, Ashworth M, et al. Epilepsy mortality and risk factors for death in epilepsy: a population-based study. </w:t>
      </w:r>
      <w:r w:rsidRPr="00B45BCB">
        <w:rPr>
          <w:i/>
        </w:rPr>
        <w:t>Br J Gen Pract</w:t>
      </w:r>
      <w:r w:rsidRPr="00B45BCB">
        <w:t xml:space="preserve"> 2011;61(586):e271-e78.</w:t>
      </w:r>
    </w:p>
    <w:p w14:paraId="360A1B87" w14:textId="334C814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26. Health and Social Care Information Centre. Hospital Accident and Emergency Activity Supporting Information, 2017-18 2018 [cited  Available from: </w:t>
      </w:r>
      <w:hyperlink r:id="rId19" w:history="1">
        <w:r w:rsidRPr="00B45BCB">
          <w:rPr>
            <w:rStyle w:val="Hyperlink"/>
          </w:rPr>
          <w:t>https://files.digital.nhs.uk/8B/94BB9E/AE1718_supporting_information.pdf</w:t>
        </w:r>
      </w:hyperlink>
      <w:r w:rsidRPr="00B45BCB">
        <w:t xml:space="preserve"> accessed 27th August 2019.</w:t>
      </w:r>
    </w:p>
    <w:p w14:paraId="770FDB6E" w14:textId="37D3462D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27. International League Against Epilepsy - British Branch. Epilepsy health services for epilepsy - the proceedings of an expert workshop London</w:t>
      </w:r>
      <w:r w:rsidRPr="00B45BCB">
        <w:rPr>
          <w:sz w:val="20"/>
        </w:rPr>
        <w:t>2016</w:t>
      </w:r>
      <w:r w:rsidRPr="00B45BCB">
        <w:t xml:space="preserve"> [Available from: </w:t>
      </w:r>
      <w:hyperlink r:id="rId20" w:history="1">
        <w:r w:rsidRPr="00B45BCB">
          <w:rPr>
            <w:rStyle w:val="Hyperlink"/>
          </w:rPr>
          <w:t>https://ilaebritish.org.uk/epilepsy-emergency-care/</w:t>
        </w:r>
      </w:hyperlink>
      <w:r w:rsidRPr="00B45BCB">
        <w:t xml:space="preserve"> accessed 22nd October 2019.</w:t>
      </w:r>
    </w:p>
    <w:p w14:paraId="4898F638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28. National Clinical Guideline Centre. Pharmacological Update of Clinical Guideline 20. The Epilepsies: The Diagnosis and Management of the Epilepsies in Adults and Children in Primary and Secondary Care London: National Clinical Guideline Centre (UK); 2012 [Available from: ncbi.nlm.nih.gov/pubmedhealth/PMH0068980.</w:t>
      </w:r>
    </w:p>
    <w:p w14:paraId="70B79D3F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29. Noble AJ, Morgan M, Virdi C, et al. A nurse-led self-management intervention for people who attend emergency departments with epilepsy: the patients’ view. </w:t>
      </w:r>
      <w:r w:rsidRPr="00B45BCB">
        <w:rPr>
          <w:i/>
        </w:rPr>
        <w:t>Journal of Neurology</w:t>
      </w:r>
      <w:r w:rsidRPr="00B45BCB">
        <w:t xml:space="preserve"> 2013;260(4):1022–30.</w:t>
      </w:r>
    </w:p>
    <w:p w14:paraId="1231ECFA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30. Ridsdale L, Virdi C, Noble AJ, et al. Explanations given by people with epilepsy for using emergency medical services: a qualitative study. </w:t>
      </w:r>
      <w:r w:rsidRPr="00B45BCB">
        <w:rPr>
          <w:i/>
        </w:rPr>
        <w:t>Epilepsy Behaviour</w:t>
      </w:r>
      <w:r w:rsidRPr="00B45BCB">
        <w:t xml:space="preserve"> 2012;25:529–33.</w:t>
      </w:r>
    </w:p>
    <w:p w14:paraId="764B9FCA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31. Noble AJ, Marson AG, Tudur-Smith C, et al. ‘Seizure First Aid Training’ for people with epilepsy who attend emergency departments, and their family and </w:t>
      </w:r>
      <w:r w:rsidRPr="00B45BCB">
        <w:lastRenderedPageBreak/>
        <w:t xml:space="preserve">friends: study protocol for intervention development and a pilot randomised controlled trial. </w:t>
      </w:r>
      <w:r w:rsidRPr="00B45BCB">
        <w:rPr>
          <w:i/>
        </w:rPr>
        <w:t>BMJ Open</w:t>
      </w:r>
      <w:r w:rsidRPr="00B45BCB">
        <w:t xml:space="preserve"> 2015;5:e009040.</w:t>
      </w:r>
    </w:p>
    <w:p w14:paraId="4CF86DDB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32. Snape DA, Morgan M, Ridsdale L, et al. Developing and assessing the acceptability of an epilepsy first aid training intervention for patients who visit UK emergency departments: A multi-method study of patients and professionals. </w:t>
      </w:r>
      <w:r w:rsidRPr="00B45BCB">
        <w:rPr>
          <w:i/>
        </w:rPr>
        <w:t>Epilepsy and Behavior</w:t>
      </w:r>
      <w:r w:rsidRPr="00B45BCB">
        <w:t xml:space="preserve"> 2017;68:177-85.</w:t>
      </w:r>
    </w:p>
    <w:p w14:paraId="6BB01954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33. Craig P, Dieppe P, Macintyre S, et al. Developing and evaluating complex interventions: the new Medical Research Council guidance. </w:t>
      </w:r>
      <w:r w:rsidRPr="00B45BCB">
        <w:rPr>
          <w:i/>
        </w:rPr>
        <w:t>Bmj</w:t>
      </w:r>
      <w:r w:rsidRPr="00B45BCB">
        <w:t xml:space="preserve"> 2008;337:a1655.</w:t>
      </w:r>
    </w:p>
    <w:p w14:paraId="08DA1397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34. Lancaster GA, Dodd S, Williamson PR. Design and analysis of pilot studies: recommendations for good practice. </w:t>
      </w:r>
      <w:r w:rsidRPr="00B45BCB">
        <w:rPr>
          <w:i/>
        </w:rPr>
        <w:t>Journal of Evaluation in Clinical Practice</w:t>
      </w:r>
      <w:r w:rsidRPr="00B45BCB">
        <w:t xml:space="preserve"> 2004 10(2):307-12.</w:t>
      </w:r>
    </w:p>
    <w:p w14:paraId="76F08B3A" w14:textId="27ECC7F8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35. Department of Health. Health Profile 2012. Liverpool. 2012 [Available from: </w:t>
      </w:r>
      <w:hyperlink r:id="rId21" w:history="1">
        <w:r w:rsidRPr="00B45BCB">
          <w:rPr>
            <w:rStyle w:val="Hyperlink"/>
          </w:rPr>
          <w:t>http://fingertipsreports.phe.org.uk/health-profiles/2012/e08000012.pdf</w:t>
        </w:r>
      </w:hyperlink>
      <w:r w:rsidRPr="00B45BCB">
        <w:t xml:space="preserve"> accessed 11th April 2018.</w:t>
      </w:r>
    </w:p>
    <w:p w14:paraId="565C3A63" w14:textId="5EE9BAAE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36. Department of Health. Health Profile 2012. Wirral 2012 [Available from: </w:t>
      </w:r>
      <w:hyperlink r:id="rId22" w:history="1">
        <w:r w:rsidRPr="00B45BCB">
          <w:rPr>
            <w:rStyle w:val="Hyperlink"/>
          </w:rPr>
          <w:t>http://fingertipsreports.phe.org.uk/health-profiles/2012/e08000015.pdf</w:t>
        </w:r>
      </w:hyperlink>
      <w:r w:rsidRPr="00B45BCB">
        <w:t xml:space="preserve"> accessed 11th April 2018.</w:t>
      </w:r>
    </w:p>
    <w:p w14:paraId="19505EFE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37. Noble AJ, Snape D, Ridsdale L, et al. Assessing treatment fidelity within an epilepsy randomized controlled trial: Seizure first aid training for people with epilepsy who visit emergency departments. </w:t>
      </w:r>
      <w:r w:rsidRPr="00B45BCB">
        <w:rPr>
          <w:i/>
        </w:rPr>
        <w:t>Behavioural Neurology</w:t>
      </w:r>
      <w:r w:rsidRPr="00B45BCB">
        <w:t xml:space="preserve"> 2019;19:1-11.</w:t>
      </w:r>
    </w:p>
    <w:p w14:paraId="5510365F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38. Sim J, Lewis M. 2012. </w:t>
      </w:r>
      <w:r w:rsidRPr="00B45BCB">
        <w:rPr>
          <w:i/>
        </w:rPr>
        <w:t>Journal of Clinical Epidemiology</w:t>
      </w:r>
      <w:r w:rsidRPr="00B45BCB">
        <w:t xml:space="preserve"> The size of a pilot study for a clinical trial should be calculated in relation to considerations of precision and efficiency;65:301-08.</w:t>
      </w:r>
    </w:p>
    <w:p w14:paraId="34712D41" w14:textId="7529BA4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39. Digital N. Accident and Emergency Attendances in England - 2012-13 2014 [Available from: </w:t>
      </w:r>
      <w:hyperlink r:id="rId23" w:history="1">
        <w:r w:rsidRPr="00B45BCB">
          <w:rPr>
            <w:rStyle w:val="Hyperlink"/>
          </w:rPr>
          <w:t>https://digital.nhs.uk/data-and-information/publications/statistical/hospital-accident--emergency-activity/accident-and-emergency-attendances-in-england-2012-13</w:t>
        </w:r>
      </w:hyperlink>
      <w:r w:rsidRPr="00B45BCB">
        <w:t xml:space="preserve"> accessed 22nd October 2019.</w:t>
      </w:r>
    </w:p>
    <w:p w14:paraId="44216969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40. Bhatt H, Matharu MS, Henderson K, et al. An audit of first seizures presenting to an Accident and Emergency Department. </w:t>
      </w:r>
      <w:r w:rsidRPr="00B45BCB">
        <w:rPr>
          <w:i/>
        </w:rPr>
        <w:t xml:space="preserve">Seizure </w:t>
      </w:r>
      <w:r w:rsidRPr="00B45BCB">
        <w:t>2005;14:58-61.</w:t>
      </w:r>
    </w:p>
    <w:p w14:paraId="30C6DA7D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41. Julious SA. Sample size of 12 per group rule of thumb for a pilot study. </w:t>
      </w:r>
      <w:r w:rsidRPr="00B45BCB">
        <w:rPr>
          <w:i/>
        </w:rPr>
        <w:t xml:space="preserve">Pharmaceutical Statistics </w:t>
      </w:r>
      <w:r w:rsidRPr="00B45BCB">
        <w:t>2005;4:287–91.</w:t>
      </w:r>
    </w:p>
    <w:p w14:paraId="3EF00074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42. Del Re AC, Maisel NC, Blodgett JC, et al. Intention-to-treat analyses and missing data approaches in pharmacotherapy trials for alcohol use disorders. </w:t>
      </w:r>
      <w:r w:rsidRPr="00B45BCB">
        <w:rPr>
          <w:i/>
        </w:rPr>
        <w:t>BMJ Open</w:t>
      </w:r>
      <w:r w:rsidRPr="00B45BCB">
        <w:t xml:space="preserve"> 2013;3(11):e003464.</w:t>
      </w:r>
    </w:p>
    <w:p w14:paraId="1A0CA28A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43. Lee EC, Whitehead AL, Jacques RM, et al. The statistical interpretation of pilot trials: should significance thresholds be reconsidered? </w:t>
      </w:r>
      <w:r w:rsidRPr="00B45BCB">
        <w:rPr>
          <w:i/>
        </w:rPr>
        <w:t xml:space="preserve">BMC Medical Research Methodology </w:t>
      </w:r>
      <w:r w:rsidRPr="00B45BCB">
        <w:t>2014;14:41.</w:t>
      </w:r>
    </w:p>
    <w:p w14:paraId="10663EE4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44. Bland JM, Altman D. Statistical methods for assessing agreement between two methods of clinical measurement. </w:t>
      </w:r>
      <w:r w:rsidRPr="00B45BCB">
        <w:rPr>
          <w:i/>
        </w:rPr>
        <w:t>The Lancet</w:t>
      </w:r>
      <w:r w:rsidRPr="00B45BCB">
        <w:t xml:space="preserve"> 1986;327:307-10.</w:t>
      </w:r>
    </w:p>
    <w:p w14:paraId="433B22F5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45. Noble AJ, Marson AG. Which outcomes should we measure in adult epilepsy trials? The views of people with epilepsy and informal carers. </w:t>
      </w:r>
      <w:r w:rsidRPr="00B45BCB">
        <w:rPr>
          <w:i/>
        </w:rPr>
        <w:t>Epilepsy and Behavior</w:t>
      </w:r>
      <w:r w:rsidRPr="00B45BCB">
        <w:t xml:space="preserve"> 2016;59:105-10.</w:t>
      </w:r>
    </w:p>
    <w:p w14:paraId="61FE4DA5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46. Keene ON, Jones MR, Lane PW, et al. Analysis of exacerbation rates in asthma and chronic obstructive pulmonary disease: example from the TRISTAN study. </w:t>
      </w:r>
      <w:r w:rsidRPr="00B45BCB">
        <w:rPr>
          <w:i/>
        </w:rPr>
        <w:t>Pharmaceutical Statistics</w:t>
      </w:r>
      <w:r w:rsidRPr="00B45BCB">
        <w:t xml:space="preserve"> 2007;6:89-97.</w:t>
      </w:r>
    </w:p>
    <w:p w14:paraId="348152E3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47. Sach TH, Dsborough J, Houghton J, et al. Applying microcosting methods to estimate the costs of pharmacy interventions: an illustration using </w:t>
      </w:r>
      <w:r w:rsidRPr="00B45BCB">
        <w:lastRenderedPageBreak/>
        <w:t xml:space="preserve">multiprofessional clinical medication reviews in care homes for older people. </w:t>
      </w:r>
      <w:r w:rsidRPr="00B45BCB">
        <w:rPr>
          <w:i/>
        </w:rPr>
        <w:t>International Journal of Pharmacy Practice</w:t>
      </w:r>
      <w:r w:rsidRPr="00B45BCB">
        <w:t xml:space="preserve"> 2015;23:237-47.</w:t>
      </w:r>
    </w:p>
    <w:p w14:paraId="4F074273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48. Lopetegui M, Yen PY, Lai A, et al. Time motion studies in healthcare: </w:t>
      </w:r>
      <w:r w:rsidRPr="00B45BCB">
        <w:tab/>
        <w:t xml:space="preserve">what are we talking about? </w:t>
      </w:r>
      <w:r w:rsidRPr="00B45BCB">
        <w:rPr>
          <w:i/>
        </w:rPr>
        <w:t>Journal of Biomedical Informatics</w:t>
      </w:r>
      <w:r w:rsidRPr="00B45BCB">
        <w:t xml:space="preserve"> 2014;49: 292-99.</w:t>
      </w:r>
    </w:p>
    <w:p w14:paraId="58FB17A3" w14:textId="284C1156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49. Piccenna L, Walker W, Shears G, et al. Priorities for epilepsy research: A briefing report 2017 [Available from: </w:t>
      </w:r>
      <w:hyperlink r:id="rId24" w:history="1">
        <w:r w:rsidRPr="00B45BCB">
          <w:rPr>
            <w:rStyle w:val="Hyperlink"/>
          </w:rPr>
          <w:t>https://pdfs.semanticscholar.org/5861/867345dc168e35918e386e7beaa89c7c6586.pdf</w:t>
        </w:r>
      </w:hyperlink>
      <w:r w:rsidRPr="00B45BCB">
        <w:t xml:space="preserve"> accessed 23rd October 2019.</w:t>
      </w:r>
    </w:p>
    <w:p w14:paraId="6A546356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50. Zarit SH, Reever KE, Bach-Peterson J. Relatives of the impaired elderly: correlates of feelings of burden. </w:t>
      </w:r>
      <w:r w:rsidRPr="00B45BCB">
        <w:rPr>
          <w:i/>
        </w:rPr>
        <w:t xml:space="preserve">Gerontologist </w:t>
      </w:r>
      <w:r w:rsidRPr="00B45BCB">
        <w:t>1980;20:649-55.</w:t>
      </w:r>
    </w:p>
    <w:p w14:paraId="6DEEA6AA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51. Crawford JR, Henry JD, Crombie C, et al. Normative data for the HADS from a large non-clinical sample. </w:t>
      </w:r>
      <w:r w:rsidRPr="00B45BCB">
        <w:rPr>
          <w:i/>
        </w:rPr>
        <w:t>British Journal of Clin Psychology</w:t>
      </w:r>
      <w:r w:rsidRPr="00B45BCB">
        <w:t xml:space="preserve"> 2001;40(4):429-34.</w:t>
      </w:r>
    </w:p>
    <w:p w14:paraId="0BE16369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52. Walters SJ, Bonacho Dos Anjos Henriques-Cadby I, Bortolami O, et al. Recruitment and retention of participants in randomised controlled trials: a review of trials funded and published by the United Kingdom Health Technology Assessment Programme. </w:t>
      </w:r>
      <w:r w:rsidRPr="00B45BCB">
        <w:rPr>
          <w:i/>
        </w:rPr>
        <w:t xml:space="preserve">BMJ Open </w:t>
      </w:r>
      <w:r w:rsidRPr="00B45BCB">
        <w:rPr>
          <w:i/>
        </w:rPr>
        <w:tab/>
      </w:r>
      <w:r w:rsidRPr="00B45BCB">
        <w:t xml:space="preserve"> 2017;7:e015276.</w:t>
      </w:r>
    </w:p>
    <w:p w14:paraId="4276E527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53. Monfared AA, Lelorier J. Accuracy and validity of using medical claims data to identify episodes of hospitalizations in patients with COPD. </w:t>
      </w:r>
      <w:r w:rsidRPr="00B45BCB">
        <w:rPr>
          <w:i/>
        </w:rPr>
        <w:t>Pharmacoepidemiology and drug safety</w:t>
      </w:r>
      <w:r w:rsidRPr="00B45BCB">
        <w:t xml:space="preserve"> 2006;15:19-29.</w:t>
      </w:r>
    </w:p>
    <w:p w14:paraId="211DCDF5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54. Roberts RO, Bergstralh EJ, Schmidt L, et al. Comparison of self-reported and medical record health care utilization measures. </w:t>
      </w:r>
      <w:r w:rsidRPr="00B45BCB">
        <w:rPr>
          <w:i/>
        </w:rPr>
        <w:t>Journal of Clinical Epidemiology</w:t>
      </w:r>
      <w:r w:rsidRPr="00B45BCB">
        <w:t xml:space="preserve"> 1996;49:989-95.</w:t>
      </w:r>
    </w:p>
    <w:p w14:paraId="041B1EFD" w14:textId="6E360B76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55. Medical Research Council. Obtaining data from NHS Digital for health research – a guide for researchers 2016 [Available from: </w:t>
      </w:r>
      <w:hyperlink r:id="rId25" w:history="1">
        <w:r w:rsidRPr="00B45BCB">
          <w:rPr>
            <w:rStyle w:val="Hyperlink"/>
          </w:rPr>
          <w:t>https://mrc.ukri.org/documents/pdf/obtaining-data-from-nhs-digital-v101016/</w:t>
        </w:r>
      </w:hyperlink>
      <w:r w:rsidRPr="00B45BCB">
        <w:t xml:space="preserve"> accessed 10th October 2016.</w:t>
      </w:r>
    </w:p>
    <w:p w14:paraId="1FEAAD36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56. Raftery J, Young A, Stanton L, et al. Clinical trial metadata: defining and extracting metadata on the design, conduct, results and costs of 125 randomised clinical trials funded by the National Institute for Health Research Health Technology Assessment programme. </w:t>
      </w:r>
      <w:r w:rsidRPr="00B45BCB">
        <w:rPr>
          <w:i/>
        </w:rPr>
        <w:t>Health Technology Assessment</w:t>
      </w:r>
      <w:r w:rsidRPr="00B45BCB">
        <w:t xml:space="preserve"> 2015;19:1-138.</w:t>
      </w:r>
    </w:p>
    <w:p w14:paraId="695CF1BB" w14:textId="6F35986C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57. National Institute for Health Research. HTA Supporting Information: Reasonable costs and value for money 2019 [Available from: </w:t>
      </w:r>
      <w:hyperlink r:id="rId26" w:history="1">
        <w:r w:rsidRPr="00B45BCB">
          <w:rPr>
            <w:rStyle w:val="Hyperlink"/>
          </w:rPr>
          <w:t>https://www.nihr.ac.uk/documents/hta-supporting-information/11929#Reasonable_costs_and_value_for_money</w:t>
        </w:r>
      </w:hyperlink>
      <w:r w:rsidRPr="00B45BCB">
        <w:t xml:space="preserve"> accessed 22nd October 2019.</w:t>
      </w:r>
    </w:p>
    <w:p w14:paraId="0A374531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58. Ridsdale L, Wojewodka G, Robinson EJ, et al. The effectiveness of a group self-management education course for adults with poorly controlled epilepsy, SMILE (UK): A randomized controlled trial. </w:t>
      </w:r>
      <w:r w:rsidRPr="00B45BCB">
        <w:rPr>
          <w:i/>
        </w:rPr>
        <w:t>Epilepsia</w:t>
      </w:r>
      <w:r w:rsidRPr="00B45BCB">
        <w:t xml:space="preserve"> 2018 59(5):1048-61.</w:t>
      </w:r>
    </w:p>
    <w:p w14:paraId="73E02CCA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59. Ridsdale L, Wojewodka G, Robinson E, et al. Characteristics associated with quality of life among people with drug-resistant epilepsy. </w:t>
      </w:r>
      <w:r w:rsidRPr="00B45BCB">
        <w:rPr>
          <w:i/>
        </w:rPr>
        <w:t>Journal of Neurology</w:t>
      </w:r>
      <w:r w:rsidRPr="00B45BCB">
        <w:t xml:space="preserve"> 2017;246(6):1174-84.</w:t>
      </w:r>
    </w:p>
    <w:p w14:paraId="65579264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60. Hewitson P, Ward AM, Heneghan C, et al. Primary care endorsement letter and a patient leaflet to improve participation in colorectal cancer screening: results of a factorial randomised trial. </w:t>
      </w:r>
      <w:r w:rsidRPr="00B45BCB">
        <w:rPr>
          <w:i/>
        </w:rPr>
        <w:t>British Journal of Cancer</w:t>
      </w:r>
      <w:r w:rsidRPr="00B45BCB">
        <w:t xml:space="preserve"> 2011;105(4):475-80.</w:t>
      </w:r>
    </w:p>
    <w:p w14:paraId="30349496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61. Sajatovic M, Colon-Zimmermann K, Kahriman M, et al. A 6</w:t>
      </w:r>
      <w:r w:rsidRPr="00B45BCB">
        <w:rPr>
          <w:rFonts w:ascii="Cambria Math" w:hAnsi="Cambria Math" w:cs="Cambria Math"/>
        </w:rPr>
        <w:t>‐</w:t>
      </w:r>
      <w:r w:rsidRPr="00B45BCB">
        <w:t>month prospective randomized controlled trial of remotely delivered group format epilepsy self</w:t>
      </w:r>
      <w:r w:rsidRPr="00B45BCB">
        <w:rPr>
          <w:rFonts w:ascii="Cambria Math" w:hAnsi="Cambria Math" w:cs="Cambria Math"/>
        </w:rPr>
        <w:t>‐</w:t>
      </w:r>
      <w:r w:rsidRPr="00B45BCB">
        <w:t>management versus waitlist control for high</w:t>
      </w:r>
      <w:r w:rsidRPr="00B45BCB">
        <w:rPr>
          <w:rFonts w:ascii="Cambria Math" w:hAnsi="Cambria Math" w:cs="Cambria Math"/>
        </w:rPr>
        <w:t>‐</w:t>
      </w:r>
      <w:r w:rsidRPr="00B45BCB">
        <w:t xml:space="preserve">risk people with epilepsy. </w:t>
      </w:r>
      <w:r w:rsidRPr="00B45BCB">
        <w:rPr>
          <w:i/>
        </w:rPr>
        <w:t>Epilepsia</w:t>
      </w:r>
      <w:r w:rsidRPr="00B45BCB">
        <w:t xml:space="preserve"> 2018 59(9):1684-95.</w:t>
      </w:r>
    </w:p>
    <w:p w14:paraId="4C74A0BB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lastRenderedPageBreak/>
        <w:t xml:space="preserve">62. Luedke MW, Blalock DV, Goldstein KM, et al. Self-management of epilepsy: A systematic review. </w:t>
      </w:r>
      <w:r w:rsidRPr="00B45BCB">
        <w:rPr>
          <w:i/>
        </w:rPr>
        <w:t>Annals of Internal Medicine</w:t>
      </w:r>
      <w:r w:rsidRPr="00B45BCB">
        <w:t xml:space="preserve"> 2019 171(2):117-26.</w:t>
      </w:r>
    </w:p>
    <w:p w14:paraId="1A23A497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63. Thabane L, Ma J, Chu R, et al. A tutorial on pilot studies: the what, why and how. </w:t>
      </w:r>
      <w:r w:rsidRPr="00B45BCB">
        <w:rPr>
          <w:i/>
        </w:rPr>
        <w:t>BMC Medical Research Methodology</w:t>
      </w:r>
      <w:r w:rsidRPr="00B45BCB">
        <w:t xml:space="preserve"> 2010;10(1)</w:t>
      </w:r>
    </w:p>
    <w:p w14:paraId="5E750FD3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64. Eldridge SM, Chan CL, Campbell MJ, et al. CONSORT 2010 statement: extension to randomised pilot and feasibility trials. </w:t>
      </w:r>
      <w:r w:rsidRPr="00B45BCB">
        <w:rPr>
          <w:i/>
        </w:rPr>
        <w:t>British Medical Journal</w:t>
      </w:r>
      <w:r w:rsidRPr="00B45BCB">
        <w:t xml:space="preserve"> 2016;355:i5239.</w:t>
      </w:r>
    </w:p>
    <w:p w14:paraId="5B974C7F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65. Thapar A, Kerr M, Harold G. Stress, anxiety, depression, and epilepsy: Investigating the relationship between psychological factors and seizures. </w:t>
      </w:r>
      <w:r w:rsidRPr="00B45BCB">
        <w:rPr>
          <w:i/>
        </w:rPr>
        <w:t>Epilepsy and Behavior</w:t>
      </w:r>
      <w:r w:rsidRPr="00B45BCB">
        <w:t xml:space="preserve"> 2009;14:134-40.</w:t>
      </w:r>
    </w:p>
    <w:p w14:paraId="1F26F58B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66. Cramer J, Perrine K, Devinsky O, et al. Development and cross-cultural translations of a 31-item quality of life in epilepsy inventory. </w:t>
      </w:r>
      <w:r w:rsidRPr="00B45BCB">
        <w:rPr>
          <w:i/>
        </w:rPr>
        <w:t xml:space="preserve">Epilepsia </w:t>
      </w:r>
      <w:r w:rsidRPr="00B45BCB">
        <w:t>1998;39:81-88.</w:t>
      </w:r>
    </w:p>
    <w:p w14:paraId="737D05A8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67. Zigmond AS, Snaith RP. The hospital anxiety and depression scale. </w:t>
      </w:r>
      <w:r w:rsidRPr="00B45BCB">
        <w:rPr>
          <w:i/>
        </w:rPr>
        <w:t>Acta psychiatrica Scandinavica</w:t>
      </w:r>
      <w:r w:rsidRPr="00B45BCB">
        <w:t xml:space="preserve"> 1983;67:361-70.</w:t>
      </w:r>
    </w:p>
    <w:p w14:paraId="1D8FED31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68. Taylor J, Baker GA, Jacoby A. Levels of epilepsy stigma in an incident population and associated factors. </w:t>
      </w:r>
      <w:r w:rsidRPr="00B45BCB">
        <w:rPr>
          <w:i/>
        </w:rPr>
        <w:t>Epilepsy and Behavior</w:t>
      </w:r>
      <w:r w:rsidRPr="00B45BCB">
        <w:t xml:space="preserve"> 2011;21(255-260)</w:t>
      </w:r>
    </w:p>
    <w:p w14:paraId="4ABCE34F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69. Mittan R. Fear of seizures. In: Whitman S, Hermann B, eds. Psychopathology in epilepsy: social dimensions New York, NY: Oxford University Press 1986:90–121.</w:t>
      </w:r>
    </w:p>
    <w:p w14:paraId="1EA56DB5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70. Martiniuk ALC, Campbell MK. Development and psychometric properties of the Thinking about Epilepsy questionnaire assessing children’s knowledge and attitudes about epilepsy. </w:t>
      </w:r>
      <w:r w:rsidRPr="00B45BCB">
        <w:rPr>
          <w:i/>
        </w:rPr>
        <w:t>Epilepsy and Behavior</w:t>
      </w:r>
      <w:r w:rsidRPr="00B45BCB">
        <w:t xml:space="preserve"> 2007;10:595-603.</w:t>
      </w:r>
    </w:p>
    <w:p w14:paraId="79B36662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71. Wagner AK, Keller SD, Kosinski M, et al. Advances in methods for assessing the impact of epilepsy and antiepileptic drug therapy on patients' health-related quality of life. </w:t>
      </w:r>
      <w:r w:rsidRPr="00B45BCB">
        <w:rPr>
          <w:i/>
        </w:rPr>
        <w:t xml:space="preserve">Qual of Life Research </w:t>
      </w:r>
      <w:r w:rsidRPr="00B45BCB">
        <w:t>1995;4:115-34.</w:t>
      </w:r>
    </w:p>
    <w:p w14:paraId="548DDD5E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72. Shore CP, Austin JK, Dunn DW. Maternal adaptation to a child’s epilepsy. </w:t>
      </w:r>
      <w:r w:rsidRPr="00B45BCB">
        <w:rPr>
          <w:i/>
        </w:rPr>
        <w:t xml:space="preserve">Epilepsy and Behavior </w:t>
      </w:r>
      <w:r w:rsidRPr="00B45BCB">
        <w:t>2004;5:557-68.</w:t>
      </w:r>
    </w:p>
    <w:p w14:paraId="7A20041E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73. Beecham J, Knapp M. Costing psychiatric interventions. In: Thornicroft G, Brewin C, Wing J, eds. Measuring Mental Health Needs. London: Gaskell 1992: 163-83.</w:t>
      </w:r>
    </w:p>
    <w:p w14:paraId="7A3760AB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>74. Williams A. The role of the EUROQOL instrument in QALY calculations. York: Centre for Health Economics, University of York, 1995.</w:t>
      </w:r>
    </w:p>
    <w:p w14:paraId="36E0B3CF" w14:textId="77777777" w:rsidR="00B45BCB" w:rsidRPr="00B45BCB" w:rsidRDefault="00B45BCB" w:rsidP="00B45BCB">
      <w:pPr>
        <w:pStyle w:val="EndNoteBibliography"/>
        <w:spacing w:after="0"/>
        <w:ind w:left="720" w:hanging="720"/>
      </w:pPr>
      <w:r w:rsidRPr="00B45BCB">
        <w:t xml:space="preserve">75. Smyth RM, Duley L, Jacoby A, et al. Women's experiences of participating in the Magpie Trial: a postal survey in the United Kingdom. </w:t>
      </w:r>
      <w:r w:rsidRPr="00B45BCB">
        <w:rPr>
          <w:i/>
        </w:rPr>
        <w:t xml:space="preserve">Birth </w:t>
      </w:r>
      <w:r w:rsidRPr="00B45BCB">
        <w:t>2009;36:220-29.</w:t>
      </w:r>
    </w:p>
    <w:p w14:paraId="05BFD2E5" w14:textId="77777777" w:rsidR="00B45BCB" w:rsidRPr="00B45BCB" w:rsidRDefault="00B45BCB" w:rsidP="00B45BCB">
      <w:pPr>
        <w:pStyle w:val="EndNoteBibliography"/>
        <w:ind w:left="720" w:hanging="720"/>
      </w:pPr>
      <w:r w:rsidRPr="00B45BCB">
        <w:t xml:space="preserve">76. Vuong Q. Likelihood ratio tests for model selection and non-nested hypotheses. </w:t>
      </w:r>
      <w:r w:rsidRPr="00B45BCB">
        <w:rPr>
          <w:i/>
        </w:rPr>
        <w:t xml:space="preserve">Econometrica </w:t>
      </w:r>
      <w:r w:rsidRPr="00B45BCB">
        <w:t>1989;B:307-</w:t>
      </w:r>
      <w:r w:rsidRPr="00B45BCB">
        <w:tab/>
        <w:t>33.</w:t>
      </w:r>
    </w:p>
    <w:p w14:paraId="485561DF" w14:textId="655EED3B" w:rsidR="0085438A" w:rsidRPr="007C74E1" w:rsidRDefault="00281940" w:rsidP="00C079BF">
      <w:pPr>
        <w:spacing w:before="60" w:after="6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fldChar w:fldCharType="end"/>
      </w:r>
    </w:p>
    <w:sectPr w:rsidR="0085438A" w:rsidRPr="007C74E1" w:rsidSect="00447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599F" w14:textId="77777777" w:rsidR="00F50EB4" w:rsidRDefault="00F50EB4" w:rsidP="00B64A12">
      <w:pPr>
        <w:spacing w:after="0" w:line="240" w:lineRule="auto"/>
      </w:pPr>
      <w:r>
        <w:separator/>
      </w:r>
    </w:p>
  </w:endnote>
  <w:endnote w:type="continuationSeparator" w:id="0">
    <w:p w14:paraId="01D59153" w14:textId="77777777" w:rsidR="00F50EB4" w:rsidRDefault="00F50EB4" w:rsidP="00B6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2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2B2A8" w14:textId="6AA2678A" w:rsidR="00F50EB4" w:rsidRDefault="00F50E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5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686D6D4" w14:textId="77777777" w:rsidR="00F50EB4" w:rsidRDefault="00F5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631B" w14:textId="77777777" w:rsidR="00F50EB4" w:rsidRDefault="00F50EB4" w:rsidP="00B64A12">
      <w:pPr>
        <w:spacing w:after="0" w:line="240" w:lineRule="auto"/>
      </w:pPr>
      <w:r>
        <w:separator/>
      </w:r>
    </w:p>
  </w:footnote>
  <w:footnote w:type="continuationSeparator" w:id="0">
    <w:p w14:paraId="10315EC1" w14:textId="77777777" w:rsidR="00F50EB4" w:rsidRDefault="00F50EB4" w:rsidP="00B64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F76"/>
    <w:multiLevelType w:val="hybridMultilevel"/>
    <w:tmpl w:val="1D56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0CB1"/>
    <w:multiLevelType w:val="hybridMultilevel"/>
    <w:tmpl w:val="24F8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977"/>
    <w:multiLevelType w:val="hybridMultilevel"/>
    <w:tmpl w:val="4404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C5BCC"/>
    <w:multiLevelType w:val="hybridMultilevel"/>
    <w:tmpl w:val="B1022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68E"/>
    <w:multiLevelType w:val="hybridMultilevel"/>
    <w:tmpl w:val="DF681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D3F23"/>
    <w:multiLevelType w:val="hybridMultilevel"/>
    <w:tmpl w:val="3588E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23E3"/>
    <w:multiLevelType w:val="hybridMultilevel"/>
    <w:tmpl w:val="C4FED0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6D6E63"/>
    <w:multiLevelType w:val="hybridMultilevel"/>
    <w:tmpl w:val="38B8701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A4F8E"/>
    <w:multiLevelType w:val="hybridMultilevel"/>
    <w:tmpl w:val="2BAE31EC"/>
    <w:lvl w:ilvl="0" w:tplc="42E6DD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11FAB"/>
    <w:multiLevelType w:val="hybridMultilevel"/>
    <w:tmpl w:val="308A9F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1D1254"/>
    <w:multiLevelType w:val="hybridMultilevel"/>
    <w:tmpl w:val="B046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4800"/>
    <w:multiLevelType w:val="hybridMultilevel"/>
    <w:tmpl w:val="BD3C55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0179C"/>
    <w:multiLevelType w:val="hybridMultilevel"/>
    <w:tmpl w:val="B888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F84"/>
    <w:multiLevelType w:val="hybridMultilevel"/>
    <w:tmpl w:val="372CE3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0C17"/>
    <w:multiLevelType w:val="hybridMultilevel"/>
    <w:tmpl w:val="C55E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0A05"/>
    <w:multiLevelType w:val="hybridMultilevel"/>
    <w:tmpl w:val="21EA927A"/>
    <w:lvl w:ilvl="0" w:tplc="063EBD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7B34"/>
    <w:multiLevelType w:val="hybridMultilevel"/>
    <w:tmpl w:val="3E14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B0FB3"/>
    <w:multiLevelType w:val="multilevel"/>
    <w:tmpl w:val="DF7E8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021F59"/>
    <w:multiLevelType w:val="hybridMultilevel"/>
    <w:tmpl w:val="83C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E3353"/>
    <w:multiLevelType w:val="hybridMultilevel"/>
    <w:tmpl w:val="AFBC51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C7E91"/>
    <w:multiLevelType w:val="hybridMultilevel"/>
    <w:tmpl w:val="7F0C9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271C2"/>
    <w:multiLevelType w:val="hybridMultilevel"/>
    <w:tmpl w:val="AAE6CA7E"/>
    <w:lvl w:ilvl="0" w:tplc="B838B0CC">
      <w:start w:val="1"/>
      <w:numFmt w:val="lowerLetter"/>
      <w:lvlText w:val="%1."/>
      <w:lvlJc w:val="left"/>
      <w:pPr>
        <w:ind w:left="644" w:hanging="360"/>
      </w:pPr>
      <w:rPr>
        <w:rFonts w:ascii="Calibri" w:hAnsi="Calibri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9310A"/>
    <w:multiLevelType w:val="hybridMultilevel"/>
    <w:tmpl w:val="194E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9A0"/>
    <w:multiLevelType w:val="hybridMultilevel"/>
    <w:tmpl w:val="F2E62722"/>
    <w:lvl w:ilvl="0" w:tplc="063EBD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5713C"/>
    <w:multiLevelType w:val="hybridMultilevel"/>
    <w:tmpl w:val="7D22D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8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24"/>
  </w:num>
  <w:num w:numId="15">
    <w:abstractNumId w:val="4"/>
  </w:num>
  <w:num w:numId="16">
    <w:abstractNumId w:val="13"/>
  </w:num>
  <w:num w:numId="17">
    <w:abstractNumId w:val="11"/>
  </w:num>
  <w:num w:numId="18">
    <w:abstractNumId w:val="21"/>
  </w:num>
  <w:num w:numId="19">
    <w:abstractNumId w:val="7"/>
  </w:num>
  <w:num w:numId="20">
    <w:abstractNumId w:val="8"/>
  </w:num>
  <w:num w:numId="21">
    <w:abstractNumId w:val="20"/>
  </w:num>
  <w:num w:numId="22">
    <w:abstractNumId w:val="19"/>
  </w:num>
  <w:num w:numId="23">
    <w:abstractNumId w:val="17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9awpa2hf5z5eeafv5v52eqr2zpwvdwtr25&quot;&gt;Adam&amp;apos;s EndNote Library Copy_12_7_19&lt;record-ids&gt;&lt;item&gt;1&lt;/item&gt;&lt;item&gt;5&lt;/item&gt;&lt;item&gt;6&lt;/item&gt;&lt;item&gt;7&lt;/item&gt;&lt;item&gt;8&lt;/item&gt;&lt;item&gt;9&lt;/item&gt;&lt;item&gt;11&lt;/item&gt;&lt;item&gt;12&lt;/item&gt;&lt;item&gt;15&lt;/item&gt;&lt;item&gt;17&lt;/item&gt;&lt;item&gt;20&lt;/item&gt;&lt;item&gt;21&lt;/item&gt;&lt;item&gt;22&lt;/item&gt;&lt;item&gt;26&lt;/item&gt;&lt;item&gt;27&lt;/item&gt;&lt;item&gt;28&lt;/item&gt;&lt;item&gt;29&lt;/item&gt;&lt;item&gt;34&lt;/item&gt;&lt;item&gt;36&lt;/item&gt;&lt;item&gt;82&lt;/item&gt;&lt;item&gt;83&lt;/item&gt;&lt;item&gt;85&lt;/item&gt;&lt;item&gt;87&lt;/item&gt;&lt;item&gt;94&lt;/item&gt;&lt;item&gt;106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2&lt;/item&gt;&lt;/record-ids&gt;&lt;/item&gt;&lt;/Libraries&gt;"/>
  </w:docVars>
  <w:rsids>
    <w:rsidRoot w:val="0055043D"/>
    <w:rsid w:val="00000BAE"/>
    <w:rsid w:val="000012E9"/>
    <w:rsid w:val="000022AB"/>
    <w:rsid w:val="000022B5"/>
    <w:rsid w:val="000024A5"/>
    <w:rsid w:val="00002C9E"/>
    <w:rsid w:val="00004CAE"/>
    <w:rsid w:val="00004CD3"/>
    <w:rsid w:val="00007E21"/>
    <w:rsid w:val="00010DDA"/>
    <w:rsid w:val="0001171C"/>
    <w:rsid w:val="00012F0B"/>
    <w:rsid w:val="00020254"/>
    <w:rsid w:val="000263E1"/>
    <w:rsid w:val="00027DBA"/>
    <w:rsid w:val="00030F8E"/>
    <w:rsid w:val="0003346F"/>
    <w:rsid w:val="000349AA"/>
    <w:rsid w:val="00034B55"/>
    <w:rsid w:val="000352C2"/>
    <w:rsid w:val="0003666A"/>
    <w:rsid w:val="000406EA"/>
    <w:rsid w:val="00041602"/>
    <w:rsid w:val="0004343F"/>
    <w:rsid w:val="0004350C"/>
    <w:rsid w:val="00045503"/>
    <w:rsid w:val="000463E2"/>
    <w:rsid w:val="00046B2D"/>
    <w:rsid w:val="000473AE"/>
    <w:rsid w:val="000513D3"/>
    <w:rsid w:val="00051C5C"/>
    <w:rsid w:val="00054F8E"/>
    <w:rsid w:val="0005793E"/>
    <w:rsid w:val="00060945"/>
    <w:rsid w:val="00062556"/>
    <w:rsid w:val="000640B3"/>
    <w:rsid w:val="000708B9"/>
    <w:rsid w:val="00072459"/>
    <w:rsid w:val="000822CD"/>
    <w:rsid w:val="00082C09"/>
    <w:rsid w:val="0008358B"/>
    <w:rsid w:val="0008526B"/>
    <w:rsid w:val="0008574E"/>
    <w:rsid w:val="000860A7"/>
    <w:rsid w:val="00087A6C"/>
    <w:rsid w:val="000924AE"/>
    <w:rsid w:val="000943EB"/>
    <w:rsid w:val="000976C0"/>
    <w:rsid w:val="000A0AAA"/>
    <w:rsid w:val="000A179E"/>
    <w:rsid w:val="000A31B5"/>
    <w:rsid w:val="000A4B72"/>
    <w:rsid w:val="000A6ACA"/>
    <w:rsid w:val="000A7918"/>
    <w:rsid w:val="000B72B8"/>
    <w:rsid w:val="000C0543"/>
    <w:rsid w:val="000C2F2C"/>
    <w:rsid w:val="000C608B"/>
    <w:rsid w:val="000C7D00"/>
    <w:rsid w:val="000D317B"/>
    <w:rsid w:val="000D4D9F"/>
    <w:rsid w:val="000D6613"/>
    <w:rsid w:val="000E07EC"/>
    <w:rsid w:val="000E0D6C"/>
    <w:rsid w:val="000E1B20"/>
    <w:rsid w:val="000E25BF"/>
    <w:rsid w:val="000F016E"/>
    <w:rsid w:val="000F0EDD"/>
    <w:rsid w:val="000F1A62"/>
    <w:rsid w:val="000F38E5"/>
    <w:rsid w:val="000F5BED"/>
    <w:rsid w:val="00102BCD"/>
    <w:rsid w:val="001036D0"/>
    <w:rsid w:val="00104864"/>
    <w:rsid w:val="00104933"/>
    <w:rsid w:val="0010499D"/>
    <w:rsid w:val="00110F4C"/>
    <w:rsid w:val="001121DC"/>
    <w:rsid w:val="001135CA"/>
    <w:rsid w:val="001137A2"/>
    <w:rsid w:val="0011394A"/>
    <w:rsid w:val="00115BD5"/>
    <w:rsid w:val="001233E2"/>
    <w:rsid w:val="0013092B"/>
    <w:rsid w:val="00131529"/>
    <w:rsid w:val="00136B47"/>
    <w:rsid w:val="00137076"/>
    <w:rsid w:val="00147237"/>
    <w:rsid w:val="0015002C"/>
    <w:rsid w:val="0015191B"/>
    <w:rsid w:val="001528A8"/>
    <w:rsid w:val="001529A3"/>
    <w:rsid w:val="001556F8"/>
    <w:rsid w:val="00155BCD"/>
    <w:rsid w:val="001564F5"/>
    <w:rsid w:val="00156C58"/>
    <w:rsid w:val="00156CA0"/>
    <w:rsid w:val="00160311"/>
    <w:rsid w:val="0016321A"/>
    <w:rsid w:val="00164B8B"/>
    <w:rsid w:val="00165E10"/>
    <w:rsid w:val="00166412"/>
    <w:rsid w:val="00166D7F"/>
    <w:rsid w:val="00167596"/>
    <w:rsid w:val="001707EB"/>
    <w:rsid w:val="00170819"/>
    <w:rsid w:val="00171C3C"/>
    <w:rsid w:val="00175052"/>
    <w:rsid w:val="001767E2"/>
    <w:rsid w:val="0017709B"/>
    <w:rsid w:val="00180A10"/>
    <w:rsid w:val="0018143A"/>
    <w:rsid w:val="00182B09"/>
    <w:rsid w:val="00182D35"/>
    <w:rsid w:val="00184853"/>
    <w:rsid w:val="0019235E"/>
    <w:rsid w:val="001923E3"/>
    <w:rsid w:val="0019246E"/>
    <w:rsid w:val="00193628"/>
    <w:rsid w:val="00193F81"/>
    <w:rsid w:val="00194EC9"/>
    <w:rsid w:val="001950A6"/>
    <w:rsid w:val="0019677F"/>
    <w:rsid w:val="00197B67"/>
    <w:rsid w:val="001A1B47"/>
    <w:rsid w:val="001A26BB"/>
    <w:rsid w:val="001A3C65"/>
    <w:rsid w:val="001A572B"/>
    <w:rsid w:val="001A68ED"/>
    <w:rsid w:val="001B05E4"/>
    <w:rsid w:val="001B0C04"/>
    <w:rsid w:val="001B1368"/>
    <w:rsid w:val="001B18CF"/>
    <w:rsid w:val="001B4380"/>
    <w:rsid w:val="001B5A97"/>
    <w:rsid w:val="001B67B3"/>
    <w:rsid w:val="001B7134"/>
    <w:rsid w:val="001C26B9"/>
    <w:rsid w:val="001C2F74"/>
    <w:rsid w:val="001D1B04"/>
    <w:rsid w:val="001D493D"/>
    <w:rsid w:val="001D6A20"/>
    <w:rsid w:val="001D7832"/>
    <w:rsid w:val="001E18F0"/>
    <w:rsid w:val="001E28F5"/>
    <w:rsid w:val="001E3157"/>
    <w:rsid w:val="001E504C"/>
    <w:rsid w:val="001F07A9"/>
    <w:rsid w:val="001F2558"/>
    <w:rsid w:val="001F3700"/>
    <w:rsid w:val="001F48D3"/>
    <w:rsid w:val="001F5B1D"/>
    <w:rsid w:val="001F6783"/>
    <w:rsid w:val="00200097"/>
    <w:rsid w:val="002018E6"/>
    <w:rsid w:val="002029F7"/>
    <w:rsid w:val="00204771"/>
    <w:rsid w:val="002048FD"/>
    <w:rsid w:val="00206D8E"/>
    <w:rsid w:val="002100A0"/>
    <w:rsid w:val="002104CE"/>
    <w:rsid w:val="00210685"/>
    <w:rsid w:val="00212BB0"/>
    <w:rsid w:val="002145B1"/>
    <w:rsid w:val="00215110"/>
    <w:rsid w:val="002156C5"/>
    <w:rsid w:val="00217BA2"/>
    <w:rsid w:val="0022520F"/>
    <w:rsid w:val="002259CE"/>
    <w:rsid w:val="00230300"/>
    <w:rsid w:val="00230B4D"/>
    <w:rsid w:val="00234B53"/>
    <w:rsid w:val="002359D9"/>
    <w:rsid w:val="00236B09"/>
    <w:rsid w:val="00241000"/>
    <w:rsid w:val="002413C1"/>
    <w:rsid w:val="0024187F"/>
    <w:rsid w:val="00241EB3"/>
    <w:rsid w:val="00244FDB"/>
    <w:rsid w:val="002451D4"/>
    <w:rsid w:val="00246B2D"/>
    <w:rsid w:val="00250491"/>
    <w:rsid w:val="002525EF"/>
    <w:rsid w:val="00252CC4"/>
    <w:rsid w:val="00253957"/>
    <w:rsid w:val="002540BB"/>
    <w:rsid w:val="002545ED"/>
    <w:rsid w:val="00260B67"/>
    <w:rsid w:val="00261072"/>
    <w:rsid w:val="00261E98"/>
    <w:rsid w:val="002635A8"/>
    <w:rsid w:val="0026402E"/>
    <w:rsid w:val="00266050"/>
    <w:rsid w:val="00270691"/>
    <w:rsid w:val="002722F1"/>
    <w:rsid w:val="00273EAE"/>
    <w:rsid w:val="002751E2"/>
    <w:rsid w:val="00276010"/>
    <w:rsid w:val="0027715E"/>
    <w:rsid w:val="00281940"/>
    <w:rsid w:val="00281C56"/>
    <w:rsid w:val="00284464"/>
    <w:rsid w:val="0028469C"/>
    <w:rsid w:val="00284C27"/>
    <w:rsid w:val="00285D82"/>
    <w:rsid w:val="00286BB1"/>
    <w:rsid w:val="00290633"/>
    <w:rsid w:val="002923E8"/>
    <w:rsid w:val="002952A5"/>
    <w:rsid w:val="0029663C"/>
    <w:rsid w:val="002978A9"/>
    <w:rsid w:val="002A0185"/>
    <w:rsid w:val="002A1D92"/>
    <w:rsid w:val="002A6CC3"/>
    <w:rsid w:val="002A78D6"/>
    <w:rsid w:val="002B09D0"/>
    <w:rsid w:val="002B0E6A"/>
    <w:rsid w:val="002B448F"/>
    <w:rsid w:val="002B640F"/>
    <w:rsid w:val="002C2167"/>
    <w:rsid w:val="002C262F"/>
    <w:rsid w:val="002C2877"/>
    <w:rsid w:val="002C5B1A"/>
    <w:rsid w:val="002C7BBB"/>
    <w:rsid w:val="002D3DFB"/>
    <w:rsid w:val="002D5807"/>
    <w:rsid w:val="002E07CD"/>
    <w:rsid w:val="002E4487"/>
    <w:rsid w:val="002E6E33"/>
    <w:rsid w:val="002E7668"/>
    <w:rsid w:val="002F109D"/>
    <w:rsid w:val="002F109E"/>
    <w:rsid w:val="002F11CE"/>
    <w:rsid w:val="002F2438"/>
    <w:rsid w:val="002F3C76"/>
    <w:rsid w:val="002F4D70"/>
    <w:rsid w:val="002F4E2A"/>
    <w:rsid w:val="002F54C4"/>
    <w:rsid w:val="002F5AEB"/>
    <w:rsid w:val="002F6000"/>
    <w:rsid w:val="002F6178"/>
    <w:rsid w:val="002F63F5"/>
    <w:rsid w:val="00300346"/>
    <w:rsid w:val="0030565C"/>
    <w:rsid w:val="00305941"/>
    <w:rsid w:val="00306A89"/>
    <w:rsid w:val="00306FE8"/>
    <w:rsid w:val="0031069A"/>
    <w:rsid w:val="00310BC7"/>
    <w:rsid w:val="0031392C"/>
    <w:rsid w:val="00313B74"/>
    <w:rsid w:val="003224E5"/>
    <w:rsid w:val="0032354C"/>
    <w:rsid w:val="00323F6E"/>
    <w:rsid w:val="00326B69"/>
    <w:rsid w:val="00327329"/>
    <w:rsid w:val="0033130D"/>
    <w:rsid w:val="003314EC"/>
    <w:rsid w:val="003332D3"/>
    <w:rsid w:val="003354B7"/>
    <w:rsid w:val="00335555"/>
    <w:rsid w:val="00342168"/>
    <w:rsid w:val="00347198"/>
    <w:rsid w:val="00350039"/>
    <w:rsid w:val="00354F9D"/>
    <w:rsid w:val="00355975"/>
    <w:rsid w:val="0036580A"/>
    <w:rsid w:val="003663FE"/>
    <w:rsid w:val="003716DD"/>
    <w:rsid w:val="00373EAC"/>
    <w:rsid w:val="00375F3D"/>
    <w:rsid w:val="003832B4"/>
    <w:rsid w:val="00383980"/>
    <w:rsid w:val="00394383"/>
    <w:rsid w:val="00396E06"/>
    <w:rsid w:val="00397ED1"/>
    <w:rsid w:val="003A2700"/>
    <w:rsid w:val="003B0C22"/>
    <w:rsid w:val="003B165F"/>
    <w:rsid w:val="003B1DC7"/>
    <w:rsid w:val="003B3583"/>
    <w:rsid w:val="003B420B"/>
    <w:rsid w:val="003C1B0D"/>
    <w:rsid w:val="003C2EAA"/>
    <w:rsid w:val="003D0ED0"/>
    <w:rsid w:val="003D510C"/>
    <w:rsid w:val="003D590F"/>
    <w:rsid w:val="003D7108"/>
    <w:rsid w:val="003D7EBB"/>
    <w:rsid w:val="003E0F4B"/>
    <w:rsid w:val="003E1CDC"/>
    <w:rsid w:val="003E1EA3"/>
    <w:rsid w:val="003E20E5"/>
    <w:rsid w:val="003E225A"/>
    <w:rsid w:val="003E515F"/>
    <w:rsid w:val="003E52D3"/>
    <w:rsid w:val="003E66C3"/>
    <w:rsid w:val="003F14AD"/>
    <w:rsid w:val="003F34DC"/>
    <w:rsid w:val="003F5390"/>
    <w:rsid w:val="003F564A"/>
    <w:rsid w:val="003F657A"/>
    <w:rsid w:val="003F7809"/>
    <w:rsid w:val="00400819"/>
    <w:rsid w:val="00401317"/>
    <w:rsid w:val="004023B0"/>
    <w:rsid w:val="0040371C"/>
    <w:rsid w:val="00406C43"/>
    <w:rsid w:val="00410EA5"/>
    <w:rsid w:val="00412C29"/>
    <w:rsid w:val="00414E1C"/>
    <w:rsid w:val="00416A36"/>
    <w:rsid w:val="00417F53"/>
    <w:rsid w:val="00420BDC"/>
    <w:rsid w:val="004224E6"/>
    <w:rsid w:val="00422B02"/>
    <w:rsid w:val="004230C6"/>
    <w:rsid w:val="004238FC"/>
    <w:rsid w:val="004273B1"/>
    <w:rsid w:val="0043520B"/>
    <w:rsid w:val="00436759"/>
    <w:rsid w:val="004368DB"/>
    <w:rsid w:val="004405F2"/>
    <w:rsid w:val="00441882"/>
    <w:rsid w:val="00441D68"/>
    <w:rsid w:val="00441E98"/>
    <w:rsid w:val="00442D77"/>
    <w:rsid w:val="0044763C"/>
    <w:rsid w:val="0045055F"/>
    <w:rsid w:val="00451A59"/>
    <w:rsid w:val="00455C14"/>
    <w:rsid w:val="0045773D"/>
    <w:rsid w:val="0046233F"/>
    <w:rsid w:val="004637B4"/>
    <w:rsid w:val="00464441"/>
    <w:rsid w:val="00474ED0"/>
    <w:rsid w:val="0047541C"/>
    <w:rsid w:val="00475B22"/>
    <w:rsid w:val="00477265"/>
    <w:rsid w:val="00480A98"/>
    <w:rsid w:val="0048101E"/>
    <w:rsid w:val="0048184A"/>
    <w:rsid w:val="004849B1"/>
    <w:rsid w:val="00485142"/>
    <w:rsid w:val="00486195"/>
    <w:rsid w:val="00486942"/>
    <w:rsid w:val="0048792D"/>
    <w:rsid w:val="004930F2"/>
    <w:rsid w:val="0049552D"/>
    <w:rsid w:val="00496A26"/>
    <w:rsid w:val="00496A7D"/>
    <w:rsid w:val="00497179"/>
    <w:rsid w:val="004A1A2B"/>
    <w:rsid w:val="004A2B07"/>
    <w:rsid w:val="004A3921"/>
    <w:rsid w:val="004A41B5"/>
    <w:rsid w:val="004A41E1"/>
    <w:rsid w:val="004A6684"/>
    <w:rsid w:val="004A7D1B"/>
    <w:rsid w:val="004B18FC"/>
    <w:rsid w:val="004B2671"/>
    <w:rsid w:val="004B3E5E"/>
    <w:rsid w:val="004B53C8"/>
    <w:rsid w:val="004B6B40"/>
    <w:rsid w:val="004C0340"/>
    <w:rsid w:val="004C0E40"/>
    <w:rsid w:val="004C2E7C"/>
    <w:rsid w:val="004C3CE7"/>
    <w:rsid w:val="004C543A"/>
    <w:rsid w:val="004C5CCA"/>
    <w:rsid w:val="004D0C04"/>
    <w:rsid w:val="004D1795"/>
    <w:rsid w:val="004D2969"/>
    <w:rsid w:val="004D2A6F"/>
    <w:rsid w:val="004D4426"/>
    <w:rsid w:val="004D594A"/>
    <w:rsid w:val="004D6347"/>
    <w:rsid w:val="004D7665"/>
    <w:rsid w:val="004E11D7"/>
    <w:rsid w:val="004E36EE"/>
    <w:rsid w:val="004E3A5B"/>
    <w:rsid w:val="004E3FDD"/>
    <w:rsid w:val="004E563E"/>
    <w:rsid w:val="004E5BAC"/>
    <w:rsid w:val="004E5BDC"/>
    <w:rsid w:val="004E661C"/>
    <w:rsid w:val="004F0D6A"/>
    <w:rsid w:val="004F1222"/>
    <w:rsid w:val="004F1CC2"/>
    <w:rsid w:val="004F23E5"/>
    <w:rsid w:val="004F4A81"/>
    <w:rsid w:val="004F5668"/>
    <w:rsid w:val="004F78E8"/>
    <w:rsid w:val="005017E5"/>
    <w:rsid w:val="00501996"/>
    <w:rsid w:val="005069CD"/>
    <w:rsid w:val="00507873"/>
    <w:rsid w:val="00507FEE"/>
    <w:rsid w:val="00511122"/>
    <w:rsid w:val="005163B9"/>
    <w:rsid w:val="00516796"/>
    <w:rsid w:val="00521208"/>
    <w:rsid w:val="00521C8A"/>
    <w:rsid w:val="00522956"/>
    <w:rsid w:val="00525BC2"/>
    <w:rsid w:val="00531935"/>
    <w:rsid w:val="0053744A"/>
    <w:rsid w:val="00540641"/>
    <w:rsid w:val="005407E3"/>
    <w:rsid w:val="005416D0"/>
    <w:rsid w:val="00544BDA"/>
    <w:rsid w:val="00545072"/>
    <w:rsid w:val="00545200"/>
    <w:rsid w:val="005460EB"/>
    <w:rsid w:val="005468EB"/>
    <w:rsid w:val="0055043D"/>
    <w:rsid w:val="005509C2"/>
    <w:rsid w:val="00550E2D"/>
    <w:rsid w:val="00551959"/>
    <w:rsid w:val="00552231"/>
    <w:rsid w:val="0055508A"/>
    <w:rsid w:val="00555770"/>
    <w:rsid w:val="00555C55"/>
    <w:rsid w:val="00566BE0"/>
    <w:rsid w:val="00567288"/>
    <w:rsid w:val="00567E71"/>
    <w:rsid w:val="0057011E"/>
    <w:rsid w:val="00570F4C"/>
    <w:rsid w:val="005710FD"/>
    <w:rsid w:val="00572ABD"/>
    <w:rsid w:val="00573897"/>
    <w:rsid w:val="00573957"/>
    <w:rsid w:val="00574EA1"/>
    <w:rsid w:val="005758EA"/>
    <w:rsid w:val="005771BB"/>
    <w:rsid w:val="00577E59"/>
    <w:rsid w:val="00583683"/>
    <w:rsid w:val="00584AFA"/>
    <w:rsid w:val="005912C5"/>
    <w:rsid w:val="00594897"/>
    <w:rsid w:val="005A0CCE"/>
    <w:rsid w:val="005A268C"/>
    <w:rsid w:val="005A400D"/>
    <w:rsid w:val="005A72E2"/>
    <w:rsid w:val="005B4639"/>
    <w:rsid w:val="005B46C3"/>
    <w:rsid w:val="005C1F5C"/>
    <w:rsid w:val="005C28D8"/>
    <w:rsid w:val="005C4935"/>
    <w:rsid w:val="005D43E0"/>
    <w:rsid w:val="005D56AF"/>
    <w:rsid w:val="005D61C5"/>
    <w:rsid w:val="005D68B8"/>
    <w:rsid w:val="005E0E2D"/>
    <w:rsid w:val="005E727E"/>
    <w:rsid w:val="005E7F85"/>
    <w:rsid w:val="005F1265"/>
    <w:rsid w:val="005F2494"/>
    <w:rsid w:val="005F3B5C"/>
    <w:rsid w:val="005F44E1"/>
    <w:rsid w:val="005F45B3"/>
    <w:rsid w:val="005F5A6C"/>
    <w:rsid w:val="005F6878"/>
    <w:rsid w:val="005F7229"/>
    <w:rsid w:val="006002D2"/>
    <w:rsid w:val="00600E2A"/>
    <w:rsid w:val="00603732"/>
    <w:rsid w:val="00606A56"/>
    <w:rsid w:val="00607844"/>
    <w:rsid w:val="00607BC6"/>
    <w:rsid w:val="0061367E"/>
    <w:rsid w:val="00613A6E"/>
    <w:rsid w:val="00614C47"/>
    <w:rsid w:val="00615003"/>
    <w:rsid w:val="00615BD7"/>
    <w:rsid w:val="0061621B"/>
    <w:rsid w:val="006176C5"/>
    <w:rsid w:val="00623829"/>
    <w:rsid w:val="00623D53"/>
    <w:rsid w:val="00623F09"/>
    <w:rsid w:val="0062686D"/>
    <w:rsid w:val="00626D4E"/>
    <w:rsid w:val="0063385A"/>
    <w:rsid w:val="006340E1"/>
    <w:rsid w:val="006368AB"/>
    <w:rsid w:val="00637945"/>
    <w:rsid w:val="00640DFF"/>
    <w:rsid w:val="00640EB5"/>
    <w:rsid w:val="0064275E"/>
    <w:rsid w:val="00644094"/>
    <w:rsid w:val="00644B6F"/>
    <w:rsid w:val="006462BF"/>
    <w:rsid w:val="00646F09"/>
    <w:rsid w:val="00647478"/>
    <w:rsid w:val="00647871"/>
    <w:rsid w:val="00650B65"/>
    <w:rsid w:val="00652C9F"/>
    <w:rsid w:val="00656F89"/>
    <w:rsid w:val="00660105"/>
    <w:rsid w:val="0066281B"/>
    <w:rsid w:val="00662E42"/>
    <w:rsid w:val="00671164"/>
    <w:rsid w:val="0067309E"/>
    <w:rsid w:val="00673AE2"/>
    <w:rsid w:val="006740BF"/>
    <w:rsid w:val="00674C82"/>
    <w:rsid w:val="00675265"/>
    <w:rsid w:val="006777FF"/>
    <w:rsid w:val="00680535"/>
    <w:rsid w:val="00682630"/>
    <w:rsid w:val="00687FD9"/>
    <w:rsid w:val="00690465"/>
    <w:rsid w:val="00697F4F"/>
    <w:rsid w:val="006A1E37"/>
    <w:rsid w:val="006A3258"/>
    <w:rsid w:val="006A3CD9"/>
    <w:rsid w:val="006A5FFE"/>
    <w:rsid w:val="006B00EA"/>
    <w:rsid w:val="006B0C51"/>
    <w:rsid w:val="006B2ED1"/>
    <w:rsid w:val="006B2EDD"/>
    <w:rsid w:val="006B33F3"/>
    <w:rsid w:val="006B3A59"/>
    <w:rsid w:val="006B3A7B"/>
    <w:rsid w:val="006B48EF"/>
    <w:rsid w:val="006B4AD6"/>
    <w:rsid w:val="006C6A0B"/>
    <w:rsid w:val="006D070A"/>
    <w:rsid w:val="006D11BB"/>
    <w:rsid w:val="006D3BC9"/>
    <w:rsid w:val="006D515E"/>
    <w:rsid w:val="006D5935"/>
    <w:rsid w:val="006D629D"/>
    <w:rsid w:val="006E0945"/>
    <w:rsid w:val="006E0B7F"/>
    <w:rsid w:val="006E1B8F"/>
    <w:rsid w:val="006E1F69"/>
    <w:rsid w:val="006E2DFA"/>
    <w:rsid w:val="006E4777"/>
    <w:rsid w:val="006E6B89"/>
    <w:rsid w:val="006F12A7"/>
    <w:rsid w:val="006F1410"/>
    <w:rsid w:val="006F4EED"/>
    <w:rsid w:val="006F77A1"/>
    <w:rsid w:val="007025D9"/>
    <w:rsid w:val="00702EA7"/>
    <w:rsid w:val="007042AD"/>
    <w:rsid w:val="00710963"/>
    <w:rsid w:val="007112AA"/>
    <w:rsid w:val="0071202E"/>
    <w:rsid w:val="007128DE"/>
    <w:rsid w:val="00713011"/>
    <w:rsid w:val="00717787"/>
    <w:rsid w:val="0072019F"/>
    <w:rsid w:val="00723992"/>
    <w:rsid w:val="00723DDE"/>
    <w:rsid w:val="007259A8"/>
    <w:rsid w:val="007267B0"/>
    <w:rsid w:val="00730AFD"/>
    <w:rsid w:val="00730D6E"/>
    <w:rsid w:val="0073486F"/>
    <w:rsid w:val="00734DDC"/>
    <w:rsid w:val="00735DA9"/>
    <w:rsid w:val="00737648"/>
    <w:rsid w:val="00737A5F"/>
    <w:rsid w:val="00737B66"/>
    <w:rsid w:val="00742870"/>
    <w:rsid w:val="00750DB7"/>
    <w:rsid w:val="0075295C"/>
    <w:rsid w:val="00753BD2"/>
    <w:rsid w:val="0075665D"/>
    <w:rsid w:val="00757EBE"/>
    <w:rsid w:val="00761028"/>
    <w:rsid w:val="007615F0"/>
    <w:rsid w:val="007617BE"/>
    <w:rsid w:val="007655B0"/>
    <w:rsid w:val="00767660"/>
    <w:rsid w:val="00767E29"/>
    <w:rsid w:val="00770D2E"/>
    <w:rsid w:val="00773ED7"/>
    <w:rsid w:val="00774DD7"/>
    <w:rsid w:val="00776A5B"/>
    <w:rsid w:val="0077740B"/>
    <w:rsid w:val="00777BB5"/>
    <w:rsid w:val="00780738"/>
    <w:rsid w:val="00783CF2"/>
    <w:rsid w:val="007854CB"/>
    <w:rsid w:val="00786C5A"/>
    <w:rsid w:val="007904CC"/>
    <w:rsid w:val="00793BF1"/>
    <w:rsid w:val="007A497A"/>
    <w:rsid w:val="007A5428"/>
    <w:rsid w:val="007A7E30"/>
    <w:rsid w:val="007B2456"/>
    <w:rsid w:val="007B7AE0"/>
    <w:rsid w:val="007C068D"/>
    <w:rsid w:val="007C1F3D"/>
    <w:rsid w:val="007C2498"/>
    <w:rsid w:val="007C5FA7"/>
    <w:rsid w:val="007C61C5"/>
    <w:rsid w:val="007D2ED4"/>
    <w:rsid w:val="007D342C"/>
    <w:rsid w:val="007D396F"/>
    <w:rsid w:val="007D476E"/>
    <w:rsid w:val="007D5B4E"/>
    <w:rsid w:val="007D7AD7"/>
    <w:rsid w:val="007E06CE"/>
    <w:rsid w:val="007E1789"/>
    <w:rsid w:val="007E1EE9"/>
    <w:rsid w:val="007E22F6"/>
    <w:rsid w:val="007E2D5D"/>
    <w:rsid w:val="007E4926"/>
    <w:rsid w:val="007E7B31"/>
    <w:rsid w:val="007F01AB"/>
    <w:rsid w:val="007F75A5"/>
    <w:rsid w:val="007F76B5"/>
    <w:rsid w:val="00812567"/>
    <w:rsid w:val="008137BD"/>
    <w:rsid w:val="0081560C"/>
    <w:rsid w:val="008227A6"/>
    <w:rsid w:val="00824002"/>
    <w:rsid w:val="008244B0"/>
    <w:rsid w:val="00825D18"/>
    <w:rsid w:val="00825F38"/>
    <w:rsid w:val="00827B37"/>
    <w:rsid w:val="00831EB1"/>
    <w:rsid w:val="00833432"/>
    <w:rsid w:val="00833AF3"/>
    <w:rsid w:val="00834D03"/>
    <w:rsid w:val="008358B5"/>
    <w:rsid w:val="0084176E"/>
    <w:rsid w:val="008515DE"/>
    <w:rsid w:val="0085438A"/>
    <w:rsid w:val="0085585E"/>
    <w:rsid w:val="00857561"/>
    <w:rsid w:val="008627B2"/>
    <w:rsid w:val="00863CC4"/>
    <w:rsid w:val="00864057"/>
    <w:rsid w:val="008649CC"/>
    <w:rsid w:val="008654D7"/>
    <w:rsid w:val="00865933"/>
    <w:rsid w:val="00865D4C"/>
    <w:rsid w:val="008668A9"/>
    <w:rsid w:val="0086782A"/>
    <w:rsid w:val="008725A2"/>
    <w:rsid w:val="008731D4"/>
    <w:rsid w:val="00877578"/>
    <w:rsid w:val="00877C13"/>
    <w:rsid w:val="00881DD6"/>
    <w:rsid w:val="00883041"/>
    <w:rsid w:val="00884D54"/>
    <w:rsid w:val="00886ED4"/>
    <w:rsid w:val="008870B3"/>
    <w:rsid w:val="00887E87"/>
    <w:rsid w:val="008909DA"/>
    <w:rsid w:val="008934FA"/>
    <w:rsid w:val="00894C56"/>
    <w:rsid w:val="00895B29"/>
    <w:rsid w:val="008961D9"/>
    <w:rsid w:val="0089651B"/>
    <w:rsid w:val="00897815"/>
    <w:rsid w:val="008A668F"/>
    <w:rsid w:val="008A6862"/>
    <w:rsid w:val="008A76FA"/>
    <w:rsid w:val="008A7A52"/>
    <w:rsid w:val="008B4342"/>
    <w:rsid w:val="008B65D7"/>
    <w:rsid w:val="008B778A"/>
    <w:rsid w:val="008B7CDA"/>
    <w:rsid w:val="008B7CE0"/>
    <w:rsid w:val="008C165E"/>
    <w:rsid w:val="008C4453"/>
    <w:rsid w:val="008C6974"/>
    <w:rsid w:val="008D2318"/>
    <w:rsid w:val="008D772C"/>
    <w:rsid w:val="008D799F"/>
    <w:rsid w:val="008E3AF0"/>
    <w:rsid w:val="008E43FA"/>
    <w:rsid w:val="008E6762"/>
    <w:rsid w:val="008F10AF"/>
    <w:rsid w:val="008F2CB9"/>
    <w:rsid w:val="008F2DE2"/>
    <w:rsid w:val="008F3BFE"/>
    <w:rsid w:val="008F3FC2"/>
    <w:rsid w:val="008F6832"/>
    <w:rsid w:val="008F69F3"/>
    <w:rsid w:val="008F7231"/>
    <w:rsid w:val="008F76F7"/>
    <w:rsid w:val="00903637"/>
    <w:rsid w:val="00906940"/>
    <w:rsid w:val="00910D04"/>
    <w:rsid w:val="00911075"/>
    <w:rsid w:val="00911E35"/>
    <w:rsid w:val="00911F68"/>
    <w:rsid w:val="00913477"/>
    <w:rsid w:val="00913F3A"/>
    <w:rsid w:val="00914BFA"/>
    <w:rsid w:val="0091583E"/>
    <w:rsid w:val="00922D13"/>
    <w:rsid w:val="00923134"/>
    <w:rsid w:val="00924EB7"/>
    <w:rsid w:val="00926DB6"/>
    <w:rsid w:val="00927FDD"/>
    <w:rsid w:val="009315B0"/>
    <w:rsid w:val="00933ECB"/>
    <w:rsid w:val="00935D30"/>
    <w:rsid w:val="00935E6E"/>
    <w:rsid w:val="00937403"/>
    <w:rsid w:val="00937553"/>
    <w:rsid w:val="00937C88"/>
    <w:rsid w:val="0094007D"/>
    <w:rsid w:val="00944B76"/>
    <w:rsid w:val="00944CF7"/>
    <w:rsid w:val="00944D2B"/>
    <w:rsid w:val="00945F44"/>
    <w:rsid w:val="00946AE6"/>
    <w:rsid w:val="00946B64"/>
    <w:rsid w:val="009522E0"/>
    <w:rsid w:val="00953ABB"/>
    <w:rsid w:val="00954892"/>
    <w:rsid w:val="00955273"/>
    <w:rsid w:val="00961ED0"/>
    <w:rsid w:val="00961F38"/>
    <w:rsid w:val="009636A0"/>
    <w:rsid w:val="0096454D"/>
    <w:rsid w:val="00964FC5"/>
    <w:rsid w:val="0096674C"/>
    <w:rsid w:val="00970D8D"/>
    <w:rsid w:val="009717F8"/>
    <w:rsid w:val="00974374"/>
    <w:rsid w:val="00980721"/>
    <w:rsid w:val="009814A1"/>
    <w:rsid w:val="00981832"/>
    <w:rsid w:val="009850E9"/>
    <w:rsid w:val="0098521A"/>
    <w:rsid w:val="0098700E"/>
    <w:rsid w:val="00990A26"/>
    <w:rsid w:val="009918BF"/>
    <w:rsid w:val="00991AEF"/>
    <w:rsid w:val="00992183"/>
    <w:rsid w:val="00992D02"/>
    <w:rsid w:val="0099343B"/>
    <w:rsid w:val="00994809"/>
    <w:rsid w:val="00994FE2"/>
    <w:rsid w:val="00995717"/>
    <w:rsid w:val="00997E04"/>
    <w:rsid w:val="009A1F21"/>
    <w:rsid w:val="009A42F7"/>
    <w:rsid w:val="009A4FF5"/>
    <w:rsid w:val="009A7A7E"/>
    <w:rsid w:val="009B0E7C"/>
    <w:rsid w:val="009B4979"/>
    <w:rsid w:val="009B497C"/>
    <w:rsid w:val="009C0906"/>
    <w:rsid w:val="009C0F91"/>
    <w:rsid w:val="009C2A13"/>
    <w:rsid w:val="009C3623"/>
    <w:rsid w:val="009C4E60"/>
    <w:rsid w:val="009C7B46"/>
    <w:rsid w:val="009D0C7B"/>
    <w:rsid w:val="009D35F0"/>
    <w:rsid w:val="009D37AA"/>
    <w:rsid w:val="009D3B3A"/>
    <w:rsid w:val="009D3BBF"/>
    <w:rsid w:val="009D4DA9"/>
    <w:rsid w:val="009D5154"/>
    <w:rsid w:val="009D7EAF"/>
    <w:rsid w:val="009E05FC"/>
    <w:rsid w:val="009E22D3"/>
    <w:rsid w:val="009E7233"/>
    <w:rsid w:val="009F1BD5"/>
    <w:rsid w:val="009F2C25"/>
    <w:rsid w:val="009F6922"/>
    <w:rsid w:val="009F7371"/>
    <w:rsid w:val="009F7B8B"/>
    <w:rsid w:val="00A00005"/>
    <w:rsid w:val="00A02EBD"/>
    <w:rsid w:val="00A0527F"/>
    <w:rsid w:val="00A058CE"/>
    <w:rsid w:val="00A11773"/>
    <w:rsid w:val="00A147F8"/>
    <w:rsid w:val="00A151CF"/>
    <w:rsid w:val="00A15281"/>
    <w:rsid w:val="00A15AC9"/>
    <w:rsid w:val="00A15EEA"/>
    <w:rsid w:val="00A17334"/>
    <w:rsid w:val="00A241B2"/>
    <w:rsid w:val="00A24841"/>
    <w:rsid w:val="00A24CE7"/>
    <w:rsid w:val="00A32E15"/>
    <w:rsid w:val="00A35C4C"/>
    <w:rsid w:val="00A407D9"/>
    <w:rsid w:val="00A43ACA"/>
    <w:rsid w:val="00A50479"/>
    <w:rsid w:val="00A505BD"/>
    <w:rsid w:val="00A521D9"/>
    <w:rsid w:val="00A60E83"/>
    <w:rsid w:val="00A61343"/>
    <w:rsid w:val="00A6307D"/>
    <w:rsid w:val="00A6398A"/>
    <w:rsid w:val="00A700A4"/>
    <w:rsid w:val="00A71B0A"/>
    <w:rsid w:val="00A7229F"/>
    <w:rsid w:val="00A73531"/>
    <w:rsid w:val="00A7559D"/>
    <w:rsid w:val="00A77C80"/>
    <w:rsid w:val="00A80838"/>
    <w:rsid w:val="00A80AAB"/>
    <w:rsid w:val="00A8452E"/>
    <w:rsid w:val="00A85AE0"/>
    <w:rsid w:val="00A86275"/>
    <w:rsid w:val="00A86DF6"/>
    <w:rsid w:val="00A90B41"/>
    <w:rsid w:val="00A91041"/>
    <w:rsid w:val="00A93193"/>
    <w:rsid w:val="00A94D9D"/>
    <w:rsid w:val="00A97A33"/>
    <w:rsid w:val="00AA0845"/>
    <w:rsid w:val="00AA1D1E"/>
    <w:rsid w:val="00AA206E"/>
    <w:rsid w:val="00AA4AE2"/>
    <w:rsid w:val="00AA52BA"/>
    <w:rsid w:val="00AA5EFC"/>
    <w:rsid w:val="00AA7077"/>
    <w:rsid w:val="00AC148C"/>
    <w:rsid w:val="00AC1568"/>
    <w:rsid w:val="00AC2418"/>
    <w:rsid w:val="00AC264C"/>
    <w:rsid w:val="00AC2A20"/>
    <w:rsid w:val="00AC2D0D"/>
    <w:rsid w:val="00AC5F9D"/>
    <w:rsid w:val="00AC7E33"/>
    <w:rsid w:val="00AD0031"/>
    <w:rsid w:val="00AD04DD"/>
    <w:rsid w:val="00AD49D0"/>
    <w:rsid w:val="00AE02BC"/>
    <w:rsid w:val="00AE15BB"/>
    <w:rsid w:val="00AE18E1"/>
    <w:rsid w:val="00AE2792"/>
    <w:rsid w:val="00AE453C"/>
    <w:rsid w:val="00AF150C"/>
    <w:rsid w:val="00AF1DD5"/>
    <w:rsid w:val="00AF2C24"/>
    <w:rsid w:val="00AF2FB6"/>
    <w:rsid w:val="00AF6B81"/>
    <w:rsid w:val="00AF73F7"/>
    <w:rsid w:val="00B00A5C"/>
    <w:rsid w:val="00B012E3"/>
    <w:rsid w:val="00B01B29"/>
    <w:rsid w:val="00B02353"/>
    <w:rsid w:val="00B04198"/>
    <w:rsid w:val="00B0762F"/>
    <w:rsid w:val="00B1019F"/>
    <w:rsid w:val="00B113CE"/>
    <w:rsid w:val="00B15106"/>
    <w:rsid w:val="00B15670"/>
    <w:rsid w:val="00B159DE"/>
    <w:rsid w:val="00B16195"/>
    <w:rsid w:val="00B164A8"/>
    <w:rsid w:val="00B17C43"/>
    <w:rsid w:val="00B20D1E"/>
    <w:rsid w:val="00B2132D"/>
    <w:rsid w:val="00B2143B"/>
    <w:rsid w:val="00B22682"/>
    <w:rsid w:val="00B228CB"/>
    <w:rsid w:val="00B23937"/>
    <w:rsid w:val="00B24411"/>
    <w:rsid w:val="00B25C9E"/>
    <w:rsid w:val="00B3314F"/>
    <w:rsid w:val="00B33329"/>
    <w:rsid w:val="00B3343F"/>
    <w:rsid w:val="00B347A8"/>
    <w:rsid w:val="00B34838"/>
    <w:rsid w:val="00B36666"/>
    <w:rsid w:val="00B368B6"/>
    <w:rsid w:val="00B36AD3"/>
    <w:rsid w:val="00B37181"/>
    <w:rsid w:val="00B37A67"/>
    <w:rsid w:val="00B40669"/>
    <w:rsid w:val="00B4403D"/>
    <w:rsid w:val="00B44B00"/>
    <w:rsid w:val="00B45BCB"/>
    <w:rsid w:val="00B506C9"/>
    <w:rsid w:val="00B50825"/>
    <w:rsid w:val="00B51A53"/>
    <w:rsid w:val="00B51E72"/>
    <w:rsid w:val="00B52DAA"/>
    <w:rsid w:val="00B534F5"/>
    <w:rsid w:val="00B60DC7"/>
    <w:rsid w:val="00B617B4"/>
    <w:rsid w:val="00B64A12"/>
    <w:rsid w:val="00B663FE"/>
    <w:rsid w:val="00B6692B"/>
    <w:rsid w:val="00B706B0"/>
    <w:rsid w:val="00B722C4"/>
    <w:rsid w:val="00B77750"/>
    <w:rsid w:val="00B8130F"/>
    <w:rsid w:val="00B82B36"/>
    <w:rsid w:val="00B87AAF"/>
    <w:rsid w:val="00B92BB6"/>
    <w:rsid w:val="00B93E72"/>
    <w:rsid w:val="00B96748"/>
    <w:rsid w:val="00B96C7A"/>
    <w:rsid w:val="00BA4371"/>
    <w:rsid w:val="00BA48E9"/>
    <w:rsid w:val="00BA55EB"/>
    <w:rsid w:val="00BA5B07"/>
    <w:rsid w:val="00BB3369"/>
    <w:rsid w:val="00BB41F6"/>
    <w:rsid w:val="00BB71D8"/>
    <w:rsid w:val="00BC2BFE"/>
    <w:rsid w:val="00BC2C15"/>
    <w:rsid w:val="00BC47A6"/>
    <w:rsid w:val="00BC582F"/>
    <w:rsid w:val="00BC58D6"/>
    <w:rsid w:val="00BC6B0D"/>
    <w:rsid w:val="00BC6D86"/>
    <w:rsid w:val="00BC7502"/>
    <w:rsid w:val="00BD0BDA"/>
    <w:rsid w:val="00BD2A86"/>
    <w:rsid w:val="00BD2BA5"/>
    <w:rsid w:val="00BD5319"/>
    <w:rsid w:val="00BE04B6"/>
    <w:rsid w:val="00BE0B2E"/>
    <w:rsid w:val="00BE439D"/>
    <w:rsid w:val="00BE4456"/>
    <w:rsid w:val="00BE5E06"/>
    <w:rsid w:val="00BE6710"/>
    <w:rsid w:val="00BF05A6"/>
    <w:rsid w:val="00BF0F22"/>
    <w:rsid w:val="00BF2CD1"/>
    <w:rsid w:val="00BF3269"/>
    <w:rsid w:val="00BF4296"/>
    <w:rsid w:val="00C00CBD"/>
    <w:rsid w:val="00C014F9"/>
    <w:rsid w:val="00C05645"/>
    <w:rsid w:val="00C0566D"/>
    <w:rsid w:val="00C0742B"/>
    <w:rsid w:val="00C079BF"/>
    <w:rsid w:val="00C115F2"/>
    <w:rsid w:val="00C1290B"/>
    <w:rsid w:val="00C12DC0"/>
    <w:rsid w:val="00C13A8C"/>
    <w:rsid w:val="00C14CAF"/>
    <w:rsid w:val="00C17014"/>
    <w:rsid w:val="00C208A6"/>
    <w:rsid w:val="00C23119"/>
    <w:rsid w:val="00C249D2"/>
    <w:rsid w:val="00C25965"/>
    <w:rsid w:val="00C25C5D"/>
    <w:rsid w:val="00C27039"/>
    <w:rsid w:val="00C30DA6"/>
    <w:rsid w:val="00C31521"/>
    <w:rsid w:val="00C31C77"/>
    <w:rsid w:val="00C324B7"/>
    <w:rsid w:val="00C349EA"/>
    <w:rsid w:val="00C356FC"/>
    <w:rsid w:val="00C35700"/>
    <w:rsid w:val="00C363E2"/>
    <w:rsid w:val="00C36C5E"/>
    <w:rsid w:val="00C41AAA"/>
    <w:rsid w:val="00C430A4"/>
    <w:rsid w:val="00C4550D"/>
    <w:rsid w:val="00C53A6C"/>
    <w:rsid w:val="00C53C90"/>
    <w:rsid w:val="00C53D44"/>
    <w:rsid w:val="00C55B44"/>
    <w:rsid w:val="00C56BB9"/>
    <w:rsid w:val="00C56E91"/>
    <w:rsid w:val="00C627F7"/>
    <w:rsid w:val="00C63600"/>
    <w:rsid w:val="00C644AD"/>
    <w:rsid w:val="00C64812"/>
    <w:rsid w:val="00C652F2"/>
    <w:rsid w:val="00C65545"/>
    <w:rsid w:val="00C656E2"/>
    <w:rsid w:val="00C70014"/>
    <w:rsid w:val="00C71BEE"/>
    <w:rsid w:val="00C74F11"/>
    <w:rsid w:val="00C75A15"/>
    <w:rsid w:val="00C80CCA"/>
    <w:rsid w:val="00C816DD"/>
    <w:rsid w:val="00C817BB"/>
    <w:rsid w:val="00C8427F"/>
    <w:rsid w:val="00C87F84"/>
    <w:rsid w:val="00C905E8"/>
    <w:rsid w:val="00C91D39"/>
    <w:rsid w:val="00C91F1C"/>
    <w:rsid w:val="00C94F36"/>
    <w:rsid w:val="00C97311"/>
    <w:rsid w:val="00CA02BE"/>
    <w:rsid w:val="00CA1A2F"/>
    <w:rsid w:val="00CA35D0"/>
    <w:rsid w:val="00CA5004"/>
    <w:rsid w:val="00CA6A19"/>
    <w:rsid w:val="00CA7664"/>
    <w:rsid w:val="00CA7706"/>
    <w:rsid w:val="00CB2AB2"/>
    <w:rsid w:val="00CB2CD9"/>
    <w:rsid w:val="00CB313B"/>
    <w:rsid w:val="00CB367D"/>
    <w:rsid w:val="00CB5578"/>
    <w:rsid w:val="00CB5DB9"/>
    <w:rsid w:val="00CC4118"/>
    <w:rsid w:val="00CC4A86"/>
    <w:rsid w:val="00CC6DCE"/>
    <w:rsid w:val="00CC7287"/>
    <w:rsid w:val="00CD1804"/>
    <w:rsid w:val="00CD32B1"/>
    <w:rsid w:val="00CD425B"/>
    <w:rsid w:val="00CD51D4"/>
    <w:rsid w:val="00CD6310"/>
    <w:rsid w:val="00CD7438"/>
    <w:rsid w:val="00CE0959"/>
    <w:rsid w:val="00CE2EB1"/>
    <w:rsid w:val="00CE404A"/>
    <w:rsid w:val="00CE4A89"/>
    <w:rsid w:val="00CE4D09"/>
    <w:rsid w:val="00CE4D66"/>
    <w:rsid w:val="00CE67A8"/>
    <w:rsid w:val="00CF1013"/>
    <w:rsid w:val="00CF1CE0"/>
    <w:rsid w:val="00CF2548"/>
    <w:rsid w:val="00CF2A23"/>
    <w:rsid w:val="00CF2E2F"/>
    <w:rsid w:val="00CF3CAB"/>
    <w:rsid w:val="00CF5E2E"/>
    <w:rsid w:val="00D0065F"/>
    <w:rsid w:val="00D0129F"/>
    <w:rsid w:val="00D024D1"/>
    <w:rsid w:val="00D034E1"/>
    <w:rsid w:val="00D03C92"/>
    <w:rsid w:val="00D04F54"/>
    <w:rsid w:val="00D0566D"/>
    <w:rsid w:val="00D066F5"/>
    <w:rsid w:val="00D0730B"/>
    <w:rsid w:val="00D0773E"/>
    <w:rsid w:val="00D11145"/>
    <w:rsid w:val="00D11360"/>
    <w:rsid w:val="00D12E48"/>
    <w:rsid w:val="00D136F4"/>
    <w:rsid w:val="00D20478"/>
    <w:rsid w:val="00D2089D"/>
    <w:rsid w:val="00D21523"/>
    <w:rsid w:val="00D22B83"/>
    <w:rsid w:val="00D31A4B"/>
    <w:rsid w:val="00D31CA0"/>
    <w:rsid w:val="00D33168"/>
    <w:rsid w:val="00D343FF"/>
    <w:rsid w:val="00D35633"/>
    <w:rsid w:val="00D35C11"/>
    <w:rsid w:val="00D36913"/>
    <w:rsid w:val="00D377B2"/>
    <w:rsid w:val="00D4066D"/>
    <w:rsid w:val="00D4131B"/>
    <w:rsid w:val="00D454A0"/>
    <w:rsid w:val="00D46D3D"/>
    <w:rsid w:val="00D47A8C"/>
    <w:rsid w:val="00D50382"/>
    <w:rsid w:val="00D5051E"/>
    <w:rsid w:val="00D54D86"/>
    <w:rsid w:val="00D56681"/>
    <w:rsid w:val="00D57BDA"/>
    <w:rsid w:val="00D63C03"/>
    <w:rsid w:val="00D66264"/>
    <w:rsid w:val="00D6689F"/>
    <w:rsid w:val="00D6731F"/>
    <w:rsid w:val="00D70BA5"/>
    <w:rsid w:val="00D71CE2"/>
    <w:rsid w:val="00D72B86"/>
    <w:rsid w:val="00D74208"/>
    <w:rsid w:val="00D778DF"/>
    <w:rsid w:val="00D80E13"/>
    <w:rsid w:val="00D82C32"/>
    <w:rsid w:val="00D833E0"/>
    <w:rsid w:val="00D8579C"/>
    <w:rsid w:val="00D85877"/>
    <w:rsid w:val="00D86A90"/>
    <w:rsid w:val="00D9256B"/>
    <w:rsid w:val="00D93DD6"/>
    <w:rsid w:val="00D9461E"/>
    <w:rsid w:val="00D948B9"/>
    <w:rsid w:val="00D95188"/>
    <w:rsid w:val="00D95402"/>
    <w:rsid w:val="00D963A4"/>
    <w:rsid w:val="00D96E7E"/>
    <w:rsid w:val="00DA05FA"/>
    <w:rsid w:val="00DA07D6"/>
    <w:rsid w:val="00DA3201"/>
    <w:rsid w:val="00DA4682"/>
    <w:rsid w:val="00DA4EFD"/>
    <w:rsid w:val="00DA52C3"/>
    <w:rsid w:val="00DA5729"/>
    <w:rsid w:val="00DA7C3F"/>
    <w:rsid w:val="00DB0ACE"/>
    <w:rsid w:val="00DB1AC6"/>
    <w:rsid w:val="00DB28DA"/>
    <w:rsid w:val="00DB4F71"/>
    <w:rsid w:val="00DB511F"/>
    <w:rsid w:val="00DB6179"/>
    <w:rsid w:val="00DB7101"/>
    <w:rsid w:val="00DB733A"/>
    <w:rsid w:val="00DB7723"/>
    <w:rsid w:val="00DC20A6"/>
    <w:rsid w:val="00DC5E1D"/>
    <w:rsid w:val="00DC7539"/>
    <w:rsid w:val="00DD20AF"/>
    <w:rsid w:val="00DD2830"/>
    <w:rsid w:val="00DD2B8F"/>
    <w:rsid w:val="00DD32CC"/>
    <w:rsid w:val="00DD4A14"/>
    <w:rsid w:val="00DD4FB9"/>
    <w:rsid w:val="00DD5037"/>
    <w:rsid w:val="00DD574C"/>
    <w:rsid w:val="00DD6CD1"/>
    <w:rsid w:val="00DE19D8"/>
    <w:rsid w:val="00DE1A5B"/>
    <w:rsid w:val="00DE3684"/>
    <w:rsid w:val="00DE3E99"/>
    <w:rsid w:val="00DE4AD6"/>
    <w:rsid w:val="00DE52FF"/>
    <w:rsid w:val="00DE5561"/>
    <w:rsid w:val="00DF04F0"/>
    <w:rsid w:val="00DF078F"/>
    <w:rsid w:val="00DF34AE"/>
    <w:rsid w:val="00DF3988"/>
    <w:rsid w:val="00DF540D"/>
    <w:rsid w:val="00DF74FF"/>
    <w:rsid w:val="00E01BA1"/>
    <w:rsid w:val="00E06243"/>
    <w:rsid w:val="00E1040E"/>
    <w:rsid w:val="00E11DED"/>
    <w:rsid w:val="00E15B62"/>
    <w:rsid w:val="00E15C83"/>
    <w:rsid w:val="00E2018A"/>
    <w:rsid w:val="00E23B69"/>
    <w:rsid w:val="00E31B26"/>
    <w:rsid w:val="00E31F93"/>
    <w:rsid w:val="00E32585"/>
    <w:rsid w:val="00E37B5C"/>
    <w:rsid w:val="00E40106"/>
    <w:rsid w:val="00E4100B"/>
    <w:rsid w:val="00E4651E"/>
    <w:rsid w:val="00E46935"/>
    <w:rsid w:val="00E5142A"/>
    <w:rsid w:val="00E52C95"/>
    <w:rsid w:val="00E5399A"/>
    <w:rsid w:val="00E542EB"/>
    <w:rsid w:val="00E54B42"/>
    <w:rsid w:val="00E554EE"/>
    <w:rsid w:val="00E5652D"/>
    <w:rsid w:val="00E56B35"/>
    <w:rsid w:val="00E57F90"/>
    <w:rsid w:val="00E60104"/>
    <w:rsid w:val="00E6032A"/>
    <w:rsid w:val="00E6279D"/>
    <w:rsid w:val="00E63164"/>
    <w:rsid w:val="00E631AC"/>
    <w:rsid w:val="00E64E57"/>
    <w:rsid w:val="00E70049"/>
    <w:rsid w:val="00E711C8"/>
    <w:rsid w:val="00E71E33"/>
    <w:rsid w:val="00E71E97"/>
    <w:rsid w:val="00E7385A"/>
    <w:rsid w:val="00E754D7"/>
    <w:rsid w:val="00E75D03"/>
    <w:rsid w:val="00E87315"/>
    <w:rsid w:val="00E9588C"/>
    <w:rsid w:val="00E96C37"/>
    <w:rsid w:val="00EA0670"/>
    <w:rsid w:val="00EA12E3"/>
    <w:rsid w:val="00EA7759"/>
    <w:rsid w:val="00EA7BEA"/>
    <w:rsid w:val="00EB330B"/>
    <w:rsid w:val="00EB3F96"/>
    <w:rsid w:val="00EB6D39"/>
    <w:rsid w:val="00EB75CF"/>
    <w:rsid w:val="00EC12E7"/>
    <w:rsid w:val="00EC22F1"/>
    <w:rsid w:val="00EC3FA0"/>
    <w:rsid w:val="00EC428A"/>
    <w:rsid w:val="00EC7FD5"/>
    <w:rsid w:val="00ED12E8"/>
    <w:rsid w:val="00ED24B5"/>
    <w:rsid w:val="00ED34D6"/>
    <w:rsid w:val="00ED49FB"/>
    <w:rsid w:val="00ED7B11"/>
    <w:rsid w:val="00EE037E"/>
    <w:rsid w:val="00EE1335"/>
    <w:rsid w:val="00EE2CF4"/>
    <w:rsid w:val="00EE5A2C"/>
    <w:rsid w:val="00EE6DD8"/>
    <w:rsid w:val="00EE77D1"/>
    <w:rsid w:val="00EF03E8"/>
    <w:rsid w:val="00EF0AC1"/>
    <w:rsid w:val="00F0012C"/>
    <w:rsid w:val="00F04ED9"/>
    <w:rsid w:val="00F0503F"/>
    <w:rsid w:val="00F06C4F"/>
    <w:rsid w:val="00F100FB"/>
    <w:rsid w:val="00F1113D"/>
    <w:rsid w:val="00F2131A"/>
    <w:rsid w:val="00F228E6"/>
    <w:rsid w:val="00F22C51"/>
    <w:rsid w:val="00F236DA"/>
    <w:rsid w:val="00F277D1"/>
    <w:rsid w:val="00F30259"/>
    <w:rsid w:val="00F30E76"/>
    <w:rsid w:val="00F358F7"/>
    <w:rsid w:val="00F35C5D"/>
    <w:rsid w:val="00F35EF5"/>
    <w:rsid w:val="00F36A44"/>
    <w:rsid w:val="00F42246"/>
    <w:rsid w:val="00F42406"/>
    <w:rsid w:val="00F42DB2"/>
    <w:rsid w:val="00F42E75"/>
    <w:rsid w:val="00F43715"/>
    <w:rsid w:val="00F43C79"/>
    <w:rsid w:val="00F45C42"/>
    <w:rsid w:val="00F47D65"/>
    <w:rsid w:val="00F50958"/>
    <w:rsid w:val="00F50EB4"/>
    <w:rsid w:val="00F518C7"/>
    <w:rsid w:val="00F53251"/>
    <w:rsid w:val="00F564D8"/>
    <w:rsid w:val="00F56CAB"/>
    <w:rsid w:val="00F60589"/>
    <w:rsid w:val="00F65CBC"/>
    <w:rsid w:val="00F65DFF"/>
    <w:rsid w:val="00F7173D"/>
    <w:rsid w:val="00F73B18"/>
    <w:rsid w:val="00F7406C"/>
    <w:rsid w:val="00F756EA"/>
    <w:rsid w:val="00F7707D"/>
    <w:rsid w:val="00F80A65"/>
    <w:rsid w:val="00F816CB"/>
    <w:rsid w:val="00F81BD3"/>
    <w:rsid w:val="00F82DE0"/>
    <w:rsid w:val="00F83230"/>
    <w:rsid w:val="00F84EAC"/>
    <w:rsid w:val="00F8527D"/>
    <w:rsid w:val="00F855DA"/>
    <w:rsid w:val="00F86DC6"/>
    <w:rsid w:val="00F873EC"/>
    <w:rsid w:val="00F923BF"/>
    <w:rsid w:val="00F925F2"/>
    <w:rsid w:val="00F92EFC"/>
    <w:rsid w:val="00F95380"/>
    <w:rsid w:val="00FA0AE4"/>
    <w:rsid w:val="00FA1019"/>
    <w:rsid w:val="00FA12BF"/>
    <w:rsid w:val="00FA2386"/>
    <w:rsid w:val="00FA360F"/>
    <w:rsid w:val="00FA4657"/>
    <w:rsid w:val="00FA6D65"/>
    <w:rsid w:val="00FA7E9A"/>
    <w:rsid w:val="00FB0733"/>
    <w:rsid w:val="00FB3029"/>
    <w:rsid w:val="00FB3A1E"/>
    <w:rsid w:val="00FB44EE"/>
    <w:rsid w:val="00FB62F7"/>
    <w:rsid w:val="00FB6AFF"/>
    <w:rsid w:val="00FB6C5C"/>
    <w:rsid w:val="00FB7E9F"/>
    <w:rsid w:val="00FC0EBE"/>
    <w:rsid w:val="00FC3B0E"/>
    <w:rsid w:val="00FC7CEA"/>
    <w:rsid w:val="00FC7F3D"/>
    <w:rsid w:val="00FD0329"/>
    <w:rsid w:val="00FD1594"/>
    <w:rsid w:val="00FD3377"/>
    <w:rsid w:val="00FD4D10"/>
    <w:rsid w:val="00FD68EA"/>
    <w:rsid w:val="00FE2798"/>
    <w:rsid w:val="00FE62B4"/>
    <w:rsid w:val="00FE764E"/>
    <w:rsid w:val="00FE7EEB"/>
    <w:rsid w:val="00FF2699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7A87"/>
  <w15:chartTrackingRefBased/>
  <w15:docId w15:val="{83A3330B-91F7-4A67-A9BF-9551EEE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eading 3 SOP"/>
    <w:basedOn w:val="Normal"/>
    <w:next w:val="Normal"/>
    <w:link w:val="Heading3Char"/>
    <w:uiPriority w:val="9"/>
    <w:unhideWhenUsed/>
    <w:qFormat/>
    <w:rsid w:val="007D342C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A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7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Heading 3 SOP Char"/>
    <w:basedOn w:val="DefaultParagraphFont"/>
    <w:link w:val="Heading3"/>
    <w:uiPriority w:val="9"/>
    <w:rsid w:val="007D342C"/>
    <w:rPr>
      <w:rFonts w:asciiTheme="majorHAnsi" w:eastAsiaTheme="majorEastAsia" w:hAnsiTheme="majorHAnsi" w:cstheme="majorBidi"/>
      <w:b/>
      <w:bCs/>
      <w:color w:val="70AD47" w:themeColor="accent6"/>
      <w:sz w:val="28"/>
    </w:rPr>
  </w:style>
  <w:style w:type="paragraph" w:customStyle="1" w:styleId="p">
    <w:name w:val="p"/>
    <w:basedOn w:val="Normal"/>
    <w:rsid w:val="00CB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5D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ixed-citation">
    <w:name w:val="mixed-citation"/>
    <w:basedOn w:val="DefaultParagraphFont"/>
    <w:rsid w:val="001B05E4"/>
  </w:style>
  <w:style w:type="character" w:customStyle="1" w:styleId="ref-title">
    <w:name w:val="ref-title"/>
    <w:basedOn w:val="DefaultParagraphFont"/>
    <w:rsid w:val="001B05E4"/>
  </w:style>
  <w:style w:type="character" w:customStyle="1" w:styleId="ref-journal">
    <w:name w:val="ref-journal"/>
    <w:basedOn w:val="DefaultParagraphFont"/>
    <w:rsid w:val="001B05E4"/>
  </w:style>
  <w:style w:type="character" w:customStyle="1" w:styleId="ref-vol">
    <w:name w:val="ref-vol"/>
    <w:basedOn w:val="DefaultParagraphFont"/>
    <w:rsid w:val="001B05E4"/>
  </w:style>
  <w:style w:type="character" w:customStyle="1" w:styleId="nowrap">
    <w:name w:val="nowrap"/>
    <w:basedOn w:val="DefaultParagraphFont"/>
    <w:rsid w:val="001B05E4"/>
  </w:style>
  <w:style w:type="character" w:styleId="FollowedHyperlink">
    <w:name w:val="FollowedHyperlink"/>
    <w:basedOn w:val="DefaultParagraphFont"/>
    <w:uiPriority w:val="99"/>
    <w:semiHidden/>
    <w:unhideWhenUsed/>
    <w:rsid w:val="00E711C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793E"/>
    <w:pPr>
      <w:pBdr>
        <w:bottom w:val="single" w:sz="8" w:space="4" w:color="5B9BD5" w:themeColor="accent1"/>
      </w:pBdr>
      <w:spacing w:before="120" w:after="300" w:line="240" w:lineRule="auto"/>
      <w:contextualSpacing/>
      <w:jc w:val="both"/>
    </w:pPr>
    <w:rPr>
      <w:rFonts w:ascii="Calibri" w:eastAsiaTheme="majorEastAsia" w:hAnsi="Calibri" w:cstheme="majorBidi"/>
      <w:b/>
      <w:color w:val="70AD47" w:themeColor="accent6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93E"/>
    <w:rPr>
      <w:rFonts w:ascii="Calibri" w:eastAsiaTheme="majorEastAsia" w:hAnsi="Calibri" w:cstheme="majorBidi"/>
      <w:b/>
      <w:color w:val="70AD47" w:themeColor="accent6"/>
      <w:spacing w:val="5"/>
      <w:kern w:val="28"/>
      <w:sz w:val="2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AC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6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12"/>
  </w:style>
  <w:style w:type="paragraph" w:styleId="Footer">
    <w:name w:val="footer"/>
    <w:basedOn w:val="Normal"/>
    <w:link w:val="FooterChar"/>
    <w:uiPriority w:val="99"/>
    <w:unhideWhenUsed/>
    <w:rsid w:val="00B6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12"/>
  </w:style>
  <w:style w:type="table" w:styleId="TableGrid">
    <w:name w:val="Table Grid"/>
    <w:basedOn w:val="TableNormal"/>
    <w:uiPriority w:val="59"/>
    <w:rsid w:val="000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8358B"/>
    <w:pPr>
      <w:spacing w:after="200" w:line="240" w:lineRule="auto"/>
      <w:jc w:val="both"/>
    </w:pPr>
    <w:rPr>
      <w:rFonts w:ascii="Calibri" w:hAnsi="Calibri"/>
      <w:b/>
      <w:bCs/>
      <w:color w:val="70AD47" w:themeColor="accent6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A60E83"/>
    <w:pPr>
      <w:spacing w:line="24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60E83"/>
    <w:rPr>
      <w:rFonts w:ascii="Arial" w:hAnsi="Arial" w:cs="Arial"/>
      <w:noProof/>
      <w:sz w:val="24"/>
      <w:lang w:val="en-US"/>
    </w:rPr>
  </w:style>
  <w:style w:type="character" w:customStyle="1" w:styleId="highwire-citation-authors">
    <w:name w:val="highwire-citation-authors"/>
    <w:basedOn w:val="DefaultParagraphFont"/>
    <w:rsid w:val="000A7918"/>
  </w:style>
  <w:style w:type="character" w:customStyle="1" w:styleId="highwire-citation-author">
    <w:name w:val="highwire-citation-author"/>
    <w:basedOn w:val="DefaultParagraphFont"/>
    <w:rsid w:val="000A7918"/>
  </w:style>
  <w:style w:type="character" w:customStyle="1" w:styleId="nlm-surname">
    <w:name w:val="nlm-surname"/>
    <w:basedOn w:val="DefaultParagraphFont"/>
    <w:rsid w:val="000A7918"/>
  </w:style>
  <w:style w:type="character" w:customStyle="1" w:styleId="citation-et">
    <w:name w:val="citation-et"/>
    <w:basedOn w:val="DefaultParagraphFont"/>
    <w:rsid w:val="000A7918"/>
  </w:style>
  <w:style w:type="character" w:customStyle="1" w:styleId="highwire-cite-metadata-journal">
    <w:name w:val="highwire-cite-metadata-journal"/>
    <w:basedOn w:val="DefaultParagraphFont"/>
    <w:rsid w:val="000A7918"/>
  </w:style>
  <w:style w:type="character" w:customStyle="1" w:styleId="highwire-cite-metadata-year">
    <w:name w:val="highwire-cite-metadata-year"/>
    <w:basedOn w:val="DefaultParagraphFont"/>
    <w:rsid w:val="000A7918"/>
  </w:style>
  <w:style w:type="character" w:customStyle="1" w:styleId="highwire-cite-metadata-volume">
    <w:name w:val="highwire-cite-metadata-volume"/>
    <w:basedOn w:val="DefaultParagraphFont"/>
    <w:rsid w:val="000A7918"/>
  </w:style>
  <w:style w:type="character" w:customStyle="1" w:styleId="highwire-cite-metadata-elocation-id">
    <w:name w:val="highwire-cite-metadata-elocation-id"/>
    <w:basedOn w:val="DefaultParagraphFont"/>
    <w:rsid w:val="000A7918"/>
  </w:style>
  <w:style w:type="character" w:customStyle="1" w:styleId="highwire-cite-metadata-doi">
    <w:name w:val="highwire-cite-metadata-doi"/>
    <w:basedOn w:val="DefaultParagraphFont"/>
    <w:rsid w:val="000A7918"/>
  </w:style>
  <w:style w:type="character" w:customStyle="1" w:styleId="label">
    <w:name w:val="label"/>
    <w:basedOn w:val="DefaultParagraphFont"/>
    <w:rsid w:val="000A7918"/>
  </w:style>
  <w:style w:type="character" w:customStyle="1" w:styleId="Heading1Char">
    <w:name w:val="Heading 1 Char"/>
    <w:basedOn w:val="DefaultParagraphFont"/>
    <w:link w:val="Heading1"/>
    <w:uiPriority w:val="9"/>
    <w:rsid w:val="000A7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7E06CE"/>
    <w:pPr>
      <w:spacing w:after="200" w:line="240" w:lineRule="auto"/>
      <w:jc w:val="both"/>
    </w:pPr>
    <w:rPr>
      <w:rFonts w:ascii="Calibri" w:hAnsi="Calibri"/>
      <w:b/>
      <w:bCs/>
      <w:color w:val="70AD47" w:themeColor="accent6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C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73EAE"/>
    <w:pPr>
      <w:spacing w:after="0" w:line="240" w:lineRule="auto"/>
    </w:pPr>
  </w:style>
  <w:style w:type="paragraph" w:styleId="NoSpacing">
    <w:name w:val="No Spacing"/>
    <w:uiPriority w:val="1"/>
    <w:qFormat/>
    <w:rsid w:val="005B4639"/>
    <w:pPr>
      <w:spacing w:after="0" w:line="240" w:lineRule="auto"/>
      <w:jc w:val="both"/>
    </w:pPr>
  </w:style>
  <w:style w:type="character" w:styleId="Strong">
    <w:name w:val="Strong"/>
    <w:basedOn w:val="DefaultParagraphFont"/>
    <w:uiPriority w:val="22"/>
    <w:qFormat/>
    <w:rsid w:val="00623D53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281940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1940"/>
    <w:rPr>
      <w:rFonts w:ascii="Arial" w:hAnsi="Arial" w:cs="Arial"/>
      <w:noProof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2F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50EB4"/>
  </w:style>
  <w:style w:type="character" w:styleId="UnresolvedMention">
    <w:name w:val="Unresolved Mention"/>
    <w:basedOn w:val="DefaultParagraphFont"/>
    <w:uiPriority w:val="99"/>
    <w:semiHidden/>
    <w:unhideWhenUsed/>
    <w:rsid w:val="00B4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51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2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67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izurefirstaid.org.uk/Intervention/" TargetMode="External"/><Relationship Id="rId18" Type="http://schemas.openxmlformats.org/officeDocument/2006/relationships/hyperlink" Target="https://www.epilepsy.org.uk/info/firstaid/what-to-do" TargetMode="External"/><Relationship Id="rId26" Type="http://schemas.openxmlformats.org/officeDocument/2006/relationships/hyperlink" Target="https://www.nihr.ac.uk/documents/hta-supporting-information/11929#Reasonable_costs_and_value_for_mone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fingertipsreports.phe.org.uk/health-profiles/2012/e08000012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nhs.uk/conditions/what-to-do-if-someone-has-a-seizure-fit/" TargetMode="External"/><Relationship Id="rId25" Type="http://schemas.openxmlformats.org/officeDocument/2006/relationships/hyperlink" Target="https://mrc.ukri.org/documents/pdf/obtaining-data-from-nhs-digital-v10101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cations.parliament.uk/pa/cm201516/cmselect/cmpubacc/502/502.pdf" TargetMode="External"/><Relationship Id="rId20" Type="http://schemas.openxmlformats.org/officeDocument/2006/relationships/hyperlink" Target="https://ilaebritish.org.uk/epilepsy-emergency-ca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pdfs.semanticscholar.org/5861/867345dc168e35918e386e7beaa89c7c658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gital.nhs.uk/data-and-information/publications/clinical-indicators/nhs-outcomes-framework/archive/nhs-outcomes-framework-indicators---february-2017-release" TargetMode="External"/><Relationship Id="rId23" Type="http://schemas.openxmlformats.org/officeDocument/2006/relationships/hyperlink" Target="https://digital.nhs.uk/data-and-information/publications/statistical/hospital-accident--emergency-activity/accident-and-emergency-attendances-in-england-2012-13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iles.digital.nhs.uk/8B/94BB9E/AE1718_supporting_informatio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shstudy.org.uk/Newsletters/St%20Elsewhere's%20Clinical%20Report%20NASH%202.pdf" TargetMode="External"/><Relationship Id="rId22" Type="http://schemas.openxmlformats.org/officeDocument/2006/relationships/hyperlink" Target="http://fingertipsreports.phe.org.uk/health-profiles/2012/e08000015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03c9417b3cff106036a4f9dc1c6eea77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25b3f7e4b7580c3cb6532982ec72b88b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FAD0-F39A-4101-B15D-F82825CE1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D9DFE-2BB5-4663-B1F5-4B3837B9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7EBDE-1D5F-4316-9C29-A2325D1D7D4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d8bf8bef-0b82-4986-a401-43264cccf55c"/>
    <ds:schemaRef ds:uri="http://schemas.microsoft.com/office/2006/metadata/properties"/>
    <ds:schemaRef ds:uri="http://purl.org/dc/elements/1.1/"/>
    <ds:schemaRef ds:uri="3da09709-1773-4314-a174-55395cd163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DDF13A-807D-49BF-8A52-0999AFFC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18666</Words>
  <Characters>106401</Characters>
  <Application>Microsoft Office Word</Application>
  <DocSecurity>0</DocSecurity>
  <Lines>886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Adam</dc:creator>
  <cp:keywords/>
  <dc:description/>
  <cp:lastModifiedBy>Adam Noble</cp:lastModifiedBy>
  <cp:revision>3</cp:revision>
  <cp:lastPrinted>2019-10-23T09:43:00Z</cp:lastPrinted>
  <dcterms:created xsi:type="dcterms:W3CDTF">2020-02-19T19:35:00Z</dcterms:created>
  <dcterms:modified xsi:type="dcterms:W3CDTF">2020-02-19T19:35:00Z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