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305CF" w14:textId="77777777" w:rsidR="00B52AF8" w:rsidRPr="00B87EC7" w:rsidRDefault="00B52AF8" w:rsidP="00F639A8">
      <w:pPr>
        <w:spacing w:line="480" w:lineRule="auto"/>
        <w:rPr>
          <w:b/>
          <w:sz w:val="22"/>
          <w:szCs w:val="22"/>
        </w:rPr>
      </w:pPr>
      <w:r w:rsidRPr="00B87EC7">
        <w:rPr>
          <w:b/>
          <w:sz w:val="22"/>
          <w:szCs w:val="22"/>
        </w:rPr>
        <w:t>I</w:t>
      </w:r>
      <w:bookmarkStart w:id="0" w:name="_GoBack"/>
      <w:bookmarkEnd w:id="0"/>
      <w:r w:rsidRPr="00B87EC7">
        <w:rPr>
          <w:b/>
          <w:sz w:val="22"/>
          <w:szCs w:val="22"/>
        </w:rPr>
        <w:t>dentifying pathways for large-scale implementation of a school-based mental health program in the Eastern Mediterranean Region: A theory driven approach</w:t>
      </w:r>
    </w:p>
    <w:p w14:paraId="73CDA204" w14:textId="77777777" w:rsidR="00E23BE0" w:rsidRPr="00B87EC7" w:rsidRDefault="00E23BE0" w:rsidP="00F639A8">
      <w:pPr>
        <w:spacing w:line="480" w:lineRule="auto"/>
        <w:rPr>
          <w:b/>
          <w:bCs/>
          <w:sz w:val="22"/>
          <w:szCs w:val="22"/>
        </w:rPr>
      </w:pPr>
    </w:p>
    <w:p w14:paraId="117280B0" w14:textId="288E3D2D" w:rsidR="00B52AF8" w:rsidRPr="00B87EC7" w:rsidRDefault="00B52AF8" w:rsidP="00F639A8">
      <w:pPr>
        <w:spacing w:line="480" w:lineRule="auto"/>
        <w:rPr>
          <w:b/>
          <w:bCs/>
          <w:sz w:val="22"/>
          <w:szCs w:val="22"/>
        </w:rPr>
      </w:pPr>
      <w:r w:rsidRPr="00B87EC7">
        <w:rPr>
          <w:b/>
          <w:bCs/>
          <w:sz w:val="22"/>
          <w:szCs w:val="22"/>
        </w:rPr>
        <w:t>Abstract (296):</w:t>
      </w:r>
    </w:p>
    <w:p w14:paraId="70BF9309" w14:textId="1BF36A00" w:rsidR="00B52AF8" w:rsidRPr="00B87EC7" w:rsidRDefault="00B52AF8" w:rsidP="00F639A8">
      <w:pPr>
        <w:spacing w:line="480" w:lineRule="auto"/>
        <w:rPr>
          <w:sz w:val="22"/>
          <w:szCs w:val="22"/>
          <w:lang w:val="en-GB"/>
        </w:rPr>
      </w:pPr>
      <w:r w:rsidRPr="00B87EC7">
        <w:rPr>
          <w:sz w:val="22"/>
          <w:szCs w:val="22"/>
        </w:rPr>
        <w:t>Globally there is a substantial burden of mental health problems among children and adolescents. Task-shifting/task-sharing mental health services to non-specialists, e.g. teachers in school settings, provides a unique opportunity for the implementation of mental health interventions at scale in low- and middle-income countries (LMICs). There is scant information to guide the large-scale implementation of school-based mental health program in LMICs. This article describes pathways for large-scale implementation of a school-based mental health program (SMHP) in the Eastern Mediterranean Region (EMR).  A collaborative learning group (CLG) comprising stakeholders involved in implementing the SMHP including policymakers, program managers, and researchers from EMR countries was established. Participants in the CLG applied the</w:t>
      </w:r>
      <w:r w:rsidRPr="00B87EC7">
        <w:rPr>
          <w:sz w:val="22"/>
          <w:szCs w:val="22"/>
          <w:lang w:val="en-GB"/>
        </w:rPr>
        <w:t xml:space="preserve"> theory of change (</w:t>
      </w:r>
      <w:proofErr w:type="spellStart"/>
      <w:r w:rsidRPr="00B87EC7">
        <w:rPr>
          <w:sz w:val="22"/>
          <w:szCs w:val="22"/>
          <w:lang w:val="en-GB"/>
        </w:rPr>
        <w:t>ToC</w:t>
      </w:r>
      <w:proofErr w:type="spellEnd"/>
      <w:r w:rsidRPr="00B87EC7">
        <w:rPr>
          <w:sz w:val="22"/>
          <w:szCs w:val="22"/>
          <w:lang w:val="en-GB"/>
        </w:rPr>
        <w:t>) methodology to identify sets of preconditions, assumptions and hypothesized</w:t>
      </w:r>
      <w:r w:rsidRPr="00B87EC7">
        <w:rPr>
          <w:sz w:val="22"/>
          <w:szCs w:val="22"/>
        </w:rPr>
        <w:t xml:space="preserve"> pathways for improving the mental health outcomes of school-aged children in public schools through implementation of the SMHP. The proposed pathways were then validated through multiple regional and national </w:t>
      </w:r>
      <w:proofErr w:type="spellStart"/>
      <w:r w:rsidRPr="00B87EC7">
        <w:rPr>
          <w:sz w:val="22"/>
          <w:szCs w:val="22"/>
        </w:rPr>
        <w:t>ToC</w:t>
      </w:r>
      <w:proofErr w:type="spellEnd"/>
      <w:r w:rsidRPr="00B87EC7">
        <w:rPr>
          <w:sz w:val="22"/>
          <w:szCs w:val="22"/>
        </w:rPr>
        <w:t xml:space="preserve"> workshops held between January 2017 and September 2019, as the SMHP was being rolled out in three EMR countries: Egypt, Pakistan and Iran. Preconditions, strategies, and programmatic/contextual adaptations that apply across these three countries were drawn from qualitative narrative summaries of program implementation processes and facilitated discussions during biannual CLG meetings. The </w:t>
      </w:r>
      <w:proofErr w:type="spellStart"/>
      <w:r w:rsidRPr="00B87EC7">
        <w:rPr>
          <w:sz w:val="22"/>
          <w:szCs w:val="22"/>
        </w:rPr>
        <w:t>ToC</w:t>
      </w:r>
      <w:proofErr w:type="spellEnd"/>
      <w:r w:rsidRPr="00B87EC7">
        <w:rPr>
          <w:sz w:val="22"/>
          <w:szCs w:val="22"/>
        </w:rPr>
        <w:t xml:space="preserve"> for large-scale implementation of the SMHP in the EMR suggests that identifying national champions, formulating dedicated cross-sectoral (including the health and education sector) implementation teams, sustained policy advocacy and stakeholders engagement across multiple levels, and effective coordination among education and health systems especially at the local level are among the critical factors for large-scale program implementation. </w:t>
      </w:r>
      <w:r w:rsidRPr="00B87EC7">
        <w:rPr>
          <w:sz w:val="22"/>
          <w:szCs w:val="22"/>
          <w:lang w:val="en-GB"/>
        </w:rPr>
        <w:t xml:space="preserve"> </w:t>
      </w:r>
      <w:r w:rsidRPr="00B87EC7">
        <w:rPr>
          <w:sz w:val="22"/>
          <w:szCs w:val="22"/>
        </w:rPr>
        <w:t xml:space="preserve">The pathways described in this paper are useful for facilitating effective implementation of the SMHP at scale, and provide a theory-based framework for evaluating the SMHP and similar programs in the EMR and other LMICs. </w:t>
      </w:r>
    </w:p>
    <w:p w14:paraId="32CA7BB9" w14:textId="77777777" w:rsidR="00B52AF8" w:rsidRPr="00B87EC7" w:rsidRDefault="00B52AF8" w:rsidP="00F639A8">
      <w:pPr>
        <w:spacing w:after="160" w:line="480" w:lineRule="auto"/>
        <w:rPr>
          <w:b/>
          <w:bCs/>
          <w:sz w:val="22"/>
          <w:szCs w:val="22"/>
        </w:rPr>
      </w:pPr>
      <w:r w:rsidRPr="00B87EC7">
        <w:rPr>
          <w:b/>
          <w:bCs/>
          <w:sz w:val="22"/>
          <w:szCs w:val="22"/>
        </w:rPr>
        <w:lastRenderedPageBreak/>
        <w:t xml:space="preserve">Introduction: </w:t>
      </w:r>
    </w:p>
    <w:p w14:paraId="1CF93B88" w14:textId="64363C98" w:rsidR="00B52AF8" w:rsidRPr="00B87EC7" w:rsidRDefault="00B52AF8" w:rsidP="00F639A8">
      <w:pPr>
        <w:spacing w:after="240" w:line="480" w:lineRule="auto"/>
        <w:rPr>
          <w:sz w:val="22"/>
          <w:szCs w:val="22"/>
          <w:lang w:val="en-GB"/>
        </w:rPr>
      </w:pPr>
      <w:r w:rsidRPr="00B87EC7">
        <w:rPr>
          <w:sz w:val="22"/>
          <w:szCs w:val="22"/>
        </w:rPr>
        <w:t xml:space="preserve">Globally, an estimated 10-20% of children and adolescents are affected by mental health problems, and 90% of these live in low- and middle-income countries (LMICs) </w:t>
      </w:r>
      <w:r w:rsidRPr="00B87EC7">
        <w:rPr>
          <w:noProof/>
          <w:sz w:val="22"/>
          <w:szCs w:val="22"/>
        </w:rPr>
        <w:t>(Kieling et al., 2011)</w:t>
      </w:r>
      <w:r w:rsidRPr="00B87EC7">
        <w:rPr>
          <w:sz w:val="22"/>
          <w:szCs w:val="22"/>
        </w:rPr>
        <w:t xml:space="preserve">. Studies have shown that common mental health problems including anxiety, behavioral and mood disorders begin to manifest before 14 years of age in most contexts </w:t>
      </w:r>
      <w:r w:rsidRPr="00B87EC7">
        <w:rPr>
          <w:noProof/>
          <w:sz w:val="22"/>
          <w:szCs w:val="22"/>
        </w:rPr>
        <w:t>(Merikangas et al., 2010)</w:t>
      </w:r>
      <w:r w:rsidRPr="00B87EC7">
        <w:rPr>
          <w:sz w:val="22"/>
          <w:szCs w:val="22"/>
          <w:lang w:val="en-GB"/>
        </w:rPr>
        <w:t xml:space="preserve">. </w:t>
      </w:r>
      <w:r w:rsidRPr="00B87EC7">
        <w:rPr>
          <w:sz w:val="22"/>
          <w:szCs w:val="22"/>
        </w:rPr>
        <w:t xml:space="preserve"> Approximately 60% of the population of the Eastern Mediterranean Region (EMR) are 19 years or younger and </w:t>
      </w:r>
      <w:r w:rsidRPr="00B87EC7">
        <w:rPr>
          <w:sz w:val="22"/>
          <w:szCs w:val="22"/>
          <w:lang w:val="en-GB"/>
        </w:rPr>
        <w:t xml:space="preserve">10-36% of this population experience mental health problems </w:t>
      </w:r>
      <w:r w:rsidRPr="00B87EC7">
        <w:rPr>
          <w:noProof/>
          <w:sz w:val="22"/>
          <w:szCs w:val="22"/>
          <w:lang w:val="en-GB"/>
        </w:rPr>
        <w:t>(World Health Organisation, 2011)</w:t>
      </w:r>
      <w:r w:rsidRPr="00B87EC7">
        <w:rPr>
          <w:sz w:val="22"/>
          <w:szCs w:val="22"/>
          <w:lang w:val="en-GB"/>
        </w:rPr>
        <w:t xml:space="preserve">, with depressive and anxiety disorders most common </w:t>
      </w:r>
      <w:r w:rsidRPr="00B87EC7">
        <w:rPr>
          <w:noProof/>
          <w:sz w:val="22"/>
          <w:szCs w:val="22"/>
          <w:lang w:val="en-GB"/>
        </w:rPr>
        <w:t>(Charara et al., 2017)</w:t>
      </w:r>
      <w:r w:rsidRPr="00B87EC7">
        <w:rPr>
          <w:sz w:val="22"/>
          <w:szCs w:val="22"/>
          <w:lang w:val="en-GB"/>
        </w:rPr>
        <w:t xml:space="preserve">. Furthermore, children exposed to conflict and other humanitarian emergencies prevalent within the EMR have been found to experience higher rates of mental health problems </w:t>
      </w:r>
      <w:r w:rsidRPr="00B87EC7">
        <w:rPr>
          <w:noProof/>
          <w:sz w:val="22"/>
          <w:szCs w:val="22"/>
          <w:lang w:val="en-GB"/>
        </w:rPr>
        <w:t>(Attanayake et al., 2009, Reed et al., 2012)</w:t>
      </w:r>
      <w:r w:rsidRPr="00B87EC7">
        <w:rPr>
          <w:sz w:val="22"/>
          <w:szCs w:val="22"/>
          <w:lang w:val="en-GB"/>
        </w:rPr>
        <w:t xml:space="preserve"> which give rise to the potential need for additional specialised services when providing targeted mental health interventions </w:t>
      </w:r>
      <w:r w:rsidRPr="00B87EC7">
        <w:rPr>
          <w:noProof/>
          <w:sz w:val="22"/>
          <w:szCs w:val="22"/>
          <w:lang w:val="en-GB"/>
        </w:rPr>
        <w:t>(Jordans et al., 2009, Farooq et al., 2015)</w:t>
      </w:r>
      <w:r w:rsidRPr="00B87EC7">
        <w:rPr>
          <w:sz w:val="22"/>
          <w:szCs w:val="22"/>
          <w:lang w:val="en-GB"/>
        </w:rPr>
        <w:t xml:space="preserve">. </w:t>
      </w:r>
    </w:p>
    <w:p w14:paraId="206D8EC9" w14:textId="3E06E747" w:rsidR="00B52AF8" w:rsidRPr="00B87EC7" w:rsidRDefault="00B52AF8" w:rsidP="00F639A8">
      <w:pPr>
        <w:spacing w:after="240" w:line="480" w:lineRule="auto"/>
        <w:rPr>
          <w:sz w:val="22"/>
          <w:szCs w:val="22"/>
        </w:rPr>
      </w:pPr>
      <w:r w:rsidRPr="00B87EC7">
        <w:rPr>
          <w:sz w:val="22"/>
          <w:szCs w:val="22"/>
        </w:rPr>
        <w:t xml:space="preserve">The EMR has a gross deficit of mental health resources for young people across all sectors </w:t>
      </w:r>
      <w:r w:rsidRPr="00B87EC7">
        <w:rPr>
          <w:noProof/>
          <w:sz w:val="22"/>
          <w:szCs w:val="22"/>
        </w:rPr>
        <w:t>(Rahman et al., 2019)</w:t>
      </w:r>
      <w:r w:rsidRPr="00B87EC7">
        <w:rPr>
          <w:sz w:val="22"/>
          <w:szCs w:val="22"/>
        </w:rPr>
        <w:t xml:space="preserve">. In 2017, the median number of mental health workers (encompassing psychiatrists, child psychiatrists, other medical doctors, nurses, psychologists, occupational therapists, social workers, and other related professionals working in mental health) in the Eastern Mediterranean was 7.7 per 100,000 population </w:t>
      </w:r>
      <w:r w:rsidRPr="00B87EC7">
        <w:rPr>
          <w:noProof/>
          <w:sz w:val="22"/>
          <w:szCs w:val="22"/>
        </w:rPr>
        <w:t>(World Health Organisation, 2018)</w:t>
      </w:r>
      <w:r w:rsidRPr="00B87EC7">
        <w:rPr>
          <w:sz w:val="22"/>
          <w:szCs w:val="22"/>
        </w:rPr>
        <w:t xml:space="preserve">. Globally, there are less than 0.1 child psychiatrists for every 100,000 population across all LMICs </w:t>
      </w:r>
      <w:r w:rsidRPr="00B87EC7">
        <w:rPr>
          <w:noProof/>
          <w:sz w:val="22"/>
          <w:szCs w:val="22"/>
        </w:rPr>
        <w:t>(World Health Organisation, 2018)</w:t>
      </w:r>
      <w:r w:rsidRPr="00B87EC7">
        <w:rPr>
          <w:sz w:val="22"/>
          <w:szCs w:val="22"/>
        </w:rPr>
        <w:t>.  Furthe</w:t>
      </w:r>
      <w:r w:rsidR="003F4340" w:rsidRPr="00B87EC7">
        <w:rPr>
          <w:sz w:val="22"/>
          <w:szCs w:val="22"/>
        </w:rPr>
        <w:t>r</w:t>
      </w:r>
      <w:r w:rsidRPr="00B87EC7">
        <w:rPr>
          <w:sz w:val="22"/>
          <w:szCs w:val="22"/>
        </w:rPr>
        <w:t xml:space="preserve">more, for 78 countries that provided data, less than 9% of mental health workers provided child and adolescent mental health services </w:t>
      </w:r>
      <w:r w:rsidRPr="00B87EC7">
        <w:rPr>
          <w:noProof/>
          <w:sz w:val="22"/>
          <w:szCs w:val="22"/>
        </w:rPr>
        <w:t>(World Health Organisation, 2018)</w:t>
      </w:r>
      <w:r w:rsidRPr="00B87EC7">
        <w:rPr>
          <w:sz w:val="22"/>
          <w:szCs w:val="22"/>
        </w:rPr>
        <w:t>.  This lack of human resources for mental health globally and in the EMR further hampers efforts to provide mental health services to children and adolescents.</w:t>
      </w:r>
    </w:p>
    <w:p w14:paraId="260B83F5" w14:textId="16615DAC" w:rsidR="00B52AF8" w:rsidRPr="00B87EC7" w:rsidRDefault="00B52AF8" w:rsidP="00F639A8">
      <w:pPr>
        <w:spacing w:line="480" w:lineRule="auto"/>
        <w:rPr>
          <w:sz w:val="22"/>
          <w:szCs w:val="22"/>
        </w:rPr>
      </w:pPr>
      <w:r w:rsidRPr="00B87EC7">
        <w:rPr>
          <w:sz w:val="22"/>
          <w:szCs w:val="22"/>
          <w:lang w:val="en-GB"/>
        </w:rPr>
        <w:t xml:space="preserve">Several authors have noted that a life-course approach is required to address the mental health problems experienced by children and adolescents, recommending integrating services into existing social, educational, and health systems </w:t>
      </w:r>
      <w:r w:rsidRPr="00B87EC7">
        <w:rPr>
          <w:noProof/>
          <w:sz w:val="22"/>
          <w:szCs w:val="22"/>
          <w:lang w:val="en-GB"/>
        </w:rPr>
        <w:t xml:space="preserve">(Collins et al., 2011, Benningfield and Stephan, 2015, </w:t>
      </w:r>
      <w:r w:rsidR="00E0666B" w:rsidRPr="00B87EC7">
        <w:rPr>
          <w:noProof/>
          <w:sz w:val="22"/>
          <w:szCs w:val="22"/>
          <w:lang w:val="en-GB"/>
        </w:rPr>
        <w:t xml:space="preserve">Murphy et al., 2017, </w:t>
      </w:r>
      <w:r w:rsidRPr="00B87EC7">
        <w:rPr>
          <w:noProof/>
          <w:sz w:val="22"/>
          <w:szCs w:val="22"/>
          <w:lang w:val="en-GB"/>
        </w:rPr>
        <w:t>Patel et al., 2018)</w:t>
      </w:r>
      <w:r w:rsidRPr="00B87EC7">
        <w:rPr>
          <w:sz w:val="22"/>
          <w:szCs w:val="22"/>
          <w:lang w:val="en-GB"/>
        </w:rPr>
        <w:t xml:space="preserve">.  School-based programs offer particular opportunities for the </w:t>
      </w:r>
      <w:r w:rsidRPr="00B87EC7">
        <w:rPr>
          <w:sz w:val="22"/>
          <w:szCs w:val="22"/>
          <w:lang w:val="en-GB"/>
        </w:rPr>
        <w:lastRenderedPageBreak/>
        <w:t xml:space="preserve">prevention, early identification and management of mental health problems among children </w:t>
      </w:r>
      <w:r w:rsidRPr="00B87EC7">
        <w:rPr>
          <w:noProof/>
          <w:sz w:val="22"/>
          <w:szCs w:val="22"/>
          <w:lang w:val="en-GB"/>
        </w:rPr>
        <w:t>(</w:t>
      </w:r>
      <w:r w:rsidR="00E11330" w:rsidRPr="00B87EC7">
        <w:rPr>
          <w:noProof/>
          <w:sz w:val="22"/>
          <w:szCs w:val="22"/>
          <w:lang w:val="en-GB"/>
        </w:rPr>
        <w:t xml:space="preserve">Forman et al., 2009, Langley et al., 2010, Stallard et al., 2014, </w:t>
      </w:r>
      <w:r w:rsidRPr="00B87EC7">
        <w:rPr>
          <w:noProof/>
          <w:sz w:val="22"/>
          <w:szCs w:val="22"/>
          <w:lang w:val="en-GB"/>
        </w:rPr>
        <w:t>Das et al., 2016</w:t>
      </w:r>
      <w:r w:rsidR="00E0666B" w:rsidRPr="00B87EC7">
        <w:rPr>
          <w:noProof/>
          <w:sz w:val="22"/>
          <w:szCs w:val="22"/>
          <w:lang w:val="en-GB"/>
        </w:rPr>
        <w:t>, Murphy et al. 2017</w:t>
      </w:r>
      <w:r w:rsidRPr="00B87EC7">
        <w:rPr>
          <w:noProof/>
          <w:sz w:val="22"/>
          <w:szCs w:val="22"/>
          <w:lang w:val="en-GB"/>
        </w:rPr>
        <w:t>)</w:t>
      </w:r>
      <w:r w:rsidRPr="00B87EC7">
        <w:rPr>
          <w:sz w:val="22"/>
          <w:szCs w:val="22"/>
          <w:lang w:val="en-GB"/>
        </w:rPr>
        <w:t xml:space="preserve">.  These include the accessibility of the school setting, the reduced stigma associated with receiving mental health services in schools, opportunities for parental engagement, and the integration of mental health support into routine education. Other studies have shown that the incorporation of task-shifting approaches - where some of the tasks performed by mental health specialists e.g. psychiatrists are “shifted” to non-specialists e.g. teachers who receive targeted training and supervision from mental health specialists to guide them in performing these tasks - are efficient and effective for delivering mental health services in resource-limited settings like the EMR, and with children </w:t>
      </w:r>
      <w:r w:rsidRPr="00B87EC7">
        <w:rPr>
          <w:noProof/>
          <w:sz w:val="22"/>
          <w:szCs w:val="22"/>
          <w:lang w:val="en-GB"/>
        </w:rPr>
        <w:t>(Murray et al., 2011, Patel et al., 2018, Purgato et al., 2018)</w:t>
      </w:r>
      <w:r w:rsidRPr="00B87EC7">
        <w:rPr>
          <w:sz w:val="22"/>
          <w:szCs w:val="22"/>
        </w:rPr>
        <w:t xml:space="preserve">. </w:t>
      </w:r>
    </w:p>
    <w:p w14:paraId="22D2226A" w14:textId="77777777" w:rsidR="00B52AF8" w:rsidRPr="00B87EC7" w:rsidRDefault="00B52AF8" w:rsidP="00F639A8">
      <w:pPr>
        <w:spacing w:line="480" w:lineRule="auto"/>
        <w:rPr>
          <w:sz w:val="22"/>
          <w:szCs w:val="22"/>
        </w:rPr>
      </w:pPr>
    </w:p>
    <w:p w14:paraId="727EF484" w14:textId="6E25CF33" w:rsidR="00B52AF8" w:rsidRPr="00B87EC7" w:rsidRDefault="00B52AF8" w:rsidP="00F639A8">
      <w:pPr>
        <w:spacing w:after="240" w:line="480" w:lineRule="auto"/>
        <w:rPr>
          <w:sz w:val="22"/>
          <w:szCs w:val="22"/>
        </w:rPr>
      </w:pPr>
      <w:r w:rsidRPr="00B87EC7">
        <w:rPr>
          <w:sz w:val="22"/>
          <w:szCs w:val="22"/>
          <w:lang w:val="en-GB"/>
        </w:rPr>
        <w:t xml:space="preserve">Recognizing this context, child mental health has been identified as a priority in the World Health Organization’s (WHO) Eastern Mediterranean Regional Framework for Mental Health [hereafter “Regional Framework”] </w:t>
      </w:r>
      <w:r w:rsidRPr="00B87EC7">
        <w:rPr>
          <w:noProof/>
          <w:sz w:val="22"/>
          <w:szCs w:val="22"/>
          <w:lang w:val="en-GB"/>
        </w:rPr>
        <w:t>(Gater and Saeed, 2015)</w:t>
      </w:r>
      <w:r w:rsidRPr="00B87EC7">
        <w:rPr>
          <w:sz w:val="22"/>
          <w:szCs w:val="22"/>
          <w:lang w:val="en-GB"/>
        </w:rPr>
        <w:t xml:space="preserve"> which contextualizes the WHO’s Comprehensive Mental Health Action Plan 2013-2020 (WHO Resolution WHA66/8) to the EMR </w:t>
      </w:r>
      <w:r w:rsidRPr="00B87EC7">
        <w:rPr>
          <w:noProof/>
          <w:sz w:val="22"/>
          <w:szCs w:val="22"/>
          <w:lang w:val="en-GB"/>
        </w:rPr>
        <w:t>(Saxena et al., 2015)</w:t>
      </w:r>
      <w:r w:rsidRPr="00B87EC7">
        <w:rPr>
          <w:sz w:val="22"/>
          <w:szCs w:val="22"/>
          <w:lang w:val="en-GB"/>
        </w:rPr>
        <w:t xml:space="preserve">. The prioritization of child mental health in the Regional Framework encapsulates intervention development, implementation, and research to support the identification of effective pathways for scaling-up evidence-based interventions to the national level </w:t>
      </w:r>
      <w:r w:rsidRPr="00B87EC7">
        <w:rPr>
          <w:noProof/>
          <w:sz w:val="22"/>
          <w:szCs w:val="22"/>
          <w:lang w:val="en-GB"/>
        </w:rPr>
        <w:t>(Gater and Saeed, 2015)</w:t>
      </w:r>
      <w:r w:rsidRPr="00B87EC7">
        <w:rPr>
          <w:rStyle w:val="CommentReference"/>
          <w:sz w:val="22"/>
          <w:szCs w:val="22"/>
        </w:rPr>
        <w:t xml:space="preserve">.  </w:t>
      </w:r>
      <w:r w:rsidRPr="00B87EC7">
        <w:rPr>
          <w:sz w:val="22"/>
          <w:szCs w:val="22"/>
          <w:lang w:val="en-GB"/>
        </w:rPr>
        <w:t>Based on the life course approach and the principle of task shifting, t</w:t>
      </w:r>
      <w:r w:rsidRPr="00B87EC7">
        <w:rPr>
          <w:sz w:val="22"/>
          <w:szCs w:val="22"/>
        </w:rPr>
        <w:t xml:space="preserve">he WHO EMR Office developed an evidence-based manualized School Mental Health Program (SMHP) to address child and adolescent mental health problems in the region. The manual provides guidelines for universal and targeted strategies for addressing common emotional and behavioral problems including depression, anxiety, suicidal thoughts, attention deficits and post-traumatic reactions; and is tailored to be provided by non-specialists, including teachers, administrators, school nurses, social workers, and school counselors [Supplementary file 1] </w:t>
      </w:r>
      <w:r w:rsidRPr="00B87EC7">
        <w:rPr>
          <w:noProof/>
          <w:sz w:val="22"/>
          <w:szCs w:val="22"/>
        </w:rPr>
        <w:t>(Imran et al., 2018, World Health Organisation Office for the Eastern Mediterranean Region, 2014)</w:t>
      </w:r>
      <w:r w:rsidRPr="00B87EC7">
        <w:rPr>
          <w:sz w:val="22"/>
          <w:szCs w:val="22"/>
        </w:rPr>
        <w:t xml:space="preserve">. The SMHP is implemented through cascade trainings where master trainers (child and adolescent mental health specialists) train national/district trainers, who themselves cascade this training to nominated school staff; with ongoing supervision of non-specialists provided </w:t>
      </w:r>
      <w:r w:rsidRPr="00B87EC7">
        <w:rPr>
          <w:sz w:val="22"/>
          <w:szCs w:val="22"/>
        </w:rPr>
        <w:lastRenderedPageBreak/>
        <w:t xml:space="preserve">by national/district trainers throughout the process of SMHP training and delivery </w:t>
      </w:r>
      <w:r w:rsidRPr="00B87EC7">
        <w:rPr>
          <w:noProof/>
          <w:sz w:val="22"/>
          <w:szCs w:val="22"/>
        </w:rPr>
        <w:t>(Murray et al., 2011)</w:t>
      </w:r>
      <w:r w:rsidRPr="00B87EC7">
        <w:rPr>
          <w:sz w:val="22"/>
          <w:szCs w:val="22"/>
        </w:rPr>
        <w:t>.</w:t>
      </w:r>
    </w:p>
    <w:p w14:paraId="03CF17FE" w14:textId="7F4332D1" w:rsidR="00E23BE0" w:rsidRPr="00B87EC7" w:rsidRDefault="00B52AF8" w:rsidP="00E23BE0">
      <w:pPr>
        <w:pStyle w:val="ListParagraph"/>
        <w:spacing w:after="240" w:line="480" w:lineRule="auto"/>
        <w:ind w:left="0"/>
        <w:rPr>
          <w:rFonts w:ascii="Times New Roman" w:hAnsi="Times New Roman" w:cs="Times New Roman"/>
          <w:sz w:val="22"/>
          <w:szCs w:val="22"/>
        </w:rPr>
      </w:pPr>
      <w:r w:rsidRPr="00B87EC7">
        <w:rPr>
          <w:rFonts w:ascii="Times New Roman" w:hAnsi="Times New Roman" w:cs="Times New Roman"/>
          <w:sz w:val="22"/>
          <w:szCs w:val="22"/>
        </w:rPr>
        <w:t xml:space="preserve">The SMHP is a complex intervention combining multiple strategies that operate at various levels. Like other complex interventions or multifaceted strategies, the risk of failure is high without a clear understanding of how it may work in a particular setting, and of the implementation activities and resources to support its effective delivery </w:t>
      </w:r>
      <w:r w:rsidRPr="00B87EC7">
        <w:rPr>
          <w:rFonts w:ascii="Times New Roman" w:hAnsi="Times New Roman" w:cs="Times New Roman"/>
          <w:noProof/>
          <w:sz w:val="22"/>
          <w:szCs w:val="22"/>
        </w:rPr>
        <w:t>(Peters et al., 2009)</w:t>
      </w:r>
      <w:r w:rsidRPr="00B87EC7">
        <w:rPr>
          <w:rFonts w:ascii="Times New Roman" w:hAnsi="Times New Roman" w:cs="Times New Roman"/>
          <w:sz w:val="22"/>
          <w:szCs w:val="22"/>
        </w:rPr>
        <w:t xml:space="preserve">. Although there are currently multiple randomized controlled trials under way evaluating the effectiveness of the SMHP </w:t>
      </w:r>
      <w:r w:rsidRPr="00B87EC7">
        <w:rPr>
          <w:rFonts w:ascii="Times New Roman" w:hAnsi="Times New Roman" w:cs="Times New Roman"/>
          <w:noProof/>
          <w:sz w:val="22"/>
          <w:szCs w:val="22"/>
        </w:rPr>
        <w:t>(Imran et al., 2018</w:t>
      </w:r>
      <w:r w:rsidRPr="00B87EC7">
        <w:rPr>
          <w:rFonts w:ascii="Times New Roman" w:hAnsi="Times New Roman" w:cs="Times New Roman"/>
          <w:sz w:val="22"/>
          <w:szCs w:val="22"/>
        </w:rPr>
        <w:t xml:space="preserve">, ClinicalTrials.gov, SHINE Study 2019), there is insufficient information that could guide its large-scale implementation globally, including in the EMR. This gap in understanding the implementation pathways for the SMHP, and theory of how the SMHP works under real-world conditions limits its large-scale impact and integration into existing health and education systems in LMICs, despite efforts to promote its widespread adoption by the WHO EMRO. Countries adopting the SMHP need to know how the program works in order to adapt it to their own context; and also understand the set of actors, implementation activities and resources required for implementing the SMHP at scale. Such understanding would inform theory-based evaluation of adapted SMHP programs in various settings, and innovative strategies to further reduce the high burden of mental health problems among school-aged children in the EMR and LMICs more broadly. </w:t>
      </w:r>
    </w:p>
    <w:p w14:paraId="7FF1CF5D" w14:textId="77777777" w:rsidR="00E23BE0" w:rsidRPr="00B87EC7" w:rsidRDefault="00E23BE0" w:rsidP="00E23BE0">
      <w:pPr>
        <w:pStyle w:val="ListParagraph"/>
        <w:spacing w:after="240" w:line="480" w:lineRule="auto"/>
        <w:ind w:left="0"/>
        <w:rPr>
          <w:rFonts w:ascii="Times New Roman" w:hAnsi="Times New Roman" w:cs="Times New Roman"/>
          <w:sz w:val="22"/>
          <w:szCs w:val="22"/>
        </w:rPr>
      </w:pPr>
    </w:p>
    <w:p w14:paraId="62660F98" w14:textId="4D6D94C9" w:rsidR="00B52AF8" w:rsidRPr="00B87EC7" w:rsidRDefault="00B52AF8" w:rsidP="00E23BE0">
      <w:pPr>
        <w:pStyle w:val="ListParagraph"/>
        <w:spacing w:after="240" w:line="480" w:lineRule="auto"/>
        <w:ind w:left="0"/>
        <w:rPr>
          <w:rFonts w:ascii="Times New Roman" w:hAnsi="Times New Roman" w:cs="Times New Roman"/>
          <w:sz w:val="22"/>
          <w:szCs w:val="22"/>
        </w:rPr>
      </w:pPr>
      <w:r w:rsidRPr="00B87EC7">
        <w:rPr>
          <w:rFonts w:ascii="Times New Roman" w:hAnsi="Times New Roman" w:cs="Times New Roman"/>
          <w:sz w:val="22"/>
          <w:szCs w:val="22"/>
        </w:rPr>
        <w:t xml:space="preserve">Established in 2016 and with support from the WHO EMRO, the SHINE network was created to, among other things, enhance cooperation and collaboration among </w:t>
      </w:r>
      <w:r w:rsidRPr="00B87EC7">
        <w:rPr>
          <w:rFonts w:ascii="Times New Roman" w:hAnsi="Times New Roman" w:cs="Times New Roman"/>
          <w:sz w:val="22"/>
          <w:szCs w:val="22"/>
          <w:lang w:val="en-GB"/>
        </w:rPr>
        <w:t xml:space="preserve">practitioners, researchers, and policy makers responsible for implementing and evaluating the SMHP in EMR countries.  The network includes partners in Egypt, Iran, Jordan and Pakistan; with support from academic facilitators from The University of Liverpool in the UK, and Harvard and the Johns Hopkins Universities in the USA. A core objective of the SHINE network is to support participating countries in the contextual adaptation, implementation, and evaluation of the SMHP, generating country and regional-level evidence about its effectiveness and implementation strategies across country and health system contexts. </w:t>
      </w:r>
    </w:p>
    <w:p w14:paraId="0071243F" w14:textId="34B9CD8B" w:rsidR="00B52AF8" w:rsidRPr="00B87EC7" w:rsidRDefault="00B52AF8" w:rsidP="00F639A8">
      <w:pPr>
        <w:pStyle w:val="ListParagraph"/>
        <w:spacing w:after="240" w:line="480" w:lineRule="auto"/>
        <w:ind w:left="0"/>
        <w:rPr>
          <w:rFonts w:ascii="Times New Roman" w:hAnsi="Times New Roman" w:cs="Times New Roman"/>
          <w:sz w:val="22"/>
          <w:szCs w:val="22"/>
        </w:rPr>
      </w:pPr>
      <w:r w:rsidRPr="00B87EC7">
        <w:rPr>
          <w:rFonts w:ascii="Times New Roman" w:hAnsi="Times New Roman" w:cs="Times New Roman"/>
          <w:sz w:val="22"/>
          <w:szCs w:val="22"/>
          <w:lang w:val="en-GB"/>
        </w:rPr>
        <w:lastRenderedPageBreak/>
        <w:t xml:space="preserve">The objective of this paper is to describe the SHINE network’s collaborative process for developing the pathways used at the regional and individual country levels for large-scale implementation of the SMHP. These processes are based on theories developed by SHINE partners and their initial experiences implementing the SMHP in the EMR. It is hoped that these theories will provide a roadmap </w:t>
      </w:r>
      <w:r w:rsidR="00BC1E83" w:rsidRPr="00B87EC7">
        <w:rPr>
          <w:rFonts w:ascii="Times New Roman" w:hAnsi="Times New Roman" w:cs="Times New Roman"/>
          <w:sz w:val="22"/>
          <w:szCs w:val="22"/>
          <w:lang w:val="en-GB"/>
        </w:rPr>
        <w:t>for</w:t>
      </w:r>
      <w:r w:rsidRPr="00B87EC7">
        <w:rPr>
          <w:rFonts w:ascii="Times New Roman" w:hAnsi="Times New Roman" w:cs="Times New Roman"/>
          <w:sz w:val="22"/>
          <w:szCs w:val="22"/>
          <w:lang w:val="en-GB"/>
        </w:rPr>
        <w:t xml:space="preserve"> how to implement complex mental health interventions at scale in LMICs.</w:t>
      </w:r>
    </w:p>
    <w:p w14:paraId="0F883931" w14:textId="77777777" w:rsidR="00B52AF8" w:rsidRPr="00B87EC7" w:rsidRDefault="00B52AF8" w:rsidP="00F639A8">
      <w:pPr>
        <w:pStyle w:val="ListParagraph"/>
        <w:spacing w:after="240" w:line="480" w:lineRule="auto"/>
        <w:ind w:left="0"/>
        <w:rPr>
          <w:rFonts w:ascii="Times New Roman" w:hAnsi="Times New Roman" w:cs="Times New Roman"/>
          <w:sz w:val="22"/>
          <w:szCs w:val="22"/>
        </w:rPr>
      </w:pPr>
    </w:p>
    <w:p w14:paraId="7806B808" w14:textId="77777777" w:rsidR="00B52AF8" w:rsidRPr="00B87EC7" w:rsidRDefault="00B52AF8" w:rsidP="00F639A8">
      <w:pPr>
        <w:pStyle w:val="ListParagraph"/>
        <w:spacing w:line="480" w:lineRule="auto"/>
        <w:ind w:left="0"/>
        <w:rPr>
          <w:rFonts w:ascii="Times New Roman" w:hAnsi="Times New Roman" w:cs="Times New Roman"/>
          <w:sz w:val="22"/>
          <w:szCs w:val="22"/>
        </w:rPr>
      </w:pPr>
      <w:r w:rsidRPr="00B87EC7">
        <w:rPr>
          <w:rFonts w:ascii="Times New Roman" w:hAnsi="Times New Roman" w:cs="Times New Roman"/>
          <w:b/>
          <w:sz w:val="22"/>
          <w:szCs w:val="22"/>
        </w:rPr>
        <w:t>Method:</w:t>
      </w:r>
    </w:p>
    <w:p w14:paraId="537BF5C0" w14:textId="77777777" w:rsidR="00E23BE0" w:rsidRPr="00B87EC7" w:rsidRDefault="00B52AF8" w:rsidP="00E23BE0">
      <w:pPr>
        <w:spacing w:after="240" w:line="480" w:lineRule="auto"/>
        <w:rPr>
          <w:sz w:val="22"/>
          <w:szCs w:val="22"/>
          <w:lang w:val="en-GB"/>
        </w:rPr>
      </w:pPr>
      <w:r w:rsidRPr="00B87EC7">
        <w:rPr>
          <w:sz w:val="22"/>
          <w:szCs w:val="22"/>
          <w:lang w:val="en-GB"/>
        </w:rPr>
        <w:t xml:space="preserve">The method for developing pathways for large-scale implementation of the SMHP involved four main stages. </w:t>
      </w:r>
      <w:r w:rsidRPr="00B87EC7">
        <w:rPr>
          <w:b/>
          <w:bCs/>
          <w:sz w:val="22"/>
          <w:szCs w:val="22"/>
          <w:lang w:val="en-GB"/>
        </w:rPr>
        <w:t xml:space="preserve">Stage 1: </w:t>
      </w:r>
      <w:r w:rsidRPr="00B87EC7">
        <w:rPr>
          <w:sz w:val="22"/>
          <w:szCs w:val="22"/>
          <w:lang w:val="en-GB"/>
        </w:rPr>
        <w:t xml:space="preserve">we convened a collaborative learning group (CLG) of participants from the SHINE partner countries (Egypt, Iran, Jordan and Pakistan) to facilitate peer-to-peer learning among countries implementing SMHP in the EMR. Collaborative learning groups usually consist of peers working together to complete a task, solve a problem or create a product (Laal and </w:t>
      </w:r>
      <w:proofErr w:type="spellStart"/>
      <w:r w:rsidRPr="00B87EC7">
        <w:rPr>
          <w:sz w:val="22"/>
          <w:szCs w:val="22"/>
          <w:lang w:val="en-GB"/>
        </w:rPr>
        <w:t>Ghodsi</w:t>
      </w:r>
      <w:proofErr w:type="spellEnd"/>
      <w:r w:rsidRPr="00B87EC7">
        <w:rPr>
          <w:sz w:val="22"/>
          <w:szCs w:val="22"/>
          <w:lang w:val="en-GB"/>
        </w:rPr>
        <w:t xml:space="preserve"> 2012). CLG members achieve improved understanding of the activities involved in the task, problem or product through mutual cooperation and consensus building. The SHINE CLG </w:t>
      </w:r>
      <w:r w:rsidRPr="00B87EC7">
        <w:rPr>
          <w:sz w:val="22"/>
          <w:szCs w:val="22"/>
        </w:rPr>
        <w:t>included policymakers and their deputies at the ministries of health, program managers from national NGOs, and mental health practitioners and academic researchers working to implement SMHP in Egypt, Iran, Jordan and Pakistan.</w:t>
      </w:r>
      <w:r w:rsidRPr="00B87EC7">
        <w:rPr>
          <w:sz w:val="22"/>
          <w:szCs w:val="22"/>
          <w:lang w:val="en-GB"/>
        </w:rPr>
        <w:t xml:space="preserve"> The CLG members meet in-person for 3 – 5 days bi-annually to discuss progress with the SMHP implementation activities in their respective countries, and hold frequent online meetings in between the in-person meetings. </w:t>
      </w:r>
    </w:p>
    <w:p w14:paraId="777AECD5" w14:textId="44BAF5FE" w:rsidR="00B52AF8" w:rsidRPr="00B87EC7" w:rsidRDefault="00B52AF8" w:rsidP="00E23BE0">
      <w:pPr>
        <w:spacing w:after="240" w:line="480" w:lineRule="auto"/>
        <w:rPr>
          <w:sz w:val="22"/>
          <w:szCs w:val="22"/>
          <w:lang w:val="en-GB"/>
        </w:rPr>
      </w:pPr>
      <w:r w:rsidRPr="00B87EC7">
        <w:rPr>
          <w:b/>
          <w:bCs/>
          <w:sz w:val="22"/>
          <w:szCs w:val="22"/>
          <w:lang w:val="en-GB"/>
        </w:rPr>
        <w:t>Stage 2:</w:t>
      </w:r>
      <w:r w:rsidRPr="00B87EC7">
        <w:rPr>
          <w:sz w:val="22"/>
          <w:szCs w:val="22"/>
          <w:lang w:val="en-GB"/>
        </w:rPr>
        <w:t xml:space="preserve"> the CLG conducted an initial regional theory of change (</w:t>
      </w:r>
      <w:proofErr w:type="spellStart"/>
      <w:r w:rsidRPr="00B87EC7">
        <w:rPr>
          <w:sz w:val="22"/>
          <w:szCs w:val="22"/>
          <w:lang w:val="en-GB"/>
        </w:rPr>
        <w:t>ToC</w:t>
      </w:r>
      <w:proofErr w:type="spellEnd"/>
      <w:r w:rsidRPr="00B87EC7">
        <w:rPr>
          <w:sz w:val="22"/>
          <w:szCs w:val="22"/>
          <w:lang w:val="en-GB"/>
        </w:rPr>
        <w:t xml:space="preserve">) workshop on pathways for implementing the SMHP at scale to achieve improved mental health clinical outcomes among school-aged children in the EMR countries involved. </w:t>
      </w:r>
      <w:r w:rsidRPr="00B87EC7">
        <w:rPr>
          <w:sz w:val="22"/>
          <w:szCs w:val="22"/>
        </w:rPr>
        <w:t xml:space="preserve">A </w:t>
      </w:r>
      <w:proofErr w:type="spellStart"/>
      <w:proofErr w:type="gramStart"/>
      <w:r w:rsidRPr="00B87EC7">
        <w:rPr>
          <w:sz w:val="22"/>
          <w:szCs w:val="22"/>
        </w:rPr>
        <w:t>ToC</w:t>
      </w:r>
      <w:proofErr w:type="spellEnd"/>
      <w:r w:rsidRPr="00B87EC7">
        <w:rPr>
          <w:sz w:val="22"/>
          <w:szCs w:val="22"/>
        </w:rPr>
        <w:t xml:space="preserve"> outlines relationship</w:t>
      </w:r>
      <w:r w:rsidR="000224B8" w:rsidRPr="00B87EC7">
        <w:rPr>
          <w:sz w:val="22"/>
          <w:szCs w:val="22"/>
        </w:rPr>
        <w:t>s</w:t>
      </w:r>
      <w:proofErr w:type="gramEnd"/>
      <w:r w:rsidRPr="00B87EC7">
        <w:rPr>
          <w:sz w:val="22"/>
          <w:szCs w:val="22"/>
        </w:rPr>
        <w:t xml:space="preserve"> among a set of preconditions or outcomes that must be fulfilled before a program goal can be achieved, and outlines a logical sequence through which a program works to achieve a given goal. It makes explicit the assumptions under which the outcomes are obtained, and the contextual factors that influence the relationships among these outcomes </w:t>
      </w:r>
      <w:r w:rsidRPr="00B87EC7">
        <w:rPr>
          <w:noProof/>
          <w:sz w:val="22"/>
          <w:szCs w:val="22"/>
        </w:rPr>
        <w:t>(Breuer et al., 2016, Vogel, 2012)</w:t>
      </w:r>
      <w:r w:rsidRPr="00B87EC7">
        <w:rPr>
          <w:sz w:val="22"/>
          <w:szCs w:val="22"/>
        </w:rPr>
        <w:t xml:space="preserve">. The SHINE regional </w:t>
      </w:r>
      <w:proofErr w:type="spellStart"/>
      <w:r w:rsidRPr="00B87EC7">
        <w:rPr>
          <w:sz w:val="22"/>
          <w:szCs w:val="22"/>
        </w:rPr>
        <w:t>ToC</w:t>
      </w:r>
      <w:proofErr w:type="spellEnd"/>
      <w:r w:rsidRPr="00B87EC7">
        <w:rPr>
          <w:sz w:val="22"/>
          <w:szCs w:val="22"/>
        </w:rPr>
        <w:t xml:space="preserve"> workshop included two participants directly involved with planning for the SMHP implementation in </w:t>
      </w:r>
      <w:r w:rsidRPr="00B87EC7">
        <w:rPr>
          <w:sz w:val="22"/>
          <w:szCs w:val="22"/>
        </w:rPr>
        <w:lastRenderedPageBreak/>
        <w:t xml:space="preserve">each </w:t>
      </w:r>
      <w:r w:rsidR="000224B8" w:rsidRPr="00B87EC7">
        <w:rPr>
          <w:sz w:val="22"/>
          <w:szCs w:val="22"/>
        </w:rPr>
        <w:t xml:space="preserve">CLG </w:t>
      </w:r>
      <w:r w:rsidRPr="00B87EC7">
        <w:rPr>
          <w:sz w:val="22"/>
          <w:szCs w:val="22"/>
        </w:rPr>
        <w:t xml:space="preserve">country, </w:t>
      </w:r>
      <w:r w:rsidR="000224B8" w:rsidRPr="00B87EC7">
        <w:rPr>
          <w:sz w:val="22"/>
          <w:szCs w:val="22"/>
        </w:rPr>
        <w:t xml:space="preserve">including </w:t>
      </w:r>
      <w:r w:rsidR="00E23BE0" w:rsidRPr="00B87EC7">
        <w:rPr>
          <w:sz w:val="22"/>
          <w:szCs w:val="22"/>
        </w:rPr>
        <w:t>policymakers</w:t>
      </w:r>
      <w:r w:rsidRPr="00B87EC7">
        <w:rPr>
          <w:sz w:val="22"/>
          <w:szCs w:val="22"/>
        </w:rPr>
        <w:t xml:space="preserve"> at the ministries of health, program managers from national NGOs, and mental health practitioners and academic researchers. Two mental health experts with WHO EMRO affiliation and significant experience conducting child mental health activities also participated. The regional </w:t>
      </w:r>
      <w:proofErr w:type="spellStart"/>
      <w:r w:rsidRPr="00B87EC7">
        <w:rPr>
          <w:sz w:val="22"/>
          <w:szCs w:val="22"/>
        </w:rPr>
        <w:t>ToC</w:t>
      </w:r>
      <w:proofErr w:type="spellEnd"/>
      <w:r w:rsidRPr="00B87EC7">
        <w:rPr>
          <w:sz w:val="22"/>
          <w:szCs w:val="22"/>
        </w:rPr>
        <w:t xml:space="preserve"> was developed over a two-day workshop held in Cairo, Egypt in May 2017 and was facilitated by an expert in implementation science. The first step in developing the regional </w:t>
      </w:r>
      <w:proofErr w:type="spellStart"/>
      <w:r w:rsidRPr="00B87EC7">
        <w:rPr>
          <w:sz w:val="22"/>
          <w:szCs w:val="22"/>
        </w:rPr>
        <w:t>ToC</w:t>
      </w:r>
      <w:proofErr w:type="spellEnd"/>
      <w:r w:rsidRPr="00B87EC7">
        <w:rPr>
          <w:sz w:val="22"/>
          <w:szCs w:val="22"/>
        </w:rPr>
        <w:t xml:space="preserve"> was to identify a common goal for the SMHP</w:t>
      </w:r>
      <w:r w:rsidR="000224B8" w:rsidRPr="00B87EC7">
        <w:rPr>
          <w:sz w:val="22"/>
          <w:szCs w:val="22"/>
        </w:rPr>
        <w:t xml:space="preserve"> which was acceptable to all workshop participants</w:t>
      </w:r>
      <w:r w:rsidRPr="00B87EC7">
        <w:rPr>
          <w:sz w:val="22"/>
          <w:szCs w:val="22"/>
        </w:rPr>
        <w:t xml:space="preserve">, </w:t>
      </w:r>
      <w:r w:rsidR="000224B8" w:rsidRPr="00B87EC7">
        <w:rPr>
          <w:sz w:val="22"/>
          <w:szCs w:val="22"/>
        </w:rPr>
        <w:t>agreed as: the</w:t>
      </w:r>
      <w:r w:rsidRPr="00B87EC7">
        <w:rPr>
          <w:sz w:val="22"/>
          <w:szCs w:val="22"/>
        </w:rPr>
        <w:t xml:space="preserve"> improvement of mental health clinical outcomes among school-aged children in the EMR. Next, </w:t>
      </w:r>
      <w:r w:rsidR="000224B8" w:rsidRPr="00B87EC7">
        <w:rPr>
          <w:sz w:val="22"/>
          <w:szCs w:val="22"/>
        </w:rPr>
        <w:t xml:space="preserve">workshop </w:t>
      </w:r>
      <w:r w:rsidRPr="00B87EC7">
        <w:rPr>
          <w:sz w:val="22"/>
          <w:szCs w:val="22"/>
        </w:rPr>
        <w:t>participants were asked to list all necessary preconditions for attaining the common SMHP goal (e.g. political buy-in at all relevant policy levels, increased resources to address mental health issues in schools), based on their in-country experiences and knowledge working in the health and educational sectors</w:t>
      </w:r>
      <w:r w:rsidR="000224B8" w:rsidRPr="00B87EC7">
        <w:rPr>
          <w:sz w:val="22"/>
          <w:szCs w:val="22"/>
        </w:rPr>
        <w:t>,</w:t>
      </w:r>
      <w:r w:rsidRPr="00B87EC7">
        <w:rPr>
          <w:sz w:val="22"/>
          <w:szCs w:val="22"/>
        </w:rPr>
        <w:t xml:space="preserve"> and any initial planning activities for the </w:t>
      </w:r>
      <w:r w:rsidR="000224B8" w:rsidRPr="00B87EC7">
        <w:rPr>
          <w:sz w:val="22"/>
          <w:szCs w:val="22"/>
        </w:rPr>
        <w:t xml:space="preserve">SMHP </w:t>
      </w:r>
      <w:r w:rsidRPr="00B87EC7">
        <w:rPr>
          <w:sz w:val="22"/>
          <w:szCs w:val="22"/>
        </w:rPr>
        <w:t xml:space="preserve">implementation. These were then assessed by a consensus process (i.e. a majority of participants have to accept that a listed precondition is necessary), </w:t>
      </w:r>
      <w:r w:rsidR="000224B8" w:rsidRPr="00B87EC7">
        <w:rPr>
          <w:sz w:val="22"/>
          <w:szCs w:val="22"/>
        </w:rPr>
        <w:t>and</w:t>
      </w:r>
      <w:r w:rsidRPr="00B87EC7">
        <w:rPr>
          <w:sz w:val="22"/>
          <w:szCs w:val="22"/>
        </w:rPr>
        <w:t xml:space="preserve"> the nature and sequence of relationships among these preconditions</w:t>
      </w:r>
      <w:r w:rsidR="000224B8" w:rsidRPr="00B87EC7">
        <w:rPr>
          <w:sz w:val="22"/>
          <w:szCs w:val="22"/>
        </w:rPr>
        <w:t xml:space="preserve"> was agreed</w:t>
      </w:r>
      <w:r w:rsidRPr="00B87EC7">
        <w:rPr>
          <w:sz w:val="22"/>
          <w:szCs w:val="22"/>
        </w:rPr>
        <w:t xml:space="preserve">. Where there were disagreements on a precondition, the issue was put to </w:t>
      </w:r>
      <w:r w:rsidR="000224B8" w:rsidRPr="00B87EC7">
        <w:rPr>
          <w:sz w:val="22"/>
          <w:szCs w:val="22"/>
        </w:rPr>
        <w:t xml:space="preserve">a </w:t>
      </w:r>
      <w:r w:rsidRPr="00B87EC7">
        <w:rPr>
          <w:sz w:val="22"/>
          <w:szCs w:val="22"/>
        </w:rPr>
        <w:t xml:space="preserve">vote and the facilitator’s vote was used to break any deadlock. A regional </w:t>
      </w:r>
      <w:proofErr w:type="spellStart"/>
      <w:r w:rsidRPr="00B87EC7">
        <w:rPr>
          <w:sz w:val="22"/>
          <w:szCs w:val="22"/>
        </w:rPr>
        <w:t>ToC</w:t>
      </w:r>
      <w:proofErr w:type="spellEnd"/>
      <w:r w:rsidRPr="00B87EC7">
        <w:rPr>
          <w:sz w:val="22"/>
          <w:szCs w:val="22"/>
        </w:rPr>
        <w:t xml:space="preserve"> map was then developed by the facilitator by compiling the prioritized preconditions in the order that was agreed upon at the workshop to illustrate these preconditions and organize the relationships among them. Next, key assumptions about what needs to be in place for the </w:t>
      </w:r>
      <w:proofErr w:type="spellStart"/>
      <w:r w:rsidRPr="00B87EC7">
        <w:rPr>
          <w:sz w:val="22"/>
          <w:szCs w:val="22"/>
        </w:rPr>
        <w:t>ToC</w:t>
      </w:r>
      <w:proofErr w:type="spellEnd"/>
      <w:r w:rsidR="000224B8" w:rsidRPr="00B87EC7">
        <w:rPr>
          <w:sz w:val="22"/>
          <w:szCs w:val="22"/>
        </w:rPr>
        <w:t xml:space="preserve"> pathways</w:t>
      </w:r>
      <w:r w:rsidRPr="00B87EC7">
        <w:rPr>
          <w:sz w:val="22"/>
          <w:szCs w:val="22"/>
        </w:rPr>
        <w:t xml:space="preserve"> to occur were assessed by the participants. These assumptions relate to the structure, climate and governance of the broader health and educational systems in the countries involved, e.g. availability of teachers that can be trained, existence of a tiered health services delivery system that can facilitate referrals </w:t>
      </w:r>
      <w:r w:rsidR="00F11F0E" w:rsidRPr="00B87EC7">
        <w:rPr>
          <w:sz w:val="22"/>
          <w:szCs w:val="22"/>
        </w:rPr>
        <w:t>for specialized child</w:t>
      </w:r>
      <w:r w:rsidRPr="00B87EC7">
        <w:rPr>
          <w:sz w:val="22"/>
          <w:szCs w:val="22"/>
        </w:rPr>
        <w:t xml:space="preserve"> mental health services.</w:t>
      </w:r>
    </w:p>
    <w:p w14:paraId="635257E2" w14:textId="7D748C36" w:rsidR="00B52AF8" w:rsidRPr="00B87EC7" w:rsidRDefault="00B52AF8" w:rsidP="00F639A8">
      <w:pPr>
        <w:spacing w:line="480" w:lineRule="auto"/>
        <w:rPr>
          <w:sz w:val="22"/>
          <w:szCs w:val="22"/>
        </w:rPr>
      </w:pPr>
      <w:r w:rsidRPr="00B87EC7">
        <w:rPr>
          <w:sz w:val="22"/>
          <w:szCs w:val="22"/>
        </w:rPr>
        <w:t xml:space="preserve"> </w:t>
      </w:r>
      <w:r w:rsidRPr="00B87EC7">
        <w:rPr>
          <w:b/>
          <w:bCs/>
          <w:sz w:val="22"/>
          <w:szCs w:val="22"/>
        </w:rPr>
        <w:t>Stage 3:</w:t>
      </w:r>
      <w:r w:rsidRPr="00B87EC7">
        <w:rPr>
          <w:sz w:val="22"/>
          <w:szCs w:val="22"/>
        </w:rPr>
        <w:t xml:space="preserve"> the regional </w:t>
      </w:r>
      <w:proofErr w:type="spellStart"/>
      <w:r w:rsidRPr="00B87EC7">
        <w:rPr>
          <w:sz w:val="22"/>
          <w:szCs w:val="22"/>
        </w:rPr>
        <w:t>ToC</w:t>
      </w:r>
      <w:proofErr w:type="spellEnd"/>
      <w:r w:rsidRPr="00B87EC7">
        <w:rPr>
          <w:sz w:val="22"/>
          <w:szCs w:val="22"/>
        </w:rPr>
        <w:t xml:space="preserve"> map was validated by CLG participants with in-country partners through a series of national </w:t>
      </w:r>
      <w:proofErr w:type="spellStart"/>
      <w:r w:rsidRPr="00B87EC7">
        <w:rPr>
          <w:sz w:val="22"/>
          <w:szCs w:val="22"/>
        </w:rPr>
        <w:t>ToC</w:t>
      </w:r>
      <w:proofErr w:type="spellEnd"/>
      <w:r w:rsidRPr="00B87EC7">
        <w:rPr>
          <w:sz w:val="22"/>
          <w:szCs w:val="22"/>
        </w:rPr>
        <w:t xml:space="preserve"> workshops and meetings. The methods for conducting the national </w:t>
      </w:r>
      <w:proofErr w:type="spellStart"/>
      <w:r w:rsidRPr="00B87EC7">
        <w:rPr>
          <w:sz w:val="22"/>
          <w:szCs w:val="22"/>
        </w:rPr>
        <w:t>ToC</w:t>
      </w:r>
      <w:proofErr w:type="spellEnd"/>
      <w:r w:rsidRPr="00B87EC7">
        <w:rPr>
          <w:sz w:val="22"/>
          <w:szCs w:val="22"/>
        </w:rPr>
        <w:t xml:space="preserve"> workshops and meetings varied </w:t>
      </w:r>
      <w:r w:rsidR="00F11F0E" w:rsidRPr="00B87EC7">
        <w:rPr>
          <w:sz w:val="22"/>
          <w:szCs w:val="22"/>
        </w:rPr>
        <w:t>by</w:t>
      </w:r>
      <w:r w:rsidRPr="00B87EC7">
        <w:rPr>
          <w:sz w:val="22"/>
          <w:szCs w:val="22"/>
        </w:rPr>
        <w:t xml:space="preserve"> country (Table 1), and were conducted to confirm the relationships described in the regional </w:t>
      </w:r>
      <w:proofErr w:type="spellStart"/>
      <w:r w:rsidRPr="00B87EC7">
        <w:rPr>
          <w:sz w:val="22"/>
          <w:szCs w:val="22"/>
        </w:rPr>
        <w:t>ToC</w:t>
      </w:r>
      <w:proofErr w:type="spellEnd"/>
      <w:r w:rsidRPr="00B87EC7">
        <w:rPr>
          <w:sz w:val="22"/>
          <w:szCs w:val="22"/>
        </w:rPr>
        <w:t xml:space="preserve"> map with national and subnational stakeholders including policy-makers at various ministries, mental health services providers, teachers</w:t>
      </w:r>
      <w:r w:rsidR="00F11F0E" w:rsidRPr="00B87EC7">
        <w:rPr>
          <w:sz w:val="22"/>
          <w:szCs w:val="22"/>
        </w:rPr>
        <w:t>,</w:t>
      </w:r>
      <w:r w:rsidRPr="00B87EC7">
        <w:rPr>
          <w:sz w:val="22"/>
          <w:szCs w:val="22"/>
        </w:rPr>
        <w:t xml:space="preserve"> and school administrators. </w:t>
      </w:r>
      <w:r w:rsidRPr="00B87EC7">
        <w:rPr>
          <w:sz w:val="22"/>
          <w:szCs w:val="22"/>
        </w:rPr>
        <w:lastRenderedPageBreak/>
        <w:t>Further</w:t>
      </w:r>
      <w:r w:rsidR="00F11F0E" w:rsidRPr="00B87EC7">
        <w:rPr>
          <w:sz w:val="22"/>
          <w:szCs w:val="22"/>
        </w:rPr>
        <w:t>more</w:t>
      </w:r>
      <w:r w:rsidRPr="00B87EC7">
        <w:rPr>
          <w:sz w:val="22"/>
          <w:szCs w:val="22"/>
        </w:rPr>
        <w:t xml:space="preserve">, the workshops and meetings were conducted to note country-specific contextual and intervention adaptations that were necessary when the regional </w:t>
      </w:r>
      <w:proofErr w:type="spellStart"/>
      <w:r w:rsidRPr="00B87EC7">
        <w:rPr>
          <w:sz w:val="22"/>
          <w:szCs w:val="22"/>
        </w:rPr>
        <w:t>ToC</w:t>
      </w:r>
      <w:proofErr w:type="spellEnd"/>
      <w:r w:rsidRPr="00B87EC7">
        <w:rPr>
          <w:sz w:val="22"/>
          <w:szCs w:val="22"/>
        </w:rPr>
        <w:t xml:space="preserve"> was applied to individual countries. These adaptations (and their rationale) were captured using concepts from the Consolidated Framework for Implementation Research (CFIR) </w:t>
      </w:r>
      <w:r w:rsidRPr="00B87EC7">
        <w:rPr>
          <w:noProof/>
          <w:sz w:val="22"/>
          <w:szCs w:val="22"/>
        </w:rPr>
        <w:t>(Damschroder et al., 2009)</w:t>
      </w:r>
      <w:r w:rsidRPr="00B87EC7">
        <w:rPr>
          <w:sz w:val="22"/>
          <w:szCs w:val="22"/>
        </w:rPr>
        <w:t xml:space="preserve">, and were summarized and compared for the different countries during another regional </w:t>
      </w:r>
      <w:proofErr w:type="spellStart"/>
      <w:r w:rsidRPr="00B87EC7">
        <w:rPr>
          <w:sz w:val="22"/>
          <w:szCs w:val="22"/>
        </w:rPr>
        <w:t>ToC</w:t>
      </w:r>
      <w:proofErr w:type="spellEnd"/>
      <w:r w:rsidRPr="00B87EC7">
        <w:rPr>
          <w:sz w:val="22"/>
          <w:szCs w:val="22"/>
        </w:rPr>
        <w:t xml:space="preserve"> workshop within the CLG in February 2019. The CFIR concepts </w:t>
      </w:r>
      <w:r w:rsidR="003F4340" w:rsidRPr="00B87EC7">
        <w:rPr>
          <w:sz w:val="22"/>
          <w:szCs w:val="22"/>
        </w:rPr>
        <w:t xml:space="preserve">that </w:t>
      </w:r>
      <w:r w:rsidR="00F11F0E" w:rsidRPr="00B87EC7">
        <w:rPr>
          <w:sz w:val="22"/>
          <w:szCs w:val="22"/>
        </w:rPr>
        <w:t xml:space="preserve">were </w:t>
      </w:r>
      <w:r w:rsidR="003F4340" w:rsidRPr="00B87EC7">
        <w:rPr>
          <w:sz w:val="22"/>
          <w:szCs w:val="22"/>
        </w:rPr>
        <w:t>us</w:t>
      </w:r>
      <w:r w:rsidRPr="00B87EC7">
        <w:rPr>
          <w:sz w:val="22"/>
          <w:szCs w:val="22"/>
        </w:rPr>
        <w:t>ed to describe the adaptive changes include characteristics of the implementers, organizations involved, process of implementation (planning, engaging, executing, and evaluating), and the broader external context (political and socioeconomic environment) [Supplementary file 2].</w:t>
      </w:r>
    </w:p>
    <w:p w14:paraId="324BFAD9" w14:textId="77777777" w:rsidR="00B52AF8" w:rsidRPr="00B87EC7" w:rsidRDefault="00B52AF8" w:rsidP="00F11F0E">
      <w:pPr>
        <w:spacing w:line="480" w:lineRule="auto"/>
        <w:rPr>
          <w:sz w:val="22"/>
          <w:szCs w:val="22"/>
        </w:rPr>
      </w:pPr>
    </w:p>
    <w:p w14:paraId="27E31F11" w14:textId="77777777" w:rsidR="00B52AF8" w:rsidRPr="00B87EC7" w:rsidRDefault="00B52AF8" w:rsidP="00F639A8">
      <w:pPr>
        <w:spacing w:after="240" w:line="480" w:lineRule="auto"/>
        <w:contextualSpacing/>
        <w:rPr>
          <w:sz w:val="22"/>
          <w:szCs w:val="22"/>
        </w:rPr>
      </w:pPr>
      <w:r w:rsidRPr="00B87EC7">
        <w:rPr>
          <w:sz w:val="22"/>
          <w:szCs w:val="22"/>
        </w:rPr>
        <w:t>[Insert Table 1 here]</w:t>
      </w:r>
    </w:p>
    <w:p w14:paraId="4F2B868C" w14:textId="77777777" w:rsidR="00B52AF8" w:rsidRPr="00B87EC7" w:rsidRDefault="00B52AF8" w:rsidP="00F639A8">
      <w:pPr>
        <w:spacing w:line="480" w:lineRule="auto"/>
        <w:rPr>
          <w:b/>
          <w:sz w:val="22"/>
          <w:szCs w:val="22"/>
        </w:rPr>
      </w:pPr>
    </w:p>
    <w:p w14:paraId="53D58B9D" w14:textId="35E54C0A" w:rsidR="00B52AF8" w:rsidRPr="00B87EC7" w:rsidRDefault="00B52AF8" w:rsidP="00F639A8">
      <w:pPr>
        <w:spacing w:line="480" w:lineRule="auto"/>
        <w:rPr>
          <w:sz w:val="22"/>
          <w:szCs w:val="22"/>
        </w:rPr>
      </w:pPr>
      <w:r w:rsidRPr="00B87EC7">
        <w:rPr>
          <w:b/>
          <w:bCs/>
          <w:sz w:val="22"/>
          <w:szCs w:val="22"/>
        </w:rPr>
        <w:t>Stage 4:</w:t>
      </w:r>
      <w:r w:rsidRPr="00B87EC7">
        <w:rPr>
          <w:sz w:val="22"/>
          <w:szCs w:val="22"/>
        </w:rPr>
        <w:t xml:space="preserve"> further validation of the relationships described in the </w:t>
      </w:r>
      <w:proofErr w:type="spellStart"/>
      <w:r w:rsidRPr="00B87EC7">
        <w:rPr>
          <w:sz w:val="22"/>
          <w:szCs w:val="22"/>
        </w:rPr>
        <w:t>ToC</w:t>
      </w:r>
      <w:proofErr w:type="spellEnd"/>
      <w:r w:rsidRPr="00B87EC7">
        <w:rPr>
          <w:sz w:val="22"/>
          <w:szCs w:val="22"/>
        </w:rPr>
        <w:t xml:space="preserve"> were conducted based on </w:t>
      </w:r>
      <w:r w:rsidR="00F11F0E" w:rsidRPr="00B87EC7">
        <w:rPr>
          <w:sz w:val="22"/>
          <w:szCs w:val="22"/>
        </w:rPr>
        <w:t xml:space="preserve">experiences of SMHP </w:t>
      </w:r>
      <w:r w:rsidRPr="00B87EC7">
        <w:rPr>
          <w:sz w:val="22"/>
          <w:szCs w:val="22"/>
        </w:rPr>
        <w:t xml:space="preserve">implementation. Egypt, Iran and Pakistan </w:t>
      </w:r>
      <w:r w:rsidR="00F11F0E" w:rsidRPr="00B87EC7">
        <w:rPr>
          <w:sz w:val="22"/>
          <w:szCs w:val="22"/>
        </w:rPr>
        <w:t xml:space="preserve">initiated initial SMHP implementation </w:t>
      </w:r>
      <w:r w:rsidRPr="00B87EC7">
        <w:rPr>
          <w:sz w:val="22"/>
          <w:szCs w:val="22"/>
        </w:rPr>
        <w:t xml:space="preserve">around the same time as the national TOC workshops and meetings were being conducted in these countries. At the CLG </w:t>
      </w:r>
      <w:r w:rsidR="00F11F0E" w:rsidRPr="00B87EC7">
        <w:rPr>
          <w:sz w:val="22"/>
          <w:szCs w:val="22"/>
        </w:rPr>
        <w:t xml:space="preserve">bi-annual </w:t>
      </w:r>
      <w:r w:rsidRPr="00B87EC7">
        <w:rPr>
          <w:sz w:val="22"/>
          <w:szCs w:val="22"/>
        </w:rPr>
        <w:t>meetings</w:t>
      </w:r>
      <w:r w:rsidR="00F11F0E" w:rsidRPr="00B87EC7">
        <w:rPr>
          <w:sz w:val="22"/>
          <w:szCs w:val="22"/>
        </w:rPr>
        <w:t xml:space="preserve"> between February 2017 and September 2019</w:t>
      </w:r>
      <w:r w:rsidRPr="00B87EC7">
        <w:rPr>
          <w:sz w:val="22"/>
          <w:szCs w:val="22"/>
        </w:rPr>
        <w:t xml:space="preserve">, representatives from each country provided a narrative summary of the activities conducted in the previous six months, the contextual and intervention adaptations that occurred, and any specific strategies that were used to achieve a set of preconditions. A facilitated discussion was conducted following the presentation of the narrative summaries to clarify the relationships between the different preconditions within each country context. Based on the narrative summaries and meeting notes from the facilitated discussions, the hypothesized pathways from the </w:t>
      </w:r>
      <w:proofErr w:type="spellStart"/>
      <w:r w:rsidRPr="00B87EC7">
        <w:rPr>
          <w:sz w:val="22"/>
          <w:szCs w:val="22"/>
        </w:rPr>
        <w:t>T</w:t>
      </w:r>
      <w:r w:rsidR="00F11F0E" w:rsidRPr="00B87EC7">
        <w:rPr>
          <w:sz w:val="22"/>
          <w:szCs w:val="22"/>
        </w:rPr>
        <w:t>o</w:t>
      </w:r>
      <w:r w:rsidRPr="00B87EC7">
        <w:rPr>
          <w:sz w:val="22"/>
          <w:szCs w:val="22"/>
        </w:rPr>
        <w:t>C</w:t>
      </w:r>
      <w:proofErr w:type="spellEnd"/>
      <w:r w:rsidRPr="00B87EC7">
        <w:rPr>
          <w:sz w:val="22"/>
          <w:szCs w:val="22"/>
        </w:rPr>
        <w:t xml:space="preserve"> were revisited focusing on the key preconditions, adaptations, and strategies to describe the actual implementation pathway for the delivery of SMHP across the different countries. The strategies included in the implementation pathway also draw from a review of published literature on large-scale school mental health programs mostly from high income countries (HICs) (Murphy et al. 2017), including the Promoting Alternative Thinking Strategies (PATHS) (Humphrey et al., 2016), Cognitive-Behavioral Intervention for Trauma in Schools (CBITS) (Stein et al., 2003), Positive Behavioral Intervention and Supports (PBIS) </w:t>
      </w:r>
      <w:r w:rsidRPr="00B87EC7">
        <w:rPr>
          <w:sz w:val="22"/>
          <w:szCs w:val="22"/>
        </w:rPr>
        <w:lastRenderedPageBreak/>
        <w:t xml:space="preserve">(Bradshaw et al., 2010), Classroom-based Cognitive Behavioral Therapy (FRIENDS) (Stallard et al., 2014), Positive Action (Li et al., 2011), Skills for Life (Guzman et al., 2015), and Mind Matters (Wyn et al. 2000).  Given that most of the SHINE countries were in the early phase of implementation, the pathway described below is relevant </w:t>
      </w:r>
      <w:r w:rsidR="00F11F0E" w:rsidRPr="00B87EC7">
        <w:rPr>
          <w:sz w:val="22"/>
          <w:szCs w:val="22"/>
        </w:rPr>
        <w:t xml:space="preserve">to </w:t>
      </w:r>
      <w:r w:rsidRPr="00B87EC7">
        <w:rPr>
          <w:sz w:val="22"/>
          <w:szCs w:val="22"/>
        </w:rPr>
        <w:t xml:space="preserve">the early phase of large-scale implementation of the SMHP.        </w:t>
      </w:r>
    </w:p>
    <w:p w14:paraId="4259EF4F" w14:textId="77777777" w:rsidR="00B52AF8" w:rsidRPr="00B87EC7" w:rsidRDefault="00B52AF8" w:rsidP="00F639A8">
      <w:pPr>
        <w:spacing w:line="480" w:lineRule="auto"/>
        <w:rPr>
          <w:b/>
          <w:sz w:val="22"/>
          <w:szCs w:val="22"/>
        </w:rPr>
      </w:pPr>
    </w:p>
    <w:p w14:paraId="0F3E8B69" w14:textId="77777777" w:rsidR="00B52AF8" w:rsidRPr="00B87EC7" w:rsidRDefault="00B52AF8" w:rsidP="00F639A8">
      <w:pPr>
        <w:spacing w:line="480" w:lineRule="auto"/>
        <w:rPr>
          <w:b/>
          <w:sz w:val="22"/>
          <w:szCs w:val="22"/>
        </w:rPr>
      </w:pPr>
      <w:r w:rsidRPr="00B87EC7">
        <w:rPr>
          <w:b/>
          <w:sz w:val="22"/>
          <w:szCs w:val="22"/>
        </w:rPr>
        <w:t>Results:</w:t>
      </w:r>
    </w:p>
    <w:p w14:paraId="6D76E939" w14:textId="4BB29E74" w:rsidR="00B52AF8" w:rsidRPr="00B87EC7" w:rsidRDefault="00B52AF8" w:rsidP="00F639A8">
      <w:pPr>
        <w:spacing w:line="480" w:lineRule="auto"/>
        <w:rPr>
          <w:sz w:val="22"/>
          <w:szCs w:val="22"/>
        </w:rPr>
      </w:pPr>
      <w:r w:rsidRPr="00B87EC7">
        <w:rPr>
          <w:bCs/>
          <w:sz w:val="22"/>
          <w:szCs w:val="22"/>
        </w:rPr>
        <w:t xml:space="preserve">The regional </w:t>
      </w:r>
      <w:proofErr w:type="spellStart"/>
      <w:r w:rsidRPr="00B87EC7">
        <w:rPr>
          <w:bCs/>
          <w:sz w:val="22"/>
          <w:szCs w:val="22"/>
        </w:rPr>
        <w:t>T</w:t>
      </w:r>
      <w:r w:rsidR="00F11F0E" w:rsidRPr="00B87EC7">
        <w:rPr>
          <w:bCs/>
          <w:sz w:val="22"/>
          <w:szCs w:val="22"/>
        </w:rPr>
        <w:t>o</w:t>
      </w:r>
      <w:r w:rsidRPr="00B87EC7">
        <w:rPr>
          <w:bCs/>
          <w:sz w:val="22"/>
          <w:szCs w:val="22"/>
        </w:rPr>
        <w:t>C</w:t>
      </w:r>
      <w:proofErr w:type="spellEnd"/>
      <w:r w:rsidRPr="00B87EC7">
        <w:rPr>
          <w:bCs/>
          <w:sz w:val="22"/>
          <w:szCs w:val="22"/>
        </w:rPr>
        <w:t xml:space="preserve"> map and the hypothesized implementation pathway for the SMHP in the EMR developed during the regional </w:t>
      </w:r>
      <w:proofErr w:type="spellStart"/>
      <w:r w:rsidRPr="00B87EC7">
        <w:rPr>
          <w:bCs/>
          <w:sz w:val="22"/>
          <w:szCs w:val="22"/>
        </w:rPr>
        <w:t>T</w:t>
      </w:r>
      <w:r w:rsidR="00F11F0E" w:rsidRPr="00B87EC7">
        <w:rPr>
          <w:bCs/>
          <w:sz w:val="22"/>
          <w:szCs w:val="22"/>
        </w:rPr>
        <w:t>o</w:t>
      </w:r>
      <w:r w:rsidRPr="00B87EC7">
        <w:rPr>
          <w:bCs/>
          <w:sz w:val="22"/>
          <w:szCs w:val="22"/>
        </w:rPr>
        <w:t>C</w:t>
      </w:r>
      <w:proofErr w:type="spellEnd"/>
      <w:r w:rsidRPr="00B87EC7">
        <w:rPr>
          <w:bCs/>
          <w:sz w:val="22"/>
          <w:szCs w:val="22"/>
        </w:rPr>
        <w:t xml:space="preserve"> workshop (Stage 2) is described in </w:t>
      </w:r>
      <w:r w:rsidRPr="00B87EC7">
        <w:rPr>
          <w:b/>
          <w:sz w:val="22"/>
          <w:szCs w:val="22"/>
        </w:rPr>
        <w:t>Figure 1</w:t>
      </w:r>
      <w:r w:rsidRPr="00B87EC7">
        <w:rPr>
          <w:sz w:val="22"/>
          <w:szCs w:val="22"/>
        </w:rPr>
        <w:t>. This map represents the set of preconditions, relationships, and key assumptions that all stakeholders agreed were necessary for the large-scale implementation of the SMHP</w:t>
      </w:r>
      <w:r w:rsidR="00F11F0E" w:rsidRPr="00B87EC7">
        <w:rPr>
          <w:sz w:val="22"/>
          <w:szCs w:val="22"/>
        </w:rPr>
        <w:t xml:space="preserve"> across Egypt, Iran and Pakistan</w:t>
      </w:r>
      <w:r w:rsidRPr="00B87EC7">
        <w:rPr>
          <w:sz w:val="22"/>
          <w:szCs w:val="22"/>
        </w:rPr>
        <w:t xml:space="preserve">.  </w:t>
      </w:r>
    </w:p>
    <w:p w14:paraId="05DE24C0" w14:textId="77777777" w:rsidR="00B52AF8" w:rsidRPr="00B87EC7" w:rsidRDefault="00B52AF8" w:rsidP="00F639A8">
      <w:pPr>
        <w:spacing w:line="480" w:lineRule="auto"/>
        <w:rPr>
          <w:sz w:val="22"/>
          <w:szCs w:val="22"/>
        </w:rPr>
      </w:pPr>
    </w:p>
    <w:p w14:paraId="363482BD" w14:textId="77777777" w:rsidR="00B52AF8" w:rsidRPr="00B87EC7" w:rsidRDefault="00B52AF8" w:rsidP="00F639A8">
      <w:pPr>
        <w:spacing w:line="480" w:lineRule="auto"/>
        <w:rPr>
          <w:sz w:val="22"/>
          <w:szCs w:val="22"/>
        </w:rPr>
      </w:pPr>
      <w:r w:rsidRPr="00B87EC7">
        <w:rPr>
          <w:sz w:val="22"/>
          <w:szCs w:val="22"/>
        </w:rPr>
        <w:t>[Insert Figure 1 here]</w:t>
      </w:r>
    </w:p>
    <w:p w14:paraId="17884DDA" w14:textId="77777777" w:rsidR="00B52AF8" w:rsidRPr="00B87EC7" w:rsidRDefault="00B52AF8" w:rsidP="00F639A8">
      <w:pPr>
        <w:spacing w:line="480" w:lineRule="auto"/>
        <w:rPr>
          <w:sz w:val="22"/>
          <w:szCs w:val="22"/>
        </w:rPr>
      </w:pPr>
    </w:p>
    <w:p w14:paraId="5059EFFC" w14:textId="77777777" w:rsidR="00E23BE0" w:rsidRPr="00B87EC7" w:rsidRDefault="00B52AF8" w:rsidP="00E23BE0">
      <w:pPr>
        <w:spacing w:after="240" w:line="480" w:lineRule="auto"/>
        <w:rPr>
          <w:sz w:val="22"/>
          <w:szCs w:val="22"/>
        </w:rPr>
      </w:pPr>
      <w:r w:rsidRPr="00B87EC7">
        <w:rPr>
          <w:sz w:val="22"/>
          <w:szCs w:val="22"/>
        </w:rPr>
        <w:t>As of September 2019, over 300 public school teachers have been trained or involved in the early phase implementation of the SMHP across the EMR</w:t>
      </w:r>
      <w:r w:rsidR="00F11F0E" w:rsidRPr="00B87EC7">
        <w:rPr>
          <w:sz w:val="22"/>
          <w:szCs w:val="22"/>
        </w:rPr>
        <w:t>.</w:t>
      </w:r>
      <w:r w:rsidRPr="00B87EC7">
        <w:rPr>
          <w:sz w:val="22"/>
          <w:szCs w:val="22"/>
        </w:rPr>
        <w:t xml:space="preserve"> </w:t>
      </w:r>
      <w:r w:rsidR="00F11F0E" w:rsidRPr="00B87EC7">
        <w:rPr>
          <w:sz w:val="22"/>
          <w:szCs w:val="22"/>
        </w:rPr>
        <w:t xml:space="preserve"> T</w:t>
      </w:r>
      <w:r w:rsidRPr="00B87EC7">
        <w:rPr>
          <w:sz w:val="22"/>
          <w:szCs w:val="22"/>
        </w:rPr>
        <w:t>he SMHP is being implemented in 6 and 27 public schools in Iran and Egypt, respectively; and has reached 72 public schools in Pakistan.  Based on the initial implementation activities and feedback from in-country meetings and workshops (Stages 3 &amp; 4), the implementation pathway for improving the mental health outcomes of school-aged children in public schools using the SMHP</w:t>
      </w:r>
      <w:r w:rsidR="00BE5E16" w:rsidRPr="00B87EC7">
        <w:rPr>
          <w:sz w:val="22"/>
          <w:szCs w:val="22"/>
        </w:rPr>
        <w:t xml:space="preserve"> in the EMR</w:t>
      </w:r>
      <w:r w:rsidRPr="00B87EC7">
        <w:rPr>
          <w:sz w:val="22"/>
          <w:szCs w:val="22"/>
        </w:rPr>
        <w:t xml:space="preserve"> rests upon several key preconditions</w:t>
      </w:r>
      <w:r w:rsidR="00BE5E16" w:rsidRPr="00B87EC7">
        <w:rPr>
          <w:sz w:val="22"/>
          <w:szCs w:val="22"/>
        </w:rPr>
        <w:t xml:space="preserve"> which</w:t>
      </w:r>
      <w:r w:rsidRPr="00B87EC7">
        <w:rPr>
          <w:sz w:val="22"/>
          <w:szCs w:val="22"/>
        </w:rPr>
        <w:t xml:space="preserve"> overlap</w:t>
      </w:r>
      <w:r w:rsidR="00BE5E16" w:rsidRPr="00B87EC7">
        <w:rPr>
          <w:sz w:val="22"/>
          <w:szCs w:val="22"/>
        </w:rPr>
        <w:t xml:space="preserve"> with</w:t>
      </w:r>
      <w:r w:rsidRPr="00B87EC7">
        <w:rPr>
          <w:sz w:val="22"/>
          <w:szCs w:val="22"/>
        </w:rPr>
        <w:t xml:space="preserve"> the preconditions described in the TOC map. First, a core team of national champions that facilitate planning, engagement, and advocacy with relevant stakeholders needs to be identified. This national team target</w:t>
      </w:r>
      <w:r w:rsidR="00BE5E16" w:rsidRPr="00B87EC7">
        <w:rPr>
          <w:sz w:val="22"/>
          <w:szCs w:val="22"/>
        </w:rPr>
        <w:t>s</w:t>
      </w:r>
      <w:r w:rsidRPr="00B87EC7">
        <w:rPr>
          <w:sz w:val="22"/>
          <w:szCs w:val="22"/>
        </w:rPr>
        <w:t xml:space="preserve"> key ministries including education and health, and relevant NGOs at the outset and over the course of implementation. Such advocacy is conducted at national and sub-national levels for large-scale implementation and to facilitate the institutionalization of implementation processes. Key advocacy outcomes are to secure the buy-in of policy-makers and administrators; promote accommodations to school policy and practice that favor integratin</w:t>
      </w:r>
      <w:r w:rsidR="00BE5E16" w:rsidRPr="00B87EC7">
        <w:rPr>
          <w:sz w:val="22"/>
          <w:szCs w:val="22"/>
        </w:rPr>
        <w:t>g</w:t>
      </w:r>
      <w:r w:rsidRPr="00B87EC7">
        <w:rPr>
          <w:sz w:val="22"/>
          <w:szCs w:val="22"/>
        </w:rPr>
        <w:t xml:space="preserve"> the SMHP into educational systems; facilitate resources needed for implementing interventions included in the SMHP; promote collaborative exchanges such as referral pathways between the education and </w:t>
      </w:r>
      <w:r w:rsidRPr="00B87EC7">
        <w:rPr>
          <w:sz w:val="22"/>
          <w:szCs w:val="22"/>
        </w:rPr>
        <w:lastRenderedPageBreak/>
        <w:t xml:space="preserve">health systems; and raise awareness of key social determinants relevant for promoting the mental health of school-aged children. Experience from the EMR suggests that such policy advocacy is initially based on informal networks of the </w:t>
      </w:r>
      <w:r w:rsidR="00BE5E16" w:rsidRPr="00B87EC7">
        <w:rPr>
          <w:sz w:val="22"/>
          <w:szCs w:val="22"/>
        </w:rPr>
        <w:t xml:space="preserve">national </w:t>
      </w:r>
      <w:r w:rsidRPr="00B87EC7">
        <w:rPr>
          <w:sz w:val="22"/>
          <w:szCs w:val="22"/>
        </w:rPr>
        <w:t xml:space="preserve">team of champions, opportunistic engagements with policymakers, support from the WHO EMRO, and advocacy by WHO representatives with key stakeholders such as the secretaries/ministers of health. </w:t>
      </w:r>
    </w:p>
    <w:p w14:paraId="41094B24" w14:textId="77777777" w:rsidR="00E23BE0" w:rsidRPr="00B87EC7" w:rsidRDefault="00B52AF8" w:rsidP="00E23BE0">
      <w:pPr>
        <w:spacing w:after="240" w:line="480" w:lineRule="auto"/>
        <w:rPr>
          <w:sz w:val="22"/>
          <w:szCs w:val="22"/>
        </w:rPr>
      </w:pPr>
      <w:r w:rsidRPr="00B87EC7">
        <w:rPr>
          <w:sz w:val="22"/>
          <w:szCs w:val="22"/>
        </w:rPr>
        <w:t xml:space="preserve">Second, continuous policy advocacy and engagements at national and sub-national levels were identified as crucial for </w:t>
      </w:r>
      <w:r w:rsidR="00BE5E16" w:rsidRPr="00B87EC7">
        <w:rPr>
          <w:sz w:val="22"/>
          <w:szCs w:val="22"/>
        </w:rPr>
        <w:t xml:space="preserve">SMHP </w:t>
      </w:r>
      <w:r w:rsidRPr="00B87EC7">
        <w:rPr>
          <w:sz w:val="22"/>
          <w:szCs w:val="22"/>
        </w:rPr>
        <w:t xml:space="preserve">implementation. This precondition was differentially prioritized in the countries involved based on the subtle differences in the </w:t>
      </w:r>
      <w:r w:rsidR="00700FAB" w:rsidRPr="00B87EC7">
        <w:rPr>
          <w:sz w:val="22"/>
          <w:szCs w:val="22"/>
        </w:rPr>
        <w:t xml:space="preserve">SMHP </w:t>
      </w:r>
      <w:r w:rsidRPr="00B87EC7">
        <w:rPr>
          <w:sz w:val="22"/>
          <w:szCs w:val="22"/>
        </w:rPr>
        <w:t xml:space="preserve">implementation </w:t>
      </w:r>
      <w:r w:rsidR="00700FAB" w:rsidRPr="00B87EC7">
        <w:rPr>
          <w:sz w:val="22"/>
          <w:szCs w:val="22"/>
        </w:rPr>
        <w:t>in each</w:t>
      </w:r>
      <w:r w:rsidRPr="00B87EC7">
        <w:rPr>
          <w:sz w:val="22"/>
          <w:szCs w:val="22"/>
        </w:rPr>
        <w:t xml:space="preserve"> countr</w:t>
      </w:r>
      <w:r w:rsidR="00700FAB" w:rsidRPr="00B87EC7">
        <w:rPr>
          <w:sz w:val="22"/>
          <w:szCs w:val="22"/>
        </w:rPr>
        <w:t>y</w:t>
      </w:r>
      <w:r w:rsidRPr="00B87EC7">
        <w:rPr>
          <w:sz w:val="22"/>
          <w:szCs w:val="22"/>
        </w:rPr>
        <w:t>. Large-scale implementation of complex interventions such as the SMHP (the implementation goal of the SMHP in Egypt and Iran), and going to scale with the SMHP after an initial effectiveness research study (the implementation goal of the SMHP in Pakistan) are related</w:t>
      </w:r>
      <w:r w:rsidR="00700FAB" w:rsidRPr="00B87EC7">
        <w:rPr>
          <w:sz w:val="22"/>
          <w:szCs w:val="22"/>
        </w:rPr>
        <w:t>, but not equivalent,</w:t>
      </w:r>
      <w:r w:rsidRPr="00B87EC7">
        <w:rPr>
          <w:sz w:val="22"/>
          <w:szCs w:val="22"/>
        </w:rPr>
        <w:t xml:space="preserve"> objectives.  Large-scale implementation starts with the intention to get the program to as many eligible units (in this case schools) as possible from the outset of the program and learn along the process</w:t>
      </w:r>
      <w:r w:rsidR="00700FAB" w:rsidRPr="00B87EC7">
        <w:rPr>
          <w:sz w:val="22"/>
          <w:szCs w:val="22"/>
        </w:rPr>
        <w:t>;</w:t>
      </w:r>
      <w:r w:rsidRPr="00B87EC7">
        <w:rPr>
          <w:sz w:val="22"/>
          <w:szCs w:val="22"/>
        </w:rPr>
        <w:t xml:space="preserve"> while going to scale after an initial research study aims first to establish the feasibility and scalability of the program among limited and selected eligible units, before later establishing a process for scaling-up the program to other eligible units. The implementation pathway developed through the SHINE partnership outlines steps for both the scale-up and large-scale implementation of the SMHP across multiple countries.  However, continuous policy advocacy and engagement as a precondition are especially prioritized for large-scale implementation where active strategies to integrate the intervention into existing systems are identified and deployed from the point of program initiation. Whilst continuous advocacy and engagement are also required for facilitating an initial study with the hope of future scale-up, the intensity and scale of advocacy is much bigger and varied, and becomes a major project goal under large-scale implementation as opposed to being subordinated to helping a study achieve its aims before future </w:t>
      </w:r>
      <w:r w:rsidR="00700FAB" w:rsidRPr="00B87EC7">
        <w:rPr>
          <w:sz w:val="22"/>
          <w:szCs w:val="22"/>
        </w:rPr>
        <w:t>scale-up</w:t>
      </w:r>
      <w:r w:rsidRPr="00B87EC7">
        <w:rPr>
          <w:sz w:val="22"/>
          <w:szCs w:val="22"/>
        </w:rPr>
        <w:t xml:space="preserve">. The sustained policy advocacy for large-scale implementation requires extensive resources throughout the SMHP implementation process, as well as approaches to seek a sustainable re-allocation of resources from within existing systems. </w:t>
      </w:r>
    </w:p>
    <w:p w14:paraId="717CDD48" w14:textId="66861610" w:rsidR="00B52AF8" w:rsidRPr="00B87EC7" w:rsidRDefault="00B52AF8" w:rsidP="00E23BE0">
      <w:pPr>
        <w:spacing w:after="240" w:line="480" w:lineRule="auto"/>
        <w:rPr>
          <w:sz w:val="22"/>
          <w:szCs w:val="22"/>
        </w:rPr>
      </w:pPr>
      <w:r w:rsidRPr="00B87EC7">
        <w:rPr>
          <w:sz w:val="22"/>
          <w:szCs w:val="22"/>
        </w:rPr>
        <w:lastRenderedPageBreak/>
        <w:t xml:space="preserve">Third, the national team of champions also forms a central pillar of the SMHP implementation team, responsible for planning and engaging with other implementers, executing the implementation plan, and facilitating the monitoring and evaluation of implementation activities in each country. The full implementation team, in conjunction with key administrators within the health and educational systems, is responsible for identifying national trainers and for supporting the cascade of training to teachers and allied school staff. The national trainers may differ between </w:t>
      </w:r>
      <w:r w:rsidR="00ED2006" w:rsidRPr="00B87EC7">
        <w:rPr>
          <w:sz w:val="22"/>
          <w:szCs w:val="22"/>
        </w:rPr>
        <w:t>contexts and</w:t>
      </w:r>
      <w:r w:rsidRPr="00B87EC7">
        <w:rPr>
          <w:sz w:val="22"/>
          <w:szCs w:val="22"/>
        </w:rPr>
        <w:t xml:space="preserve"> may include Ministry of Health or Education personnel or health professionals including psychiatrists and psychologists. It is important that the national trainers are connected to both the education and health sectors, especially primary mental health services, as they are the first point of referral for children needing specialized mental healthcare. Where no primary mental health services exist, the pathway to large-scale impact requires establishing this primary level of care and associated referral pathways into secondary and tertiary care to sufficiently address the increased demand for specialized mental health services that is predicted to result from the SMHP implementation. </w:t>
      </w:r>
    </w:p>
    <w:p w14:paraId="34FD7185" w14:textId="77777777" w:rsidR="00E23BE0" w:rsidRPr="00B87EC7" w:rsidRDefault="00B52AF8" w:rsidP="00E23BE0">
      <w:pPr>
        <w:spacing w:after="240" w:line="480" w:lineRule="auto"/>
        <w:rPr>
          <w:sz w:val="22"/>
          <w:szCs w:val="22"/>
        </w:rPr>
      </w:pPr>
      <w:r w:rsidRPr="00B87EC7">
        <w:rPr>
          <w:sz w:val="22"/>
          <w:szCs w:val="22"/>
        </w:rPr>
        <w:t>Fourth, cross-sectoral collaboration, including power-sharing and co-decision making between the ministries of health and education, is crucial for the large-scale implementation and impact of the SMHP. Both of these ministries often have existing mechanisms for providing health services to school-aged children</w:t>
      </w:r>
      <w:r w:rsidR="00700FAB" w:rsidRPr="00B87EC7">
        <w:rPr>
          <w:sz w:val="22"/>
          <w:szCs w:val="22"/>
        </w:rPr>
        <w:t>, with l</w:t>
      </w:r>
      <w:r w:rsidRPr="00B87EC7">
        <w:rPr>
          <w:sz w:val="22"/>
          <w:szCs w:val="22"/>
        </w:rPr>
        <w:t>arge-scale implementation of the SMHP call</w:t>
      </w:r>
      <w:r w:rsidR="00700FAB" w:rsidRPr="00B87EC7">
        <w:rPr>
          <w:sz w:val="22"/>
          <w:szCs w:val="22"/>
        </w:rPr>
        <w:t>ing</w:t>
      </w:r>
      <w:r w:rsidRPr="00B87EC7">
        <w:rPr>
          <w:sz w:val="22"/>
          <w:szCs w:val="22"/>
        </w:rPr>
        <w:t xml:space="preserve"> for harmonization and integration where parallel mechanisms exist. This precondition is perhaps the most challenging to achieve, especially in contexts where ministries are siloed and there is limited inter-ministerial collaborations at the system level. The national team of champions, which for the SMHP implementation by EMR countries participating in SHINE originates from the Ministry of Health, plays a significant role in breaking such silos by consciously reaching across the divide, aiming to expand the full implementation team to include key individuals within the Ministry of Education. Such outreach requires compromise and a willingness to share power and seek joint ownership of the SMHP, including any resulting outcomes.</w:t>
      </w:r>
      <w:r w:rsidR="00E23BE0" w:rsidRPr="00B87EC7">
        <w:rPr>
          <w:sz w:val="22"/>
          <w:szCs w:val="22"/>
        </w:rPr>
        <w:t xml:space="preserve"> </w:t>
      </w:r>
    </w:p>
    <w:p w14:paraId="5A9A98C4" w14:textId="60659B23" w:rsidR="00B52AF8" w:rsidRPr="00B87EC7" w:rsidRDefault="00B52AF8" w:rsidP="00E23BE0">
      <w:pPr>
        <w:spacing w:after="240" w:line="480" w:lineRule="auto"/>
        <w:rPr>
          <w:sz w:val="22"/>
          <w:szCs w:val="22"/>
        </w:rPr>
      </w:pPr>
      <w:r w:rsidRPr="00B87EC7">
        <w:rPr>
          <w:sz w:val="22"/>
          <w:szCs w:val="22"/>
        </w:rPr>
        <w:t xml:space="preserve">Fifth, local champions are needed at the schools, education districts, and at the interface between schools and primary health care at the community level. These </w:t>
      </w:r>
      <w:r w:rsidR="00700FAB" w:rsidRPr="00B87EC7">
        <w:rPr>
          <w:sz w:val="22"/>
          <w:szCs w:val="22"/>
        </w:rPr>
        <w:t xml:space="preserve">local </w:t>
      </w:r>
      <w:r w:rsidRPr="00B87EC7">
        <w:rPr>
          <w:sz w:val="22"/>
          <w:szCs w:val="22"/>
        </w:rPr>
        <w:t xml:space="preserve">champions may include </w:t>
      </w:r>
      <w:r w:rsidRPr="00B87EC7">
        <w:rPr>
          <w:sz w:val="22"/>
          <w:szCs w:val="22"/>
        </w:rPr>
        <w:lastRenderedPageBreak/>
        <w:t>personnel at the cascade level, including NGO managers, local school and health administrators, psychology graduates without clinical training, counselors or champion teachers depending on the setting. They work alongside national trainers to ensure fidelity of the implementation the SMHP, and to advocate for mental health promotion with parents and community members via community forums and parent-teacher interaction</w:t>
      </w:r>
      <w:r w:rsidR="00700FAB" w:rsidRPr="00B87EC7">
        <w:rPr>
          <w:sz w:val="22"/>
          <w:szCs w:val="22"/>
        </w:rPr>
        <w:t>s</w:t>
      </w:r>
      <w:r w:rsidRPr="00B87EC7">
        <w:rPr>
          <w:sz w:val="22"/>
          <w:szCs w:val="22"/>
        </w:rPr>
        <w:t xml:space="preserve">. Key outcomes of the activities of these </w:t>
      </w:r>
      <w:r w:rsidR="00700FAB" w:rsidRPr="00B87EC7">
        <w:rPr>
          <w:sz w:val="22"/>
          <w:szCs w:val="22"/>
        </w:rPr>
        <w:t xml:space="preserve">local </w:t>
      </w:r>
      <w:r w:rsidRPr="00B87EC7">
        <w:rPr>
          <w:sz w:val="22"/>
          <w:szCs w:val="22"/>
        </w:rPr>
        <w:t xml:space="preserve">champions are increased awareness, knowledge, and skills to address child mental health problems among </w:t>
      </w:r>
      <w:r w:rsidR="00ED2006" w:rsidRPr="00B87EC7">
        <w:rPr>
          <w:sz w:val="22"/>
          <w:szCs w:val="22"/>
        </w:rPr>
        <w:t>schoolteachers</w:t>
      </w:r>
      <w:r w:rsidRPr="00B87EC7">
        <w:rPr>
          <w:sz w:val="22"/>
          <w:szCs w:val="22"/>
        </w:rPr>
        <w:t xml:space="preserve"> and community members, which aims to contribute to destigmatizing mental health within schools and at the community level.</w:t>
      </w:r>
    </w:p>
    <w:p w14:paraId="77E37250" w14:textId="77777777" w:rsidR="00B52AF8" w:rsidRPr="00B87EC7" w:rsidRDefault="00B52AF8" w:rsidP="00F639A8">
      <w:pPr>
        <w:spacing w:line="480" w:lineRule="auto"/>
        <w:rPr>
          <w:sz w:val="22"/>
          <w:szCs w:val="22"/>
        </w:rPr>
      </w:pPr>
    </w:p>
    <w:p w14:paraId="6BA56278" w14:textId="77777777" w:rsidR="00B52AF8" w:rsidRPr="00B87EC7" w:rsidRDefault="00B52AF8" w:rsidP="00F639A8">
      <w:pPr>
        <w:spacing w:line="480" w:lineRule="auto"/>
        <w:rPr>
          <w:sz w:val="22"/>
          <w:szCs w:val="22"/>
        </w:rPr>
      </w:pPr>
      <w:r w:rsidRPr="00B87EC7">
        <w:rPr>
          <w:sz w:val="22"/>
          <w:szCs w:val="22"/>
        </w:rPr>
        <w:t>[Insert Figure 2 here: Model of SMHP cascade training and referral pathways in Egypt, Pakistan and Iran]</w:t>
      </w:r>
    </w:p>
    <w:p w14:paraId="42BF75BA" w14:textId="77777777" w:rsidR="00B52AF8" w:rsidRPr="00B87EC7" w:rsidRDefault="00B52AF8" w:rsidP="00F639A8">
      <w:pPr>
        <w:spacing w:line="480" w:lineRule="auto"/>
        <w:rPr>
          <w:sz w:val="22"/>
          <w:szCs w:val="22"/>
        </w:rPr>
      </w:pPr>
    </w:p>
    <w:p w14:paraId="6DDA0D38" w14:textId="77777777" w:rsidR="00E23BE0" w:rsidRPr="00B87EC7" w:rsidRDefault="00B52AF8" w:rsidP="00E23BE0">
      <w:pPr>
        <w:spacing w:after="240" w:line="480" w:lineRule="auto"/>
        <w:rPr>
          <w:sz w:val="22"/>
          <w:szCs w:val="22"/>
        </w:rPr>
      </w:pPr>
      <w:r w:rsidRPr="00B87EC7">
        <w:rPr>
          <w:sz w:val="22"/>
          <w:szCs w:val="22"/>
        </w:rPr>
        <w:t xml:space="preserve">Last, the delivery of the SMHP program involves the delivery of either the universal intervention only, or both the universal and targeted mental health strategies, by different cadres of teachers and personnel within the schools, depending on the resources available at country/district levels, i.e. different schools have different categories of personnel who performed similar roles in implementing the SMHP (see Figure 2). The delivery requires explicit protocols for providing mental health promotion, prevention, and care to school children, teacher self-care, detailed supervisory mechanisms, and well-delineated referral pathways for specialist mental healthcare to ensure that the interventions and delivery strategies contribute directly to the improvement of mental health outcomes among school-aged children. The referral pathways across all countries include teachers identifying children who need additional mental health support beyond the classroom setting and referring them to champion teachers, psychologists or counselors who then either provide services or refer them to primary / secondary mental health services within the country’s health system. Strain on the existing mental health services occurs in some places, and this manifests as incomplete referrals to primary/secondary mental health services due to limited capacity of the system to absorb the </w:t>
      </w:r>
      <w:r w:rsidRPr="00B87EC7">
        <w:rPr>
          <w:sz w:val="22"/>
          <w:szCs w:val="22"/>
        </w:rPr>
        <w:lastRenderedPageBreak/>
        <w:t>increased demand for services</w:t>
      </w:r>
      <w:r w:rsidR="008A5D4E" w:rsidRPr="00B87EC7">
        <w:rPr>
          <w:sz w:val="22"/>
          <w:szCs w:val="22"/>
        </w:rPr>
        <w:t xml:space="preserve"> or barriers to access such as parents facing out-of-pocket costs for services</w:t>
      </w:r>
      <w:r w:rsidRPr="00B87EC7">
        <w:rPr>
          <w:sz w:val="22"/>
          <w:szCs w:val="22"/>
        </w:rPr>
        <w:t>.</w:t>
      </w:r>
      <w:r w:rsidR="00E23BE0" w:rsidRPr="00B87EC7">
        <w:rPr>
          <w:sz w:val="22"/>
          <w:szCs w:val="22"/>
        </w:rPr>
        <w:t xml:space="preserve"> </w:t>
      </w:r>
    </w:p>
    <w:p w14:paraId="11569CB7" w14:textId="35392F58" w:rsidR="00B52AF8" w:rsidRPr="00B87EC7" w:rsidRDefault="00B52AF8" w:rsidP="00E23BE0">
      <w:pPr>
        <w:spacing w:after="240" w:line="480" w:lineRule="auto"/>
        <w:rPr>
          <w:sz w:val="22"/>
          <w:szCs w:val="22"/>
        </w:rPr>
      </w:pPr>
      <w:r w:rsidRPr="00B87EC7">
        <w:rPr>
          <w:sz w:val="22"/>
          <w:szCs w:val="22"/>
        </w:rPr>
        <w:t xml:space="preserve">Key assumptions for the described preconditions include the willingness of ministries of health personnel and other stakeholders to prioritize the mental health of school-aged children; the availability and strong motivation of personnel connected with school environment (teachers, psychology graduate and school counselors) to implement the SMHP; the acceptability of a school-based and task-shifting approach to address gaps in mental health services by parents, teachers and policy-makers; and the availability of referral pathways for children in need of </w:t>
      </w:r>
      <w:r w:rsidR="00971858" w:rsidRPr="00B87EC7">
        <w:rPr>
          <w:sz w:val="22"/>
          <w:szCs w:val="22"/>
        </w:rPr>
        <w:t xml:space="preserve">specialized </w:t>
      </w:r>
      <w:r w:rsidRPr="00B87EC7">
        <w:rPr>
          <w:sz w:val="22"/>
          <w:szCs w:val="22"/>
        </w:rPr>
        <w:t xml:space="preserve">services. These assumptions are consistent across the different </w:t>
      </w:r>
      <w:r w:rsidR="00971858" w:rsidRPr="00B87EC7">
        <w:rPr>
          <w:sz w:val="22"/>
          <w:szCs w:val="22"/>
        </w:rPr>
        <w:t xml:space="preserve">EMR </w:t>
      </w:r>
      <w:r w:rsidRPr="00B87EC7">
        <w:rPr>
          <w:sz w:val="22"/>
          <w:szCs w:val="22"/>
        </w:rPr>
        <w:t xml:space="preserve">country contexts where the SMHP is being </w:t>
      </w:r>
      <w:r w:rsidR="00971858" w:rsidRPr="00B87EC7">
        <w:rPr>
          <w:sz w:val="22"/>
          <w:szCs w:val="22"/>
        </w:rPr>
        <w:t>implemented</w:t>
      </w:r>
      <w:r w:rsidRPr="00B87EC7">
        <w:rPr>
          <w:sz w:val="22"/>
          <w:szCs w:val="22"/>
        </w:rPr>
        <w:t>.</w:t>
      </w:r>
    </w:p>
    <w:p w14:paraId="61E6EC84" w14:textId="29C8425D" w:rsidR="00B52AF8" w:rsidRPr="00B87EC7" w:rsidRDefault="00B52AF8" w:rsidP="00F639A8">
      <w:pPr>
        <w:spacing w:line="480" w:lineRule="auto"/>
        <w:rPr>
          <w:sz w:val="22"/>
          <w:szCs w:val="22"/>
        </w:rPr>
      </w:pPr>
      <w:r w:rsidRPr="00B87EC7">
        <w:rPr>
          <w:b/>
          <w:sz w:val="22"/>
          <w:szCs w:val="22"/>
        </w:rPr>
        <w:t>Table 2</w:t>
      </w:r>
      <w:r w:rsidRPr="00B87EC7">
        <w:rPr>
          <w:sz w:val="22"/>
          <w:szCs w:val="22"/>
        </w:rPr>
        <w:t xml:space="preserve"> below summarizes the key strategies, contextual and intervention adaptations conducted to facilitate the preconditions described above</w:t>
      </w:r>
      <w:r w:rsidR="00971858" w:rsidRPr="00B87EC7">
        <w:rPr>
          <w:sz w:val="22"/>
          <w:szCs w:val="22"/>
        </w:rPr>
        <w:t>,</w:t>
      </w:r>
      <w:r w:rsidRPr="00B87EC7">
        <w:rPr>
          <w:sz w:val="22"/>
          <w:szCs w:val="22"/>
        </w:rPr>
        <w:t xml:space="preserve"> and that are specific to </w:t>
      </w:r>
      <w:r w:rsidR="00843E70" w:rsidRPr="00B87EC7">
        <w:rPr>
          <w:sz w:val="22"/>
          <w:szCs w:val="22"/>
        </w:rPr>
        <w:t xml:space="preserve">each </w:t>
      </w:r>
      <w:r w:rsidRPr="00B87EC7">
        <w:rPr>
          <w:sz w:val="22"/>
          <w:szCs w:val="22"/>
        </w:rPr>
        <w:t>country context</w:t>
      </w:r>
      <w:r w:rsidR="00843E70" w:rsidRPr="00B87EC7">
        <w:rPr>
          <w:sz w:val="22"/>
          <w:szCs w:val="22"/>
        </w:rPr>
        <w:t>,</w:t>
      </w:r>
      <w:r w:rsidRPr="00B87EC7">
        <w:rPr>
          <w:sz w:val="22"/>
          <w:szCs w:val="22"/>
        </w:rPr>
        <w:t xml:space="preserve"> along with the rationale for these strategies and adaptations. </w:t>
      </w:r>
    </w:p>
    <w:p w14:paraId="730C6E46" w14:textId="77777777" w:rsidR="00B52AF8" w:rsidRPr="00B87EC7" w:rsidRDefault="00B52AF8" w:rsidP="00F639A8">
      <w:pPr>
        <w:spacing w:line="480" w:lineRule="auto"/>
        <w:rPr>
          <w:sz w:val="22"/>
          <w:szCs w:val="22"/>
        </w:rPr>
      </w:pPr>
    </w:p>
    <w:p w14:paraId="3EEF69F7" w14:textId="77777777" w:rsidR="00B52AF8" w:rsidRPr="00B87EC7" w:rsidRDefault="00B52AF8" w:rsidP="00F639A8">
      <w:pPr>
        <w:spacing w:line="480" w:lineRule="auto"/>
        <w:rPr>
          <w:sz w:val="22"/>
          <w:szCs w:val="22"/>
        </w:rPr>
      </w:pPr>
      <w:r w:rsidRPr="00B87EC7">
        <w:rPr>
          <w:sz w:val="22"/>
          <w:szCs w:val="22"/>
        </w:rPr>
        <w:t>[Insert Table 2 here]</w:t>
      </w:r>
    </w:p>
    <w:p w14:paraId="01C1105C" w14:textId="77777777" w:rsidR="00B52AF8" w:rsidRPr="00B87EC7" w:rsidRDefault="00B52AF8" w:rsidP="00F639A8">
      <w:pPr>
        <w:spacing w:line="480" w:lineRule="auto"/>
        <w:rPr>
          <w:sz w:val="22"/>
          <w:szCs w:val="22"/>
        </w:rPr>
      </w:pPr>
    </w:p>
    <w:p w14:paraId="669D54EA" w14:textId="77777777" w:rsidR="00B52AF8" w:rsidRPr="00B87EC7" w:rsidRDefault="00B52AF8" w:rsidP="00F639A8">
      <w:pPr>
        <w:spacing w:line="480" w:lineRule="auto"/>
        <w:rPr>
          <w:sz w:val="22"/>
          <w:szCs w:val="22"/>
        </w:rPr>
      </w:pPr>
      <w:r w:rsidRPr="00B87EC7">
        <w:rPr>
          <w:b/>
          <w:sz w:val="22"/>
          <w:szCs w:val="22"/>
        </w:rPr>
        <w:t>Discussion:</w:t>
      </w:r>
    </w:p>
    <w:p w14:paraId="3CCF7764" w14:textId="6C953244" w:rsidR="00B52AF8" w:rsidRPr="00B87EC7" w:rsidRDefault="00B52AF8" w:rsidP="00F639A8">
      <w:pPr>
        <w:spacing w:after="240" w:line="480" w:lineRule="auto"/>
        <w:rPr>
          <w:sz w:val="22"/>
          <w:szCs w:val="22"/>
        </w:rPr>
      </w:pPr>
      <w:r w:rsidRPr="00B87EC7">
        <w:rPr>
          <w:sz w:val="22"/>
          <w:szCs w:val="22"/>
        </w:rPr>
        <w:t xml:space="preserve">The </w:t>
      </w:r>
      <w:proofErr w:type="spellStart"/>
      <w:r w:rsidRPr="00B87EC7">
        <w:rPr>
          <w:sz w:val="22"/>
          <w:szCs w:val="22"/>
        </w:rPr>
        <w:t>ToC</w:t>
      </w:r>
      <w:proofErr w:type="spellEnd"/>
      <w:r w:rsidRPr="00B87EC7">
        <w:rPr>
          <w:sz w:val="22"/>
          <w:szCs w:val="22"/>
        </w:rPr>
        <w:t xml:space="preserve"> and initial pathway for large-scale implementation of the SMHP in the EMR suggests that identifying national champions, formulating dedicated cross-sectoral (including the health and education sector) implementation teams, sustained policy advocacy and stakeholder engagement across multiple levels, and effective coordination among education and health systems especially at the local level are among the critical factors for large-scale implementation of the program. While the role of champions and dedicated implementation teams have been previously recognized as crucial for facilitating large-scale implementation of any program </w:t>
      </w:r>
      <w:r w:rsidRPr="00B87EC7">
        <w:rPr>
          <w:noProof/>
          <w:sz w:val="22"/>
          <w:szCs w:val="22"/>
        </w:rPr>
        <w:t>(Alonge et al., 2019, Fixsen et al., 2009, Higgins et al., 2012)</w:t>
      </w:r>
      <w:r w:rsidRPr="00B87EC7">
        <w:rPr>
          <w:sz w:val="22"/>
          <w:szCs w:val="22"/>
        </w:rPr>
        <w:t xml:space="preserve">, this paper extends findings to the success of large-scale implementation of population-based mental health programs. Such teams are needed for driving organization- and system-level changes, facilitating high-level advocacy, responding to real-time implementation </w:t>
      </w:r>
      <w:r w:rsidRPr="00B87EC7">
        <w:rPr>
          <w:sz w:val="22"/>
          <w:szCs w:val="22"/>
        </w:rPr>
        <w:lastRenderedPageBreak/>
        <w:t xml:space="preserve">barriers and system bottlenecks, and leveraging resources for ensuring the success of the program </w:t>
      </w:r>
      <w:r w:rsidRPr="00B87EC7">
        <w:rPr>
          <w:noProof/>
          <w:sz w:val="22"/>
          <w:szCs w:val="22"/>
        </w:rPr>
        <w:t>(Alonge et al., 2019)</w:t>
      </w:r>
      <w:r w:rsidRPr="00B87EC7">
        <w:rPr>
          <w:sz w:val="22"/>
          <w:szCs w:val="22"/>
        </w:rPr>
        <w:t xml:space="preserve">. Further, the teams enable a favorable implementation climate and leadership which are </w:t>
      </w:r>
      <w:r w:rsidR="00843E70" w:rsidRPr="00B87EC7">
        <w:rPr>
          <w:sz w:val="22"/>
          <w:szCs w:val="22"/>
        </w:rPr>
        <w:t xml:space="preserve">described as </w:t>
      </w:r>
      <w:r w:rsidRPr="00B87EC7">
        <w:rPr>
          <w:sz w:val="22"/>
          <w:szCs w:val="22"/>
        </w:rPr>
        <w:t xml:space="preserve">needed for the successful implementation of school mental health programs in the implementation science literature (Aarons et al., 2009, Langley et al., 2010, Forman et al. 2009, </w:t>
      </w:r>
      <w:proofErr w:type="spellStart"/>
      <w:r w:rsidRPr="00B87EC7">
        <w:rPr>
          <w:sz w:val="22"/>
          <w:szCs w:val="22"/>
        </w:rPr>
        <w:t>Fixsen</w:t>
      </w:r>
      <w:proofErr w:type="spellEnd"/>
      <w:r w:rsidRPr="00B87EC7">
        <w:rPr>
          <w:sz w:val="22"/>
          <w:szCs w:val="22"/>
        </w:rPr>
        <w:t xml:space="preserve"> et al., 2005, Greenhalgh et al. 2004).</w:t>
      </w:r>
    </w:p>
    <w:p w14:paraId="7E2414C3" w14:textId="27F72CC3" w:rsidR="00B52AF8" w:rsidRPr="00B87EC7" w:rsidRDefault="00B52AF8" w:rsidP="00F639A8">
      <w:pPr>
        <w:spacing w:after="240" w:line="480" w:lineRule="auto"/>
        <w:rPr>
          <w:sz w:val="22"/>
          <w:szCs w:val="22"/>
        </w:rPr>
      </w:pPr>
      <w:r w:rsidRPr="00B87EC7">
        <w:rPr>
          <w:sz w:val="22"/>
          <w:szCs w:val="22"/>
        </w:rPr>
        <w:t xml:space="preserve">Similarly, </w:t>
      </w:r>
      <w:r w:rsidR="003F4340" w:rsidRPr="00B87EC7">
        <w:rPr>
          <w:sz w:val="22"/>
          <w:szCs w:val="22"/>
        </w:rPr>
        <w:t xml:space="preserve">the role of </w:t>
      </w:r>
      <w:r w:rsidRPr="00B87EC7">
        <w:rPr>
          <w:sz w:val="22"/>
          <w:szCs w:val="22"/>
        </w:rPr>
        <w:t>cross-sectoral and multilevel stakeholder engagements ha</w:t>
      </w:r>
      <w:r w:rsidR="00ED2006" w:rsidRPr="00B87EC7">
        <w:rPr>
          <w:sz w:val="22"/>
          <w:szCs w:val="22"/>
        </w:rPr>
        <w:t>s</w:t>
      </w:r>
      <w:r w:rsidRPr="00B87EC7">
        <w:rPr>
          <w:sz w:val="22"/>
          <w:szCs w:val="22"/>
        </w:rPr>
        <w:t xml:space="preserve"> been previously described along pathways for supporting large-scale change of other programs </w:t>
      </w:r>
      <w:r w:rsidRPr="00B87EC7">
        <w:rPr>
          <w:noProof/>
          <w:sz w:val="22"/>
          <w:szCs w:val="22"/>
        </w:rPr>
        <w:t>(The Health Foundation, 2012)</w:t>
      </w:r>
      <w:r w:rsidRPr="00B87EC7">
        <w:rPr>
          <w:sz w:val="22"/>
          <w:szCs w:val="22"/>
        </w:rPr>
        <w:t xml:space="preserve">. This paper however highlights the constancy of this theory across different settings for large-scale implementation of SMHP. The stakeholder engagement in the three EMR countries was conducted purposively and employed a mix of group workshops and individual meetings.  Conducting cross-sectoral engagement at both the national- and local-level was deemed critical for large-scale implementation of the SMHP by the core team of national implementers in all countries.  This multilevel approach is necessary to account for local-level considerations pertinent to pilot implementation of the SMHP, whilst retaining a focus on large-scale implementation of the SMHP at the </w:t>
      </w:r>
      <w:r w:rsidR="00843E70" w:rsidRPr="00B87EC7">
        <w:rPr>
          <w:sz w:val="22"/>
          <w:szCs w:val="22"/>
        </w:rPr>
        <w:t>regional/</w:t>
      </w:r>
      <w:r w:rsidRPr="00B87EC7">
        <w:rPr>
          <w:sz w:val="22"/>
          <w:szCs w:val="22"/>
        </w:rPr>
        <w:t xml:space="preserve">national level which requires engagement with </w:t>
      </w:r>
      <w:r w:rsidR="00843E70" w:rsidRPr="00B87EC7">
        <w:rPr>
          <w:sz w:val="22"/>
          <w:szCs w:val="22"/>
        </w:rPr>
        <w:t>regional/</w:t>
      </w:r>
      <w:r w:rsidRPr="00B87EC7">
        <w:rPr>
          <w:sz w:val="22"/>
          <w:szCs w:val="22"/>
        </w:rPr>
        <w:t xml:space="preserve">national policy agendas and resource-allocation plans.  </w:t>
      </w:r>
    </w:p>
    <w:p w14:paraId="493D6A16" w14:textId="6414B6F5" w:rsidR="00B52AF8" w:rsidRPr="00B87EC7" w:rsidRDefault="00843E70" w:rsidP="00F639A8">
      <w:pPr>
        <w:spacing w:after="240" w:line="480" w:lineRule="auto"/>
        <w:rPr>
          <w:sz w:val="22"/>
          <w:szCs w:val="22"/>
        </w:rPr>
      </w:pPr>
      <w:r w:rsidRPr="00B87EC7">
        <w:rPr>
          <w:sz w:val="22"/>
          <w:szCs w:val="22"/>
        </w:rPr>
        <w:t>C</w:t>
      </w:r>
      <w:r w:rsidR="00B52AF8" w:rsidRPr="00B87EC7">
        <w:rPr>
          <w:sz w:val="22"/>
          <w:szCs w:val="22"/>
        </w:rPr>
        <w:t>ross-ministry engagement proved challenging in all settings, with the core team of national implementers in all countries working to establish links with counterparts in education ministries.  However, these cross-ministry efforts sought to demonstrate to stakeholders an attitude of power-sharing and co-decision making, and occurred at both the local-level relating to implementation (e.g. district representatives</w:t>
      </w:r>
      <w:r w:rsidRPr="00B87EC7">
        <w:rPr>
          <w:sz w:val="22"/>
          <w:szCs w:val="22"/>
        </w:rPr>
        <w:t xml:space="preserve"> or NGO partners</w:t>
      </w:r>
      <w:r w:rsidR="00B52AF8" w:rsidRPr="00B87EC7">
        <w:rPr>
          <w:sz w:val="22"/>
          <w:szCs w:val="22"/>
        </w:rPr>
        <w:t xml:space="preserve">), and at the national-level.  Across the three countries, these cross-ministry links were founded upon informal relationships where common interests in working to meet the mental health needs of school children existed or could be established, and where there was a commitment to a collaborative cross-ministry approach to achieving this goal. Strategies that facilitated cross-ministry collaboration include location of the national implementation teams across the ministries of health and education, strategic </w:t>
      </w:r>
      <w:r w:rsidRPr="00B87EC7">
        <w:rPr>
          <w:sz w:val="22"/>
          <w:szCs w:val="22"/>
        </w:rPr>
        <w:t>power-</w:t>
      </w:r>
      <w:r w:rsidR="00B52AF8" w:rsidRPr="00B87EC7">
        <w:rPr>
          <w:sz w:val="22"/>
          <w:szCs w:val="22"/>
        </w:rPr>
        <w:t xml:space="preserve">sharing and decision-making between representatives of the ministries within the implementation team and in delivery of the SMHP, and </w:t>
      </w:r>
      <w:r w:rsidR="00B52AF8" w:rsidRPr="00B87EC7">
        <w:rPr>
          <w:sz w:val="22"/>
          <w:szCs w:val="22"/>
        </w:rPr>
        <w:lastRenderedPageBreak/>
        <w:t>ongoing negotiations between the ministries about how to frame and communicate the added value of the SMHP among the major priorities of both</w:t>
      </w:r>
      <w:r w:rsidRPr="00B87EC7">
        <w:rPr>
          <w:sz w:val="22"/>
          <w:szCs w:val="22"/>
        </w:rPr>
        <w:t xml:space="preserve"> the health and education</w:t>
      </w:r>
      <w:r w:rsidR="00B52AF8" w:rsidRPr="00B87EC7">
        <w:rPr>
          <w:sz w:val="22"/>
          <w:szCs w:val="22"/>
        </w:rPr>
        <w:t xml:space="preserve"> sectors.</w:t>
      </w:r>
    </w:p>
    <w:p w14:paraId="541BA189" w14:textId="63BF551B" w:rsidR="00B52AF8" w:rsidRPr="00B87EC7" w:rsidRDefault="00B52AF8" w:rsidP="00F639A8">
      <w:pPr>
        <w:spacing w:after="240" w:line="480" w:lineRule="auto"/>
        <w:rPr>
          <w:sz w:val="22"/>
          <w:szCs w:val="22"/>
        </w:rPr>
      </w:pPr>
      <w:r w:rsidRPr="00B87EC7">
        <w:rPr>
          <w:sz w:val="22"/>
          <w:szCs w:val="22"/>
        </w:rPr>
        <w:t xml:space="preserve">The preconditions based on the initial implementation of the SMHP among the three countries highlights the distinction between the large-scale implementation of public health programs and the scale-up of such programs after </w:t>
      </w:r>
      <w:r w:rsidR="003F31A8" w:rsidRPr="00B87EC7">
        <w:rPr>
          <w:sz w:val="22"/>
          <w:szCs w:val="22"/>
        </w:rPr>
        <w:t xml:space="preserve">an </w:t>
      </w:r>
      <w:r w:rsidRPr="00B87EC7">
        <w:rPr>
          <w:sz w:val="22"/>
          <w:szCs w:val="22"/>
        </w:rPr>
        <w:t>initial implementation research trial, and suggests that the preconditions may be emphasized differently for these similar, yet distinct objectives. Large-scale implementation requires deployment of a program across multiple levels of the systems from the very start, and such commitment requires intense and rapid policy advocacy at both the national and local levels to facilitate real-time re-alignment of processes, re-allocation of resources</w:t>
      </w:r>
      <w:r w:rsidR="003F31A8" w:rsidRPr="00B87EC7">
        <w:rPr>
          <w:sz w:val="22"/>
          <w:szCs w:val="22"/>
        </w:rPr>
        <w:t>,</w:t>
      </w:r>
      <w:r w:rsidRPr="00B87EC7">
        <w:rPr>
          <w:sz w:val="22"/>
          <w:szCs w:val="22"/>
        </w:rPr>
        <w:t xml:space="preserve"> and integration of program activities into existing systems and structures. On the other hand, policy advocacy and integration of processes within the context of scaling-up after initial research may be more localized and gradual to align with </w:t>
      </w:r>
      <w:r w:rsidR="003F31A8" w:rsidRPr="00B87EC7">
        <w:rPr>
          <w:sz w:val="22"/>
          <w:szCs w:val="22"/>
        </w:rPr>
        <w:t xml:space="preserve">research </w:t>
      </w:r>
      <w:r w:rsidRPr="00B87EC7">
        <w:rPr>
          <w:sz w:val="22"/>
          <w:szCs w:val="22"/>
        </w:rPr>
        <w:t xml:space="preserve">timelines. Whereas large-scale implementation of the SMHP comes with the added benefit of facilitating integration and institutionalization of program activities, such large-scale effort may however expose the weaknesses and limited capacity of the existing systems to provide specialized and emergency mental health services to children referred from the SMHP. Such health system weaknesses and lack of access to specialized and emergency health services could derail the morale of parents and teachers, and significantly undermine the SMHP if not properly addressed. Thus, large-scale implementation of SMHP should be accompanied </w:t>
      </w:r>
      <w:r w:rsidR="003F31A8" w:rsidRPr="00B87EC7">
        <w:rPr>
          <w:sz w:val="22"/>
          <w:szCs w:val="22"/>
        </w:rPr>
        <w:t xml:space="preserve">by </w:t>
      </w:r>
      <w:r w:rsidRPr="00B87EC7">
        <w:rPr>
          <w:sz w:val="22"/>
          <w:szCs w:val="22"/>
        </w:rPr>
        <w:t xml:space="preserve">strengthening aspects of the health system that are relevant for maintaining continuity of mental health care, </w:t>
      </w:r>
      <w:r w:rsidR="003F31A8" w:rsidRPr="00B87EC7">
        <w:rPr>
          <w:sz w:val="22"/>
          <w:szCs w:val="22"/>
        </w:rPr>
        <w:t xml:space="preserve">with </w:t>
      </w:r>
      <w:r w:rsidRPr="00B87EC7">
        <w:rPr>
          <w:sz w:val="22"/>
          <w:szCs w:val="22"/>
        </w:rPr>
        <w:t>such concomitant strengthening of the relevant health system further requir</w:t>
      </w:r>
      <w:r w:rsidR="003F31A8" w:rsidRPr="00B87EC7">
        <w:rPr>
          <w:sz w:val="22"/>
          <w:szCs w:val="22"/>
        </w:rPr>
        <w:t>ing</w:t>
      </w:r>
      <w:r w:rsidRPr="00B87EC7">
        <w:rPr>
          <w:sz w:val="22"/>
          <w:szCs w:val="22"/>
        </w:rPr>
        <w:t xml:space="preserve"> a greater degree of policy advocacy and action.</w:t>
      </w:r>
    </w:p>
    <w:p w14:paraId="65AF8766" w14:textId="77777777" w:rsidR="00E23BE0" w:rsidRPr="00B87EC7" w:rsidRDefault="00B52AF8" w:rsidP="00E23BE0">
      <w:pPr>
        <w:spacing w:after="240" w:line="480" w:lineRule="auto"/>
        <w:rPr>
          <w:sz w:val="22"/>
          <w:szCs w:val="22"/>
        </w:rPr>
      </w:pPr>
      <w:r w:rsidRPr="00B87EC7">
        <w:rPr>
          <w:sz w:val="22"/>
          <w:szCs w:val="22"/>
        </w:rPr>
        <w:t xml:space="preserve">Some of the strategies deployed to facilitate the </w:t>
      </w:r>
      <w:r w:rsidR="003F31A8" w:rsidRPr="00B87EC7">
        <w:rPr>
          <w:sz w:val="22"/>
          <w:szCs w:val="22"/>
        </w:rPr>
        <w:t xml:space="preserve">SMHP </w:t>
      </w:r>
      <w:r w:rsidRPr="00B87EC7">
        <w:rPr>
          <w:sz w:val="22"/>
          <w:szCs w:val="22"/>
        </w:rPr>
        <w:t>implementation draw from school</w:t>
      </w:r>
      <w:r w:rsidR="003F31A8" w:rsidRPr="00B87EC7">
        <w:rPr>
          <w:sz w:val="22"/>
          <w:szCs w:val="22"/>
        </w:rPr>
        <w:t>-</w:t>
      </w:r>
      <w:r w:rsidRPr="00B87EC7">
        <w:rPr>
          <w:sz w:val="22"/>
          <w:szCs w:val="22"/>
        </w:rPr>
        <w:t>based mental health programs implemented in HICs (Stallard et al. 2014</w:t>
      </w:r>
      <w:r w:rsidR="003F31A8" w:rsidRPr="00B87EC7">
        <w:rPr>
          <w:sz w:val="22"/>
          <w:szCs w:val="22"/>
        </w:rPr>
        <w:t xml:space="preserve">, </w:t>
      </w:r>
      <w:r w:rsidRPr="00B87EC7">
        <w:rPr>
          <w:sz w:val="22"/>
          <w:szCs w:val="22"/>
        </w:rPr>
        <w:t>Humphrey et al., 2016, Stein et al., 2003, Bradshaw et al., 2010, Li et al., 2011, Guzman et al., 2015, Wyn et al. 2000). The creation of a community-based primary health center in Egypt recognizes the need to provide implementation support for the successful delivery of school-based mental health programs as reported in the CBITS program in the United States (Langley et al.</w:t>
      </w:r>
      <w:r w:rsidR="00FA6C72" w:rsidRPr="00B87EC7">
        <w:rPr>
          <w:sz w:val="22"/>
          <w:szCs w:val="22"/>
        </w:rPr>
        <w:t>,</w:t>
      </w:r>
      <w:r w:rsidRPr="00B87EC7">
        <w:rPr>
          <w:sz w:val="22"/>
          <w:szCs w:val="22"/>
        </w:rPr>
        <w:t xml:space="preserve"> 2010, </w:t>
      </w:r>
      <w:proofErr w:type="spellStart"/>
      <w:r w:rsidRPr="00B87EC7">
        <w:rPr>
          <w:sz w:val="22"/>
          <w:szCs w:val="22"/>
        </w:rPr>
        <w:t>Fixsen</w:t>
      </w:r>
      <w:proofErr w:type="spellEnd"/>
      <w:r w:rsidRPr="00B87EC7">
        <w:rPr>
          <w:sz w:val="22"/>
          <w:szCs w:val="22"/>
        </w:rPr>
        <w:t xml:space="preserve"> </w:t>
      </w:r>
      <w:r w:rsidR="003F31A8" w:rsidRPr="00B87EC7">
        <w:rPr>
          <w:sz w:val="22"/>
          <w:szCs w:val="22"/>
        </w:rPr>
        <w:t>et al.</w:t>
      </w:r>
      <w:r w:rsidR="00FA6C72" w:rsidRPr="00B87EC7">
        <w:rPr>
          <w:sz w:val="22"/>
          <w:szCs w:val="22"/>
        </w:rPr>
        <w:t xml:space="preserve">, </w:t>
      </w:r>
      <w:r w:rsidRPr="00B87EC7">
        <w:rPr>
          <w:sz w:val="22"/>
          <w:szCs w:val="22"/>
        </w:rPr>
        <w:t>2005). The re-defining of school-</w:t>
      </w:r>
      <w:r w:rsidRPr="00B87EC7">
        <w:rPr>
          <w:sz w:val="22"/>
          <w:szCs w:val="22"/>
        </w:rPr>
        <w:lastRenderedPageBreak/>
        <w:t xml:space="preserve">based psychologists/counselors’ role to provide targeted interventions in Egypt and Iran prioritizes intervention delivery by specialized cadre of school workers and address competing responsibilities of teachers, which are critical facilitators for the success of the FRIENDS program in the United Kingdom (Stallard et al., 2014). The synchronizing of the timing of teachers’ </w:t>
      </w:r>
      <w:r w:rsidR="003F31A8" w:rsidRPr="00B87EC7">
        <w:rPr>
          <w:sz w:val="22"/>
          <w:szCs w:val="22"/>
        </w:rPr>
        <w:t xml:space="preserve">SMHP </w:t>
      </w:r>
      <w:r w:rsidRPr="00B87EC7">
        <w:rPr>
          <w:sz w:val="22"/>
          <w:szCs w:val="22"/>
        </w:rPr>
        <w:t xml:space="preserve">training with the school academic calendar in Pakistan acknowledges the need to align school-based mental health programs to school’s policies and philosophy (Forman et al. 2009), and to address aspects of the organizational culture and climate relevant </w:t>
      </w:r>
      <w:r w:rsidR="003F31A8" w:rsidRPr="00B87EC7">
        <w:rPr>
          <w:sz w:val="22"/>
          <w:szCs w:val="22"/>
        </w:rPr>
        <w:t>to</w:t>
      </w:r>
      <w:r w:rsidRPr="00B87EC7">
        <w:rPr>
          <w:sz w:val="22"/>
          <w:szCs w:val="22"/>
        </w:rPr>
        <w:t xml:space="preserve"> successful implementation (Aarons et al., 2009, </w:t>
      </w:r>
      <w:proofErr w:type="spellStart"/>
      <w:r w:rsidRPr="00B87EC7">
        <w:rPr>
          <w:sz w:val="22"/>
          <w:szCs w:val="22"/>
        </w:rPr>
        <w:t>Fixsen</w:t>
      </w:r>
      <w:proofErr w:type="spellEnd"/>
      <w:r w:rsidRPr="00B87EC7">
        <w:rPr>
          <w:sz w:val="22"/>
          <w:szCs w:val="22"/>
        </w:rPr>
        <w:t xml:space="preserve"> et al. 2005). Thus, </w:t>
      </w:r>
      <w:r w:rsidR="003F31A8" w:rsidRPr="00B87EC7">
        <w:rPr>
          <w:sz w:val="22"/>
          <w:szCs w:val="22"/>
        </w:rPr>
        <w:t xml:space="preserve">findings suggest that </w:t>
      </w:r>
      <w:r w:rsidRPr="00B87EC7">
        <w:rPr>
          <w:sz w:val="22"/>
          <w:szCs w:val="22"/>
        </w:rPr>
        <w:t xml:space="preserve">key implementation principles and strategies for delivering school-based mental health programs may be generalizable across HICs and LMICs settings.   </w:t>
      </w:r>
    </w:p>
    <w:p w14:paraId="1BC85B99" w14:textId="082DF227" w:rsidR="00B52AF8" w:rsidRPr="00B87EC7" w:rsidRDefault="00B52AF8" w:rsidP="00E23BE0">
      <w:pPr>
        <w:spacing w:after="240" w:line="480" w:lineRule="auto"/>
        <w:rPr>
          <w:sz w:val="22"/>
          <w:szCs w:val="22"/>
        </w:rPr>
      </w:pPr>
      <w:r w:rsidRPr="00B87EC7">
        <w:rPr>
          <w:sz w:val="22"/>
          <w:szCs w:val="22"/>
        </w:rPr>
        <w:t>The preconditions and pathway described for large-scale implementation of the SMHP in the EMR relies on the willingness of various relevant stakeholders to prioritize the mental health of school-aged children, the acceptability of a task-shifting approach for addressing gaps in mental health services, and the availability and motivation of school personnel (teachers, psychology graduate</w:t>
      </w:r>
      <w:r w:rsidR="00FA6C72" w:rsidRPr="00B87EC7">
        <w:rPr>
          <w:sz w:val="22"/>
          <w:szCs w:val="22"/>
        </w:rPr>
        <w:t>s</w:t>
      </w:r>
      <w:r w:rsidRPr="00B87EC7">
        <w:rPr>
          <w:sz w:val="22"/>
          <w:szCs w:val="22"/>
        </w:rPr>
        <w:t xml:space="preserve"> and school counselors) to implement the SMHP. Hence, the large-scale implementation calls for an initial assessment of readiness of stakeholders to prioritize</w:t>
      </w:r>
      <w:r w:rsidR="00FA6C72" w:rsidRPr="00B87EC7">
        <w:rPr>
          <w:sz w:val="22"/>
          <w:szCs w:val="22"/>
        </w:rPr>
        <w:t xml:space="preserve"> the</w:t>
      </w:r>
      <w:r w:rsidRPr="00B87EC7">
        <w:rPr>
          <w:sz w:val="22"/>
          <w:szCs w:val="22"/>
        </w:rPr>
        <w:t xml:space="preserve"> mental health of school-aged children and deploy a task-shifting approach such as the SMHP, and understanding the incentives structure for key implementers prior to undertaking efforts to roll out the intervention </w:t>
      </w:r>
      <w:r w:rsidRPr="00B87EC7">
        <w:rPr>
          <w:noProof/>
          <w:sz w:val="22"/>
          <w:szCs w:val="22"/>
        </w:rPr>
        <w:t>(Alonge et al., 2019)</w:t>
      </w:r>
      <w:r w:rsidRPr="00B87EC7">
        <w:rPr>
          <w:sz w:val="22"/>
          <w:szCs w:val="22"/>
        </w:rPr>
        <w:t>.</w:t>
      </w:r>
    </w:p>
    <w:p w14:paraId="706ECD0D" w14:textId="2BDC2479" w:rsidR="00B52AF8" w:rsidRPr="00B87EC7" w:rsidRDefault="00B52AF8" w:rsidP="00F639A8">
      <w:pPr>
        <w:spacing w:after="240" w:line="480" w:lineRule="auto"/>
        <w:rPr>
          <w:sz w:val="22"/>
          <w:szCs w:val="22"/>
        </w:rPr>
      </w:pPr>
      <w:r w:rsidRPr="00B87EC7">
        <w:rPr>
          <w:sz w:val="22"/>
          <w:szCs w:val="22"/>
        </w:rPr>
        <w:t xml:space="preserve">The </w:t>
      </w:r>
      <w:proofErr w:type="spellStart"/>
      <w:r w:rsidRPr="00B87EC7">
        <w:rPr>
          <w:sz w:val="22"/>
          <w:szCs w:val="22"/>
        </w:rPr>
        <w:t>ToC</w:t>
      </w:r>
      <w:proofErr w:type="spellEnd"/>
      <w:r w:rsidRPr="00B87EC7">
        <w:rPr>
          <w:sz w:val="22"/>
          <w:szCs w:val="22"/>
        </w:rPr>
        <w:t xml:space="preserve"> approach </w:t>
      </w:r>
      <w:r w:rsidRPr="00B87EC7">
        <w:rPr>
          <w:sz w:val="22"/>
          <w:szCs w:val="22"/>
          <w:lang w:val="en-GB"/>
        </w:rPr>
        <w:t xml:space="preserve">has been previously applied as a tool to guide the evaluation of complex mental health interventions </w:t>
      </w:r>
      <w:r w:rsidRPr="00B87EC7">
        <w:rPr>
          <w:noProof/>
          <w:sz w:val="22"/>
          <w:szCs w:val="22"/>
          <w:lang w:val="en-GB"/>
        </w:rPr>
        <w:t>(De Silva et al., 2014</w:t>
      </w:r>
      <w:r w:rsidR="00E0666B" w:rsidRPr="00B87EC7">
        <w:rPr>
          <w:noProof/>
          <w:sz w:val="22"/>
          <w:szCs w:val="22"/>
          <w:lang w:val="en-GB"/>
        </w:rPr>
        <w:t>, Asher et al.</w:t>
      </w:r>
      <w:r w:rsidR="00E11330" w:rsidRPr="00B87EC7">
        <w:rPr>
          <w:noProof/>
          <w:sz w:val="22"/>
          <w:szCs w:val="22"/>
          <w:lang w:val="en-GB"/>
        </w:rPr>
        <w:t>,</w:t>
      </w:r>
      <w:r w:rsidR="00E0666B" w:rsidRPr="00B87EC7">
        <w:rPr>
          <w:noProof/>
          <w:sz w:val="22"/>
          <w:szCs w:val="22"/>
          <w:lang w:val="en-GB"/>
        </w:rPr>
        <w:t xml:space="preserve"> 2015, Chibanda et al., 2016, Breuer et al.</w:t>
      </w:r>
      <w:r w:rsidR="00E11330" w:rsidRPr="00B87EC7">
        <w:rPr>
          <w:noProof/>
          <w:sz w:val="22"/>
          <w:szCs w:val="22"/>
          <w:lang w:val="en-GB"/>
        </w:rPr>
        <w:t>, 2018</w:t>
      </w:r>
      <w:r w:rsidRPr="00B87EC7">
        <w:rPr>
          <w:noProof/>
          <w:sz w:val="22"/>
          <w:szCs w:val="22"/>
          <w:lang w:val="en-GB"/>
        </w:rPr>
        <w:t>)</w:t>
      </w:r>
      <w:r w:rsidRPr="00B87EC7">
        <w:rPr>
          <w:sz w:val="22"/>
          <w:szCs w:val="22"/>
          <w:lang w:val="en-GB"/>
        </w:rPr>
        <w:t>.</w:t>
      </w:r>
      <w:r w:rsidR="00ED2006" w:rsidRPr="00B87EC7">
        <w:rPr>
          <w:sz w:val="22"/>
          <w:szCs w:val="22"/>
          <w:lang w:val="en-GB"/>
        </w:rPr>
        <w:t xml:space="preserve"> </w:t>
      </w:r>
      <w:r w:rsidRPr="00B87EC7">
        <w:rPr>
          <w:sz w:val="22"/>
          <w:szCs w:val="22"/>
          <w:lang w:val="en-GB"/>
        </w:rPr>
        <w:t xml:space="preserve">This paper however extends the use of </w:t>
      </w:r>
      <w:r w:rsidR="00FA6C72" w:rsidRPr="00B87EC7">
        <w:rPr>
          <w:sz w:val="22"/>
          <w:szCs w:val="22"/>
          <w:lang w:val="en-GB"/>
        </w:rPr>
        <w:t xml:space="preserve">the </w:t>
      </w:r>
      <w:proofErr w:type="spellStart"/>
      <w:r w:rsidRPr="00B87EC7">
        <w:rPr>
          <w:sz w:val="22"/>
          <w:szCs w:val="22"/>
          <w:lang w:val="en-GB"/>
        </w:rPr>
        <w:t>ToC</w:t>
      </w:r>
      <w:proofErr w:type="spellEnd"/>
      <w:r w:rsidRPr="00B87EC7">
        <w:rPr>
          <w:sz w:val="22"/>
          <w:szCs w:val="22"/>
          <w:lang w:val="en-GB"/>
        </w:rPr>
        <w:t xml:space="preserve"> for developing and guiding real-time scale-up of mental health programs. </w:t>
      </w:r>
      <w:r w:rsidRPr="00B87EC7">
        <w:rPr>
          <w:sz w:val="22"/>
          <w:szCs w:val="22"/>
        </w:rPr>
        <w:t xml:space="preserve">The methods used to develop this regional </w:t>
      </w:r>
      <w:proofErr w:type="spellStart"/>
      <w:r w:rsidRPr="00B87EC7">
        <w:rPr>
          <w:sz w:val="22"/>
          <w:szCs w:val="22"/>
        </w:rPr>
        <w:t>ToC</w:t>
      </w:r>
      <w:proofErr w:type="spellEnd"/>
      <w:r w:rsidRPr="00B87EC7">
        <w:rPr>
          <w:sz w:val="22"/>
          <w:szCs w:val="22"/>
        </w:rPr>
        <w:t xml:space="preserve"> and to identify the set of preconditions were highly iterative, moving between regional, national, and local levels, and involved consultation with a wide range of actors working to promote school-based mental health, including representatives from the relevant ministries, NGO sector, schools, and health systems.  Ensuring this breadth of consultation is critical for the </w:t>
      </w:r>
      <w:proofErr w:type="spellStart"/>
      <w:r w:rsidRPr="00B87EC7">
        <w:rPr>
          <w:sz w:val="22"/>
          <w:szCs w:val="22"/>
        </w:rPr>
        <w:t>ToC</w:t>
      </w:r>
      <w:proofErr w:type="spellEnd"/>
      <w:r w:rsidRPr="00B87EC7">
        <w:rPr>
          <w:sz w:val="22"/>
          <w:szCs w:val="22"/>
        </w:rPr>
        <w:t xml:space="preserve"> to fully capture hypothesized pathways for the large-scale implementation of the SMHP </w:t>
      </w:r>
      <w:r w:rsidRPr="00B87EC7">
        <w:rPr>
          <w:noProof/>
          <w:sz w:val="22"/>
          <w:szCs w:val="22"/>
        </w:rPr>
        <w:t>(Breuer et al., 2016)</w:t>
      </w:r>
      <w:r w:rsidRPr="00B87EC7">
        <w:rPr>
          <w:sz w:val="22"/>
          <w:szCs w:val="22"/>
        </w:rPr>
        <w:t xml:space="preserve">; however, coordinating these consultations requires balancing trade-offs in arranging logistics. For instance, consultation with prominent actors </w:t>
      </w:r>
      <w:r w:rsidRPr="00B87EC7">
        <w:rPr>
          <w:sz w:val="22"/>
          <w:szCs w:val="22"/>
        </w:rPr>
        <w:lastRenderedPageBreak/>
        <w:t xml:space="preserve">such as Ministers and their Deputies may involve one-to-one meetings which preclude the opportunity for cross-learning and consensus building between stakeholders about the pathways to successful program implementation that may present within a group setting. On the other hand, such individual meetings allowed for opportunistic feedback from a wider range of stakeholders than may otherwise have been involved. </w:t>
      </w:r>
    </w:p>
    <w:p w14:paraId="65BD6F12" w14:textId="7F851436" w:rsidR="00B52AF8" w:rsidRPr="00B87EC7" w:rsidRDefault="00B52AF8" w:rsidP="00F639A8">
      <w:pPr>
        <w:spacing w:after="240" w:line="480" w:lineRule="auto"/>
        <w:rPr>
          <w:sz w:val="22"/>
          <w:szCs w:val="22"/>
        </w:rPr>
      </w:pPr>
      <w:r w:rsidRPr="00B87EC7">
        <w:rPr>
          <w:sz w:val="22"/>
          <w:szCs w:val="22"/>
          <w:lang w:val="en-GB"/>
        </w:rPr>
        <w:t xml:space="preserve">Unlike other approaches for understanding complex interventions (Craig et al., 2008, Mackenzie et al., 2010), the </w:t>
      </w:r>
      <w:proofErr w:type="spellStart"/>
      <w:r w:rsidRPr="00B87EC7">
        <w:rPr>
          <w:sz w:val="22"/>
          <w:szCs w:val="22"/>
          <w:lang w:val="en-GB"/>
        </w:rPr>
        <w:t>ToC</w:t>
      </w:r>
      <w:proofErr w:type="spellEnd"/>
      <w:r w:rsidRPr="00B87EC7">
        <w:rPr>
          <w:sz w:val="22"/>
          <w:szCs w:val="22"/>
          <w:lang w:val="en-GB"/>
        </w:rPr>
        <w:t xml:space="preserve"> approach is flexible and can incorporate multiple perspectives in studying complex interventions and their implementation pathways; however, it can be resource-intensive and time consuming (Breuer et al. 2018)</w:t>
      </w:r>
      <w:r w:rsidR="00FA6C72" w:rsidRPr="00B87EC7">
        <w:rPr>
          <w:sz w:val="22"/>
          <w:szCs w:val="22"/>
          <w:lang w:val="en-GB"/>
        </w:rPr>
        <w:t>, as well as</w:t>
      </w:r>
      <w:r w:rsidRPr="00B87EC7">
        <w:rPr>
          <w:sz w:val="22"/>
          <w:szCs w:val="22"/>
          <w:lang w:val="en-GB"/>
        </w:rPr>
        <w:t xml:space="preserve"> difficult to sustain the participation of a wide stakeholder group over an extended period. </w:t>
      </w:r>
      <w:r w:rsidRPr="00B87EC7">
        <w:rPr>
          <w:sz w:val="22"/>
          <w:szCs w:val="22"/>
        </w:rPr>
        <w:t xml:space="preserve">   </w:t>
      </w:r>
    </w:p>
    <w:p w14:paraId="7233B521" w14:textId="77777777" w:rsidR="00E23BE0" w:rsidRPr="00B87EC7" w:rsidRDefault="00B52AF8" w:rsidP="00E23BE0">
      <w:pPr>
        <w:spacing w:after="240" w:line="480" w:lineRule="auto"/>
        <w:rPr>
          <w:sz w:val="22"/>
          <w:szCs w:val="22"/>
        </w:rPr>
      </w:pPr>
      <w:r w:rsidRPr="00B87EC7">
        <w:rPr>
          <w:sz w:val="22"/>
          <w:szCs w:val="22"/>
        </w:rPr>
        <w:t xml:space="preserve">Throughout the SMHP implementation, the CLG provides a forum for encouraging SHINE partner countries to continue engaging with their country-level </w:t>
      </w:r>
      <w:proofErr w:type="spellStart"/>
      <w:r w:rsidRPr="00B87EC7">
        <w:rPr>
          <w:sz w:val="22"/>
          <w:szCs w:val="22"/>
        </w:rPr>
        <w:t>ToC</w:t>
      </w:r>
      <w:proofErr w:type="spellEnd"/>
      <w:r w:rsidRPr="00B87EC7">
        <w:rPr>
          <w:sz w:val="22"/>
          <w:szCs w:val="22"/>
        </w:rPr>
        <w:t xml:space="preserve"> through ongoing review, revision, and updating as pilot </w:t>
      </w:r>
      <w:r w:rsidR="00FA6C72" w:rsidRPr="00B87EC7">
        <w:rPr>
          <w:sz w:val="22"/>
          <w:szCs w:val="22"/>
        </w:rPr>
        <w:t xml:space="preserve">SMHP </w:t>
      </w:r>
      <w:r w:rsidRPr="00B87EC7">
        <w:rPr>
          <w:sz w:val="22"/>
          <w:szCs w:val="22"/>
        </w:rPr>
        <w:t xml:space="preserve">implementation evolves.  These country-level engagements embedded in a regional CLG allow local and national level factors to shape the development of the </w:t>
      </w:r>
      <w:proofErr w:type="spellStart"/>
      <w:r w:rsidRPr="00B87EC7">
        <w:rPr>
          <w:sz w:val="22"/>
          <w:szCs w:val="22"/>
        </w:rPr>
        <w:t>ToC</w:t>
      </w:r>
      <w:proofErr w:type="spellEnd"/>
      <w:r w:rsidRPr="00B87EC7">
        <w:rPr>
          <w:sz w:val="22"/>
          <w:szCs w:val="22"/>
        </w:rPr>
        <w:t xml:space="preserve"> and draw upon synergy between top-down (i.e. from regional level) and bottom-up approaches (from national and sub-national levels) to facilitate the </w:t>
      </w:r>
      <w:r w:rsidR="00FA6C72" w:rsidRPr="00B87EC7">
        <w:rPr>
          <w:sz w:val="22"/>
          <w:szCs w:val="22"/>
        </w:rPr>
        <w:t>implementation</w:t>
      </w:r>
      <w:r w:rsidRPr="00B87EC7">
        <w:rPr>
          <w:sz w:val="22"/>
          <w:szCs w:val="22"/>
        </w:rPr>
        <w:t xml:space="preserve"> of a complex intervention like the SMHP. Key mechanisms for achieving country-level engagements are through scheduled program meetings with key national stakeholders, as well as supervision structures between national trainers and SMHP implementers.  The importance of an iterative process of review and revision of the </w:t>
      </w:r>
      <w:proofErr w:type="spellStart"/>
      <w:r w:rsidRPr="00B87EC7">
        <w:rPr>
          <w:sz w:val="22"/>
          <w:szCs w:val="22"/>
        </w:rPr>
        <w:t>ToC</w:t>
      </w:r>
      <w:proofErr w:type="spellEnd"/>
      <w:r w:rsidRPr="00B87EC7">
        <w:rPr>
          <w:sz w:val="22"/>
          <w:szCs w:val="22"/>
        </w:rPr>
        <w:t xml:space="preserve"> is important to ensure that the benefits of the </w:t>
      </w:r>
      <w:proofErr w:type="spellStart"/>
      <w:r w:rsidRPr="00B87EC7">
        <w:rPr>
          <w:sz w:val="22"/>
          <w:szCs w:val="22"/>
        </w:rPr>
        <w:t>ToC</w:t>
      </w:r>
      <w:proofErr w:type="spellEnd"/>
      <w:r w:rsidRPr="00B87EC7">
        <w:rPr>
          <w:sz w:val="22"/>
          <w:szCs w:val="22"/>
        </w:rPr>
        <w:t xml:space="preserve"> as a “live representation” of the pathways to program impact are captured.  As has been found elsewhere, for this process the core team of national implementers have become </w:t>
      </w:r>
      <w:proofErr w:type="spellStart"/>
      <w:r w:rsidRPr="00B87EC7">
        <w:rPr>
          <w:sz w:val="22"/>
          <w:szCs w:val="22"/>
        </w:rPr>
        <w:t>ToC</w:t>
      </w:r>
      <w:proofErr w:type="spellEnd"/>
      <w:r w:rsidRPr="00B87EC7">
        <w:rPr>
          <w:sz w:val="22"/>
          <w:szCs w:val="22"/>
        </w:rPr>
        <w:t xml:space="preserve"> champions who regularly drive re-engagement with the </w:t>
      </w:r>
      <w:proofErr w:type="spellStart"/>
      <w:r w:rsidRPr="00B87EC7">
        <w:rPr>
          <w:sz w:val="22"/>
          <w:szCs w:val="22"/>
        </w:rPr>
        <w:t>ToC</w:t>
      </w:r>
      <w:proofErr w:type="spellEnd"/>
      <w:r w:rsidRPr="00B87EC7">
        <w:rPr>
          <w:sz w:val="22"/>
          <w:szCs w:val="22"/>
        </w:rPr>
        <w:t xml:space="preserve"> as part of the process of SMHP implementation and evaluation </w:t>
      </w:r>
      <w:r w:rsidRPr="00B87EC7">
        <w:rPr>
          <w:noProof/>
          <w:sz w:val="22"/>
          <w:szCs w:val="22"/>
        </w:rPr>
        <w:t>(De Silva et al., 2014)</w:t>
      </w:r>
      <w:r w:rsidRPr="00B87EC7">
        <w:rPr>
          <w:sz w:val="22"/>
          <w:szCs w:val="22"/>
        </w:rPr>
        <w:t xml:space="preserve">.  This engagement has been driven by the benefits of seeing the applicability and relevance of the </w:t>
      </w:r>
      <w:proofErr w:type="spellStart"/>
      <w:r w:rsidRPr="00B87EC7">
        <w:rPr>
          <w:sz w:val="22"/>
          <w:szCs w:val="22"/>
        </w:rPr>
        <w:t>ToC</w:t>
      </w:r>
      <w:proofErr w:type="spellEnd"/>
      <w:r w:rsidRPr="00B87EC7">
        <w:rPr>
          <w:sz w:val="22"/>
          <w:szCs w:val="22"/>
        </w:rPr>
        <w:t xml:space="preserve"> to guiding SMHP implementation, allowing explicit articulation of implementation pathways that have facilitated the identification and resolution of potential challenges, as well as commitment of required resources</w:t>
      </w:r>
      <w:r w:rsidR="00FA6C72" w:rsidRPr="00B87EC7">
        <w:rPr>
          <w:sz w:val="22"/>
          <w:szCs w:val="22"/>
        </w:rPr>
        <w:t>.</w:t>
      </w:r>
    </w:p>
    <w:p w14:paraId="06E63BE5" w14:textId="77777777" w:rsidR="00E23BE0" w:rsidRPr="00B87EC7" w:rsidRDefault="00B52AF8" w:rsidP="00E23BE0">
      <w:pPr>
        <w:spacing w:after="240" w:line="480" w:lineRule="auto"/>
        <w:rPr>
          <w:sz w:val="22"/>
          <w:szCs w:val="22"/>
        </w:rPr>
      </w:pPr>
      <w:r w:rsidRPr="00B87EC7">
        <w:rPr>
          <w:sz w:val="22"/>
          <w:szCs w:val="22"/>
        </w:rPr>
        <w:lastRenderedPageBreak/>
        <w:t xml:space="preserve">The regional </w:t>
      </w:r>
      <w:proofErr w:type="spellStart"/>
      <w:r w:rsidRPr="00B87EC7">
        <w:rPr>
          <w:sz w:val="22"/>
          <w:szCs w:val="22"/>
        </w:rPr>
        <w:t>ToC</w:t>
      </w:r>
      <w:proofErr w:type="spellEnd"/>
      <w:r w:rsidRPr="00B87EC7">
        <w:rPr>
          <w:sz w:val="22"/>
          <w:szCs w:val="22"/>
        </w:rPr>
        <w:t xml:space="preserve"> for the SMHP identified through the methods described in this paper suggests preconditions and </w:t>
      </w:r>
      <w:r w:rsidR="00F639A8" w:rsidRPr="00B87EC7">
        <w:rPr>
          <w:sz w:val="22"/>
          <w:szCs w:val="22"/>
        </w:rPr>
        <w:t xml:space="preserve">a </w:t>
      </w:r>
      <w:r w:rsidRPr="00B87EC7">
        <w:rPr>
          <w:sz w:val="22"/>
          <w:szCs w:val="22"/>
        </w:rPr>
        <w:t xml:space="preserve">pathway for improving </w:t>
      </w:r>
      <w:r w:rsidR="00F639A8" w:rsidRPr="00B87EC7">
        <w:rPr>
          <w:sz w:val="22"/>
          <w:szCs w:val="22"/>
        </w:rPr>
        <w:t xml:space="preserve">the </w:t>
      </w:r>
      <w:r w:rsidRPr="00B87EC7">
        <w:rPr>
          <w:sz w:val="22"/>
          <w:szCs w:val="22"/>
        </w:rPr>
        <w:t xml:space="preserve">mental health outcomes of school-aged children in the EMR. The pathway operates through existing programs of the Ministries of Health (MOH) and Education (MOE), and NGOs in the countries involved. For example, the pathway incorporates activities within </w:t>
      </w:r>
      <w:r w:rsidR="00F639A8" w:rsidRPr="00B87EC7">
        <w:rPr>
          <w:sz w:val="22"/>
          <w:szCs w:val="22"/>
        </w:rPr>
        <w:t xml:space="preserve">a </w:t>
      </w:r>
      <w:r w:rsidRPr="00B87EC7">
        <w:rPr>
          <w:sz w:val="22"/>
          <w:szCs w:val="22"/>
        </w:rPr>
        <w:t xml:space="preserve">primary mental health center supported by </w:t>
      </w:r>
      <w:r w:rsidR="00F639A8" w:rsidRPr="00B87EC7">
        <w:rPr>
          <w:sz w:val="22"/>
          <w:szCs w:val="22"/>
        </w:rPr>
        <w:t xml:space="preserve">an </w:t>
      </w:r>
      <w:r w:rsidRPr="00B87EC7">
        <w:rPr>
          <w:sz w:val="22"/>
          <w:szCs w:val="22"/>
        </w:rPr>
        <w:t>NGO in Egypt</w:t>
      </w:r>
      <w:r w:rsidR="00F639A8" w:rsidRPr="00B87EC7">
        <w:rPr>
          <w:sz w:val="22"/>
          <w:szCs w:val="22"/>
        </w:rPr>
        <w:t>,</w:t>
      </w:r>
      <w:r w:rsidRPr="00B87EC7">
        <w:rPr>
          <w:sz w:val="22"/>
          <w:szCs w:val="22"/>
        </w:rPr>
        <w:t xml:space="preserve"> and counseling centers supported by </w:t>
      </w:r>
      <w:proofErr w:type="spellStart"/>
      <w:r w:rsidR="00F639A8" w:rsidRPr="00B87EC7">
        <w:rPr>
          <w:sz w:val="22"/>
          <w:szCs w:val="22"/>
        </w:rPr>
        <w:t>MoH</w:t>
      </w:r>
      <w:proofErr w:type="spellEnd"/>
      <w:r w:rsidR="00F639A8" w:rsidRPr="00B87EC7">
        <w:rPr>
          <w:sz w:val="22"/>
          <w:szCs w:val="22"/>
        </w:rPr>
        <w:t xml:space="preserve"> and </w:t>
      </w:r>
      <w:proofErr w:type="spellStart"/>
      <w:r w:rsidR="00F639A8" w:rsidRPr="00B87EC7">
        <w:rPr>
          <w:sz w:val="22"/>
          <w:szCs w:val="22"/>
        </w:rPr>
        <w:t>MoE</w:t>
      </w:r>
      <w:proofErr w:type="spellEnd"/>
      <w:r w:rsidRPr="00B87EC7">
        <w:rPr>
          <w:sz w:val="22"/>
          <w:szCs w:val="22"/>
        </w:rPr>
        <w:t xml:space="preserve"> in Iran. Th</w:t>
      </w:r>
      <w:r w:rsidR="00F639A8" w:rsidRPr="00B87EC7">
        <w:rPr>
          <w:sz w:val="22"/>
          <w:szCs w:val="22"/>
        </w:rPr>
        <w:t>e</w:t>
      </w:r>
      <w:r w:rsidRPr="00B87EC7">
        <w:rPr>
          <w:sz w:val="22"/>
          <w:szCs w:val="22"/>
        </w:rPr>
        <w:t>s</w:t>
      </w:r>
      <w:r w:rsidR="00F639A8" w:rsidRPr="00B87EC7">
        <w:rPr>
          <w:sz w:val="22"/>
          <w:szCs w:val="22"/>
        </w:rPr>
        <w:t>e</w:t>
      </w:r>
      <w:r w:rsidRPr="00B87EC7">
        <w:rPr>
          <w:sz w:val="22"/>
          <w:szCs w:val="22"/>
        </w:rPr>
        <w:t xml:space="preserve"> integration efforts will likely contribute to the sustainability of the SMHP in the long term (Kroenke &amp; </w:t>
      </w:r>
      <w:proofErr w:type="spellStart"/>
      <w:r w:rsidRPr="00B87EC7">
        <w:rPr>
          <w:sz w:val="22"/>
          <w:szCs w:val="22"/>
        </w:rPr>
        <w:t>Unutzer</w:t>
      </w:r>
      <w:proofErr w:type="spellEnd"/>
      <w:r w:rsidR="00F639A8" w:rsidRPr="00B87EC7">
        <w:rPr>
          <w:sz w:val="22"/>
          <w:szCs w:val="22"/>
        </w:rPr>
        <w:t>,</w:t>
      </w:r>
      <w:r w:rsidRPr="00B87EC7">
        <w:rPr>
          <w:sz w:val="22"/>
          <w:szCs w:val="22"/>
        </w:rPr>
        <w:t xml:space="preserve"> 2017). However, the key to sustaining the program’s implementation activities rests with the team of </w:t>
      </w:r>
      <w:r w:rsidR="00F639A8" w:rsidRPr="00B87EC7">
        <w:rPr>
          <w:sz w:val="22"/>
          <w:szCs w:val="22"/>
        </w:rPr>
        <w:t xml:space="preserve">national </w:t>
      </w:r>
      <w:r w:rsidRPr="00B87EC7">
        <w:rPr>
          <w:sz w:val="22"/>
          <w:szCs w:val="22"/>
        </w:rPr>
        <w:t xml:space="preserve">champions that include strategic policymakers and career public servants responsible for mental health services within each country. It is hoped that both the integration of the SMHP within programmatic activities under the MOH and MOE, and continued prioritization of the program by career public servants in the respective ministries </w:t>
      </w:r>
      <w:r w:rsidR="00F639A8" w:rsidRPr="00B87EC7">
        <w:rPr>
          <w:sz w:val="22"/>
          <w:szCs w:val="22"/>
        </w:rPr>
        <w:t>will</w:t>
      </w:r>
      <w:r w:rsidRPr="00B87EC7">
        <w:rPr>
          <w:sz w:val="22"/>
          <w:szCs w:val="22"/>
        </w:rPr>
        <w:t xml:space="preserve"> facilitate the sustainability of the program beyond the </w:t>
      </w:r>
      <w:r w:rsidR="00F639A8" w:rsidRPr="00B87EC7">
        <w:rPr>
          <w:sz w:val="22"/>
          <w:szCs w:val="22"/>
        </w:rPr>
        <w:t xml:space="preserve">SHINE </w:t>
      </w:r>
      <w:r w:rsidRPr="00B87EC7">
        <w:rPr>
          <w:sz w:val="22"/>
          <w:szCs w:val="22"/>
        </w:rPr>
        <w:t>project period. The pathway described may have the unintended negative result of exacerbating weaknesses in national health systems within the EMR, and place an initial strain on existing mental health services due to the likely increase in referrals for specialized services, and the limited capacity to provide these services. However, the pathways may contribute to the unintended positive benefits of cross-sectoral collaboration between Ministries of Health and Education that extend beyond improvements in mental health</w:t>
      </w:r>
      <w:r w:rsidR="00F639A8" w:rsidRPr="00B87EC7">
        <w:rPr>
          <w:sz w:val="22"/>
          <w:szCs w:val="22"/>
        </w:rPr>
        <w:t xml:space="preserve"> to</w:t>
      </w:r>
      <w:r w:rsidRPr="00B87EC7">
        <w:rPr>
          <w:sz w:val="22"/>
          <w:szCs w:val="22"/>
        </w:rPr>
        <w:t xml:space="preserve"> also include improvements in nutrition, safety and prevention of other </w:t>
      </w:r>
      <w:r w:rsidR="00F639A8" w:rsidRPr="00B87EC7">
        <w:rPr>
          <w:sz w:val="22"/>
          <w:szCs w:val="22"/>
        </w:rPr>
        <w:t xml:space="preserve">non-communicable </w:t>
      </w:r>
      <w:r w:rsidRPr="00B87EC7">
        <w:rPr>
          <w:sz w:val="22"/>
          <w:szCs w:val="22"/>
        </w:rPr>
        <w:t xml:space="preserve">health conditions for school-aged children.  </w:t>
      </w:r>
    </w:p>
    <w:p w14:paraId="40D81AE6" w14:textId="77777777" w:rsidR="00E23BE0" w:rsidRPr="00B87EC7" w:rsidRDefault="00B52AF8" w:rsidP="00E23BE0">
      <w:pPr>
        <w:spacing w:after="240" w:line="480" w:lineRule="auto"/>
        <w:rPr>
          <w:sz w:val="22"/>
          <w:szCs w:val="22"/>
        </w:rPr>
      </w:pPr>
      <w:r w:rsidRPr="00B87EC7">
        <w:rPr>
          <w:sz w:val="22"/>
          <w:szCs w:val="22"/>
        </w:rPr>
        <w:t xml:space="preserve">The </w:t>
      </w:r>
      <w:proofErr w:type="spellStart"/>
      <w:r w:rsidRPr="00B87EC7">
        <w:rPr>
          <w:sz w:val="22"/>
          <w:szCs w:val="22"/>
        </w:rPr>
        <w:t>ToC</w:t>
      </w:r>
      <w:proofErr w:type="spellEnd"/>
      <w:r w:rsidRPr="00B87EC7">
        <w:rPr>
          <w:sz w:val="22"/>
          <w:szCs w:val="22"/>
        </w:rPr>
        <w:t xml:space="preserve"> approach as applied in this paper has some limitations.  Firstly, as each team is led by </w:t>
      </w:r>
      <w:proofErr w:type="spellStart"/>
      <w:r w:rsidR="00F639A8" w:rsidRPr="00B87EC7">
        <w:rPr>
          <w:sz w:val="22"/>
          <w:szCs w:val="22"/>
        </w:rPr>
        <w:t>MoH</w:t>
      </w:r>
      <w:proofErr w:type="spellEnd"/>
      <w:r w:rsidRPr="00B87EC7">
        <w:rPr>
          <w:sz w:val="22"/>
          <w:szCs w:val="22"/>
        </w:rPr>
        <w:t xml:space="preserve"> representatives there may be a bias in the </w:t>
      </w:r>
      <w:proofErr w:type="spellStart"/>
      <w:r w:rsidRPr="00B87EC7">
        <w:rPr>
          <w:sz w:val="22"/>
          <w:szCs w:val="22"/>
        </w:rPr>
        <w:t>ToC</w:t>
      </w:r>
      <w:proofErr w:type="spellEnd"/>
      <w:r w:rsidRPr="00B87EC7">
        <w:rPr>
          <w:sz w:val="22"/>
          <w:szCs w:val="22"/>
        </w:rPr>
        <w:t xml:space="preserve"> that prioritizes health over education-sector considerations across the </w:t>
      </w:r>
      <w:proofErr w:type="spellStart"/>
      <w:r w:rsidRPr="00B87EC7">
        <w:rPr>
          <w:sz w:val="22"/>
          <w:szCs w:val="22"/>
        </w:rPr>
        <w:t>ToC</w:t>
      </w:r>
      <w:proofErr w:type="spellEnd"/>
      <w:r w:rsidRPr="00B87EC7">
        <w:rPr>
          <w:sz w:val="22"/>
          <w:szCs w:val="22"/>
        </w:rPr>
        <w:t xml:space="preserve"> pathways.  Whilst efforts have been made to counteract this bias through engagement with Ministry of Education stakeholders, the initial map was developed largely by Ministry of Health representatives; thus, some bias is likely to remain. Secondly, as the majority country-level </w:t>
      </w:r>
      <w:proofErr w:type="spellStart"/>
      <w:r w:rsidRPr="00B87EC7">
        <w:rPr>
          <w:sz w:val="22"/>
          <w:szCs w:val="22"/>
        </w:rPr>
        <w:t>ToC</w:t>
      </w:r>
      <w:proofErr w:type="spellEnd"/>
      <w:r w:rsidRPr="00B87EC7">
        <w:rPr>
          <w:sz w:val="22"/>
          <w:szCs w:val="22"/>
        </w:rPr>
        <w:t xml:space="preserve"> validations occurred through individual meetings the </w:t>
      </w:r>
      <w:proofErr w:type="spellStart"/>
      <w:r w:rsidRPr="00B87EC7">
        <w:rPr>
          <w:sz w:val="22"/>
          <w:szCs w:val="22"/>
        </w:rPr>
        <w:t>ToC</w:t>
      </w:r>
      <w:proofErr w:type="spellEnd"/>
      <w:r w:rsidRPr="00B87EC7">
        <w:rPr>
          <w:sz w:val="22"/>
          <w:szCs w:val="22"/>
        </w:rPr>
        <w:t xml:space="preserve"> represents the sum of these views, rather than a consensus between stakeholders as would have emerged through workshops.  This is a resource-intensive way of validating the </w:t>
      </w:r>
      <w:proofErr w:type="spellStart"/>
      <w:r w:rsidRPr="00B87EC7">
        <w:rPr>
          <w:sz w:val="22"/>
          <w:szCs w:val="22"/>
        </w:rPr>
        <w:t>ToC</w:t>
      </w:r>
      <w:proofErr w:type="spellEnd"/>
      <w:r w:rsidRPr="00B87EC7">
        <w:rPr>
          <w:sz w:val="22"/>
          <w:szCs w:val="22"/>
        </w:rPr>
        <w:t xml:space="preserve"> as it requires repeated explanation </w:t>
      </w:r>
      <w:r w:rsidRPr="00B87EC7">
        <w:rPr>
          <w:sz w:val="22"/>
          <w:szCs w:val="22"/>
        </w:rPr>
        <w:lastRenderedPageBreak/>
        <w:t xml:space="preserve">of the </w:t>
      </w:r>
      <w:proofErr w:type="spellStart"/>
      <w:r w:rsidRPr="00B87EC7">
        <w:rPr>
          <w:sz w:val="22"/>
          <w:szCs w:val="22"/>
        </w:rPr>
        <w:t>ToC</w:t>
      </w:r>
      <w:proofErr w:type="spellEnd"/>
      <w:r w:rsidRPr="00B87EC7">
        <w:rPr>
          <w:sz w:val="22"/>
          <w:szCs w:val="22"/>
        </w:rPr>
        <w:t xml:space="preserve"> and requires teams to effectively accumulate and integrate feedback into revised pathways, whilst ensuring these remain valid and not reflective of the potentially limited views of one stakeholder.   However, as a regional </w:t>
      </w:r>
      <w:proofErr w:type="spellStart"/>
      <w:r w:rsidRPr="00B87EC7">
        <w:rPr>
          <w:sz w:val="22"/>
          <w:szCs w:val="22"/>
        </w:rPr>
        <w:t>ToC</w:t>
      </w:r>
      <w:proofErr w:type="spellEnd"/>
      <w:r w:rsidRPr="00B87EC7">
        <w:rPr>
          <w:sz w:val="22"/>
          <w:szCs w:val="22"/>
        </w:rPr>
        <w:t xml:space="preserve"> that aims to capture the commonalities of the </w:t>
      </w:r>
      <w:proofErr w:type="spellStart"/>
      <w:r w:rsidRPr="00B87EC7">
        <w:rPr>
          <w:sz w:val="22"/>
          <w:szCs w:val="22"/>
        </w:rPr>
        <w:t>ToC</w:t>
      </w:r>
      <w:proofErr w:type="spellEnd"/>
      <w:r w:rsidRPr="00B87EC7">
        <w:rPr>
          <w:sz w:val="22"/>
          <w:szCs w:val="22"/>
        </w:rPr>
        <w:t xml:space="preserve"> pathways across EMR countries, this limitation is considered acceptable as the </w:t>
      </w:r>
      <w:proofErr w:type="spellStart"/>
      <w:r w:rsidRPr="00B87EC7">
        <w:rPr>
          <w:sz w:val="22"/>
          <w:szCs w:val="22"/>
        </w:rPr>
        <w:t>ToC</w:t>
      </w:r>
      <w:proofErr w:type="spellEnd"/>
      <w:r w:rsidRPr="00B87EC7">
        <w:rPr>
          <w:sz w:val="22"/>
          <w:szCs w:val="22"/>
        </w:rPr>
        <w:t xml:space="preserve"> will always be abstracted from specific implementation considerations.  Thirdly, as country teams moved forward with pilot implementation of the SMHP in their respective countries, the focus of activities shifted to the local </w:t>
      </w:r>
      <w:proofErr w:type="spellStart"/>
      <w:r w:rsidRPr="00B87EC7">
        <w:rPr>
          <w:sz w:val="22"/>
          <w:szCs w:val="22"/>
        </w:rPr>
        <w:t>ToC</w:t>
      </w:r>
      <w:proofErr w:type="spellEnd"/>
      <w:r w:rsidRPr="00B87EC7">
        <w:rPr>
          <w:sz w:val="22"/>
          <w:szCs w:val="22"/>
        </w:rPr>
        <w:t xml:space="preserve">, which prioritizes the pathways for local implementation of the SMHP, rather than large-scale SMHP implementation that the regional </w:t>
      </w:r>
      <w:proofErr w:type="spellStart"/>
      <w:r w:rsidRPr="00B87EC7">
        <w:rPr>
          <w:sz w:val="22"/>
          <w:szCs w:val="22"/>
        </w:rPr>
        <w:t>ToC</w:t>
      </w:r>
      <w:proofErr w:type="spellEnd"/>
      <w:r w:rsidRPr="00B87EC7">
        <w:rPr>
          <w:sz w:val="22"/>
          <w:szCs w:val="22"/>
        </w:rPr>
        <w:t xml:space="preserve"> sought to prioritize.  This process acted to re-validate the commonalities of the regional </w:t>
      </w:r>
      <w:proofErr w:type="spellStart"/>
      <w:r w:rsidRPr="00B87EC7">
        <w:rPr>
          <w:sz w:val="22"/>
          <w:szCs w:val="22"/>
        </w:rPr>
        <w:t>ToC</w:t>
      </w:r>
      <w:proofErr w:type="spellEnd"/>
      <w:r w:rsidRPr="00B87EC7">
        <w:rPr>
          <w:sz w:val="22"/>
          <w:szCs w:val="22"/>
        </w:rPr>
        <w:t xml:space="preserve">, whilst emphasizing the regional variations that arise as implementation becomes highly contextualized.  </w:t>
      </w:r>
    </w:p>
    <w:p w14:paraId="650D56AA" w14:textId="2C25CA8C" w:rsidR="00B52AF8" w:rsidRPr="00B87EC7" w:rsidRDefault="00B52AF8" w:rsidP="00E23BE0">
      <w:pPr>
        <w:spacing w:after="240" w:line="480" w:lineRule="auto"/>
        <w:rPr>
          <w:sz w:val="22"/>
          <w:szCs w:val="22"/>
        </w:rPr>
      </w:pPr>
      <w:r w:rsidRPr="00B87EC7">
        <w:rPr>
          <w:sz w:val="22"/>
          <w:szCs w:val="22"/>
        </w:rPr>
        <w:t xml:space="preserve">For next steps this regional </w:t>
      </w:r>
      <w:proofErr w:type="spellStart"/>
      <w:r w:rsidRPr="00B87EC7">
        <w:rPr>
          <w:sz w:val="22"/>
          <w:szCs w:val="22"/>
        </w:rPr>
        <w:t>ToC</w:t>
      </w:r>
      <w:proofErr w:type="spellEnd"/>
      <w:r w:rsidRPr="00B87EC7">
        <w:rPr>
          <w:sz w:val="22"/>
          <w:szCs w:val="22"/>
        </w:rPr>
        <w:t xml:space="preserve"> will be incorporated into the WHO EMR Office SMHP package to inform SMHP implementation across the EMR. As a regional </w:t>
      </w:r>
      <w:proofErr w:type="spellStart"/>
      <w:r w:rsidRPr="00B87EC7">
        <w:rPr>
          <w:sz w:val="22"/>
          <w:szCs w:val="22"/>
        </w:rPr>
        <w:t>ToC</w:t>
      </w:r>
      <w:proofErr w:type="spellEnd"/>
      <w:r w:rsidRPr="00B87EC7">
        <w:rPr>
          <w:sz w:val="22"/>
          <w:szCs w:val="22"/>
        </w:rPr>
        <w:t xml:space="preserve"> that captures the common pathways across EMR countries, it will act as an important starting point that countries can adapt according to their setting, and form the basis for developing monitoring and evaluation frameworks and conducting theory-based evaluation of the SMHP. Some research questions generated during</w:t>
      </w:r>
      <w:r w:rsidR="00A50C29" w:rsidRPr="00B87EC7">
        <w:rPr>
          <w:sz w:val="22"/>
          <w:szCs w:val="22"/>
        </w:rPr>
        <w:t xml:space="preserve"> the</w:t>
      </w:r>
      <w:r w:rsidRPr="00B87EC7">
        <w:rPr>
          <w:sz w:val="22"/>
          <w:szCs w:val="22"/>
        </w:rPr>
        <w:t xml:space="preserve"> regional </w:t>
      </w:r>
      <w:proofErr w:type="spellStart"/>
      <w:r w:rsidRPr="00B87EC7">
        <w:rPr>
          <w:sz w:val="22"/>
          <w:szCs w:val="22"/>
        </w:rPr>
        <w:t>ToC</w:t>
      </w:r>
      <w:proofErr w:type="spellEnd"/>
      <w:r w:rsidRPr="00B87EC7">
        <w:rPr>
          <w:sz w:val="22"/>
          <w:szCs w:val="22"/>
        </w:rPr>
        <w:t xml:space="preserve"> process include testing assumption</w:t>
      </w:r>
      <w:r w:rsidR="00A50C29" w:rsidRPr="00B87EC7">
        <w:rPr>
          <w:sz w:val="22"/>
          <w:szCs w:val="22"/>
        </w:rPr>
        <w:t>s</w:t>
      </w:r>
      <w:r w:rsidRPr="00B87EC7">
        <w:rPr>
          <w:sz w:val="22"/>
          <w:szCs w:val="22"/>
        </w:rPr>
        <w:t xml:space="preserve"> around the acceptability of the SMHP with parents and stakeholders as an approach for addressing mental health problems; explor</w:t>
      </w:r>
      <w:r w:rsidR="00A50C29" w:rsidRPr="00B87EC7">
        <w:rPr>
          <w:sz w:val="22"/>
          <w:szCs w:val="22"/>
        </w:rPr>
        <w:t>ing</w:t>
      </w:r>
      <w:r w:rsidRPr="00B87EC7">
        <w:rPr>
          <w:sz w:val="22"/>
          <w:szCs w:val="22"/>
        </w:rPr>
        <w:t xml:space="preserve"> the efficacy of task-shifting to teachers to address mental health issues; and evaluat</w:t>
      </w:r>
      <w:r w:rsidR="00A50C29" w:rsidRPr="00B87EC7">
        <w:rPr>
          <w:sz w:val="22"/>
          <w:szCs w:val="22"/>
        </w:rPr>
        <w:t>ing</w:t>
      </w:r>
      <w:r w:rsidRPr="00B87EC7">
        <w:rPr>
          <w:sz w:val="22"/>
          <w:szCs w:val="22"/>
        </w:rPr>
        <w:t xml:space="preserve"> the effectiveness of various strategies included along the implementation pathway. The research questions and other evaluation questions are being actively explored as part of the next steps of the SHINE project. This regional </w:t>
      </w:r>
      <w:proofErr w:type="spellStart"/>
      <w:r w:rsidRPr="00B87EC7">
        <w:rPr>
          <w:sz w:val="22"/>
          <w:szCs w:val="22"/>
        </w:rPr>
        <w:t>ToC</w:t>
      </w:r>
      <w:proofErr w:type="spellEnd"/>
      <w:r w:rsidRPr="00B87EC7">
        <w:rPr>
          <w:sz w:val="22"/>
          <w:szCs w:val="22"/>
        </w:rPr>
        <w:t xml:space="preserve"> provides a useful platform for convening and engaging local stakeholders </w:t>
      </w:r>
      <w:r w:rsidR="00A50C29" w:rsidRPr="00B87EC7">
        <w:rPr>
          <w:sz w:val="22"/>
          <w:szCs w:val="22"/>
        </w:rPr>
        <w:t xml:space="preserve">around the </w:t>
      </w:r>
      <w:r w:rsidRPr="00B87EC7">
        <w:rPr>
          <w:sz w:val="22"/>
          <w:szCs w:val="22"/>
        </w:rPr>
        <w:t>SMHP and facilitating local ownership of the program</w:t>
      </w:r>
      <w:r w:rsidR="00A50C29" w:rsidRPr="00B87EC7">
        <w:rPr>
          <w:sz w:val="22"/>
          <w:szCs w:val="22"/>
        </w:rPr>
        <w:t>,</w:t>
      </w:r>
      <w:r w:rsidRPr="00B87EC7">
        <w:rPr>
          <w:sz w:val="22"/>
          <w:szCs w:val="22"/>
        </w:rPr>
        <w:t xml:space="preserve"> while also serving as a living document that provides an ongoing point of reference for revisiting as </w:t>
      </w:r>
      <w:r w:rsidR="00A50C29" w:rsidRPr="00B87EC7">
        <w:rPr>
          <w:sz w:val="22"/>
          <w:szCs w:val="22"/>
        </w:rPr>
        <w:t xml:space="preserve">SMHP </w:t>
      </w:r>
      <w:r w:rsidRPr="00B87EC7">
        <w:rPr>
          <w:sz w:val="22"/>
          <w:szCs w:val="22"/>
        </w:rPr>
        <w:t>implementation pathways become further refined.</w:t>
      </w:r>
    </w:p>
    <w:p w14:paraId="4BC2B423" w14:textId="77777777" w:rsidR="00B52AF8" w:rsidRPr="00B87EC7" w:rsidRDefault="00B52AF8" w:rsidP="00F639A8">
      <w:pPr>
        <w:spacing w:line="480" w:lineRule="auto"/>
        <w:rPr>
          <w:sz w:val="22"/>
          <w:szCs w:val="22"/>
        </w:rPr>
      </w:pPr>
    </w:p>
    <w:p w14:paraId="078590A3" w14:textId="77777777" w:rsidR="00B52AF8" w:rsidRPr="00B87EC7" w:rsidRDefault="00B52AF8" w:rsidP="00F639A8">
      <w:pPr>
        <w:spacing w:line="480" w:lineRule="auto"/>
        <w:rPr>
          <w:b/>
          <w:sz w:val="22"/>
          <w:szCs w:val="22"/>
        </w:rPr>
      </w:pPr>
      <w:r w:rsidRPr="00B87EC7">
        <w:rPr>
          <w:b/>
          <w:sz w:val="22"/>
          <w:szCs w:val="22"/>
        </w:rPr>
        <w:t>Conclusion</w:t>
      </w:r>
    </w:p>
    <w:p w14:paraId="2A0A829A" w14:textId="46D5CFB4" w:rsidR="00B52AF8" w:rsidRPr="00B87EC7" w:rsidRDefault="00B52AF8" w:rsidP="00F639A8">
      <w:pPr>
        <w:spacing w:line="480" w:lineRule="auto"/>
        <w:rPr>
          <w:b/>
          <w:bCs/>
          <w:sz w:val="22"/>
          <w:szCs w:val="22"/>
          <w:highlight w:val="yellow"/>
        </w:rPr>
      </w:pPr>
      <w:r w:rsidRPr="00B87EC7">
        <w:rPr>
          <w:sz w:val="22"/>
          <w:szCs w:val="22"/>
          <w:lang w:val="en-GB"/>
        </w:rPr>
        <w:t xml:space="preserve">This paper describes an approach to the development of a regional </w:t>
      </w:r>
      <w:proofErr w:type="spellStart"/>
      <w:r w:rsidRPr="00B87EC7">
        <w:rPr>
          <w:sz w:val="22"/>
          <w:szCs w:val="22"/>
          <w:lang w:val="en-GB"/>
        </w:rPr>
        <w:t>ToC</w:t>
      </w:r>
      <w:proofErr w:type="spellEnd"/>
      <w:r w:rsidRPr="00B87EC7">
        <w:rPr>
          <w:sz w:val="22"/>
          <w:szCs w:val="22"/>
          <w:lang w:val="en-GB"/>
        </w:rPr>
        <w:t xml:space="preserve"> that captures the common implementation pathways of a school-based mental health program in the Eastern Mediterranean </w:t>
      </w:r>
      <w:r w:rsidRPr="00B87EC7">
        <w:rPr>
          <w:sz w:val="22"/>
          <w:szCs w:val="22"/>
          <w:lang w:val="en-GB"/>
        </w:rPr>
        <w:lastRenderedPageBreak/>
        <w:t xml:space="preserve">Region.  The paper further describes the key preconditions and strategies and program/contextual adaptations that were used to facilitate those preconditions as implementation activities began in three countries within the region. </w:t>
      </w:r>
      <w:r w:rsidRPr="00B87EC7">
        <w:rPr>
          <w:sz w:val="22"/>
          <w:szCs w:val="22"/>
        </w:rPr>
        <w:t xml:space="preserve">The </w:t>
      </w:r>
      <w:proofErr w:type="spellStart"/>
      <w:r w:rsidRPr="00B87EC7">
        <w:rPr>
          <w:sz w:val="22"/>
          <w:szCs w:val="22"/>
        </w:rPr>
        <w:t>ToC</w:t>
      </w:r>
      <w:proofErr w:type="spellEnd"/>
      <w:r w:rsidRPr="00B87EC7">
        <w:rPr>
          <w:sz w:val="22"/>
          <w:szCs w:val="22"/>
        </w:rPr>
        <w:t xml:space="preserve"> and preconditions described in this paper are useful for facilitating effective implementation and integration of SMHP at scale, and will provide </w:t>
      </w:r>
      <w:r w:rsidR="00A50C29" w:rsidRPr="00B87EC7">
        <w:rPr>
          <w:sz w:val="22"/>
          <w:szCs w:val="22"/>
        </w:rPr>
        <w:t xml:space="preserve">a </w:t>
      </w:r>
      <w:r w:rsidRPr="00B87EC7">
        <w:rPr>
          <w:sz w:val="22"/>
          <w:szCs w:val="22"/>
        </w:rPr>
        <w:t xml:space="preserve">theory-based framework for the evaluation of SMHP and similar programs in EMR. </w:t>
      </w:r>
      <w:r w:rsidRPr="00B87EC7">
        <w:rPr>
          <w:sz w:val="22"/>
          <w:szCs w:val="22"/>
          <w:lang w:val="en-GB"/>
        </w:rPr>
        <w:t xml:space="preserve">This paper describes a novel application of </w:t>
      </w:r>
      <w:proofErr w:type="spellStart"/>
      <w:r w:rsidRPr="00B87EC7">
        <w:rPr>
          <w:sz w:val="22"/>
          <w:szCs w:val="22"/>
          <w:lang w:val="en-GB"/>
        </w:rPr>
        <w:t>ToC</w:t>
      </w:r>
      <w:proofErr w:type="spellEnd"/>
      <w:r w:rsidRPr="00B87EC7">
        <w:rPr>
          <w:sz w:val="22"/>
          <w:szCs w:val="22"/>
          <w:lang w:val="en-GB"/>
        </w:rPr>
        <w:t xml:space="preserve"> methods for program development and guiding implementation processes in mental health, and builds on existing literature in mental health where the </w:t>
      </w:r>
      <w:proofErr w:type="spellStart"/>
      <w:r w:rsidRPr="00B87EC7">
        <w:rPr>
          <w:sz w:val="22"/>
          <w:szCs w:val="22"/>
          <w:lang w:val="en-GB"/>
        </w:rPr>
        <w:t>ToC</w:t>
      </w:r>
      <w:proofErr w:type="spellEnd"/>
      <w:r w:rsidRPr="00B87EC7">
        <w:rPr>
          <w:sz w:val="22"/>
          <w:szCs w:val="22"/>
          <w:lang w:val="en-GB"/>
        </w:rPr>
        <w:t xml:space="preserve"> has been applied extensively as a tool to guide the evaluation of complex intervention. </w:t>
      </w:r>
    </w:p>
    <w:p w14:paraId="70410910" w14:textId="77777777" w:rsidR="00B52AF8" w:rsidRPr="00B87EC7" w:rsidRDefault="00B52AF8" w:rsidP="00F639A8">
      <w:pPr>
        <w:pStyle w:val="ListParagraph"/>
        <w:spacing w:line="480" w:lineRule="auto"/>
        <w:ind w:left="0"/>
        <w:contextualSpacing w:val="0"/>
        <w:rPr>
          <w:rFonts w:ascii="Times New Roman" w:hAnsi="Times New Roman" w:cs="Times New Roman"/>
          <w:sz w:val="22"/>
          <w:szCs w:val="22"/>
          <w:lang w:val="en-GB"/>
        </w:rPr>
      </w:pPr>
    </w:p>
    <w:p w14:paraId="128D9785" w14:textId="2FF99452" w:rsidR="00B52AF8" w:rsidRPr="00B87EC7" w:rsidRDefault="00B52AF8" w:rsidP="00ED2006">
      <w:pPr>
        <w:spacing w:line="480" w:lineRule="auto"/>
        <w:rPr>
          <w:sz w:val="22"/>
          <w:szCs w:val="22"/>
          <w:lang w:val="en-GB"/>
        </w:rPr>
      </w:pPr>
      <w:r w:rsidRPr="00B87EC7">
        <w:rPr>
          <w:b/>
          <w:sz w:val="22"/>
          <w:szCs w:val="22"/>
          <w:lang w:val="en-GB"/>
        </w:rPr>
        <w:t>REFERENCES</w:t>
      </w:r>
    </w:p>
    <w:p w14:paraId="4B1BD0E6" w14:textId="2584F842" w:rsidR="00A50C29" w:rsidRPr="00B87EC7" w:rsidRDefault="00A50C29"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AARONS, G.A., WELLS, R.S., ZAGURSKY, K., FETTES, D.L., &amp; PALINKAS, L.A. 2009. Implementing evidence-based practice in community mental health agencies: A multiple stakeholder analysis. </w:t>
      </w:r>
      <w:r w:rsidRPr="00B87EC7">
        <w:rPr>
          <w:rFonts w:ascii="Times New Roman" w:hAnsi="Times New Roman" w:cs="Times New Roman"/>
          <w:i/>
          <w:sz w:val="22"/>
          <w:szCs w:val="22"/>
        </w:rPr>
        <w:t>Americal Journal of Public Health</w:t>
      </w:r>
      <w:r w:rsidRPr="00B87EC7">
        <w:rPr>
          <w:rFonts w:ascii="Times New Roman" w:hAnsi="Times New Roman" w:cs="Times New Roman"/>
          <w:sz w:val="22"/>
          <w:szCs w:val="22"/>
        </w:rPr>
        <w:t>, 99(11), 2087-2095.</w:t>
      </w:r>
    </w:p>
    <w:p w14:paraId="5CFA9764" w14:textId="58840F63"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ALONGE, O., RODRIGUEZ, D. C., BRANDES, N., GENG, E., REVEIZ, L. &amp; PETERS, D. H. 2019. How is implementation research applied to advance health in low-income and middle-income countries? </w:t>
      </w:r>
      <w:r w:rsidRPr="00B87EC7">
        <w:rPr>
          <w:rFonts w:ascii="Times New Roman" w:hAnsi="Times New Roman" w:cs="Times New Roman"/>
          <w:i/>
          <w:sz w:val="22"/>
          <w:szCs w:val="22"/>
        </w:rPr>
        <w:t>BMJ Global Health,</w:t>
      </w:r>
      <w:r w:rsidRPr="00B87EC7">
        <w:rPr>
          <w:rFonts w:ascii="Times New Roman" w:hAnsi="Times New Roman" w:cs="Times New Roman"/>
          <w:sz w:val="22"/>
          <w:szCs w:val="22"/>
        </w:rPr>
        <w:t xml:space="preserve"> 4</w:t>
      </w:r>
      <w:r w:rsidR="00A50C29" w:rsidRPr="00B87EC7">
        <w:rPr>
          <w:rFonts w:ascii="Times New Roman" w:hAnsi="Times New Roman" w:cs="Times New Roman"/>
          <w:sz w:val="22"/>
          <w:szCs w:val="22"/>
        </w:rPr>
        <w:t>(2)</w:t>
      </w:r>
      <w:r w:rsidR="00E20A45" w:rsidRPr="00B87EC7">
        <w:rPr>
          <w:rFonts w:ascii="Times New Roman" w:hAnsi="Times New Roman" w:cs="Times New Roman"/>
          <w:sz w:val="22"/>
          <w:szCs w:val="22"/>
        </w:rPr>
        <w:t xml:space="preserve">, </w:t>
      </w:r>
      <w:r w:rsidR="00E20A45" w:rsidRPr="00B87EC7">
        <w:rPr>
          <w:rStyle w:val="highwire-cite-metadata-pages"/>
          <w:rFonts w:ascii="interfaceregular" w:hAnsi="interfaceregular" w:cs="Arial"/>
          <w:sz w:val="23"/>
          <w:szCs w:val="23"/>
          <w:lang w:val="en"/>
        </w:rPr>
        <w:t>e001257</w:t>
      </w:r>
      <w:r w:rsidRPr="00B87EC7">
        <w:rPr>
          <w:rFonts w:ascii="Times New Roman" w:hAnsi="Times New Roman" w:cs="Times New Roman"/>
          <w:sz w:val="22"/>
          <w:szCs w:val="22"/>
        </w:rPr>
        <w:t>.</w:t>
      </w:r>
    </w:p>
    <w:p w14:paraId="6FA727B4" w14:textId="2F71A8F6" w:rsidR="00A50C29" w:rsidRPr="00B87EC7" w:rsidRDefault="00A50C29"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ASHER, L., FEKADU, A., HANLON, C., MIDEKSA, G., EATON, J., PATEL, V., &amp; DE SILVA, M.J. 2015. Development of a community-based rehabilitition intervention for people with schizophrenia in Ethiopia. </w:t>
      </w:r>
      <w:r w:rsidRPr="00B87EC7">
        <w:rPr>
          <w:rFonts w:ascii="Times New Roman" w:hAnsi="Times New Roman" w:cs="Times New Roman"/>
          <w:i/>
          <w:sz w:val="22"/>
          <w:szCs w:val="22"/>
        </w:rPr>
        <w:t>Plos One</w:t>
      </w:r>
      <w:r w:rsidRPr="00B87EC7">
        <w:rPr>
          <w:rFonts w:ascii="Times New Roman" w:hAnsi="Times New Roman" w:cs="Times New Roman"/>
          <w:sz w:val="22"/>
          <w:szCs w:val="22"/>
        </w:rPr>
        <w:t>, 10(11), p.e0143572.</w:t>
      </w:r>
    </w:p>
    <w:p w14:paraId="148EBB83" w14:textId="77CCAA1B"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ATTANAYAKE, V., MCKAY, R., JOFFRES, M., SINGH, S., BURKLE JR, F. &amp; MILLS, E. 2009. Prevalence of mental disorders among children exposed to war: a systematic review of 7,920 children. </w:t>
      </w:r>
      <w:r w:rsidRPr="00B87EC7">
        <w:rPr>
          <w:rFonts w:ascii="Times New Roman" w:hAnsi="Times New Roman" w:cs="Times New Roman"/>
          <w:i/>
          <w:sz w:val="22"/>
          <w:szCs w:val="22"/>
        </w:rPr>
        <w:t>Medicine, conflict, and survival,</w:t>
      </w:r>
      <w:r w:rsidRPr="00B87EC7">
        <w:rPr>
          <w:rFonts w:ascii="Times New Roman" w:hAnsi="Times New Roman" w:cs="Times New Roman"/>
          <w:sz w:val="22"/>
          <w:szCs w:val="22"/>
        </w:rPr>
        <w:t xml:space="preserve"> 25</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4-19.</w:t>
      </w:r>
      <w:r w:rsidR="00E20A45" w:rsidRPr="00B87EC7">
        <w:rPr>
          <w:rFonts w:ascii="Times New Roman" w:hAnsi="Times New Roman" w:cs="Times New Roman"/>
          <w:sz w:val="22"/>
          <w:szCs w:val="22"/>
        </w:rPr>
        <w:t xml:space="preserve"> doi:10.1080/13623690802568913</w:t>
      </w:r>
    </w:p>
    <w:p w14:paraId="42BC3E72" w14:textId="0F1478E5"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BENNINGFIELD, M. M. &amp; STEPHAN, S. H. 2015. Integrating mental health into schools to support student success. </w:t>
      </w:r>
      <w:r w:rsidRPr="00B87EC7">
        <w:rPr>
          <w:rFonts w:ascii="Times New Roman" w:hAnsi="Times New Roman" w:cs="Times New Roman"/>
          <w:i/>
          <w:sz w:val="22"/>
          <w:szCs w:val="22"/>
        </w:rPr>
        <w:t>Child Adolesc Psychiatr Clin N Am,</w:t>
      </w:r>
      <w:r w:rsidRPr="00B87EC7">
        <w:rPr>
          <w:rFonts w:ascii="Times New Roman" w:hAnsi="Times New Roman" w:cs="Times New Roman"/>
          <w:sz w:val="22"/>
          <w:szCs w:val="22"/>
        </w:rPr>
        <w:t xml:space="preserve"> 24</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xv-xvii.</w:t>
      </w:r>
      <w:r w:rsidR="00E20A45" w:rsidRPr="00B87EC7">
        <w:rPr>
          <w:rFonts w:ascii="Times New Roman" w:hAnsi="Times New Roman" w:cs="Times New Roman"/>
          <w:sz w:val="22"/>
          <w:szCs w:val="22"/>
        </w:rPr>
        <w:t xml:space="preserve"> doi:10.1016/j.chc.2014.12.005</w:t>
      </w:r>
    </w:p>
    <w:p w14:paraId="12CEC3C7" w14:textId="2EB144B7" w:rsidR="00A50C29" w:rsidRPr="00B87EC7" w:rsidRDefault="00A50C29"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BRADSHAW, C.P., MITCHELL, M.M., LEAF, P.J. 2010. Examining the effects of schoolwide positive behavioral intervetnions and supports on student outcomes: Results from a randomized controlled effectiveness trial in elementary schools. </w:t>
      </w:r>
      <w:r w:rsidRPr="00B87EC7">
        <w:rPr>
          <w:rFonts w:ascii="Times New Roman" w:hAnsi="Times New Roman" w:cs="Times New Roman"/>
          <w:i/>
          <w:sz w:val="22"/>
          <w:szCs w:val="22"/>
        </w:rPr>
        <w:t xml:space="preserve">J Posit Behav Interv, </w:t>
      </w:r>
      <w:r w:rsidRPr="00B87EC7">
        <w:rPr>
          <w:rFonts w:ascii="Times New Roman" w:hAnsi="Times New Roman" w:cs="Times New Roman"/>
          <w:sz w:val="22"/>
          <w:szCs w:val="22"/>
        </w:rPr>
        <w:t>12, 133-48.</w:t>
      </w:r>
    </w:p>
    <w:p w14:paraId="4AB47B8C" w14:textId="5D4F30E4"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BREUER, E., LUND, C., LEE, L. &amp; DE SILVA, M. 2016. Using theory of change to design and evaluate public health interventions: A systematic review. </w:t>
      </w:r>
      <w:r w:rsidRPr="00B87EC7">
        <w:rPr>
          <w:rFonts w:ascii="Times New Roman" w:hAnsi="Times New Roman" w:cs="Times New Roman"/>
          <w:i/>
          <w:sz w:val="22"/>
          <w:szCs w:val="22"/>
        </w:rPr>
        <w:t>Implementation Science,</w:t>
      </w:r>
      <w:r w:rsidRPr="00B87EC7">
        <w:rPr>
          <w:rFonts w:ascii="Times New Roman" w:hAnsi="Times New Roman" w:cs="Times New Roman"/>
          <w:sz w:val="22"/>
          <w:szCs w:val="22"/>
        </w:rPr>
        <w:t xml:space="preserve"> 11</w:t>
      </w:r>
      <w:r w:rsidR="00A50C29" w:rsidRPr="00B87EC7">
        <w:rPr>
          <w:rFonts w:ascii="Times New Roman" w:hAnsi="Times New Roman" w:cs="Times New Roman"/>
          <w:sz w:val="22"/>
          <w:szCs w:val="22"/>
        </w:rPr>
        <w:t>, 63-</w:t>
      </w:r>
      <w:r w:rsidR="00E20A45" w:rsidRPr="00B87EC7">
        <w:rPr>
          <w:rFonts w:ascii="Times New Roman" w:hAnsi="Times New Roman" w:cs="Times New Roman"/>
          <w:sz w:val="22"/>
          <w:szCs w:val="22"/>
        </w:rPr>
        <w:t>79.</w:t>
      </w:r>
      <w:r w:rsidR="00A50C29" w:rsidRPr="00B87EC7">
        <w:rPr>
          <w:rFonts w:ascii="Times New Roman" w:hAnsi="Times New Roman" w:cs="Times New Roman"/>
          <w:sz w:val="22"/>
          <w:szCs w:val="22"/>
        </w:rPr>
        <w:t xml:space="preserve"> doi:10.1186/s13012-016-0422-6</w:t>
      </w:r>
      <w:r w:rsidRPr="00B87EC7">
        <w:rPr>
          <w:rFonts w:ascii="Times New Roman" w:hAnsi="Times New Roman" w:cs="Times New Roman"/>
          <w:sz w:val="22"/>
          <w:szCs w:val="22"/>
        </w:rPr>
        <w:t>.</w:t>
      </w:r>
    </w:p>
    <w:p w14:paraId="42137232" w14:textId="59A1CC39" w:rsidR="00E20A45" w:rsidRPr="00B87EC7" w:rsidRDefault="00E20A45"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BREYER, E., DE SILVA, M, &amp; LUND, C. 2018. Theory of change for complex mental health interventions: 10 lessons from the programme for improving mental healthcare. </w:t>
      </w:r>
      <w:r w:rsidRPr="00B87EC7">
        <w:rPr>
          <w:rFonts w:ascii="Times New Roman" w:hAnsi="Times New Roman" w:cs="Times New Roman"/>
          <w:i/>
          <w:sz w:val="22"/>
          <w:szCs w:val="22"/>
        </w:rPr>
        <w:t>Global Mental Health</w:t>
      </w:r>
      <w:r w:rsidRPr="00B87EC7">
        <w:rPr>
          <w:rFonts w:ascii="Times New Roman" w:hAnsi="Times New Roman" w:cs="Times New Roman"/>
          <w:sz w:val="22"/>
          <w:szCs w:val="22"/>
        </w:rPr>
        <w:t xml:space="preserve">, 5, e24. </w:t>
      </w:r>
      <w:r w:rsidRPr="00B87EC7">
        <w:rPr>
          <w:rStyle w:val="doi2"/>
          <w:rFonts w:ascii="Times New Roman" w:hAnsi="Times New Roman" w:cs="Times New Roman"/>
          <w:sz w:val="22"/>
          <w:szCs w:val="22"/>
          <w:lang w:val="en"/>
        </w:rPr>
        <w:t>doi: </w:t>
      </w:r>
      <w:hyperlink r:id="rId8" w:tgtFrame="pmc_ext" w:history="1">
        <w:r w:rsidRPr="00B87EC7">
          <w:rPr>
            <w:rStyle w:val="Hyperlink"/>
            <w:rFonts w:ascii="Times New Roman" w:hAnsi="Times New Roman" w:cs="Times New Roman"/>
            <w:color w:val="auto"/>
            <w:sz w:val="22"/>
            <w:szCs w:val="22"/>
            <w:lang w:val="en"/>
          </w:rPr>
          <w:t>10.1017/gmh.2018.13</w:t>
        </w:r>
      </w:hyperlink>
    </w:p>
    <w:p w14:paraId="08F4856D" w14:textId="3BD8904D"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CHARARA, R., FOROUZANFAR, M., NAGHAVI, M., MORADI-LAKEH, M., AFSHIN, A., VOS, T., DAOUD, F., WANG, H., EL BCHERAOUI, C., KHALIL, I., HAMADEH, R. R., KHOSRAVI, A., RAHIMI-MOVAGHAR, V., KHADER, Y., AL-HAMAD, N., MAKHLOUF OBERMEYER, C., RAFAY, A., ASGHAR, R., RANA, S. M. &amp; SHAHEEN, A. 2017. The Burden of Mental Disorders in the Eastern Mediterranean Region, 1990-2013. </w:t>
      </w:r>
      <w:r w:rsidRPr="00B87EC7">
        <w:rPr>
          <w:rFonts w:ascii="Times New Roman" w:hAnsi="Times New Roman" w:cs="Times New Roman"/>
          <w:i/>
          <w:sz w:val="22"/>
          <w:szCs w:val="22"/>
        </w:rPr>
        <w:t>PLoS ONE,</w:t>
      </w:r>
      <w:r w:rsidRPr="00B87EC7">
        <w:rPr>
          <w:rFonts w:ascii="Times New Roman" w:hAnsi="Times New Roman" w:cs="Times New Roman"/>
          <w:sz w:val="22"/>
          <w:szCs w:val="22"/>
        </w:rPr>
        <w:t xml:space="preserve"> 12</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1-17.</w:t>
      </w:r>
      <w:r w:rsidR="00E20A45" w:rsidRPr="00B87EC7">
        <w:rPr>
          <w:rFonts w:ascii="Times New Roman" w:hAnsi="Times New Roman" w:cs="Times New Roman"/>
          <w:sz w:val="22"/>
          <w:szCs w:val="22"/>
        </w:rPr>
        <w:t xml:space="preserve"> doi:10.1371/journal.pone.0169575</w:t>
      </w:r>
    </w:p>
    <w:p w14:paraId="7E24C065" w14:textId="6713533A" w:rsidR="00E20A45" w:rsidRPr="00B87EC7" w:rsidRDefault="00E20A45" w:rsidP="00F639A8">
      <w:pPr>
        <w:pStyle w:val="EndNoteBibliography"/>
        <w:ind w:left="720" w:hanging="720"/>
        <w:rPr>
          <w:rStyle w:val="doi2"/>
          <w:rFonts w:ascii="Times New Roman" w:hAnsi="Times New Roman" w:cs="Times New Roman"/>
          <w:lang w:val="en"/>
        </w:rPr>
      </w:pPr>
      <w:r w:rsidRPr="00B87EC7">
        <w:rPr>
          <w:rFonts w:ascii="Times New Roman" w:hAnsi="Times New Roman" w:cs="Times New Roman"/>
          <w:sz w:val="22"/>
          <w:szCs w:val="22"/>
        </w:rPr>
        <w:t xml:space="preserve">CHIBANDAM D., VERHEY, R., MUNETSI, E., COWAN, F.M., &amp; LUND. C. 2016. Using a theory driven approach to develop and evaluate a complex mental health intervention: the friendship bench project in Zimbabwe. </w:t>
      </w:r>
      <w:r w:rsidRPr="00B87EC7">
        <w:rPr>
          <w:rFonts w:ascii="Times New Roman" w:hAnsi="Times New Roman" w:cs="Times New Roman"/>
          <w:i/>
          <w:sz w:val="22"/>
          <w:szCs w:val="22"/>
        </w:rPr>
        <w:t>International Journal of Mental Health Systems</w:t>
      </w:r>
      <w:r w:rsidRPr="00B87EC7">
        <w:rPr>
          <w:rFonts w:ascii="Times New Roman" w:hAnsi="Times New Roman" w:cs="Times New Roman"/>
          <w:sz w:val="22"/>
          <w:szCs w:val="22"/>
        </w:rPr>
        <w:t xml:space="preserve">, 10(1), 16-24. </w:t>
      </w:r>
      <w:r w:rsidRPr="00B87EC7">
        <w:rPr>
          <w:rStyle w:val="doi2"/>
          <w:rFonts w:ascii="Times New Roman" w:hAnsi="Times New Roman" w:cs="Times New Roman"/>
          <w:lang w:val="en"/>
        </w:rPr>
        <w:t>doi: </w:t>
      </w:r>
      <w:hyperlink r:id="rId9" w:tgtFrame="pmc_ext" w:history="1">
        <w:r w:rsidRPr="00B87EC7">
          <w:rPr>
            <w:rStyle w:val="Hyperlink"/>
            <w:rFonts w:ascii="Times New Roman" w:hAnsi="Times New Roman" w:cs="Times New Roman"/>
            <w:color w:val="auto"/>
            <w:lang w:val="en"/>
          </w:rPr>
          <w:t>10.1186/s13033-016-0050-1</w:t>
        </w:r>
      </w:hyperlink>
    </w:p>
    <w:p w14:paraId="6B6CC0AB" w14:textId="55BCD50F" w:rsidR="00E20A45" w:rsidRPr="00B87EC7" w:rsidRDefault="00E20A45" w:rsidP="00F639A8">
      <w:pPr>
        <w:pStyle w:val="EndNoteBibliography"/>
        <w:ind w:left="720" w:hanging="720"/>
        <w:rPr>
          <w:rFonts w:ascii="Times New Roman" w:hAnsi="Times New Roman" w:cs="Times New Roman"/>
          <w:sz w:val="22"/>
          <w:szCs w:val="22"/>
        </w:rPr>
      </w:pPr>
      <w:r w:rsidRPr="00B87EC7">
        <w:rPr>
          <w:rFonts w:asciiTheme="minorHAnsi" w:hAnsiTheme="minorHAnsi" w:cstheme="minorHAnsi"/>
          <w:sz w:val="22"/>
          <w:szCs w:val="22"/>
        </w:rPr>
        <w:lastRenderedPageBreak/>
        <w:t>ClinicalTrials.gov [Internet]. Bethesda (MD): National Library of Medicine (US). 2019 September 17 - . Identifier NCT04091633, School Health Implementation Network: Eastern Mediterranean (SHINE); 2019 Sep 17 [cited 2019 Nov 14]. Available at: https://clinicaltrials.gov/ct2/show/NCT04091633</w:t>
      </w:r>
    </w:p>
    <w:p w14:paraId="27AF58BA" w14:textId="14BB58D7"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COLLINS, P. Y., PATEL, V., JOESTL, S. S., MARCH, D., INSEL, T. R., DAAR, A. S., ANDERSON, W., DHANSAY, M. A., PHILLIPS, A., SHURIN, S., WALPORT, M., EWART, W., SAVILL, S. J., BORDIN, I. A., COSTELLO, E. J., DURKIN, M., FAIRBURN, C., GLASS, R. I., HALL, W., HUANG, Y., HYMAN, S. E., JAMISON, K., KAAYA, S., KAPUR, S., KLEINMAN, A., OGUNNIYI, A., OTERO-OJEDA, A., POO, M.-M., RAVINDRANATH, V., SAHAKIAN, B. J., SAXENA, S., SINGER, P. A. &amp; STEIN, D. J. 2011. Grand challenges in global mental health. </w:t>
      </w:r>
      <w:r w:rsidRPr="00B87EC7">
        <w:rPr>
          <w:rFonts w:ascii="Times New Roman" w:hAnsi="Times New Roman" w:cs="Times New Roman"/>
          <w:i/>
          <w:sz w:val="22"/>
          <w:szCs w:val="22"/>
        </w:rPr>
        <w:t>Nature,</w:t>
      </w:r>
      <w:r w:rsidRPr="00B87EC7">
        <w:rPr>
          <w:rFonts w:ascii="Times New Roman" w:hAnsi="Times New Roman" w:cs="Times New Roman"/>
          <w:sz w:val="22"/>
          <w:szCs w:val="22"/>
        </w:rPr>
        <w:t xml:space="preserve"> 475</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27-30.</w:t>
      </w:r>
      <w:r w:rsidR="00E20A45" w:rsidRPr="00B87EC7">
        <w:rPr>
          <w:rFonts w:ascii="Times New Roman" w:hAnsi="Times New Roman" w:cs="Times New Roman"/>
          <w:sz w:val="22"/>
          <w:szCs w:val="22"/>
        </w:rPr>
        <w:t xml:space="preserve"> doi:10.1038/475027a</w:t>
      </w:r>
    </w:p>
    <w:p w14:paraId="3E9D2B3D" w14:textId="71BC1589" w:rsidR="00E20A45" w:rsidRPr="00B87EC7" w:rsidRDefault="00E20A45"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CRAIG, P., DIEPPE, P., MACINTYRE, S., MICHIE, S., NAZARETH, I. &amp; PETTICREW, M. 2008. Developing and evaluating complex interventions: the new Medical Research Council Guidance. </w:t>
      </w:r>
      <w:r w:rsidR="00650DFE" w:rsidRPr="00B87EC7">
        <w:rPr>
          <w:rFonts w:ascii="Times New Roman" w:hAnsi="Times New Roman" w:cs="Times New Roman"/>
          <w:i/>
          <w:sz w:val="22"/>
          <w:szCs w:val="22"/>
        </w:rPr>
        <w:t>BMJ</w:t>
      </w:r>
      <w:r w:rsidR="00650DFE" w:rsidRPr="00B87EC7">
        <w:rPr>
          <w:rFonts w:ascii="Times New Roman" w:hAnsi="Times New Roman" w:cs="Times New Roman"/>
          <w:sz w:val="22"/>
          <w:szCs w:val="22"/>
        </w:rPr>
        <w:t xml:space="preserve">, 337, </w:t>
      </w:r>
      <w:r w:rsidR="00650DFE" w:rsidRPr="00B87EC7">
        <w:rPr>
          <w:rStyle w:val="highwire-cite-metadata-volume"/>
          <w:rFonts w:ascii="Times New Roman" w:hAnsi="Times New Roman" w:cs="Times New Roman"/>
          <w:sz w:val="22"/>
          <w:szCs w:val="22"/>
          <w:lang w:val="en"/>
        </w:rPr>
        <w:t>a1655.</w:t>
      </w:r>
      <w:r w:rsidR="00650DFE" w:rsidRPr="00B87EC7">
        <w:rPr>
          <w:rFonts w:ascii="Times New Roman" w:hAnsi="Times New Roman" w:cs="Times New Roman"/>
          <w:i/>
          <w:sz w:val="22"/>
          <w:szCs w:val="22"/>
        </w:rPr>
        <w:t xml:space="preserve"> </w:t>
      </w:r>
      <w:r w:rsidR="00650DFE" w:rsidRPr="00B87EC7">
        <w:rPr>
          <w:rStyle w:val="st1"/>
          <w:rFonts w:ascii="Times New Roman" w:hAnsi="Times New Roman" w:cs="Times New Roman"/>
          <w:sz w:val="22"/>
          <w:szCs w:val="22"/>
        </w:rPr>
        <w:t>doi: 10.1136/bmj.a1655</w:t>
      </w:r>
    </w:p>
    <w:p w14:paraId="463BDAC3" w14:textId="14BBDD11"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DAMSCHRODER, L. J., ARON, D. C., KEITH, R. E., KIRSH, S. R., ALEXANDER, J. A. &amp; LOWERY, J. C. 2009. Fostering implementation of health services research findings into practice: a consolidated framework for advancing implementation science. </w:t>
      </w:r>
      <w:r w:rsidRPr="00B87EC7">
        <w:rPr>
          <w:rFonts w:ascii="Times New Roman" w:hAnsi="Times New Roman" w:cs="Times New Roman"/>
          <w:i/>
          <w:sz w:val="22"/>
          <w:szCs w:val="22"/>
        </w:rPr>
        <w:t>Implementation Science,</w:t>
      </w:r>
      <w:r w:rsidRPr="00B87EC7">
        <w:rPr>
          <w:rFonts w:ascii="Times New Roman" w:hAnsi="Times New Roman" w:cs="Times New Roman"/>
          <w:sz w:val="22"/>
          <w:szCs w:val="22"/>
        </w:rPr>
        <w:t xml:space="preserve"> 4</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50.</w:t>
      </w:r>
      <w:r w:rsidR="00650DFE" w:rsidRPr="00B87EC7">
        <w:rPr>
          <w:rFonts w:ascii="Times New Roman" w:hAnsi="Times New Roman" w:cs="Times New Roman"/>
          <w:sz w:val="22"/>
          <w:szCs w:val="22"/>
        </w:rPr>
        <w:t xml:space="preserve"> doi: </w:t>
      </w:r>
      <w:r w:rsidR="00650DFE" w:rsidRPr="00B87EC7">
        <w:rPr>
          <w:rFonts w:ascii="Times New Roman" w:hAnsi="Times New Roman" w:cs="Times New Roman"/>
          <w:sz w:val="22"/>
          <w:szCs w:val="22"/>
          <w:lang w:val="en"/>
        </w:rPr>
        <w:t>10.1186/1748-5908-4-50</w:t>
      </w:r>
      <w:r w:rsidRPr="00B87EC7">
        <w:rPr>
          <w:rFonts w:ascii="Times New Roman" w:hAnsi="Times New Roman" w:cs="Times New Roman"/>
          <w:sz w:val="22"/>
          <w:szCs w:val="22"/>
        </w:rPr>
        <w:t xml:space="preserve">DAS, J. K., SALAM, R. A., LASSI, Z. S., KHAN, M. N., MAHMOOD, W., PATEL, V. &amp; BHUTTA, Z. A. 2016. Interventions for Adolescent Mental Health: An Overview of Systematic Reviews. </w:t>
      </w:r>
      <w:r w:rsidRPr="00B87EC7">
        <w:rPr>
          <w:rFonts w:ascii="Times New Roman" w:hAnsi="Times New Roman" w:cs="Times New Roman"/>
          <w:i/>
          <w:sz w:val="22"/>
          <w:szCs w:val="22"/>
        </w:rPr>
        <w:t>Journal of Adolescent Health,</w:t>
      </w:r>
      <w:r w:rsidRPr="00B87EC7">
        <w:rPr>
          <w:rFonts w:ascii="Times New Roman" w:hAnsi="Times New Roman" w:cs="Times New Roman"/>
          <w:sz w:val="22"/>
          <w:szCs w:val="22"/>
        </w:rPr>
        <w:t xml:space="preserve"> 59</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S49-S60.</w:t>
      </w:r>
      <w:r w:rsidR="00650DFE" w:rsidRPr="00B87EC7">
        <w:rPr>
          <w:rFonts w:ascii="Times New Roman" w:hAnsi="Times New Roman" w:cs="Times New Roman"/>
          <w:sz w:val="22"/>
          <w:szCs w:val="22"/>
        </w:rPr>
        <w:t xml:space="preserve"> doi:10.1016/j.jadohealth.2016.06.020</w:t>
      </w:r>
    </w:p>
    <w:p w14:paraId="01443253" w14:textId="29C74A0A" w:rsidR="00B52AF8" w:rsidRPr="00B87EC7" w:rsidRDefault="00B52AF8" w:rsidP="00F639A8">
      <w:pPr>
        <w:pStyle w:val="EndNoteBibliography"/>
        <w:ind w:left="720" w:hanging="720"/>
        <w:rPr>
          <w:rFonts w:ascii="Times New Roman" w:hAnsi="Times New Roman" w:cs="Times New Roman"/>
          <w:sz w:val="18"/>
          <w:szCs w:val="22"/>
        </w:rPr>
      </w:pPr>
      <w:r w:rsidRPr="00B87EC7">
        <w:rPr>
          <w:rFonts w:ascii="Times New Roman" w:hAnsi="Times New Roman" w:cs="Times New Roman"/>
          <w:sz w:val="22"/>
          <w:szCs w:val="22"/>
        </w:rPr>
        <w:t>DE SILVA, M. J., BREUER, E., LEE, L., ASHER, L., CHOWDHARY, N., LUND, C. &amp; PATEL, V. 2014. Theory of Change: a theory-driven approach to enhance the Medical Research Council's framework for complex interventions.</w:t>
      </w:r>
      <w:r w:rsidR="00650DFE" w:rsidRPr="00B87EC7">
        <w:rPr>
          <w:rFonts w:ascii="Times New Roman" w:hAnsi="Times New Roman" w:cs="Times New Roman"/>
          <w:sz w:val="22"/>
          <w:szCs w:val="22"/>
        </w:rPr>
        <w:t xml:space="preserve"> </w:t>
      </w:r>
      <w:r w:rsidR="00650DFE" w:rsidRPr="00B87EC7">
        <w:rPr>
          <w:rFonts w:ascii="Times New Roman" w:hAnsi="Times New Roman" w:cs="Times New Roman"/>
          <w:i/>
          <w:sz w:val="22"/>
          <w:szCs w:val="22"/>
        </w:rPr>
        <w:t>Trials</w:t>
      </w:r>
      <w:r w:rsidR="00650DFE" w:rsidRPr="00B87EC7">
        <w:rPr>
          <w:rFonts w:ascii="Times New Roman" w:hAnsi="Times New Roman" w:cs="Times New Roman"/>
          <w:sz w:val="22"/>
          <w:szCs w:val="22"/>
        </w:rPr>
        <w:t xml:space="preserve">, 15, 267-278. </w:t>
      </w:r>
      <w:r w:rsidR="00650DFE" w:rsidRPr="00B87EC7">
        <w:rPr>
          <w:rFonts w:ascii="Times New Roman" w:hAnsi="Times New Roman" w:cs="Times New Roman"/>
          <w:sz w:val="22"/>
          <w:szCs w:val="27"/>
          <w:lang w:val="en"/>
        </w:rPr>
        <w:t>doi:10.1186/1745-6215-15-267</w:t>
      </w:r>
    </w:p>
    <w:p w14:paraId="304B5892" w14:textId="026E0F58"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FAROOQ, S., AYUB, M. &amp; NAEEM, F. 2015. Interventions Following Traumatic Event in Children and Adolescents: An Evidence-Based Response.</w:t>
      </w:r>
      <w:r w:rsidR="00650DFE" w:rsidRPr="00B87EC7">
        <w:rPr>
          <w:rFonts w:ascii="Times New Roman" w:hAnsi="Times New Roman" w:cs="Times New Roman"/>
          <w:sz w:val="22"/>
          <w:szCs w:val="22"/>
        </w:rPr>
        <w:t xml:space="preserve"> </w:t>
      </w:r>
      <w:r w:rsidR="00650DFE" w:rsidRPr="00B87EC7">
        <w:rPr>
          <w:rFonts w:ascii="Times New Roman" w:hAnsi="Times New Roman" w:cs="Times New Roman"/>
          <w:i/>
          <w:sz w:val="22"/>
          <w:szCs w:val="22"/>
        </w:rPr>
        <w:t>J Psychiatry</w:t>
      </w:r>
      <w:r w:rsidR="00650DFE" w:rsidRPr="00B87EC7">
        <w:rPr>
          <w:rFonts w:ascii="Times New Roman" w:hAnsi="Times New Roman" w:cs="Times New Roman"/>
          <w:sz w:val="22"/>
          <w:szCs w:val="22"/>
        </w:rPr>
        <w:t>, 18:3-5.</w:t>
      </w:r>
    </w:p>
    <w:p w14:paraId="55919847" w14:textId="00319209"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FIXSEN, D. L., BLASE, K. A., NAOOM, S. F. &amp; WALLACE, F. 2009. Core implementation components. </w:t>
      </w:r>
      <w:r w:rsidRPr="00B87EC7">
        <w:rPr>
          <w:rFonts w:ascii="Times New Roman" w:hAnsi="Times New Roman" w:cs="Times New Roman"/>
          <w:i/>
          <w:sz w:val="22"/>
          <w:szCs w:val="22"/>
        </w:rPr>
        <w:t>Research on Social Work Practice,</w:t>
      </w:r>
      <w:r w:rsidRPr="00B87EC7">
        <w:rPr>
          <w:rFonts w:ascii="Times New Roman" w:hAnsi="Times New Roman" w:cs="Times New Roman"/>
          <w:sz w:val="22"/>
          <w:szCs w:val="22"/>
        </w:rPr>
        <w:t xml:space="preserve"> 19</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531-540.</w:t>
      </w:r>
      <w:r w:rsidR="00650DFE" w:rsidRPr="00B87EC7">
        <w:rPr>
          <w:rFonts w:ascii="Times New Roman" w:hAnsi="Times New Roman" w:cs="Times New Roman"/>
          <w:sz w:val="22"/>
          <w:szCs w:val="22"/>
        </w:rPr>
        <w:t xml:space="preserve"> doi:10.1177/1049731509335549</w:t>
      </w:r>
    </w:p>
    <w:p w14:paraId="08BC13FA" w14:textId="340F7341" w:rsidR="00650DFE" w:rsidRPr="00B87EC7" w:rsidRDefault="00650DFE"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FIXSEN, D.L., NAOOM, S.F., BLASÉ, K.A., FRIEDMAN, R.M., &amp; WALLACE, F. 2005. </w:t>
      </w:r>
      <w:r w:rsidRPr="00B87EC7">
        <w:rPr>
          <w:rFonts w:ascii="Times New Roman" w:hAnsi="Times New Roman" w:cs="Times New Roman"/>
          <w:i/>
          <w:sz w:val="22"/>
          <w:szCs w:val="22"/>
        </w:rPr>
        <w:t>Implementation research: a synthesis of the literature</w:t>
      </w:r>
      <w:r w:rsidRPr="00B87EC7">
        <w:rPr>
          <w:rFonts w:ascii="Times New Roman" w:hAnsi="Times New Roman" w:cs="Times New Roman"/>
          <w:sz w:val="22"/>
          <w:szCs w:val="22"/>
        </w:rPr>
        <w:t xml:space="preserve">. Tampa, Fl: Univrsity of South Florida, Louis de la Parte Florida Mental Health Institute, The National Implementation Resaerch Network. Avaliable at: </w:t>
      </w:r>
      <w:hyperlink r:id="rId10" w:history="1">
        <w:r w:rsidR="00F7164A" w:rsidRPr="00B87EC7">
          <w:rPr>
            <w:rStyle w:val="Hyperlink"/>
            <w:rFonts w:ascii="Times New Roman" w:hAnsi="Times New Roman" w:cs="Times New Roman"/>
            <w:color w:val="auto"/>
            <w:sz w:val="22"/>
            <w:szCs w:val="22"/>
          </w:rPr>
          <w:t>https://nirn.fpg.unc.edu/sites/nirn.fpg.unc.edu/files/resources/NIRN-MonographFull-01-2005.pdf</w:t>
        </w:r>
      </w:hyperlink>
    </w:p>
    <w:p w14:paraId="366D79B6" w14:textId="79A681BB" w:rsidR="00F7164A" w:rsidRPr="00B87EC7" w:rsidRDefault="00F7164A"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FORMAN, S.G., OLIN, S.S., HOAGWOOD, K.E., CROWE, M., &amp; SAKA, N. 2009. Evidence-based interventions in schools: Developers’ views on implementation barriers and facilitators. </w:t>
      </w:r>
      <w:r w:rsidRPr="00B87EC7">
        <w:rPr>
          <w:rFonts w:ascii="Times New Roman" w:hAnsi="Times New Roman" w:cs="Times New Roman"/>
          <w:i/>
          <w:sz w:val="22"/>
          <w:szCs w:val="22"/>
        </w:rPr>
        <w:t xml:space="preserve">School Mental Health, </w:t>
      </w:r>
      <w:r w:rsidRPr="00B87EC7">
        <w:rPr>
          <w:rFonts w:ascii="Times New Roman" w:hAnsi="Times New Roman" w:cs="Times New Roman"/>
          <w:sz w:val="22"/>
          <w:szCs w:val="22"/>
        </w:rPr>
        <w:t>1, 26-36.</w:t>
      </w:r>
    </w:p>
    <w:p w14:paraId="4D8BCCD2" w14:textId="03CBED42"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GATER, R. &amp; SAEED, K. 2015. Scaling up action for mental health in the Eastern Mediterranean Region: An overview. </w:t>
      </w:r>
      <w:r w:rsidRPr="00B87EC7">
        <w:rPr>
          <w:rFonts w:ascii="Times New Roman" w:hAnsi="Times New Roman" w:cs="Times New Roman"/>
          <w:i/>
          <w:sz w:val="22"/>
          <w:szCs w:val="22"/>
        </w:rPr>
        <w:t>Eastern Mediterranean Health Journal,</w:t>
      </w:r>
      <w:r w:rsidRPr="00B87EC7">
        <w:rPr>
          <w:rFonts w:ascii="Times New Roman" w:hAnsi="Times New Roman" w:cs="Times New Roman"/>
          <w:sz w:val="22"/>
          <w:szCs w:val="22"/>
        </w:rPr>
        <w:t xml:space="preserve"> 21</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535-545.</w:t>
      </w:r>
    </w:p>
    <w:p w14:paraId="4159AD01" w14:textId="135B0AE4" w:rsidR="00F7164A" w:rsidRPr="00B87EC7" w:rsidRDefault="00F7164A"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GREENHALGH, T., ROBERT, G., McFARCLANE, F., BATE, P., &amp; KYRIAKIDOU, O. 2004. Diffusion of innovations in service organisations: Systematic review and recommendations. </w:t>
      </w:r>
      <w:r w:rsidRPr="00B87EC7">
        <w:rPr>
          <w:rFonts w:ascii="Times New Roman" w:hAnsi="Times New Roman" w:cs="Times New Roman"/>
          <w:i/>
          <w:sz w:val="22"/>
          <w:szCs w:val="22"/>
        </w:rPr>
        <w:t>The Milbank Quarterly</w:t>
      </w:r>
      <w:r w:rsidRPr="00B87EC7">
        <w:rPr>
          <w:rFonts w:ascii="Times New Roman" w:hAnsi="Times New Roman" w:cs="Times New Roman"/>
          <w:sz w:val="22"/>
          <w:szCs w:val="22"/>
        </w:rPr>
        <w:t>, 82(4), 581-629.</w:t>
      </w:r>
    </w:p>
    <w:p w14:paraId="26BD97AF" w14:textId="09103A39" w:rsidR="00F7164A" w:rsidRPr="00B87EC7" w:rsidRDefault="00F7164A"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GUZMAN, J., KESSLER, R.C., SQUICCIARINI, A.M., </w:t>
      </w:r>
      <w:hyperlink r:id="rId11" w:history="1">
        <w:r w:rsidRPr="00B87EC7">
          <w:rPr>
            <w:rFonts w:ascii="Times New Roman" w:hAnsi="Times New Roman" w:cs="Times New Roman"/>
            <w:sz w:val="22"/>
            <w:szCs w:val="22"/>
            <w:u w:val="single"/>
            <w:lang w:val="en"/>
          </w:rPr>
          <w:t>GEORGE, M</w:t>
        </w:r>
      </w:hyperlink>
      <w:r w:rsidRPr="00B87EC7">
        <w:rPr>
          <w:rFonts w:ascii="Times New Roman" w:hAnsi="Times New Roman" w:cs="Times New Roman"/>
          <w:sz w:val="22"/>
          <w:szCs w:val="22"/>
          <w:lang w:val="en"/>
        </w:rPr>
        <w:t xml:space="preserve">., </w:t>
      </w:r>
      <w:hyperlink r:id="rId12" w:history="1">
        <w:r w:rsidRPr="00B87EC7">
          <w:rPr>
            <w:rFonts w:ascii="Times New Roman" w:hAnsi="Times New Roman" w:cs="Times New Roman"/>
            <w:sz w:val="22"/>
            <w:szCs w:val="22"/>
            <w:u w:val="single"/>
            <w:lang w:val="en"/>
          </w:rPr>
          <w:t>BAER, L</w:t>
        </w:r>
      </w:hyperlink>
      <w:r w:rsidRPr="00B87EC7">
        <w:rPr>
          <w:rFonts w:ascii="Times New Roman" w:hAnsi="Times New Roman" w:cs="Times New Roman"/>
          <w:sz w:val="22"/>
          <w:szCs w:val="22"/>
          <w:lang w:val="en"/>
        </w:rPr>
        <w:t xml:space="preserve">., </w:t>
      </w:r>
      <w:hyperlink r:id="rId13" w:history="1">
        <w:r w:rsidRPr="00B87EC7">
          <w:rPr>
            <w:rFonts w:ascii="Times New Roman" w:hAnsi="Times New Roman" w:cs="Times New Roman"/>
            <w:sz w:val="22"/>
            <w:szCs w:val="22"/>
            <w:u w:val="single"/>
            <w:lang w:val="en"/>
          </w:rPr>
          <w:t>CANENGUEZ, K.M</w:t>
        </w:r>
      </w:hyperlink>
      <w:r w:rsidRPr="00B87EC7">
        <w:rPr>
          <w:rFonts w:ascii="Times New Roman" w:hAnsi="Times New Roman" w:cs="Times New Roman"/>
          <w:sz w:val="22"/>
          <w:szCs w:val="22"/>
          <w:lang w:val="en"/>
        </w:rPr>
        <w:t xml:space="preserve">., </w:t>
      </w:r>
      <w:hyperlink r:id="rId14" w:history="1">
        <w:r w:rsidRPr="00B87EC7">
          <w:rPr>
            <w:rFonts w:ascii="Times New Roman" w:hAnsi="Times New Roman" w:cs="Times New Roman"/>
            <w:sz w:val="22"/>
            <w:szCs w:val="22"/>
            <w:u w:val="single"/>
            <w:lang w:val="en"/>
          </w:rPr>
          <w:t>ABEL, M.R</w:t>
        </w:r>
      </w:hyperlink>
      <w:r w:rsidRPr="00B87EC7">
        <w:rPr>
          <w:rFonts w:ascii="Times New Roman" w:hAnsi="Times New Roman" w:cs="Times New Roman"/>
          <w:sz w:val="22"/>
          <w:szCs w:val="22"/>
          <w:lang w:val="en"/>
        </w:rPr>
        <w:t xml:space="preserve">., </w:t>
      </w:r>
      <w:hyperlink r:id="rId15" w:history="1">
        <w:r w:rsidRPr="00B87EC7">
          <w:rPr>
            <w:rFonts w:ascii="Times New Roman" w:hAnsi="Times New Roman" w:cs="Times New Roman"/>
            <w:sz w:val="22"/>
            <w:szCs w:val="22"/>
            <w:u w:val="single"/>
            <w:lang w:val="en"/>
          </w:rPr>
          <w:t>McCARTHY, A</w:t>
        </w:r>
      </w:hyperlink>
      <w:r w:rsidRPr="00B87EC7">
        <w:rPr>
          <w:rFonts w:ascii="Times New Roman" w:hAnsi="Times New Roman" w:cs="Times New Roman"/>
          <w:sz w:val="22"/>
          <w:szCs w:val="22"/>
          <w:lang w:val="en"/>
        </w:rPr>
        <w:t xml:space="preserve">., </w:t>
      </w:r>
      <w:hyperlink r:id="rId16" w:history="1">
        <w:r w:rsidRPr="00B87EC7">
          <w:rPr>
            <w:rFonts w:ascii="Times New Roman" w:hAnsi="Times New Roman" w:cs="Times New Roman"/>
            <w:sz w:val="22"/>
            <w:szCs w:val="22"/>
            <w:u w:val="single"/>
            <w:lang w:val="en"/>
          </w:rPr>
          <w:t>JELLINEK, M.S</w:t>
        </w:r>
      </w:hyperlink>
      <w:r w:rsidRPr="00B87EC7">
        <w:rPr>
          <w:rFonts w:ascii="Times New Roman" w:hAnsi="Times New Roman" w:cs="Times New Roman"/>
          <w:sz w:val="22"/>
          <w:szCs w:val="22"/>
          <w:lang w:val="en"/>
        </w:rPr>
        <w:t xml:space="preserve">., </w:t>
      </w:r>
      <w:hyperlink r:id="rId17" w:history="1">
        <w:r w:rsidRPr="00B87EC7">
          <w:rPr>
            <w:rFonts w:ascii="Times New Roman" w:hAnsi="Times New Roman" w:cs="Times New Roman"/>
            <w:sz w:val="22"/>
            <w:szCs w:val="22"/>
            <w:u w:val="single"/>
            <w:lang w:val="en"/>
          </w:rPr>
          <w:t>MURPHY, J.M</w:t>
        </w:r>
      </w:hyperlink>
      <w:r w:rsidRPr="00B87EC7">
        <w:rPr>
          <w:rFonts w:ascii="Times New Roman" w:hAnsi="Times New Roman" w:cs="Times New Roman"/>
          <w:sz w:val="22"/>
          <w:szCs w:val="22"/>
          <w:lang w:val="en"/>
        </w:rPr>
        <w:t>..</w:t>
      </w:r>
      <w:r w:rsidRPr="00B87EC7">
        <w:rPr>
          <w:rFonts w:ascii="Times New Roman" w:hAnsi="Times New Roman" w:cs="Times New Roman"/>
          <w:sz w:val="22"/>
          <w:szCs w:val="22"/>
        </w:rPr>
        <w:t xml:space="preserve"> 2015. Evidence for the effectiveness of a national school-based mental health pro- gram in Chile. </w:t>
      </w:r>
      <w:r w:rsidRPr="00B87EC7">
        <w:rPr>
          <w:rFonts w:ascii="Times New Roman" w:hAnsi="Times New Roman" w:cs="Times New Roman"/>
          <w:i/>
          <w:iCs/>
          <w:sz w:val="22"/>
          <w:szCs w:val="22"/>
        </w:rPr>
        <w:t>J Am Acad Child Adolesc Psychiatry</w:t>
      </w:r>
      <w:r w:rsidRPr="00B87EC7">
        <w:rPr>
          <w:rFonts w:ascii="Times New Roman" w:hAnsi="Times New Roman" w:cs="Times New Roman"/>
          <w:sz w:val="22"/>
          <w:szCs w:val="22"/>
        </w:rPr>
        <w:t xml:space="preserve">, 54(10), 799–807. </w:t>
      </w:r>
      <w:r w:rsidRPr="00B87EC7">
        <w:rPr>
          <w:rFonts w:ascii="Arial" w:hAnsi="Arial" w:cs="Arial"/>
          <w:sz w:val="20"/>
          <w:szCs w:val="20"/>
          <w:lang w:val="en"/>
        </w:rPr>
        <w:t>doi: 10.1016/j.jaac.2015.07.005</w:t>
      </w:r>
    </w:p>
    <w:p w14:paraId="073D818A" w14:textId="1E959E8A"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HIGGINS, M. C., WEINER, J. &amp; YOUNG, L. 2012. Implementation teams: A new lever for organizational change. </w:t>
      </w:r>
      <w:r w:rsidRPr="00B87EC7">
        <w:rPr>
          <w:rFonts w:ascii="Times New Roman" w:hAnsi="Times New Roman" w:cs="Times New Roman"/>
          <w:i/>
          <w:sz w:val="22"/>
          <w:szCs w:val="22"/>
        </w:rPr>
        <w:t>Journal of Organizational Behavior,</w:t>
      </w:r>
      <w:r w:rsidRPr="00B87EC7">
        <w:rPr>
          <w:rFonts w:ascii="Times New Roman" w:hAnsi="Times New Roman" w:cs="Times New Roman"/>
          <w:sz w:val="22"/>
          <w:szCs w:val="22"/>
        </w:rPr>
        <w:t xml:space="preserve"> 33</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366-388.</w:t>
      </w:r>
      <w:r w:rsidR="00F7164A" w:rsidRPr="00B87EC7">
        <w:rPr>
          <w:rFonts w:ascii="Times New Roman" w:hAnsi="Times New Roman" w:cs="Times New Roman"/>
          <w:sz w:val="22"/>
          <w:szCs w:val="22"/>
        </w:rPr>
        <w:t xml:space="preserve"> doi:10.1002/job.1773</w:t>
      </w:r>
    </w:p>
    <w:p w14:paraId="5D9F382A" w14:textId="6EBB6752"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IMRAN, N., RAHMAN, A., CHAUDHRY, N. &amp; ASIF, A. 2018. World Health Organization “School Mental Health Manual”-based training for school teachers in Urban Lahore, Pakistan: study protocol for a randomized controlled trial. </w:t>
      </w:r>
      <w:r w:rsidRPr="00B87EC7">
        <w:rPr>
          <w:rFonts w:ascii="Times New Roman" w:hAnsi="Times New Roman" w:cs="Times New Roman"/>
          <w:i/>
          <w:sz w:val="22"/>
          <w:szCs w:val="22"/>
        </w:rPr>
        <w:t>Trials,</w:t>
      </w:r>
      <w:r w:rsidRPr="00B87EC7">
        <w:rPr>
          <w:rFonts w:ascii="Times New Roman" w:hAnsi="Times New Roman" w:cs="Times New Roman"/>
          <w:sz w:val="22"/>
          <w:szCs w:val="22"/>
        </w:rPr>
        <w:t xml:space="preserve"> 19</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290-298.</w:t>
      </w:r>
      <w:r w:rsidR="00F7164A" w:rsidRPr="00B87EC7">
        <w:rPr>
          <w:rFonts w:ascii="Times New Roman" w:hAnsi="Times New Roman" w:cs="Times New Roman"/>
          <w:sz w:val="22"/>
          <w:szCs w:val="22"/>
        </w:rPr>
        <w:t xml:space="preserve"> doi:10.1186/s13063-018-2679-3</w:t>
      </w:r>
    </w:p>
    <w:p w14:paraId="403A8377" w14:textId="7A940C4A"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JORDANS, M. J. D., TOL, W. A., KOMPROE, I. H. &amp; DE JONG, J. V. T. M. 2009. Systematic review of evidence and treatment approaches: Psychosocial and mental health care for children in war. </w:t>
      </w:r>
      <w:r w:rsidRPr="00B87EC7">
        <w:rPr>
          <w:rFonts w:ascii="Times New Roman" w:hAnsi="Times New Roman" w:cs="Times New Roman"/>
          <w:i/>
          <w:sz w:val="22"/>
          <w:szCs w:val="22"/>
        </w:rPr>
        <w:t>Child and Adolescent Mental Health,</w:t>
      </w:r>
      <w:r w:rsidRPr="00B87EC7">
        <w:rPr>
          <w:rFonts w:ascii="Times New Roman" w:hAnsi="Times New Roman" w:cs="Times New Roman"/>
          <w:sz w:val="22"/>
          <w:szCs w:val="22"/>
        </w:rPr>
        <w:t xml:space="preserve"> 14</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2-14.</w:t>
      </w:r>
      <w:r w:rsidR="00F7164A" w:rsidRPr="00B87EC7">
        <w:rPr>
          <w:rFonts w:ascii="Times New Roman" w:hAnsi="Times New Roman" w:cs="Times New Roman"/>
          <w:sz w:val="22"/>
          <w:szCs w:val="22"/>
        </w:rPr>
        <w:t xml:space="preserve"> DOR: 10.1111/J.1475-3588.2008.00515.x</w:t>
      </w:r>
    </w:p>
    <w:p w14:paraId="1FD24EC3" w14:textId="1AA5327D"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lastRenderedPageBreak/>
        <w:t xml:space="preserve">KIELING, C., BAKER-HENNINGHAM, H., BELFER, M., CONTI, G., ERTEM, I., OMIGBODUN, O., ROHDE, L. A., SRINATH, S., ULKUER, N. &amp; RAHMAN, A. 2011. Child and adolescent mental health worldwide: evidence for action. </w:t>
      </w:r>
      <w:r w:rsidRPr="00B87EC7">
        <w:rPr>
          <w:rFonts w:ascii="Times New Roman" w:hAnsi="Times New Roman" w:cs="Times New Roman"/>
          <w:i/>
          <w:sz w:val="22"/>
          <w:szCs w:val="22"/>
        </w:rPr>
        <w:t>The Lancet,</w:t>
      </w:r>
      <w:r w:rsidRPr="00B87EC7">
        <w:rPr>
          <w:rFonts w:ascii="Times New Roman" w:hAnsi="Times New Roman" w:cs="Times New Roman"/>
          <w:sz w:val="22"/>
          <w:szCs w:val="22"/>
        </w:rPr>
        <w:t xml:space="preserve"> 378</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1515-1525.</w:t>
      </w:r>
      <w:r w:rsidR="00F7164A" w:rsidRPr="00B87EC7">
        <w:rPr>
          <w:rFonts w:ascii="Times New Roman" w:hAnsi="Times New Roman" w:cs="Times New Roman"/>
          <w:sz w:val="22"/>
          <w:szCs w:val="22"/>
        </w:rPr>
        <w:t xml:space="preserve"> doi:10.1016/S0140-6736(11)60827-1</w:t>
      </w:r>
    </w:p>
    <w:p w14:paraId="4E8EA65F" w14:textId="449304B5" w:rsidR="00F7164A" w:rsidRPr="00B87EC7" w:rsidRDefault="00F7164A" w:rsidP="00F639A8">
      <w:pPr>
        <w:pStyle w:val="EndNoteBibliography"/>
        <w:ind w:left="720" w:hanging="720"/>
        <w:rPr>
          <w:rFonts w:ascii="Times New Roman" w:hAnsi="Times New Roman" w:cs="Times New Roman"/>
          <w:sz w:val="22"/>
          <w:szCs w:val="22"/>
          <w:shd w:val="clear" w:color="auto" w:fill="FFFFFF"/>
        </w:rPr>
      </w:pPr>
      <w:r w:rsidRPr="00B87EC7">
        <w:rPr>
          <w:rFonts w:ascii="Times New Roman" w:hAnsi="Times New Roman" w:cs="Times New Roman"/>
          <w:sz w:val="22"/>
          <w:szCs w:val="22"/>
        </w:rPr>
        <w:t xml:space="preserve">KROENKE, K., &amp; UNUTZER, J. 2017. </w:t>
      </w:r>
      <w:r w:rsidRPr="00B87EC7">
        <w:rPr>
          <w:sz w:val="22"/>
          <w:szCs w:val="22"/>
          <w:shd w:val="clear" w:color="auto" w:fill="FFFFFF"/>
        </w:rPr>
        <w:t xml:space="preserve">Closing the false divide: sustainable approaches to integrating </w:t>
      </w:r>
      <w:r w:rsidRPr="00B87EC7">
        <w:rPr>
          <w:rFonts w:ascii="Times New Roman" w:hAnsi="Times New Roman" w:cs="Times New Roman"/>
          <w:sz w:val="22"/>
          <w:szCs w:val="22"/>
          <w:shd w:val="clear" w:color="auto" w:fill="FFFFFF"/>
        </w:rPr>
        <w:t>mental health services into primary care.</w:t>
      </w:r>
      <w:r w:rsidRPr="00B87EC7">
        <w:rPr>
          <w:rStyle w:val="apple-converted-space"/>
          <w:rFonts w:ascii="Times New Roman" w:hAnsi="Times New Roman" w:cs="Times New Roman"/>
          <w:sz w:val="22"/>
          <w:szCs w:val="22"/>
          <w:shd w:val="clear" w:color="auto" w:fill="FFFFFF"/>
        </w:rPr>
        <w:t> </w:t>
      </w:r>
      <w:r w:rsidRPr="00B87EC7">
        <w:rPr>
          <w:rFonts w:ascii="Times New Roman" w:hAnsi="Times New Roman" w:cs="Times New Roman"/>
          <w:i/>
          <w:iCs/>
          <w:sz w:val="22"/>
          <w:szCs w:val="22"/>
        </w:rPr>
        <w:t>Journal of general internal medicine</w:t>
      </w:r>
      <w:r w:rsidRPr="00B87EC7">
        <w:rPr>
          <w:rFonts w:ascii="Times New Roman" w:hAnsi="Times New Roman" w:cs="Times New Roman"/>
          <w:i/>
          <w:sz w:val="22"/>
          <w:szCs w:val="22"/>
          <w:shd w:val="clear" w:color="auto" w:fill="FFFFFF"/>
        </w:rPr>
        <w:t>,</w:t>
      </w:r>
      <w:r w:rsidRPr="00B87EC7">
        <w:rPr>
          <w:rStyle w:val="apple-converted-space"/>
          <w:rFonts w:ascii="Times New Roman" w:hAnsi="Times New Roman" w:cs="Times New Roman"/>
          <w:i/>
          <w:sz w:val="22"/>
          <w:szCs w:val="22"/>
          <w:shd w:val="clear" w:color="auto" w:fill="FFFFFF"/>
        </w:rPr>
        <w:t> </w:t>
      </w:r>
      <w:r w:rsidRPr="00B87EC7">
        <w:rPr>
          <w:rFonts w:ascii="Times New Roman" w:hAnsi="Times New Roman" w:cs="Times New Roman"/>
          <w:iCs/>
          <w:sz w:val="22"/>
          <w:szCs w:val="22"/>
        </w:rPr>
        <w:t>32</w:t>
      </w:r>
      <w:r w:rsidRPr="00B87EC7">
        <w:rPr>
          <w:rFonts w:ascii="Times New Roman" w:hAnsi="Times New Roman" w:cs="Times New Roman"/>
          <w:sz w:val="22"/>
          <w:szCs w:val="22"/>
          <w:shd w:val="clear" w:color="auto" w:fill="FFFFFF"/>
        </w:rPr>
        <w:t>(4), 404-410.</w:t>
      </w:r>
    </w:p>
    <w:p w14:paraId="572876F5" w14:textId="762940FE" w:rsidR="00F7164A" w:rsidRPr="00B87EC7" w:rsidRDefault="00F7164A"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LAAL, M., &amp; GHODSI, S.M. 2012. Benefits of collaborating learning. </w:t>
      </w:r>
      <w:r w:rsidRPr="00B87EC7">
        <w:rPr>
          <w:rFonts w:ascii="Times New Roman" w:hAnsi="Times New Roman" w:cs="Times New Roman"/>
          <w:i/>
          <w:sz w:val="22"/>
          <w:szCs w:val="22"/>
        </w:rPr>
        <w:t>Procedia-social and behavioral sceicnes</w:t>
      </w:r>
      <w:r w:rsidRPr="00B87EC7">
        <w:rPr>
          <w:rFonts w:ascii="Times New Roman" w:hAnsi="Times New Roman" w:cs="Times New Roman"/>
          <w:sz w:val="22"/>
          <w:szCs w:val="22"/>
        </w:rPr>
        <w:t>, 31, 486-490.</w:t>
      </w:r>
    </w:p>
    <w:p w14:paraId="27AF3D4C" w14:textId="5F1F5D2E" w:rsidR="00F7164A" w:rsidRPr="00B87EC7" w:rsidRDefault="00F7164A" w:rsidP="00F639A8">
      <w:pPr>
        <w:pStyle w:val="EndNoteBibliography"/>
        <w:ind w:left="720" w:hanging="720"/>
        <w:rPr>
          <w:rFonts w:ascii="Times New Roman" w:hAnsi="Times New Roman" w:cs="Times New Roman"/>
          <w:sz w:val="22"/>
          <w:szCs w:val="22"/>
          <w:lang w:val="en"/>
        </w:rPr>
      </w:pPr>
      <w:r w:rsidRPr="00B87EC7">
        <w:rPr>
          <w:rFonts w:ascii="Times New Roman" w:hAnsi="Times New Roman" w:cs="Times New Roman"/>
          <w:sz w:val="22"/>
          <w:szCs w:val="22"/>
        </w:rPr>
        <w:t xml:space="preserve">LANGLEY, A.K., NADEEM, E., KATAOKA, S.H., </w:t>
      </w:r>
      <w:hyperlink r:id="rId18" w:history="1">
        <w:r w:rsidRPr="00B87EC7">
          <w:rPr>
            <w:rFonts w:ascii="Times New Roman" w:hAnsi="Times New Roman" w:cs="Times New Roman"/>
            <w:sz w:val="22"/>
            <w:szCs w:val="22"/>
            <w:u w:val="single"/>
            <w:lang w:val="en"/>
          </w:rPr>
          <w:t>STEIN, B.D., JAYCOX</w:t>
        </w:r>
        <w:r w:rsidR="00553730" w:rsidRPr="00B87EC7">
          <w:rPr>
            <w:rFonts w:ascii="Times New Roman" w:hAnsi="Times New Roman" w:cs="Times New Roman"/>
            <w:sz w:val="22"/>
            <w:szCs w:val="22"/>
            <w:u w:val="single"/>
            <w:lang w:val="en"/>
          </w:rPr>
          <w:t xml:space="preserve">, L.H. </w:t>
        </w:r>
      </w:hyperlink>
      <w:r w:rsidR="00553730" w:rsidRPr="00B87EC7">
        <w:rPr>
          <w:rFonts w:ascii="Times New Roman" w:hAnsi="Times New Roman" w:cs="Times New Roman"/>
          <w:sz w:val="22"/>
          <w:szCs w:val="22"/>
          <w:lang w:val="en"/>
        </w:rPr>
        <w:t xml:space="preserve">2010. Evidence-based mental health programs in schools: barriers and facilitators of successful implementation. </w:t>
      </w:r>
      <w:r w:rsidR="00553730" w:rsidRPr="00B87EC7">
        <w:rPr>
          <w:rFonts w:ascii="Times New Roman" w:hAnsi="Times New Roman" w:cs="Times New Roman"/>
          <w:i/>
          <w:sz w:val="22"/>
          <w:szCs w:val="22"/>
          <w:lang w:val="en"/>
        </w:rPr>
        <w:t>School Mental Health</w:t>
      </w:r>
      <w:r w:rsidR="00553730" w:rsidRPr="00B87EC7">
        <w:rPr>
          <w:rFonts w:ascii="Times New Roman" w:hAnsi="Times New Roman" w:cs="Times New Roman"/>
          <w:sz w:val="22"/>
          <w:szCs w:val="22"/>
          <w:lang w:val="en"/>
        </w:rPr>
        <w:t>, 2, 105-113. Doi: 10.1007/s12310-010-9038-1</w:t>
      </w:r>
    </w:p>
    <w:p w14:paraId="3498D83D" w14:textId="4000C046" w:rsidR="00553730" w:rsidRPr="00B87EC7" w:rsidRDefault="00553730"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LI, K.K., WASHBURN, I., DuBOIS, D.L., VUCHINICH, S., JI, P., BRECHLING, V., DAY, J., BEETS, M.W., ACOCK, A.C., BERBAUM, M., SNYDER, F., &amp; FLAY, B. 2011. Effects of the </w:t>
      </w:r>
      <w:r w:rsidRPr="00B87EC7">
        <w:rPr>
          <w:rFonts w:ascii="Times New Roman" w:hAnsi="Times New Roman" w:cs="Times New Roman"/>
          <w:i/>
          <w:sz w:val="22"/>
          <w:szCs w:val="22"/>
        </w:rPr>
        <w:t>Positive Action</w:t>
      </w:r>
      <w:r w:rsidRPr="00B87EC7">
        <w:rPr>
          <w:rFonts w:ascii="Times New Roman" w:hAnsi="Times New Roman" w:cs="Times New Roman"/>
          <w:sz w:val="22"/>
          <w:szCs w:val="22"/>
        </w:rPr>
        <w:t xml:space="preserve"> programme on problem behaviours in elementary school students: a matched-pair randomised control trail in Chicago. </w:t>
      </w:r>
      <w:r w:rsidRPr="00B87EC7">
        <w:rPr>
          <w:rFonts w:ascii="Times New Roman" w:hAnsi="Times New Roman" w:cs="Times New Roman"/>
          <w:i/>
          <w:sz w:val="22"/>
          <w:szCs w:val="22"/>
        </w:rPr>
        <w:t>Psychology &amp; Health</w:t>
      </w:r>
      <w:r w:rsidRPr="00B87EC7">
        <w:rPr>
          <w:rFonts w:ascii="Times New Roman" w:hAnsi="Times New Roman" w:cs="Times New Roman"/>
          <w:sz w:val="22"/>
          <w:szCs w:val="22"/>
        </w:rPr>
        <w:t>, 26, 187-204.</w:t>
      </w:r>
    </w:p>
    <w:p w14:paraId="77DD1E75" w14:textId="12797813" w:rsidR="00553730" w:rsidRPr="00B87EC7" w:rsidRDefault="00553730"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MacKENZIE, M., O’DONNELL, C., HALLIDAY, E., SRIDHARAN, S., &amp; PLATT, S. 2010. Evaluating complex interventions: one size does not fit all. </w:t>
      </w:r>
      <w:r w:rsidRPr="00B87EC7">
        <w:rPr>
          <w:rFonts w:ascii="Times New Roman" w:hAnsi="Times New Roman" w:cs="Times New Roman"/>
          <w:i/>
          <w:sz w:val="22"/>
          <w:szCs w:val="22"/>
        </w:rPr>
        <w:t>BMJ</w:t>
      </w:r>
      <w:r w:rsidRPr="00B87EC7">
        <w:rPr>
          <w:rFonts w:ascii="Times New Roman" w:hAnsi="Times New Roman" w:cs="Times New Roman"/>
          <w:sz w:val="22"/>
          <w:szCs w:val="22"/>
        </w:rPr>
        <w:t>, 340(7743), 401-403.</w:t>
      </w:r>
    </w:p>
    <w:p w14:paraId="62246335" w14:textId="59002BDF"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MERIKANGAS, K. R., HE, J.-P., BURSTEIN, M., SWANSON, S. A., AVENEVOLI, S., CUI, L., BENJET, C., GEORGIADES, K. &amp; SWENDSEN, J. 2010. Lifetime Prevalence of Mental Disorders in US Adolescents: Results from the National Comorbidity Study-Adolescent Supplement (NCS-A).</w:t>
      </w:r>
    </w:p>
    <w:p w14:paraId="769FE1F9" w14:textId="442FCB1F" w:rsidR="00553730" w:rsidRPr="00B87EC7" w:rsidRDefault="00553730"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MURPHY, J.M., ABEL, M.R., HOOVER, S., JELLINEK, M, &amp; FAZEL, M. 2017. Scope, scale, and dose of the world’s largest school-based mental health programs. </w:t>
      </w:r>
      <w:r w:rsidRPr="00B87EC7">
        <w:rPr>
          <w:rFonts w:ascii="Times New Roman" w:hAnsi="Times New Roman" w:cs="Times New Roman"/>
          <w:i/>
          <w:sz w:val="22"/>
          <w:szCs w:val="22"/>
        </w:rPr>
        <w:t xml:space="preserve">Harvard Review of Psychiatry, </w:t>
      </w:r>
      <w:r w:rsidRPr="00B87EC7">
        <w:rPr>
          <w:rFonts w:ascii="Times New Roman" w:hAnsi="Times New Roman" w:cs="Times New Roman"/>
          <w:sz w:val="22"/>
          <w:szCs w:val="22"/>
        </w:rPr>
        <w:t>25(5), 128-228.</w:t>
      </w:r>
    </w:p>
    <w:p w14:paraId="28FED653" w14:textId="061C8F66"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MURRAY, L. K., DORSEY, S., BOLTON, P., JORDANS, M. J., RAHMAN, A., BASS, J. &amp; VERDELI, H. 2011. Building capacity in mental health interventions in low resource countries: an apprenticeship model for training local providers. </w:t>
      </w:r>
      <w:r w:rsidRPr="00B87EC7">
        <w:rPr>
          <w:rFonts w:ascii="Times New Roman" w:hAnsi="Times New Roman" w:cs="Times New Roman"/>
          <w:i/>
          <w:sz w:val="22"/>
          <w:szCs w:val="22"/>
        </w:rPr>
        <w:t>International Journal Of Mental Health Systems,</w:t>
      </w:r>
      <w:r w:rsidRPr="00B87EC7">
        <w:rPr>
          <w:rFonts w:ascii="Times New Roman" w:hAnsi="Times New Roman" w:cs="Times New Roman"/>
          <w:sz w:val="22"/>
          <w:szCs w:val="22"/>
        </w:rPr>
        <w:t xml:space="preserve"> 5</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30-</w:t>
      </w:r>
      <w:r w:rsidR="00553730" w:rsidRPr="00B87EC7">
        <w:rPr>
          <w:rFonts w:ascii="Times New Roman" w:hAnsi="Times New Roman" w:cs="Times New Roman"/>
          <w:sz w:val="22"/>
          <w:szCs w:val="22"/>
        </w:rPr>
        <w:t>42</w:t>
      </w:r>
      <w:r w:rsidRPr="00B87EC7">
        <w:rPr>
          <w:rFonts w:ascii="Times New Roman" w:hAnsi="Times New Roman" w:cs="Times New Roman"/>
          <w:sz w:val="22"/>
          <w:szCs w:val="22"/>
        </w:rPr>
        <w:t>.</w:t>
      </w:r>
      <w:r w:rsidR="00553730" w:rsidRPr="00B87EC7">
        <w:rPr>
          <w:rFonts w:ascii="Times New Roman" w:hAnsi="Times New Roman" w:cs="Times New Roman"/>
          <w:sz w:val="22"/>
          <w:szCs w:val="22"/>
        </w:rPr>
        <w:t xml:space="preserve"> doi:10.1186/1752-4458-5-30</w:t>
      </w:r>
    </w:p>
    <w:p w14:paraId="53710179" w14:textId="07E3074F"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PATEL, V., SAXENA, S., LUND, C., THORNICROFT, G., BAINGANA, F., BOLTON, P., CHISHOLM, D., COLLINS, P. Y., COOPER, J. L., EATON, J., HERRMAN, H., HERZALLAH, M. M., HUANG, Y., JORDANS, M. J. D., KLEINMAN, A., MEDINA-MORA, M. E., MORGAN, E., NIAZ, U., OMIGBODUN, O., PRINCE, M., RAHMAN, A., SARACENO, B., SARKAR, B. K., DE SILVA, M., SINGH, I., STEIN, D. J., SUNKEL, C. &amp; UNÜTZER, J. 2018. The Lancet Commission on global mental health and sustainable development. </w:t>
      </w:r>
      <w:r w:rsidRPr="00B87EC7">
        <w:rPr>
          <w:rFonts w:ascii="Times New Roman" w:hAnsi="Times New Roman" w:cs="Times New Roman"/>
          <w:i/>
          <w:sz w:val="22"/>
          <w:szCs w:val="22"/>
        </w:rPr>
        <w:t>The Lancet,</w:t>
      </w:r>
      <w:r w:rsidRPr="00B87EC7">
        <w:rPr>
          <w:rFonts w:ascii="Times New Roman" w:hAnsi="Times New Roman" w:cs="Times New Roman"/>
          <w:sz w:val="22"/>
          <w:szCs w:val="22"/>
        </w:rPr>
        <w:t xml:space="preserve"> 392</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1553-1598.</w:t>
      </w:r>
      <w:r w:rsidR="00553730" w:rsidRPr="00B87EC7">
        <w:rPr>
          <w:rFonts w:ascii="Times New Roman" w:hAnsi="Times New Roman" w:cs="Times New Roman"/>
          <w:sz w:val="22"/>
          <w:szCs w:val="22"/>
        </w:rPr>
        <w:t xml:space="preserve"> doi:10.1016/S0140-6736(18)31612-X</w:t>
      </w:r>
    </w:p>
    <w:p w14:paraId="31525833" w14:textId="6139B96E"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PETERS, D. H., AL-SAHARTY, S., SIADAT, B., JANOVSKY, K. &amp; VUJICIC, M. 2009. Improving health service delivery in developing countries: from evidence to action. Washington, DC.</w:t>
      </w:r>
      <w:r w:rsidR="00553730" w:rsidRPr="00B87EC7">
        <w:rPr>
          <w:rFonts w:ascii="Times New Roman" w:hAnsi="Times New Roman" w:cs="Times New Roman"/>
          <w:sz w:val="22"/>
          <w:szCs w:val="22"/>
        </w:rPr>
        <w:t xml:space="preserve"> </w:t>
      </w:r>
      <w:hyperlink r:id="rId19" w:history="1">
        <w:r w:rsidR="00553730" w:rsidRPr="00B87EC7">
          <w:rPr>
            <w:rStyle w:val="Hyperlink"/>
            <w:rFonts w:asciiTheme="minorHAnsi" w:hAnsiTheme="minorHAnsi" w:cstheme="minorHAnsi"/>
            <w:color w:val="auto"/>
            <w:sz w:val="22"/>
            <w:szCs w:val="22"/>
          </w:rPr>
          <w:t>https://openknowledge.worldbank.org/bitstream/handle/10986/12334/48790.pdf</w:t>
        </w:r>
      </w:hyperlink>
    </w:p>
    <w:p w14:paraId="3F0E5CD1" w14:textId="67EF4AE5"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PURGATO, M., GROSS, A. L., BETANCOURT, T., BOLTON, P., BONETTO, C., GASTALDON, C., GORDON, J., O'CALLAGHAN, P., PAPOLA, D., PELTONEN, K., PUNAMAKI, R.-L., RICHARDS, J., STAPLES, J. K., UNTERHITZENBERGER, J., VAN OMMEREN, M., DE JONG, J., JORDANS, M. J. D., TOL, W. A. &amp; BARBUI, C. 2018. Focused psychosocial interventions for children in low-resource humanitarian settings: a systematic review and individual participant data meta-analysis.</w:t>
      </w:r>
      <w:r w:rsidR="008B2465" w:rsidRPr="00B87EC7">
        <w:rPr>
          <w:rFonts w:ascii="Times New Roman" w:hAnsi="Times New Roman" w:cs="Times New Roman"/>
          <w:sz w:val="22"/>
          <w:szCs w:val="22"/>
        </w:rPr>
        <w:t xml:space="preserve"> </w:t>
      </w:r>
      <w:r w:rsidR="008B2465" w:rsidRPr="00B87EC7">
        <w:rPr>
          <w:rFonts w:ascii="Times New Roman" w:hAnsi="Times New Roman" w:cs="Times New Roman"/>
          <w:i/>
          <w:sz w:val="22"/>
          <w:szCs w:val="22"/>
        </w:rPr>
        <w:t>Lancet Global Health</w:t>
      </w:r>
      <w:r w:rsidR="008B2465" w:rsidRPr="00B87EC7">
        <w:rPr>
          <w:rFonts w:ascii="Times New Roman" w:hAnsi="Times New Roman" w:cs="Times New Roman"/>
          <w:sz w:val="22"/>
          <w:szCs w:val="22"/>
        </w:rPr>
        <w:t xml:space="preserve">, 6(4), e.390-e.400. </w:t>
      </w:r>
      <w:r w:rsidR="008B2465" w:rsidRPr="00B87EC7">
        <w:rPr>
          <w:rFonts w:ascii="Times New Roman" w:hAnsi="Times New Roman" w:cs="Times New Roman"/>
          <w:sz w:val="22"/>
          <w:szCs w:val="22"/>
          <w:lang w:val="en"/>
        </w:rPr>
        <w:t>doi: 10.1016/S2214-109X(18)30046-9</w:t>
      </w:r>
    </w:p>
    <w:p w14:paraId="250B91EC" w14:textId="5FEC428B"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RAHMAN, A., HAMODA, H. M., RAHIMI-MOVAGHAR, A., KHAN, M. &amp; SAEED, K. 2019. Mental health services for youth in the Eastern Mediterranean Region: challenges and opportunities. </w:t>
      </w:r>
      <w:r w:rsidRPr="00B87EC7">
        <w:rPr>
          <w:rFonts w:ascii="Times New Roman" w:hAnsi="Times New Roman" w:cs="Times New Roman"/>
          <w:i/>
          <w:sz w:val="22"/>
          <w:szCs w:val="22"/>
        </w:rPr>
        <w:t>Eastern Mediterranean Health Journal,</w:t>
      </w:r>
      <w:r w:rsidRPr="00B87EC7">
        <w:rPr>
          <w:rFonts w:ascii="Times New Roman" w:hAnsi="Times New Roman" w:cs="Times New Roman"/>
          <w:sz w:val="22"/>
          <w:szCs w:val="22"/>
        </w:rPr>
        <w:t xml:space="preserve"> 25</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80-81.</w:t>
      </w:r>
      <w:r w:rsidR="008B2465" w:rsidRPr="00B87EC7">
        <w:rPr>
          <w:rFonts w:ascii="Times New Roman" w:hAnsi="Times New Roman" w:cs="Times New Roman"/>
          <w:sz w:val="22"/>
          <w:szCs w:val="22"/>
        </w:rPr>
        <w:t xml:space="preserve"> doi:10.26719/2019.25.2.80</w:t>
      </w:r>
    </w:p>
    <w:p w14:paraId="47E9D5F6" w14:textId="1EDB02CA"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REED, R. V., FAZEL, M., JONES, L., PANTER-BRICK, C. &amp; STEIN, A. 2012. Mental health of displaced and refugee children resettled in low-income and middle-income countries: Risk and protective factors. </w:t>
      </w:r>
      <w:r w:rsidRPr="00B87EC7">
        <w:rPr>
          <w:rFonts w:ascii="Times New Roman" w:hAnsi="Times New Roman" w:cs="Times New Roman"/>
          <w:i/>
          <w:sz w:val="22"/>
          <w:szCs w:val="22"/>
        </w:rPr>
        <w:t>The Lancet,</w:t>
      </w:r>
      <w:r w:rsidRPr="00B87EC7">
        <w:rPr>
          <w:rFonts w:ascii="Times New Roman" w:hAnsi="Times New Roman" w:cs="Times New Roman"/>
          <w:sz w:val="22"/>
          <w:szCs w:val="22"/>
        </w:rPr>
        <w:t xml:space="preserve"> 379</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250-265.</w:t>
      </w:r>
      <w:r w:rsidR="008B2465" w:rsidRPr="00B87EC7">
        <w:rPr>
          <w:rFonts w:ascii="Times New Roman" w:hAnsi="Times New Roman" w:cs="Times New Roman"/>
          <w:sz w:val="22"/>
          <w:szCs w:val="22"/>
        </w:rPr>
        <w:t xml:space="preserve"> doi:10.1016/S0140-6736(11)60050-0</w:t>
      </w:r>
    </w:p>
    <w:p w14:paraId="70C2264A" w14:textId="192AEA3D"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SAXENA, S., FUNK, M. K. &amp; CHISHOLM, D. 2015. Comprehensive mental health action plan 2013-2020. </w:t>
      </w:r>
      <w:r w:rsidRPr="00B87EC7">
        <w:rPr>
          <w:rFonts w:ascii="Times New Roman" w:hAnsi="Times New Roman" w:cs="Times New Roman"/>
          <w:i/>
          <w:sz w:val="22"/>
          <w:szCs w:val="22"/>
        </w:rPr>
        <w:t>Eastern Mediterranean Health Journal,</w:t>
      </w:r>
      <w:r w:rsidRPr="00B87EC7">
        <w:rPr>
          <w:rFonts w:ascii="Times New Roman" w:hAnsi="Times New Roman" w:cs="Times New Roman"/>
          <w:sz w:val="22"/>
          <w:szCs w:val="22"/>
        </w:rPr>
        <w:t xml:space="preserve"> 21</w:t>
      </w:r>
      <w:r w:rsidRPr="00B87EC7">
        <w:rPr>
          <w:rFonts w:ascii="Times New Roman" w:hAnsi="Times New Roman" w:cs="Times New Roman"/>
          <w:b/>
          <w:sz w:val="22"/>
          <w:szCs w:val="22"/>
        </w:rPr>
        <w:t>,</w:t>
      </w:r>
      <w:r w:rsidRPr="00B87EC7">
        <w:rPr>
          <w:rFonts w:ascii="Times New Roman" w:hAnsi="Times New Roman" w:cs="Times New Roman"/>
          <w:sz w:val="22"/>
          <w:szCs w:val="22"/>
        </w:rPr>
        <w:t xml:space="preserve"> 461-463.</w:t>
      </w:r>
    </w:p>
    <w:p w14:paraId="2229952D" w14:textId="77777777" w:rsidR="008B2465" w:rsidRPr="00B87EC7" w:rsidRDefault="008B2465" w:rsidP="008B2465">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STALLARD, P., SKRYABINA, E., TAYLOR, G., PHILLIPS, R., DANIELS, H., &amp; ANDERSON, R 2014. Classroom-based cognitive behaviour therapy (FRIENDS): a cluster randomised </w:t>
      </w:r>
      <w:r w:rsidRPr="00B87EC7">
        <w:rPr>
          <w:rFonts w:ascii="Times New Roman" w:hAnsi="Times New Roman" w:cs="Times New Roman"/>
          <w:sz w:val="22"/>
          <w:szCs w:val="22"/>
        </w:rPr>
        <w:lastRenderedPageBreak/>
        <w:t xml:space="preserve">controlled trial to Prevent Anxiety in Children through Education in Schools (PACES), </w:t>
      </w:r>
      <w:r w:rsidRPr="00B87EC7">
        <w:rPr>
          <w:rFonts w:ascii="Times New Roman" w:hAnsi="Times New Roman" w:cs="Times New Roman"/>
          <w:i/>
          <w:sz w:val="22"/>
          <w:szCs w:val="22"/>
        </w:rPr>
        <w:t>Lancet Psychiatry</w:t>
      </w:r>
      <w:r w:rsidRPr="00B87EC7">
        <w:rPr>
          <w:rFonts w:ascii="Times New Roman" w:hAnsi="Times New Roman" w:cs="Times New Roman"/>
          <w:sz w:val="22"/>
          <w:szCs w:val="22"/>
        </w:rPr>
        <w:t>, 1(3), 185-192. Doi: 10.1016/S2215-0366(14)70244-5</w:t>
      </w:r>
    </w:p>
    <w:p w14:paraId="4A88128D" w14:textId="08F7B6B9" w:rsidR="008B2465" w:rsidRPr="00B87EC7" w:rsidRDefault="008B2465" w:rsidP="008B2465">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STEIN, B.D., JAYCOX, L.H., KATAOKA, S.H., WONG, M., TU, T., ELLIOTT, M.N., FINK, A. 2003. A mental health intervention for school children exposed to violence: a randomized controlled trial, </w:t>
      </w:r>
      <w:r w:rsidRPr="00B87EC7">
        <w:rPr>
          <w:rFonts w:ascii="Times New Roman" w:hAnsi="Times New Roman" w:cs="Times New Roman"/>
          <w:i/>
          <w:sz w:val="22"/>
          <w:szCs w:val="22"/>
        </w:rPr>
        <w:t>JAMA</w:t>
      </w:r>
      <w:r w:rsidRPr="00B87EC7">
        <w:rPr>
          <w:rFonts w:ascii="Times New Roman" w:hAnsi="Times New Roman" w:cs="Times New Roman"/>
          <w:sz w:val="22"/>
          <w:szCs w:val="22"/>
        </w:rPr>
        <w:t xml:space="preserve">, 290(5), 603-611. doi: </w:t>
      </w:r>
      <w:hyperlink r:id="rId20" w:tgtFrame="_blank" w:history="1">
        <w:r w:rsidRPr="00B87EC7">
          <w:rPr>
            <w:rFonts w:ascii="Times New Roman" w:hAnsi="Times New Roman" w:cs="Times New Roman"/>
            <w:sz w:val="22"/>
            <w:szCs w:val="22"/>
            <w:u w:val="single"/>
            <w:lang w:val="en"/>
          </w:rPr>
          <w:t>10.1001/jama.290.5.603</w:t>
        </w:r>
      </w:hyperlink>
    </w:p>
    <w:p w14:paraId="6343E29C" w14:textId="1BBD1F76"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THE HEALTH FOUNDATION 2012. Evidence scan: cross sector working to support large-scale change. London, UK.</w:t>
      </w:r>
      <w:r w:rsidR="008B2465" w:rsidRPr="00B87EC7">
        <w:rPr>
          <w:rFonts w:ascii="Times New Roman" w:hAnsi="Times New Roman" w:cs="Times New Roman"/>
          <w:sz w:val="22"/>
          <w:szCs w:val="22"/>
        </w:rPr>
        <w:t xml:space="preserve"> Available at: </w:t>
      </w:r>
      <w:hyperlink r:id="rId21" w:history="1">
        <w:r w:rsidR="008B2465" w:rsidRPr="00B87EC7">
          <w:rPr>
            <w:rStyle w:val="Hyperlink"/>
            <w:rFonts w:ascii="Times New Roman" w:hAnsi="Times New Roman" w:cs="Times New Roman"/>
            <w:color w:val="auto"/>
            <w:sz w:val="22"/>
            <w:szCs w:val="22"/>
          </w:rPr>
          <w:t>https://www.health.org.uk/sites/default/files/CrossSectorWorkingToSupportLargeScaleChange.pdf</w:t>
        </w:r>
      </w:hyperlink>
    </w:p>
    <w:p w14:paraId="3E597315" w14:textId="796219E5"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VOGEL, I. 2012. Review of the use of 'Theory of Change' in international development. London, UK.</w:t>
      </w:r>
      <w:r w:rsidR="008B2465" w:rsidRPr="00B87EC7">
        <w:rPr>
          <w:rFonts w:ascii="Times New Roman" w:hAnsi="Times New Roman" w:cs="Times New Roman"/>
          <w:sz w:val="22"/>
          <w:szCs w:val="22"/>
        </w:rPr>
        <w:t xml:space="preserve"> Available at: </w:t>
      </w:r>
      <w:hyperlink r:id="rId22" w:history="1">
        <w:r w:rsidR="008B2465" w:rsidRPr="00B87EC7">
          <w:rPr>
            <w:rStyle w:val="Hyperlink"/>
            <w:rFonts w:ascii="Times New Roman" w:hAnsi="Times New Roman" w:cs="Times New Roman"/>
            <w:color w:val="auto"/>
            <w:sz w:val="22"/>
            <w:szCs w:val="22"/>
          </w:rPr>
          <w:t>http://www.theoryofchange.org/pdf/DFID_ToC_Review_VogelV7.pdf</w:t>
        </w:r>
      </w:hyperlink>
    </w:p>
    <w:p w14:paraId="08A0C280" w14:textId="10B5F4B4" w:rsidR="00B52AF8"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WORLD HEALTH ORGANISATION 2011. Maternal, child and adolescent mental health: challenges and strategic directions for the Eastern Mediterranean Region. Ca</w:t>
      </w:r>
      <w:r w:rsidR="008B2465" w:rsidRPr="00B87EC7">
        <w:rPr>
          <w:rFonts w:ascii="Times New Roman" w:hAnsi="Times New Roman" w:cs="Times New Roman"/>
          <w:sz w:val="22"/>
          <w:szCs w:val="22"/>
        </w:rPr>
        <w:t>i</w:t>
      </w:r>
      <w:r w:rsidRPr="00B87EC7">
        <w:rPr>
          <w:rFonts w:ascii="Times New Roman" w:hAnsi="Times New Roman" w:cs="Times New Roman"/>
          <w:sz w:val="22"/>
          <w:szCs w:val="22"/>
        </w:rPr>
        <w:t>ro: World Health Organisation Office for the Eastern Mediterranean Region.</w:t>
      </w:r>
      <w:r w:rsidR="008B2465" w:rsidRPr="00B87EC7">
        <w:rPr>
          <w:rFonts w:ascii="Times New Roman" w:hAnsi="Times New Roman" w:cs="Times New Roman"/>
          <w:sz w:val="22"/>
          <w:szCs w:val="22"/>
        </w:rPr>
        <w:t xml:space="preserve"> Available at: </w:t>
      </w:r>
      <w:hyperlink r:id="rId23" w:history="1">
        <w:r w:rsidR="008B2465" w:rsidRPr="00B87EC7">
          <w:rPr>
            <w:rStyle w:val="Hyperlink"/>
            <w:rFonts w:asciiTheme="minorHAnsi" w:hAnsiTheme="minorHAnsi" w:cstheme="minorHAnsi"/>
            <w:color w:val="auto"/>
            <w:sz w:val="22"/>
            <w:szCs w:val="22"/>
          </w:rPr>
          <w:t>https://apps.who.int/iris/bitstream/handle/10665/116689/dsa1214.pdf?sequence=1&amp;isAllowed=y</w:t>
        </w:r>
      </w:hyperlink>
    </w:p>
    <w:p w14:paraId="6915912D" w14:textId="42606455" w:rsidR="008B2465" w:rsidRPr="00B87EC7" w:rsidRDefault="00B52AF8" w:rsidP="008B2465">
      <w:pPr>
        <w:pStyle w:val="EndNoteBibliography"/>
        <w:ind w:left="720" w:hanging="720"/>
        <w:jc w:val="left"/>
        <w:rPr>
          <w:rFonts w:ascii="Times New Roman" w:hAnsi="Times New Roman" w:cs="Times New Roman"/>
          <w:sz w:val="22"/>
          <w:szCs w:val="22"/>
        </w:rPr>
      </w:pPr>
      <w:r w:rsidRPr="00B87EC7">
        <w:rPr>
          <w:rFonts w:ascii="Times New Roman" w:hAnsi="Times New Roman" w:cs="Times New Roman"/>
          <w:sz w:val="22"/>
          <w:szCs w:val="22"/>
        </w:rPr>
        <w:t>WORLD HEALTH ORGANISATION 2018. Mental Health Atlas.</w:t>
      </w:r>
      <w:r w:rsidR="008B2465" w:rsidRPr="00B87EC7">
        <w:rPr>
          <w:rFonts w:ascii="Times New Roman" w:hAnsi="Times New Roman" w:cs="Times New Roman"/>
          <w:sz w:val="22"/>
          <w:szCs w:val="22"/>
        </w:rPr>
        <w:t xml:space="preserve">(Licence: CC BY-NC-SA 3.0 IGO). Retrieved from Geneva: </w:t>
      </w:r>
      <w:hyperlink r:id="rId24" w:history="1">
        <w:r w:rsidR="008B2465" w:rsidRPr="00B87EC7">
          <w:rPr>
            <w:rStyle w:val="Hyperlink"/>
            <w:rFonts w:ascii="Times New Roman" w:hAnsi="Times New Roman" w:cs="Times New Roman"/>
            <w:color w:val="auto"/>
            <w:sz w:val="22"/>
            <w:szCs w:val="22"/>
          </w:rPr>
          <w:t>https://apps.who.int/iris/bitstream/handle/10665/272735/9789241514019-eng.pdf?ua=1</w:t>
        </w:r>
      </w:hyperlink>
    </w:p>
    <w:p w14:paraId="29F64054" w14:textId="77777777" w:rsidR="008B2465" w:rsidRPr="00B87EC7" w:rsidRDefault="00B52AF8"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WORLD HEALTH ORGANISATION OFFICE FOR THE EASTERN MEDITERRANEAN REGION 2014. Manual of School Mental Health. World Health Organisation Office for the Eastern Mediterranean Region.</w:t>
      </w:r>
    </w:p>
    <w:p w14:paraId="658B0CE3" w14:textId="5B479F45" w:rsidR="00B52AF8" w:rsidRPr="00B87EC7" w:rsidRDefault="008B2465" w:rsidP="00F639A8">
      <w:pPr>
        <w:pStyle w:val="EndNoteBibliography"/>
        <w:ind w:left="720" w:hanging="720"/>
        <w:rPr>
          <w:rFonts w:ascii="Times New Roman" w:hAnsi="Times New Roman" w:cs="Times New Roman"/>
          <w:sz w:val="22"/>
          <w:szCs w:val="22"/>
        </w:rPr>
      </w:pPr>
      <w:r w:rsidRPr="00B87EC7">
        <w:rPr>
          <w:rFonts w:ascii="Times New Roman" w:hAnsi="Times New Roman" w:cs="Times New Roman"/>
          <w:sz w:val="22"/>
          <w:szCs w:val="22"/>
        </w:rPr>
        <w:t xml:space="preserve">WYN, J., CAHILL, H., HOLDSWORTH, R.W, ROWLING, L,, CARSON, S. 2003. MindMatters, a whole-school approach promoting mental health and wellbeig. </w:t>
      </w:r>
      <w:r w:rsidRPr="00B87EC7">
        <w:rPr>
          <w:rFonts w:ascii="Times New Roman" w:hAnsi="Times New Roman" w:cs="Times New Roman"/>
          <w:i/>
          <w:sz w:val="22"/>
          <w:szCs w:val="22"/>
        </w:rPr>
        <w:t xml:space="preserve">Austr N Z J Psychiatry, </w:t>
      </w:r>
      <w:r w:rsidRPr="00B87EC7">
        <w:rPr>
          <w:rFonts w:ascii="Times New Roman" w:hAnsi="Times New Roman" w:cs="Times New Roman"/>
          <w:sz w:val="22"/>
          <w:szCs w:val="22"/>
        </w:rPr>
        <w:t xml:space="preserve">34, 594-601. </w:t>
      </w:r>
    </w:p>
    <w:p w14:paraId="227A4133" w14:textId="77777777" w:rsidR="00B52AF8" w:rsidRPr="00B87EC7" w:rsidRDefault="00B52AF8" w:rsidP="00F639A8">
      <w:pPr>
        <w:spacing w:line="480" w:lineRule="auto"/>
        <w:rPr>
          <w:sz w:val="22"/>
          <w:szCs w:val="22"/>
          <w:lang w:val="en-GB"/>
        </w:rPr>
      </w:pPr>
    </w:p>
    <w:p w14:paraId="4724081C" w14:textId="77777777" w:rsidR="00B52AF8" w:rsidRPr="00B87EC7" w:rsidRDefault="00B52AF8" w:rsidP="00F639A8">
      <w:pPr>
        <w:spacing w:after="160" w:line="480" w:lineRule="auto"/>
        <w:rPr>
          <w:b/>
          <w:bCs/>
          <w:sz w:val="22"/>
          <w:szCs w:val="22"/>
          <w:lang w:val="en-GB"/>
        </w:rPr>
      </w:pPr>
      <w:r w:rsidRPr="00B87EC7">
        <w:rPr>
          <w:b/>
          <w:bCs/>
          <w:sz w:val="22"/>
          <w:szCs w:val="22"/>
          <w:lang w:val="en-GB"/>
        </w:rPr>
        <w:t>Author Contribution:</w:t>
      </w:r>
    </w:p>
    <w:p w14:paraId="4C57F80E" w14:textId="1C9EA8C2" w:rsidR="00B52AF8" w:rsidRPr="00B87EC7" w:rsidRDefault="00B52AF8" w:rsidP="00F639A8">
      <w:pPr>
        <w:spacing w:after="160" w:line="480" w:lineRule="auto"/>
        <w:rPr>
          <w:sz w:val="22"/>
          <w:szCs w:val="22"/>
        </w:rPr>
      </w:pPr>
      <w:r w:rsidRPr="00B87EC7">
        <w:rPr>
          <w:sz w:val="22"/>
          <w:szCs w:val="22"/>
          <w:lang w:val="en-GB"/>
        </w:rPr>
        <w:t xml:space="preserve">OA conceived and wrote the first draft of the manuscript, including facilitating the TOC process and conducting the synthesis of findings, and managed the revisions of subsequent drafts. AC wrote the protocol for the collaborative learning group activities (CLG), managed the data acquisition and contributed to initial and subsequent drafts of the manuscript, including preparing the references. HH contributed to drafts of the paper and provided critical revisions of the final manuscript. </w:t>
      </w:r>
      <w:r w:rsidRPr="00B87EC7">
        <w:rPr>
          <w:sz w:val="22"/>
          <w:szCs w:val="22"/>
        </w:rPr>
        <w:t>EG, ZH, MA, WH, AS, AM contributed to data acquisition and commented on drafts of the manuscript. SK, LW and AR provided critical comments and revisions to the final manuscript. LW and AR are co-principal investigators for the SHINE project.</w:t>
      </w:r>
      <w:r w:rsidR="00654BB1" w:rsidRPr="00B87EC7">
        <w:rPr>
          <w:sz w:val="22"/>
          <w:szCs w:val="22"/>
        </w:rPr>
        <w:t xml:space="preserve">  All authors approved the final manuscript for publication.</w:t>
      </w:r>
    </w:p>
    <w:p w14:paraId="65D421C7" w14:textId="77777777" w:rsidR="00B52AF8" w:rsidRPr="00B87EC7" w:rsidRDefault="00B52AF8" w:rsidP="00F639A8">
      <w:pPr>
        <w:spacing w:line="480" w:lineRule="auto"/>
        <w:rPr>
          <w:sz w:val="22"/>
          <w:szCs w:val="22"/>
          <w:lang w:val="en-GB"/>
        </w:rPr>
      </w:pPr>
    </w:p>
    <w:p w14:paraId="1620B054" w14:textId="77777777" w:rsidR="00F639A8" w:rsidRPr="00B87EC7" w:rsidRDefault="00F639A8">
      <w:pPr>
        <w:rPr>
          <w:sz w:val="22"/>
          <w:szCs w:val="22"/>
        </w:rPr>
      </w:pPr>
    </w:p>
    <w:sectPr w:rsidR="00F639A8" w:rsidRPr="00B87EC7" w:rsidSect="00E23BE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E1000" w14:textId="77777777" w:rsidR="004856E6" w:rsidRDefault="004856E6">
      <w:r>
        <w:separator/>
      </w:r>
    </w:p>
  </w:endnote>
  <w:endnote w:type="continuationSeparator" w:id="0">
    <w:p w14:paraId="550E0742" w14:textId="77777777" w:rsidR="004856E6" w:rsidRDefault="004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interface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146D" w14:textId="77777777" w:rsidR="000051EF" w:rsidRDefault="0000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986315"/>
      <w:docPartObj>
        <w:docPartGallery w:val="Page Numbers (Bottom of Page)"/>
        <w:docPartUnique/>
      </w:docPartObj>
    </w:sdtPr>
    <w:sdtEndPr>
      <w:rPr>
        <w:noProof/>
      </w:rPr>
    </w:sdtEndPr>
    <w:sdtContent>
      <w:p w14:paraId="272FFDA0" w14:textId="77777777" w:rsidR="00F639A8" w:rsidRDefault="00F639A8">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721BD43" w14:textId="77777777" w:rsidR="00F639A8" w:rsidRDefault="00F6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F179" w14:textId="77777777" w:rsidR="000051EF" w:rsidRDefault="0000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424C5" w14:textId="77777777" w:rsidR="004856E6" w:rsidRDefault="004856E6">
      <w:r>
        <w:separator/>
      </w:r>
    </w:p>
  </w:footnote>
  <w:footnote w:type="continuationSeparator" w:id="0">
    <w:p w14:paraId="3693B51F" w14:textId="77777777" w:rsidR="004856E6" w:rsidRDefault="0048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0E9C" w14:textId="77777777" w:rsidR="000051EF" w:rsidRDefault="00005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869147"/>
      <w:docPartObj>
        <w:docPartGallery w:val="Watermarks"/>
        <w:docPartUnique/>
      </w:docPartObj>
    </w:sdtPr>
    <w:sdtContent>
      <w:p w14:paraId="43011158" w14:textId="6832FE78" w:rsidR="000051EF" w:rsidRDefault="000051EF">
        <w:pPr>
          <w:pStyle w:val="Header"/>
        </w:pPr>
        <w:r>
          <w:rPr>
            <w:noProof/>
          </w:rPr>
          <w:pict w14:anchorId="3FF60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942C" w14:textId="77777777" w:rsidR="000051EF" w:rsidRDefault="0000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3C5"/>
    <w:multiLevelType w:val="hybridMultilevel"/>
    <w:tmpl w:val="39FA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41F5"/>
    <w:multiLevelType w:val="hybridMultilevel"/>
    <w:tmpl w:val="00E0D11A"/>
    <w:lvl w:ilvl="0" w:tplc="DC068ACA">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6FAF"/>
    <w:multiLevelType w:val="hybridMultilevel"/>
    <w:tmpl w:val="C804F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059DF"/>
    <w:multiLevelType w:val="hybridMultilevel"/>
    <w:tmpl w:val="2A9E4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03863"/>
    <w:multiLevelType w:val="hybridMultilevel"/>
    <w:tmpl w:val="145EB178"/>
    <w:lvl w:ilvl="0" w:tplc="345AD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513C3"/>
    <w:multiLevelType w:val="hybridMultilevel"/>
    <w:tmpl w:val="FA0C5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62924"/>
    <w:multiLevelType w:val="hybridMultilevel"/>
    <w:tmpl w:val="035416A6"/>
    <w:lvl w:ilvl="0" w:tplc="A5ECD65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E617C"/>
    <w:multiLevelType w:val="hybridMultilevel"/>
    <w:tmpl w:val="24760B06"/>
    <w:lvl w:ilvl="0" w:tplc="259425D0">
      <w:start w:val="3"/>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145C74"/>
    <w:multiLevelType w:val="hybridMultilevel"/>
    <w:tmpl w:val="B85E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E1B73"/>
    <w:multiLevelType w:val="hybridMultilevel"/>
    <w:tmpl w:val="DC1E2C70"/>
    <w:lvl w:ilvl="0" w:tplc="6F8A64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F587C"/>
    <w:multiLevelType w:val="hybridMultilevel"/>
    <w:tmpl w:val="7D54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320F0"/>
    <w:multiLevelType w:val="hybridMultilevel"/>
    <w:tmpl w:val="7ED0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E7BD9"/>
    <w:multiLevelType w:val="hybridMultilevel"/>
    <w:tmpl w:val="B4D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52989"/>
    <w:multiLevelType w:val="hybridMultilevel"/>
    <w:tmpl w:val="B85E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85D21"/>
    <w:multiLevelType w:val="hybridMultilevel"/>
    <w:tmpl w:val="3ABE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F5CE8"/>
    <w:multiLevelType w:val="multilevel"/>
    <w:tmpl w:val="D30C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9491A"/>
    <w:multiLevelType w:val="multilevel"/>
    <w:tmpl w:val="7F5EDB8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860E1"/>
    <w:multiLevelType w:val="hybridMultilevel"/>
    <w:tmpl w:val="B4D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2182D"/>
    <w:multiLevelType w:val="hybridMultilevel"/>
    <w:tmpl w:val="765045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C048B"/>
    <w:multiLevelType w:val="hybridMultilevel"/>
    <w:tmpl w:val="69705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C0A84"/>
    <w:multiLevelType w:val="hybridMultilevel"/>
    <w:tmpl w:val="5F049396"/>
    <w:lvl w:ilvl="0" w:tplc="E174BB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6C69C3"/>
    <w:multiLevelType w:val="hybridMultilevel"/>
    <w:tmpl w:val="6EF2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7203E"/>
    <w:multiLevelType w:val="hybridMultilevel"/>
    <w:tmpl w:val="A582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A6A9A"/>
    <w:multiLevelType w:val="hybridMultilevel"/>
    <w:tmpl w:val="B82E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A0D4D"/>
    <w:multiLevelType w:val="hybridMultilevel"/>
    <w:tmpl w:val="9A483A90"/>
    <w:lvl w:ilvl="0" w:tplc="9CCCAC5A">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F1752"/>
    <w:multiLevelType w:val="multilevel"/>
    <w:tmpl w:val="B1127F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72185E"/>
    <w:multiLevelType w:val="hybridMultilevel"/>
    <w:tmpl w:val="B4D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51ECD"/>
    <w:multiLevelType w:val="multilevel"/>
    <w:tmpl w:val="9C2CAF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2A2612"/>
    <w:multiLevelType w:val="hybridMultilevel"/>
    <w:tmpl w:val="5590D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A91E49"/>
    <w:multiLevelType w:val="hybridMultilevel"/>
    <w:tmpl w:val="1E8A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31B73"/>
    <w:multiLevelType w:val="multilevel"/>
    <w:tmpl w:val="A466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834F06"/>
    <w:multiLevelType w:val="hybridMultilevel"/>
    <w:tmpl w:val="D1DEAC64"/>
    <w:lvl w:ilvl="0" w:tplc="6F8A64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45022"/>
    <w:multiLevelType w:val="hybridMultilevel"/>
    <w:tmpl w:val="C0A40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921D1"/>
    <w:multiLevelType w:val="hybridMultilevel"/>
    <w:tmpl w:val="F670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D6C93"/>
    <w:multiLevelType w:val="hybridMultilevel"/>
    <w:tmpl w:val="4BA8CE8C"/>
    <w:lvl w:ilvl="0" w:tplc="795654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713EE"/>
    <w:multiLevelType w:val="multilevel"/>
    <w:tmpl w:val="72B87F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32"/>
  </w:num>
  <w:num w:numId="4">
    <w:abstractNumId w:val="3"/>
  </w:num>
  <w:num w:numId="5">
    <w:abstractNumId w:val="34"/>
  </w:num>
  <w:num w:numId="6">
    <w:abstractNumId w:val="5"/>
  </w:num>
  <w:num w:numId="7">
    <w:abstractNumId w:val="18"/>
  </w:num>
  <w:num w:numId="8">
    <w:abstractNumId w:val="20"/>
  </w:num>
  <w:num w:numId="9">
    <w:abstractNumId w:val="8"/>
  </w:num>
  <w:num w:numId="10">
    <w:abstractNumId w:val="12"/>
  </w:num>
  <w:num w:numId="11">
    <w:abstractNumId w:val="13"/>
  </w:num>
  <w:num w:numId="12">
    <w:abstractNumId w:val="14"/>
  </w:num>
  <w:num w:numId="13">
    <w:abstractNumId w:val="23"/>
  </w:num>
  <w:num w:numId="14">
    <w:abstractNumId w:val="0"/>
  </w:num>
  <w:num w:numId="15">
    <w:abstractNumId w:val="19"/>
  </w:num>
  <w:num w:numId="16">
    <w:abstractNumId w:val="17"/>
  </w:num>
  <w:num w:numId="17">
    <w:abstractNumId w:val="26"/>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10"/>
  </w:num>
  <w:num w:numId="23">
    <w:abstractNumId w:val="6"/>
  </w:num>
  <w:num w:numId="24">
    <w:abstractNumId w:val="30"/>
  </w:num>
  <w:num w:numId="25">
    <w:abstractNumId w:val="15"/>
  </w:num>
  <w:num w:numId="26">
    <w:abstractNumId w:val="1"/>
  </w:num>
  <w:num w:numId="27">
    <w:abstractNumId w:val="7"/>
  </w:num>
  <w:num w:numId="28">
    <w:abstractNumId w:val="24"/>
  </w:num>
  <w:num w:numId="29">
    <w:abstractNumId w:val="29"/>
  </w:num>
  <w:num w:numId="30">
    <w:abstractNumId w:val="9"/>
  </w:num>
  <w:num w:numId="31">
    <w:abstractNumId w:val="31"/>
  </w:num>
  <w:num w:numId="32">
    <w:abstractNumId w:val="33"/>
  </w:num>
  <w:num w:numId="33">
    <w:abstractNumId w:val="16"/>
  </w:num>
  <w:num w:numId="34">
    <w:abstractNumId w:val="25"/>
  </w:num>
  <w:num w:numId="35">
    <w:abstractNumId w:val="3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52AF8"/>
    <w:rsid w:val="000051EF"/>
    <w:rsid w:val="000224B8"/>
    <w:rsid w:val="00350366"/>
    <w:rsid w:val="003F31A8"/>
    <w:rsid w:val="003F4340"/>
    <w:rsid w:val="004856E6"/>
    <w:rsid w:val="00553730"/>
    <w:rsid w:val="00566480"/>
    <w:rsid w:val="00607AD3"/>
    <w:rsid w:val="00650DFE"/>
    <w:rsid w:val="00654BB1"/>
    <w:rsid w:val="00700FAB"/>
    <w:rsid w:val="007048DE"/>
    <w:rsid w:val="00843E70"/>
    <w:rsid w:val="008A5D4E"/>
    <w:rsid w:val="008B2465"/>
    <w:rsid w:val="00971858"/>
    <w:rsid w:val="009C5F93"/>
    <w:rsid w:val="00A50C29"/>
    <w:rsid w:val="00B52AF8"/>
    <w:rsid w:val="00B87EC7"/>
    <w:rsid w:val="00B94436"/>
    <w:rsid w:val="00BC1E83"/>
    <w:rsid w:val="00BE5E16"/>
    <w:rsid w:val="00DB0763"/>
    <w:rsid w:val="00E0666B"/>
    <w:rsid w:val="00E11330"/>
    <w:rsid w:val="00E20A45"/>
    <w:rsid w:val="00E23BE0"/>
    <w:rsid w:val="00ED2006"/>
    <w:rsid w:val="00F11F0E"/>
    <w:rsid w:val="00F20290"/>
    <w:rsid w:val="00F639A8"/>
    <w:rsid w:val="00F7164A"/>
    <w:rsid w:val="00FA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7DE646"/>
  <w15:chartTrackingRefBased/>
  <w15:docId w15:val="{8065D799-4777-4CA0-BC6C-93A6B4A3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A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8"/>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B52AF8"/>
    <w:rPr>
      <w:sz w:val="16"/>
      <w:szCs w:val="16"/>
    </w:rPr>
  </w:style>
  <w:style w:type="paragraph" w:styleId="CommentText">
    <w:name w:val="annotation text"/>
    <w:basedOn w:val="Normal"/>
    <w:link w:val="CommentTextChar"/>
    <w:uiPriority w:val="99"/>
    <w:unhideWhenUsed/>
    <w:rsid w:val="00B52AF8"/>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B52AF8"/>
    <w:rPr>
      <w:sz w:val="20"/>
      <w:szCs w:val="20"/>
    </w:rPr>
  </w:style>
  <w:style w:type="paragraph" w:styleId="BalloonText">
    <w:name w:val="Balloon Text"/>
    <w:basedOn w:val="Normal"/>
    <w:link w:val="BalloonTextChar"/>
    <w:uiPriority w:val="99"/>
    <w:semiHidden/>
    <w:unhideWhenUsed/>
    <w:rsid w:val="00B52AF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52AF8"/>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B52AF8"/>
    <w:pPr>
      <w:spacing w:after="0"/>
    </w:pPr>
    <w:rPr>
      <w:b/>
      <w:bCs/>
      <w:lang w:val="en-US"/>
    </w:rPr>
  </w:style>
  <w:style w:type="character" w:customStyle="1" w:styleId="CommentSubjectChar">
    <w:name w:val="Comment Subject Char"/>
    <w:basedOn w:val="CommentTextChar"/>
    <w:link w:val="CommentSubject"/>
    <w:uiPriority w:val="99"/>
    <w:semiHidden/>
    <w:rsid w:val="00B52AF8"/>
    <w:rPr>
      <w:b/>
      <w:bCs/>
      <w:sz w:val="20"/>
      <w:szCs w:val="20"/>
      <w:lang w:val="en-US"/>
    </w:rPr>
  </w:style>
  <w:style w:type="paragraph" w:customStyle="1" w:styleId="p1">
    <w:name w:val="p1"/>
    <w:basedOn w:val="Normal"/>
    <w:rsid w:val="00B52AF8"/>
    <w:rPr>
      <w:rFonts w:ascii="Helvetica" w:eastAsiaTheme="minorHAnsi" w:hAnsi="Helvetica"/>
      <w:sz w:val="17"/>
      <w:szCs w:val="17"/>
    </w:rPr>
  </w:style>
  <w:style w:type="character" w:customStyle="1" w:styleId="s1">
    <w:name w:val="s1"/>
    <w:basedOn w:val="DefaultParagraphFont"/>
    <w:rsid w:val="00B52AF8"/>
    <w:rPr>
      <w:rFonts w:ascii="Helvetica" w:hAnsi="Helvetica" w:hint="default"/>
      <w:sz w:val="11"/>
      <w:szCs w:val="11"/>
    </w:rPr>
  </w:style>
  <w:style w:type="table" w:styleId="TableGrid">
    <w:name w:val="Table Grid"/>
    <w:basedOn w:val="TableNormal"/>
    <w:uiPriority w:val="39"/>
    <w:rsid w:val="00B52AF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AF8"/>
  </w:style>
  <w:style w:type="character" w:customStyle="1" w:styleId="highlight">
    <w:name w:val="highlight"/>
    <w:basedOn w:val="DefaultParagraphFont"/>
    <w:rsid w:val="00B52AF8"/>
  </w:style>
  <w:style w:type="character" w:styleId="Hyperlink">
    <w:name w:val="Hyperlink"/>
    <w:basedOn w:val="DefaultParagraphFont"/>
    <w:uiPriority w:val="99"/>
    <w:unhideWhenUsed/>
    <w:rsid w:val="00B52AF8"/>
    <w:rPr>
      <w:color w:val="008DC9"/>
      <w:u w:val="single"/>
      <w:shd w:val="clear" w:color="auto" w:fill="auto"/>
    </w:rPr>
  </w:style>
  <w:style w:type="character" w:customStyle="1" w:styleId="authorsname">
    <w:name w:val="authors__name"/>
    <w:basedOn w:val="DefaultParagraphFont"/>
    <w:rsid w:val="00B52AF8"/>
  </w:style>
  <w:style w:type="character" w:customStyle="1" w:styleId="authorscontact">
    <w:name w:val="authors__contact"/>
    <w:basedOn w:val="DefaultParagraphFont"/>
    <w:rsid w:val="00B52AF8"/>
  </w:style>
  <w:style w:type="character" w:customStyle="1" w:styleId="externalref">
    <w:name w:val="externalref"/>
    <w:basedOn w:val="DefaultParagraphFont"/>
    <w:rsid w:val="00B52AF8"/>
  </w:style>
  <w:style w:type="character" w:customStyle="1" w:styleId="refsource">
    <w:name w:val="refsource"/>
    <w:basedOn w:val="DefaultParagraphFont"/>
    <w:rsid w:val="00B52AF8"/>
  </w:style>
  <w:style w:type="paragraph" w:styleId="Title">
    <w:name w:val="Title"/>
    <w:aliases w:val="title"/>
    <w:basedOn w:val="Normal"/>
    <w:link w:val="TitleChar"/>
    <w:uiPriority w:val="10"/>
    <w:qFormat/>
    <w:rsid w:val="00B52AF8"/>
    <w:pPr>
      <w:spacing w:before="100" w:beforeAutospacing="1" w:after="100" w:afterAutospacing="1"/>
    </w:pPr>
    <w:rPr>
      <w:rFonts w:eastAsiaTheme="minorHAnsi"/>
    </w:rPr>
  </w:style>
  <w:style w:type="character" w:customStyle="1" w:styleId="TitleChar">
    <w:name w:val="Title Char"/>
    <w:aliases w:val="title Char"/>
    <w:basedOn w:val="DefaultParagraphFont"/>
    <w:link w:val="Title"/>
    <w:uiPriority w:val="10"/>
    <w:rsid w:val="00B52AF8"/>
    <w:rPr>
      <w:rFonts w:ascii="Times New Roman" w:hAnsi="Times New Roman" w:cs="Times New Roman"/>
      <w:sz w:val="24"/>
      <w:szCs w:val="24"/>
      <w:lang w:val="en-US"/>
    </w:rPr>
  </w:style>
  <w:style w:type="paragraph" w:customStyle="1" w:styleId="desc">
    <w:name w:val="desc"/>
    <w:basedOn w:val="Normal"/>
    <w:rsid w:val="00B52AF8"/>
    <w:pPr>
      <w:spacing w:before="100" w:beforeAutospacing="1" w:after="100" w:afterAutospacing="1"/>
    </w:pPr>
    <w:rPr>
      <w:rFonts w:eastAsiaTheme="minorHAnsi"/>
    </w:rPr>
  </w:style>
  <w:style w:type="character" w:customStyle="1" w:styleId="jrnl">
    <w:name w:val="jrnl"/>
    <w:basedOn w:val="DefaultParagraphFont"/>
    <w:rsid w:val="00B52AF8"/>
  </w:style>
  <w:style w:type="paragraph" w:styleId="Revision">
    <w:name w:val="Revision"/>
    <w:hidden/>
    <w:uiPriority w:val="99"/>
    <w:semiHidden/>
    <w:rsid w:val="00B52AF8"/>
    <w:pPr>
      <w:spacing w:after="0" w:line="240" w:lineRule="auto"/>
    </w:pPr>
    <w:rPr>
      <w:sz w:val="24"/>
      <w:szCs w:val="24"/>
      <w:lang w:val="en-US"/>
    </w:rPr>
  </w:style>
  <w:style w:type="paragraph" w:customStyle="1" w:styleId="EndNoteBibliographyTitle">
    <w:name w:val="EndNote Bibliography Title"/>
    <w:basedOn w:val="Normal"/>
    <w:link w:val="EndNoteBibliographyTitleChar"/>
    <w:rsid w:val="00B52AF8"/>
    <w:pPr>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B52AF8"/>
    <w:rPr>
      <w:rFonts w:ascii="Calibri" w:hAnsi="Calibri" w:cs="Calibri"/>
      <w:noProof/>
      <w:sz w:val="24"/>
      <w:szCs w:val="24"/>
      <w:lang w:val="en-US"/>
    </w:rPr>
  </w:style>
  <w:style w:type="paragraph" w:customStyle="1" w:styleId="EndNoteBibliography">
    <w:name w:val="EndNote Bibliography"/>
    <w:basedOn w:val="Normal"/>
    <w:link w:val="EndNoteBibliographyChar"/>
    <w:rsid w:val="00B52AF8"/>
    <w:pPr>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B52AF8"/>
    <w:rPr>
      <w:rFonts w:ascii="Calibri" w:hAnsi="Calibri" w:cs="Calibri"/>
      <w:noProof/>
      <w:sz w:val="24"/>
      <w:szCs w:val="24"/>
      <w:lang w:val="en-US"/>
    </w:rPr>
  </w:style>
  <w:style w:type="character" w:customStyle="1" w:styleId="cit-auth">
    <w:name w:val="cit-auth"/>
    <w:basedOn w:val="DefaultParagraphFont"/>
    <w:rsid w:val="00B52AF8"/>
  </w:style>
  <w:style w:type="character" w:customStyle="1" w:styleId="cit-name-surname">
    <w:name w:val="cit-name-surname"/>
    <w:basedOn w:val="DefaultParagraphFont"/>
    <w:rsid w:val="00B52AF8"/>
  </w:style>
  <w:style w:type="character" w:customStyle="1" w:styleId="cit-name-given-names">
    <w:name w:val="cit-name-given-names"/>
    <w:basedOn w:val="DefaultParagraphFont"/>
    <w:rsid w:val="00B52AF8"/>
  </w:style>
  <w:style w:type="character" w:styleId="HTMLCite">
    <w:name w:val="HTML Cite"/>
    <w:basedOn w:val="DefaultParagraphFont"/>
    <w:uiPriority w:val="99"/>
    <w:semiHidden/>
    <w:unhideWhenUsed/>
    <w:rsid w:val="00B52AF8"/>
    <w:rPr>
      <w:i/>
      <w:iCs/>
    </w:rPr>
  </w:style>
  <w:style w:type="character" w:customStyle="1" w:styleId="cit-article-title">
    <w:name w:val="cit-article-title"/>
    <w:basedOn w:val="DefaultParagraphFont"/>
    <w:rsid w:val="00B52AF8"/>
  </w:style>
  <w:style w:type="character" w:customStyle="1" w:styleId="cit-pub-date">
    <w:name w:val="cit-pub-date"/>
    <w:basedOn w:val="DefaultParagraphFont"/>
    <w:rsid w:val="00B52AF8"/>
  </w:style>
  <w:style w:type="character" w:customStyle="1" w:styleId="cit-vol">
    <w:name w:val="cit-vol"/>
    <w:basedOn w:val="DefaultParagraphFont"/>
    <w:rsid w:val="00B52AF8"/>
  </w:style>
  <w:style w:type="character" w:customStyle="1" w:styleId="cit-fpage">
    <w:name w:val="cit-fpage"/>
    <w:basedOn w:val="DefaultParagraphFont"/>
    <w:rsid w:val="00B52AF8"/>
  </w:style>
  <w:style w:type="character" w:customStyle="1" w:styleId="cit-lpage">
    <w:name w:val="cit-lpage"/>
    <w:basedOn w:val="DefaultParagraphFont"/>
    <w:rsid w:val="00B52AF8"/>
  </w:style>
  <w:style w:type="character" w:customStyle="1" w:styleId="cit-etal">
    <w:name w:val="cit-etal"/>
    <w:basedOn w:val="DefaultParagraphFont"/>
    <w:rsid w:val="00B52AF8"/>
  </w:style>
  <w:style w:type="paragraph" w:styleId="NormalWeb">
    <w:name w:val="Normal (Web)"/>
    <w:basedOn w:val="Normal"/>
    <w:uiPriority w:val="99"/>
    <w:unhideWhenUsed/>
    <w:rsid w:val="00B52AF8"/>
    <w:pPr>
      <w:spacing w:before="100" w:beforeAutospacing="1" w:after="100" w:afterAutospacing="1"/>
    </w:pPr>
  </w:style>
  <w:style w:type="character" w:customStyle="1" w:styleId="UnresolvedMention1">
    <w:name w:val="Unresolved Mention1"/>
    <w:basedOn w:val="DefaultParagraphFont"/>
    <w:uiPriority w:val="99"/>
    <w:semiHidden/>
    <w:unhideWhenUsed/>
    <w:rsid w:val="00B52AF8"/>
    <w:rPr>
      <w:color w:val="605E5C"/>
      <w:shd w:val="clear" w:color="auto" w:fill="E1DFDD"/>
    </w:rPr>
  </w:style>
  <w:style w:type="character" w:styleId="FollowedHyperlink">
    <w:name w:val="FollowedHyperlink"/>
    <w:basedOn w:val="DefaultParagraphFont"/>
    <w:uiPriority w:val="99"/>
    <w:semiHidden/>
    <w:unhideWhenUsed/>
    <w:rsid w:val="00B52AF8"/>
    <w:rPr>
      <w:color w:val="954F72" w:themeColor="followedHyperlink"/>
      <w:u w:val="single"/>
    </w:rPr>
  </w:style>
  <w:style w:type="character" w:customStyle="1" w:styleId="UnresolvedMention2">
    <w:name w:val="Unresolved Mention2"/>
    <w:basedOn w:val="DefaultParagraphFont"/>
    <w:uiPriority w:val="99"/>
    <w:rsid w:val="00B52AF8"/>
    <w:rPr>
      <w:color w:val="605E5C"/>
      <w:shd w:val="clear" w:color="auto" w:fill="E1DFDD"/>
    </w:rPr>
  </w:style>
  <w:style w:type="paragraph" w:styleId="Header">
    <w:name w:val="header"/>
    <w:basedOn w:val="Normal"/>
    <w:link w:val="HeaderChar"/>
    <w:uiPriority w:val="99"/>
    <w:unhideWhenUsed/>
    <w:rsid w:val="00B52AF8"/>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52AF8"/>
    <w:rPr>
      <w:sz w:val="24"/>
      <w:szCs w:val="24"/>
      <w:lang w:val="en-US"/>
    </w:rPr>
  </w:style>
  <w:style w:type="paragraph" w:styleId="Footer">
    <w:name w:val="footer"/>
    <w:basedOn w:val="Normal"/>
    <w:link w:val="FooterChar"/>
    <w:uiPriority w:val="99"/>
    <w:unhideWhenUsed/>
    <w:rsid w:val="00B52AF8"/>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52AF8"/>
    <w:rPr>
      <w:sz w:val="24"/>
      <w:szCs w:val="24"/>
      <w:lang w:val="en-US"/>
    </w:rPr>
  </w:style>
  <w:style w:type="character" w:styleId="LineNumber">
    <w:name w:val="line number"/>
    <w:basedOn w:val="DefaultParagraphFont"/>
    <w:uiPriority w:val="99"/>
    <w:semiHidden/>
    <w:unhideWhenUsed/>
    <w:rsid w:val="00B52AF8"/>
  </w:style>
  <w:style w:type="character" w:customStyle="1" w:styleId="highwire-cite-metadata-pages">
    <w:name w:val="highwire-cite-metadata-pages"/>
    <w:basedOn w:val="DefaultParagraphFont"/>
    <w:rsid w:val="00E20A45"/>
  </w:style>
  <w:style w:type="character" w:customStyle="1" w:styleId="doi2">
    <w:name w:val="doi2"/>
    <w:basedOn w:val="DefaultParagraphFont"/>
    <w:rsid w:val="00E20A45"/>
  </w:style>
  <w:style w:type="character" w:customStyle="1" w:styleId="st1">
    <w:name w:val="st1"/>
    <w:basedOn w:val="DefaultParagraphFont"/>
    <w:rsid w:val="00650DFE"/>
  </w:style>
  <w:style w:type="character" w:customStyle="1" w:styleId="highwire-cite-metadata-volume">
    <w:name w:val="highwire-cite-metadata-volume"/>
    <w:basedOn w:val="DefaultParagraphFont"/>
    <w:rsid w:val="00650DFE"/>
  </w:style>
  <w:style w:type="character" w:styleId="UnresolvedMention">
    <w:name w:val="Unresolved Mention"/>
    <w:basedOn w:val="DefaultParagraphFont"/>
    <w:uiPriority w:val="99"/>
    <w:semiHidden/>
    <w:unhideWhenUsed/>
    <w:rsid w:val="00F7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1583">
      <w:bodyDiv w:val="1"/>
      <w:marLeft w:val="0"/>
      <w:marRight w:val="0"/>
      <w:marTop w:val="0"/>
      <w:marBottom w:val="0"/>
      <w:divBdr>
        <w:top w:val="none" w:sz="0" w:space="0" w:color="auto"/>
        <w:left w:val="none" w:sz="0" w:space="0" w:color="auto"/>
        <w:bottom w:val="none" w:sz="0" w:space="0" w:color="auto"/>
        <w:right w:val="none" w:sz="0" w:space="0" w:color="auto"/>
      </w:divBdr>
    </w:div>
    <w:div w:id="784890489">
      <w:bodyDiv w:val="1"/>
      <w:marLeft w:val="0"/>
      <w:marRight w:val="0"/>
      <w:marTop w:val="0"/>
      <w:marBottom w:val="0"/>
      <w:divBdr>
        <w:top w:val="none" w:sz="0" w:space="0" w:color="auto"/>
        <w:left w:val="none" w:sz="0" w:space="0" w:color="auto"/>
        <w:bottom w:val="none" w:sz="0" w:space="0" w:color="auto"/>
        <w:right w:val="none" w:sz="0" w:space="0" w:color="auto"/>
      </w:divBdr>
    </w:div>
    <w:div w:id="1107046027">
      <w:bodyDiv w:val="1"/>
      <w:marLeft w:val="0"/>
      <w:marRight w:val="0"/>
      <w:marTop w:val="0"/>
      <w:marBottom w:val="0"/>
      <w:divBdr>
        <w:top w:val="none" w:sz="0" w:space="0" w:color="auto"/>
        <w:left w:val="none" w:sz="0" w:space="0" w:color="auto"/>
        <w:bottom w:val="none" w:sz="0" w:space="0" w:color="auto"/>
        <w:right w:val="none" w:sz="0" w:space="0" w:color="auto"/>
      </w:divBdr>
    </w:div>
    <w:div w:id="1239443613">
      <w:bodyDiv w:val="1"/>
      <w:marLeft w:val="0"/>
      <w:marRight w:val="0"/>
      <w:marTop w:val="0"/>
      <w:marBottom w:val="0"/>
      <w:divBdr>
        <w:top w:val="none" w:sz="0" w:space="0" w:color="auto"/>
        <w:left w:val="none" w:sz="0" w:space="0" w:color="auto"/>
        <w:bottom w:val="none" w:sz="0" w:space="0" w:color="auto"/>
        <w:right w:val="none" w:sz="0" w:space="0" w:color="auto"/>
      </w:divBdr>
      <w:divsChild>
        <w:div w:id="1655259926">
          <w:marLeft w:val="0"/>
          <w:marRight w:val="1"/>
          <w:marTop w:val="0"/>
          <w:marBottom w:val="0"/>
          <w:divBdr>
            <w:top w:val="none" w:sz="0" w:space="0" w:color="auto"/>
            <w:left w:val="none" w:sz="0" w:space="0" w:color="auto"/>
            <w:bottom w:val="none" w:sz="0" w:space="0" w:color="auto"/>
            <w:right w:val="none" w:sz="0" w:space="0" w:color="auto"/>
          </w:divBdr>
          <w:divsChild>
            <w:div w:id="1306350183">
              <w:marLeft w:val="0"/>
              <w:marRight w:val="0"/>
              <w:marTop w:val="0"/>
              <w:marBottom w:val="0"/>
              <w:divBdr>
                <w:top w:val="none" w:sz="0" w:space="0" w:color="auto"/>
                <w:left w:val="none" w:sz="0" w:space="0" w:color="auto"/>
                <w:bottom w:val="none" w:sz="0" w:space="0" w:color="auto"/>
                <w:right w:val="none" w:sz="0" w:space="0" w:color="auto"/>
              </w:divBdr>
              <w:divsChild>
                <w:div w:id="12155481">
                  <w:marLeft w:val="0"/>
                  <w:marRight w:val="1"/>
                  <w:marTop w:val="0"/>
                  <w:marBottom w:val="0"/>
                  <w:divBdr>
                    <w:top w:val="none" w:sz="0" w:space="0" w:color="auto"/>
                    <w:left w:val="none" w:sz="0" w:space="0" w:color="auto"/>
                    <w:bottom w:val="none" w:sz="0" w:space="0" w:color="auto"/>
                    <w:right w:val="none" w:sz="0" w:space="0" w:color="auto"/>
                  </w:divBdr>
                  <w:divsChild>
                    <w:div w:id="1586843500">
                      <w:marLeft w:val="0"/>
                      <w:marRight w:val="0"/>
                      <w:marTop w:val="0"/>
                      <w:marBottom w:val="0"/>
                      <w:divBdr>
                        <w:top w:val="none" w:sz="0" w:space="0" w:color="auto"/>
                        <w:left w:val="none" w:sz="0" w:space="0" w:color="auto"/>
                        <w:bottom w:val="none" w:sz="0" w:space="0" w:color="auto"/>
                        <w:right w:val="none" w:sz="0" w:space="0" w:color="auto"/>
                      </w:divBdr>
                      <w:divsChild>
                        <w:div w:id="344283955">
                          <w:marLeft w:val="0"/>
                          <w:marRight w:val="0"/>
                          <w:marTop w:val="0"/>
                          <w:marBottom w:val="0"/>
                          <w:divBdr>
                            <w:top w:val="none" w:sz="0" w:space="0" w:color="auto"/>
                            <w:left w:val="none" w:sz="0" w:space="0" w:color="auto"/>
                            <w:bottom w:val="none" w:sz="0" w:space="0" w:color="auto"/>
                            <w:right w:val="none" w:sz="0" w:space="0" w:color="auto"/>
                          </w:divBdr>
                          <w:divsChild>
                            <w:div w:id="1303928702">
                              <w:marLeft w:val="0"/>
                              <w:marRight w:val="0"/>
                              <w:marTop w:val="120"/>
                              <w:marBottom w:val="360"/>
                              <w:divBdr>
                                <w:top w:val="none" w:sz="0" w:space="0" w:color="auto"/>
                                <w:left w:val="none" w:sz="0" w:space="0" w:color="auto"/>
                                <w:bottom w:val="none" w:sz="0" w:space="0" w:color="auto"/>
                                <w:right w:val="none" w:sz="0" w:space="0" w:color="auto"/>
                              </w:divBdr>
                              <w:divsChild>
                                <w:div w:id="1492404094">
                                  <w:marLeft w:val="0"/>
                                  <w:marRight w:val="0"/>
                                  <w:marTop w:val="0"/>
                                  <w:marBottom w:val="0"/>
                                  <w:divBdr>
                                    <w:top w:val="none" w:sz="0" w:space="0" w:color="auto"/>
                                    <w:left w:val="none" w:sz="0" w:space="0" w:color="auto"/>
                                    <w:bottom w:val="none" w:sz="0" w:space="0" w:color="auto"/>
                                    <w:right w:val="none" w:sz="0" w:space="0" w:color="auto"/>
                                  </w:divBdr>
                                  <w:divsChild>
                                    <w:div w:id="11023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7%2Fgmh.2018.13" TargetMode="External"/><Relationship Id="rId13" Type="http://schemas.openxmlformats.org/officeDocument/2006/relationships/hyperlink" Target="https://www.ncbi.nlm.nih.gov/pubmed/?term=Canenguez%20KM%5BAuthor%5D&amp;cauthor=true&amp;cauthor_uid=26407489" TargetMode="External"/><Relationship Id="rId18" Type="http://schemas.openxmlformats.org/officeDocument/2006/relationships/hyperlink" Target="https://www.ncbi.nlm.nih.gov/pubmed/?term=Stein%20BD%5BAuthor%5D&amp;cauthor=true&amp;cauthor_uid=206940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health.org.uk/sites/default/files/CrossSectorWorkingToSupportLargeScaleChange.pdf" TargetMode="External"/><Relationship Id="rId7" Type="http://schemas.openxmlformats.org/officeDocument/2006/relationships/endnotes" Target="endnotes.xml"/><Relationship Id="rId12" Type="http://schemas.openxmlformats.org/officeDocument/2006/relationships/hyperlink" Target="https://www.ncbi.nlm.nih.gov/pubmed/?term=Baer%20L%5BAuthor%5D&amp;cauthor=true&amp;cauthor_uid=26407489" TargetMode="External"/><Relationship Id="rId17" Type="http://schemas.openxmlformats.org/officeDocument/2006/relationships/hyperlink" Target="https://www.ncbi.nlm.nih.gov/pubmed/?term=Murphy%20JM%5BAuthor%5D&amp;cauthor=true&amp;cauthor_uid=2640748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term=Jellinek%20MS%5BAuthor%5D&amp;cauthor=true&amp;cauthor_uid=26407489" TargetMode="External"/><Relationship Id="rId20" Type="http://schemas.openxmlformats.org/officeDocument/2006/relationships/hyperlink" Target="https://doi.org/10.1001/jama.290.5.60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George%20M%5BAuthor%5D&amp;cauthor=true&amp;cauthor_uid=26407489" TargetMode="External"/><Relationship Id="rId24" Type="http://schemas.openxmlformats.org/officeDocument/2006/relationships/hyperlink" Target="https://apps.who.int/iris/bitstream/handle/10665/272735/9789241514019-eng.pdf?ua=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McCarthy%20A%5BAuthor%5D&amp;cauthor=true&amp;cauthor_uid=26407489" TargetMode="External"/><Relationship Id="rId23" Type="http://schemas.openxmlformats.org/officeDocument/2006/relationships/hyperlink" Target="https://apps.who.int/iris/bitstream/handle/10665/116689/dsa1214.pdf?sequence=1&amp;isAllowed=y" TargetMode="External"/><Relationship Id="rId28" Type="http://schemas.openxmlformats.org/officeDocument/2006/relationships/footer" Target="footer2.xml"/><Relationship Id="rId10" Type="http://schemas.openxmlformats.org/officeDocument/2006/relationships/hyperlink" Target="https://nirn.fpg.unc.edu/sites/nirn.fpg.unc.edu/files/resources/NIRN-MonographFull-01-2005.pdf" TargetMode="External"/><Relationship Id="rId19" Type="http://schemas.openxmlformats.org/officeDocument/2006/relationships/hyperlink" Target="https://openknowledge.worldbank.org/bitstream/handle/10986/12334/4879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x.doi.org/10.1186%2Fs13033-016-0050-1" TargetMode="External"/><Relationship Id="rId14" Type="http://schemas.openxmlformats.org/officeDocument/2006/relationships/hyperlink" Target="https://www.ncbi.nlm.nih.gov/pubmed/?term=Abel%20MR%5BAuthor%5D&amp;cauthor=true&amp;cauthor_uid=26407489" TargetMode="External"/><Relationship Id="rId22" Type="http://schemas.openxmlformats.org/officeDocument/2006/relationships/hyperlink" Target="http://www.theoryofchange.org/pdf/DFID_ToC_Review_VogelV7.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3F8C-EC0E-4024-A678-28F30C40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8915</Words>
  <Characters>50819</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Chiumento, Anna</dc:creator>
  <cp:keywords/>
  <dc:description/>
  <cp:lastModifiedBy>Chiumento, Anna</cp:lastModifiedBy>
  <cp:revision>2</cp:revision>
  <dcterms:created xsi:type="dcterms:W3CDTF">2020-02-17T11:01:00Z</dcterms:created>
  <dcterms:modified xsi:type="dcterms:W3CDTF">2020-02-17T11:01:00Z</dcterms:modified>
</cp:coreProperties>
</file>