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8FB4" w14:textId="77777777" w:rsidR="00671D38" w:rsidRPr="00671D38" w:rsidRDefault="00671D38" w:rsidP="00671D38">
      <w:pPr>
        <w:pStyle w:val="Title"/>
        <w:rPr>
          <w:rFonts w:ascii="Times New Roman" w:hAnsi="Times New Roman" w:cs="Times New Roman"/>
        </w:rPr>
      </w:pPr>
      <w:r>
        <w:rPr>
          <w:rFonts w:ascii="Times New Roman" w:hAnsi="Times New Roman" w:cs="Times New Roman"/>
        </w:rPr>
        <w:t xml:space="preserve">Radiation tolerance in </w:t>
      </w:r>
      <w:proofErr w:type="spellStart"/>
      <w:r>
        <w:rPr>
          <w:rFonts w:ascii="Times New Roman" w:hAnsi="Times New Roman" w:cs="Times New Roman"/>
          <w:i/>
        </w:rPr>
        <w:t>Pseudanabaena</w:t>
      </w:r>
      <w:proofErr w:type="spellEnd"/>
      <w:r>
        <w:rPr>
          <w:rFonts w:ascii="Times New Roman" w:hAnsi="Times New Roman" w:cs="Times New Roman"/>
          <w:i/>
        </w:rPr>
        <w:t xml:space="preserve"> </w:t>
      </w:r>
      <w:proofErr w:type="spellStart"/>
      <w:r>
        <w:rPr>
          <w:rFonts w:ascii="Times New Roman" w:hAnsi="Times New Roman" w:cs="Times New Roman"/>
          <w:i/>
        </w:rPr>
        <w:t>catenata</w:t>
      </w:r>
      <w:proofErr w:type="spellEnd"/>
      <w:r>
        <w:rPr>
          <w:rFonts w:ascii="Times New Roman" w:hAnsi="Times New Roman" w:cs="Times New Roman"/>
        </w:rPr>
        <w:t>, a cyanobacterium adapted to high pH nuclear storage ponds</w:t>
      </w:r>
    </w:p>
    <w:p w14:paraId="6682B119" w14:textId="77777777" w:rsidR="00A85EE4" w:rsidRPr="006B1E7A" w:rsidRDefault="00A85EE4" w:rsidP="00A85EE4">
      <w:pPr>
        <w:pStyle w:val="Heading3"/>
        <w:rPr>
          <w:rFonts w:ascii="Times New Roman" w:hAnsi="Times New Roman" w:cs="Times New Roman"/>
          <w:vertAlign w:val="superscript"/>
        </w:rPr>
      </w:pPr>
      <w:r w:rsidRPr="006B1E7A">
        <w:rPr>
          <w:rFonts w:ascii="Times New Roman" w:hAnsi="Times New Roman" w:cs="Times New Roman"/>
        </w:rPr>
        <w:t>Lynn Foster</w:t>
      </w:r>
      <w:r w:rsidRPr="006B1E7A">
        <w:rPr>
          <w:rFonts w:ascii="Times New Roman" w:hAnsi="Times New Roman" w:cs="Times New Roman"/>
          <w:vertAlign w:val="superscript"/>
        </w:rPr>
        <w:t>1</w:t>
      </w:r>
      <w:r w:rsidRPr="006B1E7A">
        <w:rPr>
          <w:rFonts w:ascii="Times New Roman" w:hAnsi="Times New Roman" w:cs="Times New Roman"/>
        </w:rPr>
        <w:t xml:space="preserve">, </w:t>
      </w:r>
      <w:proofErr w:type="spellStart"/>
      <w:r w:rsidR="008D5EC9" w:rsidRPr="006B1E7A">
        <w:rPr>
          <w:rFonts w:ascii="Times New Roman" w:hAnsi="Times New Roman" w:cs="Times New Roman"/>
        </w:rPr>
        <w:t>Howbeer</w:t>
      </w:r>
      <w:proofErr w:type="spellEnd"/>
      <w:r w:rsidR="008D5EC9" w:rsidRPr="006B1E7A">
        <w:rPr>
          <w:rFonts w:ascii="Times New Roman" w:hAnsi="Times New Roman" w:cs="Times New Roman"/>
        </w:rPr>
        <w:t xml:space="preserve"> Muhamadali</w:t>
      </w:r>
      <w:r w:rsidR="008D5EC9" w:rsidRPr="006B1E7A">
        <w:rPr>
          <w:rFonts w:ascii="Times New Roman" w:hAnsi="Times New Roman" w:cs="Times New Roman"/>
          <w:vertAlign w:val="superscript"/>
        </w:rPr>
        <w:t>2</w:t>
      </w:r>
      <w:r w:rsidR="008D5EC9" w:rsidRPr="006B1E7A">
        <w:rPr>
          <w:rFonts w:ascii="Times New Roman" w:hAnsi="Times New Roman" w:cs="Times New Roman"/>
        </w:rPr>
        <w:t xml:space="preserve">, </w:t>
      </w:r>
      <w:r w:rsidR="00694480" w:rsidRPr="006B1E7A">
        <w:rPr>
          <w:rFonts w:ascii="Times New Roman" w:hAnsi="Times New Roman" w:cs="Times New Roman"/>
        </w:rPr>
        <w:t>Christopher Boothman</w:t>
      </w:r>
      <w:r w:rsidR="00694480" w:rsidRPr="006B1E7A">
        <w:rPr>
          <w:rFonts w:ascii="Times New Roman" w:hAnsi="Times New Roman" w:cs="Times New Roman"/>
          <w:vertAlign w:val="superscript"/>
        </w:rPr>
        <w:t>1</w:t>
      </w:r>
      <w:r w:rsidR="00694480" w:rsidRPr="006B1E7A">
        <w:rPr>
          <w:rFonts w:ascii="Times New Roman" w:hAnsi="Times New Roman" w:cs="Times New Roman"/>
        </w:rPr>
        <w:t xml:space="preserve">, </w:t>
      </w:r>
      <w:r w:rsidRPr="006B1E7A">
        <w:rPr>
          <w:rFonts w:ascii="Times New Roman" w:hAnsi="Times New Roman" w:cs="Times New Roman"/>
        </w:rPr>
        <w:t>David Sigee</w:t>
      </w:r>
      <w:r w:rsidRPr="006B1E7A">
        <w:rPr>
          <w:rFonts w:ascii="Times New Roman" w:hAnsi="Times New Roman" w:cs="Times New Roman"/>
          <w:vertAlign w:val="superscript"/>
        </w:rPr>
        <w:t>1</w:t>
      </w:r>
      <w:r w:rsidRPr="006B1E7A">
        <w:rPr>
          <w:rFonts w:ascii="Times New Roman" w:hAnsi="Times New Roman" w:cs="Times New Roman"/>
        </w:rPr>
        <w:t>, Jon K Pittman</w:t>
      </w:r>
      <w:r w:rsidRPr="006B1E7A">
        <w:rPr>
          <w:rFonts w:ascii="Times New Roman" w:hAnsi="Times New Roman" w:cs="Times New Roman"/>
          <w:vertAlign w:val="superscript"/>
        </w:rPr>
        <w:t>1</w:t>
      </w:r>
      <w:r w:rsidRPr="006B1E7A">
        <w:rPr>
          <w:rFonts w:ascii="Times New Roman" w:hAnsi="Times New Roman" w:cs="Times New Roman"/>
        </w:rPr>
        <w:t>, Royston Goodacre</w:t>
      </w:r>
      <w:r w:rsidRPr="006B1E7A">
        <w:rPr>
          <w:rFonts w:ascii="Times New Roman" w:hAnsi="Times New Roman" w:cs="Times New Roman"/>
          <w:vertAlign w:val="superscript"/>
        </w:rPr>
        <w:t>2</w:t>
      </w:r>
      <w:r w:rsidRPr="006B1E7A">
        <w:rPr>
          <w:rFonts w:ascii="Times New Roman" w:hAnsi="Times New Roman" w:cs="Times New Roman"/>
        </w:rPr>
        <w:t xml:space="preserve">, </w:t>
      </w:r>
      <w:r w:rsidR="008D5EC9" w:rsidRPr="006B1E7A">
        <w:rPr>
          <w:rFonts w:ascii="Times New Roman" w:hAnsi="Times New Roman" w:cs="Times New Roman"/>
        </w:rPr>
        <w:t>Kath</w:t>
      </w:r>
      <w:r w:rsidR="008D5EC9">
        <w:rPr>
          <w:rFonts w:ascii="Times New Roman" w:hAnsi="Times New Roman" w:cs="Times New Roman"/>
        </w:rPr>
        <w:t>erine</w:t>
      </w:r>
      <w:r w:rsidR="008D5EC9" w:rsidRPr="006B1E7A">
        <w:rPr>
          <w:rFonts w:ascii="Times New Roman" w:hAnsi="Times New Roman" w:cs="Times New Roman"/>
        </w:rPr>
        <w:t xml:space="preserve"> </w:t>
      </w:r>
      <w:r w:rsidR="008D5EC9" w:rsidRPr="008D5EC9">
        <w:rPr>
          <w:rFonts w:ascii="Times New Roman" w:hAnsi="Times New Roman" w:cs="Times New Roman"/>
        </w:rPr>
        <w:t>Morris</w:t>
      </w:r>
      <w:r w:rsidR="008D5EC9">
        <w:rPr>
          <w:rFonts w:ascii="Times New Roman" w:hAnsi="Times New Roman" w:cs="Times New Roman"/>
          <w:vertAlign w:val="superscript"/>
        </w:rPr>
        <w:t>1</w:t>
      </w:r>
      <w:r w:rsidR="008D5EC9">
        <w:rPr>
          <w:rFonts w:ascii="Times New Roman" w:hAnsi="Times New Roman" w:cs="Times New Roman"/>
        </w:rPr>
        <w:t xml:space="preserve">, </w:t>
      </w:r>
      <w:r w:rsidR="00575449">
        <w:rPr>
          <w:rFonts w:ascii="Times New Roman" w:hAnsi="Times New Roman" w:cs="Times New Roman"/>
        </w:rPr>
        <w:t xml:space="preserve">and </w:t>
      </w:r>
      <w:r w:rsidRPr="008D5EC9">
        <w:rPr>
          <w:rFonts w:ascii="Times New Roman" w:hAnsi="Times New Roman" w:cs="Times New Roman"/>
        </w:rPr>
        <w:t>Jon</w:t>
      </w:r>
      <w:r w:rsidR="00B068C9" w:rsidRPr="008D5EC9">
        <w:rPr>
          <w:rFonts w:ascii="Times New Roman" w:hAnsi="Times New Roman" w:cs="Times New Roman"/>
        </w:rPr>
        <w:t>athan</w:t>
      </w:r>
      <w:r w:rsidRPr="006B1E7A">
        <w:rPr>
          <w:rFonts w:ascii="Times New Roman" w:hAnsi="Times New Roman" w:cs="Times New Roman"/>
        </w:rPr>
        <w:t xml:space="preserve"> R Lloyd</w:t>
      </w:r>
      <w:r w:rsidRPr="006B1E7A">
        <w:rPr>
          <w:rFonts w:ascii="Times New Roman" w:hAnsi="Times New Roman" w:cs="Times New Roman"/>
          <w:vertAlign w:val="superscript"/>
        </w:rPr>
        <w:t>1*</w:t>
      </w:r>
    </w:p>
    <w:p w14:paraId="3ED0FB93" w14:textId="77777777" w:rsidR="00A85EE4" w:rsidRDefault="00A85EE4" w:rsidP="00A85EE4"/>
    <w:p w14:paraId="72501B07" w14:textId="77777777" w:rsidR="0072632F" w:rsidRPr="006B1E7A" w:rsidRDefault="00A85EE4" w:rsidP="0072632F">
      <w:pPr>
        <w:rPr>
          <w:rFonts w:ascii="Times New Roman" w:hAnsi="Times New Roman" w:cs="Times New Roman"/>
        </w:rPr>
      </w:pPr>
      <w:r w:rsidRPr="006B1E7A">
        <w:rPr>
          <w:rFonts w:ascii="Times New Roman" w:hAnsi="Times New Roman" w:cs="Times New Roman"/>
          <w:vertAlign w:val="superscript"/>
        </w:rPr>
        <w:t>1</w:t>
      </w:r>
      <w:r w:rsidRPr="006B1E7A">
        <w:rPr>
          <w:rFonts w:ascii="Times New Roman" w:hAnsi="Times New Roman" w:cs="Times New Roman"/>
        </w:rPr>
        <w:t xml:space="preserve"> </w:t>
      </w:r>
      <w:r w:rsidR="004D686D">
        <w:rPr>
          <w:rFonts w:ascii="Times New Roman" w:hAnsi="Times New Roman" w:cs="Times New Roman"/>
        </w:rPr>
        <w:t xml:space="preserve">Research Centre for Radwaste Disposal and </w:t>
      </w:r>
      <w:r w:rsidRPr="006B1E7A">
        <w:rPr>
          <w:rFonts w:ascii="Times New Roman" w:hAnsi="Times New Roman" w:cs="Times New Roman"/>
        </w:rPr>
        <w:t>Williamson Research Centre</w:t>
      </w:r>
      <w:r w:rsidR="00B068C9" w:rsidRPr="006B1E7A">
        <w:rPr>
          <w:rFonts w:ascii="Times New Roman" w:hAnsi="Times New Roman" w:cs="Times New Roman"/>
        </w:rPr>
        <w:t xml:space="preserve"> for Molecular Environmental Science</w:t>
      </w:r>
      <w:r w:rsidR="001A1D21">
        <w:rPr>
          <w:rFonts w:ascii="Times New Roman" w:hAnsi="Times New Roman" w:cs="Times New Roman"/>
        </w:rPr>
        <w:t>,</w:t>
      </w:r>
      <w:r w:rsidR="00B068C9" w:rsidRPr="006B1E7A">
        <w:rPr>
          <w:rFonts w:ascii="Times New Roman" w:hAnsi="Times New Roman" w:cs="Times New Roman"/>
        </w:rPr>
        <w:t xml:space="preserve"> School of Earth and Environmental Sciences</w:t>
      </w:r>
      <w:r w:rsidRPr="006B1E7A">
        <w:rPr>
          <w:rFonts w:ascii="Times New Roman" w:hAnsi="Times New Roman" w:cs="Times New Roman"/>
        </w:rPr>
        <w:t>, The University of Manchester, Oxford Road, Manchester M13 9PL, U</w:t>
      </w:r>
      <w:r w:rsidR="0072632F" w:rsidRPr="006B1E7A">
        <w:rPr>
          <w:rFonts w:ascii="Times New Roman" w:hAnsi="Times New Roman" w:cs="Times New Roman"/>
        </w:rPr>
        <w:t>.</w:t>
      </w:r>
      <w:r w:rsidRPr="006B1E7A">
        <w:rPr>
          <w:rFonts w:ascii="Times New Roman" w:hAnsi="Times New Roman" w:cs="Times New Roman"/>
        </w:rPr>
        <w:t>K</w:t>
      </w:r>
      <w:r w:rsidR="0072632F" w:rsidRPr="006B1E7A">
        <w:rPr>
          <w:rFonts w:ascii="Times New Roman" w:hAnsi="Times New Roman" w:cs="Times New Roman"/>
        </w:rPr>
        <w:t>.</w:t>
      </w:r>
    </w:p>
    <w:p w14:paraId="0629D994" w14:textId="61B0C6B9" w:rsidR="0072632F" w:rsidRPr="006B1E7A" w:rsidRDefault="00A85EE4" w:rsidP="0072632F">
      <w:pPr>
        <w:rPr>
          <w:rFonts w:ascii="Times New Roman" w:hAnsi="Times New Roman" w:cs="Times New Roman"/>
        </w:rPr>
      </w:pPr>
      <w:r w:rsidRPr="006B1E7A">
        <w:rPr>
          <w:rFonts w:ascii="Times New Roman" w:hAnsi="Times New Roman" w:cs="Times New Roman"/>
          <w:vertAlign w:val="superscript"/>
        </w:rPr>
        <w:t>2</w:t>
      </w:r>
      <w:r w:rsidRPr="006B1E7A">
        <w:rPr>
          <w:rFonts w:ascii="Times New Roman" w:hAnsi="Times New Roman" w:cs="Times New Roman"/>
        </w:rPr>
        <w:t xml:space="preserve"> </w:t>
      </w:r>
      <w:r w:rsidR="00A01DAD" w:rsidRPr="00A01DAD">
        <w:rPr>
          <w:rFonts w:ascii="Times New Roman" w:hAnsi="Times New Roman" w:cs="Times New Roman"/>
        </w:rPr>
        <w:t>Department of Biochemistry, Institute of Integrative Biology, University of Liverpool, Biosciences Building, Crown Street, Liverpool L69 7ZB, U</w:t>
      </w:r>
      <w:r w:rsidR="00A01DAD">
        <w:rPr>
          <w:rFonts w:ascii="Times New Roman" w:hAnsi="Times New Roman" w:cs="Times New Roman"/>
        </w:rPr>
        <w:t>.</w:t>
      </w:r>
      <w:r w:rsidR="00A01DAD" w:rsidRPr="00A01DAD">
        <w:rPr>
          <w:rFonts w:ascii="Times New Roman" w:hAnsi="Times New Roman" w:cs="Times New Roman"/>
        </w:rPr>
        <w:t>K</w:t>
      </w:r>
      <w:r w:rsidR="00A01DAD">
        <w:rPr>
          <w:rFonts w:ascii="Times New Roman" w:hAnsi="Times New Roman" w:cs="Times New Roman"/>
        </w:rPr>
        <w:t>.</w:t>
      </w:r>
    </w:p>
    <w:p w14:paraId="0E8CA3F6" w14:textId="77777777" w:rsidR="0072632F" w:rsidRPr="006B1E7A" w:rsidRDefault="0072632F" w:rsidP="0072632F">
      <w:pPr>
        <w:rPr>
          <w:rFonts w:ascii="Times New Roman" w:hAnsi="Times New Roman" w:cs="Times New Roman"/>
          <w:b/>
        </w:rPr>
      </w:pPr>
      <w:r w:rsidRPr="006B1E7A">
        <w:rPr>
          <w:rFonts w:ascii="Times New Roman" w:hAnsi="Times New Roman" w:cs="Times New Roman"/>
          <w:b/>
        </w:rPr>
        <w:t>Keywords: Cyanobacteria, FT</w:t>
      </w:r>
      <w:r w:rsidR="00A557C3" w:rsidRPr="006B1E7A">
        <w:rPr>
          <w:rFonts w:ascii="Times New Roman" w:hAnsi="Times New Roman" w:cs="Times New Roman"/>
          <w:b/>
        </w:rPr>
        <w:t>-</w:t>
      </w:r>
      <w:r w:rsidRPr="006B1E7A">
        <w:rPr>
          <w:rFonts w:ascii="Times New Roman" w:hAnsi="Times New Roman" w:cs="Times New Roman"/>
          <w:b/>
        </w:rPr>
        <w:t xml:space="preserve">IR spectroscopy, </w:t>
      </w:r>
      <w:r w:rsidR="00F90150" w:rsidRPr="006B1E7A">
        <w:rPr>
          <w:rFonts w:ascii="Times New Roman" w:hAnsi="Times New Roman" w:cs="Times New Roman"/>
          <w:b/>
        </w:rPr>
        <w:t xml:space="preserve">metabolic fingerprint, </w:t>
      </w:r>
      <w:r w:rsidRPr="006B1E7A">
        <w:rPr>
          <w:rFonts w:ascii="Times New Roman" w:hAnsi="Times New Roman" w:cs="Times New Roman"/>
          <w:b/>
        </w:rPr>
        <w:t xml:space="preserve">radiation, </w:t>
      </w:r>
      <w:r w:rsidR="00C96083" w:rsidRPr="006B1E7A">
        <w:rPr>
          <w:rFonts w:ascii="Times New Roman" w:hAnsi="Times New Roman" w:cs="Times New Roman"/>
          <w:b/>
        </w:rPr>
        <w:t>polysaccharide, spent nuclear fuel pond</w:t>
      </w:r>
    </w:p>
    <w:p w14:paraId="447AD9C0" w14:textId="77777777" w:rsidR="0072632F" w:rsidRPr="006B1E7A" w:rsidRDefault="0072632F" w:rsidP="0072632F">
      <w:pPr>
        <w:pStyle w:val="Heading1"/>
        <w:rPr>
          <w:rFonts w:ascii="Times New Roman" w:hAnsi="Times New Roman" w:cs="Times New Roman"/>
        </w:rPr>
      </w:pPr>
      <w:r w:rsidRPr="006B1E7A">
        <w:rPr>
          <w:rFonts w:ascii="Times New Roman" w:hAnsi="Times New Roman" w:cs="Times New Roman"/>
        </w:rPr>
        <w:t>Abstract</w:t>
      </w:r>
    </w:p>
    <w:p w14:paraId="38007C3C" w14:textId="77777777" w:rsidR="002D5673" w:rsidRPr="002D5673" w:rsidRDefault="002D5673" w:rsidP="002D5673"/>
    <w:p w14:paraId="05AAC957" w14:textId="14965EE5" w:rsidR="00880B8F" w:rsidRPr="00316400" w:rsidRDefault="00880B8F" w:rsidP="00671D38">
      <w:pPr>
        <w:spacing w:line="480" w:lineRule="auto"/>
        <w:jc w:val="both"/>
        <w:rPr>
          <w:rFonts w:ascii="Times New Roman" w:hAnsi="Times New Roman" w:cs="Times New Roman"/>
          <w:sz w:val="24"/>
          <w:szCs w:val="24"/>
        </w:rPr>
      </w:pPr>
      <w:r w:rsidRPr="00316400">
        <w:rPr>
          <w:rFonts w:ascii="Times New Roman" w:hAnsi="Times New Roman" w:cs="Times New Roman"/>
          <w:sz w:val="24"/>
          <w:szCs w:val="24"/>
        </w:rPr>
        <w:t xml:space="preserve">The metabolic response </w:t>
      </w:r>
      <w:r w:rsidR="00962399">
        <w:rPr>
          <w:rFonts w:ascii="Times New Roman" w:hAnsi="Times New Roman" w:cs="Times New Roman"/>
          <w:sz w:val="24"/>
          <w:szCs w:val="24"/>
        </w:rPr>
        <w:t>to irradiation by</w:t>
      </w:r>
      <w:r w:rsidRPr="00316400">
        <w:rPr>
          <w:rFonts w:ascii="Times New Roman" w:hAnsi="Times New Roman" w:cs="Times New Roman"/>
          <w:sz w:val="24"/>
          <w:szCs w:val="24"/>
        </w:rPr>
        <w:t xml:space="preserve"> the cyanobacterium </w:t>
      </w:r>
      <w:proofErr w:type="spellStart"/>
      <w:r w:rsidRPr="00316400">
        <w:rPr>
          <w:rFonts w:ascii="Times New Roman" w:hAnsi="Times New Roman" w:cs="Times New Roman"/>
          <w:i/>
          <w:sz w:val="24"/>
          <w:szCs w:val="24"/>
        </w:rPr>
        <w:t>Pseudanabaena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catenata</w:t>
      </w:r>
      <w:proofErr w:type="spellEnd"/>
      <w:r w:rsidRPr="00316400">
        <w:rPr>
          <w:rFonts w:ascii="Times New Roman" w:hAnsi="Times New Roman" w:cs="Times New Roman"/>
          <w:i/>
          <w:sz w:val="24"/>
          <w:szCs w:val="24"/>
        </w:rPr>
        <w:t xml:space="preserve">, </w:t>
      </w:r>
      <w:r w:rsidR="00962399">
        <w:rPr>
          <w:rFonts w:ascii="Times New Roman" w:hAnsi="Times New Roman" w:cs="Times New Roman"/>
          <w:sz w:val="24"/>
          <w:szCs w:val="24"/>
        </w:rPr>
        <w:t>a</w:t>
      </w:r>
      <w:r>
        <w:rPr>
          <w:rFonts w:ascii="Times New Roman" w:hAnsi="Times New Roman" w:cs="Times New Roman"/>
          <w:sz w:val="24"/>
          <w:szCs w:val="24"/>
        </w:rPr>
        <w:t xml:space="preserve"> photosynthetic microorganism</w:t>
      </w:r>
      <w:r w:rsidRPr="00316400">
        <w:rPr>
          <w:rFonts w:ascii="Times New Roman" w:hAnsi="Times New Roman" w:cs="Times New Roman"/>
          <w:sz w:val="24"/>
          <w:szCs w:val="24"/>
        </w:rPr>
        <w:t xml:space="preserve"> found in </w:t>
      </w:r>
      <w:r>
        <w:rPr>
          <w:rFonts w:ascii="Times New Roman" w:hAnsi="Times New Roman" w:cs="Times New Roman"/>
          <w:sz w:val="24"/>
          <w:szCs w:val="24"/>
        </w:rPr>
        <w:t>a high pH radioactive spent nuclear fuel pond</w:t>
      </w:r>
      <w:r w:rsidR="00962399">
        <w:rPr>
          <w:rFonts w:ascii="Times New Roman" w:hAnsi="Times New Roman" w:cs="Times New Roman"/>
          <w:sz w:val="24"/>
          <w:szCs w:val="24"/>
        </w:rPr>
        <w:t>,</w:t>
      </w:r>
      <w:r w:rsidRPr="00316400">
        <w:rPr>
          <w:rFonts w:ascii="Times New Roman" w:hAnsi="Times New Roman" w:cs="Times New Roman"/>
          <w:sz w:val="24"/>
          <w:szCs w:val="24"/>
        </w:rPr>
        <w:t xml:space="preserve"> was studied to identify potential survival strategies </w:t>
      </w:r>
      <w:r w:rsidR="00962399">
        <w:rPr>
          <w:rFonts w:ascii="Times New Roman" w:hAnsi="Times New Roman" w:cs="Times New Roman"/>
          <w:sz w:val="24"/>
          <w:szCs w:val="24"/>
        </w:rPr>
        <w:t>in</w:t>
      </w:r>
      <w:r>
        <w:rPr>
          <w:rFonts w:ascii="Times New Roman" w:hAnsi="Times New Roman" w:cs="Times New Roman"/>
          <w:sz w:val="24"/>
          <w:szCs w:val="24"/>
        </w:rPr>
        <w:t xml:space="preserve"> </w:t>
      </w:r>
      <w:r w:rsidR="00962399">
        <w:rPr>
          <w:rFonts w:ascii="Times New Roman" w:hAnsi="Times New Roman" w:cs="Times New Roman"/>
          <w:sz w:val="24"/>
          <w:szCs w:val="24"/>
        </w:rPr>
        <w:t xml:space="preserve">extreme </w:t>
      </w:r>
      <w:r w:rsidRPr="00316400">
        <w:rPr>
          <w:rFonts w:ascii="Times New Roman" w:hAnsi="Times New Roman" w:cs="Times New Roman"/>
          <w:sz w:val="24"/>
          <w:szCs w:val="24"/>
        </w:rPr>
        <w:t xml:space="preserve">radioactive environments. </w:t>
      </w:r>
      <w:r w:rsidR="00A01DAD">
        <w:rPr>
          <w:rFonts w:ascii="Times New Roman" w:hAnsi="Times New Roman" w:cs="Times New Roman"/>
          <w:sz w:val="24"/>
          <w:szCs w:val="24"/>
        </w:rPr>
        <w:t>Whilst a</w:t>
      </w:r>
      <w:r w:rsidR="00EC4009">
        <w:rPr>
          <w:rFonts w:ascii="Times New Roman" w:hAnsi="Times New Roman" w:cs="Times New Roman"/>
          <w:sz w:val="24"/>
          <w:szCs w:val="24"/>
        </w:rPr>
        <w:t>n X-ray</w:t>
      </w:r>
      <w:r w:rsidRPr="00316400">
        <w:rPr>
          <w:rFonts w:ascii="Times New Roman" w:hAnsi="Times New Roman" w:cs="Times New Roman"/>
          <w:sz w:val="24"/>
          <w:szCs w:val="24"/>
        </w:rPr>
        <w:t xml:space="preserve"> dose of 95 </w:t>
      </w:r>
      <w:proofErr w:type="spellStart"/>
      <w:r w:rsidRPr="00316400">
        <w:rPr>
          <w:rFonts w:ascii="Times New Roman" w:hAnsi="Times New Roman" w:cs="Times New Roman"/>
          <w:sz w:val="24"/>
          <w:szCs w:val="24"/>
        </w:rPr>
        <w:t>Gy</w:t>
      </w:r>
      <w:proofErr w:type="spellEnd"/>
      <w:r w:rsidRPr="00316400">
        <w:rPr>
          <w:rFonts w:ascii="Times New Roman" w:hAnsi="Times New Roman" w:cs="Times New Roman"/>
          <w:sz w:val="24"/>
          <w:szCs w:val="24"/>
        </w:rPr>
        <w:t xml:space="preserve"> delivered over 5 days did not</w:t>
      </w:r>
      <w:r>
        <w:rPr>
          <w:rFonts w:ascii="Times New Roman" w:hAnsi="Times New Roman" w:cs="Times New Roman"/>
          <w:sz w:val="24"/>
          <w:szCs w:val="24"/>
        </w:rPr>
        <w:t xml:space="preserve"> significantly affect cell </w:t>
      </w:r>
      <w:r w:rsidR="00962399">
        <w:rPr>
          <w:rFonts w:ascii="Times New Roman" w:hAnsi="Times New Roman" w:cs="Times New Roman"/>
          <w:sz w:val="24"/>
          <w:szCs w:val="24"/>
        </w:rPr>
        <w:t>proliferation, m</w:t>
      </w:r>
      <w:r w:rsidRPr="00316400">
        <w:rPr>
          <w:rFonts w:ascii="Times New Roman" w:hAnsi="Times New Roman" w:cs="Times New Roman"/>
          <w:sz w:val="24"/>
          <w:szCs w:val="24"/>
        </w:rPr>
        <w:t xml:space="preserve">ultivariate statistical analysis of </w:t>
      </w:r>
      <w:r w:rsidR="00A01DAD">
        <w:rPr>
          <w:rFonts w:ascii="Times New Roman" w:hAnsi="Times New Roman" w:cs="Times New Roman"/>
          <w:sz w:val="24"/>
          <w:szCs w:val="24"/>
        </w:rPr>
        <w:t xml:space="preserve">infrared </w:t>
      </w:r>
      <w:r w:rsidRPr="00316400">
        <w:rPr>
          <w:rFonts w:ascii="Times New Roman" w:hAnsi="Times New Roman" w:cs="Times New Roman"/>
          <w:sz w:val="24"/>
          <w:szCs w:val="24"/>
        </w:rPr>
        <w:t>spectra</w:t>
      </w:r>
      <w:r>
        <w:rPr>
          <w:rFonts w:ascii="Times New Roman" w:hAnsi="Times New Roman" w:cs="Times New Roman"/>
          <w:sz w:val="24"/>
          <w:szCs w:val="24"/>
        </w:rPr>
        <w:t xml:space="preserve"> </w:t>
      </w:r>
      <w:r w:rsidR="00A01DAD">
        <w:rPr>
          <w:rFonts w:ascii="Times New Roman" w:hAnsi="Times New Roman" w:cs="Times New Roman"/>
          <w:sz w:val="24"/>
          <w:szCs w:val="24"/>
        </w:rPr>
        <w:t xml:space="preserve">from the cells </w:t>
      </w:r>
      <w:r w:rsidRPr="00316400">
        <w:rPr>
          <w:rFonts w:ascii="Times New Roman" w:hAnsi="Times New Roman" w:cs="Times New Roman"/>
          <w:sz w:val="24"/>
          <w:szCs w:val="24"/>
        </w:rPr>
        <w:t xml:space="preserve">revealed metabolic </w:t>
      </w:r>
      <w:r w:rsidR="00962399">
        <w:rPr>
          <w:rFonts w:ascii="Times New Roman" w:hAnsi="Times New Roman" w:cs="Times New Roman"/>
          <w:sz w:val="24"/>
          <w:szCs w:val="24"/>
        </w:rPr>
        <w:t>adaptation</w:t>
      </w:r>
      <w:r w:rsidR="00EC4009">
        <w:rPr>
          <w:rFonts w:ascii="Times New Roman" w:hAnsi="Times New Roman" w:cs="Times New Roman"/>
          <w:sz w:val="24"/>
          <w:szCs w:val="24"/>
        </w:rPr>
        <w:t xml:space="preserve">s </w:t>
      </w:r>
      <w:r>
        <w:rPr>
          <w:rFonts w:ascii="Times New Roman" w:hAnsi="Times New Roman" w:cs="Times New Roman"/>
          <w:sz w:val="24"/>
          <w:szCs w:val="24"/>
        </w:rPr>
        <w:t>within the</w:t>
      </w:r>
      <w:r w:rsidRPr="00316400">
        <w:rPr>
          <w:rFonts w:ascii="Times New Roman" w:hAnsi="Times New Roman" w:cs="Times New Roman"/>
          <w:sz w:val="24"/>
          <w:szCs w:val="24"/>
        </w:rPr>
        <w:t xml:space="preserve"> polysaccharide and amide</w:t>
      </w:r>
      <w:r w:rsidR="00A01DAD">
        <w:rPr>
          <w:rFonts w:ascii="Times New Roman" w:hAnsi="Times New Roman" w:cs="Times New Roman"/>
          <w:sz w:val="24"/>
          <w:szCs w:val="24"/>
        </w:rPr>
        <w:t xml:space="preserve"> (protein)</w:t>
      </w:r>
      <w:r w:rsidRPr="00316400">
        <w:rPr>
          <w:rFonts w:ascii="Times New Roman" w:hAnsi="Times New Roman" w:cs="Times New Roman"/>
          <w:sz w:val="24"/>
          <w:szCs w:val="24"/>
        </w:rPr>
        <w:t xml:space="preserve"> </w:t>
      </w:r>
      <w:r>
        <w:rPr>
          <w:rFonts w:ascii="Times New Roman" w:hAnsi="Times New Roman" w:cs="Times New Roman"/>
          <w:sz w:val="24"/>
          <w:szCs w:val="24"/>
        </w:rPr>
        <w:t xml:space="preserve">spectral </w:t>
      </w:r>
      <w:r w:rsidRPr="00316400">
        <w:rPr>
          <w:rFonts w:ascii="Times New Roman" w:hAnsi="Times New Roman" w:cs="Times New Roman"/>
          <w:sz w:val="24"/>
          <w:szCs w:val="24"/>
        </w:rPr>
        <w:t xml:space="preserve">regions. Increases in polysaccharides were confirmed by complementary analytical methods including total carbohydrate assays and calcofluor white staining. </w:t>
      </w:r>
      <w:r w:rsidR="00962399">
        <w:rPr>
          <w:rFonts w:ascii="Times New Roman" w:hAnsi="Times New Roman" w:cs="Times New Roman"/>
          <w:sz w:val="24"/>
          <w:szCs w:val="24"/>
        </w:rPr>
        <w:t xml:space="preserve">Increased </w:t>
      </w:r>
      <w:r w:rsidRPr="00316400">
        <w:rPr>
          <w:rFonts w:ascii="Times New Roman" w:hAnsi="Times New Roman" w:cs="Times New Roman"/>
          <w:sz w:val="24"/>
          <w:szCs w:val="24"/>
        </w:rPr>
        <w:t xml:space="preserve">production of polysaccharides is of </w:t>
      </w:r>
      <w:r w:rsidR="00962399">
        <w:rPr>
          <w:rFonts w:ascii="Times New Roman" w:hAnsi="Times New Roman" w:cs="Times New Roman"/>
          <w:sz w:val="24"/>
          <w:szCs w:val="24"/>
        </w:rPr>
        <w:t>importance</w:t>
      </w:r>
      <w:r w:rsidRPr="00316400">
        <w:rPr>
          <w:rFonts w:ascii="Times New Roman" w:hAnsi="Times New Roman" w:cs="Times New Roman"/>
          <w:sz w:val="24"/>
          <w:szCs w:val="24"/>
        </w:rPr>
        <w:t xml:space="preserve">, </w:t>
      </w:r>
      <w:r w:rsidR="00962399">
        <w:rPr>
          <w:rFonts w:ascii="Times New Roman" w:hAnsi="Times New Roman" w:cs="Times New Roman"/>
          <w:sz w:val="24"/>
          <w:szCs w:val="24"/>
        </w:rPr>
        <w:t>having</w:t>
      </w:r>
      <w:r w:rsidRPr="00316400">
        <w:rPr>
          <w:rFonts w:ascii="Times New Roman" w:hAnsi="Times New Roman" w:cs="Times New Roman"/>
          <w:sz w:val="24"/>
          <w:szCs w:val="24"/>
        </w:rPr>
        <w:t xml:space="preserve"> an impact on the fate of the radionuclide inventory in the pond via biosorption of cationic radion</w:t>
      </w:r>
      <w:r>
        <w:rPr>
          <w:rFonts w:ascii="Times New Roman" w:hAnsi="Times New Roman" w:cs="Times New Roman"/>
          <w:sz w:val="24"/>
          <w:szCs w:val="24"/>
        </w:rPr>
        <w:t>uclides,</w:t>
      </w:r>
      <w:r w:rsidRPr="00316400">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16400">
        <w:rPr>
          <w:rFonts w:ascii="Times New Roman" w:hAnsi="Times New Roman" w:cs="Times New Roman"/>
          <w:sz w:val="24"/>
          <w:szCs w:val="24"/>
        </w:rPr>
        <w:t xml:space="preserve">may also impact on downstream processes through biofilm formation and biofouling. </w:t>
      </w:r>
      <w:r w:rsidR="00962399">
        <w:rPr>
          <w:rFonts w:ascii="Times New Roman" w:hAnsi="Times New Roman" w:cs="Times New Roman"/>
          <w:sz w:val="24"/>
          <w:szCs w:val="24"/>
        </w:rPr>
        <w:t xml:space="preserve">This work will therefore help inform microbial bloom control strategies in nuclear </w:t>
      </w:r>
      <w:r w:rsidR="00962399">
        <w:rPr>
          <w:rFonts w:ascii="Times New Roman" w:hAnsi="Times New Roman" w:cs="Times New Roman"/>
          <w:sz w:val="24"/>
          <w:szCs w:val="24"/>
        </w:rPr>
        <w:lastRenderedPageBreak/>
        <w:t>facilities, but also suggests untapped bioremediation potential for highly radioactive waters contaminated with radionuclides.</w:t>
      </w:r>
    </w:p>
    <w:p w14:paraId="03FAC349" w14:textId="77777777" w:rsidR="00A85EE4" w:rsidRPr="00A85EE4" w:rsidRDefault="007313E6" w:rsidP="00A85EE4">
      <w:pPr>
        <w:pStyle w:val="Heading1"/>
        <w:rPr>
          <w:rFonts w:ascii="Times New Roman" w:hAnsi="Times New Roman" w:cs="Times New Roman"/>
        </w:rPr>
      </w:pPr>
      <w:r w:rsidRPr="00DC5F42">
        <w:rPr>
          <w:rFonts w:ascii="Times New Roman" w:hAnsi="Times New Roman" w:cs="Times New Roman"/>
        </w:rPr>
        <w:t>Introduction</w:t>
      </w:r>
    </w:p>
    <w:p w14:paraId="46226F3B" w14:textId="77777777" w:rsidR="007313E6" w:rsidRPr="007313E6" w:rsidRDefault="007313E6" w:rsidP="007313E6"/>
    <w:p w14:paraId="32120E9D" w14:textId="77777777" w:rsidR="007313E6" w:rsidRPr="00DC5F42"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Microorganisms </w:t>
      </w:r>
      <w:r w:rsidR="00935721">
        <w:rPr>
          <w:rFonts w:ascii="Times New Roman" w:hAnsi="Times New Roman" w:cs="Times New Roman"/>
          <w:sz w:val="24"/>
          <w:szCs w:val="24"/>
        </w:rPr>
        <w:t xml:space="preserve">are ubiquitous and </w:t>
      </w:r>
      <w:r w:rsidRPr="00DC5F42">
        <w:rPr>
          <w:rFonts w:ascii="Times New Roman" w:hAnsi="Times New Roman" w:cs="Times New Roman"/>
          <w:sz w:val="24"/>
          <w:szCs w:val="24"/>
        </w:rPr>
        <w:t xml:space="preserve">inhabit a wide range of environments </w:t>
      </w:r>
      <w:r w:rsidR="00C11010">
        <w:rPr>
          <w:rFonts w:ascii="Times New Roman" w:hAnsi="Times New Roman" w:cs="Times New Roman"/>
          <w:sz w:val="24"/>
          <w:szCs w:val="24"/>
        </w:rPr>
        <w:t>including those with extremes</w:t>
      </w:r>
      <w:r w:rsidRPr="00DC5F42">
        <w:rPr>
          <w:rFonts w:ascii="Times New Roman" w:hAnsi="Times New Roman" w:cs="Times New Roman"/>
          <w:sz w:val="24"/>
          <w:szCs w:val="24"/>
        </w:rPr>
        <w:t xml:space="preserve"> of pH, temperature, pressure, availability of water, salin</w:t>
      </w:r>
      <w:r w:rsidR="00087331">
        <w:rPr>
          <w:rFonts w:ascii="Times New Roman" w:hAnsi="Times New Roman" w:cs="Times New Roman"/>
          <w:sz w:val="24"/>
          <w:szCs w:val="24"/>
        </w:rPr>
        <w:t>i</w:t>
      </w:r>
      <w:r w:rsidRPr="00DC5F42">
        <w:rPr>
          <w:rFonts w:ascii="Times New Roman" w:hAnsi="Times New Roman" w:cs="Times New Roman"/>
          <w:sz w:val="24"/>
          <w:szCs w:val="24"/>
        </w:rPr>
        <w:t xml:space="preserve">ty and </w:t>
      </w:r>
      <w:r w:rsidR="00230257">
        <w:rPr>
          <w:rFonts w:ascii="Times New Roman" w:hAnsi="Times New Roman" w:cs="Times New Roman"/>
          <w:sz w:val="24"/>
          <w:szCs w:val="24"/>
        </w:rPr>
        <w:t xml:space="preserve"> </w:t>
      </w:r>
      <w:r w:rsidRPr="00DC5F42">
        <w:rPr>
          <w:rFonts w:ascii="Times New Roman" w:hAnsi="Times New Roman" w:cs="Times New Roman"/>
          <w:sz w:val="24"/>
          <w:szCs w:val="24"/>
        </w:rPr>
        <w:t xml:space="preserve">radiation </w:t>
      </w:r>
      <w:r w:rsidR="00230257">
        <w:rPr>
          <w:rFonts w:ascii="Times New Roman" w:hAnsi="Times New Roman" w:cs="Times New Roman"/>
          <w:sz w:val="24"/>
          <w:szCs w:val="24"/>
        </w:rPr>
        <w:t xml:space="preserve"> </w:t>
      </w:r>
      <w:r w:rsidR="00BD1147">
        <w:rPr>
          <w:rFonts w:ascii="Times New Roman" w:hAnsi="Times New Roman" w:cs="Times New Roman"/>
          <w:sz w:val="24"/>
          <w:szCs w:val="24"/>
        </w:rPr>
        <w:fldChar w:fldCharType="begin" w:fldLock="1"/>
      </w:r>
      <w:r w:rsidR="00BD1147">
        <w:rPr>
          <w:rFonts w:ascii="Times New Roman" w:hAnsi="Times New Roman" w:cs="Times New Roman"/>
          <w:sz w:val="24"/>
          <w:szCs w:val="24"/>
        </w:rPr>
        <w:instrText>ADDIN CSL_CITATION { "citationItems" : [ { "id" : "ITEM-1", "itemData" : { "DOI" : "10.1016/S0923-2508(01)01279-7", "ISBN" : "0923-2508", "ISSN" : "09232508", "PMID" : "11881900", "abstract" : "The removal of water through air drying damages membranes, proteins and nucleic acids and is lethal to the majority of organisms. Nevertheless, some vegetative cells of bacteria and cyanobacteria survive extreme desiccation. Understanding the mechanisms of their desiccation tolerance is an important issue in cell biology and holds promise for the metabolic engineering of desiccation-sensitive cells. ?? 2002 ??ditions scientifiques et m??dicales Elsevier SAS. All rights reserved.", "author" : [ { "dropping-particle" : "", "family" : "Billi", "given" : "Daniela", "non-dropping-particle" : "", "parse-names" : false, "suffix" : "" }, { "dropping-particle" : "", "family" : "Potts", "given" : "Malcolm", "non-dropping-particle" : "", "parse-names" : false, "suffix" : "" } ], "container-title" : "Research in Microbiology", "id" : "ITEM-1", "issue" : "1", "issued" : { "date-parts" : [ [ "2002" ] ] }, "page" : "7-12", "title" : "Life and death of dried prokaryotes", "type" : "article-journal", "volume" : "153" }, "uris" : [ "http://www.mendeley.com/documents/?uuid=0603ec2d-4e44-4d67-ae15-7e1ba9dd294b" ] }, { "id" : "ITEM-2", "itemData" : { "DOI" : "10.1099/mic.0.27848-0", "ISBN" : "1350-0872 (Print) 1350-0872 (Linking)", "ISSN" : "13500872", "PMID" : "15870474", "abstract" : "Transposon mutagenesis of Anabaena sp. PCC7120 led to the isolation of a mutant strain, PHB11, which grew poorly at pH values above 10. The mutant strain exhibited pronounced Na+ sensitivity; this sensitivity was higher under basic conditions. Mutant PHB11 also showed an inhibition of photosynthesis that was much more pronounced at alkaline pH. Reconstruction of the transposon mutation of PHB11 in the wild-type strain reproduced the phenotype of the original mutant. The wild-type version of the mutated gene was cloned and the mutation complemented. In mutant strain PHB11, the transposon had inserted within an ORF that is part of a seven-ORF operon with significant sequence similarity to a family of bacterial operons that are believed to code for a novel multiprotein cation/proton antiporter primarily involved in resistance to salt stress and adaptation to alkaline pH. The Anabaena operon was denoted mrp (multiple resistance and pH adaptation) following the nomenclature of the Bacillus subtilis operon; the ORF mutated in PHB11 corresponded to mrpA. Computer analysis suggested that all seven predicted Anabaena Mrp proteins were highly hydrophobic with several transmembrane domains; in fact, the predicted protein sequences encoded by mrpA, mrpB and mrpC showed significant similarity to hydrophobic subunits of the proton pumping NADH : ubiquinone oxidoreductase. In vivo expression studies indicated that mrpA is induced with increasing external Na+ concentrations and alkaline pH; mrpA is also upregulated under inorganic carbon (Ci) limitation. The biological significance of a putative cyanobacterial Mrp complex is discussed.", "author" : [ { "dropping-particle" : "", "family" : "Blanco-Rivero", "given" : "A.", "non-dropping-particle" : "", "parse-names" : false, "suffix" : "" }, { "dropping-particle" : "", "family" : "Legan\u00e9s", "given" : "F.", "non-dropping-particle" : "", "parse-names" : false, "suffix" : "" }, { "dropping-particle" : "", "family" : "Fern\u00e1ndez-Valiente", "given" : "E.", "non-dropping-particle" : "", "parse-names" : false, "suffix" : "" }, { "dropping-particle" : "", "family" : "Calle", "given" : "P.", "non-dropping-particle" : "", "parse-names" : false, "suffix" : "" }, { "dropping-particle" : "", "family" : "Fern\u00e1ndez-Pi\u00f1as", "given" : "Francisca", "non-dropping-particle" : "", "parse-names" : false, "suffix" : "" } ], "container-title" : "Microbiology", "id" : "ITEM-2", "issue" : "5", "issued" : { "date-parts" : [ [ "2005" ] ] }, "page" : "1671-1682", "title" : "&lt;i&gt;mrpA&lt;/i&gt;, a gene with roles in resistance to Na&lt;sup&gt;+&lt;/sup&gt; and adaptation to alkaline pH in the cyanobacterium &lt;i&gt;Anabaena&lt;/i&gt; sp. PCC7120", "type" : "article-journal", "volume" : "151" }, "uris" : [ "http://www.mendeley.com/documents/?uuid=da120fd8-7247-453c-a4a4-d19793a288c9" ] }, { "id" : "ITEM-3", "itemData" : { "DOI" : "10.1074/mcp.M700002-MCP200", "ISBN" : "1535-9476 (Print)", "ISSN" : "1535-9476", "PMID" : "17569891", "abstract" : "The halotolerant alga Dunaliella salina is a recognized model photosynthetic organism for studying plant adaptation to high salinity. The adaptation mechanisms involve major changes in the proteome composition associated with energy metabolism and carbon and iron acquisition. To clarify the molecular basis for the remarkable resistance to high salt, we performed a comprehensive proteomics analysis of the plasma membrane. Plasma membrane proteins were recognized by tagging intact cells with a membrane-impermeable biotin derivative. Proteins were resolved by two-dimensional blue native/SDS-PAGE and identified by nano-LC-MS/MS. Of 55 identified proteins, about 60% were integral membrane or membrane-associated proteins. We identified novel surface coat proteins, lipid-metabolizing enzymes, a new family of membrane proteins of unknown function, ion transporters, small GTP-binding proteins, and heat shock proteins. The abundance of 20 protein spots increased and that of two protein spots decreased under high salt. The major salt-regulated proteins were implicated in protein and membrane structure stabilization and within signal transduction pathways. The migration profiles of native protein complexes on blue native gels revealed oligomerization or co-migration of major surface-exposed proteins, which may indicate mechanisms of stabilization at high salinity.", "author" : [ { "dropping-particle" : "", "family" : "Katz", "given" : "Adriana", "non-dropping-particle" : "", "parse-names" : false, "suffix" : "" }, { "dropping-particle" : "", "family" : "Waridel", "given" : "Patrice", "non-dropping-particle" : "", "parse-names" : false, "suffix" : "" }, { "dropping-particle" : "", "family" : "Shevchenko", "given" : "Andrej", "non-dropping-particle" : "", "parse-names" : false, "suffix" : "" }, { "dropping-particle" : "", "family" : "Pick", "given" : "Uri", "non-dropping-particle" : "", "parse-names" : false, "suffix" : "" } ], "container-title" : "Molecular &amp; Cellular Proteomics", "id" : "ITEM-3", "issue" : "9", "issued" : { "date-parts" : [ [ "2007" ] ] }, "page" : "1459-1472", "title" : "Salt-induced changes in the plasma membrane proteome of the halotolerant alga &lt;i&gt;Dunaliella salina&lt;/i&gt; as revealed by blue native gel electrophoresis and nano-LC-MS/MS analysis", "type" : "article-journal", "volume" : "6" }, "uris" : [ "http://www.mendeley.com/documents/?uuid=4887cdbe-70f3-49ff-ab3b-1dc2111d31d4" ] }, { "id" : "ITEM-4", "itemData" : { "DOI" : "10.1080/10408410701451948", "ISBN" : "1040-841X", "ISSN" : "1040841X", "PMID" : "17653987", "abstract" : "ISSN: 1040-841X (Print) 1549-7828 (Online) Journal homepage: http://www.tandfonline.com/loi/imby20 Prokaryotic extremophiles were the first representatives of life on Earth and they are responsible for the genesis of geological structures during the evolution and creation of all currently known ecosystems. Flexibility of the genome probably allowed life to adapt to a wide spectrum of extreme environments. As a result, modern prokaryotic diversity formed in a framework of physico-chemical factors, and it is composed of: thermophilic, psychrophilic, aci-dophilic, alkaliphilic, halophilic, barophilic, and radioresistant species. This artificial systematics cannot reflect the multiple ac-tions of different environmental factors since one organism could unite characteristics of several extreme-groups. In this review we show the current status of studies in all fields of extremophiles and summarize the limits of life for different species of microbial extremophiles. We also discuss the finding of extremophiles from unusual places such as soils, and briefly review recent studies of microfossils in meteorites in the context of the significance of mi-crobial extremophiles to Astrobiology.", "author" : [ { "dropping-particle" : "V.", "family" : "Pikuta", "given" : "Elena", "non-dropping-particle" : "", "parse-names" : false, "suffix" : "" }, { "dropping-particle" : "", "family" : "Hoover", "given" : "Richard B.", "non-dropping-particle" : "", "parse-names" : false, "suffix" : "" }, { "dropping-particle" : "", "family" : "Tang", "given" : "Jane", "non-dropping-particle" : "", "parse-names" : false, "suffix" : "" } ], "container-title" : "Critical Reviews in Microbiology", "id" : "ITEM-4", "issue" : "3", "issued" : { "date-parts" : [ [ "2007" ] ] }, "page" : "183-209", "title" : "Microbial extremophiles at the limits of life", "type" : "article-journal", "volume" : "33" }, "uris" : [ "http://www.mendeley.com/documents/?uuid=ae6fe498-909c-462a-b4cd-9c714734f849" ] } ], "mendeley" : { "formattedCitation" : "&lt;sup&gt;1\u20134&lt;/sup&gt;", "plainTextFormattedCitation" : "1\u20134", "previouslyFormattedCitation" : "&lt;sup&gt;1\u20134&lt;/sup&gt;" }, "properties" : { "noteIndex" : 0 }, "schema" : "https://github.com/citation-style-language/schema/raw/master/csl-citation.json" }</w:instrText>
      </w:r>
      <w:r w:rsidR="00BD1147">
        <w:rPr>
          <w:rFonts w:ascii="Times New Roman" w:hAnsi="Times New Roman" w:cs="Times New Roman"/>
          <w:sz w:val="24"/>
          <w:szCs w:val="24"/>
        </w:rPr>
        <w:fldChar w:fldCharType="separate"/>
      </w:r>
      <w:r w:rsidR="00BD1147" w:rsidRPr="00BD1147">
        <w:rPr>
          <w:rFonts w:ascii="Times New Roman" w:hAnsi="Times New Roman" w:cs="Times New Roman"/>
          <w:noProof/>
          <w:sz w:val="24"/>
          <w:szCs w:val="24"/>
          <w:vertAlign w:val="superscript"/>
        </w:rPr>
        <w:t>1–4</w:t>
      </w:r>
      <w:r w:rsidR="00BD1147">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r w:rsidR="00884F17">
        <w:rPr>
          <w:rFonts w:ascii="Times New Roman" w:hAnsi="Times New Roman" w:cs="Times New Roman"/>
          <w:sz w:val="24"/>
          <w:szCs w:val="24"/>
        </w:rPr>
        <w:t>T</w:t>
      </w:r>
      <w:r w:rsidRPr="00DC5F42">
        <w:rPr>
          <w:rFonts w:ascii="Times New Roman" w:hAnsi="Times New Roman" w:cs="Times New Roman"/>
          <w:sz w:val="24"/>
          <w:szCs w:val="24"/>
        </w:rPr>
        <w:t xml:space="preserve">he presence of microorganisms in radioactive environments has been widely reported, for example in Spent Nuclear Fuel Ponds (SNFPs) </w:t>
      </w:r>
      <w:r w:rsidR="00BD1147">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"DOI" : "10.1080/08927010410001662670", "ISBN" : "0892-7014", "ISSN" : "0892-7014", "PMID" : "15079891", "abstract" : "Microbial activity in spent nuclear fuel pools which contain ultrapure and radioactive water has been previously observed. The aim of the present research was to isolate and identify the microorganisms attached to the nuclear pool wall of a Spanish nuclear power plant. Amplification of 16S rDNA fragments from the culturable microorganisms by PCR using universal primers for the domain 'Bacteria', followed by Denaturing Gradient Gel Electrophoresis analysis revealed the presence of six different bacteria. The complete gene for 16S rDNA of each one was sequenced and identified as belonging to three different phylogenetic groups, viz. beta-Proteobacteria, Actinomycetales and the Bacillus/Staphylococcus group. A fungus was also found and identified as Aspergillus fumigatus by sequencing the D2 region of the large subunit rDNA gene. The isolation of these microorganisms in oligotrophic and radioactive conditions is of great interest due to the possibility of their use in bioremediation processes of radionuclide-contaminated environments.", "author" : [ { "dropping-particle" : "", "family" : "Chicote", "given" : "Eduardo", "non-dropping-particle" : "", "parse-names" : false, "suffix" : "" }, { "dropping-particle" : "", "family" : "Moreno", "given" : "Diego a", "non-dropping-particle" : "", "parse-names" : false, "suffix" : "" }, { "dropping-particle" : "", "family" : "Garc\u00eda", "given" : "Ana M.", "non-dropping-particle" : "", "parse-names" : false, "suffix" : "" }, { "dropping-particle" : "", "family" : "Sarr\u03cc", "given" : "M. Isabel", "non-dropping-particle" : "", "parse-names" : false, "suffix" : "" }, { "dropping-particle" : "", "family" : "Lorenzo", "given" : "Petra I", "non-dropping-particle" : "", "parse-names" : false, "suffix" : "" }, { "dropping-particle" : "", "family" : "Montero", "given" : "Felipe", "non-dropping-particle" : "", "parse-names" : false, "suffix" : "" } ], "container-title" : "Biofouling", "id" : "ITEM-1", "issue" : "April 2014", "issued" : { "date-parts" : [ [ "2004" ] ] }, "page" : "35-42", "title" : "Biofouling on the walls of a spent nuclear fuel pool with radioactive ultrapure water.", "type" : "article-journal", "volume" : "20" }, "uris" : [ "http://www.mendeley.com/documents/?uuid=7974f47a-53d0-441b-9d07-099668880a7a" ] }, { "id" : "ITEM-2", "itemData" : { "DOI" : "10.1007/s10295-005-0216-3", "ISSN" : "13675435", "PMID" : "15778866", "abstract" : "The aim of the present research was to isolate and identify bacteria from spent nuclear fuel pools of a Spanish nuclear power plant. Water samples were collected and inoculated onto different culture media to isolate the highest number of species. 16S rDNA fragments from colonies growing on solid media were amplified and analysed by denaturing gradient gel electrophoresis. Sequencing revealed the presence of 21 different bacteria belonging to several phylogenetic groups (a, b, and g-Proteobacteria, Actinomycetales, Flavobacterium, and the Bacillus/Staphylococcus group). The isolation of these microorganisms in this particular environment (oligotrophic and radioactive) is highly interesting because of the possibility of their being used for the bioremediation of radionuclide-contaminated waters.", "author" : [ { "dropping-particle" : "", "family" : "Chicote", "given" : "Eduardo", "non-dropping-particle" : "", "parse-names" : false, "suffix" : "" }, { "dropping-particle" : "", "family" : "Garc\u00eda", "given" : "Ana M.", "non-dropping-particle" : "", "parse-names" : false, "suffix" : "" }, { "dropping-particle" : "", "family" : "Moreno", "given" : "Diego A.", "non-dropping-particle" : "", "parse-names" : false, "suffix" : "" }, { "dropping-particle" : "", "family" : "Sarr\u03cc", "given" : "M. Isabel", "non-dropping-particle" : "", "parse-names" : false, "suffix" : "" }, { "dropping-particle" : "", "family" : "Lorenzo", "given" : "Petra I.", "non-dropping-particle" : "", "parse-names" : false, "suffix" : "" }, { "dropping-particle" : "", "family" : "Montero", "given" : "Felipe", "non-dropping-particle" : "", "parse-names" : false, "suffix" : "" } ], "container-title" : "Journal of Industrial Microbiology and Biotechnology", "id" : "ITEM-2", "issue" : "4", "issued" : { "date-parts" : [ [ "2005" ] ] }, "page" : "155-162", "title" : "Isolation and identification of bacteria from spent nuclear fuel pools", "type" : "article-journal", "volume" : "32" }, "uris" : [ "http://www.mendeley.com/documents/?uuid=1ac7af51-85ff-49df-a395-926ab7763ddb" ] }, { "id" : "ITEM-3", "itemData" : { "DOI" : "10.1111/1574-6968.12562", "ISSN" : "15746968", "PMID" : "25091383", "abstract" : "One of the issues facing the nuclear power industry is how to store spent nuclear fuel which is contaminated with radionuclides produced during nuclear fission, including caesium ((134) Cs(+) , (135) Cs(+) and (137) Cs(+) ) and cobalt ((60) Co(2+) ). In this study, we have isolated Co(2+) - and Cs(+) -resistant bacteria from water collected from a nuclear fuel storage pond. The most resistant Cs(+) and Co(2+) isolates grew in the presence of 500\u00a0mM CsCl and 3\u00a0mM CoCl2 . Strain Cs67-2 is resistant to fourfold more Cs(+) than Cupriavidus metallidurans str. CH34 making it the most Cs(+) -resistant strain identified to date. The Cs(+) -resistant isolates were closely related to bacteria in the Serratia and Yersinia genera, while the Co(2+) -resistant isolates were closely related to the Curvibacter and Tardiphaga genera. These new isolates could be used for bioremediation.", "author" : [ { "dropping-particle" : "", "family" : "Dekker", "given" : "Linda", "non-dropping-particle" : "", "parse-names" : false, "suffix" : "" }, { "dropping-particle" : "", "family" : "Osborne", "given" : "Thomas H.", "non-dropping-particle" : "", "parse-names" : false, "suffix" : "" }, { "dropping-particle" : "", "family" : "Santini", "given" : "Joanne M.", "non-dropping-particle" : "", "parse-names" : false, "suffix" : "" } ], "container-title" : "FEMS Microbiology Letters", "id" : "ITEM-3", "issue" : "1", "issued" : { "date-parts" : [ [ "2014" ] ] }, "page" : "81-84", "title" : "Isolation and identification of cobalt- and caesium-resistant bacteria from a nuclear fuel storage pond", "type" : "article-journal", "volume" : "359" }, "uris" : [ "http://www.mendeley.com/documents/?uuid=0a5e6d05-e270-4520-9be0-6775153e3d50" ] }, { "id" : "ITEM-4", "itemData" : { "DOI" : "10.1016/S0964-8305(02)00138-5", "ISSN" : "09648305", "abstract" : "In this work, effects of microbial populations within a nuclear waste repository were studied. Consequences of biofilm formation, bacterial biosorption of metals, and bacterial radioresistance must be assessed. Water samples taken during the interim storage of spent fuel at the Atomic Energy Research Institute in Budapest were examined. Six morphologically different bacteria were isolated from the samples. The radiosensitivities of the isolates and the biosorption of Cd, Co, Sr and Cr cations were also investigated. Biofilm development on stainless steel was examined by atomic force microscopy. After one 3-week incubation period, bacterial attachment was detected on the surface. After 5 weeks individual bacteria were not observed: they were enmeshed within the exopolysaccharide matrix. The surface of the stainless steel was studied after removal of the biofilm, and biocorrosion-induced pits (depth: ??? 100 nm) were found. ?? 2002 Elsevier Science Ltd. All rights reserved.", "author" : [ { "dropping-particle" : "", "family" : "Di\u03ccsi", "given" : "G.", "non-dropping-particle" : "", "parse-names" : false, "suffix" : "" }, { "dropping-particle" : "", "family" : "Telegdi", "given" : "J.", "non-dropping-particle" : "", "parse-names" : false, "suffix" : "" }, { "dropping-particle" : "", "family" : "Farkas", "given" : "Gy", "non-dropping-particle" : "", "parse-names" : false, "suffix" : "" }, { "dropping-particle" : "", "family" : "Gazs\u03cc", "given" : "L. G.", "non-dropping-particle" : "", "parse-names" : false, "suffix" : "" }, { "dropping-particle" : "", "family" : "Bokori", "given" : "E.", "non-dropping-particle" : "", "parse-names" : false, "suffix" : "" } ], "container-title" : "International Biodeterioration and Biodegradation", "id" : "ITEM-4", "issue" : "2", "issued" : { "date-parts" : [ [ "2003" ] ] }, "page" : "151-156", "title" : "Corrosion influenced by biofilms during wet nuclear waste storage", "type" : "article-journal", "volume" : "51" }, "uris" : [ "http://www.mendeley.com/documents/?uuid=5d9ade89-6c77-49d4-a795-77c5b88d6efe" ] }, { "id" : "ITEM-5", "itemData" : { "DOI" : "DOI:10.1128/mBio.02395-17", "author" : [ { "dropping-particle" : "", "family" : "MeGraw", "given" : "V E", "non-dropping-particle" : "", "parse-names" : false, "suffix" : "" }, { "dropping-particle" : "", "family" : "Brown", "given" : "A R", "non-dropping-particle" : "", "parse-names" : false, "suffix" : "" }, { "dropping-particle" : "", "family" : "Boothman", "given" : "C", "non-dropping-particle" : "", "parse-names" : false, "suffix" : "" }, { "dropping-particle" : "", "family" : "Goodacre", "given" : "R", "non-dropping-particle" : "", "parse-names" : false, "suffix" : "" }, { "dropping-particle" : "", "family" : "Morris", "given" : "K", "non-dropping-particle" : "", "parse-names" : false, "suffix" : "" }, { "dropping-particle" : "", "family" : "Sigee", "given" : "D", "non-dropping-particle" : "", "parse-names" : false, "suffix" : "" }, { "dropping-particle" : "", "family" : "Anderson", "given" : "L", "non-dropping-particle" : "", "parse-names" : false, "suffix" : "" }, { "dropping-particle" : "", "family" : "Lloyd", "given" : "J R", "non-dropping-particle" : "", "parse-names" : false, "suffix" : "" } ], "container-title" : "MBio", "id" : "ITEM-5", "issue" : "3", "issued" : { "date-parts" : [ [ "2018" ] ] }, "page" : "e02395-17", "title" : "A novel adaptation mechanism underpinning algal colonization of a nuclear fuel storage pond", "type" : "article-journal", "volume" : "9" }, "uris" : [ "http://www.mendeley.com/documents/?uuid=492bb75c-46d1-470b-b382-add07c6ee7b8" ] }, { "id" : "ITEM-6", "itemData" : { "DOI" : "10.1007/s11356-017-0376-5", "ISSN" : "16147499", "abstract" : "\u00a9 2017 Springer-Verlag GmbH Germany A spent nuclear fuel (SNF) pool is a key facility for safe management of nuclear waste, where spent nuclear fuel rods are stored in a water pool. The spent fuel rods carry a significant amount of radioactivity; they are either recycled or stored for further processing. Pool water acts as a heat sink as well as a shield against the radiation present in spent/burned fuel rods. The water used in these pools is filtered by an ultra-filtration process which makes certain the purity of water. As the life span of these pools is approximately 20 to 40 years, the maintenance of pure water is a big challenge. A number of researchers have shown the presence of bacterial communities in this ultrapure water. The bacterial types present in SNF pool water is of increasing interest for their potential bioremediation applications for radioactive waste. The present study showed the isolation of six bacterial species in the SNF pool water samples, which had significant radio-tolerance (D 10 value 248 Gy to 2 kGy) and also biofilm-forming capabilities. These strains were also investigated for their heavy metal removal capacity. Maximum biofilm-mediated heavy metal (Co and Ni) removal (up to 3.8 \u03bcg/mg of biomass) was observed by three isolates (FPB1, FPB4, and FPB6). The ability of these bacterial isolates to survive in radioactive environments can be of great interest for remediation of radioactive contaminants.", "author" : [ { "dropping-particle" : "", "family" : "Karley", "given" : "Dugeshwar", "non-dropping-particle" : "", "parse-names" : false, "suffix" : "" }, { "dropping-particle" : "", "family" : "Shukla", "given" : "Sudhir K.", "non-dropping-particle" : "", "parse-names" : false, "suffix" : "" }, { "dropping-particle" : "", "family" : "Rao", "given" : "Toleti Subba", "non-dropping-particle" : "", "parse-names" : false, "suffix" : "" } ], "container-title" : "Environmental Science and Pollution Research", "id" : "ITEM-6", "issued" : { "date-parts" : [ [ "2017" ] ] }, "page" : "1-9", "publisher" : "Environmental Science and Pollution Research", "title" : "Isolation and characterization of culturable bacteria present in the spent nuclear fuel pool water", "type" : "article-journal" }, "uris" : [ "http://www.mendeley.com/documents/?uuid=08a17fe0-6531-4e3c-812a-40c30a80a91f" ] }, { "id" : "ITEM-7", "itemData" : { "DOI" : "10.3233/SPE-2010-0459", "ISSN" : "07124813", "author" : [ { "dropping-particle" : "", "family" : "Rivasseau", "given" : "Corinne", "non-dropping-particle" : "", "parse-names" : false, "suffix" : "" }, { "dropping-particle" : "", "family" : "Farhi", "given" : "Emmanuel", "non-dropping-particle" : "", "parse-names" : false, "suffix" : "" }, { "dropping-particle" : "", "family" : "Gromova", "given" : "Marina", "non-dropping-particle" : "", "parse-names" : false, "suffix" : "" }, { "dropping-particle" : "", "family" : "Ollivier", "given" : "Jacques", "non-dropping-particle" : "", "parse-names" : false, "suffix" : "" }, { "dropping-particle" : "", "family" : "Bligny", "given" : "Richard", "non-dropping-particle" : "", "parse-names" : false, "suffix" : "" } ], "container-title" : "Spectroscopy", "id" : "ITEM-7", "issue" : "3-4", "issued" : { "date-parts" : [ [ "2010" ] ] }, "page" : "381-385", "title" : "Resistance to irradiation of micro-algae growing in the storage pools of a nuclear reactor investigated by NMR and neutron spectroscopies", "type" : "article-journal", "volume" : "24" }, "uris" : [ "http://www.mendeley.com/documents/?uuid=010de6ea-a184-4676-be63-384c4066cf7e" ] }, { "id" : "ITEM-8", "itemData" : { "DOI" : "10.1111/jpy.12442", "ISSN" : "15298817", "author" : [ { "dropping-particle" : "", "family" : "Rivasseau", "given" : "Corinne", "non-dropping-particle" : "", "parse-names" : false, "suffix" : "" }, { "dropping-particle" : "", "family" : "Farhi", "given" : "Emmanuel", "non-dropping-particle" : "", "parse-names" : false, "suffix" : "" }, { "dropping-particle" : "", "family" : "Compagnon", "given" : "Estelle", "non-dropping-particle" : "", "parse-names" : false, "suffix" : "" }, { "dropping-particle" : "", "family" : "Gouvion Saint Cyr", "given" : "Diane", "non-dropping-particle" : "de", "parse-names" : false, "suffix" : "" }, { "dropping-particle" : "", "family" : "Lis", "given" : "Robert", "non-dropping-particle" : "van", "parse-names" : false, "suffix" : "" }, { "dropping-particle" : "", "family" : "Falconet", "given" : "Denis", "non-dropping-particle" : "", "parse-names" : false, "suffix" : "" }, { "dropping-particle" : "", "family" : "Kuntz", "given" : "Marcel", "non-dropping-particle" : "", "parse-names" : false, "suffix" : "" }, { "dropping-particle" : "", "family" : "Atteia", "given" : "Ariane", "non-dropping-particle" : "", "parse-names" : false, "suffix" : "" }, { "dropping-particle" : "", "family" : "Cout\u00e9", "given" : "Alain", "non-dropping-particle" : "", "parse-names" : false, "suffix" : "" } ], "container-title" : "Journal of Phycology", "id" : "ITEM-8", "issue" : "5", "issued" : { "date-parts" : [ [ "2016" ] ] }, "page" : "689-703", "title" : "&lt;i&gt;Coccomyxa actinabiotis&lt;/i&gt; sp. nov. (Trebouxiophyceae, Chlorophyta), a new green microalga living in the spent fuel cooling pool of a nuclear reactor", "type" : "article-journal", "volume" : "52" }, "uris" : [ "http://www.mendeley.com/documents/?uuid=1c31a091-d738-4a82-a229-5376f0dd1b48" ] }, { "id" : "ITEM-9", "itemData" : { "DOI" : "DOI 10.1002/maco.200390117", "ISBN" : "0947-5117", "abstract" : "The objective of this study was to investigate the biofilm formation on three different types of austenitic stainless steel (UNS S30400, S30466 and S31600) submerged in a spent nuclear fuel pool. The presence of microorganisms in coupons was characterised using standard culture microbiological methods, microscopic techniques (epifluorescence microscopy and scanning electron microscopy), and molecular biology techniques (denaturing gradient gel electrophoresis and sequencing fragments of 16S rDNA). The microscopy techniques showed signs of colonisation of stainless steels in spite of these extreme conditions. Based on sequencing of cultured microorganisms, different bacteria belonging to alpha, beta, gamma-Proteobacteria, Bacilli, and Actinobacteria classes have been identified. The biofilm radioactivity was measured using gamma-ray spectrometry and, according to the data gathered, the radionuclides present in the water pool were entrapped in the biofilm increasing the amount of radiation at the surface of the different materials.", "author" : [ { "dropping-particle" : "", "family" : "Sarr\u03cc", "given" : "M I", "non-dropping-particle" : "", "parse-names" : false, "suffix" : "" }, { "dropping-particle" : "", "family" : "Moreno", "given" : "D A", "non-dropping-particle" : "", "parse-names" : false, "suffix" : "" }, { "dropping-particle" : "", "family" : "Chicote", "given" : "E", "non-dropping-particle" : "", "parse-names" : false, "suffix" : "" }, { "dropping-particle" : "", "family" : "Lorenzo", "given" : "P I", "non-dropping-particle" : "", "parse-names" : false, "suffix" : "" }, { "dropping-particle" : "", "family" : "Garc\u00eda", "given" : "A M", "non-dropping-particle" : "", "parse-names" : false, "suffix" : "" }, { "dropping-particle" : "", "family" : "Montero", "given" : "F", "non-dropping-particle" : "", "parse-names" : false, "suffix" : "" } ], "container-title" : "Materials and Corrosion-Werkstoffe Und Korrosion", "id" : "ITEM-9", "issue" : "7", "issued" : { "date-parts" : [ [ "2003" ] ] }, "page" : "535-540", "title" : "Biofouling on austenitic stainless steels in spent nuclear fuel pools", "type" : "article-journal", "volume" : "54" }, "uris" : [ "http://www.mendeley.com/documents/?uuid=f3840ec5-c264-4287-98de-dd8cfd0387d5" ] }, { "id" : "ITEM-10", "itemData" : { "DOI" : "im2305032 [pii]", "ISBN" : "1139-6709 (Print)\\n1139-6709 (Linking)", "ISSN" : "11396709", "PMID" : "16200501", "abstract" : "Microbiological studies of spent nuclear fuel pools at the Cofrentes Nuclear Power Plant (Valencia, Spain) were initiated to determine the microbial populations in the pools' water. Biofilm formation at the nuclear power plant facilities and the potential use of those microbial populations in the bioremediation of radioactive water were also studied. Biofilm formation was analyzed by immersing different austenitic stainless steel coupons (UNS S30400, UNS S30466, UNS S31600), as well as balls of stainless steel (UNS S44200) and titanium (99.9%) in a spent nuclear fuel pool (under static and dynamic conditions) for 34 months. Epifluorescence microscopy and scanning electron microscopy revealed that biofilm formed on the samples, in spite of the radioactive and oligotrophic conditions of the water. Based on standard culture methods and sequencing of 16S rDNA fragments, 57 bacteria belonging to alpha-, beta-, and gamma-Proteobacteria, Firmicutes and Actinobacteridae were identified in the biofilms. The radioactivity of the biofilm was measured using gamma-ray spectrometry, which revealed that biofilms were able to retain radionuclides, especially (60)Co. Using metallic materials to decontaminate radioactive water could become a new approach for bioremediation.", "author" : [ { "dropping-particle" : "", "family" : "Sarr\u03cc", "given" : "M. Isabel", "non-dropping-particle" : "", "parse-names" : false, "suffix" : "" }, { "dropping-particle" : "", "family" : "Garc\u00eda", "given" : "Ana M.", "non-dropping-particle" : "", "parse-names" : false, "suffix" : "" }, { "dropping-particle" : "", "family" : "Moreno", "given" : "Diego A.", "non-dropping-particle" : "", "parse-names" : false, "suffix" : "" } ], "container-title" : "International Microbiology", "id" : "ITEM-10", "issue" : "3", "issued" : { "date-parts" : [ [ "2005" ] ] }, "page" : "223-230", "title" : "Biofilm formation in spent nuclear fuel pools and bioremediation of radioactive water", "type" : "article-journal", "volume" : "8" }, "uris" : [ "http://www.mendeley.com/documents/?uuid=6cb4ebdf-636b-4aca-b3f7-9285074a8a9f" ] }, { "id" : "ITEM-11", "itemData" : { "DOI" : "10.1007/s10295-007-0215-7", "ISBN" : "1367-5435", "ISSN" : "13675435", "PMID" : "17426994", "abstract" : "The aim of the present research was to study the biofilms developed in a Spanish nuclear power plant and their ability to entrap radionuclides. In order to carry this out, a bioreactor, which was then submerged in a spent nuclear fuel pool, was designed. To characterise the biofilm on two different metallic materials (stainless steel and titanium), standard culture microbiological methods and molecular biology tools, as well as epifluorescence and scanning electron microscopy were used. The bacterial composition of the biofilm belongs to several phylogenetic groups (alpha, beta, and gamma-Proteobacteria, Actinobacteridae, and Firmicutes). The radioactivity of the biofilms was measured by gamma-ray spectrometry. Biofilms were able to retain radionuclides from radioactive water, especially (60)Co. The potential use of these biofilms in bioremediation of radioactive water is discussed.", "author" : [ { "dropping-particle" : "", "family" : "Sarr\u03cc", "given" : "M. Isabel", "non-dropping-particle" : "", "parse-names" : false, "suffix" : "" }, { "dropping-particle" : "", "family" : "Garc\u00eda", "given" : "Ana M.", "non-dropping-particle" : "", "parse-names" : false, "suffix" : "" }, { "dropping-particle" : "", "family" : "Moreno", "given" : "Diego A.", "non-dropping-particle" : "", "parse-names" : false, "suffix" : "" }, { "dropping-particle" : "", "family" : "Montero", "given" : "Felipe", "non-dropping-particle" : "", "parse-names" : false, "suffix" : "" } ], "container-title" : "Journal of Industrial Microbiology and Biotechnology", "id" : "ITEM-11", "issue" : "6", "issued" : { "date-parts" : [ [ "2007" ] ] }, "page" : "433-441", "title" : "Development and characterization of biofilms on stainless steel and titanium in spent nuclear fuel pools", "type" : "article-journal", "volume" : "34" }, "uris" : [ "http://www.mendeley.com/documents/?uuid=763fb258-04c4-4c40-a61d-556cd530ace8" ] } ], "mendeley" : { "formattedCitation" : "&lt;sup&gt;5\u201315&lt;/sup&gt;", "plainTextFormattedCitation" : "5\u201315", "previouslyFormattedCitation" : "&lt;sup&gt;5\u201315&lt;/sup&gt;" }, "properties" : { "noteIndex" : 0 }, "schema" : "https://github.com/citation-style-language/schema/raw/master/csl-citation.json" }</w:instrText>
      </w:r>
      <w:r w:rsidR="00BD1147">
        <w:rPr>
          <w:rFonts w:ascii="Times New Roman" w:hAnsi="Times New Roman" w:cs="Times New Roman"/>
          <w:sz w:val="24"/>
          <w:szCs w:val="24"/>
        </w:rPr>
        <w:fldChar w:fldCharType="separate"/>
      </w:r>
      <w:r w:rsidR="00A8796E" w:rsidRPr="00A8796E">
        <w:rPr>
          <w:rFonts w:ascii="Times New Roman" w:hAnsi="Times New Roman" w:cs="Times New Roman"/>
          <w:noProof/>
          <w:sz w:val="24"/>
          <w:szCs w:val="24"/>
          <w:vertAlign w:val="superscript"/>
        </w:rPr>
        <w:t>5–15</w:t>
      </w:r>
      <w:r w:rsidR="00BD1147">
        <w:rPr>
          <w:rFonts w:ascii="Times New Roman" w:hAnsi="Times New Roman" w:cs="Times New Roman"/>
          <w:sz w:val="24"/>
          <w:szCs w:val="24"/>
        </w:rPr>
        <w:fldChar w:fldCharType="end"/>
      </w:r>
      <w:r w:rsidR="00BD1147">
        <w:rPr>
          <w:rFonts w:ascii="Times New Roman" w:hAnsi="Times New Roman" w:cs="Times New Roman"/>
          <w:sz w:val="24"/>
          <w:szCs w:val="24"/>
        </w:rPr>
        <w:t xml:space="preserve"> </w:t>
      </w:r>
      <w:r w:rsidRPr="00DC5F42">
        <w:rPr>
          <w:rFonts w:ascii="Times New Roman" w:hAnsi="Times New Roman" w:cs="Times New Roman"/>
          <w:sz w:val="24"/>
          <w:szCs w:val="24"/>
        </w:rPr>
        <w:t xml:space="preserve">and </w:t>
      </w:r>
      <w:r w:rsidR="001A1D21">
        <w:rPr>
          <w:rFonts w:ascii="Times New Roman" w:hAnsi="Times New Roman" w:cs="Times New Roman"/>
          <w:sz w:val="24"/>
          <w:szCs w:val="24"/>
        </w:rPr>
        <w:t xml:space="preserve">in </w:t>
      </w:r>
      <w:r w:rsidRPr="00DC5F42">
        <w:rPr>
          <w:rFonts w:ascii="Times New Roman" w:hAnsi="Times New Roman" w:cs="Times New Roman"/>
          <w:sz w:val="24"/>
          <w:szCs w:val="24"/>
        </w:rPr>
        <w:t>contaminated land surround</w:t>
      </w:r>
      <w:r w:rsidR="00295601">
        <w:rPr>
          <w:rFonts w:ascii="Times New Roman" w:hAnsi="Times New Roman" w:cs="Times New Roman"/>
          <w:sz w:val="24"/>
          <w:szCs w:val="24"/>
        </w:rPr>
        <w:t>ing the</w:t>
      </w:r>
      <w:r w:rsidR="00DC2ADA">
        <w:rPr>
          <w:rFonts w:ascii="Times New Roman" w:hAnsi="Times New Roman" w:cs="Times New Roman"/>
          <w:sz w:val="24"/>
          <w:szCs w:val="24"/>
        </w:rPr>
        <w:t xml:space="preserve"> </w:t>
      </w:r>
      <w:r w:rsidRPr="00DC5F42">
        <w:rPr>
          <w:rFonts w:ascii="Times New Roman" w:hAnsi="Times New Roman" w:cs="Times New Roman"/>
          <w:sz w:val="24"/>
          <w:szCs w:val="24"/>
        </w:rPr>
        <w:t>Chernobyl</w:t>
      </w:r>
      <w:r w:rsidR="00295601">
        <w:rPr>
          <w:rFonts w:ascii="Times New Roman" w:hAnsi="Times New Roman" w:cs="Times New Roman"/>
          <w:sz w:val="24"/>
          <w:szCs w:val="24"/>
        </w:rPr>
        <w:t xml:space="preserve"> nuclear reactor</w:t>
      </w:r>
      <w:r w:rsidRPr="00DC5F42">
        <w:rPr>
          <w:rFonts w:ascii="Times New Roman" w:hAnsi="Times New Roman" w:cs="Times New Roman"/>
          <w:sz w:val="24"/>
          <w:szCs w:val="24"/>
        </w:rPr>
        <w:t xml:space="preserve"> </w:t>
      </w:r>
      <w:r w:rsidR="00BD1147">
        <w:rPr>
          <w:rFonts w:ascii="Times New Roman" w:hAnsi="Times New Roman" w:cs="Times New Roman"/>
          <w:sz w:val="24"/>
          <w:szCs w:val="24"/>
        </w:rPr>
        <w:fldChar w:fldCharType="begin" w:fldLock="1"/>
      </w:r>
      <w:r w:rsidR="00A8796E">
        <w:rPr>
          <w:rFonts w:ascii="Times New Roman" w:hAnsi="Times New Roman" w:cs="Times New Roman"/>
          <w:sz w:val="24"/>
          <w:szCs w:val="24"/>
        </w:rPr>
        <w:instrText>ADDIN CSL_CITATION { "citationItems" : [ { "id" : "ITEM-1", "itemData" : { "DOI" : "10.1111/j.1755-148X.2007.00430.x", "ISBN" : "1755-1471 (Print)\\r1755-1471 (Linking)", "ISSN" : "1755-1471", "PMID" : "18426412", "abstract" : "Melanized microorganisms are often found in environments with very high background radiation levels such as in nuclear reactor cooling pools and the destroyed reactor in Chernobyl. These findings and the laboratory observations of the resistance of melanized fungi to ionizing radiation suggest a role for this pigment in radioprotection. We hypothesized that the radioprotective properties of melanin in microorganisms result from a combination of physical shielding and quenching of cytotoxic free radicals. We have investigated the radioprotective properties of melanin by subjecting the human pathogenic fungi Cryptococcus neoformans and Histoplasma capsulatum in their melanized and non-melanized forms to sublethal and lethal doses of radiation of up to 8 kGy. The contribution of chemical composition, free radical presence, spatial arrangement, and Compton scattering to the radioprotective properties of melanin was investigated by high-performance liquid chromatography, electron spin resonance, transmission electron microscopy, and autoradiographic techniques. Melanin protected fungi against ionizing radiation and its radioprotective properties were a function of its chemical composition, free radical quenching, and spherical spatial arrangement.", "author" : [ { "dropping-particle" : "", "family" : "Dadachova", "given" : "Ekaterina", "non-dropping-particle" : "", "parse-names" : false, "suffix" : "" }, { "dropping-particle" : "", "family" : "Bryan", "given" : "Ruth A.", "non-dropping-particle" : "", "parse-names" : false, "suffix" : "" }, { "dropping-particle" : "", "family" : "Howell", "given" : "Robertha C.", "non-dropping-particle" : "", "parse-names" : false, "suffix" : "" }, { "dropping-particle" : "", "family" : "Schweitzer", "given" : "Andrew D.", "non-dropping-particle" : "", "parse-names" : false, "suffix" : "" }, { "dropping-particle" : "", "family" : "Aisen", "given" : "Philip", "non-dropping-particle" : "", "parse-names" : false, "suffix" : "" }, { "dropping-particle" : "", "family" : "Nosanchuk", "given" : "Joshua D.", "non-dropping-particle" : "", "parse-names" : false, "suffix" : "" }, { "dropping-particle" : "", "family" : "Casadevall", "given" : "Arturo", "non-dropping-particle" : "", "parse-names" : false, "suffix" : "" } ], "container-title" : "Pigment Cell and Melanoma Research", "id" : "ITEM-1", "issue" : "2", "issued" : { "date-parts" : [ [ "2008" ] ] }, "page" : "192-199", "title" : "The radioprotective properties of fungal melanin are a function of its chemical composition, stable radical presence and spatial arrangement", "type" : "article-journal", "volume" : "21" }, "uris" : [ "http://www.mendeley.com/documents/?uuid=05c15d2e-5238-4ef9-bf6f-1dde78ac2ddd" ] } ], "mendeley" : { "formattedCitation" : "&lt;sup&gt;16&lt;/sup&gt;", "plainTextFormattedCitation" : "16", "previouslyFormattedCitation" : "&lt;sup&gt;16&lt;/sup&gt;" }, "properties" : { "noteIndex" : 0 }, "schema" : "https://github.com/citation-style-language/schema/raw/master/csl-citation.json" }</w:instrText>
      </w:r>
      <w:r w:rsidR="00BD1147">
        <w:rPr>
          <w:rFonts w:ascii="Times New Roman" w:hAnsi="Times New Roman" w:cs="Times New Roman"/>
          <w:sz w:val="24"/>
          <w:szCs w:val="24"/>
        </w:rPr>
        <w:fldChar w:fldCharType="separate"/>
      </w:r>
      <w:r w:rsidR="00A8796E" w:rsidRPr="00A8796E">
        <w:rPr>
          <w:rFonts w:ascii="Times New Roman" w:hAnsi="Times New Roman" w:cs="Times New Roman"/>
          <w:noProof/>
          <w:sz w:val="24"/>
          <w:szCs w:val="24"/>
          <w:vertAlign w:val="superscript"/>
        </w:rPr>
        <w:t>16</w:t>
      </w:r>
      <w:r w:rsidR="00BD1147">
        <w:rPr>
          <w:rFonts w:ascii="Times New Roman" w:hAnsi="Times New Roman" w:cs="Times New Roman"/>
          <w:sz w:val="24"/>
          <w:szCs w:val="24"/>
        </w:rPr>
        <w:fldChar w:fldCharType="end"/>
      </w:r>
      <w:r w:rsidRPr="00DC5F42">
        <w:rPr>
          <w:rFonts w:ascii="Times New Roman" w:hAnsi="Times New Roman" w:cs="Times New Roman"/>
          <w:sz w:val="24"/>
          <w:szCs w:val="24"/>
        </w:rPr>
        <w:t xml:space="preserve">. The ability of microorganisms to inhabit highly radioactive environments has been linked </w:t>
      </w:r>
      <w:r w:rsidR="00145089" w:rsidRPr="00DC5F42">
        <w:rPr>
          <w:rFonts w:ascii="Times New Roman" w:hAnsi="Times New Roman" w:cs="Times New Roman"/>
          <w:sz w:val="24"/>
          <w:szCs w:val="24"/>
        </w:rPr>
        <w:t xml:space="preserve">previously </w:t>
      </w:r>
      <w:r w:rsidRPr="00DC5F42">
        <w:rPr>
          <w:rFonts w:ascii="Times New Roman" w:hAnsi="Times New Roman" w:cs="Times New Roman"/>
          <w:sz w:val="24"/>
          <w:szCs w:val="24"/>
        </w:rPr>
        <w:t>with their ability to survive other extreme environmental conditions such as desiccation</w:t>
      </w:r>
      <w:r w:rsidR="00230257">
        <w:rPr>
          <w:rFonts w:ascii="Times New Roman" w:hAnsi="Times New Roman" w:cs="Times New Roman"/>
          <w:sz w:val="24"/>
          <w:szCs w:val="24"/>
        </w:rPr>
        <w:t xml:space="preserve"> </w:t>
      </w:r>
      <w:r w:rsidRPr="00DC5F42">
        <w:rPr>
          <w:rFonts w:ascii="Times New Roman" w:hAnsi="Times New Roman" w:cs="Times New Roman"/>
          <w:sz w:val="24"/>
          <w:szCs w:val="24"/>
        </w:rPr>
        <w:t xml:space="preserve"> </w:t>
      </w:r>
      <w:r w:rsidR="00BD1147">
        <w:rPr>
          <w:rFonts w:ascii="Times New Roman" w:hAnsi="Times New Roman" w:cs="Times New Roman"/>
          <w:sz w:val="24"/>
          <w:szCs w:val="24"/>
        </w:rPr>
        <w:fldChar w:fldCharType="begin" w:fldLock="1"/>
      </w:r>
      <w:r w:rsidR="00A8796E">
        <w:rPr>
          <w:rFonts w:ascii="Times New Roman" w:hAnsi="Times New Roman" w:cs="Times New Roman"/>
          <w:sz w:val="24"/>
          <w:szCs w:val="24"/>
        </w:rPr>
        <w:instrText>ADDIN CSL_CITATION { "citationItems" : [ { "id" : "ITEM-1", "itemData" : { "ISSN" : "0099-2240, 0099-2240", "abstract" : "The effect of X-ray irradiation on cell survival, induction, and repair of DNA damage was studied by using 10 Chroococcidiopsis strains isolated from desert and hypersaline environments. After exposure to 2.5 kGy, the percentages of survival for the strains ranged from 80 to 35%. In the four most resistant strains, the levels of survival were reduced by 1 or 2 orders of magnitude after irradiation with 5 kGy; viable cells were recovered after exposure to 15 kGy but not after exposure to 20 kGy. The severe DNA damage evident after exposure to 2.5 kGy was repaired within 3 h, and the severe DNA damage evident after exposure to 5 kGy was repaired within 24 h. The increase in trichloroacetic acid-precipitable radioactivity in the culture supernatant after irradiation with 2.5 kGy might have been due to cell lysis and/or an excision process involved in DNA repair. The radiation resistance of Chroococcidiopsis strains may reflect the ability of these cyanobacteria to survive prolonged desiccation through efficient repair of the DNA damage that accumulates during dehydration.", "author" : [ { "dropping-particle" : "", "family" : "Billi", "given" : "D", "non-dropping-particle" : "", "parse-names" : false, "suffix" : "" }, { "dropping-particle" : "", "family" : "Friedmann", "given" : "E I", "non-dropping-particle" : "", "parse-names" : false, "suffix" : "" }, { "dropping-particle" : "", "family" : "Hofer", "given" : "K G", "non-dropping-particle" : "", "parse-names" : false, "suffix" : "" }, { "dropping-particle" : "", "family" : "Caiola", "given" : "M G", "non-dropping-particle" : "", "parse-names" : false, "suffix" : "" }, { "dropping-particle" : "", "family" : "Ocampo-Friedmann", "given" : "R", "non-dropping-particle" : "", "parse-names" : false, "suffix" : "" } ], "container-title" : "Applied and environmental microbiology", "id" : "ITEM-1", "issue" : "4", "issued" : { "date-parts" : [ [ "2000" ] ] }, "page" : "1489-1492", "title" : "Ionizing-radiation resistance in the desiccation-tolerant cyanobacterium &lt;i&gt;Chroococcidiopsis&lt;/i&gt;.", "type" : "article-journal", "volume" : "66" }, "uris" : [ "http://www.mendeley.com/documents/?uuid=b656ede9-ee28-4354-8911-16ff773756da" ] }, { "id" : "ITEM-2", "itemData" : { "DOI" : "10.1016/S0923-2508(01)01279-7", "ISBN" : "0923-2508", "ISSN" : "09232508", "PMID" : "11881900", "abstract" : "The removal of water through air drying damages membranes, proteins and nucleic acids and is lethal to the majority of organisms. Nevertheless, some vegetative cells of bacteria and cyanobacteria survive extreme desiccation. Understanding the mechanisms of their desiccation tolerance is an important issue in cell biology and holds promise for the metabolic engineering of desiccation-sensitive cells. ?? 2002 ??ditions scientifiques et m??dicales Elsevier SAS. All rights reserved.", "author" : [ { "dropping-particle" : "", "family" : "Billi", "given" : "Daniela", "non-dropping-particle" : "", "parse-names" : false, "suffix" : "" }, { "dropping-particle" : "", "family" : "Potts", "given" : "Malcolm", "non-dropping-particle" : "", "parse-names" : false, "suffix" : "" } ], "container-title" : "Research in Microbiology", "id" : "ITEM-2", "issue" : "1", "issued" : { "date-parts" : [ [ "2002" ] ] }, "page" : "7-12", "title" : "Life and death of dried prokaryotes", "type" : "article-journal", "volume" : "153" }, "uris" : [ "http://www.mendeley.com/documents/?uuid=0603ec2d-4e44-4d67-ae15-7e1ba9dd294b" ] }, { "id" : "ITEM-3", "itemData" : { "DOI" : "10.1128/JB.185.13.3958", "author" : [ { "dropping-particle" : "", "family" : "Jolivet", "given" : "Edmond", "non-dropping-particle" : "", "parse-names" : false, "suffix" : "" }, { "dropping-particle" : "", "family" : "Matsunaga", "given" : "Fujihiko", "non-dropping-particle" : "", "parse-names" : false, "suffix" : "" }, { "dropping-particle" : "", "family" : "Ishino", "given" : "Yoshizumi", "non-dropping-particle" : "", "parse-names" : false, "suffix" : "" }, { "dropping-particle" : "", "family" : "Forterre", "given" : "Patrick", "non-dropping-particle" : "", "parse-names" : false, "suffix" : "" }, { "dropping-particle" : "", "family" : "Prieur", "given" : "Daniel", "non-dropping-particle" : "", "parse-names" : false, "suffix" : "" }, { "dropping-particle" : "", "family" : "Myllykallio", "given" : "Hannu", "non-dropping-particle" : "", "parse-names" : false, "suffix" : "" } ], "container-title" : "Journal of Bacteriology", "id" : "ITEM-3", "issue" : "13", "issued" : { "date-parts" : [ [ "2003" ] ] }, "page" : "3958-3961", "title" : "Physiological responses of the hyperthermophilic archaeon \u201c &lt;i&gt;Pyrococcus abyssi&lt;/i&gt; \u201d to DNA Damage Caused by ionizing radiation", "type" : "article-journal", "volume" : "185" }, "uris" : [ "http://www.mendeley.com/documents/?uuid=3f4e22d1-3d5b-44ea-b81b-0620c4308e89" ] } ], "mendeley" : { "formattedCitation" : "&lt;sup&gt;1,17,18&lt;/sup&gt;", "plainTextFormattedCitation" : "1,17,18", "previouslyFormattedCitation" : "&lt;sup&gt;1,17,18&lt;/sup&gt;" }, "properties" : { "noteIndex" : 0 }, "schema" : "https://github.com/citation-style-language/schema/raw/master/csl-citation.json" }</w:instrText>
      </w:r>
      <w:r w:rsidR="00BD1147">
        <w:rPr>
          <w:rFonts w:ascii="Times New Roman" w:hAnsi="Times New Roman" w:cs="Times New Roman"/>
          <w:sz w:val="24"/>
          <w:szCs w:val="24"/>
        </w:rPr>
        <w:fldChar w:fldCharType="separate"/>
      </w:r>
      <w:r w:rsidR="00A8796E" w:rsidRPr="00A8796E">
        <w:rPr>
          <w:rFonts w:ascii="Times New Roman" w:hAnsi="Times New Roman" w:cs="Times New Roman"/>
          <w:noProof/>
          <w:sz w:val="24"/>
          <w:szCs w:val="24"/>
          <w:vertAlign w:val="superscript"/>
        </w:rPr>
        <w:t>1,17,18</w:t>
      </w:r>
      <w:r w:rsidR="00BD1147">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p>
    <w:p w14:paraId="79C77140" w14:textId="67C32A5E" w:rsidR="00DC2ADA" w:rsidRPr="00DC5F42" w:rsidRDefault="00A8796E" w:rsidP="00DC2ADA">
      <w:pPr>
        <w:spacing w:line="480" w:lineRule="auto"/>
        <w:rPr>
          <w:rFonts w:ascii="Times New Roman" w:hAnsi="Times New Roman" w:cs="Times New Roman"/>
          <w:sz w:val="24"/>
          <w:szCs w:val="24"/>
        </w:rPr>
      </w:pPr>
      <w:r>
        <w:rPr>
          <w:rFonts w:ascii="Times New Roman" w:hAnsi="Times New Roman" w:cs="Times New Roman"/>
          <w:sz w:val="24"/>
          <w:szCs w:val="24"/>
        </w:rPr>
        <w:t xml:space="preserve">Studies investigating the presence of microorganisms in SNFPs across several sites, including in Spain, USA, </w:t>
      </w:r>
      <w:r w:rsidR="00E71779">
        <w:rPr>
          <w:rFonts w:ascii="Times New Roman" w:hAnsi="Times New Roman" w:cs="Times New Roman"/>
          <w:sz w:val="24"/>
          <w:szCs w:val="24"/>
        </w:rPr>
        <w:t>France</w:t>
      </w:r>
      <w:r>
        <w:rPr>
          <w:rFonts w:ascii="Times New Roman" w:hAnsi="Times New Roman" w:cs="Times New Roman"/>
          <w:sz w:val="24"/>
          <w:szCs w:val="24"/>
        </w:rPr>
        <w:t xml:space="preserve">, India and the UK, have shown that each site exhibits a unique </w:t>
      </w:r>
      <w:r w:rsidR="008930F3">
        <w:rPr>
          <w:rFonts w:ascii="Times New Roman" w:hAnsi="Times New Roman" w:cs="Times New Roman"/>
          <w:sz w:val="24"/>
          <w:szCs w:val="24"/>
        </w:rPr>
        <w:t xml:space="preserve">microbial </w:t>
      </w:r>
      <w:r>
        <w:rPr>
          <w:rFonts w:ascii="Times New Roman" w:hAnsi="Times New Roman" w:cs="Times New Roman"/>
          <w:sz w:val="24"/>
          <w:szCs w:val="24"/>
        </w:rPr>
        <w:t>community profile</w:t>
      </w:r>
      <w:r>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"DOI" : "10.1007/s10295-005-0216-3", "ISSN" : "13675435", "PMID" : "15778866", "abstract" : "The aim of the present research was to isolate and identify bacteria from spent nuclear fuel pools of a Spanish nuclear power plant. Water samples were collected and inoculated onto different culture media to isolate the highest number of species. 16S rDNA fragments from colonies growing on solid media were amplified and analysed by denaturing gradient gel electrophoresis. Sequencing revealed the presence of 21 different bacteria belonging to several phylogenetic groups (a, b, and g-Proteobacteria, Actinomycetales, Flavobacterium, and the Bacillus/Staphylococcus group). The isolation of these microorganisms in this particular environment (oligotrophic and radioactive) is highly interesting because of the possibility of their being used for the bioremediation of radionuclide-contaminated waters.", "author" : [ { "dropping-particle" : "", "family" : "Chicote", "given" : "Eduardo", "non-dropping-particle" : "", "parse-names" : false, "suffix" : "" }, { "dropping-particle" : "", "family" : "Garc\u00eda", "given" : "Ana M.", "non-dropping-particle" : "", "parse-names" : false, "suffix" : "" }, { "dropping-particle" : "", "family" : "Moreno", "given" : "Diego A.", "non-dropping-particle" : "", "parse-names" : false, "suffix" : "" }, { "dropping-particle" : "", "family" : "Sarr\u03cc", "given" : "M. Isabel", "non-dropping-particle" : "", "parse-names" : false, "suffix" : "" }, { "dropping-particle" : "", "family" : "Lorenzo", "given" : "Petra I.", "non-dropping-particle" : "", "parse-names" : false, "suffix" : "" }, { "dropping-particle" : "", "family" : "Montero", "given" : "Felipe", "non-dropping-particle" : "", "parse-names" : false, "suffix" : "" } ], "container-title" : "Journal of Industrial Microbiology and Biotechnology", "id" : "ITEM-1", "issue" : "4", "issued" : { "date-parts" : [ [ "2005" ] ] }, "page" : "155-162", "title" : "Isolation and identification of bacteria from spent nuclear fuel pools", "type" : "article-journal", "volume" : "32" }, "uris" : [ "http://www.mendeley.com/documents/?uuid=1ac7af51-85ff-49df-a395-926ab7763ddb" ] }, { "id" : "ITEM-2", "itemData" : { "DOI" : "DOI:10.1128/mBio.02395-17", "author" : [ { "dropping-particle" : "", "family" : "MeGraw", "given" : "V E", "non-dropping-particle" : "", "parse-names" : false, "suffix" : "" }, { "dropping-particle" : "", "family" : "Brown", "given" : "A R", "non-dropping-particle" : "", "parse-names" : false, "suffix" : "" }, { "dropping-particle" : "", "family" : "Boothman", "given" : "C", "non-dropping-particle" : "", "parse-names" : false, "suffix" : "" }, { "dropping-particle" : "", "family" : "Goodacre", "given" : "R", "non-dropping-particle" : "", "parse-names" : false, "suffix" : "" }, { "dropping-particle" : "", "family" : "Morris", "given" : "K", "non-dropping-particle" : "", "parse-names" : false, "suffix" : "" }, { "dropping-particle" : "", "family" : "Sigee", "given" : "D", "non-dropping-particle" : "", "parse-names" : false, "suffix" : "" }, { "dropping-particle" : "", "family" : "Anderson", "given" : "L", "non-dropping-particle" : "", "parse-names" : false, "suffix" : "" }, { "dropping-particle" : "", "family" : "Lloyd", "given" : "J R", "non-dropping-particle" : "", "parse-names" : false, "suffix" : "" } ], "container-title" : "MBio", "id" : "ITEM-2", "issue" : "3", "issued" : { "date-parts" : [ [ "2018" ] ] }, "page" : "e02395-17", "title" : "A novel adaptation mechanism underpinning algal colonization of a nuclear fuel storage pond", "type" : "article-journal", "volume" : "9" }, "uris" : [ "http://www.mendeley.com/documents/?uuid=492bb75c-46d1-470b-b382-add07c6ee7b8" ] }, { "id" : "ITEM-3", "itemData" : { "DOI" : "10.1111/jpy.12442", "ISSN" : "15298817", "author" : [ { "dropping-particle" : "", "family" : "Rivasseau", "given" : "Corinne", "non-dropping-particle" : "", "parse-names" : false, "suffix" : "" }, { "dropping-particle" : "", "family" : "Farhi", "given" : "Emmanuel", "non-dropping-particle" : "", "parse-names" : false, "suffix" : "" }, { "dropping-particle" : "", "family" : "Compagnon", "given" : "Estelle", "non-dropping-particle" : "", "parse-names" : false, "suffix" : "" }, { "dropping-particle" : "", "family" : "Gouvion Saint Cyr", "given" : "Diane", "non-dropping-particle" : "de", "parse-names" : false, "suffix" : "" }, { "dropping-particle" : "", "family" : "Lis", "given" : "Robert", "non-dropping-particle" : "van", "parse-names" : false, "suffix" : "" }, { "dropping-particle" : "", "family" : "Falconet", "given" : "Denis", "non-dropping-particle" : "", "parse-names" : false, "suffix" : "" }, { "dropping-particle" : "", "family" : "Kuntz", "given" : "Marcel", "non-dropping-particle" : "", "parse-names" : false, "suffix" : "" }, { "dropping-particle" : "", "family" : "Atteia", "given" : "Ariane", "non-dropping-particle" : "", "parse-names" : false, "suffix" : "" }, { "dropping-particle" : "", "family" : "Cout\u00e9", "given" : "Alain", "non-dropping-particle" : "", "parse-names" : false, "suffix" : "" } ], "container-title" : "Journal of Phycology", "id" : "ITEM-3", "issue" : "5", "issued" : { "date-parts" : [ [ "2016" ] ] }, "page" : "689-703", "title" : "&lt;i&gt;Coccomyxa actinabiotis&lt;/i&gt; sp. nov. (Trebouxiophyceae, Chlorophyta), a new green microalga living in the spent fuel cooling pool of a nuclear reactor", "type" : "article-journal", "volume" : "52" }, "uris" : [ "http://www.mendeley.com/documents/?uuid=1c31a091-d738-4a82-a229-5376f0dd1b48" ] }, { "id" : "ITEM-4", "itemData" : { "DOI" : "DOI 10.1002/maco.200390117", "ISBN" : "0947-5117", "abstract" : "The objective of this study was to investigate the biofilm formation on three different types of austenitic stainless steel (UNS S30400, S30466 and S31600) submerged in a spent nuclear fuel pool. The presence of microorganisms in coupons was characterised using standard culture microbiological methods, microscopic techniques (epifluorescence microscopy and scanning electron microscopy), and molecular biology techniques (denaturing gradient gel electrophoresis and sequencing fragments of 16S rDNA). The microscopy techniques showed signs of colonisation of stainless steels in spite of these extreme conditions. Based on sequencing of cultured microorganisms, different bacteria belonging to alpha, beta, gamma-Proteobacteria, Bacilli, and Actinobacteria classes have been identified. The biofilm radioactivity was measured using gamma-ray spectrometry and, according to the data gathered, the radionuclides present in the water pool were entrapped in the biofilm increasing the amount of radiation at the surface of the different materials.", "author" : [ { "dropping-particle" : "", "family" : "Sarr\u03cc", "given" : "M I", "non-dropping-particle" : "", "parse-names" : false, "suffix" : "" }, { "dropping-particle" : "", "family" : "Moreno", "given" : "D A", "non-dropping-particle" : "", "parse-names" : false, "suffix" : "" }, { "dropping-particle" : "", "family" : "Chicote", "given" : "E", "non-dropping-particle" : "", "parse-names" : false, "suffix" : "" }, { "dropping-particle" : "", "family" : "Lorenzo", "given" : "P I", "non-dropping-particle" : "", "parse-names" : false, "suffix" : "" }, { "dropping-particle" : "", "family" : "Garc\u00eda", "given" : "A M", "non-dropping-particle" : "", "parse-names" : false, "suffix" : "" }, { "dropping-particle" : "", "family" : "Montero", "given" : "F", "non-dropping-particle" : "", "parse-names" : false, "suffix" : "" } ], "container-title" : "Materials and Corrosion-Werkstoffe Und Korrosion", "id" : "ITEM-4", "issue" : "7", "issued" : { "date-parts" : [ [ "2003" ] ] }, "page" : "535-540", "title" : "Biofouling on austenitic stainless steels in spent nuclear fuel pools", "type" : "article-journal", "volume" : "54" }, "uris" : [ "http://www.mendeley.com/documents/?uuid=f3840ec5-c264-4287-98de-dd8cfd0387d5" ] }, { "id" : "ITEM-5", "itemData" : { "DOI" : "10.1007/s10295-007-0215-7", "ISBN" : "1367-5435", "ISSN" : "13675435", "PMID" : "17426994", "abstract" : "The aim of the present research was to study the biofilms developed in a Spanish nuclear power plant and their ability to entrap radionuclides. In order to carry this out, a bioreactor, which was then submerged in a spent nuclear fuel pool, was designed. To characterise the biofilm on two different metallic materials (stainless steel and titanium), standard culture microbiological methods and molecular biology tools, as well as epifluorescence and scanning electron microscopy were used. The bacterial composition of the biofilm belongs to several phylogenetic groups (alpha, beta, and gamma-Proteobacteria, Actinobacteridae, and Firmicutes). The radioactivity of the biofilms was measured by gamma-ray spectrometry. Biofilms were able to retain radionuclides from radioactive water, especially (60)Co. The potential use of these biofilms in bioremediation of radioactive water is discussed.", "author" : [ { "dropping-particle" : "", "family" : "Sarr\u03cc", "given" : "M. Isabel", "non-dropping-particle" : "", "parse-names" : false, "suffix" : "" }, { "dropping-particle" : "", "family" : "Garc\u00eda", "given" : "Ana M.", "non-dropping-particle" : "", "parse-names" : false, "suffix" : "" }, { "dropping-particle" : "", "family" : "Moreno", "given" : "Diego A.", "non-dropping-particle" : "", "parse-names" : false, "suffix" : "" }, { "dropping-particle" : "", "family" : "Montero", "given" : "Felipe", "non-dropping-particle" : "", "parse-names" : false, "suffix" : "" } ], "container-title" : "Journal of Industrial Microbiology and Biotechnology", "id" : "ITEM-5", "issue" : "6", "issued" : { "date-parts" : [ [ "2007" ] ] }, "page" : "433-441", "title" : "Development and characterization of biofilms on stainless steel and titanium in spent nuclear fuel pools", "type" : "article-journal", "volume" : "34" }, "uris" : [ "http://www.mendeley.com/documents/?uuid=763fb258-04c4-4c40-a61d-556cd530ace8" ] }, { "id" : "ITEM-6", "itemData" : { "DOI" : "im2305032 [pii]", "ISBN" : "1139-6709 (Print)\\n1139-6709 (Linking)", "ISSN" : "11396709", "PMID" : "16200501", "abstract" : "Microbiological studies of spent nuclear fuel pools at the Cofrentes Nuclear Power Plant (Valencia, Spain) were initiated to determine the microbial populations in the pools' water. Biofilm formation at the nuclear power plant facilities and the potential use of those microbial populations in the bioremediation of radioactive water were also studied. Biofilm formation was analyzed by immersing different austenitic stainless steel coupons (UNS S30400, UNS S30466, UNS S31600), as well as balls of stainless steel (UNS S44200) and titanium (99.9%) in a spent nuclear fuel pool (under static and dynamic conditions) for 34 months. Epifluorescence microscopy and scanning electron microscopy revealed that biofilm formed on the samples, in spite of the radioactive and oligotrophic conditions of the water. Based on standard culture methods and sequencing of 16S rDNA fragments, 57 bacteria belonging to alpha-, beta-, and gamma-Proteobacteria, Firmicutes and Actinobacteridae were identified in the biofilms. The radioactivity of the biofilm was measured using gamma-ray spectrometry, which revealed that biofilms were able to retain radionuclides, especially (60)Co. Using metallic materials to decontaminate radioactive water could become a new approach for bioremediation.", "author" : [ { "dropping-particle" : "", "family" : "Sarr\u03cc", "given" : "M. Isabel", "non-dropping-particle" : "", "parse-names" : false, "suffix" : "" }, { "dropping-particle" : "", "family" : "Garc\u00eda", "given" : "Ana M.", "non-dropping-particle" : "", "parse-names" : false, "suffix" : "" }, { "dropping-particle" : "", "family" : "Moreno", "given" : "Diego A.", "non-dropping-particle" : "", "parse-names" : false, "suffix" : "" } ], "container-title" : "International Microbiology", "id" : "ITEM-6", "issue" : "3", "issued" : { "date-parts" : [ [ "2005" ] ] }, "page" : "223-230", "title" : "Biofilm formation in spent nuclear fuel pools and bioremediation of radioactive water", "type" : "article-journal", "volume" : "8" }, "uris" : [ "http://www.mendeley.com/documents/?uuid=6cb4ebdf-636b-4aca-b3f7-9285074a8a9f" ] }, { "id" : "ITEM-7", "itemData" : { "DOI" : "10.1080/08927010410001662670", "ISBN" : "0892-7014", "ISSN" : "0892-7014", "PMID" : "15079891", "abstract" : "Microbial activity in spent nuclear fuel pools which contain ultrapure and radioactive water has been previously observed. The aim of the present research was to isolate and identify the microorganisms attached to the nuclear pool wall of a Spanish nuclear power plant. Amplification of 16S rDNA fragments from the culturable microorganisms by PCR using universal primers for the domain 'Bacteria', followed by Denaturing Gradient Gel Electrophoresis analysis revealed the presence of six different bacteria. The complete gene for 16S rDNA of each one was sequenced and identified as belonging to three different phylogenetic groups, viz. beta-Proteobacteria, Actinomycetales and the Bacillus/Staphylococcus group. A fungus was also found and identified as Aspergillus fumigatus by sequencing the D2 region of the large subunit rDNA gene. The isolation of these microorganisms in oligotrophic and radioactive conditions is of great interest due to the possibility of their use in bioremediation processes of radionuclide-contaminated environments.", "author" : [ { "dropping-particle" : "", "family" : "Chicote", "given" : "Eduardo", "non-dropping-particle" : "", "parse-names" : false, "suffix" : "" }, { "dropping-particle" : "", "family" : "Moreno", "given" : "Diego a", "non-dropping-particle" : "", "parse-names" : false, "suffix" : "" }, { "dropping-particle" : "", "family" : "Garc\u00eda", "given" : "Ana M.", "non-dropping-particle" : "", "parse-names" : false, "suffix" : "" }, { "dropping-particle" : "", "family" : "Sarr\u03cc", "given" : "M. Isabel", "non-dropping-particle" : "", "parse-names" : false, "suffix" : "" }, { "dropping-particle" : "", "family" : "Lorenzo", "given" : "Petra I", "non-dropping-particle" : "", "parse-names" : false, "suffix" : "" }, { "dropping-particle" : "", "family" : "Montero", "given" : "Felipe", "non-dropping-particle" : "", "parse-names" : false, "suffix" : "" } ], "container-title" : "Biofouling", "id" : "ITEM-7", "issue" : "April 2014", "issued" : { "date-parts" : [ [ "2004" ] ] }, "page" : "35-42", "title" : "Biofouling on the walls of a spent nuclear fuel pool with radioactive ultrapure water.", "type" : "article-journal", "volume" : "20" }, "uris" : [ "http://www.mendeley.com/documents/?uuid=7974f47a-53d0-441b-9d07-099668880a7a" ] }, { "id" : "ITEM-8", "itemData" : { "DOI" : "10.1111/1574-6968.12562", "ISSN" : "15746968", "PMID" : "25091383", "abstract" : "One of the issues facing the nuclear power industry is how to store spent nuclear fuel which is contaminated with radionuclides produced during nuclear fission, including caesium ((134) Cs(+) , (135) Cs(+) and (137) Cs(+) ) and cobalt ((60) Co(2+) ). In this study, we have isolated Co(2+) - and Cs(+) -resistant bacteria from water collected from a nuclear fuel storage pond. The most resistant Cs(+) and Co(2+) isolates grew in the presence of 500\u00a0mM CsCl and 3\u00a0mM CoCl2 . Strain Cs67-2 is resistant to fourfold more Cs(+) than Cupriavidus metallidurans str. CH34 making it the most Cs(+) -resistant strain identified to date. The Cs(+) -resistant isolates were closely related to bacteria in the Serratia and Yersinia genera, while the Co(2+) -resistant isolates were closely related to the Curvibacter and Tardiphaga genera. These new isolates could be used for bioremediation.", "author" : [ { "dropping-particle" : "", "family" : "Dekker", "given" : "Linda", "non-dropping-particle" : "", "parse-names" : false, "suffix" : "" }, { "dropping-particle" : "", "family" : "Osborne", "given" : "Thomas H.", "non-dropping-particle" : "", "parse-names" : false, "suffix" : "" }, { "dropping-particle" : "", "family" : "Santini", "given" : "Joanne M.", "non-dropping-particle" : "", "parse-names" : false, "suffix" : "" } ], "container-title" : "FEMS Microbiology Letters", "id" : "ITEM-8", "issue" : "1", "issued" : { "date-parts" : [ [ "2014" ] ] }, "page" : "81-84", "title" : "Isolation and identification of cobalt- and caesium-resistant bacteria from a nuclear fuel storage pond", "type" : "article-journal", "volume" : "359" }, "uris" : [ "http://www.mendeley.com/documents/?uuid=0a5e6d05-e270-4520-9be0-6775153e3d50" ] }, { "id" : "ITEM-9", "itemData" : { "DOI" : "10.1016/S0964-8305(02)00138-5", "ISSN" : "09648305", "abstract" : "In this work, effects of microbial populations within a nuclear waste repository were studied. Consequences of biofilm formation, bacterial biosorption of metals, and bacterial radioresistance must be assessed. Water samples taken during the interim storage of spent fuel at the Atomic Energy Research Institute in Budapest were examined. Six morphologically different bacteria were isolated from the samples. The radiosensitivities of the isolates and the biosorption of Cd, Co, Sr and Cr cations were also investigated. Biofilm development on stainless steel was examined by atomic force microscopy. After one 3-week incubation period, bacterial attachment was detected on the surface. After 5 weeks individual bacteria were not observed: they were enmeshed within the exopolysaccharide matrix. The surface of the stainless steel was studied after removal of the biofilm, and biocorrosion-induced pits (depth: ??? 100 nm) were found. ?? 2002 Elsevier Science Ltd. All rights reserved.", "author" : [ { "dropping-particle" : "", "family" : "Di\u03ccsi", "given" : "G.", "non-dropping-particle" : "", "parse-names" : false, "suffix" : "" }, { "dropping-particle" : "", "family" : "Telegdi", "given" : "J.", "non-dropping-particle" : "", "parse-names" : false, "suffix" : "" }, { "dropping-particle" : "", "family" : "Farkas", "given" : "Gy", "non-dropping-particle" : "", "parse-names" : false, "suffix" : "" }, { "dropping-particle" : "", "family" : "Gazs\u03cc", "given" : "L. G.", "non-dropping-particle" : "", "parse-names" : false, "suffix" : "" }, { "dropping-particle" : "", "family" : "Bokori", "given" : "E.", "non-dropping-particle" : "", "parse-names" : false, "suffix" : "" } ], "container-title" : "International Biodeterioration and Biodegradation", "id" : "ITEM-9", "issue" : "2", "issued" : { "date-parts" : [ [ "2003" ] ] }, "page" : "151-156", "title" : "Corrosion influenced by biofilms during wet nuclear waste storage", "type" : "article-journal", "volume" : "51" }, "uris" : [ "http://www.mendeley.com/documents/?uuid=5d9ade89-6c77-49d4-a795-77c5b88d6efe" ] }, { "id" : "ITEM-10", "itemData" : { "DOI" : "10.1007/s11356-017-0376-5", "ISSN" : "16147499", "abstract" : "\u00a9 2017 Springer-Verlag GmbH Germany A spent nuclear fuel (SNF) pool is a key facility for safe management of nuclear waste, where spent nuclear fuel rods are stored in a water pool. The spent fuel rods carry a significant amount of radioactivity; they are either recycled or stored for further processing. Pool water acts as a heat sink as well as a shield against the radiation present in spent/burned fuel rods. The water used in these pools is filtered by an ultra-filtration process which makes certain the purity of water. As the life span of these pools is approximately 20 to 40 years, the maintenance of pure water is a big challenge. A number of researchers have shown the presence of bacterial communities in this ultrapure water. The bacterial types present in SNF pool water is of increasing interest for their potential bioremediation applications for radioactive waste. The present study showed the isolation of six bacterial species in the SNF pool water samples, which had significant radio-tolerance (D 10 value 248 Gy to 2 kGy) and also biofilm-forming capabilities. These strains were also investigated for their heavy metal removal capacity. Maximum biofilm-mediated heavy metal (Co and Ni) removal (up to 3.8 \u03bcg/mg of biomass) was observed by three isolates (FPB1, FPB4, and FPB6). The ability of these bacterial isolates to survive in radioactive environments can be of great interest for remediation of radioactive contaminants.", "author" : [ { "dropping-particle" : "", "family" : "Karley", "given" : "Dugeshwar", "non-dropping-particle" : "", "parse-names" : false, "suffix" : "" }, { "dropping-particle" : "", "family" : "Shukla", "given" : "Sudhir K.", "non-dropping-particle" : "", "parse-names" : false, "suffix" : "" }, { "dropping-particle" : "", "family" : "Rao", "given" : "Toleti Subba", "non-dropping-particle" : "", "parse-names" : false, "suffix" : "" } ], "container-title" : "Environmental Science and Pollution Research", "id" : "ITEM-10", "issued" : { "date-parts" : [ [ "2017" ] ] }, "page" : "1-9", "publisher" : "Environmental Science and Pollution Research", "title" : "Isolation and characterization of culturable bacteria present in the spent nuclear fuel pool water", "type" : "article-journal" }, "uris" : [ "http://www.mendeley.com/documents/?uuid=08a17fe0-6531-4e3c-812a-40c30a80a91f" ] }, { "id" : "ITEM-11", "itemData" : { "DOI" : "10.3233/SPE-2010-0459", "ISSN" : "07124813", "author" : [ { "dropping-particle" : "", "family" : "Rivasseau", "given" : "Corinne", "non-dropping-particle" : "", "parse-names" : false, "suffix" : "" }, { "dropping-particle" : "", "family" : "Farhi", "given" : "Emmanuel", "non-dropping-particle" : "", "parse-names" : false, "suffix" : "" }, { "dropping-particle" : "", "family" : "Gromova", "given" : "Marina", "non-dropping-particle" : "", "parse-names" : false, "suffix" : "" }, { "dropping-particle" : "", "family" : "Ollivier", "given" : "Jacques", "non-dropping-particle" : "", "parse-names" : false, "suffix" : "" }, { "dropping-particle" : "", "family" : "Bligny", "given" : "Richard", "non-dropping-particle" : "", "parse-names" : false, "suffix" : "" } ], "container-title" : "Spectroscopy", "id" : "ITEM-11", "issue" : "3-4", "issued" : { "date-parts" : [ [ "2010" ] ] }, "page" : "381-385", "title" : "Resistance to irradiation of micro-algae growing in the storage pools of a nuclear reactor investigated by NMR and neutron spectroscopies", "type" : "article-journal", "volume" : "24" }, "uris" : [ "http://www.mendeley.com/documents/?uuid=010de6ea-a184-4676-be63-384c4066cf7e" ] } ], "mendeley" : { "formattedCitation" : "&lt;sup&gt;5\u201315&lt;/sup&gt;", "plainTextFormattedCitation" : "5\u201315", "previouslyFormattedCitation" : "&lt;sup&gt;5\u201315&lt;/sup&gt;" }, "properties" : { "noteIndex" : 0 }, "schema" : "https://github.com/citation-style-language/schema/raw/master/csl-citation.json" }</w:instrText>
      </w:r>
      <w:r>
        <w:rPr>
          <w:rFonts w:ascii="Times New Roman" w:hAnsi="Times New Roman" w:cs="Times New Roman"/>
          <w:sz w:val="24"/>
          <w:szCs w:val="24"/>
        </w:rPr>
        <w:fldChar w:fldCharType="separate"/>
      </w:r>
      <w:r w:rsidRPr="00A8796E">
        <w:rPr>
          <w:rFonts w:ascii="Times New Roman" w:hAnsi="Times New Roman" w:cs="Times New Roman"/>
          <w:noProof/>
          <w:sz w:val="24"/>
          <w:szCs w:val="24"/>
          <w:vertAlign w:val="superscript"/>
        </w:rPr>
        <w:t>5–15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930F3">
        <w:rPr>
          <w:rFonts w:ascii="Times New Roman" w:hAnsi="Times New Roman" w:cs="Times New Roman"/>
          <w:sz w:val="24"/>
          <w:szCs w:val="24"/>
        </w:rPr>
        <w:t>T</w:t>
      </w:r>
      <w:r w:rsidR="00DC2ADA" w:rsidRPr="00DC5F42">
        <w:rPr>
          <w:rFonts w:ascii="Times New Roman" w:hAnsi="Times New Roman" w:cs="Times New Roman"/>
          <w:sz w:val="24"/>
          <w:szCs w:val="24"/>
        </w:rPr>
        <w:t xml:space="preserve">he majority of sites are dominated by </w:t>
      </w:r>
      <w:r w:rsidR="00DC2ADA" w:rsidRPr="00671D38">
        <w:rPr>
          <w:rFonts w:ascii="Times New Roman" w:hAnsi="Times New Roman" w:cs="Times New Roman"/>
          <w:i/>
          <w:sz w:val="24"/>
          <w:szCs w:val="24"/>
        </w:rPr>
        <w:t>Proteobacteria</w:t>
      </w:r>
      <w:r w:rsidR="00DC2ADA" w:rsidRPr="00DC5F42">
        <w:rPr>
          <w:rFonts w:ascii="Times New Roman" w:hAnsi="Times New Roman" w:cs="Times New Roman"/>
          <w:sz w:val="24"/>
          <w:szCs w:val="24"/>
        </w:rPr>
        <w:t xml:space="preserve">, although eukaryotic </w:t>
      </w:r>
      <w:r w:rsidR="00EB3888">
        <w:rPr>
          <w:rFonts w:ascii="Times New Roman" w:hAnsi="Times New Roman" w:cs="Times New Roman"/>
          <w:sz w:val="24"/>
          <w:szCs w:val="24"/>
        </w:rPr>
        <w:t>micro</w:t>
      </w:r>
      <w:r w:rsidR="00DC2ADA" w:rsidRPr="00DC5F42">
        <w:rPr>
          <w:rFonts w:ascii="Times New Roman" w:hAnsi="Times New Roman" w:cs="Times New Roman"/>
          <w:sz w:val="24"/>
          <w:szCs w:val="24"/>
        </w:rPr>
        <w:t xml:space="preserve">algae </w:t>
      </w:r>
      <w:r w:rsidR="005454F9">
        <w:rPr>
          <w:rFonts w:ascii="Times New Roman" w:hAnsi="Times New Roman" w:cs="Times New Roman"/>
          <w:sz w:val="24"/>
          <w:szCs w:val="24"/>
        </w:rPr>
        <w:t>have</w:t>
      </w:r>
      <w:r w:rsidR="00F90150">
        <w:rPr>
          <w:rFonts w:ascii="Times New Roman" w:hAnsi="Times New Roman" w:cs="Times New Roman"/>
          <w:sz w:val="24"/>
          <w:szCs w:val="24"/>
        </w:rPr>
        <w:t xml:space="preserve"> also</w:t>
      </w:r>
      <w:r w:rsidR="005454F9">
        <w:rPr>
          <w:rFonts w:ascii="Times New Roman" w:hAnsi="Times New Roman" w:cs="Times New Roman"/>
          <w:sz w:val="24"/>
          <w:szCs w:val="24"/>
        </w:rPr>
        <w:t xml:space="preserve"> been identified</w:t>
      </w:r>
      <w:r w:rsidR="005454F9" w:rsidRPr="00DC5F42">
        <w:rPr>
          <w:rFonts w:ascii="Times New Roman" w:hAnsi="Times New Roman" w:cs="Times New Roman"/>
          <w:sz w:val="24"/>
          <w:szCs w:val="24"/>
        </w:rPr>
        <w:t xml:space="preserve"> </w:t>
      </w:r>
      <w:r w:rsidR="005454F9">
        <w:rPr>
          <w:rFonts w:ascii="Times New Roman" w:hAnsi="Times New Roman" w:cs="Times New Roman"/>
          <w:sz w:val="24"/>
          <w:szCs w:val="24"/>
        </w:rPr>
        <w:t>as</w:t>
      </w:r>
      <w:r w:rsidR="005454F9" w:rsidRPr="00DC5F42">
        <w:rPr>
          <w:rFonts w:ascii="Times New Roman" w:hAnsi="Times New Roman" w:cs="Times New Roman"/>
          <w:sz w:val="24"/>
          <w:szCs w:val="24"/>
        </w:rPr>
        <w:t xml:space="preserve"> </w:t>
      </w:r>
      <w:r w:rsidR="00DC2ADA" w:rsidRPr="00DC5F42">
        <w:rPr>
          <w:rFonts w:ascii="Times New Roman" w:hAnsi="Times New Roman" w:cs="Times New Roman"/>
          <w:sz w:val="24"/>
          <w:szCs w:val="24"/>
        </w:rPr>
        <w:t>being dominant</w:t>
      </w:r>
      <w:r w:rsidR="005454F9">
        <w:rPr>
          <w:rFonts w:ascii="Times New Roman" w:hAnsi="Times New Roman" w:cs="Times New Roman"/>
          <w:sz w:val="24"/>
          <w:szCs w:val="24"/>
        </w:rPr>
        <w:t xml:space="preserve"> at some sites</w:t>
      </w:r>
      <w:r w:rsidR="0093572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"10.3233/SPE-2010-0459", "ISSN" : "07124813", "author" : [ { "dropping-particle" : "", "family" : "Rivasseau", "given" : "Corinne", "non-dropping-particle" : "", "parse-names" : false, "suffix" : "" }, { "dropping-particle" : "", "family" : "Farhi", "given" : "Emmanuel", "non-dropping-particle" : "", "parse-names" : false, "suffix" : "" }, { "dropping-particle" : "", "family" : "Gromova", "given" : "Marina", "non-dropping-particle" : "", "parse-names" : false, "suffix" : "" }, { "dropping-particle" : "", "family" : "Ollivier", "given" : "Jacques", "non-dropping-particle" : "", "parse-names" : false, "suffix" : "" }, { "dropping-particle" : "", "family" : "Bligny", "given" : "Richard", "non-dropping-particle" : "", "parse-names" : false, "suffix" : "" } ], "container-title" : "Spectroscopy", "id" : "ITEM-1", "issue" : "3-4", "issued" : { "date-parts" : [ [ "2010" ] ] }, "page" : "381-385", "title" : "Resistance to irradiation of micro-algae growing in the storage pools of a nuclear reactor investigated by NMR and neutron spectroscopies", "type" : "article-journal", "volume" : "24" }, "uris" : [ "http://www.mendeley.com/documents/?uuid=010de6ea-a184-4676-be63-384c4066cf7e" ] } ], "mendeley" : { "formattedCitation" : "&lt;sup&gt;11&lt;/sup&gt;", "plainTextFormattedCitation" : "11", "previouslyFormattedCitation" : "&lt;sup&gt;11&lt;/sup&gt;" }, "properties" : { "noteIndex" : 0 }, "schema" : "https://github.com/citation-style-language/schema/raw/master/csl-citation.json" }</w:instrText>
      </w:r>
      <w:r w:rsidR="00935721">
        <w:rPr>
          <w:rFonts w:ascii="Times New Roman" w:hAnsi="Times New Roman" w:cs="Times New Roman"/>
          <w:sz w:val="24"/>
          <w:szCs w:val="24"/>
        </w:rPr>
        <w:fldChar w:fldCharType="separate"/>
      </w:r>
      <w:r w:rsidRPr="00A8796E">
        <w:rPr>
          <w:rFonts w:ascii="Times New Roman" w:hAnsi="Times New Roman" w:cs="Times New Roman"/>
          <w:noProof/>
          <w:sz w:val="24"/>
          <w:szCs w:val="24"/>
          <w:vertAlign w:val="superscript"/>
        </w:rPr>
        <w:t>11</w:t>
      </w:r>
      <w:r w:rsidR="00935721">
        <w:rPr>
          <w:rFonts w:ascii="Times New Roman" w:hAnsi="Times New Roman" w:cs="Times New Roman"/>
          <w:sz w:val="24"/>
          <w:szCs w:val="24"/>
        </w:rPr>
        <w:fldChar w:fldCharType="end"/>
      </w:r>
      <w:r w:rsidR="00DC2ADA" w:rsidRPr="00DC5F42">
        <w:rPr>
          <w:rFonts w:ascii="Times New Roman" w:hAnsi="Times New Roman" w:cs="Times New Roman"/>
          <w:sz w:val="24"/>
          <w:szCs w:val="24"/>
        </w:rPr>
        <w:t xml:space="preserve">. The presence of microorganisms in SNFPs is problematic since high levels of biomass </w:t>
      </w:r>
      <w:r w:rsidR="005454F9">
        <w:rPr>
          <w:rFonts w:ascii="Times New Roman" w:hAnsi="Times New Roman" w:cs="Times New Roman"/>
          <w:sz w:val="24"/>
          <w:szCs w:val="24"/>
        </w:rPr>
        <w:t xml:space="preserve">can </w:t>
      </w:r>
      <w:r w:rsidR="00DC2ADA" w:rsidRPr="00DC5F42">
        <w:rPr>
          <w:rFonts w:ascii="Times New Roman" w:hAnsi="Times New Roman" w:cs="Times New Roman"/>
          <w:sz w:val="24"/>
          <w:szCs w:val="24"/>
        </w:rPr>
        <w:t>result in reduced visibility</w:t>
      </w:r>
      <w:r w:rsidR="005454F9">
        <w:rPr>
          <w:rFonts w:ascii="Times New Roman" w:hAnsi="Times New Roman" w:cs="Times New Roman"/>
          <w:sz w:val="24"/>
          <w:szCs w:val="24"/>
        </w:rPr>
        <w:t xml:space="preserve"> (hampering pond management), </w:t>
      </w:r>
      <w:r w:rsidR="001350FA">
        <w:rPr>
          <w:rFonts w:ascii="Times New Roman" w:hAnsi="Times New Roman" w:cs="Times New Roman"/>
          <w:sz w:val="24"/>
          <w:szCs w:val="24"/>
        </w:rPr>
        <w:t>may lead to</w:t>
      </w:r>
      <w:r w:rsidR="00DC2ADA" w:rsidRPr="00DC5F42">
        <w:rPr>
          <w:rFonts w:ascii="Times New Roman" w:hAnsi="Times New Roman" w:cs="Times New Roman"/>
          <w:sz w:val="24"/>
          <w:szCs w:val="24"/>
        </w:rPr>
        <w:t xml:space="preserve"> microbiologically induced corrosion (MIC)</w:t>
      </w:r>
      <w:r w:rsidR="005454F9">
        <w:rPr>
          <w:rFonts w:ascii="Times New Roman" w:hAnsi="Times New Roman" w:cs="Times New Roman"/>
          <w:sz w:val="24"/>
          <w:szCs w:val="24"/>
        </w:rPr>
        <w:t xml:space="preserve"> and </w:t>
      </w:r>
      <w:r w:rsidR="001350FA">
        <w:rPr>
          <w:rFonts w:ascii="Times New Roman" w:hAnsi="Times New Roman" w:cs="Times New Roman"/>
          <w:sz w:val="24"/>
          <w:szCs w:val="24"/>
        </w:rPr>
        <w:t>may lead to the</w:t>
      </w:r>
      <w:r w:rsidR="005454F9">
        <w:rPr>
          <w:rFonts w:ascii="Times New Roman" w:hAnsi="Times New Roman" w:cs="Times New Roman"/>
          <w:sz w:val="24"/>
          <w:szCs w:val="24"/>
        </w:rPr>
        <w:t xml:space="preserve"> formation of organic-rich </w:t>
      </w:r>
      <w:r w:rsidR="001350FA">
        <w:rPr>
          <w:rFonts w:ascii="Times New Roman" w:hAnsi="Times New Roman" w:cs="Times New Roman"/>
          <w:sz w:val="24"/>
          <w:szCs w:val="24"/>
        </w:rPr>
        <w:t>radioactive waste</w:t>
      </w:r>
      <w:r w:rsidR="00DC2ADA" w:rsidRPr="00DC5F42">
        <w:rPr>
          <w:rFonts w:ascii="Times New Roman" w:hAnsi="Times New Roman" w:cs="Times New Roman"/>
          <w:sz w:val="24"/>
          <w:szCs w:val="24"/>
        </w:rPr>
        <w:t xml:space="preserve">. Bruhn </w:t>
      </w:r>
      <w:r w:rsidR="00DC2ADA" w:rsidRPr="00DC5F42">
        <w:rPr>
          <w:rFonts w:ascii="Times New Roman" w:hAnsi="Times New Roman" w:cs="Times New Roman"/>
          <w:i/>
          <w:sz w:val="24"/>
          <w:szCs w:val="24"/>
        </w:rPr>
        <w:t>et al</w:t>
      </w:r>
      <w:r w:rsidR="00DC2ADA" w:rsidRPr="00DC5F42">
        <w:rPr>
          <w:rFonts w:ascii="Times New Roman" w:hAnsi="Times New Roman" w:cs="Times New Roman"/>
          <w:sz w:val="24"/>
          <w:szCs w:val="24"/>
        </w:rPr>
        <w:t>.</w:t>
      </w:r>
      <w:r w:rsidR="00A11975">
        <w:rPr>
          <w:rFonts w:ascii="Times New Roman" w:hAnsi="Times New Roman" w:cs="Times New Roman"/>
          <w:sz w:val="24"/>
          <w:szCs w:val="24"/>
        </w:rPr>
        <w:fldChar w:fldCharType="begin" w:fldLock="1"/>
      </w:r>
      <w:r w:rsidR="00E733F6">
        <w:rPr>
          <w:rFonts w:ascii="Times New Roman" w:hAnsi="Times New Roman" w:cs="Times New Roman"/>
          <w:sz w:val="24"/>
          <w:szCs w:val="24"/>
        </w:rPr>
        <w:instrText>ADDIN CSL_CITATION { "citationItems" : [ { "id" : "ITEM-1", "itemData" : { "DOI" : "10.1016/j.jnucmat.2008.11.008", "ISBN" : "0022-3115", "ISSN" : "00223115", "abstract" : "A fundamental criticism regarding the potential for microbial influenced corrosion in spent nuclear fuel cladding or storage containers concerns whether the required microorganisms can, in fact, survive radiation fields inherent in these materials. This study was performed to unequivocally answer this critique by addressing the potential for biofilm formation, the precursor to microbial-influenced corrosion, in radiation fields representative of spent nuclear fuel storage environments. This study involved the formation of a microbial biofilm on irradiated spent nuclear fuel cladding within a hot cell environment. This was accomplished by introducing 22 species of bacteria, in nutrient-rich media, to test vessels containing irradiated cladding sections and that was then surrounded by radioactive source material. The overall dose rate exceeded 2 Gy/h gamma/beta radiation with the total dose received by some of the bacteria reaching 5 \u00d7 103 Gy. This study provides evidence for the formation of biofilms on spent-fuel materials, and the implication of microbial influenced corrosion in the storage and permanent deposition of spent nuclear fuel in repository environments. \u00a9 2008 Elsevier B.V.", "author" : [ { "dropping-particle" : "", "family" : "Bruhn", "given" : "D. F.", "non-dropping-particle" : "", "parse-names" : false, "suffix" : "" }, { "dropping-particle" : "", "family" : "Frank", "given" : "S. M.", "non-dropping-particle" : "", "parse-names" : false, "suffix" : "" }, { "dropping-particle" : "", "family" : "Roberto", "given" : "F. F.", "non-dropping-particle" : "", "parse-names" : false, "suffix" : "" }, { "dropping-particle" : "", "family" : "Pinhero", "given" : "P. J.", "non-dropping-particle" : "", "parse-names" : false, "suffix" : "" }, { "dropping-particle" : "", "family" : "Johnson", "given" : "S. G.", "non-dropping-particle" : "", "parse-names" : false, "suffix" : "" } ], "container-title" : "Journal of Nuclear Materials", "id" : "ITEM-1", "issue" : "2", "issued" : { "date-parts" : [ [ "2009" ] ] }, "page" : "140-145", "publisher" : "Elsevier B.V.", "title" : "Microbial biofilm growth on irradiated, spent nuclear fuel cladding", "type" : "article-journal", "volume" : "384" }, "uris" : [ "http://www.mendeley.com/documents/?uuid=92c4a630-cd0a-4517-879f-b03536bb00ea" ] } ], "mendeley" : { "formattedCitation" : "&lt;sup&gt;22&lt;/sup&gt;", "plainTextFormattedCitation" : "22", "previouslyFormattedCitation" : "&lt;sup&gt;22&lt;/sup&gt;"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E733F6" w:rsidRPr="00E733F6">
        <w:rPr>
          <w:rFonts w:ascii="Times New Roman" w:hAnsi="Times New Roman" w:cs="Times New Roman"/>
          <w:noProof/>
          <w:sz w:val="24"/>
          <w:szCs w:val="24"/>
          <w:vertAlign w:val="superscript"/>
        </w:rPr>
        <w:t>22</w:t>
      </w:r>
      <w:r w:rsidR="00A11975">
        <w:rPr>
          <w:rFonts w:ascii="Times New Roman" w:hAnsi="Times New Roman" w:cs="Times New Roman"/>
          <w:sz w:val="24"/>
          <w:szCs w:val="24"/>
        </w:rPr>
        <w:fldChar w:fldCharType="end"/>
      </w:r>
      <w:r w:rsidR="00DC2ADA" w:rsidRPr="00DC5F42">
        <w:rPr>
          <w:rFonts w:ascii="Times New Roman" w:hAnsi="Times New Roman" w:cs="Times New Roman"/>
          <w:sz w:val="24"/>
          <w:szCs w:val="24"/>
        </w:rPr>
        <w:t xml:space="preserve"> highlighted the potential for the formation of biofilms and MIC in the presence of high levels of radiation, which </w:t>
      </w:r>
      <w:r w:rsidR="001350FA">
        <w:rPr>
          <w:rFonts w:ascii="Times New Roman" w:hAnsi="Times New Roman" w:cs="Times New Roman"/>
          <w:sz w:val="24"/>
          <w:szCs w:val="24"/>
        </w:rPr>
        <w:t>signals</w:t>
      </w:r>
      <w:r w:rsidR="00DC2ADA" w:rsidRPr="00DC5F42">
        <w:rPr>
          <w:rFonts w:ascii="Times New Roman" w:hAnsi="Times New Roman" w:cs="Times New Roman"/>
          <w:sz w:val="24"/>
          <w:szCs w:val="24"/>
        </w:rPr>
        <w:t xml:space="preserve"> the possibility </w:t>
      </w:r>
      <w:r w:rsidR="001350FA">
        <w:rPr>
          <w:rFonts w:ascii="Times New Roman" w:hAnsi="Times New Roman" w:cs="Times New Roman"/>
          <w:sz w:val="24"/>
          <w:szCs w:val="24"/>
        </w:rPr>
        <w:t>of</w:t>
      </w:r>
      <w:r w:rsidR="00DC2ADA" w:rsidRPr="00DC5F42">
        <w:rPr>
          <w:rFonts w:ascii="Times New Roman" w:hAnsi="Times New Roman" w:cs="Times New Roman"/>
          <w:sz w:val="24"/>
          <w:szCs w:val="24"/>
        </w:rPr>
        <w:t xml:space="preserve"> MIC on waste storage containers and fuel cladding.  Indeed, several studies investigating biofilm forming organisms in</w:t>
      </w:r>
      <w:r w:rsidR="009E3348">
        <w:rPr>
          <w:rFonts w:ascii="Times New Roman" w:hAnsi="Times New Roman" w:cs="Times New Roman"/>
          <w:sz w:val="24"/>
          <w:szCs w:val="24"/>
        </w:rPr>
        <w:t xml:space="preserve"> ponds at</w:t>
      </w:r>
      <w:r w:rsidR="00DC2ADA" w:rsidRPr="00DC5F42">
        <w:rPr>
          <w:rFonts w:ascii="Times New Roman" w:hAnsi="Times New Roman" w:cs="Times New Roman"/>
          <w:sz w:val="24"/>
          <w:szCs w:val="24"/>
        </w:rPr>
        <w:t xml:space="preserve"> the </w:t>
      </w:r>
      <w:proofErr w:type="spellStart"/>
      <w:r w:rsidR="00DC2ADA" w:rsidRPr="00DC5F42">
        <w:rPr>
          <w:rFonts w:ascii="Times New Roman" w:hAnsi="Times New Roman" w:cs="Times New Roman"/>
          <w:sz w:val="24"/>
          <w:szCs w:val="24"/>
        </w:rPr>
        <w:t>Confrentes</w:t>
      </w:r>
      <w:proofErr w:type="spellEnd"/>
      <w:r w:rsidR="00DC2ADA" w:rsidRPr="00DC5F42">
        <w:rPr>
          <w:rFonts w:ascii="Times New Roman" w:hAnsi="Times New Roman" w:cs="Times New Roman"/>
          <w:sz w:val="24"/>
          <w:szCs w:val="24"/>
        </w:rPr>
        <w:t xml:space="preserve"> site (Valencia, Spain) have shown the occurrence of MIC on steel coupons</w:t>
      </w:r>
      <w:r w:rsidR="00230257">
        <w:rPr>
          <w:rFonts w:ascii="Times New Roman" w:hAnsi="Times New Roman" w:cs="Times New Roman"/>
          <w:sz w:val="24"/>
          <w:szCs w:val="24"/>
        </w:rPr>
        <w:t xml:space="preserve"> </w:t>
      </w:r>
      <w:r w:rsidR="00A1197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"10.1080/08927010410001662670", "ISBN" : "0892-7014", "ISSN" : "0892-7014", "PMID" : "15079891", "abstract" : "Microbial activity in spent nuclear fuel pools which contain ultrapure and radioactive water has been previously observed. The aim of the present research was to isolate and identify the microorganisms attached to the nuclear pool wall of a Spanish nuclear power plant. Amplification of 16S rDNA fragments from the culturable microorganisms by PCR using universal primers for the domain 'Bacteria', followed by Denaturing Gradient Gel Electrophoresis analysis revealed the presence of six different bacteria. The complete gene for 16S rDNA of each one was sequenced and identified as belonging to three different phylogenetic groups, viz. beta-Proteobacteria, Actinomycetales and the Bacillus/Staphylococcus group. A fungus was also found and identified as Aspergillus fumigatus by sequencing the D2 region of the large subunit rDNA gene. The isolation of these microorganisms in oligotrophic and radioactive conditions is of great interest due to the possibility of their use in bioremediation processes of radionuclide-contaminated environments.", "author" : [ { "dropping-particle" : "", "family" : "Chicote", "given" : "Eduardo", "non-dropping-particle" : "", "parse-names" : false, "suffix" : "" }, { "dropping-particle" : "", "family" : "Moreno", "given" : "Diego a", "non-dropping-particle" : "", "parse-names" : false, "suffix" : "" }, { "dropping-particle" : "", "family" : "Garc\u00eda", "given" : "Ana M.", "non-dropping-particle" : "", "parse-names" : false, "suffix" : "" }, { "dropping-particle" : "", "family" : "Sarr\u03cc", "given" : "M. Isabel", "non-dropping-particle" : "", "parse-names" : false, "suffix" : "" }, { "dropping-particle" : "", "family" : "Lorenzo", "given" : "Petra I", "non-dropping-particle" : "", "parse-names" : false, "suffix" : "" }, { "dropping-particle" : "", "family" : "Montero", "given" : "Felipe", "non-dropping-particle" : "", "parse-names" : false, "suffix" : "" } ], "container-title" : "Biofouling", "id" : "ITEM-1", "issue" : "April 2014", "issued" : { "date-parts" : [ [ "2004" ] ] }, "page" : "35-42", "title" : "Biofouling on the walls of a spent nuclear fuel pool with radioactive ultrapure water.", "type" : "article-journal", "volume" : "20" }, "uris" : [ "http://www.mendeley.com/documents/?uuid=7974f47a-53d0-441b-9d07-099668880a7a" ] }, { "id" : "ITEM-2", "itemData" : { "DOI" : "10.1007/s10295-005-0216-3", "ISSN" : "13675435", "PMID" : "15778866", "abstract" : "The aim of the present research was to isolate and identify bacteria from spent nuclear fuel pools of a Spanish nuclear power plant. Water samples were collected and inoculated onto different culture media to isolate the highest number of species. 16S rDNA fragments from colonies growing on solid media were amplified and analysed by denaturing gradient gel electrophoresis. Sequencing revealed the presence of 21 different bacteria belonging to several phylogenetic groups (a, b, and g-Proteobacteria, Actinomycetales, Flavobacterium, and the Bacillus/Staphylococcus group). The isolation of these microorganisms in this particular environment (oligotrophic and radioactive) is highly interesting because of the possibility of their being used for the bioremediation of radionuclide-contaminated waters.", "author" : [ { "dropping-particle" : "", "family" : "Chicote", "given" : "Eduardo", "non-dropping-particle" : "", "parse-names" : false, "suffix" : "" }, { "dropping-particle" : "", "family" : "Garc\u00eda", "given" : "Ana M.", "non-dropping-particle" : "", "parse-names" : false, "suffix" : "" }, { "dropping-particle" : "", "family" : "Moreno", "given" : "Diego A.", "non-dropping-particle" : "", "parse-names" : false, "suffix" : "" }, { "dropping-particle" : "", "family" : "Sarr\u03cc", "given" : "M. Isabel", "non-dropping-particle" : "", "parse-names" : false, "suffix" : "" }, { "dropping-particle" : "", "family" : "Lorenzo", "given" : "Petra I.", "non-dropping-particle" : "", "parse-names" : false, "suffix" : "" }, { "dropping-particle" : "", "family" : "Montero", "given" : "Felipe", "non-dropping-particle" : "", "parse-names" : false, "suffix" : "" } ], "container-title" : "Journal of Industrial Microbiology and Biotechnology", "id" : "ITEM-2", "issue" : "4", "issued" : { "date-parts" : [ [ "2005" ] ] }, "page" : "155-162", "title" : "Isolation and identification of bacteria from spent nuclear fuel pools", "type" : "article-journal", "volume" : "32" }, "uris" : [ "http://www.mendeley.com/documents/?uuid=1ac7af51-85ff-49df-a395-926ab7763ddb" ] }, { "id" : "ITEM-3", "itemData" : { "DOI" : "DOI 10.1002/maco.200390117", "ISBN" : "0947-5117", "abstract" : "The objective of this study was to investigate the biofilm formation on three different types of austenitic stainless steel (UNS S30400, S30466 and S31600) submerged in a spent nuclear fuel pool. The presence of microorganisms in coupons was characterised using standard culture microbiological methods, microscopic techniques (epifluorescence microscopy and scanning electron microscopy), and molecular biology techniques (denaturing gradient gel electrophoresis and sequencing fragments of 16S rDNA). The microscopy techniques showed signs of colonisation of stainless steels in spite of these extreme conditions. Based on sequencing of cultured microorganisms, different bacteria belonging to alpha, beta, gamma-Proteobacteria, Bacilli, and Actinobacteria classes have been identified. The biofilm radioactivity was measured using gamma-ray spectrometry and, according to the data gathered, the radionuclides present in the water pool were entrapped in the biofilm increasing the amount of radiation at the surface of the different materials.", "author" : [ { "dropping-particle" : "", "family" : "Sarr\u03cc", "given" : "M I", "non-dropping-particle" : "", "parse-names" : false, "suffix" : "" }, { "dropping-particle" : "", "family" : "Moreno", "given" : "D A", "non-dropping-particle" : "", "parse-names" : false, "suffix" : "" }, { "dropping-particle" : "", "family" : "Chicote", "given" : "E", "non-dropping-particle" : "", "parse-names" : false, "suffix" : "" }, { "dropping-particle" : "", "family" : "Lorenzo", "given" : "P I", "non-dropping-particle" : "", "parse-names" : false, "suffix" : "" }, { "dropping-particle" : "", "family" : "Garc\u00eda", "given" : "A M", "non-dropping-particle" : "", "parse-names" : false, "suffix" : "" }, { "dropping-particle" : "", "family" : "Montero", "given" : "F", "non-dropping-particle" : "", "parse-names" : false, "suffix" : "" } ], "container-title" : "Materials and Corrosion-Werkstoffe Und Korrosion", "id" : "ITEM-3", "issue" : "7", "issued" : { "date-parts" : [ [ "2003" ] ] }, "page" : "535-540", "title" : "Biofouling on austenitic stainless steels in spent nuclear fuel pools", "type" : "article-journal", "volume" : "54" }, "uris" : [ "http://www.mendeley.com/documents/?uuid=f3840ec5-c264-4287-98de-dd8cfd0387d5" ] }, { "id" : "ITEM-4", "itemData" : { "DOI" : "im2305032 [pii]", "ISBN" : "1139-6709 (Print)\\n1139-6709 (Linking)", "ISSN" : "11396709", "PMID" : "16200501", "abstract" : "Microbiological studies of spent nuclear fuel pools at the Cofrentes Nuclear Power Plant (Valencia, Spain) were initiated to determine the microbial populations in the pools' water. Biofilm formation at the nuclear power plant facilities and the potential use of those microbial populations in the bioremediation of radioactive water were also studied. Biofilm formation was analyzed by immersing different austenitic stainless steel coupons (UNS S30400, UNS S30466, UNS S31600), as well as balls of stainless steel (UNS S44200) and titanium (99.9%) in a spent nuclear fuel pool (under static and dynamic conditions) for 34 months. Epifluorescence microscopy and scanning electron microscopy revealed that biofilm formed on the samples, in spite of the radioactive and oligotrophic conditions of the water. Based on standard culture methods and sequencing of 16S rDNA fragments, 57 bacteria belonging to alpha-, beta-, and gamma-Proteobacteria, Firmicutes and Actinobacteridae were identified in the biofilms. The radioactivity of the biofilm was measured using gamma-ray spectrometry, which revealed that biofilms were able to retain radionuclides, especially (60)Co. Using metallic materials to decontaminate radioactive water could become a new approach for bioremediation.", "author" : [ { "dropping-particle" : "", "family" : "Sarr\u03cc", "given" : "M. Isabel", "non-dropping-particle" : "", "parse-names" : false, "suffix" : "" }, { "dropping-particle" : "", "family" : "Garc\u00eda", "given" : "Ana M.", "non-dropping-particle" : "", "parse-names" : false, "suffix" : "" }, { "dropping-particle" : "", "family" : "Moreno", "given" : "Diego A.", "non-dropping-particle" : "", "parse-names" : false, "suffix" : "" } ], "container-title" : "International Microbiology", "id" : "ITEM-4", "issue" : "3", "issued" : { "date-parts" : [ [ "2005" ] ] }, "page" : "223-230", "title" : "Biofilm formation in spent nuclear fuel pools and bioremediation of radioactive water", "type" : "article-journal", "volume" : "8" }, "uris" : [ "http://www.mendeley.com/documents/?uuid=6cb4ebdf-636b-4aca-b3f7-9285074a8a9f" ] }, { "id" : "ITEM-5", "itemData" : { "DOI" : "10.1007/s10295-007-0215-7", "ISBN" : "1367-5435", "ISSN" : "13675435", "PMID" : "17426994", "abstract" : "The aim of the present research was to study the biofilms developed in a Spanish nuclear power plant and their ability to entrap radionuclides. In order to carry this out, a bioreactor, which was then submerged in a spent nuclear fuel pool, was designed. To characterise the biofilm on two different metallic materials (stainless steel and titanium), standard culture microbiological methods and molecular biology tools, as well as epifluorescence and scanning electron microscopy were used. The bacterial composition of the biofilm belongs to several phylogenetic groups (alpha, beta, and gamma-Proteobacteria, Actinobacteridae, and Firmicutes). The radioactivity of the biofilms was measured by gamma-ray spectrometry. Biofilms were able to retain radionuclides from radioactive water, especially (60)Co. The potential use of these biofilms in bioremediation of radioactive water is discussed.", "author" : [ { "dropping-particle" : "", "family" : "Sarr\u03cc", "given" : "M. Isabel", "non-dropping-particle" : "", "parse-names" : false, "suffix" : "" }, { "dropping-particle" : "", "family" : "Garc\u00eda", "given" : "Ana M.", "non-dropping-particle" : "", "parse-names" : false, "suffix" : "" }, { "dropping-particle" : "", "family" : "Moreno", "given" : "Diego A.", "non-dropping-particle" : "", "parse-names" : false, "suffix" : "" }, { "dropping-particle" : "", "family" : "Montero", "given" : "Felipe", "non-dropping-particle" : "", "parse-names" : false, "suffix" : "" } ], "container-title" : "Journal of Industrial Microbiology and Biotechnology", "id" : "ITEM-5", "issue" : "6", "issued" : { "date-parts" : [ [ "2007" ] ] }, "page" : "433-441", "title" : "Development and characterization of biofilms on stainless steel and titanium in spent nuclear fuel pools", "type" : "article-journal", "volume" : "34" }, "uris" : [ "http://www.mendeley.com/documents/?uuid=763fb258-04c4-4c40-a61d-556cd530ace8" ] } ], "mendeley" : { "formattedCitation" : "&lt;sup&gt;5,6,13\u201315&lt;/sup&gt;", "plainTextFormattedCitation" : "5,6,13\u201315", "previouslyFormattedCitation" : "&lt;sup&gt;5,6,13\u201315&lt;/sup&gt;"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Pr="00A8796E">
        <w:rPr>
          <w:rFonts w:ascii="Times New Roman" w:hAnsi="Times New Roman" w:cs="Times New Roman"/>
          <w:noProof/>
          <w:sz w:val="24"/>
          <w:szCs w:val="24"/>
          <w:vertAlign w:val="superscript"/>
        </w:rPr>
        <w:t>5,6,13–15</w:t>
      </w:r>
      <w:r w:rsidR="00A11975">
        <w:rPr>
          <w:rFonts w:ascii="Times New Roman" w:hAnsi="Times New Roman" w:cs="Times New Roman"/>
          <w:sz w:val="24"/>
          <w:szCs w:val="24"/>
        </w:rPr>
        <w:fldChar w:fldCharType="end"/>
      </w:r>
      <w:r w:rsidR="00DC2ADA" w:rsidRPr="00DC5F42">
        <w:rPr>
          <w:rFonts w:ascii="Times New Roman" w:hAnsi="Times New Roman" w:cs="Times New Roman"/>
          <w:sz w:val="24"/>
          <w:szCs w:val="24"/>
        </w:rPr>
        <w:t xml:space="preserve">. The potential for MIC on waste storage containers and fuel cladding could have implications </w:t>
      </w:r>
      <w:r w:rsidR="001A14D1">
        <w:rPr>
          <w:rFonts w:ascii="Times New Roman" w:hAnsi="Times New Roman" w:cs="Times New Roman"/>
          <w:sz w:val="24"/>
          <w:szCs w:val="24"/>
        </w:rPr>
        <w:t xml:space="preserve">for the </w:t>
      </w:r>
      <w:r w:rsidR="001350FA">
        <w:rPr>
          <w:rFonts w:ascii="Times New Roman" w:hAnsi="Times New Roman" w:cs="Times New Roman"/>
          <w:sz w:val="24"/>
          <w:szCs w:val="24"/>
        </w:rPr>
        <w:t xml:space="preserve">longevity of </w:t>
      </w:r>
      <w:r w:rsidR="008930F3">
        <w:rPr>
          <w:rFonts w:ascii="Times New Roman" w:hAnsi="Times New Roman" w:cs="Times New Roman"/>
          <w:sz w:val="24"/>
          <w:szCs w:val="24"/>
        </w:rPr>
        <w:t xml:space="preserve">spent fuel </w:t>
      </w:r>
      <w:r w:rsidR="001350FA">
        <w:rPr>
          <w:rFonts w:ascii="Times New Roman" w:hAnsi="Times New Roman" w:cs="Times New Roman"/>
          <w:sz w:val="24"/>
          <w:szCs w:val="24"/>
        </w:rPr>
        <w:t>storage</w:t>
      </w:r>
      <w:r w:rsidR="00DC2ADA" w:rsidRPr="00DC5F42">
        <w:rPr>
          <w:rFonts w:ascii="Times New Roman" w:hAnsi="Times New Roman" w:cs="Times New Roman"/>
          <w:sz w:val="24"/>
          <w:szCs w:val="24"/>
        </w:rPr>
        <w:t xml:space="preserve">. </w:t>
      </w:r>
      <w:r w:rsidR="00D05B1B">
        <w:rPr>
          <w:rFonts w:ascii="Times New Roman" w:hAnsi="Times New Roman" w:cs="Times New Roman"/>
          <w:sz w:val="24"/>
          <w:szCs w:val="24"/>
        </w:rPr>
        <w:t xml:space="preserve">Microorganisms have also been shown to </w:t>
      </w:r>
      <w:r w:rsidR="00D05B1B">
        <w:rPr>
          <w:rFonts w:ascii="Times New Roman" w:hAnsi="Times New Roman" w:cs="Times New Roman"/>
          <w:sz w:val="24"/>
          <w:szCs w:val="24"/>
        </w:rPr>
        <w:lastRenderedPageBreak/>
        <w:t>accumulate fission products as shown with the</w:t>
      </w:r>
      <w:r w:rsidR="00DC2ADA" w:rsidRPr="00DC5F42">
        <w:rPr>
          <w:rFonts w:ascii="Times New Roman" w:hAnsi="Times New Roman" w:cs="Times New Roman"/>
          <w:sz w:val="24"/>
          <w:szCs w:val="24"/>
        </w:rPr>
        <w:t xml:space="preserve"> free-living eukaryotic </w:t>
      </w:r>
      <w:r w:rsidR="00EB3888">
        <w:rPr>
          <w:rFonts w:ascii="Times New Roman" w:hAnsi="Times New Roman" w:cs="Times New Roman"/>
          <w:sz w:val="24"/>
          <w:szCs w:val="24"/>
        </w:rPr>
        <w:t>micro</w:t>
      </w:r>
      <w:r w:rsidR="00DC2ADA" w:rsidRPr="00DC5F42">
        <w:rPr>
          <w:rFonts w:ascii="Times New Roman" w:hAnsi="Times New Roman" w:cs="Times New Roman"/>
          <w:sz w:val="24"/>
          <w:szCs w:val="24"/>
        </w:rPr>
        <w:t xml:space="preserve">alga </w:t>
      </w:r>
      <w:proofErr w:type="spellStart"/>
      <w:r w:rsidR="00DC2ADA" w:rsidRPr="00DC5F42">
        <w:rPr>
          <w:rFonts w:ascii="Times New Roman" w:hAnsi="Times New Roman" w:cs="Times New Roman"/>
          <w:i/>
          <w:sz w:val="24"/>
          <w:szCs w:val="24"/>
        </w:rPr>
        <w:t>Coccomyxa</w:t>
      </w:r>
      <w:proofErr w:type="spellEnd"/>
      <w:r w:rsidR="00DC2ADA" w:rsidRPr="00DC5F42">
        <w:rPr>
          <w:rFonts w:ascii="Times New Roman" w:hAnsi="Times New Roman" w:cs="Times New Roman"/>
          <w:i/>
          <w:sz w:val="24"/>
          <w:szCs w:val="24"/>
        </w:rPr>
        <w:t xml:space="preserve"> </w:t>
      </w:r>
      <w:proofErr w:type="spellStart"/>
      <w:r w:rsidR="00DC2ADA" w:rsidRPr="00DC5F42">
        <w:rPr>
          <w:rFonts w:ascii="Times New Roman" w:hAnsi="Times New Roman" w:cs="Times New Roman"/>
          <w:i/>
          <w:sz w:val="24"/>
          <w:szCs w:val="24"/>
        </w:rPr>
        <w:t>actinabiotis</w:t>
      </w:r>
      <w:proofErr w:type="spellEnd"/>
      <w:r w:rsidR="00DC2ADA" w:rsidRPr="00DC5F42">
        <w:rPr>
          <w:rFonts w:ascii="Times New Roman" w:hAnsi="Times New Roman" w:cs="Times New Roman"/>
          <w:sz w:val="24"/>
          <w:szCs w:val="24"/>
        </w:rPr>
        <w:t xml:space="preserve">, isolated from a SNFP in </w:t>
      </w:r>
      <w:r w:rsidR="00E71779">
        <w:rPr>
          <w:rFonts w:ascii="Times New Roman" w:hAnsi="Times New Roman" w:cs="Times New Roman"/>
          <w:sz w:val="24"/>
          <w:szCs w:val="24"/>
        </w:rPr>
        <w:t>research reactor in France</w:t>
      </w:r>
      <w:r w:rsidR="00DC2ADA" w:rsidRPr="00DC5F42">
        <w:rPr>
          <w:rFonts w:ascii="Times New Roman" w:hAnsi="Times New Roman" w:cs="Times New Roman"/>
          <w:sz w:val="24"/>
          <w:szCs w:val="24"/>
        </w:rPr>
        <w:t xml:space="preserve">, </w:t>
      </w:r>
      <w:r w:rsidR="00D05B1B">
        <w:rPr>
          <w:rFonts w:ascii="Times New Roman" w:hAnsi="Times New Roman" w:cs="Times New Roman"/>
          <w:sz w:val="24"/>
          <w:szCs w:val="24"/>
        </w:rPr>
        <w:t xml:space="preserve">which </w:t>
      </w:r>
      <w:r w:rsidR="008930F3">
        <w:rPr>
          <w:rFonts w:ascii="Times New Roman" w:hAnsi="Times New Roman" w:cs="Times New Roman"/>
          <w:sz w:val="24"/>
          <w:szCs w:val="24"/>
        </w:rPr>
        <w:t>has been shown to</w:t>
      </w:r>
      <w:r w:rsidR="007D55DF">
        <w:rPr>
          <w:rFonts w:ascii="Times New Roman" w:hAnsi="Times New Roman" w:cs="Times New Roman"/>
          <w:sz w:val="24"/>
          <w:szCs w:val="24"/>
        </w:rPr>
        <w:t xml:space="preserve"> accumulate large quantities of </w:t>
      </w:r>
      <w:r w:rsidR="00DC2ADA" w:rsidRPr="00DC5F42">
        <w:rPr>
          <w:rFonts w:ascii="Times New Roman" w:hAnsi="Times New Roman" w:cs="Times New Roman"/>
          <w:sz w:val="24"/>
          <w:szCs w:val="24"/>
          <w:vertAlign w:val="superscript"/>
        </w:rPr>
        <w:t>137</w:t>
      </w:r>
      <w:r w:rsidR="00DC2ADA" w:rsidRPr="00DC5F42">
        <w:rPr>
          <w:rFonts w:ascii="Times New Roman" w:hAnsi="Times New Roman" w:cs="Times New Roman"/>
          <w:sz w:val="24"/>
          <w:szCs w:val="24"/>
        </w:rPr>
        <w:t xml:space="preserve">Cs </w:t>
      </w:r>
      <w:r w:rsidR="00230257">
        <w:rPr>
          <w:rFonts w:ascii="Times New Roman" w:hAnsi="Times New Roman" w:cs="Times New Roman"/>
          <w:sz w:val="24"/>
          <w:szCs w:val="24"/>
        </w:rPr>
        <w:t xml:space="preserve"> </w:t>
      </w:r>
      <w:r w:rsidR="00A11975">
        <w:rPr>
          <w:rFonts w:ascii="Times New Roman" w:hAnsi="Times New Roman" w:cs="Times New Roman"/>
          <w:sz w:val="24"/>
          <w:szCs w:val="24"/>
        </w:rPr>
        <w:fldChar w:fldCharType="begin" w:fldLock="1"/>
      </w:r>
      <w:r w:rsidR="00E733F6">
        <w:rPr>
          <w:rFonts w:ascii="Times New Roman" w:hAnsi="Times New Roman" w:cs="Times New Roman"/>
          <w:sz w:val="24"/>
          <w:szCs w:val="24"/>
        </w:rPr>
        <w:instrText>ADDIN CSL_CITATION { "citationItems" : [ { "id" : "ITEM-1", "itemData" : { "DOI" : "Doi 10.1039/C2ee23129h", "ISBN" : "1754-5692", "ISSN" : "1754-5692", "abstract" : "Nuclear activities generate radioactive elements which require processes for their decontamination. Although biological remediation has proved to be efficient in industrial applications, no biotechnology solution is currently operational for highly radioactive media. Such a solution requires organisms that accumulate radionuclides while withstanding radioactivity. This paper describes the potentialities of an extremophile autotrophic eukaryote, Coccomyxa actinabiotis nov. sp., that we isolated from a nuclear facility and which withstands huge ionizing radiation doses, up to 20 000 Gy. Half the population survives 10 000 Gy, which is comparable to the hyper-radioresistant well-known prokaryote Deinococcus radiodurans. The cell metabolic profile investigated by nuclear magnetic resonance was hardly affected by radiation doses of up to 10 000 Gy. Cellular functioning completely recovered within a few days. This outstanding microalga also strongly accumulates radionuclides, including U-238, Cs-137, Ag-110m, Co-60, Mn-54, Zn-65, and C-14 (decontamination above 85% in 24 h, concentration factor, 1000-450 000 mL g(-1) fresh weight). In 1 h, the microalga revealed as effective as the conventional physico-chemical ion-exchangers to purify nuclear effluents. Using this organism, an efficient real-scale radionuclide bio-decontamination process was performed in a nuclear fuel storage pool with an important reduction of waste volume compared to the usual physico-chemical process. The feasibility of new decontamination solutions for the nuclear industry and for environmental clean-up operations is demonstrated.", "author" : [ { "dropping-particle" : "", "family" : "Rivasseau", "given" : "Corinne", "non-dropping-particle" : "", "parse-names" : false, "suffix" : "" }, { "dropping-particle" : "", "family" : "Farhi", "given" : "Emmanuel", "non-dropping-particle" : "", "parse-names" : false, "suffix" : "" }, { "dropping-particle" : "", "family" : "Atteia", "given" : "Ariane", "non-dropping-particle" : "", "parse-names" : false, "suffix" : "" }, { "dropping-particle" : "", "family" : "Cout\u00e9", "given" : "Alain", "non-dropping-particle" : "", "parse-names" : false, "suffix" : "" }, { "dropping-particle" : "", "family" : "Gromova", "given" : "Marina", "non-dropping-particle" : "", "parse-names" : false, "suffix" : "" }, { "dropping-particle" : "", "family" : "Gouvion Saint Cyr", "given" : "Diane", "non-dropping-particle" : "de", "parse-names" : false, "suffix" : "" }, { "dropping-particle" : "", "family" : "Boisson", "given" : "Anne-Marie M", "non-dropping-particle" : "", "parse-names" : false, "suffix" : "" }, { "dropping-particle" : "", "family" : "F\u00e9ret", "given" : "Anne-Sophie", "non-dropping-particle" : "", "parse-names" : false, "suffix" : "" }, { "dropping-particle" : "", "family" : "Compagnon", "given" : "Estelle", "non-dropping-particle" : "", "parse-names" : false, "suffix" : "" }, { "dropping-particle" : "", "family" : "Bligny", "given" : "Richard", "non-dropping-particle" : "", "parse-names" : false, "suffix" : "" } ], "container-title" : "Energy &amp; Environmental Science", "id" : "ITEM-1", "issued" : { "date-parts" : [ [ "2013" ] ] }, "page" : "1230-1239", "title" : "An extremely radioresistant green eukaryote for radionuclide bio-decontamination in the nuclear industry", "type" : "article-journal", "volume" : "6" }, "uris" : [ "http://www.mendeley.com/documents/?uuid=e0cec450-78d2-4dd7-81f1-a80cd51de966" ] } ], "mendeley" : { "formattedCitation" : "&lt;sup&gt;24&lt;/sup&gt;", "plainTextFormattedCitation" : "24", "previouslyFormattedCitation" : "&lt;sup&gt;24&lt;/sup&gt;"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E733F6" w:rsidRPr="00E733F6">
        <w:rPr>
          <w:rFonts w:ascii="Times New Roman" w:hAnsi="Times New Roman" w:cs="Times New Roman"/>
          <w:noProof/>
          <w:sz w:val="24"/>
          <w:szCs w:val="24"/>
          <w:vertAlign w:val="superscript"/>
        </w:rPr>
        <w:t>24</w:t>
      </w:r>
      <w:r w:rsidR="00A11975">
        <w:rPr>
          <w:rFonts w:ascii="Times New Roman" w:hAnsi="Times New Roman" w:cs="Times New Roman"/>
          <w:sz w:val="24"/>
          <w:szCs w:val="24"/>
        </w:rPr>
        <w:fldChar w:fldCharType="end"/>
      </w:r>
      <w:r w:rsidR="00DC2ADA" w:rsidRPr="00DC5F42">
        <w:rPr>
          <w:rFonts w:ascii="Times New Roman" w:hAnsi="Times New Roman" w:cs="Times New Roman"/>
          <w:sz w:val="24"/>
          <w:szCs w:val="24"/>
        </w:rPr>
        <w:t xml:space="preserve">. </w:t>
      </w:r>
    </w:p>
    <w:p w14:paraId="7350AABE" w14:textId="77777777" w:rsidR="007313E6" w:rsidRPr="00DC5F42"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The early gas cooled reactors form part of the UK’s legacy nuclear fleet, </w:t>
      </w:r>
      <w:r w:rsidR="001A14D1">
        <w:rPr>
          <w:rFonts w:ascii="Times New Roman" w:hAnsi="Times New Roman" w:cs="Times New Roman"/>
          <w:sz w:val="24"/>
          <w:szCs w:val="24"/>
        </w:rPr>
        <w:t xml:space="preserve">and </w:t>
      </w:r>
      <w:r w:rsidRPr="00DC5F42">
        <w:rPr>
          <w:rFonts w:ascii="Times New Roman" w:hAnsi="Times New Roman" w:cs="Times New Roman"/>
          <w:sz w:val="24"/>
          <w:szCs w:val="24"/>
        </w:rPr>
        <w:t>the fuel rods used in these reactors were clad in a magnesium non oxide</w:t>
      </w:r>
      <w:r w:rsidR="00EC4F98">
        <w:rPr>
          <w:rFonts w:ascii="Times New Roman" w:hAnsi="Times New Roman" w:cs="Times New Roman"/>
          <w:sz w:val="24"/>
          <w:szCs w:val="24"/>
        </w:rPr>
        <w:t xml:space="preserve"> (Magnox)</w:t>
      </w:r>
      <w:r w:rsidRPr="00DC5F42">
        <w:rPr>
          <w:rFonts w:ascii="Times New Roman" w:hAnsi="Times New Roman" w:cs="Times New Roman"/>
          <w:sz w:val="24"/>
          <w:szCs w:val="24"/>
        </w:rPr>
        <w:t xml:space="preserve"> alloy </w:t>
      </w:r>
      <w:r w:rsidR="00230257">
        <w:rPr>
          <w:rFonts w:ascii="Times New Roman" w:hAnsi="Times New Roman" w:cs="Times New Roman"/>
          <w:sz w:val="24"/>
          <w:szCs w:val="24"/>
        </w:rPr>
        <w:t xml:space="preserve"> </w:t>
      </w:r>
      <w:r w:rsidR="00A11975">
        <w:rPr>
          <w:rFonts w:ascii="Times New Roman" w:hAnsi="Times New Roman" w:cs="Times New Roman"/>
          <w:sz w:val="24"/>
          <w:szCs w:val="24"/>
        </w:rPr>
        <w:fldChar w:fldCharType="begin" w:fldLock="1"/>
      </w:r>
      <w:r w:rsidR="00E733F6">
        <w:rPr>
          <w:rFonts w:ascii="Times New Roman" w:hAnsi="Times New Roman" w:cs="Times New Roman"/>
          <w:sz w:val="24"/>
          <w:szCs w:val="24"/>
        </w:rPr>
        <w:instrText>ADDIN CSL_CITATION { "citationItems" : [ { "id" : "ITEM-1", "itemData" : { "DOI" : "10.1039/c1ay05313b", "ISSN" : "1759-9660", "abstract" : "Within the UK there are a number of nuclear legacy fuel storage ponds and silos that contain substantial volumes of corroding spent Magnox fuel pieces. The fuel and wastes within these ponds, including highly radioactive sludges, must be retrieved and processed during decommissioning. Sludges and other intermediate level wastes will then be encapsulated in a wasteform suitable for storage and disposal, whilst residual activity must be removed from pond liquors and process effluents prior to any authorised discharges. Understanding the nature and behaviour of the radionuclides in the ponds, including any potential for activity transfer from solid to solution phases, is critical in the environmental clean up of these nuclear legacy facilities. Plutonium isotopes (with 241Am) dominate the \u03b1-activity within these ponds. Herein, the Pu species in samples taken from a UK legacy fuel storage pond and downstream Holding Tank on the Sellafield site are shown to be predominantly associated with suspended solid phases. Analyses of the residual soluble Pu concentrations indicate differences in Pu solubility between different areas of the pond, which speciation studies suggest are related to differing Pu oxidation state distributions. The implication is that Pu redox chemistry varies across the pond and this controls Pu solubilities and, by implication, Pu behaviour during waste processing. Simple treatment methods to suppress soluble Pu-\u03b1 are also suggested.", "author" : [ { "dropping-particle" : "", "family" : "Gregson", "given" : "Colin R.", "non-dropping-particle" : "", "parse-names" : false, "suffix" : "" }, { "dropping-particle" : "", "family" : "Hastings", "given" : "Jeremy J.", "non-dropping-particle" : "", "parse-names" : false, "suffix" : "" }, { "dropping-particle" : "", "family" : "Sims", "given" : "Howard E.", "non-dropping-particle" : "", "parse-names" : false, "suffix" : "" }, { "dropping-particle" : "", "family" : "Steele", "given" : "Helen M.", "non-dropping-particle" : "", "parse-names" : false, "suffix" : "" }, { "dropping-particle" : "", "family" : "Taylor", "given" : "Robin J.", "non-dropping-particle" : "", "parse-names" : false, "suffix" : "" } ], "container-title" : "Analytical Methods", "id" : "ITEM-1", "issue" : "9", "issued" : { "date-parts" : [ [ "2011" ] ] }, "page" : "1957", "title" : "Characterisation of plutonium species in alkaline liquors sampled from a UK legacy nuclear fuel storage pond", "type" : "article-journal", "volume" : "3" }, "uris" : [ "http://www.mendeley.com/documents/?uuid=47250f46-d98b-435b-8cac-cc84ed321b94" ] }, { "id" : "ITEM-2", "itemData" : { "DOI" : "10.1016/j.jnucmat.2011.02.046", "ISBN" : "0022-3115", "ISSN" : "00223115", "abstract" : "Samples of filtered particulates and sludges, formed from corroding magnesium alloy clad uranium metal (\"Magnox\") fuel elements, collected from one of the legacy nuclear fuel storage ponds located at Sellafield (UK) were investigated by Environmental Scanning Electron Microscopy with Energy Dispersive X-Ray analysis (ESEM/EDX), micro-Raman spectroscopy and Fourier transform infra-red spectroscopy (FT-IR). ESEM imaging confirmed the dominant morphology to be clusters of interlocking platelets typical of brucite (Mg(OH)2). EDX analysis was suggestive of some conversion to the related phase, hydrotalcite (Mg6Al2(CO3)(OH) 16??4H2O), due to elevated levels of Al associated with Mg. Other apparent morphologies were less commonly observed including flaky sheets, consistent with earlier stages of Magnox alloy corrosion. In a few specific cases, rods were also observed suggestive of some conversion to Mg-hydroxycarbonate phases. Discrete phases rich in U were also identified. Fluorescence in the Raman spectroscopy also indicated surface coatings of organic macromolecules and iron sulphide on hematite containing particles, attributed to microbial activity within the open air pond. Some specific differences in the solid phases between pond areas with differing conditions were apparent. ?? 2011 Elsevier B.V. All rights reserved.", "author" : [ { "dropping-particle" : "", "family" : "Gregson", "given" : "Colin R.", "non-dropping-particle" : "", "parse-names" : false, "suffix" : "" }, { "dropping-particle" : "", "family" : "Goddard", "given" : "David T.", "non-dropping-particle" : "", "parse-names" : false, "suffix" : "" }, { "dropping-particle" : "", "family" : "Sarsfield", "given" : "Mark J.", "non-dropping-particle" : "", "parse-names" : false, "suffix" : "" }, { "dropping-particle" : "", "family" : "Taylor", "given" : "Robin J.", "non-dropping-particle" : "", "parse-names" : false, "suffix" : "" } ], "container-title" : "Journal of Nuclear Materials", "id" : "ITEM-2", "issue" : "1", "issued" : { "date-parts" : [ [ "2011" ] ] }, "page" : "145-156", "publisher" : "Elsevier B.V.", "title" : "Combined electron microscopy and vibrational spectroscopy study of corroded Magnox sludge from a legacy spent nuclear fuel storage pond", "type" : "article-journal", "volume" : "412" }, "uris" : [ "http://www.mendeley.com/documents/?uuid=306b4365-25cd-4132-b5e0-05ce73e5b13f" ] }, { "id" : "ITEM-3", "itemData" : { "DOI" : "10.1016/j.apradiso.2014.08.019", "ISSN" : "18729800", "PMID" : "25244071", "abstract" : "The First Generation Magnox Storage Pond (FGMSP) is located on the Sellafield Nuclear Site, housing legacy spent Magnox nuclear fuel. Some of which has since corroded, forming a layer of Corroded Magnox Sludge (CMS) creating one of the largest decommissioning challenges the UK has faced. In this work the composition, physical properties and potentially high hazard nature of CMS are discussed, as are the gamma emission spectra of spent Magnox fuel rods typical of the ilk stored. We assess the potential use of a RadLine gamma detector to dose rate map this area and provide fuel rod detection. RadLine consists of a small scintillator, fibre optic cable and photon counter. The probe has the unusual advantage of not being electrically active and therefore fully submersible underwater, with the option to deploy hundreds of metres in length. Our experimental method encompasses general purpose Monte Carlo radiation transport code, MCNP, where we describe the modelling of CMS and pond liquor in comprehensive detail, including their radiological spectrum, chemical composition data, and physical properties. This investigation concludes that the maximum energy deposited within the scintillator crystal due to ambient CMS corresponds to a dose rate of 5.65Gyh-1, thus above this value positive detection of a fuel rod would be anticipated. It is additionally established that the detectable region is within a 20cm range.", "author" : [ { "dropping-particle" : "", "family" : "Jackson", "given" : "Sarah F.", "non-dropping-particle" : "", "parse-names" : false, "suffix" : "" }, { "dropping-particle" : "", "family" : "Monk", "given" : "Stephen D.", "non-dropping-particle" : "", "parse-names" : false, "suffix" : "" }, { "dropping-particle" : "", "family" : "Riaz", "given" : "Zahid", "non-dropping-particle" : "", "parse-names" : false, "suffix" : "" } ], "container-title" : "Applied Radiation and Isotopes", "id" : "ITEM-3", "issued" : { "date-parts" : [ [ "2014" ] ] }, "page" : "254-259", "publisher" : "Elsevier", "title" : "An investigation towards real time dose rate monitoring, and fuel rod detection in a First Generation Magnox Storage Pond (FGMSP)", "type" : "article-journal", "volume" : "94" }, "uris" : [ "http://www.mendeley.com/documents/?uuid=e0900bca-d7de-404e-b47e-8bf98183f637" ] }, { "id" : "ITEM-4", "itemData" : { "ISBN" : "8755022642", "abstract" : "The present report comprises a technical description of the Advanced Gas cooled Reactor (AGR), a reactor type which has only been built in Grat Britain. 14 AGR reactors have been built, located at 6 different sites and each station is supplied with twin-react ors . The Torness AGR plant on the Lothian coastline of Scotland, 60 km east of Edinburgh, has been chosen as the reference plant and is described in some detail. Data on the other 6 stations, Dungeness B, Hinkley Point B, Hunterston B, Hartlepool, Heysham I and Heysham II, are given only in tables with a summary of design data. mere specific data for Torness AGR has not been available, corresponding data fiom other AGR plants has been used, primarily flom Heysham II, which belongs to the same generation of AGR reactors. The information presented is based on the open literature. The report is written as a part of the NKS/RAK-2 subproject 3: \u201dReactors in Nordic Surroundings\u201d, which comprises a description of nuclear power plants neighbouring the Nordic countries.", "author" : [ { "dropping-particle" : "", "family" : "Jensen", "given" : "S E", "non-dropping-particle" : "", "parse-names" : false, "suffix" : "" }, { "dropping-particle" : "", "family" : "N\u00f8nbel", "given" : "Erik", "non-dropping-particle" : "", "parse-names" : false, "suffix" : "" } ], "id" : "ITEM-4", "issue" : "November", "issued" : { "date-parts" : [ [ "1999" ] ] }, "number-of-pages" : "1-83", "title" : "Description of the Magnox Type of Gas Cooled Reactor ( MAGNOX )", "type" : "book", "volume" : "2" }, "uris" : [ "http://www.mendeley.com/documents/?uuid=834fc721-8bb0-495c-9e3c-a16637ba8443" ] } ], "mendeley" : { "formattedCitation" : "&lt;sup&gt;25\u201328&lt;/sup&gt;", "plainTextFormattedCitation" : "25\u201328", "previouslyFormattedCitation" : "&lt;sup&gt;25\u201328&lt;/sup&gt;"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E733F6" w:rsidRPr="00E733F6">
        <w:rPr>
          <w:rFonts w:ascii="Times New Roman" w:hAnsi="Times New Roman" w:cs="Times New Roman"/>
          <w:noProof/>
          <w:sz w:val="24"/>
          <w:szCs w:val="24"/>
          <w:vertAlign w:val="superscript"/>
        </w:rPr>
        <w:t>25–28</w:t>
      </w:r>
      <w:r w:rsidR="00A11975">
        <w:rPr>
          <w:rFonts w:ascii="Times New Roman" w:hAnsi="Times New Roman" w:cs="Times New Roman"/>
          <w:sz w:val="24"/>
          <w:szCs w:val="24"/>
        </w:rPr>
        <w:fldChar w:fldCharType="end"/>
      </w:r>
      <w:r w:rsidRPr="00DC5F42">
        <w:rPr>
          <w:rFonts w:ascii="Times New Roman" w:hAnsi="Times New Roman" w:cs="Times New Roman"/>
          <w:sz w:val="24"/>
          <w:szCs w:val="24"/>
        </w:rPr>
        <w:t>. Spent fuel rods containing this cladding have been stored in open air legacy storage pond</w:t>
      </w:r>
      <w:r w:rsidR="001350FA">
        <w:rPr>
          <w:rFonts w:ascii="Times New Roman" w:hAnsi="Times New Roman" w:cs="Times New Roman"/>
          <w:sz w:val="24"/>
          <w:szCs w:val="24"/>
        </w:rPr>
        <w:t>s, including the First Generation Magnox Storage Pond (FGMSP)</w:t>
      </w:r>
      <w:r w:rsidRPr="00DC5F42">
        <w:rPr>
          <w:rFonts w:ascii="Times New Roman" w:hAnsi="Times New Roman" w:cs="Times New Roman"/>
          <w:sz w:val="24"/>
          <w:szCs w:val="24"/>
        </w:rPr>
        <w:t xml:space="preserve"> situated on the Sellafield site (Cumbria, UK), since the late 1950s </w:t>
      </w:r>
      <w:r w:rsidR="00A11975">
        <w:rPr>
          <w:rFonts w:ascii="Times New Roman" w:hAnsi="Times New Roman" w:cs="Times New Roman"/>
          <w:sz w:val="24"/>
          <w:szCs w:val="24"/>
        </w:rPr>
        <w:fldChar w:fldCharType="begin" w:fldLock="1"/>
      </w:r>
      <w:r w:rsidR="00E733F6">
        <w:rPr>
          <w:rFonts w:ascii="Times New Roman" w:hAnsi="Times New Roman" w:cs="Times New Roman"/>
          <w:sz w:val="24"/>
          <w:szCs w:val="24"/>
        </w:rPr>
        <w:instrText>ADDIN CSL_CITATION { "citationItems" : [ { "id" : "ITEM-1", "itemData" : { "DOI" : "10.1016/j.apradiso.2014.08.019", "ISSN" : "18729800", "PMID" : "25244071", "abstract" : "The First Generation Magnox Storage Pond (FGMSP) is located on the Sellafield Nuclear Site, housing legacy spent Magnox nuclear fuel. Some of which has since corroded, forming a layer of Corroded Magnox Sludge (CMS) creating one of the largest decommissioning challenges the UK has faced. In this work the composition, physical properties and potentially high hazard nature of CMS are discussed, as are the gamma emission spectra of spent Magnox fuel rods typical of the ilk stored. We assess the potential use of a RadLine gamma detector to dose rate map this area and provide fuel rod detection. RadLine consists of a small scintillator, fibre optic cable and photon counter. The probe has the unusual advantage of not being electrically active and therefore fully submersible underwater, with the option to deploy hundreds of metres in length. Our experimental method encompasses general purpose Monte Carlo radiation transport code, MCNP, where we describe the modelling of CMS and pond liquor in comprehensive detail, including their radiological spectrum, chemical composition data, and physical properties. This investigation concludes that the maximum energy deposited within the scintillator crystal due to ambient CMS corresponds to a dose rate of 5.65Gyh-1, thus above this value positive detection of a fuel rod would be anticipated. It is additionally established that the detectable region is within a 20cm range.", "author" : [ { "dropping-particle" : "", "family" : "Jackson", "given" : "Sarah F.", "non-dropping-particle" : "", "parse-names" : false, "suffix" : "" }, { "dropping-particle" : "", "family" : "Monk", "given" : "Stephen D.", "non-dropping-particle" : "", "parse-names" : false, "suffix" : "" }, { "dropping-particle" : "", "family" : "Riaz", "given" : "Zahid", "non-dropping-particle" : "", "parse-names" : false, "suffix" : "" } ], "container-title" : "Applied Radiation and Isotopes", "id" : "ITEM-1", "issued" : { "date-parts" : [ [ "2014" ] ] }, "page" : "254-259", "publisher" : "Elsevier", "title" : "An investigation towards real time dose rate monitoring, and fuel rod detection in a First Generation Magnox Storage Pond (FGMSP)", "type" : "article-journal", "volume" : "94" }, "uris" : [ "http://www.mendeley.com/documents/?uuid=e0900bca-d7de-404e-b47e-8bf98183f637" ] } ], "mendeley" : { "formattedCitation" : "&lt;sup&gt;27&lt;/sup&gt;", "plainTextFormattedCitation" : "27", "previouslyFormattedCitation" : "&lt;sup&gt;27&lt;/sup&gt;"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E733F6" w:rsidRPr="00E733F6">
        <w:rPr>
          <w:rFonts w:ascii="Times New Roman" w:hAnsi="Times New Roman" w:cs="Times New Roman"/>
          <w:noProof/>
          <w:sz w:val="24"/>
          <w:szCs w:val="24"/>
          <w:vertAlign w:val="superscript"/>
        </w:rPr>
        <w:t>27</w:t>
      </w:r>
      <w:r w:rsidR="00A11975">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r w:rsidR="001350FA">
        <w:rPr>
          <w:rFonts w:ascii="Times New Roman" w:hAnsi="Times New Roman" w:cs="Times New Roman"/>
          <w:sz w:val="24"/>
          <w:szCs w:val="24"/>
        </w:rPr>
        <w:t>Within the FGMSP</w:t>
      </w:r>
      <w:r w:rsidR="00931DE7">
        <w:rPr>
          <w:rFonts w:ascii="Times New Roman" w:hAnsi="Times New Roman" w:cs="Times New Roman"/>
          <w:sz w:val="24"/>
          <w:szCs w:val="24"/>
        </w:rPr>
        <w:t xml:space="preserve">, fuel storage times </w:t>
      </w:r>
      <w:r w:rsidR="008930F3">
        <w:rPr>
          <w:rFonts w:ascii="Times New Roman" w:hAnsi="Times New Roman" w:cs="Times New Roman"/>
          <w:sz w:val="24"/>
          <w:szCs w:val="24"/>
        </w:rPr>
        <w:t>have been</w:t>
      </w:r>
      <w:r w:rsidR="00931DE7">
        <w:rPr>
          <w:rFonts w:ascii="Times New Roman" w:hAnsi="Times New Roman" w:cs="Times New Roman"/>
          <w:sz w:val="24"/>
          <w:szCs w:val="24"/>
        </w:rPr>
        <w:t xml:space="preserve"> longer than anticipated</w:t>
      </w:r>
      <w:r w:rsidR="001350FA">
        <w:rPr>
          <w:rFonts w:ascii="Times New Roman" w:hAnsi="Times New Roman" w:cs="Times New Roman"/>
          <w:sz w:val="24"/>
          <w:szCs w:val="24"/>
        </w:rPr>
        <w:t xml:space="preserve"> </w:t>
      </w:r>
      <w:r w:rsidR="00931DE7">
        <w:rPr>
          <w:rFonts w:ascii="Times New Roman" w:hAnsi="Times New Roman" w:cs="Times New Roman"/>
          <w:sz w:val="24"/>
          <w:szCs w:val="24"/>
        </w:rPr>
        <w:t xml:space="preserve">and </w:t>
      </w:r>
      <w:r w:rsidR="001350FA">
        <w:rPr>
          <w:rFonts w:ascii="Times New Roman" w:hAnsi="Times New Roman" w:cs="Times New Roman"/>
          <w:sz w:val="24"/>
          <w:szCs w:val="24"/>
        </w:rPr>
        <w:t>the spent fuel has been subject to extensive corrosion due to the M</w:t>
      </w:r>
      <w:r w:rsidR="003576BD">
        <w:rPr>
          <w:rFonts w:ascii="Times New Roman" w:hAnsi="Times New Roman" w:cs="Times New Roman"/>
          <w:sz w:val="24"/>
          <w:szCs w:val="24"/>
        </w:rPr>
        <w:t>agnox</w:t>
      </w:r>
      <w:r w:rsidR="001350FA">
        <w:rPr>
          <w:rFonts w:ascii="Times New Roman" w:hAnsi="Times New Roman" w:cs="Times New Roman"/>
          <w:sz w:val="24"/>
          <w:szCs w:val="24"/>
        </w:rPr>
        <w:t xml:space="preserve"> cladding and metallic fuel having low ch</w:t>
      </w:r>
      <w:r w:rsidR="006E3E36">
        <w:rPr>
          <w:rFonts w:ascii="Times New Roman" w:hAnsi="Times New Roman" w:cs="Times New Roman"/>
          <w:sz w:val="24"/>
          <w:szCs w:val="24"/>
        </w:rPr>
        <w:t>emical stability in water</w:t>
      </w:r>
      <w:r w:rsidR="008E38C6">
        <w:rPr>
          <w:rFonts w:ascii="Times New Roman" w:hAnsi="Times New Roman" w:cs="Times New Roman"/>
          <w:sz w:val="24"/>
          <w:szCs w:val="24"/>
        </w:rPr>
        <w:t xml:space="preserve">. This corrosion has led to the formation of </w:t>
      </w:r>
      <w:r w:rsidR="00931DE7">
        <w:rPr>
          <w:rFonts w:ascii="Times New Roman" w:hAnsi="Times New Roman" w:cs="Times New Roman"/>
          <w:sz w:val="24"/>
          <w:szCs w:val="24"/>
        </w:rPr>
        <w:t>a</w:t>
      </w:r>
      <w:r w:rsidR="00F33362">
        <w:rPr>
          <w:rFonts w:ascii="Times New Roman" w:hAnsi="Times New Roman" w:cs="Times New Roman"/>
          <w:sz w:val="24"/>
          <w:szCs w:val="24"/>
        </w:rPr>
        <w:t xml:space="preserve"> hazardous </w:t>
      </w:r>
      <w:r w:rsidR="00931DE7">
        <w:rPr>
          <w:rFonts w:ascii="Times New Roman" w:hAnsi="Times New Roman" w:cs="Times New Roman"/>
          <w:sz w:val="24"/>
          <w:szCs w:val="24"/>
        </w:rPr>
        <w:t>radioactive environment with radioactive corroded spent nuclear fuel, radioactive pond effluent</w:t>
      </w:r>
      <w:r w:rsidR="00E733F6">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"URL" : "https://www.gov.uk/government/consultations/nuclear-decommissioning-authority-business-plan-2017-to-2020", "accessed" : { "date-parts" : [ [ "2018", "5", "4" ] ] }, "author" : [ { "dropping-particle" : "", "family" : "NDA", "given" : "", "non-dropping-particle" : "", "parse-names" : false, "suffix" : "" } ], "container-title" : "Gov.uk", "id" : "ITEM-1", "issued" : { "date-parts" : [ [ "2016" ] ] }, "title" : "Nuclear Decommissioning Authority: Business plan 2017 to 2020", "type" : "webpage" }, "uris" : [ "http://www.mendeley.com/documents/?uuid=bf40abdf-eee9-4018-aebe-a7feb8fee7be" ] } ], "mendeley" : { "formattedCitation" : "&lt;sup&gt;29&lt;/sup&gt;", "plainTextFormattedCitation" : "29", "previouslyFormattedCitation" : "&lt;sup&gt;29&lt;/sup&gt;" }, "properties" : { "noteIndex" : 0 }, "schema" : "https://github.com/citation-style-language/schema/raw/master/csl-citation.json" }</w:instrText>
      </w:r>
      <w:r w:rsidR="00E733F6">
        <w:rPr>
          <w:rFonts w:ascii="Times New Roman" w:hAnsi="Times New Roman" w:cs="Times New Roman"/>
          <w:sz w:val="24"/>
          <w:szCs w:val="24"/>
        </w:rPr>
        <w:fldChar w:fldCharType="separate"/>
      </w:r>
      <w:r w:rsidR="00E733F6" w:rsidRPr="00E733F6">
        <w:rPr>
          <w:rFonts w:ascii="Times New Roman" w:hAnsi="Times New Roman" w:cs="Times New Roman"/>
          <w:noProof/>
          <w:sz w:val="24"/>
          <w:szCs w:val="24"/>
          <w:vertAlign w:val="superscript"/>
        </w:rPr>
        <w:t>29</w:t>
      </w:r>
      <w:r w:rsidR="00E733F6">
        <w:rPr>
          <w:rFonts w:ascii="Times New Roman" w:hAnsi="Times New Roman" w:cs="Times New Roman"/>
          <w:sz w:val="24"/>
          <w:szCs w:val="24"/>
        </w:rPr>
        <w:fldChar w:fldCharType="end"/>
      </w:r>
      <w:r w:rsidR="00931DE7">
        <w:rPr>
          <w:rFonts w:ascii="Times New Roman" w:hAnsi="Times New Roman" w:cs="Times New Roman"/>
          <w:sz w:val="24"/>
          <w:szCs w:val="24"/>
        </w:rPr>
        <w:t xml:space="preserve"> and</w:t>
      </w:r>
      <w:r w:rsidR="006E3E36">
        <w:rPr>
          <w:rFonts w:ascii="Times New Roman" w:hAnsi="Times New Roman" w:cs="Times New Roman"/>
          <w:sz w:val="24"/>
          <w:szCs w:val="24"/>
        </w:rPr>
        <w:t xml:space="preserve"> radioactive sludge</w:t>
      </w:r>
      <w:r w:rsidR="006E3E36">
        <w:rPr>
          <w:rFonts w:ascii="Times New Roman" w:hAnsi="Times New Roman" w:cs="Times New Roman"/>
          <w:sz w:val="24"/>
          <w:szCs w:val="24"/>
          <w:vertAlign w:val="superscript"/>
        </w:rPr>
        <w:t>25-27</w:t>
      </w:r>
      <w:r w:rsidR="006E3E36">
        <w:rPr>
          <w:rFonts w:ascii="Times New Roman" w:hAnsi="Times New Roman" w:cs="Times New Roman"/>
          <w:sz w:val="24"/>
          <w:szCs w:val="24"/>
        </w:rPr>
        <w:t>.</w:t>
      </w:r>
      <w:r w:rsidRPr="00DC5F42">
        <w:rPr>
          <w:rFonts w:ascii="Times New Roman" w:hAnsi="Times New Roman" w:cs="Times New Roman"/>
          <w:sz w:val="24"/>
          <w:szCs w:val="24"/>
        </w:rPr>
        <w:t xml:space="preserve"> </w:t>
      </w:r>
      <w:r w:rsidR="00B82F88" w:rsidRPr="00DC5F42">
        <w:rPr>
          <w:rFonts w:ascii="Times New Roman" w:hAnsi="Times New Roman" w:cs="Times New Roman"/>
          <w:sz w:val="24"/>
          <w:szCs w:val="24"/>
        </w:rPr>
        <w:t xml:space="preserve">In order to </w:t>
      </w:r>
      <w:r w:rsidR="00B82F88">
        <w:rPr>
          <w:rFonts w:ascii="Times New Roman" w:hAnsi="Times New Roman" w:cs="Times New Roman"/>
          <w:sz w:val="24"/>
          <w:szCs w:val="24"/>
        </w:rPr>
        <w:t>provide thermal cooling and minimise further</w:t>
      </w:r>
      <w:r w:rsidR="00B82F88" w:rsidRPr="00DC5F42">
        <w:rPr>
          <w:rFonts w:ascii="Times New Roman" w:hAnsi="Times New Roman" w:cs="Times New Roman"/>
          <w:sz w:val="24"/>
          <w:szCs w:val="24"/>
        </w:rPr>
        <w:t xml:space="preserve"> corrosion of the fuel rods and </w:t>
      </w:r>
      <w:r w:rsidR="00E1123F">
        <w:rPr>
          <w:rFonts w:ascii="Times New Roman" w:hAnsi="Times New Roman" w:cs="Times New Roman"/>
          <w:sz w:val="24"/>
          <w:szCs w:val="24"/>
        </w:rPr>
        <w:t xml:space="preserve">the </w:t>
      </w:r>
      <w:r w:rsidR="00B82F88" w:rsidRPr="00DC5F42">
        <w:rPr>
          <w:rFonts w:ascii="Times New Roman" w:hAnsi="Times New Roman" w:cs="Times New Roman"/>
          <w:sz w:val="24"/>
          <w:szCs w:val="24"/>
        </w:rPr>
        <w:t>growth of microorganisms, the pond</w:t>
      </w:r>
      <w:r w:rsidR="00B82F88">
        <w:rPr>
          <w:rFonts w:ascii="Times New Roman" w:hAnsi="Times New Roman" w:cs="Times New Roman"/>
          <w:sz w:val="24"/>
          <w:szCs w:val="24"/>
        </w:rPr>
        <w:t xml:space="preserve"> </w:t>
      </w:r>
      <w:r w:rsidR="00B82F88" w:rsidRPr="00DC5F42">
        <w:rPr>
          <w:rFonts w:ascii="Times New Roman" w:hAnsi="Times New Roman" w:cs="Times New Roman"/>
          <w:sz w:val="24"/>
          <w:szCs w:val="24"/>
        </w:rPr>
        <w:t xml:space="preserve">is continuously purged with alkaline dosed demineralised water (pH </w:t>
      </w:r>
      <w:r w:rsidR="00B82F88">
        <w:rPr>
          <w:rFonts w:ascii="Times New Roman" w:hAnsi="Times New Roman" w:cs="Times New Roman"/>
          <w:sz w:val="24"/>
          <w:szCs w:val="24"/>
        </w:rPr>
        <w:t>~</w:t>
      </w:r>
      <w:r w:rsidR="00B82F88" w:rsidRPr="00DC5F42">
        <w:rPr>
          <w:rFonts w:ascii="Times New Roman" w:hAnsi="Times New Roman" w:cs="Times New Roman"/>
          <w:sz w:val="24"/>
          <w:szCs w:val="24"/>
        </w:rPr>
        <w:t>11.</w:t>
      </w:r>
      <w:r w:rsidR="00B82F88">
        <w:rPr>
          <w:rFonts w:ascii="Times New Roman" w:hAnsi="Times New Roman" w:cs="Times New Roman"/>
          <w:sz w:val="24"/>
          <w:szCs w:val="24"/>
        </w:rPr>
        <w:t>4</w:t>
      </w:r>
      <w:r w:rsidR="00B82F88" w:rsidRPr="00DC5F42">
        <w:rPr>
          <w:rFonts w:ascii="Times New Roman" w:hAnsi="Times New Roman" w:cs="Times New Roman"/>
          <w:sz w:val="24"/>
          <w:szCs w:val="24"/>
        </w:rPr>
        <w:t xml:space="preserve">) </w:t>
      </w:r>
      <w:r w:rsidR="00B82F88">
        <w:rPr>
          <w:rFonts w:ascii="Times New Roman" w:hAnsi="Times New Roman" w:cs="Times New Roman"/>
          <w:sz w:val="24"/>
          <w:szCs w:val="24"/>
        </w:rPr>
        <w:fldChar w:fldCharType="begin" w:fldLock="1"/>
      </w:r>
      <w:r w:rsidR="00B82F88">
        <w:rPr>
          <w:rFonts w:ascii="Times New Roman" w:hAnsi="Times New Roman" w:cs="Times New Roman"/>
          <w:sz w:val="24"/>
          <w:szCs w:val="24"/>
        </w:rPr>
        <w:instrText>ADDIN CSL_CITATION { "citationItems" : [ { "id" : "ITEM-1", "itemData" : { "DOI" : "10.1039/c1ay05313b", "ISSN" : "1759-9660", "abstract" : "Within the UK there are a number of nuclear legacy fuel storage ponds and silos that contain substantial volumes of corroding spent Magnox fuel pieces. The fuel and wastes within these ponds, including highly radioactive sludges, must be retrieved and processed during decommissioning. Sludges and other intermediate level wastes will then be encapsulated in a wasteform suitable for storage and disposal, whilst residual activity must be removed from pond liquors and process effluents prior to any authorised discharges. Understanding the nature and behaviour of the radionuclides in the ponds, including any potential for activity transfer from solid to solution phases, is critical in the environmental clean up of these nuclear legacy facilities. Plutonium isotopes (with 241Am) dominate the \u03b1-activity within these ponds. Herein, the Pu species in samples taken from a UK legacy fuel storage pond and downstream Holding Tank on the Sellafield site are shown to be predominantly associated with suspended solid phases. Analyses of the residual soluble Pu concentrations indicate differences in Pu solubility between different areas of the pond, which speciation studies suggest are related to differing Pu oxidation state distributions. The implication is that Pu redox chemistry varies across the pond and this controls Pu solubilities and, by implication, Pu behaviour during waste processing. Simple treatment methods to suppress soluble Pu-\u03b1 are also suggested.", "author" : [ { "dropping-particle" : "", "family" : "Gregson", "given" : "Colin R.", "non-dropping-particle" : "", "parse-names" : false, "suffix" : "" }, { "dropping-particle" : "", "family" : "Hastings", "given" : "Jeremy J.", "non-dropping-particle" : "", "parse-names" : false, "suffix" : "" }, { "dropping-particle" : "", "family" : "Sims", "given" : "Howard E.", "non-dropping-particle" : "", "parse-names" : false, "suffix" : "" }, { "dropping-particle" : "", "family" : "Steele", "given" : "Helen M.", "non-dropping-particle" : "", "parse-names" : false, "suffix" : "" }, { "dropping-particle" : "", "family" : "Taylor", "given" : "Robin J.", "non-dropping-particle" : "", "parse-names" : false, "suffix" : "" } ], "container-title" : "Analytical Methods", "id" : "ITEM-1", "issue" : "9", "issued" : { "date-parts" : [ [ "2011" ] ] }, "page" : "1957", "title" : "Characterisation of plutonium species in alkaline liquors sampled from a UK legacy nuclear fuel storage pond", "type" : "article-journal", "volume" : "3" }, "uris" : [ "http://www.mendeley.com/documents/?uuid=47250f46-d98b-435b-8cac-cc84ed321b94" ] }, { "id" : "ITEM-2", "itemData" : { "DOI" : "10.1016/j.jnucmat.2011.02.046", "ISBN" : "0022-3115", "ISSN" : "00223115", "abstract" : "Samples of filtered particulates and sludges, formed from corroding magnesium alloy clad uranium metal (\"Magnox\") fuel elements, collected from one of the legacy nuclear fuel storage ponds located at Sellafield (UK) were investigated by Environmental Scanning Electron Microscopy with Energy Dispersive X-Ray analysis (ESEM/EDX), micro-Raman spectroscopy and Fourier transform infra-red spectroscopy (FT-IR). ESEM imaging confirmed the dominant morphology to be clusters of interlocking platelets typical of brucite (Mg(OH)2). EDX analysis was suggestive of some conversion to the related phase, hydrotalcite (Mg6Al2(CO3)(OH) 16??4H2O), due to elevated levels of Al associated with Mg. Other apparent morphologies were less commonly observed including flaky sheets, consistent with earlier stages of Magnox alloy corrosion. In a few specific cases, rods were also observed suggestive of some conversion to Mg-hydroxycarbonate phases. Discrete phases rich in U were also identified. Fluorescence in the Raman spectroscopy also indicated surface coatings of organic macromolecules and iron sulphide on hematite containing particles, attributed to microbial activity within the open air pond. Some specific differences in the solid phases between pond areas with differing conditions were apparent. ?? 2011 Elsevier B.V. All rights reserved.", "author" : [ { "dropping-particle" : "", "family" : "Gregson", "given" : "Colin R.", "non-dropping-particle" : "", "parse-names" : false, "suffix" : "" }, { "dropping-particle" : "", "family" : "Goddard", "given" : "David T.", "non-dropping-particle" : "", "parse-names" : false, "suffix" : "" }, { "dropping-particle" : "", "family" : "Sarsfield", "given" : "Mark J.", "non-dropping-particle" : "", "parse-names" : false, "suffix" : "" }, { "dropping-particle" : "", "family" : "Taylor", "given" : "Robin J.", "non-dropping-particle" : "", "parse-names" : false, "suffix" : "" } ], "container-title" : "Journal of Nuclear Materials", "id" : "ITEM-2", "issue" : "1", "issued" : { "date-parts" : [ [ "2011" ] ] }, "page" : "145-156", "publisher" : "Elsevier B.V.", "title" : "Combined electron microscopy and vibrational spectroscopy study of corroded Magnox sludge from a legacy spent nuclear fuel storage pond", "type" : "article-journal", "volume" : "412" }, "uris" : [ "http://www.mendeley.com/documents/?uuid=306b4365-25cd-4132-b5e0-05ce73e5b13f" ] }, { "id" : "ITEM-3", "itemData" : { "DOI" : "10.1016/j.apradiso.2014.08.019", "ISSN" : "18729800", "PMID" : "25244071", "abstract" : "The First Generation Magnox Storage Pond (FGMSP) is located on the Sellafield Nuclear Site, housing legacy spent Magnox nuclear fuel. Some of which has since corroded, forming a layer of Corroded Magnox Sludge (CMS) creating one of the largest decommissioning challenges the UK has faced. In this work the composition, physical properties and potentially high hazard nature of CMS are discussed, as are the gamma emission spectra of spent Magnox fuel rods typical of the ilk stored. We assess the potential use of a RadLine gamma detector to dose rate map this area and provide fuel rod detection. RadLine consists of a small scintillator, fibre optic cable and photon counter. The probe has the unusual advantage of not being electrically active and therefore fully submersible underwater, with the option to deploy hundreds of metres in length. Our experimental method encompasses general purpose Monte Carlo radiation transport code, MCNP, where we describe the modelling of CMS and pond liquor in comprehensive detail, including their radiological spectrum, chemical composition data, and physical properties. This investigation concludes that the maximum energy deposited within the scintillator crystal due to ambient CMS corresponds to a dose rate of 5.65Gyh-1, thus above this value positive detection of a fuel rod would be anticipated. It is additionally established that the detectable region is within a 20cm range.", "author" : [ { "dropping-particle" : "", "family" : "Jackson", "given" : "Sarah F.", "non-dropping-particle" : "", "parse-names" : false, "suffix" : "" }, { "dropping-particle" : "", "family" : "Monk", "given" : "Stephen D.", "non-dropping-particle" : "", "parse-names" : false, "suffix" : "" }, { "dropping-particle" : "", "family" : "Riaz", "given" : "Zahid", "non-dropping-particle" : "", "parse-names" : false, "suffix" : "" } ], "container-title" : "Applied Radiation and Isotopes", "id" : "ITEM-3", "issued" : { "date-parts" : [ [ "2014" ] ] }, "page" : "254-259", "publisher" : "Elsevier", "title" : "An investigation towards real time dose rate monitoring, and fuel rod detection in a First Generation Magnox Storage Pond (FGMSP)", "type" : "article-journal", "volume" : "94" }, "uris" : [ "http://www.mendeley.com/documents/?uuid=e0900bca-d7de-404e-b47e-8bf98183f637" ] } ], "mendeley" : { "formattedCitation" : "&lt;sup&gt;25\u201327&lt;/sup&gt;", "plainTextFormattedCitation" : "25\u201327", "previouslyFormattedCitation" : "&lt;sup&gt;25\u201327&lt;/sup&gt;" }, "properties" : { "noteIndex" : 0 }, "schema" : "https://github.com/citation-style-language/schema/raw/master/csl-citation.json" }</w:instrText>
      </w:r>
      <w:r w:rsidR="00B82F88">
        <w:rPr>
          <w:rFonts w:ascii="Times New Roman" w:hAnsi="Times New Roman" w:cs="Times New Roman"/>
          <w:sz w:val="24"/>
          <w:szCs w:val="24"/>
        </w:rPr>
        <w:fldChar w:fldCharType="separate"/>
      </w:r>
      <w:r w:rsidR="00B82F88" w:rsidRPr="00E733F6">
        <w:rPr>
          <w:rFonts w:ascii="Times New Roman" w:hAnsi="Times New Roman" w:cs="Times New Roman"/>
          <w:noProof/>
          <w:sz w:val="24"/>
          <w:szCs w:val="24"/>
          <w:vertAlign w:val="superscript"/>
        </w:rPr>
        <w:t>25–27</w:t>
      </w:r>
      <w:r w:rsidR="00B82F88">
        <w:rPr>
          <w:rFonts w:ascii="Times New Roman" w:hAnsi="Times New Roman" w:cs="Times New Roman"/>
          <w:sz w:val="24"/>
          <w:szCs w:val="24"/>
        </w:rPr>
        <w:fldChar w:fldCharType="end"/>
      </w:r>
      <w:r w:rsidR="00E1123F">
        <w:rPr>
          <w:rFonts w:ascii="Times New Roman" w:hAnsi="Times New Roman" w:cs="Times New Roman"/>
          <w:sz w:val="24"/>
          <w:szCs w:val="24"/>
        </w:rPr>
        <w:t>.  However, t</w:t>
      </w:r>
      <w:r w:rsidRPr="00DC5F42">
        <w:rPr>
          <w:rFonts w:ascii="Times New Roman" w:hAnsi="Times New Roman" w:cs="Times New Roman"/>
          <w:sz w:val="24"/>
          <w:szCs w:val="24"/>
        </w:rPr>
        <w:t xml:space="preserve">here </w:t>
      </w:r>
      <w:r w:rsidR="008C7E16">
        <w:rPr>
          <w:rFonts w:ascii="Times New Roman" w:hAnsi="Times New Roman" w:cs="Times New Roman"/>
          <w:sz w:val="24"/>
          <w:szCs w:val="24"/>
        </w:rPr>
        <w:t xml:space="preserve">is clear </w:t>
      </w:r>
      <w:r w:rsidR="00A01DAD">
        <w:rPr>
          <w:rFonts w:ascii="Times New Roman" w:hAnsi="Times New Roman" w:cs="Times New Roman"/>
          <w:sz w:val="24"/>
          <w:szCs w:val="24"/>
        </w:rPr>
        <w:t xml:space="preserve">visible </w:t>
      </w:r>
      <w:r w:rsidR="008C7E16">
        <w:rPr>
          <w:rFonts w:ascii="Times New Roman" w:hAnsi="Times New Roman" w:cs="Times New Roman"/>
          <w:sz w:val="24"/>
          <w:szCs w:val="24"/>
        </w:rPr>
        <w:t xml:space="preserve">evidence for </w:t>
      </w:r>
      <w:r w:rsidRPr="00DC5F42">
        <w:rPr>
          <w:rFonts w:ascii="Times New Roman" w:hAnsi="Times New Roman" w:cs="Times New Roman"/>
          <w:sz w:val="24"/>
          <w:szCs w:val="24"/>
        </w:rPr>
        <w:t xml:space="preserve">the presence of microorganisms in the pond, including </w:t>
      </w:r>
      <w:r w:rsidR="006E3E36">
        <w:rPr>
          <w:rFonts w:ascii="Times New Roman" w:hAnsi="Times New Roman" w:cs="Times New Roman"/>
          <w:sz w:val="24"/>
          <w:szCs w:val="24"/>
        </w:rPr>
        <w:t>events described as</w:t>
      </w:r>
      <w:r w:rsidRPr="00DC5F42">
        <w:rPr>
          <w:rFonts w:ascii="Times New Roman" w:hAnsi="Times New Roman" w:cs="Times New Roman"/>
          <w:sz w:val="24"/>
          <w:szCs w:val="24"/>
        </w:rPr>
        <w:t xml:space="preserve"> algal blooms </w:t>
      </w:r>
      <w:r w:rsidR="00230257">
        <w:rPr>
          <w:rFonts w:ascii="Times New Roman" w:hAnsi="Times New Roman" w:cs="Times New Roman"/>
          <w:sz w:val="24"/>
          <w:szCs w:val="24"/>
        </w:rPr>
        <w:t xml:space="preserve"> </w:t>
      </w:r>
      <w:r w:rsidR="00A11975">
        <w:rPr>
          <w:rFonts w:ascii="Times New Roman" w:hAnsi="Times New Roman" w:cs="Times New Roman"/>
          <w:sz w:val="24"/>
          <w:szCs w:val="24"/>
        </w:rPr>
        <w:fldChar w:fldCharType="begin" w:fldLock="1"/>
      </w:r>
      <w:r w:rsidR="00E733F6">
        <w:rPr>
          <w:rFonts w:ascii="Times New Roman" w:hAnsi="Times New Roman" w:cs="Times New Roman"/>
          <w:sz w:val="24"/>
          <w:szCs w:val="24"/>
        </w:rPr>
        <w:instrText>ADDIN CSL_CITATION { "citationItems" : [ { "id" : "ITEM-1", "itemData" : { "DOI" : "10.1039/c1ay05313b", "ISSN" : "1759-9660", "abstract" : "Within the UK there are a number of nuclear legacy fuel storage ponds and silos that contain substantial volumes of corroding spent Magnox fuel pieces. The fuel and wastes within these ponds, including highly radioactive sludges, must be retrieved and processed during decommissioning. Sludges and other intermediate level wastes will then be encapsulated in a wasteform suitable for storage and disposal, whilst residual activity must be removed from pond liquors and process effluents prior to any authorised discharges. Understanding the nature and behaviour of the radionuclides in the ponds, including any potential for activity transfer from solid to solution phases, is critical in the environmental clean up of these nuclear legacy facilities. Plutonium isotopes (with 241Am) dominate the \u03b1-activity within these ponds. Herein, the Pu species in samples taken from a UK legacy fuel storage pond and downstream Holding Tank on the Sellafield site are shown to be predominantly associated with suspended solid phases. Analyses of the residual soluble Pu concentrations indicate differences in Pu solubility between different areas of the pond, which speciation studies suggest are related to differing Pu oxidation state distributions. The implication is that Pu redox chemistry varies across the pond and this controls Pu solubilities and, by implication, Pu behaviour during waste processing. Simple treatment methods to suppress soluble Pu-\u03b1 are also suggested.", "author" : [ { "dropping-particle" : "", "family" : "Gregson", "given" : "Colin R.", "non-dropping-particle" : "", "parse-names" : false, "suffix" : "" }, { "dropping-particle" : "", "family" : "Hastings", "given" : "Jeremy J.", "non-dropping-particle" : "", "parse-names" : false, "suffix" : "" }, { "dropping-particle" : "", "family" : "Sims", "given" : "Howard E.", "non-dropping-particle" : "", "parse-names" : false, "suffix" : "" }, { "dropping-particle" : "", "family" : "Steele", "given" : "Helen M.", "non-dropping-particle" : "", "parse-names" : false, "suffix" : "" }, { "dropping-particle" : "", "family" : "Taylor", "given" : "Robin J.", "non-dropping-particle" : "", "parse-names" : false, "suffix" : "" } ], "container-title" : "Analytical Methods", "id" : "ITEM-1", "issue" : "9", "issued" : { "date-parts" : [ [ "2011" ] ] }, "page" : "1957", "title" : "Characterisation of plutonium species in alkaline liquors sampled from a UK legacy nuclear fuel storage pond", "type" : "article-journal", "volume" : "3" }, "uris" : [ "http://www.mendeley.com/documents/?uuid=47250f46-d98b-435b-8cac-cc84ed321b94" ] }, { "id" : "ITEM-2", "itemData" : { "DOI" : "10.1016/j.jnucmat.2011.02.046", "ISBN" : "0022-3115", "ISSN" : "00223115", "abstract" : "Samples of filtered particulates and sludges, formed from corroding magnesium alloy clad uranium metal (\"Magnox\") fuel elements, collected from one of the legacy nuclear fuel storage ponds located at Sellafield (UK) were investigated by Environmental Scanning Electron Microscopy with Energy Dispersive X-Ray analysis (ESEM/EDX), micro-Raman spectroscopy and Fourier transform infra-red spectroscopy (FT-IR). ESEM imaging confirmed the dominant morphology to be clusters of interlocking platelets typical of brucite (Mg(OH)2). EDX analysis was suggestive of some conversion to the related phase, hydrotalcite (Mg6Al2(CO3)(OH) 16??4H2O), due to elevated levels of Al associated with Mg. Other apparent morphologies were less commonly observed including flaky sheets, consistent with earlier stages of Magnox alloy corrosion. In a few specific cases, rods were also observed suggestive of some conversion to Mg-hydroxycarbonate phases. Discrete phases rich in U were also identified. Fluorescence in the Raman spectroscopy also indicated surface coatings of organic macromolecules and iron sulphide on hematite containing particles, attributed to microbial activity within the open air pond. Some specific differences in the solid phases between pond areas with differing conditions were apparent. ?? 2011 Elsevier B.V. All rights reserved.", "author" : [ { "dropping-particle" : "", "family" : "Gregson", "given" : "Colin R.", "non-dropping-particle" : "", "parse-names" : false, "suffix" : "" }, { "dropping-particle" : "", "family" : "Goddard", "given" : "David T.", "non-dropping-particle" : "", "parse-names" : false, "suffix" : "" }, { "dropping-particle" : "", "family" : "Sarsfield", "given" : "Mark J.", "non-dropping-particle" : "", "parse-names" : false, "suffix" : "" }, { "dropping-particle" : "", "family" : "Taylor", "given" : "Robin J.", "non-dropping-particle" : "", "parse-names" : false, "suffix" : "" } ], "container-title" : "Journal of Nuclear Materials", "id" : "ITEM-2", "issue" : "1", "issued" : { "date-parts" : [ [ "2011" ] ] }, "page" : "145-156", "publisher" : "Elsevier B.V.", "title" : "Combined electron microscopy and vibrational spectroscopy study of corroded Magnox sludge from a legacy spent nuclear fuel storage pond", "type" : "article-journal", "volume" : "412" }, "uris" : [ "http://www.mendeley.com/documents/?uuid=306b4365-25cd-4132-b5e0-05ce73e5b13f" ] } ], "mendeley" : { "formattedCitation" : "&lt;sup&gt;25,26&lt;/sup&gt;", "plainTextFormattedCitation" : "25,26", "previouslyFormattedCitation" : "&lt;sup&gt;25,26&lt;/sup&gt;"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E733F6" w:rsidRPr="00E733F6">
        <w:rPr>
          <w:rFonts w:ascii="Times New Roman" w:hAnsi="Times New Roman" w:cs="Times New Roman"/>
          <w:noProof/>
          <w:sz w:val="24"/>
          <w:szCs w:val="24"/>
          <w:vertAlign w:val="superscript"/>
        </w:rPr>
        <w:t>25,26</w:t>
      </w:r>
      <w:r w:rsidR="00A11975">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p>
    <w:p w14:paraId="78B33D05" w14:textId="77777777" w:rsidR="007313E6" w:rsidRPr="00DC5F42"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The microbial community of </w:t>
      </w:r>
      <w:r w:rsidR="00B82F88" w:rsidRPr="00DC5F42">
        <w:rPr>
          <w:rFonts w:ascii="Times New Roman" w:hAnsi="Times New Roman" w:cs="Times New Roman"/>
          <w:sz w:val="24"/>
          <w:szCs w:val="24"/>
        </w:rPr>
        <w:t>th</w:t>
      </w:r>
      <w:r w:rsidR="00B82F88">
        <w:rPr>
          <w:rFonts w:ascii="Times New Roman" w:hAnsi="Times New Roman" w:cs="Times New Roman"/>
          <w:sz w:val="24"/>
          <w:szCs w:val="24"/>
        </w:rPr>
        <w:t>is</w:t>
      </w:r>
      <w:r w:rsidR="00B82F88"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open-air legacy SNFP has recently been investigated over a </w:t>
      </w:r>
      <w:r w:rsidR="006E3E36">
        <w:rPr>
          <w:rFonts w:ascii="Times New Roman" w:hAnsi="Times New Roman" w:cs="Times New Roman"/>
          <w:sz w:val="24"/>
          <w:szCs w:val="24"/>
        </w:rPr>
        <w:t>three</w:t>
      </w:r>
      <w:r w:rsidRPr="00DC5F42">
        <w:rPr>
          <w:rFonts w:ascii="Times New Roman" w:hAnsi="Times New Roman" w:cs="Times New Roman"/>
          <w:sz w:val="24"/>
          <w:szCs w:val="24"/>
        </w:rPr>
        <w:t xml:space="preserve"> year period, including during a microbial bloom period</w:t>
      </w:r>
      <w:r w:rsidR="00003547">
        <w:rPr>
          <w:rFonts w:ascii="Times New Roman" w:hAnsi="Times New Roman" w:cs="Times New Roman"/>
          <w:sz w:val="24"/>
          <w:szCs w:val="24"/>
        </w:rPr>
        <w:t xml:space="preserve"> </w:t>
      </w:r>
      <w:r w:rsidR="006E3E36">
        <w:rPr>
          <w:rFonts w:ascii="Times New Roman" w:hAnsi="Times New Roman" w:cs="Times New Roman"/>
          <w:sz w:val="24"/>
          <w:szCs w:val="24"/>
        </w:rPr>
        <w:t>in August 2016</w:t>
      </w:r>
      <w:r w:rsidRPr="00DC5F42">
        <w:rPr>
          <w:rFonts w:ascii="Times New Roman" w:hAnsi="Times New Roman" w:cs="Times New Roman"/>
          <w:sz w:val="24"/>
          <w:szCs w:val="24"/>
        </w:rPr>
        <w:t xml:space="preserve"> </w:t>
      </w:r>
      <w:r w:rsidR="00A11975">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"author" : [ { "dropping-particle" : "", "family" : "Foster", "given" : "Lynn", "non-dropping-particle" : "", "parse-names" : false, "suffix" : "" }, { "dropping-particle" : "", "family" : "Boothman", "given" : "Christopher", "non-dropping-particle" : "", "parse-names" : false, "suffix" : "" }, { "dropping-particle" : "", "family" : "Pittman", "given" : "Jon K.", "non-dropping-particle" : "", "parse-names" : false, "suffix" : "" }, { "dropping-particle" : "", "family" : "Sigee", "given" : "David C.", "non-dropping-particle" : "", "parse-names" : false, "suffix" : "" }, { "dropping-particle" : "", "family" : "Kellet", "given" : "Simon", "non-dropping-particle" : "", "parse-names" : false, "suffix" : "" }, { "dropping-particle" : "", "family" : "Jenkinson", "given" : "Peter", "non-dropping-particle" : "", "parse-names" : false, "suffix" : "" }, { "dropping-particle" : "", "family" : "Boshoff", "given" : "Genevieve", "non-dropping-particle" : "", "parse-names" : false, "suffix" : "" }, { "dropping-particle" : "", "family" : "Morris", "given" : "Katherine", "non-dropping-particle" : "", "parse-names" : false, "suffix" : "" }, { "dropping-particle" : "", "family" : "Lloyd", "given" : "Jonathan R.", "non-dropping-particle" : "", "parse-names" : false, "suffix" : "" } ], "id" : "ITEM-1", "issued" : { "date-parts" : [ [ "0" ] ] }, "title" : "Characterisation of the microbial ecology in a legacy spent nuclear fuel pond", "type" : "article-journal" }, "uris" : [ "http://www.mendeley.com/documents/?uuid=f8f51074-4874-40b3-83f5-f6244548807c" ] } ], "mendeley" : { "formattedCitation" : "&lt;sup&gt;30&lt;/sup&gt;", "plainTextFormattedCitation" : "30", "previouslyFormattedCitation" : "&lt;sup&gt;30&lt;/sup&gt;"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30</w:t>
      </w:r>
      <w:r w:rsidR="00A11975">
        <w:rPr>
          <w:rFonts w:ascii="Times New Roman" w:hAnsi="Times New Roman" w:cs="Times New Roman"/>
          <w:sz w:val="24"/>
          <w:szCs w:val="24"/>
        </w:rPr>
        <w:fldChar w:fldCharType="end"/>
      </w:r>
      <w:r w:rsidRPr="00DC5F42">
        <w:rPr>
          <w:rFonts w:ascii="Times New Roman" w:hAnsi="Times New Roman" w:cs="Times New Roman"/>
          <w:sz w:val="24"/>
          <w:szCs w:val="24"/>
        </w:rPr>
        <w:t>. Over the course of the investigation, highly pigmented organisms with photosynthetic or hydrogen</w:t>
      </w:r>
      <w:r w:rsidR="001A14D1">
        <w:rPr>
          <w:rFonts w:ascii="Times New Roman" w:hAnsi="Times New Roman" w:cs="Times New Roman"/>
          <w:sz w:val="24"/>
          <w:szCs w:val="24"/>
        </w:rPr>
        <w:t>-</w:t>
      </w:r>
      <w:r w:rsidRPr="00DC5F42">
        <w:rPr>
          <w:rFonts w:ascii="Times New Roman" w:hAnsi="Times New Roman" w:cs="Times New Roman"/>
          <w:sz w:val="24"/>
          <w:szCs w:val="24"/>
        </w:rPr>
        <w:t>metabolising capabilities were identified. Such organisms are likely to be pioneer species that facilitate the colonisation of the pond by heterotrophs. Background water samples indicate</w:t>
      </w:r>
      <w:r w:rsidR="006E3E36">
        <w:rPr>
          <w:rFonts w:ascii="Times New Roman" w:hAnsi="Times New Roman" w:cs="Times New Roman"/>
          <w:sz w:val="24"/>
          <w:szCs w:val="24"/>
        </w:rPr>
        <w:t>d</w:t>
      </w:r>
      <w:r w:rsidRPr="00DC5F42">
        <w:rPr>
          <w:rFonts w:ascii="Times New Roman" w:hAnsi="Times New Roman" w:cs="Times New Roman"/>
          <w:sz w:val="24"/>
          <w:szCs w:val="24"/>
        </w:rPr>
        <w:t xml:space="preserve"> that </w:t>
      </w:r>
      <w:r w:rsidRPr="00671D38">
        <w:rPr>
          <w:rFonts w:ascii="Times New Roman" w:hAnsi="Times New Roman" w:cs="Times New Roman"/>
          <w:i/>
          <w:sz w:val="24"/>
          <w:szCs w:val="24"/>
        </w:rPr>
        <w:t>Proteobacteria</w:t>
      </w:r>
      <w:r w:rsidRPr="00DC5F42">
        <w:rPr>
          <w:rFonts w:ascii="Times New Roman" w:hAnsi="Times New Roman" w:cs="Times New Roman"/>
          <w:sz w:val="24"/>
          <w:szCs w:val="24"/>
        </w:rPr>
        <w:t xml:space="preserve"> </w:t>
      </w:r>
      <w:r w:rsidR="006E3E36">
        <w:rPr>
          <w:rFonts w:ascii="Times New Roman" w:hAnsi="Times New Roman" w:cs="Times New Roman"/>
          <w:sz w:val="24"/>
          <w:szCs w:val="24"/>
        </w:rPr>
        <w:t>were</w:t>
      </w:r>
      <w:r w:rsidRPr="00DC5F42">
        <w:rPr>
          <w:rFonts w:ascii="Times New Roman" w:hAnsi="Times New Roman" w:cs="Times New Roman"/>
          <w:sz w:val="24"/>
          <w:szCs w:val="24"/>
        </w:rPr>
        <w:t xml:space="preserve"> the dominant microorganisms in the pond, whilst a single cyanobacterial species, </w:t>
      </w:r>
      <w:proofErr w:type="spellStart"/>
      <w:r w:rsidRPr="00DC5F42">
        <w:rPr>
          <w:rFonts w:ascii="Times New Roman" w:hAnsi="Times New Roman" w:cs="Times New Roman"/>
          <w:i/>
          <w:sz w:val="24"/>
          <w:szCs w:val="24"/>
        </w:rPr>
        <w:t>Pseudanabaena</w:t>
      </w:r>
      <w:proofErr w:type="spellEnd"/>
      <w:r w:rsidRPr="00DC5F42">
        <w:rPr>
          <w:rFonts w:ascii="Times New Roman" w:hAnsi="Times New Roman" w:cs="Times New Roman"/>
          <w:i/>
          <w:sz w:val="24"/>
          <w:szCs w:val="24"/>
        </w:rPr>
        <w:t xml:space="preserve"> </w:t>
      </w:r>
      <w:proofErr w:type="spellStart"/>
      <w:r w:rsidRPr="00DC5F42">
        <w:rPr>
          <w:rFonts w:ascii="Times New Roman" w:hAnsi="Times New Roman" w:cs="Times New Roman"/>
          <w:i/>
          <w:sz w:val="24"/>
          <w:szCs w:val="24"/>
        </w:rPr>
        <w:t>catenata</w:t>
      </w:r>
      <w:proofErr w:type="spellEnd"/>
      <w:r w:rsidRPr="00DC5F42">
        <w:rPr>
          <w:rFonts w:ascii="Times New Roman" w:hAnsi="Times New Roman" w:cs="Times New Roman"/>
          <w:sz w:val="24"/>
          <w:szCs w:val="24"/>
        </w:rPr>
        <w:t xml:space="preserve">, was dominant during </w:t>
      </w:r>
      <w:r w:rsidR="006E3E36">
        <w:rPr>
          <w:rFonts w:ascii="Times New Roman" w:hAnsi="Times New Roman" w:cs="Times New Roman"/>
          <w:sz w:val="24"/>
          <w:szCs w:val="24"/>
        </w:rPr>
        <w:t>a significant</w:t>
      </w:r>
      <w:r w:rsidRPr="00DC5F42">
        <w:rPr>
          <w:rFonts w:ascii="Times New Roman" w:hAnsi="Times New Roman" w:cs="Times New Roman"/>
          <w:sz w:val="24"/>
          <w:szCs w:val="24"/>
        </w:rPr>
        <w:t xml:space="preserve"> bloom event</w:t>
      </w:r>
      <w:r w:rsidR="00935721">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"author" : [ { "dropping-particle" : "", "family" : "Foster", "given" : "Lynn", "non-dropping-particle" : "", "parse-names" : false, "suffix" : "" }, { "dropping-particle" : "", "family" : "Boothman", "given" : "Christopher", "non-dropping-particle" : "", "parse-names" : false, "suffix" : "" }, { "dropping-particle" : "", "family" : "Pittman", "given" : "Jon K.", "non-dropping-particle" : "", "parse-names" : false, "suffix" : "" }, { "dropping-particle" : "", "family" : "Sigee", "given" : "David C.", "non-dropping-particle" : "", "parse-names" : false, "suffix" : "" }, { "dropping-particle" : "", "family" : "Kellet", "given" : "Simon", "non-dropping-particle" : "", "parse-names" : false, "suffix" : "" }, { "dropping-particle" : "", "family" : "Jenkinson", "given" : "Peter", "non-dropping-particle" : "", "parse-names" : false, "suffix" : "" }, { "dropping-particle" : "", "family" : "Boshoff", "given" : "Genevieve", "non-dropping-particle" : "", "parse-names" : false, "suffix" : "" }, { "dropping-particle" : "", "family" : "Morris", "given" : "Katherine", "non-dropping-particle" : "", "parse-names" : false, "suffix" : "" }, { "dropping-particle" : "", "family" : "Lloyd", "given" : "Jonathan R.", "non-dropping-particle" : "", "parse-names" : false, "suffix" : "" } ], "id" : "ITEM-1", "issued" : { "date-parts" : [ [ "0" ] ] }, "title" : "Characterisation of the microbial ecology in a legacy spent nuclear fuel pond", "type" : "article-journal" }, "uris" : [ "http://www.mendeley.com/documents/?uuid=f8f51074-4874-40b3-83f5-f6244548807c" ] } ], "mendeley" : { "formattedCitation" : "&lt;sup&gt;30&lt;/sup&gt;", "plainTextFormattedCitation" : "30", "previouslyFormattedCitation" : "&lt;sup&gt;30&lt;/sup&gt;" }, "properties" : { "noteIndex" : 0 }, "schema" : "https://github.com/citation-style-language/schema/raw/master/csl-citation.json" }</w:instrText>
      </w:r>
      <w:r w:rsidR="00935721">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30</w:t>
      </w:r>
      <w:r w:rsidR="00935721">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proofErr w:type="spellStart"/>
      <w:r w:rsidRPr="00DC5F42">
        <w:rPr>
          <w:rFonts w:ascii="Times New Roman" w:hAnsi="Times New Roman" w:cs="Times New Roman"/>
          <w:i/>
          <w:sz w:val="24"/>
          <w:szCs w:val="24"/>
        </w:rPr>
        <w:t>Pseudanabaena</w:t>
      </w:r>
      <w:proofErr w:type="spellEnd"/>
      <w:r w:rsidRPr="00DC5F42">
        <w:rPr>
          <w:rFonts w:ascii="Times New Roman" w:hAnsi="Times New Roman" w:cs="Times New Roman"/>
          <w:sz w:val="24"/>
          <w:szCs w:val="24"/>
        </w:rPr>
        <w:t xml:space="preserve"> </w:t>
      </w:r>
      <w:r w:rsidR="00884F17">
        <w:rPr>
          <w:rFonts w:ascii="Times New Roman" w:hAnsi="Times New Roman" w:cs="Times New Roman"/>
          <w:sz w:val="24"/>
          <w:szCs w:val="24"/>
        </w:rPr>
        <w:t>sp</w:t>
      </w:r>
      <w:r w:rsidR="00E624F2">
        <w:rPr>
          <w:rFonts w:ascii="Times New Roman" w:hAnsi="Times New Roman" w:cs="Times New Roman"/>
          <w:sz w:val="24"/>
          <w:szCs w:val="24"/>
        </w:rPr>
        <w:t>p.</w:t>
      </w:r>
      <w:r w:rsidR="00884F17">
        <w:rPr>
          <w:rFonts w:ascii="Times New Roman" w:hAnsi="Times New Roman" w:cs="Times New Roman"/>
          <w:sz w:val="24"/>
          <w:szCs w:val="24"/>
        </w:rPr>
        <w:t xml:space="preserve"> </w:t>
      </w:r>
      <w:r w:rsidRPr="00DC5F42">
        <w:rPr>
          <w:rFonts w:ascii="Times New Roman" w:hAnsi="Times New Roman" w:cs="Times New Roman"/>
          <w:sz w:val="24"/>
          <w:szCs w:val="24"/>
        </w:rPr>
        <w:t xml:space="preserve">are filamentous cyanobacteria, displaying </w:t>
      </w:r>
      <w:r w:rsidR="004305ED">
        <w:rPr>
          <w:rFonts w:ascii="Times New Roman" w:hAnsi="Times New Roman" w:cs="Times New Roman"/>
          <w:sz w:val="24"/>
          <w:szCs w:val="24"/>
        </w:rPr>
        <w:t xml:space="preserve">a </w:t>
      </w:r>
      <w:r w:rsidRPr="00DC5F42">
        <w:rPr>
          <w:rFonts w:ascii="Times New Roman" w:hAnsi="Times New Roman" w:cs="Times New Roman"/>
          <w:sz w:val="24"/>
          <w:szCs w:val="24"/>
        </w:rPr>
        <w:t xml:space="preserve">simple morphology, </w:t>
      </w:r>
      <w:r w:rsidR="00E624F2">
        <w:rPr>
          <w:rFonts w:ascii="Times New Roman" w:hAnsi="Times New Roman" w:cs="Times New Roman"/>
          <w:sz w:val="24"/>
          <w:szCs w:val="24"/>
        </w:rPr>
        <w:t>and lack</w:t>
      </w:r>
      <w:r w:rsidRPr="00DC5F42">
        <w:rPr>
          <w:rFonts w:ascii="Times New Roman" w:hAnsi="Times New Roman" w:cs="Times New Roman"/>
          <w:sz w:val="24"/>
          <w:szCs w:val="24"/>
        </w:rPr>
        <w:t xml:space="preserve"> the ability to form branches or differentiate </w:t>
      </w:r>
      <w:r w:rsidR="00003547">
        <w:rPr>
          <w:rFonts w:ascii="Times New Roman" w:hAnsi="Times New Roman" w:cs="Times New Roman"/>
          <w:sz w:val="24"/>
          <w:szCs w:val="24"/>
        </w:rPr>
        <w:t xml:space="preserve"> </w:t>
      </w:r>
      <w:r w:rsidR="00A11975">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"10.1038/ismej.2008.78", "ISBN" : "1751-7362", "ISSN" : "1751-7362", "PMID" : "18769459", "abstract" : "Pseudanabaena species are poorly known filamentous bloom-forming cyanobacteria closely related to Limnothrix. We isolated 28 Pseudanabaena strains from the Baltic Sea (BS) and the Albufera de Valencia (AV; Spain). By combining phenotypic and genotypic approaches, the phylogeny, diversity and evolutionary diversification of these isolates were explored. Analysis of the in vivo absorption spectra of the Pseudanabaena strains revealed two coexisting pigmentation phenotypes: (i) phycocyanin-rich (PC-rich) strains and (ii) strains containing both PC and phycoerythrin (PE). Strains of the latter phenotype were all capable of complementary chromatic adaptation (CCA). About 65 kb of the Pseudanabaena genomes were sequenced through a multilocus sequencing approach including the sequencing of the16 and 23S rRNA genes, the ribosomal intergenic spacer (IGS), internal transcribed spacer 1 (ITS-1), the cpcBA operon encoding PC and the IGS between cpcA and cpcB. In addition, the presence of nifH, one of the structural genes of nitrogenase, was investigated. Sequence analysis of ITS and cpcBA-IGS allowed the differentiation between Pseudanabaena isolates exhibiting high levels of microdiversity. This multilocus sequencing approach revealed specific clusters for the BS, the AV and a mixed cluster with strains from both ecosystems. The latter comprised exclusively CCA phenotypes. The phylogenies of the 16 and 23S rRNA genes are consistent, but analysis of other loci indicated the loss of substructure, suggesting that the recombination between these loci has occurred. Our preliminary results on population genetic analyses of the PC genes suggest an evolutionary diversification of Pseudanabaena through purifying selection.", "author" : [ { "dropping-particle" : "", "family" : "Acinas", "given" : "Silvia G", "non-dropping-particle" : "", "parse-names" : false, "suffix" : "" }, { "dropping-particle" : "", "family" : "Haverkamp", "given" : "Thomas Ha", "non-dropping-particle" : "", "parse-names" : false, "suffix" : "" }, { "dropping-particle" : "", "family" : "Huisman", "given" : "Jef", "non-dropping-particle" : "", "parse-names" : false, "suffix" : "" }, { "dropping-particle" : "", "family" : "Stal", "given" : "Lucas J", "non-dropping-particle" : "", "parse-names" : false, "suffix" : "" } ], "container-title" : "The ISME Journal", "id" : "ITEM-1", "issue" : "10", "issued" : { "date-parts" : [ [ "2009" ] ] }, "page" : "31-46", "title" : "Phenotypic and genetic diversification of &lt;i&gt;Pseudanabaena&lt;/i&gt; spp. (cyanobacteria)", "type" : "article-journal", "volume" : "378" }, "uris" : [ "http://www.mendeley.com/documents/?uuid=eb5d4c3c-5e81-4d52-9831-63f990ee638e" ] }, { "id" : "ITEM-2", "itemData" : { "DOI" : "10.1016/j.bse.2015.04.009", "ISSN" : "03051978", "abstract" : "In decades, Pseudanabaena species have been frequently reported as cyanobacterial bloom components. However, these species are always overlooked because they cannot be observed easily owing to their small sizes. This study aimed to characterize Pseudanabaena species and detect them in field waters by developing an effective DNA marker. A region with approximately 600 bp in the rbcLX sequences was specific to Pseudanabaena species alone compared with other cyanobacterial genera. Therefore, new primers specific for Pseudanabaena were generated. By using this molecular tool, seasonal and spatial dynamics of Pseudanabaena populations of six sites in Lushui Reservoir, China were measured from July 2010 to August 2011. Pseudanabaena species existed in the reservoir throughout the year, and cell abundance ranged between 104 and 106 equivalent cells/L, with the peak at 8.07 \u00d7 106 equivalent cells/L. The seasonal dynamics pattern of Pseudanabaena was similar to that of Microcystis but showed a slight lag at the transitional points of water temperature in the reservoir.", "author" : [ { "dropping-particle" : "", "family" : "Zhu", "given" : "Mengling", "non-dropping-particle" : "", "parse-names" : false, "suffix" : "" }, { "dropping-particle" : "", "family" : "Yu", "given" : "Gongliang", "non-dropping-particle" : "", "parse-names" : false, "suffix" : "" }, { "dropping-particle" : "", "family" : "Song", "given" : "Gaofei", "non-dropping-particle" : "", "parse-names" : false, "suffix" : "" }, { "dropping-particle" : "", "family" : "Chang", "given" : "Jianbo", "non-dropping-particle" : "", "parse-names" : false, "suffix" : "" }, { "dropping-particle" : "", "family" : "Wan", "given" : "Chengyan", "non-dropping-particle" : "", "parse-names" : false, "suffix" : "" }, { "dropping-particle" : "", "family" : "Li", "given" : "Renhui", "non-dropping-particle" : "", "parse-names" : false, "suffix" : "" } ], "container-title" : "Biochemical Systematics and Ecology", "id" : "ITEM-2", "issue" : "7", "issued" : { "date-parts" : [ [ "2015" ] ] }, "page" : "110-115", "publisher" : "Elsevier Ltd", "title" : "Molecular specificity and detection for &lt;i&gt;Pseudanabaena&lt;/i&gt; (cyanobacteria) species based on &lt;i&gt;rbcLX&lt;/i&gt; sequences", "type" : "article-journal", "volume" : "60" }, "uris" : [ "http://www.mendeley.com/documents/?uuid=c61fd06a-5c03-4915-92ba-e51d687d199b" ] } ], "mendeley" : { "formattedCitation" : "&lt;sup&gt;31,32&lt;/sup&gt;", "plainTextFormattedCitation" : "31,32", "previouslyFormattedCitation" : "&lt;sup&gt;31,32&lt;/sup&gt;"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31,32</w:t>
      </w:r>
      <w:r w:rsidR="00A11975">
        <w:rPr>
          <w:rFonts w:ascii="Times New Roman" w:hAnsi="Times New Roman" w:cs="Times New Roman"/>
          <w:sz w:val="24"/>
          <w:szCs w:val="24"/>
        </w:rPr>
        <w:fldChar w:fldCharType="end"/>
      </w:r>
      <w:r w:rsidRPr="00DC5F42">
        <w:rPr>
          <w:rFonts w:ascii="Times New Roman" w:hAnsi="Times New Roman" w:cs="Times New Roman"/>
          <w:sz w:val="24"/>
          <w:szCs w:val="24"/>
        </w:rPr>
        <w:t xml:space="preserve">. Reports of </w:t>
      </w:r>
      <w:proofErr w:type="spellStart"/>
      <w:r w:rsidRPr="00DC5F42">
        <w:rPr>
          <w:rFonts w:ascii="Times New Roman" w:hAnsi="Times New Roman" w:cs="Times New Roman"/>
          <w:i/>
          <w:sz w:val="24"/>
          <w:szCs w:val="24"/>
        </w:rPr>
        <w:t>Pseudanabaena</w:t>
      </w:r>
      <w:proofErr w:type="spellEnd"/>
      <w:r w:rsidRPr="00DC5F42">
        <w:rPr>
          <w:rFonts w:ascii="Times New Roman" w:hAnsi="Times New Roman" w:cs="Times New Roman"/>
          <w:sz w:val="24"/>
          <w:szCs w:val="24"/>
        </w:rPr>
        <w:t xml:space="preserve"> </w:t>
      </w:r>
      <w:r w:rsidR="00EB3888">
        <w:rPr>
          <w:rFonts w:ascii="Times New Roman" w:hAnsi="Times New Roman" w:cs="Times New Roman"/>
          <w:sz w:val="24"/>
          <w:szCs w:val="24"/>
        </w:rPr>
        <w:t>spp.</w:t>
      </w:r>
      <w:r w:rsidR="00A01DAD">
        <w:rPr>
          <w:rFonts w:ascii="Times New Roman" w:hAnsi="Times New Roman" w:cs="Times New Roman"/>
          <w:sz w:val="24"/>
          <w:szCs w:val="24"/>
        </w:rPr>
        <w:t xml:space="preserve"> </w:t>
      </w:r>
      <w:r w:rsidRPr="00DC5F42">
        <w:rPr>
          <w:rFonts w:ascii="Times New Roman" w:hAnsi="Times New Roman" w:cs="Times New Roman"/>
          <w:sz w:val="24"/>
          <w:szCs w:val="24"/>
        </w:rPr>
        <w:t xml:space="preserve">in </w:t>
      </w:r>
      <w:r w:rsidR="004305ED">
        <w:rPr>
          <w:rFonts w:ascii="Times New Roman" w:hAnsi="Times New Roman" w:cs="Times New Roman"/>
          <w:sz w:val="24"/>
          <w:szCs w:val="24"/>
        </w:rPr>
        <w:lastRenderedPageBreak/>
        <w:t xml:space="preserve">the </w:t>
      </w:r>
      <w:r w:rsidRPr="00DC5F42">
        <w:rPr>
          <w:rFonts w:ascii="Times New Roman" w:hAnsi="Times New Roman" w:cs="Times New Roman"/>
          <w:sz w:val="24"/>
          <w:szCs w:val="24"/>
        </w:rPr>
        <w:t xml:space="preserve">scientific </w:t>
      </w:r>
      <w:r w:rsidR="004305ED">
        <w:rPr>
          <w:rFonts w:ascii="Times New Roman" w:hAnsi="Times New Roman" w:cs="Times New Roman"/>
          <w:sz w:val="24"/>
          <w:szCs w:val="24"/>
        </w:rPr>
        <w:t>literature</w:t>
      </w:r>
      <w:r w:rsidR="004305ED"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are sporadic, with little known about their physiology or capabilities, </w:t>
      </w:r>
      <w:r w:rsidR="004305ED">
        <w:rPr>
          <w:rFonts w:ascii="Times New Roman" w:hAnsi="Times New Roman" w:cs="Times New Roman"/>
          <w:sz w:val="24"/>
          <w:szCs w:val="24"/>
        </w:rPr>
        <w:t xml:space="preserve">and </w:t>
      </w:r>
      <w:r w:rsidRPr="00DC5F42">
        <w:rPr>
          <w:rFonts w:ascii="Times New Roman" w:hAnsi="Times New Roman" w:cs="Times New Roman"/>
          <w:sz w:val="24"/>
          <w:szCs w:val="24"/>
        </w:rPr>
        <w:t>although they are associated with bloom events</w:t>
      </w:r>
      <w:r w:rsidR="00003547">
        <w:rPr>
          <w:rFonts w:ascii="Times New Roman" w:hAnsi="Times New Roman" w:cs="Times New Roman"/>
          <w:sz w:val="24"/>
          <w:szCs w:val="24"/>
        </w:rPr>
        <w:t xml:space="preserve"> </w:t>
      </w:r>
      <w:r w:rsidR="006E3E36">
        <w:rPr>
          <w:rFonts w:ascii="Times New Roman" w:hAnsi="Times New Roman" w:cs="Times New Roman"/>
          <w:sz w:val="24"/>
          <w:szCs w:val="24"/>
        </w:rPr>
        <w:t>in a range of environments</w:t>
      </w:r>
      <w:r w:rsidR="00A01DAD">
        <w:rPr>
          <w:rFonts w:ascii="Times New Roman" w:hAnsi="Times New Roman" w:cs="Times New Roman"/>
          <w:sz w:val="24"/>
          <w:szCs w:val="24"/>
        </w:rPr>
        <w:t>,</w:t>
      </w:r>
      <w:r w:rsidR="006E3E36">
        <w:rPr>
          <w:rFonts w:ascii="Times New Roman" w:hAnsi="Times New Roman" w:cs="Times New Roman"/>
          <w:sz w:val="24"/>
          <w:szCs w:val="24"/>
        </w:rPr>
        <w:t xml:space="preserve"> they are often overlooked</w:t>
      </w:r>
      <w:r w:rsidRPr="00DC5F42">
        <w:rPr>
          <w:rFonts w:ascii="Times New Roman" w:hAnsi="Times New Roman" w:cs="Times New Roman"/>
          <w:sz w:val="24"/>
          <w:szCs w:val="24"/>
        </w:rPr>
        <w:t xml:space="preserve"> </w:t>
      </w:r>
      <w:r w:rsidR="00A11975">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"10.1038/ismej.2008.78", "ISBN" : "1751-7362", "ISSN" : "1751-7362", "PMID" : "18769459", "abstract" : "Pseudanabaena species are poorly known filamentous bloom-forming cyanobacteria closely related to Limnothrix. We isolated 28 Pseudanabaena strains from the Baltic Sea (BS) and the Albufera de Valencia (AV; Spain). By combining phenotypic and genotypic approaches, the phylogeny, diversity and evolutionary diversification of these isolates were explored. Analysis of the in vivo absorption spectra of the Pseudanabaena strains revealed two coexisting pigmentation phenotypes: (i) phycocyanin-rich (PC-rich) strains and (ii) strains containing both PC and phycoerythrin (PE). Strains of the latter phenotype were all capable of complementary chromatic adaptation (CCA). About 65 kb of the Pseudanabaena genomes were sequenced through a multilocus sequencing approach including the sequencing of the16 and 23S rRNA genes, the ribosomal intergenic spacer (IGS), internal transcribed spacer 1 (ITS-1), the cpcBA operon encoding PC and the IGS between cpcA and cpcB. In addition, the presence of nifH, one of the structural genes of nitrogenase, was investigated. Sequence analysis of ITS and cpcBA-IGS allowed the differentiation between Pseudanabaena isolates exhibiting high levels of microdiversity. This multilocus sequencing approach revealed specific clusters for the BS, the AV and a mixed cluster with strains from both ecosystems. The latter comprised exclusively CCA phenotypes. The phylogenies of the 16 and 23S rRNA genes are consistent, but analysis of other loci indicated the loss of substructure, suggesting that the recombination between these loci has occurred. Our preliminary results on population genetic analyses of the PC genes suggest an evolutionary diversification of Pseudanabaena through purifying selection.", "author" : [ { "dropping-particle" : "", "family" : "Acinas", "given" : "Silvia G", "non-dropping-particle" : "", "parse-names" : false, "suffix" : "" }, { "dropping-particle" : "", "family" : "Haverkamp", "given" : "Thomas Ha", "non-dropping-particle" : "", "parse-names" : false, "suffix" : "" }, { "dropping-particle" : "", "family" : "Huisman", "given" : "Jef", "non-dropping-particle" : "", "parse-names" : false, "suffix" : "" }, { "dropping-particle" : "", "family" : "Stal", "given" : "Lucas J", "non-dropping-particle" : "", "parse-names" : false, "suffix" : "" } ], "container-title" : "The ISME Journal", "id" : "ITEM-1", "issue" : "10", "issued" : { "date-parts" : [ [ "2009" ] ] }, "page" : "31-46", "title" : "Phenotypic and genetic diversification of &lt;i&gt;Pseudanabaena&lt;/i&gt; spp. (cyanobacteria)", "type" : "article-journal", "volume" : "378" }, "uris" : [ "http://www.mendeley.com/documents/?uuid=eb5d4c3c-5e81-4d52-9831-63f990ee638e" ] }, { "id" : "ITEM-2", "itemData" : { "DOI" : "10.1038/s41598-017-08701-8", "ISBN" : "2045-2322 (Electronic)\r2045-2322 (Linking)", "ISSN" : "20452322", "PMID" : "28827675", "abstract" : "\u00a9 2017 The Author(s). We investigated possibility of predicting whether blooms, if they occur, would be formed of microcystin-producing cyanobacteria. DGGE analysis of 16S-ITS and mcyA gen es revealed that only Planktothrix and Microcystis possessed mcy-genes and Planktothrix was the main microcystin producer. qPCR analysis revealed that the proportion of cells with mcy-genes in Planktothrix populations was almost 100%. Microcystin concentration correlated with the number of potentially toxic and total Planktothrix cells and the proportion of Planktothrix within all cyanobacteria, but not with the proportion of cells with mcy-genes in total Planktothrix. The share of Microcystis cells with mcy-genes was low and variable in time. Neither the number of mcy-possessing cells, nor the proportion of these cells in total Microcystis, correlated with the concentration of microcystins. This suggests that it is possible to predict whether the bloom in the Masurian Lakes will be toxic based on Planktothrix occurrence. Two species of toxin producing Planktothrix, P. agardhii and P. rubescens, were identified by phylogenetic analysis of 16S-ITS. Based on morphological and ecological features, the toxic Planktothrix was identified as P. agardhii. However, the very high proportion of cells with mcy-genes suggests P. rubescens. Our study reveals the need of universal primers for mcyA genes from environment.", "author" : [ { "dropping-particle" : "", "family" : "Bukowska", "given" : "Aleksandra", "non-dropping-particle" : "", "parse-names" : false, "suffix" : "" }, { "dropping-particle" : "", "family" : "Kali\u0144ski", "given" : "Tomasz", "non-dropping-particle" : "", "parse-names" : false, "suffix" : "" }, { "dropping-particle" : "", "family" : "Koper", "given" : "Micha\u0142", "non-dropping-particle" : "", "parse-names" : false, "suffix" : "" }, { "dropping-particle" : "", "family" : "Kostrzewska-Szlakowska", "given" : "Iwona", "non-dropping-particle" : "", "parse-names" : false, "suffix" : "" }, { "dropping-particle" : "", "family" : "Kwiatowski", "given" : "Jan", "non-dropping-particle" : "", "parse-names" : false, "suffix" : "" }, { "dropping-particle" : "", "family" : "Mazur-Marzec", "given" : "Hanna", "non-dropping-particle" : "", "parse-names" : false, "suffix" : "" }, { "dropping-particle" : "", "family" : "Jasser", "given" : "Iwona", "non-dropping-particle" : "", "parse-names" : false, "suffix" : "" } ], "container-title" : "Scientific Reports", "id" : "ITEM-2", "issue" : "1", "issued" : { "date-parts" : [ [ "2017" ] ] }, "page" : "1-12", "title" : "Predicting blooms of toxic cyanobacteria in eutrophic lakes with diverse cyanobacterial communities", "type" : "article-journal", "volume" : "7" }, "uris" : [ "http://www.mendeley.com/documents/?uuid=859b8fa6-62cb-4430-a36e-2eeda6c2f8fb" ] }, { "id" : "ITEM-3", "itemData" : { "DOI" : "10.1093/femsec/fiv144", "ISBN" : "6433642330", "ISSN" : "15746941", "PMID" : "26572547", "abstract" : "Closed cryoconite holes (CCHs) are small aquatic ecosystems enclosed in glacier surface ice, and they collectively contribute substantial aquatic habitat to inland Antarctica. We examined the morphology, geochemistry and bacterial diversity of 57 CCHs, spread over seven sites, located on five glaciers, covering a range of latitudes, elevations and distance from open seawater. Isotopes confirmed glacial ice as the initial water source, with water chemistry evolving through freeze concentration and photosynthetic processes to have conductivities ranging from &lt;0.005 to &gt;4 mS cm(-1) and pH from &lt;5 to &gt;11. Nitrate concentrations were more elevated in inland, higher altitude sites. Bacterial communities were characterized by Automated Ribosomal Intergenic Spacer Analysis and high-throughput sequencing. The dominant phyla were Cyanobacteria, Bacteroides, Proteobacteria and Actinobacteria. CCH bacterial communities predominantly grouped by geographic location, suggesting initial wind-borne inocula from local and regional sources play a role in structuring assemblages. However, multivariate multiple regression analysis indicated that internal CCH conditions also influenced community structure, particularly the ion content and pH of the liquid water. This highlights the importance of founder bacterial populations, isolation and water chemistry in the evolution of CCH bacterial communities.", "author" : [ { "dropping-particle" : "", "family" : "Webster-Brown", "given" : "Jenny G.", "non-dropping-particle" : "", "parse-names" : false, "suffix" : "" }, { "dropping-particle" : "", "family" : "Hawes", "given" : "Ian", "non-dropping-particle" : "", "parse-names" : false, "suffix" : "" }, { "dropping-particle" : "", "family" : "Jungblut", "given" : "Anne D.", "non-dropping-particle" : "", "parse-names" : false, "suffix" : "" }, { "dropping-particle" : "", "family" : "Wood", "given" : "Susanna A.", "non-dropping-particle" : "", "parse-names" : false, "suffix" : "" }, { "dropping-particle" : "", "family" : "Christenson", "given" : "Hannah K.", "non-dropping-particle" : "", "parse-names" : false, "suffix" : "" } ], "container-title" : "FEMS microbiology ecology", "id" : "ITEM-3", "issue" : "12", "issued" : { "date-parts" : [ [ "2015" ] ] }, "page" : "1-14", "title" : "The effects of entombment on water chemistry and bacterial assemblages in closed cryoconite holes on Antarctic glaciers", "type" : "article-journal", "volume" : "91" }, "uris" : [ "http://www.mendeley.com/documents/?uuid=be0e90c2-423a-4d27-8574-918221a12f4c" ] }, { "id" : "ITEM-4", "itemData" : { "DOI" : "10.1016/j.bse.2015.04.009", "ISSN" : "03051978", "abstract" : "In decades, Pseudanabaena species have been frequently reported as cyanobacterial bloom components. However, these species are always overlooked because they cannot be observed easily owing to their small sizes. This study aimed to characterize Pseudanabaena species and detect them in field waters by developing an effective DNA marker. A region with approximately 600 bp in the rbcLX sequences was specific to Pseudanabaena species alone compared with other cyanobacterial genera. Therefore, new primers specific for Pseudanabaena were generated. By using this molecular tool, seasonal and spatial dynamics of Pseudanabaena populations of six sites in Lushui Reservoir, China were measured from July 2010 to August 2011. Pseudanabaena species existed in the reservoir throughout the year, and cell abundance ranged between 104 and 106 equivalent cells/L, with the peak at 8.07 \u00d7 106 equivalent cells/L. The seasonal dynamics pattern of Pseudanabaena was similar to that of Microcystis but showed a slight lag at the transitional points of water temperature in the reservoir.", "author" : [ { "dropping-particle" : "", "family" : "Zhu", "given" : "Mengling", "non-dropping-particle" : "", "parse-names" : false, "suffix" : "" }, { "dropping-particle" : "", "family" : "Yu", "given" : "Gongliang", "non-dropping-particle" : "", "parse-names" : false, "suffix" : "" }, { "dropping-particle" : "", "family" : "Song", "given" : "Gaofei", "non-dropping-particle" : "", "parse-names" : false, "suffix" : "" }, { "dropping-particle" : "", "family" : "Chang", "given" : "Jianbo", "non-dropping-particle" : "", "parse-names" : false, "suffix" : "" }, { "dropping-particle" : "", "family" : "Wan", "given" : "Chengyan", "non-dropping-particle" : "", "parse-names" : false, "suffix" : "" }, { "dropping-particle" : "", "family" : "Li", "given" : "Renhui", "non-dropping-particle" : "", "parse-names" : false, "suffix" : "" } ], "container-title" : "Biochemical Systematics and Ecology", "id" : "ITEM-4", "issue" : "7", "issued" : { "date-parts" : [ [ "2015" ] ] }, "page" : "110-115", "publisher" : "Elsevier Ltd", "title" : "Molecular specificity and detection for &lt;i&gt;Pseudanabaena&lt;/i&gt; (cyanobacteria) species based on &lt;i&gt;rbcLX&lt;/i&gt; sequences", "type" : "article-journal", "volume" : "60" }, "uris" : [ "http://www.mendeley.com/documents/?uuid=c61fd06a-5c03-4915-92ba-e51d687d199b" ] }, { "id" : "ITEM-5", "itemData" : { "ISBN" : "1081101813927", "author" : [ { "dropping-particle" : "", "family" : "Khan", "given" : "Zoya", "non-dropping-particle" : "", "parse-names" : false, "suffix" : "" }, { "dropping-particle" : "", "family" : "Maznah", "given" : "Wan", "non-dropping-particle" : "", "parse-names" : false, "suffix" : "" }, { "dropping-particle" : "", "family" : "Omar", "given" : "Wan", "non-dropping-particle" : "", "parse-names" : false, "suffix" : "" }, { "dropping-particle" : "", "family" : "Merican", "given" : "Faradina", "non-dropping-particle" : "", "parse-names" : false, "suffix" : "" }, { "dropping-particle" : "", "family" : "Sidik", "given" : "Mohd", "non-dropping-particle" : "", "parse-names" : false, "suffix" : "" }, { "dropping-particle" : "", "family" : "Convey", "given" : "Peter", "non-dropping-particle" : "", "parse-names" : false, "suffix" : "" } ], "id" : "ITEM-5", "issued" : { "date-parts" : [ [ "2018" ] ] }, "publisher" : "Journal of Applied Phycology", "title" : "Characterisation of &lt;i&gt;Pseudanabaena amphigranulata&lt;/i&gt; ( Synechococcales ) isolated from a man-made pond , Malaysia : a polyphasic approach", "type" : "article-journal" }, "uris" : [ "http://www.mendeley.com/documents/?uuid=cbd5169b-b2d3-4b97-8037-48e66f5bef78" ] } ], "mendeley" : { "formattedCitation" : "&lt;sup&gt;31\u201335&lt;/sup&gt;", "plainTextFormattedCitation" : "31\u201335", "previouslyFormattedCitation" : "&lt;sup&gt;31\u201335&lt;/sup&gt;"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31–35</w:t>
      </w:r>
      <w:r w:rsidR="00A11975">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p>
    <w:p w14:paraId="0F38EEB7" w14:textId="177072E2" w:rsidR="00981E8C" w:rsidRPr="007C32FB" w:rsidRDefault="007313E6" w:rsidP="00E37CFB">
      <w:pPr>
        <w:spacing w:line="480" w:lineRule="auto"/>
      </w:pPr>
      <w:r w:rsidRPr="00DC5F42">
        <w:rPr>
          <w:rFonts w:ascii="Times New Roman" w:hAnsi="Times New Roman" w:cs="Times New Roman"/>
          <w:sz w:val="24"/>
          <w:szCs w:val="24"/>
        </w:rPr>
        <w:t xml:space="preserve">The occurrence of cyanobacterial blooms in the legacy SNFP has the potential to disrupt waste retrieval operations and downstream processes. </w:t>
      </w:r>
      <w:r w:rsidR="007C4F5F">
        <w:rPr>
          <w:rFonts w:ascii="Times New Roman" w:hAnsi="Times New Roman" w:cs="Times New Roman"/>
          <w:sz w:val="24"/>
          <w:szCs w:val="24"/>
        </w:rPr>
        <w:t>Although t</w:t>
      </w:r>
      <w:r w:rsidRPr="00DC5F42">
        <w:rPr>
          <w:rFonts w:ascii="Times New Roman" w:hAnsi="Times New Roman" w:cs="Times New Roman"/>
          <w:sz w:val="24"/>
          <w:szCs w:val="24"/>
        </w:rPr>
        <w:t xml:space="preserve">he microbial </w:t>
      </w:r>
      <w:r w:rsidR="00D05B1B">
        <w:rPr>
          <w:rFonts w:ascii="Times New Roman" w:hAnsi="Times New Roman" w:cs="Times New Roman"/>
          <w:sz w:val="24"/>
          <w:szCs w:val="24"/>
        </w:rPr>
        <w:t>community structure</w:t>
      </w:r>
      <w:r w:rsidR="00D05B1B"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of the legacy SNFP has been determined, nothing is known about how the microorganisms are able to colonise this radioactive and highly alkaline environment. The purpose of </w:t>
      </w:r>
      <w:r w:rsidR="00BE2207">
        <w:rPr>
          <w:rFonts w:ascii="Times New Roman" w:hAnsi="Times New Roman" w:cs="Times New Roman"/>
          <w:sz w:val="24"/>
          <w:szCs w:val="24"/>
        </w:rPr>
        <w:t>this study</w:t>
      </w:r>
      <w:r w:rsidRPr="00DC5F42">
        <w:rPr>
          <w:rFonts w:ascii="Times New Roman" w:hAnsi="Times New Roman" w:cs="Times New Roman"/>
          <w:sz w:val="24"/>
          <w:szCs w:val="24"/>
        </w:rPr>
        <w:t xml:space="preserve"> is to determine the adaptive response of a </w:t>
      </w:r>
      <w:r w:rsidRPr="00DC5F42">
        <w:rPr>
          <w:rFonts w:ascii="Times New Roman" w:hAnsi="Times New Roman" w:cs="Times New Roman"/>
          <w:i/>
          <w:sz w:val="24"/>
          <w:szCs w:val="24"/>
        </w:rPr>
        <w:t>P</w:t>
      </w:r>
      <w:r w:rsidR="001A1DBC">
        <w:rPr>
          <w:rFonts w:ascii="Times New Roman" w:hAnsi="Times New Roman" w:cs="Times New Roman"/>
          <w:i/>
          <w:sz w:val="24"/>
          <w:szCs w:val="24"/>
        </w:rPr>
        <w:t xml:space="preserve">. </w:t>
      </w:r>
      <w:proofErr w:type="spellStart"/>
      <w:r w:rsidR="00DC2ADA">
        <w:rPr>
          <w:rFonts w:ascii="Times New Roman" w:hAnsi="Times New Roman" w:cs="Times New Roman"/>
          <w:i/>
          <w:sz w:val="24"/>
          <w:szCs w:val="24"/>
        </w:rPr>
        <w:t>catenata</w:t>
      </w:r>
      <w:proofErr w:type="spellEnd"/>
      <w:r w:rsidRPr="00DC5F42">
        <w:rPr>
          <w:rFonts w:ascii="Times New Roman" w:hAnsi="Times New Roman" w:cs="Times New Roman"/>
          <w:sz w:val="24"/>
          <w:szCs w:val="24"/>
        </w:rPr>
        <w:t xml:space="preserve"> culture to ionizing radiation, to</w:t>
      </w:r>
      <w:r w:rsidR="004305ED">
        <w:rPr>
          <w:rFonts w:ascii="Times New Roman" w:hAnsi="Times New Roman" w:cs="Times New Roman"/>
          <w:sz w:val="24"/>
          <w:szCs w:val="24"/>
        </w:rPr>
        <w:t xml:space="preserve"> help</w:t>
      </w:r>
      <w:r w:rsidR="00BE2207">
        <w:rPr>
          <w:rFonts w:ascii="Times New Roman" w:hAnsi="Times New Roman" w:cs="Times New Roman"/>
          <w:sz w:val="24"/>
          <w:szCs w:val="24"/>
        </w:rPr>
        <w:t xml:space="preserve"> understand the potential impacts of microbial colonisation </w:t>
      </w:r>
      <w:r w:rsidR="00D40308">
        <w:rPr>
          <w:rFonts w:ascii="Times New Roman" w:hAnsi="Times New Roman" w:cs="Times New Roman"/>
          <w:sz w:val="24"/>
          <w:szCs w:val="24"/>
        </w:rPr>
        <w:t xml:space="preserve">on pond </w:t>
      </w:r>
      <w:r w:rsidR="00C865FE">
        <w:rPr>
          <w:rFonts w:ascii="Times New Roman" w:hAnsi="Times New Roman" w:cs="Times New Roman"/>
          <w:sz w:val="24"/>
          <w:szCs w:val="24"/>
        </w:rPr>
        <w:t>biogeochemistry and ultimately to help</w:t>
      </w:r>
      <w:r w:rsidR="004305ED">
        <w:rPr>
          <w:rFonts w:ascii="Times New Roman" w:hAnsi="Times New Roman" w:cs="Times New Roman"/>
          <w:sz w:val="24"/>
          <w:szCs w:val="24"/>
        </w:rPr>
        <w:t xml:space="preserve"> </w:t>
      </w:r>
      <w:r w:rsidRPr="00DC5F42">
        <w:rPr>
          <w:rFonts w:ascii="Times New Roman" w:hAnsi="Times New Roman" w:cs="Times New Roman"/>
          <w:sz w:val="24"/>
          <w:szCs w:val="24"/>
        </w:rPr>
        <w:t>inform control strategies employed onsite.</w:t>
      </w:r>
      <w:r w:rsidR="009D37E5">
        <w:rPr>
          <w:rFonts w:ascii="Times New Roman" w:hAnsi="Times New Roman" w:cs="Times New Roman"/>
          <w:sz w:val="24"/>
          <w:szCs w:val="24"/>
        </w:rPr>
        <w:t xml:space="preserve"> </w:t>
      </w:r>
      <w:r w:rsidR="0031634E">
        <w:t>T</w:t>
      </w:r>
      <w:r w:rsidRPr="00DC5F42">
        <w:rPr>
          <w:rFonts w:ascii="Times New Roman" w:hAnsi="Times New Roman" w:cs="Times New Roman"/>
          <w:sz w:val="24"/>
          <w:szCs w:val="24"/>
        </w:rPr>
        <w:t xml:space="preserve">o determine the physiological and metabolic </w:t>
      </w:r>
      <w:r w:rsidR="00C865FE">
        <w:rPr>
          <w:rFonts w:ascii="Times New Roman" w:hAnsi="Times New Roman" w:cs="Times New Roman"/>
          <w:sz w:val="24"/>
          <w:szCs w:val="24"/>
        </w:rPr>
        <w:t>response</w:t>
      </w:r>
      <w:r w:rsidR="00C865FE"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of </w:t>
      </w:r>
      <w:r w:rsidR="00C865FE">
        <w:rPr>
          <w:rFonts w:ascii="Times New Roman" w:hAnsi="Times New Roman" w:cs="Times New Roman"/>
          <w:sz w:val="24"/>
          <w:szCs w:val="24"/>
        </w:rPr>
        <w:t xml:space="preserve">a </w:t>
      </w:r>
      <w:r w:rsidR="00C865FE" w:rsidRPr="00DC5F42">
        <w:rPr>
          <w:rFonts w:ascii="Times New Roman" w:hAnsi="Times New Roman" w:cs="Times New Roman"/>
          <w:i/>
          <w:sz w:val="24"/>
          <w:szCs w:val="24"/>
        </w:rPr>
        <w:t>P</w:t>
      </w:r>
      <w:r w:rsidR="00C865FE">
        <w:rPr>
          <w:rFonts w:ascii="Times New Roman" w:hAnsi="Times New Roman" w:cs="Times New Roman"/>
          <w:i/>
          <w:sz w:val="24"/>
          <w:szCs w:val="24"/>
        </w:rPr>
        <w:t>. catenate</w:t>
      </w:r>
      <w:r w:rsidR="00C865FE">
        <w:rPr>
          <w:rFonts w:ascii="Times New Roman" w:hAnsi="Times New Roman" w:cs="Times New Roman"/>
          <w:sz w:val="24"/>
          <w:szCs w:val="24"/>
        </w:rPr>
        <w:t xml:space="preserve">-containing culture representative of the </w:t>
      </w:r>
      <w:r w:rsidR="00C865FE" w:rsidRPr="00DC5F42">
        <w:rPr>
          <w:rFonts w:ascii="Times New Roman" w:hAnsi="Times New Roman" w:cs="Times New Roman"/>
          <w:sz w:val="24"/>
          <w:szCs w:val="24"/>
        </w:rPr>
        <w:t>legacy SNFP</w:t>
      </w:r>
      <w:r w:rsidR="00C865FE">
        <w:rPr>
          <w:rFonts w:ascii="Times New Roman" w:hAnsi="Times New Roman" w:cs="Times New Roman"/>
          <w:sz w:val="24"/>
          <w:szCs w:val="24"/>
        </w:rPr>
        <w:t xml:space="preserve"> to irradiation</w:t>
      </w:r>
      <w:r w:rsidR="004305ED">
        <w:rPr>
          <w:rFonts w:ascii="Times New Roman" w:hAnsi="Times New Roman" w:cs="Times New Roman"/>
          <w:sz w:val="24"/>
          <w:szCs w:val="24"/>
        </w:rPr>
        <w:t>,</w:t>
      </w:r>
      <w:r w:rsidRPr="00DC5F42">
        <w:rPr>
          <w:rFonts w:ascii="Times New Roman" w:hAnsi="Times New Roman" w:cs="Times New Roman"/>
          <w:sz w:val="24"/>
          <w:szCs w:val="24"/>
        </w:rPr>
        <w:t xml:space="preserve"> Fourier transform infrared (FT</w:t>
      </w:r>
      <w:r w:rsidR="00A557C3">
        <w:rPr>
          <w:rFonts w:ascii="Times New Roman" w:hAnsi="Times New Roman" w:cs="Times New Roman"/>
          <w:sz w:val="24"/>
          <w:szCs w:val="24"/>
        </w:rPr>
        <w:t>-</w:t>
      </w:r>
      <w:r w:rsidRPr="00DC5F42">
        <w:rPr>
          <w:rFonts w:ascii="Times New Roman" w:hAnsi="Times New Roman" w:cs="Times New Roman"/>
          <w:sz w:val="24"/>
          <w:szCs w:val="24"/>
        </w:rPr>
        <w:t>IR) spectroscopy and classical microbiological techniques were utilised. FT</w:t>
      </w:r>
      <w:r w:rsidR="00A557C3">
        <w:rPr>
          <w:rFonts w:ascii="Times New Roman" w:hAnsi="Times New Roman" w:cs="Times New Roman"/>
          <w:sz w:val="24"/>
          <w:szCs w:val="24"/>
        </w:rPr>
        <w:t>-</w:t>
      </w:r>
      <w:r w:rsidRPr="00DC5F42">
        <w:rPr>
          <w:rFonts w:ascii="Times New Roman" w:hAnsi="Times New Roman" w:cs="Times New Roman"/>
          <w:sz w:val="24"/>
          <w:szCs w:val="24"/>
        </w:rPr>
        <w:t xml:space="preserve">IR spectroscopy is a metabolic fingerprinting technique that can be used to determine the </w:t>
      </w:r>
      <w:r w:rsidR="00A01DAD">
        <w:rPr>
          <w:rFonts w:ascii="Times New Roman" w:hAnsi="Times New Roman" w:cs="Times New Roman"/>
          <w:sz w:val="24"/>
          <w:szCs w:val="24"/>
        </w:rPr>
        <w:t xml:space="preserve">phenotype </w:t>
      </w:r>
      <w:r w:rsidRPr="00DC5F42">
        <w:rPr>
          <w:rFonts w:ascii="Times New Roman" w:hAnsi="Times New Roman" w:cs="Times New Roman"/>
          <w:sz w:val="24"/>
          <w:szCs w:val="24"/>
        </w:rPr>
        <w:t xml:space="preserve">in a given </w:t>
      </w:r>
      <w:r w:rsidR="00A01DAD">
        <w:rPr>
          <w:rFonts w:ascii="Times New Roman" w:hAnsi="Times New Roman" w:cs="Times New Roman"/>
          <w:sz w:val="24"/>
          <w:szCs w:val="24"/>
        </w:rPr>
        <w:t xml:space="preserve">microbial </w:t>
      </w:r>
      <w:r w:rsidRPr="00DC5F42">
        <w:rPr>
          <w:rFonts w:ascii="Times New Roman" w:hAnsi="Times New Roman" w:cs="Times New Roman"/>
          <w:sz w:val="24"/>
          <w:szCs w:val="24"/>
        </w:rPr>
        <w:t>sample</w:t>
      </w:r>
      <w:r w:rsidR="00A01DAD">
        <w:rPr>
          <w:rFonts w:ascii="Times New Roman" w:hAnsi="Times New Roman" w:cs="Times New Roman"/>
          <w:sz w:val="24"/>
          <w:szCs w:val="24"/>
        </w:rPr>
        <w:t>, while shifts in these fingerprints can be correlated with metabolic consequences when the environment of the microbe is changed</w:t>
      </w:r>
      <w:r w:rsidRPr="00DC5F42">
        <w:rPr>
          <w:rFonts w:ascii="Times New Roman" w:hAnsi="Times New Roman" w:cs="Times New Roman"/>
          <w:sz w:val="24"/>
          <w:szCs w:val="24"/>
        </w:rPr>
        <w:t xml:space="preserve"> </w:t>
      </w:r>
      <w:r w:rsidR="00A11975">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"10.1039/c5an01945a", "ISSN" : "0003-2654", "abstract" : "Campylobacter species are one of the main causes of food poisoning worldwide. Despite the availability of established culturing and molecular techniques, due to the fastidious nature of these microorganisms, simultaneous detection and species differentiation still remains challenging. This study focused on the differentiation of eleven Campylobacter strains from six species, using Fourier transform infrared (FT-IR) and Raman spectroscopies, together with matrix-assisted laser desorption ionisation-time of flight-mass spectrometry (MALDI-TOF-MS), as physicochemical approaches for generating biochemical fingerprints. Cluster analysis of data from each of the three analytical approaches provided clear differentiation of each Campylobacter species, which was generally in agreement with a phylogenetic tree based on 16S rRNA gene sequences. Notably, although C. fetus subspecies fetus and venerealis are phylogenetically very closely related, using FT-IR and MALDI-TOF-MS data these subspecies were readily differentiated based on differences in the lipid (2920 and 2851 cm\u22121) and fingerprint regions (1500\u2013500 cm\u22121) of the FT-IR spectra, and the 500\u20132000m/z region of the MALDI-TOF-MS data. A finding that was further investigated with targeted lipidomics using liquid chromatography-mass spectrometry (LC-MS). Our results demon- strate that such metabolomics approaches combined with molecular biology techniques may provide critical information and knowledge related to the risk factors, virulence, and understanding of the distri- bution and transmission routes associated with different strains of foodborne Campylobacter spp", "author" : [ { "dropping-particle" : "", "family" : "Muhamadali", "given" : "Howbeer", "non-dropping-particle" : "", "parse-names" : false, "suffix" : "" }, { "dropping-particle" : "", "family" : "Weaver", "given" : "Danielle", "non-dropping-particle" : "", "parse-names" : false, "suffix" : "" }, { "dropping-particle" : "", "family" : "Subaihi", "given" : "Abdu", "non-dropping-particle" : "", "parse-names" : false, "suffix" : "" }, { "dropping-particle" : "", "family" : "AlMasoud", "given" : "Najla", "non-dropping-particle" : "", "parse-names" : false, "suffix" : "" }, { "dropping-particle" : "", "family" : "Trivedi", "given" : "Drupad K", "non-dropping-particle" : "", "parse-names" : false, "suffix" : "" }, { "dropping-particle" : "", "family" : "Ellis", "given" : "David I", "non-dropping-particle" : "", "parse-names" : false, "suffix" : "" }, { "dropping-particle" : "", "family" : "Linton", "given" : "Dennis", "non-dropping-particle" : "", "parse-names" : false, "suffix" : "" }, { "dropping-particle" : "", "family" : "Goodacre", "given" : "Royston", "non-dropping-particle" : "", "parse-names" : false, "suffix" : "" } ], "container-title" : "Analyst", "id" : "ITEM-1", "issue" : "1", "issued" : { "date-parts" : [ [ "2015" ] ] }, "page" : "111-122", "publisher" : "Royal Society of Chemistry", "title" : "Chicken, beams, and &lt;i&gt;Campylobacter&lt;/i&gt;: rapid differentiation of foodborne bacteria &lt;i&gt;via&lt;/i&gt; vibrational spectroscopy and MALDI-mass spectrometry", "type" : "article-journal", "volume" : "141" }, "uris" : [ "http://www.mendeley.com/documents/?uuid=80061db3-1149-46ca-8e26-924351a4fb18" ] } ], "mendeley" : { "formattedCitation" : "&lt;sup&gt;36&lt;/sup&gt;", "plainTextFormattedCitation" : "36", "previouslyFormattedCitation" : "&lt;sup&gt;36&lt;/sup&gt;" }, "properties" : { "noteIndex" : 0 }, "schema" : "https://github.com/citation-style-language/schema/raw/master/csl-citation.json" }</w:instrText>
      </w:r>
      <w:r w:rsidR="00A11975">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36</w:t>
      </w:r>
      <w:r w:rsidR="00A11975">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r w:rsidR="00DC2ADA">
        <w:rPr>
          <w:rFonts w:ascii="Times New Roman" w:hAnsi="Times New Roman" w:cs="Times New Roman"/>
          <w:sz w:val="24"/>
          <w:szCs w:val="24"/>
        </w:rPr>
        <w:t>Here</w:t>
      </w:r>
      <w:r w:rsidRPr="00DC5F42">
        <w:rPr>
          <w:rFonts w:ascii="Times New Roman" w:hAnsi="Times New Roman" w:cs="Times New Roman"/>
          <w:sz w:val="24"/>
          <w:szCs w:val="24"/>
        </w:rPr>
        <w:t xml:space="preserve">, we demonstrate that </w:t>
      </w:r>
      <w:r w:rsidR="00867CF7">
        <w:rPr>
          <w:rFonts w:ascii="Times New Roman" w:hAnsi="Times New Roman" w:cs="Times New Roman"/>
          <w:sz w:val="24"/>
          <w:szCs w:val="24"/>
        </w:rPr>
        <w:t xml:space="preserve">a </w:t>
      </w:r>
      <w:r w:rsidR="001A14D1">
        <w:rPr>
          <w:rFonts w:ascii="Times New Roman" w:hAnsi="Times New Roman" w:cs="Times New Roman"/>
          <w:sz w:val="24"/>
          <w:szCs w:val="24"/>
        </w:rPr>
        <w:t>cu</w:t>
      </w:r>
      <w:r w:rsidR="00867CF7">
        <w:rPr>
          <w:rFonts w:ascii="Times New Roman" w:hAnsi="Times New Roman" w:cs="Times New Roman"/>
          <w:sz w:val="24"/>
          <w:szCs w:val="24"/>
        </w:rPr>
        <w:t>lture containing</w:t>
      </w:r>
      <w:r w:rsidR="001A14D1" w:rsidRPr="00DC5F42">
        <w:rPr>
          <w:rFonts w:ascii="Times New Roman" w:hAnsi="Times New Roman" w:cs="Times New Roman"/>
          <w:sz w:val="24"/>
          <w:szCs w:val="24"/>
        </w:rPr>
        <w:t xml:space="preserve"> </w:t>
      </w:r>
      <w:r w:rsidRPr="00DC5F42">
        <w:rPr>
          <w:rFonts w:ascii="Times New Roman" w:hAnsi="Times New Roman" w:cs="Times New Roman"/>
          <w:i/>
          <w:sz w:val="24"/>
          <w:szCs w:val="24"/>
        </w:rPr>
        <w:t>P</w:t>
      </w:r>
      <w:r w:rsidR="00DC2ADA">
        <w:rPr>
          <w:rFonts w:ascii="Times New Roman" w:hAnsi="Times New Roman" w:cs="Times New Roman"/>
          <w:i/>
          <w:sz w:val="24"/>
          <w:szCs w:val="24"/>
        </w:rPr>
        <w:t xml:space="preserve">. </w:t>
      </w:r>
      <w:proofErr w:type="spellStart"/>
      <w:r w:rsidR="00DC2ADA">
        <w:rPr>
          <w:rFonts w:ascii="Times New Roman" w:hAnsi="Times New Roman" w:cs="Times New Roman"/>
          <w:i/>
          <w:sz w:val="24"/>
          <w:szCs w:val="24"/>
        </w:rPr>
        <w:t>catenata</w:t>
      </w:r>
      <w:proofErr w:type="spellEnd"/>
      <w:r w:rsidR="00867CF7">
        <w:rPr>
          <w:rFonts w:ascii="Times New Roman" w:hAnsi="Times New Roman" w:cs="Times New Roman"/>
          <w:sz w:val="24"/>
          <w:szCs w:val="24"/>
        </w:rPr>
        <w:t xml:space="preserve"> as the sole </w:t>
      </w:r>
      <w:r w:rsidR="00D05B1B">
        <w:rPr>
          <w:rFonts w:ascii="Times New Roman" w:hAnsi="Times New Roman" w:cs="Times New Roman"/>
          <w:sz w:val="24"/>
          <w:szCs w:val="24"/>
        </w:rPr>
        <w:t>cyanobacterial</w:t>
      </w:r>
      <w:r w:rsidR="00867CF7">
        <w:rPr>
          <w:rFonts w:ascii="Times New Roman" w:hAnsi="Times New Roman" w:cs="Times New Roman"/>
          <w:sz w:val="24"/>
          <w:szCs w:val="24"/>
        </w:rPr>
        <w:t xml:space="preserve"> species</w:t>
      </w:r>
      <w:r w:rsidRPr="00DC5F42">
        <w:rPr>
          <w:rFonts w:ascii="Times New Roman" w:hAnsi="Times New Roman" w:cs="Times New Roman"/>
          <w:sz w:val="24"/>
          <w:szCs w:val="24"/>
        </w:rPr>
        <w:t xml:space="preserve"> is capable of surviving a significant dose of X-irradiation over a period of 5 days. </w:t>
      </w:r>
      <w:r w:rsidR="00867CF7">
        <w:rPr>
          <w:rFonts w:ascii="Times New Roman" w:hAnsi="Times New Roman" w:cs="Times New Roman"/>
          <w:sz w:val="24"/>
          <w:szCs w:val="24"/>
        </w:rPr>
        <w:t xml:space="preserve">When grown photosynthetically, the </w:t>
      </w:r>
      <w:r w:rsidRPr="00DC5F42">
        <w:rPr>
          <w:rFonts w:ascii="Times New Roman" w:hAnsi="Times New Roman" w:cs="Times New Roman"/>
          <w:sz w:val="24"/>
          <w:szCs w:val="24"/>
        </w:rPr>
        <w:t xml:space="preserve">culture </w:t>
      </w:r>
      <w:r w:rsidR="00867CF7">
        <w:rPr>
          <w:rFonts w:ascii="Times New Roman" w:hAnsi="Times New Roman" w:cs="Times New Roman"/>
          <w:sz w:val="24"/>
          <w:szCs w:val="24"/>
        </w:rPr>
        <w:t>did</w:t>
      </w:r>
      <w:r w:rsidR="00867CF7" w:rsidRPr="00DC5F42">
        <w:rPr>
          <w:rFonts w:ascii="Times New Roman" w:hAnsi="Times New Roman" w:cs="Times New Roman"/>
          <w:sz w:val="24"/>
          <w:szCs w:val="24"/>
        </w:rPr>
        <w:t xml:space="preserve"> </w:t>
      </w:r>
      <w:r w:rsidRPr="00DC5F42">
        <w:rPr>
          <w:rFonts w:ascii="Times New Roman" w:hAnsi="Times New Roman" w:cs="Times New Roman"/>
          <w:sz w:val="24"/>
          <w:szCs w:val="24"/>
        </w:rPr>
        <w:t>not display any physiological differences to untreated cultures</w:t>
      </w:r>
      <w:r w:rsidR="00A01DAD">
        <w:rPr>
          <w:rFonts w:ascii="Times New Roman" w:hAnsi="Times New Roman" w:cs="Times New Roman"/>
          <w:sz w:val="24"/>
          <w:szCs w:val="24"/>
        </w:rPr>
        <w:t>,</w:t>
      </w:r>
      <w:r w:rsidRPr="00DC5F42">
        <w:rPr>
          <w:rFonts w:ascii="Times New Roman" w:hAnsi="Times New Roman" w:cs="Times New Roman"/>
          <w:sz w:val="24"/>
          <w:szCs w:val="24"/>
        </w:rPr>
        <w:t xml:space="preserve"> whilst receiving the irradiation treatment, increases in polysaccharides and a reduction in chlorophyll</w:t>
      </w:r>
      <w:r w:rsidR="00EB3888">
        <w:rPr>
          <w:rFonts w:ascii="Times New Roman" w:hAnsi="Times New Roman" w:cs="Times New Roman"/>
          <w:sz w:val="24"/>
          <w:szCs w:val="24"/>
        </w:rPr>
        <w:t>-a</w:t>
      </w:r>
      <w:r w:rsidRPr="00DC5F42">
        <w:rPr>
          <w:rFonts w:ascii="Times New Roman" w:hAnsi="Times New Roman" w:cs="Times New Roman"/>
          <w:sz w:val="24"/>
          <w:szCs w:val="24"/>
        </w:rPr>
        <w:t xml:space="preserve"> bec</w:t>
      </w:r>
      <w:r w:rsidR="00867CF7">
        <w:rPr>
          <w:rFonts w:ascii="Times New Roman" w:hAnsi="Times New Roman" w:cs="Times New Roman"/>
          <w:sz w:val="24"/>
          <w:szCs w:val="24"/>
        </w:rPr>
        <w:t>a</w:t>
      </w:r>
      <w:r w:rsidRPr="00DC5F42">
        <w:rPr>
          <w:rFonts w:ascii="Times New Roman" w:hAnsi="Times New Roman" w:cs="Times New Roman"/>
          <w:sz w:val="24"/>
          <w:szCs w:val="24"/>
        </w:rPr>
        <w:t>me more pronounced duri</w:t>
      </w:r>
      <w:r w:rsidR="00DC2ADA">
        <w:rPr>
          <w:rFonts w:ascii="Times New Roman" w:hAnsi="Times New Roman" w:cs="Times New Roman"/>
          <w:sz w:val="24"/>
          <w:szCs w:val="24"/>
        </w:rPr>
        <w:t>ng the post-irradiation period.</w:t>
      </w:r>
      <w:r w:rsidR="00C636C4">
        <w:rPr>
          <w:rFonts w:ascii="Times New Roman" w:hAnsi="Times New Roman" w:cs="Times New Roman"/>
          <w:sz w:val="24"/>
          <w:szCs w:val="24"/>
        </w:rPr>
        <w:t xml:space="preserve"> </w:t>
      </w:r>
      <w:r w:rsidR="00981E8C" w:rsidRPr="00981E8C">
        <w:rPr>
          <w:rFonts w:ascii="Times New Roman" w:hAnsi="Times New Roman" w:cs="Times New Roman"/>
          <w:sz w:val="24"/>
          <w:szCs w:val="24"/>
        </w:rPr>
        <w:t xml:space="preserve">This study provides insight into the radiation resistance mechanisms employed by </w:t>
      </w:r>
      <w:proofErr w:type="gramStart"/>
      <w:r w:rsidR="00981E8C" w:rsidRPr="00981E8C">
        <w:rPr>
          <w:rFonts w:ascii="Times New Roman" w:hAnsi="Times New Roman" w:cs="Times New Roman"/>
          <w:sz w:val="24"/>
          <w:szCs w:val="24"/>
        </w:rPr>
        <w:t>microorganisms</w:t>
      </w:r>
      <w:proofErr w:type="gramEnd"/>
      <w:r w:rsidR="00981E8C" w:rsidRPr="00981E8C">
        <w:rPr>
          <w:rFonts w:ascii="Times New Roman" w:hAnsi="Times New Roman" w:cs="Times New Roman"/>
          <w:sz w:val="24"/>
          <w:szCs w:val="24"/>
        </w:rPr>
        <w:t xml:space="preserve"> representative of those colonising a </w:t>
      </w:r>
      <w:r w:rsidR="008B54D1">
        <w:rPr>
          <w:rFonts w:ascii="Times New Roman" w:hAnsi="Times New Roman" w:cs="Times New Roman"/>
          <w:sz w:val="24"/>
          <w:szCs w:val="24"/>
        </w:rPr>
        <w:t xml:space="preserve">high pH </w:t>
      </w:r>
      <w:r w:rsidR="00981E8C" w:rsidRPr="00981E8C">
        <w:rPr>
          <w:rFonts w:ascii="Times New Roman" w:hAnsi="Times New Roman" w:cs="Times New Roman"/>
          <w:sz w:val="24"/>
          <w:szCs w:val="24"/>
        </w:rPr>
        <w:t xml:space="preserve">legacy SNFP. Understanding the behaviour of the microorganisms in response to radiation </w:t>
      </w:r>
      <w:r w:rsidR="00867CF7">
        <w:rPr>
          <w:rFonts w:ascii="Times New Roman" w:hAnsi="Times New Roman" w:cs="Times New Roman"/>
          <w:sz w:val="24"/>
          <w:szCs w:val="24"/>
        </w:rPr>
        <w:t xml:space="preserve">(and other stress responses) </w:t>
      </w:r>
      <w:r w:rsidR="00981E8C" w:rsidRPr="00981E8C">
        <w:rPr>
          <w:rFonts w:ascii="Times New Roman" w:hAnsi="Times New Roman" w:cs="Times New Roman"/>
          <w:sz w:val="24"/>
          <w:szCs w:val="24"/>
        </w:rPr>
        <w:t xml:space="preserve">will help </w:t>
      </w:r>
      <w:r w:rsidR="00F90150">
        <w:rPr>
          <w:rFonts w:ascii="Times New Roman" w:hAnsi="Times New Roman" w:cs="Times New Roman"/>
          <w:sz w:val="24"/>
          <w:szCs w:val="24"/>
        </w:rPr>
        <w:t xml:space="preserve">to </w:t>
      </w:r>
      <w:r w:rsidR="00981E8C" w:rsidRPr="00981E8C">
        <w:rPr>
          <w:rFonts w:ascii="Times New Roman" w:hAnsi="Times New Roman" w:cs="Times New Roman"/>
          <w:sz w:val="24"/>
          <w:szCs w:val="24"/>
        </w:rPr>
        <w:t xml:space="preserve">provide </w:t>
      </w:r>
      <w:r w:rsidR="00867CF7">
        <w:rPr>
          <w:rFonts w:ascii="Times New Roman" w:hAnsi="Times New Roman" w:cs="Times New Roman"/>
          <w:sz w:val="24"/>
          <w:szCs w:val="24"/>
        </w:rPr>
        <w:t xml:space="preserve">fundamental </w:t>
      </w:r>
      <w:r w:rsidR="00867CF7">
        <w:rPr>
          <w:rFonts w:ascii="Times New Roman" w:hAnsi="Times New Roman" w:cs="Times New Roman"/>
          <w:sz w:val="24"/>
          <w:szCs w:val="24"/>
        </w:rPr>
        <w:lastRenderedPageBreak/>
        <w:t>information on adaptation mecha</w:t>
      </w:r>
      <w:r w:rsidR="00F90150">
        <w:rPr>
          <w:rFonts w:ascii="Times New Roman" w:hAnsi="Times New Roman" w:cs="Times New Roman"/>
          <w:sz w:val="24"/>
          <w:szCs w:val="24"/>
        </w:rPr>
        <w:t xml:space="preserve">nisms in </w:t>
      </w:r>
      <w:proofErr w:type="gramStart"/>
      <w:r w:rsidR="00F90150">
        <w:rPr>
          <w:rFonts w:ascii="Times New Roman" w:hAnsi="Times New Roman" w:cs="Times New Roman"/>
          <w:sz w:val="24"/>
          <w:szCs w:val="24"/>
        </w:rPr>
        <w:t>extremophiles, and</w:t>
      </w:r>
      <w:proofErr w:type="gramEnd"/>
      <w:r w:rsidR="00867CF7">
        <w:rPr>
          <w:rFonts w:ascii="Times New Roman" w:hAnsi="Times New Roman" w:cs="Times New Roman"/>
          <w:sz w:val="24"/>
          <w:szCs w:val="24"/>
        </w:rPr>
        <w:t xml:space="preserve"> underpin</w:t>
      </w:r>
      <w:r w:rsidR="00981E8C" w:rsidRPr="00981E8C">
        <w:rPr>
          <w:rFonts w:ascii="Times New Roman" w:hAnsi="Times New Roman" w:cs="Times New Roman"/>
          <w:sz w:val="24"/>
          <w:szCs w:val="24"/>
        </w:rPr>
        <w:t xml:space="preserve"> more effective control strateg</w:t>
      </w:r>
      <w:r w:rsidR="00867CF7">
        <w:rPr>
          <w:rFonts w:ascii="Times New Roman" w:hAnsi="Times New Roman" w:cs="Times New Roman"/>
          <w:sz w:val="24"/>
          <w:szCs w:val="24"/>
        </w:rPr>
        <w:t>ies</w:t>
      </w:r>
      <w:r w:rsidR="00981E8C" w:rsidRPr="00981E8C">
        <w:rPr>
          <w:rFonts w:ascii="Times New Roman" w:hAnsi="Times New Roman" w:cs="Times New Roman"/>
          <w:sz w:val="24"/>
          <w:szCs w:val="24"/>
        </w:rPr>
        <w:t xml:space="preserve"> to minimize microbial </w:t>
      </w:r>
      <w:r w:rsidR="00265EDA">
        <w:rPr>
          <w:rFonts w:ascii="Times New Roman" w:hAnsi="Times New Roman" w:cs="Times New Roman"/>
          <w:sz w:val="24"/>
          <w:szCs w:val="24"/>
        </w:rPr>
        <w:t>growth</w:t>
      </w:r>
      <w:r w:rsidR="00265EDA" w:rsidRPr="00981E8C">
        <w:rPr>
          <w:rFonts w:ascii="Times New Roman" w:hAnsi="Times New Roman" w:cs="Times New Roman"/>
          <w:sz w:val="24"/>
          <w:szCs w:val="24"/>
        </w:rPr>
        <w:t xml:space="preserve"> </w:t>
      </w:r>
      <w:r w:rsidR="00981E8C" w:rsidRPr="00981E8C">
        <w:rPr>
          <w:rFonts w:ascii="Times New Roman" w:hAnsi="Times New Roman" w:cs="Times New Roman"/>
          <w:sz w:val="24"/>
          <w:szCs w:val="24"/>
        </w:rPr>
        <w:t>and bloom form</w:t>
      </w:r>
      <w:r w:rsidR="00265EDA">
        <w:rPr>
          <w:rFonts w:ascii="Times New Roman" w:hAnsi="Times New Roman" w:cs="Times New Roman"/>
          <w:sz w:val="24"/>
          <w:szCs w:val="24"/>
        </w:rPr>
        <w:t>ation</w:t>
      </w:r>
      <w:r w:rsidR="00981E8C" w:rsidRPr="00981E8C">
        <w:rPr>
          <w:rFonts w:ascii="Times New Roman" w:hAnsi="Times New Roman" w:cs="Times New Roman"/>
          <w:sz w:val="24"/>
          <w:szCs w:val="24"/>
        </w:rPr>
        <w:t xml:space="preserve">. </w:t>
      </w:r>
    </w:p>
    <w:p w14:paraId="162AACBD" w14:textId="77777777" w:rsidR="007313E6" w:rsidRPr="00DC5F42" w:rsidRDefault="007313E6" w:rsidP="007313E6">
      <w:pPr>
        <w:pStyle w:val="Heading1"/>
        <w:rPr>
          <w:rFonts w:ascii="Times New Roman" w:hAnsi="Times New Roman" w:cs="Times New Roman"/>
        </w:rPr>
      </w:pPr>
      <w:r w:rsidRPr="00DC5F42">
        <w:rPr>
          <w:rFonts w:ascii="Times New Roman" w:hAnsi="Times New Roman" w:cs="Times New Roman"/>
        </w:rPr>
        <w:t>Results</w:t>
      </w:r>
    </w:p>
    <w:p w14:paraId="7E31825B" w14:textId="77777777" w:rsidR="007313E6" w:rsidRDefault="007313E6" w:rsidP="007313E6">
      <w:pPr>
        <w:rPr>
          <w:rFonts w:ascii="Times New Roman" w:hAnsi="Times New Roman" w:cs="Times New Roman"/>
          <w:sz w:val="24"/>
          <w:szCs w:val="24"/>
        </w:rPr>
      </w:pPr>
    </w:p>
    <w:p w14:paraId="4C62EA00" w14:textId="77777777" w:rsidR="007313E6" w:rsidRPr="00DC5F42" w:rsidRDefault="00981E8C" w:rsidP="007313E6">
      <w:pPr>
        <w:pStyle w:val="Heading2"/>
        <w:rPr>
          <w:rFonts w:ascii="Times New Roman" w:hAnsi="Times New Roman" w:cs="Times New Roman"/>
        </w:rPr>
      </w:pPr>
      <w:r>
        <w:rPr>
          <w:rFonts w:ascii="Times New Roman" w:hAnsi="Times New Roman" w:cs="Times New Roman"/>
        </w:rPr>
        <w:t>The effect of X-irradiation on the growth and chlorophyll concentration of the</w:t>
      </w:r>
      <w:r w:rsidR="007313E6" w:rsidRPr="00DC5F42">
        <w:rPr>
          <w:rFonts w:ascii="Times New Roman" w:hAnsi="Times New Roman" w:cs="Times New Roman"/>
        </w:rPr>
        <w:t xml:space="preserve"> </w:t>
      </w:r>
      <w:r w:rsidR="007313E6" w:rsidRPr="00DC5F42">
        <w:rPr>
          <w:rFonts w:ascii="Times New Roman" w:hAnsi="Times New Roman" w:cs="Times New Roman"/>
          <w:i/>
        </w:rPr>
        <w:t>P</w:t>
      </w:r>
      <w:r>
        <w:rPr>
          <w:rFonts w:ascii="Times New Roman" w:hAnsi="Times New Roman" w:cs="Times New Roman"/>
          <w:i/>
        </w:rPr>
        <w:t xml:space="preserve">. </w:t>
      </w:r>
      <w:proofErr w:type="spellStart"/>
      <w:r>
        <w:rPr>
          <w:rFonts w:ascii="Times New Roman" w:hAnsi="Times New Roman" w:cs="Times New Roman"/>
          <w:i/>
        </w:rPr>
        <w:t>catenata</w:t>
      </w:r>
      <w:proofErr w:type="spellEnd"/>
      <w:r w:rsidR="007313E6" w:rsidRPr="00DC5F42">
        <w:rPr>
          <w:rFonts w:ascii="Times New Roman" w:hAnsi="Times New Roman" w:cs="Times New Roman"/>
          <w:i/>
        </w:rPr>
        <w:t xml:space="preserve"> </w:t>
      </w:r>
      <w:r w:rsidR="007313E6" w:rsidRPr="00DC5F42">
        <w:rPr>
          <w:rFonts w:ascii="Times New Roman" w:hAnsi="Times New Roman" w:cs="Times New Roman"/>
        </w:rPr>
        <w:t>culture</w:t>
      </w:r>
    </w:p>
    <w:p w14:paraId="09B7CF1B" w14:textId="77777777" w:rsidR="007313E6" w:rsidRPr="00DC5F42" w:rsidRDefault="007313E6" w:rsidP="007313E6">
      <w:pPr>
        <w:rPr>
          <w:rFonts w:ascii="Times New Roman" w:hAnsi="Times New Roman" w:cs="Times New Roman"/>
          <w:sz w:val="24"/>
          <w:szCs w:val="24"/>
        </w:rPr>
      </w:pPr>
    </w:p>
    <w:p w14:paraId="6B90EEC3" w14:textId="77777777" w:rsidR="007313E6" w:rsidRPr="00DC5F42"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In order to determine the effect of ionising radiation on the growth </w:t>
      </w:r>
      <w:r w:rsidR="00981E8C">
        <w:rPr>
          <w:rFonts w:ascii="Times New Roman" w:hAnsi="Times New Roman" w:cs="Times New Roman"/>
          <w:sz w:val="24"/>
          <w:szCs w:val="24"/>
        </w:rPr>
        <w:t xml:space="preserve">and photosynthetic </w:t>
      </w:r>
      <w:r w:rsidR="002B4FA3">
        <w:rPr>
          <w:rFonts w:ascii="Times New Roman" w:hAnsi="Times New Roman" w:cs="Times New Roman"/>
          <w:sz w:val="24"/>
          <w:szCs w:val="24"/>
        </w:rPr>
        <w:t>pigment characteristics</w:t>
      </w:r>
      <w:r w:rsidR="00981E8C">
        <w:rPr>
          <w:rFonts w:ascii="Times New Roman" w:hAnsi="Times New Roman" w:cs="Times New Roman"/>
          <w:sz w:val="24"/>
          <w:szCs w:val="24"/>
        </w:rPr>
        <w:t xml:space="preserve"> </w:t>
      </w:r>
      <w:r w:rsidRPr="00DC5F42">
        <w:rPr>
          <w:rFonts w:ascii="Times New Roman" w:hAnsi="Times New Roman" w:cs="Times New Roman"/>
          <w:sz w:val="24"/>
          <w:szCs w:val="24"/>
        </w:rPr>
        <w:t xml:space="preserve">of the </w:t>
      </w:r>
      <w:r w:rsidRPr="00DC5F42">
        <w:rPr>
          <w:rFonts w:ascii="Times New Roman" w:hAnsi="Times New Roman" w:cs="Times New Roman"/>
          <w:i/>
          <w:sz w:val="24"/>
          <w:szCs w:val="24"/>
        </w:rPr>
        <w:t>P</w:t>
      </w:r>
      <w:r w:rsidR="00981E8C">
        <w:rPr>
          <w:rFonts w:ascii="Times New Roman" w:hAnsi="Times New Roman" w:cs="Times New Roman"/>
          <w:i/>
          <w:sz w:val="24"/>
          <w:szCs w:val="24"/>
        </w:rPr>
        <w:t xml:space="preserve">. </w:t>
      </w:r>
      <w:proofErr w:type="spellStart"/>
      <w:r w:rsidR="00981E8C">
        <w:rPr>
          <w:rFonts w:ascii="Times New Roman" w:hAnsi="Times New Roman" w:cs="Times New Roman"/>
          <w:i/>
          <w:sz w:val="24"/>
          <w:szCs w:val="24"/>
        </w:rPr>
        <w:t>catenata</w:t>
      </w:r>
      <w:proofErr w:type="spellEnd"/>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culture</w:t>
      </w:r>
      <w:r w:rsidR="00387B6A">
        <w:rPr>
          <w:rFonts w:ascii="Times New Roman" w:hAnsi="Times New Roman" w:cs="Times New Roman"/>
          <w:sz w:val="24"/>
          <w:szCs w:val="24"/>
        </w:rPr>
        <w:t>,</w:t>
      </w:r>
      <w:r w:rsidRPr="00DC5F42">
        <w:rPr>
          <w:rFonts w:ascii="Times New Roman" w:hAnsi="Times New Roman" w:cs="Times New Roman"/>
          <w:sz w:val="24"/>
          <w:szCs w:val="24"/>
        </w:rPr>
        <w:t xml:space="preserve"> the </w:t>
      </w:r>
      <w:r w:rsidR="00473753">
        <w:rPr>
          <w:rFonts w:ascii="Times New Roman" w:hAnsi="Times New Roman" w:cs="Times New Roman"/>
          <w:sz w:val="24"/>
          <w:szCs w:val="24"/>
        </w:rPr>
        <w:t xml:space="preserve">optical density </w:t>
      </w:r>
      <w:r w:rsidRPr="00DC5F42">
        <w:rPr>
          <w:rFonts w:ascii="Times New Roman" w:hAnsi="Times New Roman" w:cs="Times New Roman"/>
          <w:sz w:val="24"/>
          <w:szCs w:val="24"/>
        </w:rPr>
        <w:t>at 600 nm</w:t>
      </w:r>
      <w:r w:rsidR="00473753">
        <w:rPr>
          <w:rFonts w:ascii="Times New Roman" w:hAnsi="Times New Roman" w:cs="Times New Roman"/>
          <w:sz w:val="24"/>
          <w:szCs w:val="24"/>
        </w:rPr>
        <w:t xml:space="preserve"> (OD</w:t>
      </w:r>
      <w:r w:rsidR="00473753">
        <w:rPr>
          <w:rFonts w:ascii="Times New Roman" w:hAnsi="Times New Roman" w:cs="Times New Roman"/>
          <w:sz w:val="24"/>
          <w:szCs w:val="24"/>
          <w:vertAlign w:val="subscript"/>
        </w:rPr>
        <w:t>600nm</w:t>
      </w:r>
      <w:r w:rsidR="00473753">
        <w:rPr>
          <w:rFonts w:ascii="Times New Roman" w:hAnsi="Times New Roman" w:cs="Times New Roman"/>
          <w:sz w:val="24"/>
          <w:szCs w:val="24"/>
        </w:rPr>
        <w:t>)</w:t>
      </w:r>
      <w:r w:rsidRPr="00DC5F42">
        <w:rPr>
          <w:rFonts w:ascii="Times New Roman" w:hAnsi="Times New Roman" w:cs="Times New Roman"/>
          <w:sz w:val="24"/>
          <w:szCs w:val="24"/>
        </w:rPr>
        <w:t xml:space="preserve">, cell counts and </w:t>
      </w:r>
      <w:proofErr w:type="spellStart"/>
      <w:r w:rsidR="0096579D">
        <w:rPr>
          <w:rFonts w:ascii="Times New Roman" w:hAnsi="Times New Roman" w:cs="Times New Roman"/>
          <w:sz w:val="24"/>
          <w:szCs w:val="24"/>
        </w:rPr>
        <w:t>Chl</w:t>
      </w:r>
      <w:proofErr w:type="spellEnd"/>
      <w:r w:rsidRPr="00DC5F42">
        <w:rPr>
          <w:rFonts w:ascii="Times New Roman" w:hAnsi="Times New Roman" w:cs="Times New Roman"/>
          <w:sz w:val="24"/>
          <w:szCs w:val="24"/>
        </w:rPr>
        <w:t>-a concentration were monitored during and after</w:t>
      </w:r>
      <w:r w:rsidR="00473753">
        <w:rPr>
          <w:rFonts w:ascii="Times New Roman" w:hAnsi="Times New Roman" w:cs="Times New Roman"/>
          <w:sz w:val="24"/>
          <w:szCs w:val="24"/>
        </w:rPr>
        <w:t xml:space="preserve"> the cultures were subjected to 95 </w:t>
      </w:r>
      <w:proofErr w:type="spellStart"/>
      <w:r w:rsidR="00473753">
        <w:rPr>
          <w:rFonts w:ascii="Times New Roman" w:hAnsi="Times New Roman" w:cs="Times New Roman"/>
          <w:sz w:val="24"/>
          <w:szCs w:val="24"/>
        </w:rPr>
        <w:t>Gy</w:t>
      </w:r>
      <w:proofErr w:type="spellEnd"/>
      <w:r w:rsidR="00473753">
        <w:rPr>
          <w:rFonts w:ascii="Times New Roman" w:hAnsi="Times New Roman" w:cs="Times New Roman"/>
          <w:sz w:val="24"/>
          <w:szCs w:val="24"/>
        </w:rPr>
        <w:t xml:space="preserve"> (1 </w:t>
      </w:r>
      <w:proofErr w:type="spellStart"/>
      <w:r w:rsidR="00473753">
        <w:rPr>
          <w:rFonts w:ascii="Times New Roman" w:hAnsi="Times New Roman" w:cs="Times New Roman"/>
          <w:sz w:val="24"/>
          <w:szCs w:val="24"/>
        </w:rPr>
        <w:t>Gy</w:t>
      </w:r>
      <w:proofErr w:type="spellEnd"/>
      <w:r w:rsidR="00F545E7">
        <w:rPr>
          <w:rFonts w:ascii="Times New Roman" w:hAnsi="Times New Roman" w:cs="Times New Roman"/>
          <w:sz w:val="24"/>
          <w:szCs w:val="24"/>
        </w:rPr>
        <w:t xml:space="preserve"> </w:t>
      </w:r>
      <w:r w:rsidR="00473753">
        <w:rPr>
          <w:rFonts w:ascii="Times New Roman" w:hAnsi="Times New Roman" w:cs="Times New Roman"/>
          <w:sz w:val="24"/>
          <w:szCs w:val="24"/>
        </w:rPr>
        <w:t>min</w:t>
      </w:r>
      <w:r w:rsidR="00F545E7">
        <w:rPr>
          <w:rFonts w:ascii="Times New Roman" w:hAnsi="Times New Roman" w:cs="Times New Roman"/>
          <w:sz w:val="24"/>
          <w:szCs w:val="24"/>
          <w:vertAlign w:val="superscript"/>
        </w:rPr>
        <w:t>-1</w:t>
      </w:r>
      <w:r w:rsidR="00473753">
        <w:rPr>
          <w:rFonts w:ascii="Times New Roman" w:hAnsi="Times New Roman" w:cs="Times New Roman"/>
          <w:sz w:val="24"/>
          <w:szCs w:val="24"/>
        </w:rPr>
        <w:t>) of X-</w:t>
      </w:r>
      <w:r w:rsidRPr="00DC5F42">
        <w:rPr>
          <w:rFonts w:ascii="Times New Roman" w:hAnsi="Times New Roman" w:cs="Times New Roman"/>
          <w:sz w:val="24"/>
          <w:szCs w:val="24"/>
        </w:rPr>
        <w:t xml:space="preserve">irradiation </w:t>
      </w:r>
      <w:r w:rsidR="00473753">
        <w:rPr>
          <w:rFonts w:ascii="Times New Roman" w:hAnsi="Times New Roman" w:cs="Times New Roman"/>
          <w:sz w:val="24"/>
          <w:szCs w:val="24"/>
        </w:rPr>
        <w:t xml:space="preserve">over a five day period </w:t>
      </w:r>
      <w:r w:rsidR="00BF758D" w:rsidRPr="00DC5F42">
        <w:rPr>
          <w:rFonts w:ascii="Times New Roman" w:hAnsi="Times New Roman" w:cs="Times New Roman"/>
          <w:sz w:val="24"/>
          <w:szCs w:val="24"/>
        </w:rPr>
        <w:t>(</w:t>
      </w:r>
      <w:r w:rsidR="00BF758D" w:rsidRPr="00DC5F42">
        <w:rPr>
          <w:rFonts w:ascii="Times New Roman" w:hAnsi="Times New Roman" w:cs="Times New Roman"/>
          <w:sz w:val="24"/>
          <w:szCs w:val="24"/>
        </w:rPr>
        <w:fldChar w:fldCharType="begin"/>
      </w:r>
      <w:r w:rsidR="00BF758D" w:rsidRPr="00DC5F42">
        <w:rPr>
          <w:rFonts w:ascii="Times New Roman" w:hAnsi="Times New Roman" w:cs="Times New Roman"/>
          <w:sz w:val="24"/>
          <w:szCs w:val="24"/>
        </w:rPr>
        <w:instrText xml:space="preserve"> REF _Ref505609113 \h </w:instrText>
      </w:r>
      <w:r w:rsidR="00DC5F42" w:rsidRPr="00DC5F42">
        <w:rPr>
          <w:rFonts w:ascii="Times New Roman" w:hAnsi="Times New Roman" w:cs="Times New Roman"/>
          <w:sz w:val="24"/>
          <w:szCs w:val="24"/>
        </w:rPr>
        <w:instrText xml:space="preserve"> \* MERGEFORMAT </w:instrText>
      </w:r>
      <w:r w:rsidR="00BF758D" w:rsidRPr="00DC5F42">
        <w:rPr>
          <w:rFonts w:ascii="Times New Roman" w:hAnsi="Times New Roman" w:cs="Times New Roman"/>
          <w:sz w:val="24"/>
          <w:szCs w:val="24"/>
        </w:rPr>
      </w:r>
      <w:r w:rsidR="00BF758D" w:rsidRPr="00DC5F42">
        <w:rPr>
          <w:rFonts w:ascii="Times New Roman" w:hAnsi="Times New Roman" w:cs="Times New Roman"/>
          <w:sz w:val="24"/>
          <w:szCs w:val="24"/>
        </w:rPr>
        <w:fldChar w:fldCharType="separate"/>
      </w:r>
      <w:r w:rsidR="00B249B3" w:rsidRPr="00B249B3">
        <w:rPr>
          <w:rFonts w:ascii="Times New Roman" w:hAnsi="Times New Roman" w:cs="Times New Roman"/>
          <w:sz w:val="24"/>
          <w:szCs w:val="24"/>
        </w:rPr>
        <w:t xml:space="preserve">Fig </w:t>
      </w:r>
      <w:r w:rsidR="00B249B3" w:rsidRPr="00B249B3">
        <w:rPr>
          <w:rFonts w:ascii="Times New Roman" w:hAnsi="Times New Roman" w:cs="Times New Roman"/>
          <w:noProof/>
          <w:sz w:val="24"/>
          <w:szCs w:val="24"/>
        </w:rPr>
        <w:t>1</w:t>
      </w:r>
      <w:r w:rsidR="00BF758D" w:rsidRPr="00DC5F42">
        <w:rPr>
          <w:rFonts w:ascii="Times New Roman" w:hAnsi="Times New Roman" w:cs="Times New Roman"/>
          <w:sz w:val="24"/>
          <w:szCs w:val="24"/>
        </w:rPr>
        <w:fldChar w:fldCharType="end"/>
      </w:r>
      <w:r w:rsidR="00BF758D" w:rsidRPr="00DC5F42">
        <w:rPr>
          <w:rFonts w:ascii="Times New Roman" w:hAnsi="Times New Roman" w:cs="Times New Roman"/>
          <w:sz w:val="24"/>
          <w:szCs w:val="24"/>
        </w:rPr>
        <w:t>)</w:t>
      </w:r>
      <w:r w:rsidRPr="00DC5F42">
        <w:rPr>
          <w:rFonts w:ascii="Times New Roman" w:hAnsi="Times New Roman" w:cs="Times New Roman"/>
          <w:sz w:val="24"/>
          <w:szCs w:val="24"/>
        </w:rPr>
        <w:t xml:space="preserve">. The absorbance of </w:t>
      </w:r>
      <w:r w:rsidR="00981E8C">
        <w:rPr>
          <w:rFonts w:ascii="Times New Roman" w:hAnsi="Times New Roman" w:cs="Times New Roman"/>
          <w:i/>
          <w:sz w:val="24"/>
          <w:szCs w:val="24"/>
        </w:rPr>
        <w:t xml:space="preserve">P. </w:t>
      </w:r>
      <w:proofErr w:type="spellStart"/>
      <w:r w:rsidR="00981E8C">
        <w:rPr>
          <w:rFonts w:ascii="Times New Roman" w:hAnsi="Times New Roman" w:cs="Times New Roman"/>
          <w:i/>
          <w:sz w:val="24"/>
          <w:szCs w:val="24"/>
        </w:rPr>
        <w:t>catenata</w:t>
      </w:r>
      <w:proofErr w:type="spellEnd"/>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cultures was measured at 600 nm over a period of 16 days</w:t>
      </w:r>
      <w:r w:rsidR="00BF758D" w:rsidRPr="00DC5F42">
        <w:rPr>
          <w:rFonts w:ascii="Times New Roman" w:hAnsi="Times New Roman" w:cs="Times New Roman"/>
          <w:sz w:val="24"/>
          <w:szCs w:val="24"/>
        </w:rPr>
        <w:t xml:space="preserve"> (</w:t>
      </w:r>
      <w:r w:rsidR="00BF758D" w:rsidRPr="00DC5F42">
        <w:rPr>
          <w:rFonts w:ascii="Times New Roman" w:hAnsi="Times New Roman" w:cs="Times New Roman"/>
          <w:sz w:val="24"/>
          <w:szCs w:val="24"/>
        </w:rPr>
        <w:fldChar w:fldCharType="begin"/>
      </w:r>
      <w:r w:rsidR="00BF758D" w:rsidRPr="00DC5F42">
        <w:rPr>
          <w:rFonts w:ascii="Times New Roman" w:hAnsi="Times New Roman" w:cs="Times New Roman"/>
          <w:sz w:val="24"/>
          <w:szCs w:val="24"/>
        </w:rPr>
        <w:instrText xml:space="preserve"> REF _Ref505609113 \h </w:instrText>
      </w:r>
      <w:r w:rsidR="00DC5F42" w:rsidRPr="00DC5F42">
        <w:rPr>
          <w:rFonts w:ascii="Times New Roman" w:hAnsi="Times New Roman" w:cs="Times New Roman"/>
          <w:sz w:val="24"/>
          <w:szCs w:val="24"/>
        </w:rPr>
        <w:instrText xml:space="preserve"> \* MERGEFORMAT </w:instrText>
      </w:r>
      <w:r w:rsidR="00BF758D" w:rsidRPr="00DC5F42">
        <w:rPr>
          <w:rFonts w:ascii="Times New Roman" w:hAnsi="Times New Roman" w:cs="Times New Roman"/>
          <w:sz w:val="24"/>
          <w:szCs w:val="24"/>
        </w:rPr>
      </w:r>
      <w:r w:rsidR="00BF758D" w:rsidRPr="00DC5F42">
        <w:rPr>
          <w:rFonts w:ascii="Times New Roman" w:hAnsi="Times New Roman" w:cs="Times New Roman"/>
          <w:sz w:val="24"/>
          <w:szCs w:val="24"/>
        </w:rPr>
        <w:fldChar w:fldCharType="separate"/>
      </w:r>
      <w:r w:rsidR="00B249B3" w:rsidRPr="00B249B3">
        <w:rPr>
          <w:rFonts w:ascii="Times New Roman" w:hAnsi="Times New Roman" w:cs="Times New Roman"/>
          <w:sz w:val="24"/>
          <w:szCs w:val="24"/>
        </w:rPr>
        <w:t xml:space="preserve">Fig </w:t>
      </w:r>
      <w:r w:rsidR="00B249B3" w:rsidRPr="00B249B3">
        <w:rPr>
          <w:rFonts w:ascii="Times New Roman" w:hAnsi="Times New Roman" w:cs="Times New Roman"/>
          <w:noProof/>
          <w:sz w:val="24"/>
          <w:szCs w:val="24"/>
        </w:rPr>
        <w:t>1</w:t>
      </w:r>
      <w:r w:rsidR="00BF758D" w:rsidRPr="00DC5F42">
        <w:rPr>
          <w:rFonts w:ascii="Times New Roman" w:hAnsi="Times New Roman" w:cs="Times New Roman"/>
          <w:sz w:val="24"/>
          <w:szCs w:val="24"/>
        </w:rPr>
        <w:fldChar w:fldCharType="end"/>
      </w:r>
      <w:r w:rsidR="00BF758D" w:rsidRPr="00DC5F42">
        <w:rPr>
          <w:rFonts w:ascii="Times New Roman" w:hAnsi="Times New Roman" w:cs="Times New Roman"/>
          <w:sz w:val="24"/>
          <w:szCs w:val="24"/>
        </w:rPr>
        <w:t>a)</w:t>
      </w:r>
      <w:r w:rsidRPr="00DC5F42">
        <w:rPr>
          <w:rFonts w:ascii="Times New Roman" w:hAnsi="Times New Roman" w:cs="Times New Roman"/>
          <w:sz w:val="24"/>
          <w:szCs w:val="24"/>
        </w:rPr>
        <w:t xml:space="preserve">. There was a steady increase in the </w:t>
      </w:r>
      <w:r w:rsidR="00CB0998">
        <w:rPr>
          <w:rFonts w:ascii="Times New Roman" w:hAnsi="Times New Roman" w:cs="Times New Roman"/>
          <w:sz w:val="24"/>
          <w:szCs w:val="24"/>
        </w:rPr>
        <w:t>optical density</w:t>
      </w:r>
      <w:r w:rsidR="00CB0998"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recorded over time for both the irradiated culture and the control. The control culture started at an </w:t>
      </w:r>
      <w:r w:rsidR="00CB0998">
        <w:rPr>
          <w:rFonts w:ascii="Times New Roman" w:hAnsi="Times New Roman" w:cs="Times New Roman"/>
          <w:sz w:val="24"/>
          <w:szCs w:val="24"/>
        </w:rPr>
        <w:t>OD</w:t>
      </w:r>
      <w:r w:rsidR="00CB0998" w:rsidRPr="00473753">
        <w:rPr>
          <w:rFonts w:ascii="Times New Roman" w:hAnsi="Times New Roman" w:cs="Times New Roman"/>
          <w:sz w:val="24"/>
          <w:szCs w:val="24"/>
          <w:vertAlign w:val="subscript"/>
        </w:rPr>
        <w:t>600nm</w:t>
      </w:r>
      <w:r w:rsidR="00CB0998" w:rsidRPr="00DC5F42">
        <w:rPr>
          <w:rFonts w:ascii="Times New Roman" w:hAnsi="Times New Roman" w:cs="Times New Roman"/>
          <w:sz w:val="24"/>
          <w:szCs w:val="24"/>
        </w:rPr>
        <w:t xml:space="preserve"> </w:t>
      </w:r>
      <w:r w:rsidRPr="00DC5F42">
        <w:rPr>
          <w:rFonts w:ascii="Times New Roman" w:hAnsi="Times New Roman" w:cs="Times New Roman"/>
          <w:sz w:val="24"/>
          <w:szCs w:val="24"/>
        </w:rPr>
        <w:t>of 0.1</w:t>
      </w:r>
      <w:r w:rsidR="0096579D">
        <w:rPr>
          <w:rFonts w:ascii="Times New Roman" w:hAnsi="Times New Roman" w:cs="Times New Roman"/>
          <w:sz w:val="24"/>
          <w:szCs w:val="24"/>
        </w:rPr>
        <w:t>6</w:t>
      </w:r>
      <w:r w:rsidR="00F545E7">
        <w:rPr>
          <w:rFonts w:ascii="Times New Roman" w:hAnsi="Times New Roman" w:cs="Times New Roman"/>
          <w:sz w:val="24"/>
          <w:szCs w:val="24"/>
        </w:rPr>
        <w:t xml:space="preserve"> </w:t>
      </w:r>
      <w:r w:rsidRPr="00DC5F42">
        <w:rPr>
          <w:rFonts w:ascii="Times New Roman" w:hAnsi="Times New Roman" w:cs="Times New Roman"/>
          <w:sz w:val="24"/>
          <w:szCs w:val="24"/>
        </w:rPr>
        <w:t>and reached 2.9</w:t>
      </w:r>
      <w:r w:rsidR="0096579D">
        <w:rPr>
          <w:rFonts w:ascii="Times New Roman" w:hAnsi="Times New Roman" w:cs="Times New Roman"/>
          <w:sz w:val="24"/>
          <w:szCs w:val="24"/>
        </w:rPr>
        <w:t>2</w:t>
      </w:r>
      <w:r w:rsidRPr="00DC5F42">
        <w:rPr>
          <w:rFonts w:ascii="Times New Roman" w:hAnsi="Times New Roman" w:cs="Times New Roman"/>
          <w:sz w:val="24"/>
          <w:szCs w:val="24"/>
        </w:rPr>
        <w:t xml:space="preserve"> by day 16 whilst the irradiated culture started at a slightly lower </w:t>
      </w:r>
      <w:r w:rsidR="00CB0998">
        <w:rPr>
          <w:rFonts w:ascii="Times New Roman" w:hAnsi="Times New Roman" w:cs="Times New Roman"/>
          <w:sz w:val="24"/>
          <w:szCs w:val="24"/>
        </w:rPr>
        <w:t>OD</w:t>
      </w:r>
      <w:r w:rsidR="00CB0998" w:rsidRPr="00221417">
        <w:rPr>
          <w:rFonts w:ascii="Times New Roman" w:hAnsi="Times New Roman" w:cs="Times New Roman"/>
          <w:sz w:val="24"/>
          <w:szCs w:val="24"/>
          <w:vertAlign w:val="subscript"/>
        </w:rPr>
        <w:t>600nm</w:t>
      </w:r>
      <w:r w:rsidRPr="00DC5F42">
        <w:rPr>
          <w:rFonts w:ascii="Times New Roman" w:hAnsi="Times New Roman" w:cs="Times New Roman"/>
          <w:sz w:val="24"/>
          <w:szCs w:val="24"/>
        </w:rPr>
        <w:t xml:space="preserve"> of 0.13 and reached 2.7</w:t>
      </w:r>
      <w:r w:rsidR="0096579D">
        <w:rPr>
          <w:rFonts w:ascii="Times New Roman" w:hAnsi="Times New Roman" w:cs="Times New Roman"/>
          <w:sz w:val="24"/>
          <w:szCs w:val="24"/>
        </w:rPr>
        <w:t>9</w:t>
      </w:r>
      <w:r w:rsidRPr="00DC5F42">
        <w:rPr>
          <w:rFonts w:ascii="Times New Roman" w:hAnsi="Times New Roman" w:cs="Times New Roman"/>
          <w:sz w:val="24"/>
          <w:szCs w:val="24"/>
        </w:rPr>
        <w:t xml:space="preserve"> by day 16. The overall absorbance measurements at 600 nm showed </w:t>
      </w:r>
      <w:r w:rsidR="002C1C91">
        <w:rPr>
          <w:rFonts w:ascii="Times New Roman" w:hAnsi="Times New Roman" w:cs="Times New Roman"/>
          <w:sz w:val="24"/>
          <w:szCs w:val="24"/>
        </w:rPr>
        <w:t xml:space="preserve">very </w:t>
      </w:r>
      <w:r w:rsidRPr="00DC5F42">
        <w:rPr>
          <w:rFonts w:ascii="Times New Roman" w:hAnsi="Times New Roman" w:cs="Times New Roman"/>
          <w:sz w:val="24"/>
          <w:szCs w:val="24"/>
        </w:rPr>
        <w:t xml:space="preserve">similar trends indicating that the amount of biomass in the cultures </w:t>
      </w:r>
      <w:r w:rsidR="00CB0998">
        <w:rPr>
          <w:rFonts w:ascii="Times New Roman" w:hAnsi="Times New Roman" w:cs="Times New Roman"/>
          <w:sz w:val="24"/>
          <w:szCs w:val="24"/>
        </w:rPr>
        <w:t>was</w:t>
      </w:r>
      <w:r w:rsidR="00CB0998" w:rsidRPr="00DC5F42">
        <w:rPr>
          <w:rFonts w:ascii="Times New Roman" w:hAnsi="Times New Roman" w:cs="Times New Roman"/>
          <w:sz w:val="24"/>
          <w:szCs w:val="24"/>
        </w:rPr>
        <w:t xml:space="preserve"> </w:t>
      </w:r>
      <w:r w:rsidR="002C1C91">
        <w:rPr>
          <w:rFonts w:ascii="Times New Roman" w:hAnsi="Times New Roman" w:cs="Times New Roman"/>
          <w:sz w:val="24"/>
          <w:szCs w:val="24"/>
        </w:rPr>
        <w:t>not significantly different</w:t>
      </w:r>
      <w:r w:rsidRPr="00DC5F42">
        <w:rPr>
          <w:rFonts w:ascii="Times New Roman" w:hAnsi="Times New Roman" w:cs="Times New Roman"/>
          <w:sz w:val="24"/>
          <w:szCs w:val="24"/>
        </w:rPr>
        <w:t xml:space="preserve">. Since the cultures </w:t>
      </w:r>
      <w:r w:rsidR="00CB0998">
        <w:rPr>
          <w:rFonts w:ascii="Times New Roman" w:hAnsi="Times New Roman" w:cs="Times New Roman"/>
          <w:sz w:val="24"/>
          <w:szCs w:val="24"/>
        </w:rPr>
        <w:t>contained other</w:t>
      </w:r>
      <w:r w:rsidRPr="00DC5F42">
        <w:rPr>
          <w:rFonts w:ascii="Times New Roman" w:hAnsi="Times New Roman" w:cs="Times New Roman"/>
          <w:sz w:val="24"/>
          <w:szCs w:val="24"/>
        </w:rPr>
        <w:t xml:space="preserve"> microorganisms</w:t>
      </w:r>
      <w:r w:rsidR="00CB0998">
        <w:rPr>
          <w:rFonts w:ascii="Times New Roman" w:hAnsi="Times New Roman" w:cs="Times New Roman"/>
          <w:sz w:val="24"/>
          <w:szCs w:val="24"/>
        </w:rPr>
        <w:t xml:space="preserve"> in addition to </w:t>
      </w:r>
      <w:r w:rsidR="00CB0998" w:rsidRPr="00DC5F42">
        <w:rPr>
          <w:rFonts w:ascii="Times New Roman" w:hAnsi="Times New Roman" w:cs="Times New Roman"/>
          <w:i/>
          <w:sz w:val="24"/>
          <w:szCs w:val="24"/>
        </w:rPr>
        <w:t>P</w:t>
      </w:r>
      <w:r w:rsidR="00CB0998">
        <w:rPr>
          <w:rFonts w:ascii="Times New Roman" w:hAnsi="Times New Roman" w:cs="Times New Roman"/>
          <w:i/>
          <w:sz w:val="24"/>
          <w:szCs w:val="24"/>
        </w:rPr>
        <w:t xml:space="preserve">. </w:t>
      </w:r>
      <w:proofErr w:type="spellStart"/>
      <w:r w:rsidR="00CB0998">
        <w:rPr>
          <w:rFonts w:ascii="Times New Roman" w:hAnsi="Times New Roman" w:cs="Times New Roman"/>
          <w:i/>
          <w:sz w:val="24"/>
          <w:szCs w:val="24"/>
        </w:rPr>
        <w:t>catenata</w:t>
      </w:r>
      <w:proofErr w:type="spellEnd"/>
      <w:r w:rsidRPr="00DC5F42">
        <w:rPr>
          <w:rFonts w:ascii="Times New Roman" w:hAnsi="Times New Roman" w:cs="Times New Roman"/>
          <w:sz w:val="24"/>
          <w:szCs w:val="24"/>
        </w:rPr>
        <w:t xml:space="preserve">, </w:t>
      </w:r>
      <w:r w:rsidR="00CB0998">
        <w:rPr>
          <w:rFonts w:ascii="Times New Roman" w:hAnsi="Times New Roman" w:cs="Times New Roman"/>
          <w:sz w:val="24"/>
          <w:szCs w:val="24"/>
        </w:rPr>
        <w:t xml:space="preserve">direct </w:t>
      </w:r>
      <w:r w:rsidRPr="00DC5F42">
        <w:rPr>
          <w:rFonts w:ascii="Times New Roman" w:hAnsi="Times New Roman" w:cs="Times New Roman"/>
          <w:sz w:val="24"/>
          <w:szCs w:val="24"/>
        </w:rPr>
        <w:t xml:space="preserve">cell counts were carried out </w:t>
      </w:r>
      <w:r w:rsidR="00CB0998">
        <w:rPr>
          <w:rFonts w:ascii="Times New Roman" w:hAnsi="Times New Roman" w:cs="Times New Roman"/>
          <w:sz w:val="24"/>
          <w:szCs w:val="24"/>
        </w:rPr>
        <w:t xml:space="preserve">using a light microscope </w:t>
      </w:r>
      <w:r w:rsidRPr="00DC5F42">
        <w:rPr>
          <w:rFonts w:ascii="Times New Roman" w:hAnsi="Times New Roman" w:cs="Times New Roman"/>
          <w:sz w:val="24"/>
          <w:szCs w:val="24"/>
        </w:rPr>
        <w:t xml:space="preserve">to ensure the trends seen in the </w:t>
      </w:r>
      <w:r w:rsidR="00CB0998">
        <w:rPr>
          <w:rFonts w:ascii="Times New Roman" w:hAnsi="Times New Roman" w:cs="Times New Roman"/>
          <w:sz w:val="24"/>
          <w:szCs w:val="24"/>
        </w:rPr>
        <w:t>turbidity measurements</w:t>
      </w:r>
      <w:r w:rsidRPr="00DC5F42">
        <w:rPr>
          <w:rFonts w:ascii="Times New Roman" w:hAnsi="Times New Roman" w:cs="Times New Roman"/>
          <w:sz w:val="24"/>
          <w:szCs w:val="24"/>
        </w:rPr>
        <w:t xml:space="preserve"> reflected the </w:t>
      </w:r>
      <w:r w:rsidR="00CB0998">
        <w:rPr>
          <w:rFonts w:ascii="Times New Roman" w:hAnsi="Times New Roman" w:cs="Times New Roman"/>
          <w:sz w:val="24"/>
          <w:szCs w:val="24"/>
        </w:rPr>
        <w:t>proliferation</w:t>
      </w:r>
      <w:r w:rsidR="00CB0998" w:rsidRPr="00DC5F42">
        <w:rPr>
          <w:rFonts w:ascii="Times New Roman" w:hAnsi="Times New Roman" w:cs="Times New Roman"/>
          <w:sz w:val="24"/>
          <w:szCs w:val="24"/>
        </w:rPr>
        <w:t xml:space="preserve"> </w:t>
      </w:r>
      <w:r w:rsidRPr="00DC5F42">
        <w:rPr>
          <w:rFonts w:ascii="Times New Roman" w:hAnsi="Times New Roman" w:cs="Times New Roman"/>
          <w:sz w:val="24"/>
          <w:szCs w:val="24"/>
        </w:rPr>
        <w:t>of the cyanobacterium</w:t>
      </w:r>
      <w:r w:rsidR="00CB0998">
        <w:rPr>
          <w:rFonts w:ascii="Times New Roman" w:hAnsi="Times New Roman" w:cs="Times New Roman"/>
          <w:sz w:val="24"/>
          <w:szCs w:val="24"/>
        </w:rPr>
        <w:t xml:space="preserve">, with its characteristic chain morphology (see </w:t>
      </w:r>
      <w:r w:rsidR="00DA574A" w:rsidRPr="00DA574A">
        <w:rPr>
          <w:rFonts w:ascii="Times New Roman" w:hAnsi="Times New Roman" w:cs="Times New Roman"/>
          <w:sz w:val="24"/>
          <w:szCs w:val="24"/>
        </w:rPr>
        <w:fldChar w:fldCharType="begin"/>
      </w:r>
      <w:r w:rsidR="00DA574A" w:rsidRPr="00DA574A">
        <w:rPr>
          <w:rFonts w:ascii="Times New Roman" w:hAnsi="Times New Roman" w:cs="Times New Roman"/>
          <w:sz w:val="24"/>
          <w:szCs w:val="24"/>
        </w:rPr>
        <w:instrText xml:space="preserve"> REF _Ref505610784 \h </w:instrText>
      </w:r>
      <w:r w:rsidR="00DA574A">
        <w:rPr>
          <w:rFonts w:ascii="Times New Roman" w:hAnsi="Times New Roman" w:cs="Times New Roman"/>
          <w:sz w:val="24"/>
          <w:szCs w:val="24"/>
        </w:rPr>
        <w:instrText xml:space="preserve"> \* MERGEFORMAT </w:instrText>
      </w:r>
      <w:r w:rsidR="00DA574A" w:rsidRPr="00DA574A">
        <w:rPr>
          <w:rFonts w:ascii="Times New Roman" w:hAnsi="Times New Roman" w:cs="Times New Roman"/>
          <w:sz w:val="24"/>
          <w:szCs w:val="24"/>
        </w:rPr>
      </w:r>
      <w:r w:rsidR="00DA574A" w:rsidRPr="00DA574A">
        <w:rPr>
          <w:rFonts w:ascii="Times New Roman" w:hAnsi="Times New Roman" w:cs="Times New Roman"/>
          <w:sz w:val="24"/>
          <w:szCs w:val="24"/>
        </w:rPr>
        <w:fldChar w:fldCharType="separate"/>
      </w:r>
      <w:r w:rsidR="00DA574A" w:rsidRPr="00DA574A">
        <w:rPr>
          <w:rFonts w:ascii="Times New Roman" w:hAnsi="Times New Roman" w:cs="Times New Roman"/>
          <w:sz w:val="24"/>
          <w:szCs w:val="24"/>
        </w:rPr>
        <w:t xml:space="preserve">Fig </w:t>
      </w:r>
      <w:r w:rsidR="00DA574A" w:rsidRPr="00DA574A">
        <w:rPr>
          <w:rFonts w:ascii="Times New Roman" w:hAnsi="Times New Roman" w:cs="Times New Roman"/>
          <w:noProof/>
          <w:sz w:val="24"/>
          <w:szCs w:val="24"/>
        </w:rPr>
        <w:t>7</w:t>
      </w:r>
      <w:r w:rsidR="00DA574A" w:rsidRPr="00DA574A">
        <w:rPr>
          <w:rFonts w:ascii="Times New Roman" w:hAnsi="Times New Roman" w:cs="Times New Roman"/>
          <w:sz w:val="24"/>
          <w:szCs w:val="24"/>
        </w:rPr>
        <w:fldChar w:fldCharType="end"/>
      </w:r>
      <w:r w:rsidR="00CB0998">
        <w:rPr>
          <w:rFonts w:ascii="Times New Roman" w:hAnsi="Times New Roman" w:cs="Times New Roman"/>
          <w:sz w:val="24"/>
          <w:szCs w:val="24"/>
        </w:rPr>
        <w:t xml:space="preserve"> for representative morphology, and Fig 1c for cell counts)</w:t>
      </w:r>
      <w:r w:rsidRPr="00DC5F42">
        <w:rPr>
          <w:rFonts w:ascii="Times New Roman" w:hAnsi="Times New Roman" w:cs="Times New Roman"/>
          <w:sz w:val="24"/>
          <w:szCs w:val="24"/>
        </w:rPr>
        <w:t xml:space="preserve">. </w:t>
      </w:r>
      <w:r w:rsidR="005455A7">
        <w:rPr>
          <w:rFonts w:ascii="Times New Roman" w:hAnsi="Times New Roman" w:cs="Times New Roman"/>
          <w:sz w:val="24"/>
          <w:szCs w:val="24"/>
        </w:rPr>
        <w:t xml:space="preserve">Observation of both irradiated and control cultures showed </w:t>
      </w:r>
      <w:r w:rsidR="005455A7">
        <w:rPr>
          <w:rFonts w:ascii="Times New Roman" w:hAnsi="Times New Roman" w:cs="Times New Roman"/>
          <w:i/>
          <w:sz w:val="24"/>
          <w:szCs w:val="24"/>
        </w:rPr>
        <w:t xml:space="preserve">P. </w:t>
      </w:r>
      <w:proofErr w:type="spellStart"/>
      <w:r w:rsidR="005455A7" w:rsidRPr="002F5FBD">
        <w:rPr>
          <w:rFonts w:ascii="Times New Roman" w:hAnsi="Times New Roman" w:cs="Times New Roman"/>
          <w:sz w:val="24"/>
          <w:szCs w:val="24"/>
        </w:rPr>
        <w:t>catenata</w:t>
      </w:r>
      <w:proofErr w:type="spellEnd"/>
      <w:r w:rsidR="005455A7">
        <w:rPr>
          <w:rFonts w:ascii="Times New Roman" w:hAnsi="Times New Roman" w:cs="Times New Roman"/>
          <w:sz w:val="24"/>
          <w:szCs w:val="24"/>
        </w:rPr>
        <w:t xml:space="preserve"> dominated the field of view, which supports the sequencing data that shows it to be the most abundant organism in the culture.</w:t>
      </w:r>
      <w:r w:rsidR="00C05FEC">
        <w:rPr>
          <w:rFonts w:ascii="Times New Roman" w:hAnsi="Times New Roman" w:cs="Times New Roman"/>
          <w:sz w:val="24"/>
          <w:szCs w:val="24"/>
        </w:rPr>
        <w:t xml:space="preserve"> Additionally, the 16S rRNA gene sequencing showed no changes in the community following the irradiation treatment (</w:t>
      </w:r>
      <w:r w:rsidR="00C05FEC">
        <w:rPr>
          <w:rFonts w:ascii="Times New Roman" w:hAnsi="Times New Roman" w:cs="Times New Roman"/>
          <w:sz w:val="24"/>
          <w:szCs w:val="24"/>
        </w:rPr>
        <w:fldChar w:fldCharType="begin"/>
      </w:r>
      <w:r w:rsidR="00C05FEC">
        <w:rPr>
          <w:rFonts w:ascii="Times New Roman" w:hAnsi="Times New Roman" w:cs="Times New Roman"/>
          <w:sz w:val="24"/>
          <w:szCs w:val="24"/>
        </w:rPr>
        <w:instrText xml:space="preserve"> REF _Ref254668 \h </w:instrText>
      </w:r>
      <w:r w:rsidR="00C05FEC">
        <w:rPr>
          <w:rFonts w:ascii="Times New Roman" w:hAnsi="Times New Roman" w:cs="Times New Roman"/>
          <w:sz w:val="24"/>
          <w:szCs w:val="24"/>
        </w:rPr>
      </w:r>
      <w:r w:rsidR="00C05FEC">
        <w:rPr>
          <w:rFonts w:ascii="Times New Roman" w:hAnsi="Times New Roman" w:cs="Times New Roman"/>
          <w:sz w:val="24"/>
          <w:szCs w:val="24"/>
        </w:rPr>
        <w:fldChar w:fldCharType="separate"/>
      </w:r>
      <w:r w:rsidR="00C05FEC">
        <w:rPr>
          <w:rFonts w:ascii="Times New Roman" w:hAnsi="Times New Roman" w:cs="Times New Roman"/>
        </w:rPr>
        <w:t>Supplementary Fig</w:t>
      </w:r>
      <w:r w:rsidR="00C05FEC" w:rsidRPr="00322970">
        <w:rPr>
          <w:rFonts w:ascii="Times New Roman" w:hAnsi="Times New Roman" w:cs="Times New Roman"/>
        </w:rPr>
        <w:t xml:space="preserve"> </w:t>
      </w:r>
      <w:r w:rsidR="00C05FEC" w:rsidRPr="00322970">
        <w:rPr>
          <w:rFonts w:ascii="Times New Roman" w:hAnsi="Times New Roman" w:cs="Times New Roman"/>
          <w:noProof/>
        </w:rPr>
        <w:t>1</w:t>
      </w:r>
      <w:r w:rsidR="00C05FEC">
        <w:rPr>
          <w:rFonts w:ascii="Times New Roman" w:hAnsi="Times New Roman" w:cs="Times New Roman"/>
          <w:sz w:val="24"/>
          <w:szCs w:val="24"/>
        </w:rPr>
        <w:fldChar w:fldCharType="end"/>
      </w:r>
      <w:r w:rsidR="00C05FEC">
        <w:rPr>
          <w:rFonts w:ascii="Times New Roman" w:hAnsi="Times New Roman" w:cs="Times New Roman"/>
          <w:sz w:val="24"/>
          <w:szCs w:val="24"/>
        </w:rPr>
        <w:t xml:space="preserve">). </w:t>
      </w:r>
      <w:r w:rsidRPr="002F5FBD">
        <w:rPr>
          <w:rFonts w:ascii="Times New Roman" w:hAnsi="Times New Roman" w:cs="Times New Roman"/>
          <w:sz w:val="24"/>
          <w:szCs w:val="24"/>
        </w:rPr>
        <w:t>Both</w:t>
      </w:r>
      <w:r w:rsidRPr="00DC5F42">
        <w:rPr>
          <w:rFonts w:ascii="Times New Roman" w:hAnsi="Times New Roman" w:cs="Times New Roman"/>
          <w:sz w:val="24"/>
          <w:szCs w:val="24"/>
        </w:rPr>
        <w:t xml:space="preserve"> the irradiated and control cultures started with around </w:t>
      </w:r>
      <w:r w:rsidR="009E03B9">
        <w:rPr>
          <w:rFonts w:ascii="Times New Roman" w:hAnsi="Times New Roman" w:cs="Times New Roman"/>
          <w:sz w:val="24"/>
          <w:szCs w:val="24"/>
        </w:rPr>
        <w:t>8x10</w:t>
      </w:r>
      <w:r w:rsidR="009E03B9">
        <w:rPr>
          <w:rFonts w:ascii="Times New Roman" w:hAnsi="Times New Roman" w:cs="Times New Roman"/>
          <w:sz w:val="24"/>
          <w:szCs w:val="24"/>
          <w:vertAlign w:val="superscript"/>
        </w:rPr>
        <w:t>6</w:t>
      </w:r>
      <w:r w:rsidR="009E03B9">
        <w:rPr>
          <w:rFonts w:ascii="Times New Roman" w:hAnsi="Times New Roman" w:cs="Times New Roman"/>
          <w:sz w:val="24"/>
          <w:szCs w:val="24"/>
        </w:rPr>
        <w:t xml:space="preserve"> </w:t>
      </w:r>
      <w:r w:rsidRPr="00DC5F42">
        <w:rPr>
          <w:rFonts w:ascii="Times New Roman" w:hAnsi="Times New Roman" w:cs="Times New Roman"/>
          <w:sz w:val="24"/>
          <w:szCs w:val="24"/>
        </w:rPr>
        <w:t>cells</w:t>
      </w:r>
      <w:r w:rsidR="002B4FA3">
        <w:rPr>
          <w:rFonts w:ascii="Times New Roman" w:hAnsi="Times New Roman" w:cs="Times New Roman"/>
          <w:sz w:val="24"/>
          <w:szCs w:val="24"/>
        </w:rPr>
        <w:t xml:space="preserve"> </w:t>
      </w:r>
      <w:r w:rsidRPr="00DC5F42">
        <w:rPr>
          <w:rFonts w:ascii="Times New Roman" w:hAnsi="Times New Roman" w:cs="Times New Roman"/>
          <w:sz w:val="24"/>
          <w:szCs w:val="24"/>
        </w:rPr>
        <w:t>m</w:t>
      </w:r>
      <w:r w:rsidR="009E03B9">
        <w:rPr>
          <w:rFonts w:ascii="Times New Roman" w:hAnsi="Times New Roman" w:cs="Times New Roman"/>
          <w:sz w:val="24"/>
          <w:szCs w:val="24"/>
        </w:rPr>
        <w:t>L</w:t>
      </w:r>
      <w:r w:rsidR="002B4FA3">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and showed an increase in cell numbers over </w:t>
      </w:r>
      <w:r w:rsidRPr="00DC5F42">
        <w:rPr>
          <w:rFonts w:ascii="Times New Roman" w:hAnsi="Times New Roman" w:cs="Times New Roman"/>
          <w:sz w:val="24"/>
          <w:szCs w:val="24"/>
        </w:rPr>
        <w:lastRenderedPageBreak/>
        <w:t>time. By day 16 the average cell counts for the irradiated cultures were 31</w:t>
      </w:r>
      <w:r w:rsidR="00883621">
        <w:rPr>
          <w:rFonts w:ascii="Times New Roman" w:hAnsi="Times New Roman" w:cs="Times New Roman"/>
          <w:sz w:val="24"/>
          <w:szCs w:val="24"/>
        </w:rPr>
        <w:t xml:space="preserve"> </w:t>
      </w:r>
      <w:r w:rsidRPr="00DC5F42">
        <w:rPr>
          <w:rFonts w:ascii="Times New Roman" w:hAnsi="Times New Roman" w:cs="Times New Roman"/>
          <w:sz w:val="24"/>
          <w:szCs w:val="24"/>
        </w:rPr>
        <w:t>% higher than those for the control at 2.8</w:t>
      </w:r>
      <w:r w:rsidR="009E03B9">
        <w:rPr>
          <w:rFonts w:ascii="Times New Roman" w:hAnsi="Times New Roman" w:cs="Times New Roman"/>
          <w:sz w:val="24"/>
          <w:szCs w:val="24"/>
        </w:rPr>
        <w:t>x10</w:t>
      </w:r>
      <w:r w:rsidR="009E03B9">
        <w:rPr>
          <w:rFonts w:ascii="Times New Roman" w:hAnsi="Times New Roman" w:cs="Times New Roman"/>
          <w:sz w:val="24"/>
          <w:szCs w:val="24"/>
          <w:vertAlign w:val="superscript"/>
        </w:rPr>
        <w:t>8</w:t>
      </w:r>
      <w:r w:rsidR="002B4FA3">
        <w:rPr>
          <w:rFonts w:ascii="Times New Roman" w:hAnsi="Times New Roman" w:cs="Times New Roman"/>
          <w:sz w:val="24"/>
          <w:szCs w:val="24"/>
        </w:rPr>
        <w:t xml:space="preserve"> cells </w:t>
      </w:r>
      <w:r w:rsidRPr="00DC5F42">
        <w:rPr>
          <w:rFonts w:ascii="Times New Roman" w:hAnsi="Times New Roman" w:cs="Times New Roman"/>
          <w:sz w:val="24"/>
          <w:szCs w:val="24"/>
        </w:rPr>
        <w:t>m</w:t>
      </w:r>
      <w:r w:rsidR="009E03B9">
        <w:rPr>
          <w:rFonts w:ascii="Times New Roman" w:hAnsi="Times New Roman" w:cs="Times New Roman"/>
          <w:sz w:val="24"/>
          <w:szCs w:val="24"/>
        </w:rPr>
        <w:t>L</w:t>
      </w:r>
      <w:r w:rsidR="002B4FA3">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and 2.2</w:t>
      </w:r>
      <w:r w:rsidR="009E03B9">
        <w:rPr>
          <w:rFonts w:ascii="Times New Roman" w:hAnsi="Times New Roman" w:cs="Times New Roman"/>
          <w:sz w:val="24"/>
          <w:szCs w:val="24"/>
        </w:rPr>
        <w:t>x10</w:t>
      </w:r>
      <w:r w:rsidR="009E03B9">
        <w:rPr>
          <w:rFonts w:ascii="Times New Roman" w:hAnsi="Times New Roman" w:cs="Times New Roman"/>
          <w:sz w:val="24"/>
          <w:szCs w:val="24"/>
          <w:vertAlign w:val="superscript"/>
        </w:rPr>
        <w:t>8</w:t>
      </w:r>
      <w:r w:rsidR="002B4FA3">
        <w:rPr>
          <w:rFonts w:ascii="Times New Roman" w:hAnsi="Times New Roman" w:cs="Times New Roman"/>
          <w:sz w:val="24"/>
          <w:szCs w:val="24"/>
        </w:rPr>
        <w:t xml:space="preserve"> cells </w:t>
      </w:r>
      <w:r w:rsidRPr="00DC5F42">
        <w:rPr>
          <w:rFonts w:ascii="Times New Roman" w:hAnsi="Times New Roman" w:cs="Times New Roman"/>
          <w:sz w:val="24"/>
          <w:szCs w:val="24"/>
        </w:rPr>
        <w:t>m</w:t>
      </w:r>
      <w:r w:rsidR="009E03B9">
        <w:rPr>
          <w:rFonts w:ascii="Times New Roman" w:hAnsi="Times New Roman" w:cs="Times New Roman"/>
          <w:sz w:val="24"/>
          <w:szCs w:val="24"/>
        </w:rPr>
        <w:t>L</w:t>
      </w:r>
      <w:r w:rsidR="002B4FA3">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respectively. Interestingly the filament lengths were comparable between the </w:t>
      </w:r>
      <w:r w:rsidR="0096579D">
        <w:rPr>
          <w:rFonts w:ascii="Times New Roman" w:hAnsi="Times New Roman" w:cs="Times New Roman"/>
          <w:sz w:val="24"/>
          <w:szCs w:val="24"/>
        </w:rPr>
        <w:t xml:space="preserve">irradiated and control </w:t>
      </w:r>
      <w:r w:rsidRPr="00DC5F42">
        <w:rPr>
          <w:rFonts w:ascii="Times New Roman" w:hAnsi="Times New Roman" w:cs="Times New Roman"/>
          <w:sz w:val="24"/>
          <w:szCs w:val="24"/>
        </w:rPr>
        <w:t xml:space="preserve">cultures, </w:t>
      </w:r>
      <w:r w:rsidR="0096579D">
        <w:rPr>
          <w:rFonts w:ascii="Times New Roman" w:hAnsi="Times New Roman" w:cs="Times New Roman"/>
          <w:sz w:val="24"/>
          <w:szCs w:val="24"/>
        </w:rPr>
        <w:t xml:space="preserve">and </w:t>
      </w:r>
      <w:r w:rsidRPr="00DC5F42">
        <w:rPr>
          <w:rFonts w:ascii="Times New Roman" w:hAnsi="Times New Roman" w:cs="Times New Roman"/>
          <w:sz w:val="24"/>
          <w:szCs w:val="24"/>
        </w:rPr>
        <w:t>by day 16 the irradiated cells were more variable in their length compared to t</w:t>
      </w:r>
      <w:r w:rsidR="002C1C91">
        <w:rPr>
          <w:rFonts w:ascii="Times New Roman" w:hAnsi="Times New Roman" w:cs="Times New Roman"/>
          <w:sz w:val="24"/>
          <w:szCs w:val="24"/>
        </w:rPr>
        <w:t>he controls. Both the turbidity</w:t>
      </w:r>
      <w:r w:rsidRPr="00DC5F42">
        <w:rPr>
          <w:rFonts w:ascii="Times New Roman" w:hAnsi="Times New Roman" w:cs="Times New Roman"/>
          <w:sz w:val="24"/>
          <w:szCs w:val="24"/>
        </w:rPr>
        <w:t xml:space="preserve"> measurements and the cell counts show the same overall trends in growth, with </w:t>
      </w:r>
      <w:r w:rsidR="002C1C91">
        <w:rPr>
          <w:rFonts w:ascii="Times New Roman" w:hAnsi="Times New Roman" w:cs="Times New Roman"/>
          <w:sz w:val="24"/>
          <w:szCs w:val="24"/>
        </w:rPr>
        <w:t>no significant</w:t>
      </w:r>
      <w:r w:rsidRPr="00DC5F42">
        <w:rPr>
          <w:rFonts w:ascii="Times New Roman" w:hAnsi="Times New Roman" w:cs="Times New Roman"/>
          <w:sz w:val="24"/>
          <w:szCs w:val="24"/>
        </w:rPr>
        <w:t xml:space="preserve"> difference between the two sets of cultures</w:t>
      </w:r>
      <w:r w:rsidR="002C1C91">
        <w:rPr>
          <w:rFonts w:ascii="Times New Roman" w:hAnsi="Times New Roman" w:cs="Times New Roman"/>
          <w:sz w:val="24"/>
          <w:szCs w:val="24"/>
        </w:rPr>
        <w:t xml:space="preserve"> with either measurement</w:t>
      </w:r>
      <w:r w:rsidRPr="00DC5F42">
        <w:rPr>
          <w:rFonts w:ascii="Times New Roman" w:hAnsi="Times New Roman" w:cs="Times New Roman"/>
          <w:sz w:val="24"/>
          <w:szCs w:val="24"/>
        </w:rPr>
        <w:t xml:space="preserve">. The concentration of </w:t>
      </w:r>
      <w:proofErr w:type="spellStart"/>
      <w:r w:rsidR="0096579D">
        <w:rPr>
          <w:rFonts w:ascii="Times New Roman" w:hAnsi="Times New Roman" w:cs="Times New Roman"/>
          <w:sz w:val="24"/>
          <w:szCs w:val="24"/>
        </w:rPr>
        <w:t>Chl</w:t>
      </w:r>
      <w:proofErr w:type="spellEnd"/>
      <w:r w:rsidRPr="00DC5F42">
        <w:rPr>
          <w:rFonts w:ascii="Times New Roman" w:hAnsi="Times New Roman" w:cs="Times New Roman"/>
          <w:sz w:val="24"/>
          <w:szCs w:val="24"/>
        </w:rPr>
        <w:t xml:space="preserve">-a, </w:t>
      </w:r>
      <w:r w:rsidR="00BF758D" w:rsidRPr="00DC5F42">
        <w:rPr>
          <w:rFonts w:ascii="Times New Roman" w:hAnsi="Times New Roman" w:cs="Times New Roman"/>
          <w:sz w:val="24"/>
          <w:szCs w:val="24"/>
        </w:rPr>
        <w:t>(</w:t>
      </w:r>
      <w:r w:rsidR="00BF758D" w:rsidRPr="00DC5F42">
        <w:rPr>
          <w:rFonts w:ascii="Times New Roman" w:hAnsi="Times New Roman" w:cs="Times New Roman"/>
          <w:sz w:val="24"/>
          <w:szCs w:val="24"/>
        </w:rPr>
        <w:fldChar w:fldCharType="begin"/>
      </w:r>
      <w:r w:rsidR="00BF758D" w:rsidRPr="00DC5F42">
        <w:rPr>
          <w:rFonts w:ascii="Times New Roman" w:hAnsi="Times New Roman" w:cs="Times New Roman"/>
          <w:sz w:val="24"/>
          <w:szCs w:val="24"/>
        </w:rPr>
        <w:instrText xml:space="preserve"> REF _Ref505609113 \h </w:instrText>
      </w:r>
      <w:r w:rsidR="00DC5F42" w:rsidRPr="00DC5F42">
        <w:rPr>
          <w:rFonts w:ascii="Times New Roman" w:hAnsi="Times New Roman" w:cs="Times New Roman"/>
          <w:sz w:val="24"/>
          <w:szCs w:val="24"/>
        </w:rPr>
        <w:instrText xml:space="preserve"> \* MERGEFORMAT </w:instrText>
      </w:r>
      <w:r w:rsidR="00BF758D" w:rsidRPr="00DC5F42">
        <w:rPr>
          <w:rFonts w:ascii="Times New Roman" w:hAnsi="Times New Roman" w:cs="Times New Roman"/>
          <w:sz w:val="24"/>
          <w:szCs w:val="24"/>
        </w:rPr>
      </w:r>
      <w:r w:rsidR="00BF758D" w:rsidRPr="00DC5F42">
        <w:rPr>
          <w:rFonts w:ascii="Times New Roman" w:hAnsi="Times New Roman" w:cs="Times New Roman"/>
          <w:sz w:val="24"/>
          <w:szCs w:val="24"/>
        </w:rPr>
        <w:fldChar w:fldCharType="separate"/>
      </w:r>
      <w:r w:rsidR="00B249B3" w:rsidRPr="00B249B3">
        <w:rPr>
          <w:rFonts w:ascii="Times New Roman" w:hAnsi="Times New Roman" w:cs="Times New Roman"/>
          <w:sz w:val="24"/>
          <w:szCs w:val="24"/>
        </w:rPr>
        <w:t xml:space="preserve">Fig </w:t>
      </w:r>
      <w:r w:rsidR="00B249B3" w:rsidRPr="00B249B3">
        <w:rPr>
          <w:rFonts w:ascii="Times New Roman" w:hAnsi="Times New Roman" w:cs="Times New Roman"/>
          <w:noProof/>
          <w:sz w:val="24"/>
          <w:szCs w:val="24"/>
        </w:rPr>
        <w:t>1</w:t>
      </w:r>
      <w:r w:rsidR="00BF758D" w:rsidRPr="00DC5F42">
        <w:rPr>
          <w:rFonts w:ascii="Times New Roman" w:hAnsi="Times New Roman" w:cs="Times New Roman"/>
          <w:sz w:val="24"/>
          <w:szCs w:val="24"/>
        </w:rPr>
        <w:fldChar w:fldCharType="end"/>
      </w:r>
      <w:r w:rsidR="00BF758D" w:rsidRPr="00DC5F42">
        <w:rPr>
          <w:rFonts w:ascii="Times New Roman" w:hAnsi="Times New Roman" w:cs="Times New Roman"/>
          <w:sz w:val="24"/>
          <w:szCs w:val="24"/>
        </w:rPr>
        <w:t>b)</w:t>
      </w:r>
      <w:r w:rsidRPr="00DC5F42">
        <w:rPr>
          <w:rFonts w:ascii="Times New Roman" w:hAnsi="Times New Roman" w:cs="Times New Roman"/>
          <w:sz w:val="24"/>
          <w:szCs w:val="24"/>
        </w:rPr>
        <w:t>, d</w:t>
      </w:r>
      <w:r w:rsidR="00DD5E6A">
        <w:rPr>
          <w:rFonts w:ascii="Times New Roman" w:hAnsi="Times New Roman" w:cs="Times New Roman"/>
          <w:sz w:val="24"/>
          <w:szCs w:val="24"/>
        </w:rPr>
        <w:t>id</w:t>
      </w:r>
      <w:r w:rsidRPr="00DC5F42">
        <w:rPr>
          <w:rFonts w:ascii="Times New Roman" w:hAnsi="Times New Roman" w:cs="Times New Roman"/>
          <w:sz w:val="24"/>
          <w:szCs w:val="24"/>
        </w:rPr>
        <w:t xml:space="preserve"> not follow the same trend as seen </w:t>
      </w:r>
      <w:r w:rsidR="00BF758D" w:rsidRPr="00DC5F42">
        <w:rPr>
          <w:rFonts w:ascii="Times New Roman" w:hAnsi="Times New Roman" w:cs="Times New Roman"/>
          <w:sz w:val="24"/>
          <w:szCs w:val="24"/>
        </w:rPr>
        <w:t xml:space="preserve">with the </w:t>
      </w:r>
      <w:r w:rsidR="00CB0998">
        <w:rPr>
          <w:rFonts w:ascii="Times New Roman" w:hAnsi="Times New Roman" w:cs="Times New Roman"/>
          <w:sz w:val="24"/>
          <w:szCs w:val="24"/>
        </w:rPr>
        <w:t>OD</w:t>
      </w:r>
      <w:r w:rsidR="00BF758D" w:rsidRPr="00473753">
        <w:rPr>
          <w:rFonts w:ascii="Times New Roman" w:hAnsi="Times New Roman" w:cs="Times New Roman"/>
          <w:sz w:val="24"/>
          <w:szCs w:val="24"/>
          <w:vertAlign w:val="subscript"/>
        </w:rPr>
        <w:t>600nm</w:t>
      </w:r>
      <w:r w:rsidR="00BF758D" w:rsidRPr="00DC5F42">
        <w:rPr>
          <w:rFonts w:ascii="Times New Roman" w:hAnsi="Times New Roman" w:cs="Times New Roman"/>
          <w:sz w:val="24"/>
          <w:szCs w:val="24"/>
        </w:rPr>
        <w:t xml:space="preserve"> </w:t>
      </w:r>
      <w:r w:rsidR="00CB0998">
        <w:rPr>
          <w:rFonts w:ascii="Times New Roman" w:hAnsi="Times New Roman" w:cs="Times New Roman"/>
          <w:sz w:val="24"/>
          <w:szCs w:val="24"/>
        </w:rPr>
        <w:t xml:space="preserve">values </w:t>
      </w:r>
      <w:r w:rsidR="00BF758D" w:rsidRPr="00DC5F42">
        <w:rPr>
          <w:rFonts w:ascii="Times New Roman" w:hAnsi="Times New Roman" w:cs="Times New Roman"/>
          <w:sz w:val="24"/>
          <w:szCs w:val="24"/>
        </w:rPr>
        <w:t>and the cell counts</w:t>
      </w:r>
      <w:r w:rsidRPr="00DC5F42">
        <w:rPr>
          <w:rFonts w:ascii="Times New Roman" w:hAnsi="Times New Roman" w:cs="Times New Roman"/>
          <w:sz w:val="24"/>
          <w:szCs w:val="24"/>
        </w:rPr>
        <w:t>. The</w:t>
      </w:r>
      <w:r w:rsidR="00DD5E6A">
        <w:rPr>
          <w:rFonts w:ascii="Times New Roman" w:hAnsi="Times New Roman" w:cs="Times New Roman"/>
          <w:sz w:val="24"/>
          <w:szCs w:val="24"/>
        </w:rPr>
        <w:t xml:space="preserve"> initial</w:t>
      </w:r>
      <w:r w:rsidRPr="00DC5F42">
        <w:rPr>
          <w:rFonts w:ascii="Times New Roman" w:hAnsi="Times New Roman" w:cs="Times New Roman"/>
          <w:sz w:val="24"/>
          <w:szCs w:val="24"/>
        </w:rPr>
        <w:t xml:space="preserve"> </w:t>
      </w:r>
      <w:proofErr w:type="spellStart"/>
      <w:r w:rsidR="0096579D">
        <w:rPr>
          <w:rFonts w:ascii="Times New Roman" w:hAnsi="Times New Roman" w:cs="Times New Roman"/>
          <w:sz w:val="24"/>
          <w:szCs w:val="24"/>
        </w:rPr>
        <w:t>Chl</w:t>
      </w:r>
      <w:proofErr w:type="spellEnd"/>
      <w:r w:rsidR="0096579D">
        <w:rPr>
          <w:rFonts w:ascii="Times New Roman" w:hAnsi="Times New Roman" w:cs="Times New Roman"/>
          <w:sz w:val="24"/>
          <w:szCs w:val="24"/>
        </w:rPr>
        <w:t>-a</w:t>
      </w:r>
      <w:r w:rsidR="00DD5E6A">
        <w:rPr>
          <w:rFonts w:ascii="Times New Roman" w:hAnsi="Times New Roman" w:cs="Times New Roman"/>
          <w:sz w:val="24"/>
          <w:szCs w:val="24"/>
        </w:rPr>
        <w:t xml:space="preserve"> concentrations</w:t>
      </w:r>
      <w:r w:rsidRPr="00DC5F42">
        <w:rPr>
          <w:rFonts w:ascii="Times New Roman" w:hAnsi="Times New Roman" w:cs="Times New Roman"/>
          <w:sz w:val="24"/>
          <w:szCs w:val="24"/>
        </w:rPr>
        <w:t xml:space="preserve"> </w:t>
      </w:r>
      <w:r w:rsidR="00DD5E6A">
        <w:rPr>
          <w:rFonts w:ascii="Times New Roman" w:hAnsi="Times New Roman" w:cs="Times New Roman"/>
          <w:sz w:val="24"/>
          <w:szCs w:val="24"/>
        </w:rPr>
        <w:t>were</w:t>
      </w:r>
      <w:r w:rsidRPr="00DC5F42">
        <w:rPr>
          <w:rFonts w:ascii="Times New Roman" w:hAnsi="Times New Roman" w:cs="Times New Roman"/>
          <w:sz w:val="24"/>
          <w:szCs w:val="24"/>
        </w:rPr>
        <w:t xml:space="preserve"> </w:t>
      </w:r>
      <w:r w:rsidR="000F11E2">
        <w:rPr>
          <w:rFonts w:ascii="Times New Roman" w:hAnsi="Times New Roman" w:cs="Times New Roman"/>
          <w:sz w:val="24"/>
          <w:szCs w:val="24"/>
        </w:rPr>
        <w:t>0.4 m</w:t>
      </w:r>
      <w:r w:rsidR="002B4FA3">
        <w:rPr>
          <w:rFonts w:ascii="Times New Roman" w:hAnsi="Times New Roman" w:cs="Times New Roman"/>
          <w:sz w:val="24"/>
          <w:szCs w:val="24"/>
        </w:rPr>
        <w:t xml:space="preserve">g </w:t>
      </w:r>
      <w:r w:rsidRPr="00DC5F42">
        <w:rPr>
          <w:rFonts w:ascii="Times New Roman" w:hAnsi="Times New Roman" w:cs="Times New Roman"/>
          <w:sz w:val="24"/>
          <w:szCs w:val="24"/>
        </w:rPr>
        <w:t>L</w:t>
      </w:r>
      <w:r w:rsidR="002B4FA3">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and </w:t>
      </w:r>
      <w:r w:rsidR="000F11E2">
        <w:rPr>
          <w:rFonts w:ascii="Times New Roman" w:hAnsi="Times New Roman" w:cs="Times New Roman"/>
          <w:sz w:val="24"/>
          <w:szCs w:val="24"/>
        </w:rPr>
        <w:t>0.5 m</w:t>
      </w:r>
      <w:r w:rsidRPr="00DC5F42">
        <w:rPr>
          <w:rFonts w:ascii="Times New Roman" w:hAnsi="Times New Roman" w:cs="Times New Roman"/>
          <w:sz w:val="24"/>
          <w:szCs w:val="24"/>
        </w:rPr>
        <w:t>g</w:t>
      </w:r>
      <w:r w:rsidR="002B4FA3">
        <w:rPr>
          <w:rFonts w:ascii="Times New Roman" w:hAnsi="Times New Roman" w:cs="Times New Roman"/>
          <w:sz w:val="24"/>
          <w:szCs w:val="24"/>
        </w:rPr>
        <w:t xml:space="preserve"> </w:t>
      </w:r>
      <w:r w:rsidRPr="00DC5F42">
        <w:rPr>
          <w:rFonts w:ascii="Times New Roman" w:hAnsi="Times New Roman" w:cs="Times New Roman"/>
          <w:sz w:val="24"/>
          <w:szCs w:val="24"/>
        </w:rPr>
        <w:t>L</w:t>
      </w:r>
      <w:r w:rsidR="002B4FA3">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for the control a</w:t>
      </w:r>
      <w:r w:rsidR="00527C95">
        <w:rPr>
          <w:rFonts w:ascii="Times New Roman" w:hAnsi="Times New Roman" w:cs="Times New Roman"/>
          <w:sz w:val="24"/>
          <w:szCs w:val="24"/>
        </w:rPr>
        <w:t>nd irradiated cultures, respectively</w:t>
      </w:r>
      <w:r w:rsidRPr="00DC5F42">
        <w:rPr>
          <w:rFonts w:ascii="Times New Roman" w:hAnsi="Times New Roman" w:cs="Times New Roman"/>
          <w:sz w:val="24"/>
          <w:szCs w:val="24"/>
        </w:rPr>
        <w:t>. The cultures show</w:t>
      </w:r>
      <w:r w:rsidR="00DD5E6A">
        <w:rPr>
          <w:rFonts w:ascii="Times New Roman" w:hAnsi="Times New Roman" w:cs="Times New Roman"/>
          <w:sz w:val="24"/>
          <w:szCs w:val="24"/>
        </w:rPr>
        <w:t>ed</w:t>
      </w:r>
      <w:r w:rsidRPr="00DC5F42">
        <w:rPr>
          <w:rFonts w:ascii="Times New Roman" w:hAnsi="Times New Roman" w:cs="Times New Roman"/>
          <w:sz w:val="24"/>
          <w:szCs w:val="24"/>
        </w:rPr>
        <w:t xml:space="preserve"> similar increases in the </w:t>
      </w:r>
      <w:proofErr w:type="spellStart"/>
      <w:r w:rsidR="0096579D">
        <w:rPr>
          <w:rFonts w:ascii="Times New Roman" w:hAnsi="Times New Roman" w:cs="Times New Roman"/>
          <w:sz w:val="24"/>
          <w:szCs w:val="24"/>
        </w:rPr>
        <w:t>Chl</w:t>
      </w:r>
      <w:proofErr w:type="spellEnd"/>
      <w:r w:rsidR="0096579D">
        <w:rPr>
          <w:rFonts w:ascii="Times New Roman" w:hAnsi="Times New Roman" w:cs="Times New Roman"/>
          <w:sz w:val="24"/>
          <w:szCs w:val="24"/>
        </w:rPr>
        <w:t>-a</w:t>
      </w:r>
      <w:r w:rsidRPr="00DC5F42">
        <w:rPr>
          <w:rFonts w:ascii="Times New Roman" w:hAnsi="Times New Roman" w:cs="Times New Roman"/>
          <w:sz w:val="24"/>
          <w:szCs w:val="24"/>
        </w:rPr>
        <w:t xml:space="preserve"> concentration at day 4 and up to day 8, whi</w:t>
      </w:r>
      <w:r w:rsidR="0096579D">
        <w:rPr>
          <w:rFonts w:ascii="Times New Roman" w:hAnsi="Times New Roman" w:cs="Times New Roman"/>
          <w:sz w:val="24"/>
          <w:szCs w:val="24"/>
        </w:rPr>
        <w:t xml:space="preserve">ch was whilst </w:t>
      </w:r>
      <w:r w:rsidRPr="00DC5F42">
        <w:rPr>
          <w:rFonts w:ascii="Times New Roman" w:hAnsi="Times New Roman" w:cs="Times New Roman"/>
          <w:sz w:val="24"/>
          <w:szCs w:val="24"/>
        </w:rPr>
        <w:t xml:space="preserve">the irradiation treatment </w:t>
      </w:r>
      <w:r w:rsidR="00DD5E6A">
        <w:rPr>
          <w:rFonts w:ascii="Times New Roman" w:hAnsi="Times New Roman" w:cs="Times New Roman"/>
          <w:sz w:val="24"/>
          <w:szCs w:val="24"/>
        </w:rPr>
        <w:t>was</w:t>
      </w:r>
      <w:r w:rsidRPr="00DC5F42">
        <w:rPr>
          <w:rFonts w:ascii="Times New Roman" w:hAnsi="Times New Roman" w:cs="Times New Roman"/>
          <w:sz w:val="24"/>
          <w:szCs w:val="24"/>
        </w:rPr>
        <w:t xml:space="preserve"> still being administered and the first </w:t>
      </w:r>
      <w:r w:rsidR="00DD5E6A">
        <w:rPr>
          <w:rFonts w:ascii="Times New Roman" w:hAnsi="Times New Roman" w:cs="Times New Roman"/>
          <w:sz w:val="24"/>
          <w:szCs w:val="24"/>
        </w:rPr>
        <w:t>3</w:t>
      </w:r>
      <w:r w:rsidRPr="00DC5F42">
        <w:rPr>
          <w:rFonts w:ascii="Times New Roman" w:hAnsi="Times New Roman" w:cs="Times New Roman"/>
          <w:sz w:val="24"/>
          <w:szCs w:val="24"/>
        </w:rPr>
        <w:t xml:space="preserve"> days post irradiation. The control cultures show</w:t>
      </w:r>
      <w:r w:rsidR="00DD5E6A">
        <w:rPr>
          <w:rFonts w:ascii="Times New Roman" w:hAnsi="Times New Roman" w:cs="Times New Roman"/>
          <w:sz w:val="24"/>
          <w:szCs w:val="24"/>
        </w:rPr>
        <w:t>ed</w:t>
      </w:r>
      <w:r w:rsidRPr="00DC5F42">
        <w:rPr>
          <w:rFonts w:ascii="Times New Roman" w:hAnsi="Times New Roman" w:cs="Times New Roman"/>
          <w:sz w:val="24"/>
          <w:szCs w:val="24"/>
        </w:rPr>
        <w:t xml:space="preserve"> a continued increase in the </w:t>
      </w:r>
      <w:proofErr w:type="spellStart"/>
      <w:r w:rsidR="0096579D">
        <w:rPr>
          <w:rFonts w:ascii="Times New Roman" w:hAnsi="Times New Roman" w:cs="Times New Roman"/>
          <w:sz w:val="24"/>
          <w:szCs w:val="24"/>
        </w:rPr>
        <w:t>Chl</w:t>
      </w:r>
      <w:proofErr w:type="spellEnd"/>
      <w:r w:rsidR="0096579D">
        <w:rPr>
          <w:rFonts w:ascii="Times New Roman" w:hAnsi="Times New Roman" w:cs="Times New Roman"/>
          <w:sz w:val="24"/>
          <w:szCs w:val="24"/>
        </w:rPr>
        <w:t>-a</w:t>
      </w:r>
      <w:r w:rsidRPr="00DC5F42">
        <w:rPr>
          <w:rFonts w:ascii="Times New Roman" w:hAnsi="Times New Roman" w:cs="Times New Roman"/>
          <w:sz w:val="24"/>
          <w:szCs w:val="24"/>
        </w:rPr>
        <w:t xml:space="preserve"> concentrations recorded, with </w:t>
      </w:r>
      <w:r w:rsidR="009E03B9">
        <w:rPr>
          <w:rFonts w:ascii="Times New Roman" w:hAnsi="Times New Roman" w:cs="Times New Roman"/>
          <w:sz w:val="24"/>
          <w:szCs w:val="24"/>
        </w:rPr>
        <w:t>7</w:t>
      </w:r>
      <w:r w:rsidR="000F11E2">
        <w:rPr>
          <w:rFonts w:ascii="Times New Roman" w:hAnsi="Times New Roman" w:cs="Times New Roman"/>
          <w:sz w:val="24"/>
          <w:szCs w:val="24"/>
        </w:rPr>
        <w:t>.</w:t>
      </w:r>
      <w:r w:rsidR="009E03B9">
        <w:rPr>
          <w:rFonts w:ascii="Times New Roman" w:hAnsi="Times New Roman" w:cs="Times New Roman"/>
          <w:sz w:val="24"/>
          <w:szCs w:val="24"/>
        </w:rPr>
        <w:t>8</w:t>
      </w:r>
      <w:r w:rsidR="000F11E2">
        <w:rPr>
          <w:rFonts w:ascii="Times New Roman" w:hAnsi="Times New Roman" w:cs="Times New Roman"/>
          <w:sz w:val="24"/>
          <w:szCs w:val="24"/>
        </w:rPr>
        <w:t xml:space="preserve"> m</w:t>
      </w:r>
      <w:r w:rsidRPr="00DC5F42">
        <w:rPr>
          <w:rFonts w:ascii="Times New Roman" w:hAnsi="Times New Roman" w:cs="Times New Roman"/>
          <w:sz w:val="24"/>
          <w:szCs w:val="24"/>
        </w:rPr>
        <w:t>g</w:t>
      </w:r>
      <w:r w:rsidR="002B4FA3">
        <w:rPr>
          <w:rFonts w:ascii="Times New Roman" w:hAnsi="Times New Roman" w:cs="Times New Roman"/>
          <w:sz w:val="24"/>
          <w:szCs w:val="24"/>
        </w:rPr>
        <w:t xml:space="preserve"> </w:t>
      </w:r>
      <w:r w:rsidRPr="00DC5F42">
        <w:rPr>
          <w:rFonts w:ascii="Times New Roman" w:hAnsi="Times New Roman" w:cs="Times New Roman"/>
          <w:sz w:val="24"/>
          <w:szCs w:val="24"/>
        </w:rPr>
        <w:t>L</w:t>
      </w:r>
      <w:r w:rsidR="002B4FA3">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measured on day 16. The </w:t>
      </w:r>
      <w:proofErr w:type="spellStart"/>
      <w:r w:rsidR="0096579D">
        <w:rPr>
          <w:rFonts w:ascii="Times New Roman" w:hAnsi="Times New Roman" w:cs="Times New Roman"/>
          <w:sz w:val="24"/>
          <w:szCs w:val="24"/>
        </w:rPr>
        <w:t>Chl</w:t>
      </w:r>
      <w:proofErr w:type="spellEnd"/>
      <w:r w:rsidR="0096579D">
        <w:rPr>
          <w:rFonts w:ascii="Times New Roman" w:hAnsi="Times New Roman" w:cs="Times New Roman"/>
          <w:sz w:val="24"/>
          <w:szCs w:val="24"/>
        </w:rPr>
        <w:t>-a</w:t>
      </w:r>
      <w:r w:rsidRPr="00DC5F42">
        <w:rPr>
          <w:rFonts w:ascii="Times New Roman" w:hAnsi="Times New Roman" w:cs="Times New Roman"/>
          <w:sz w:val="24"/>
          <w:szCs w:val="24"/>
        </w:rPr>
        <w:t xml:space="preserve"> levels in the irradiated cultures </w:t>
      </w:r>
      <w:r w:rsidR="00DD5E6A">
        <w:rPr>
          <w:rFonts w:ascii="Times New Roman" w:hAnsi="Times New Roman" w:cs="Times New Roman"/>
          <w:sz w:val="24"/>
          <w:szCs w:val="24"/>
        </w:rPr>
        <w:t>were</w:t>
      </w:r>
      <w:r w:rsidRPr="00DC5F42">
        <w:rPr>
          <w:rFonts w:ascii="Times New Roman" w:hAnsi="Times New Roman" w:cs="Times New Roman"/>
          <w:sz w:val="24"/>
          <w:szCs w:val="24"/>
        </w:rPr>
        <w:t xml:space="preserve"> lower</w:t>
      </w:r>
      <w:r w:rsidR="00DD5E6A">
        <w:rPr>
          <w:rFonts w:ascii="Times New Roman" w:hAnsi="Times New Roman" w:cs="Times New Roman"/>
          <w:sz w:val="24"/>
          <w:szCs w:val="24"/>
        </w:rPr>
        <w:t xml:space="preserve">, at day 16 a concentration of </w:t>
      </w:r>
      <w:r w:rsidR="009E03B9">
        <w:rPr>
          <w:rFonts w:ascii="Times New Roman" w:hAnsi="Times New Roman" w:cs="Times New Roman"/>
          <w:sz w:val="24"/>
          <w:szCs w:val="24"/>
        </w:rPr>
        <w:t>2</w:t>
      </w:r>
      <w:r w:rsidR="000F11E2">
        <w:rPr>
          <w:rFonts w:ascii="Times New Roman" w:hAnsi="Times New Roman" w:cs="Times New Roman"/>
          <w:sz w:val="24"/>
          <w:szCs w:val="24"/>
        </w:rPr>
        <w:t>.</w:t>
      </w:r>
      <w:r w:rsidR="009E03B9">
        <w:rPr>
          <w:rFonts w:ascii="Times New Roman" w:hAnsi="Times New Roman" w:cs="Times New Roman"/>
          <w:sz w:val="24"/>
          <w:szCs w:val="24"/>
        </w:rPr>
        <w:t>6</w:t>
      </w:r>
      <w:r w:rsidR="000F11E2">
        <w:rPr>
          <w:rFonts w:ascii="Times New Roman" w:hAnsi="Times New Roman" w:cs="Times New Roman"/>
          <w:sz w:val="24"/>
          <w:szCs w:val="24"/>
        </w:rPr>
        <w:t xml:space="preserve"> m</w:t>
      </w:r>
      <w:r w:rsidRPr="00DC5F42">
        <w:rPr>
          <w:rFonts w:ascii="Times New Roman" w:hAnsi="Times New Roman" w:cs="Times New Roman"/>
          <w:sz w:val="24"/>
          <w:szCs w:val="24"/>
        </w:rPr>
        <w:t>g</w:t>
      </w:r>
      <w:r w:rsidR="002B4FA3">
        <w:rPr>
          <w:rFonts w:ascii="Times New Roman" w:hAnsi="Times New Roman" w:cs="Times New Roman"/>
          <w:sz w:val="24"/>
          <w:szCs w:val="24"/>
        </w:rPr>
        <w:t xml:space="preserve"> </w:t>
      </w:r>
      <w:r w:rsidRPr="00DC5F42">
        <w:rPr>
          <w:rFonts w:ascii="Times New Roman" w:hAnsi="Times New Roman" w:cs="Times New Roman"/>
          <w:sz w:val="24"/>
          <w:szCs w:val="24"/>
        </w:rPr>
        <w:t>L</w:t>
      </w:r>
      <w:r w:rsidR="002B4FA3">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w:t>
      </w:r>
      <w:r w:rsidR="00DD5E6A">
        <w:rPr>
          <w:rFonts w:ascii="Times New Roman" w:hAnsi="Times New Roman" w:cs="Times New Roman"/>
          <w:sz w:val="24"/>
          <w:szCs w:val="24"/>
        </w:rPr>
        <w:t>was recorded</w:t>
      </w:r>
      <w:r w:rsidRPr="00DC5F42">
        <w:rPr>
          <w:rFonts w:ascii="Times New Roman" w:hAnsi="Times New Roman" w:cs="Times New Roman"/>
          <w:sz w:val="24"/>
          <w:szCs w:val="24"/>
        </w:rPr>
        <w:t xml:space="preserve">, which is </w:t>
      </w:r>
      <w:r w:rsidR="0096579D">
        <w:rPr>
          <w:rFonts w:ascii="Times New Roman" w:hAnsi="Times New Roman" w:cs="Times New Roman"/>
          <w:sz w:val="24"/>
          <w:szCs w:val="24"/>
        </w:rPr>
        <w:t>~66</w:t>
      </w:r>
      <w:r w:rsidR="00B96510">
        <w:rPr>
          <w:rFonts w:ascii="Times New Roman" w:hAnsi="Times New Roman" w:cs="Times New Roman"/>
          <w:sz w:val="24"/>
          <w:szCs w:val="24"/>
        </w:rPr>
        <w:t xml:space="preserve"> </w:t>
      </w:r>
      <w:r w:rsidRPr="00DC5F42">
        <w:rPr>
          <w:rFonts w:ascii="Times New Roman" w:hAnsi="Times New Roman" w:cs="Times New Roman"/>
          <w:sz w:val="24"/>
          <w:szCs w:val="24"/>
        </w:rPr>
        <w:t xml:space="preserve">% less than the control value. </w:t>
      </w:r>
      <w:r w:rsidR="005455A7">
        <w:rPr>
          <w:rFonts w:ascii="Times New Roman" w:hAnsi="Times New Roman" w:cs="Times New Roman"/>
          <w:sz w:val="24"/>
          <w:szCs w:val="24"/>
        </w:rPr>
        <w:t xml:space="preserve">Normalisation of the </w:t>
      </w:r>
      <w:proofErr w:type="spellStart"/>
      <w:r w:rsidR="005455A7">
        <w:rPr>
          <w:rFonts w:ascii="Times New Roman" w:hAnsi="Times New Roman" w:cs="Times New Roman"/>
          <w:sz w:val="24"/>
          <w:szCs w:val="24"/>
        </w:rPr>
        <w:t>Chl</w:t>
      </w:r>
      <w:proofErr w:type="spellEnd"/>
      <w:r w:rsidR="005455A7">
        <w:rPr>
          <w:rFonts w:ascii="Times New Roman" w:hAnsi="Times New Roman" w:cs="Times New Roman"/>
          <w:sz w:val="24"/>
          <w:szCs w:val="24"/>
        </w:rPr>
        <w:t>-a concentration to cell number showed that by day 4</w:t>
      </w:r>
      <w:r w:rsidR="00387B6A">
        <w:rPr>
          <w:rFonts w:ascii="Times New Roman" w:hAnsi="Times New Roman" w:cs="Times New Roman"/>
          <w:sz w:val="24"/>
          <w:szCs w:val="24"/>
        </w:rPr>
        <w:t>,</w:t>
      </w:r>
      <w:r w:rsidR="005455A7">
        <w:rPr>
          <w:rFonts w:ascii="Times New Roman" w:hAnsi="Times New Roman" w:cs="Times New Roman"/>
          <w:sz w:val="24"/>
          <w:szCs w:val="24"/>
        </w:rPr>
        <w:t xml:space="preserve"> the concentration of </w:t>
      </w:r>
      <w:proofErr w:type="spellStart"/>
      <w:r w:rsidR="005455A7">
        <w:rPr>
          <w:rFonts w:ascii="Times New Roman" w:hAnsi="Times New Roman" w:cs="Times New Roman"/>
          <w:sz w:val="24"/>
          <w:szCs w:val="24"/>
        </w:rPr>
        <w:t>Chl</w:t>
      </w:r>
      <w:proofErr w:type="spellEnd"/>
      <w:r w:rsidR="005455A7">
        <w:rPr>
          <w:rFonts w:ascii="Times New Roman" w:hAnsi="Times New Roman" w:cs="Times New Roman"/>
          <w:sz w:val="24"/>
          <w:szCs w:val="24"/>
        </w:rPr>
        <w:t>-a per cell increased in both treatments and reached the maximum of 1.1 x10</w:t>
      </w:r>
      <w:r w:rsidR="005455A7">
        <w:rPr>
          <w:rFonts w:ascii="Times New Roman" w:hAnsi="Times New Roman" w:cs="Times New Roman"/>
          <w:sz w:val="24"/>
          <w:szCs w:val="24"/>
          <w:vertAlign w:val="superscript"/>
        </w:rPr>
        <w:t>-4</w:t>
      </w:r>
      <w:r w:rsidR="005455A7">
        <w:rPr>
          <w:rFonts w:ascii="Times New Roman" w:hAnsi="Times New Roman" w:cs="Times New Roman"/>
          <w:sz w:val="24"/>
          <w:szCs w:val="24"/>
        </w:rPr>
        <w:t xml:space="preserve"> </w:t>
      </w:r>
      <w:proofErr w:type="spellStart"/>
      <w:r w:rsidR="005455A7">
        <w:rPr>
          <w:rFonts w:ascii="Calibri" w:hAnsi="Calibri" w:cs="Times New Roman"/>
          <w:sz w:val="24"/>
          <w:szCs w:val="24"/>
        </w:rPr>
        <w:t>μ</w:t>
      </w:r>
      <w:r w:rsidR="005455A7">
        <w:rPr>
          <w:rFonts w:ascii="Times New Roman" w:hAnsi="Times New Roman" w:cs="Times New Roman"/>
          <w:sz w:val="24"/>
          <w:szCs w:val="24"/>
        </w:rPr>
        <w:t>g</w:t>
      </w:r>
      <w:proofErr w:type="spellEnd"/>
      <w:r w:rsidR="005455A7">
        <w:rPr>
          <w:rFonts w:ascii="Times New Roman" w:hAnsi="Times New Roman" w:cs="Times New Roman"/>
          <w:sz w:val="24"/>
          <w:szCs w:val="24"/>
        </w:rPr>
        <w:t xml:space="preserve"> L</w:t>
      </w:r>
      <w:r w:rsidR="005455A7">
        <w:rPr>
          <w:rFonts w:ascii="Times New Roman" w:hAnsi="Times New Roman" w:cs="Times New Roman"/>
          <w:sz w:val="24"/>
          <w:szCs w:val="24"/>
          <w:vertAlign w:val="superscript"/>
        </w:rPr>
        <w:t>-1</w:t>
      </w:r>
      <w:r w:rsidR="005455A7">
        <w:rPr>
          <w:rFonts w:ascii="Times New Roman" w:hAnsi="Times New Roman" w:cs="Times New Roman"/>
          <w:sz w:val="24"/>
          <w:szCs w:val="24"/>
        </w:rPr>
        <w:t xml:space="preserve"> cell</w:t>
      </w:r>
      <w:r w:rsidR="005455A7">
        <w:rPr>
          <w:rFonts w:ascii="Times New Roman" w:hAnsi="Times New Roman" w:cs="Times New Roman"/>
          <w:sz w:val="24"/>
          <w:szCs w:val="24"/>
          <w:vertAlign w:val="superscript"/>
        </w:rPr>
        <w:t>-1</w:t>
      </w:r>
      <w:r w:rsidR="005455A7">
        <w:rPr>
          <w:rFonts w:ascii="Times New Roman" w:hAnsi="Times New Roman" w:cs="Times New Roman"/>
          <w:sz w:val="24"/>
          <w:szCs w:val="24"/>
        </w:rPr>
        <w:t xml:space="preserve"> and 1.0 x10</w:t>
      </w:r>
      <w:r w:rsidR="005455A7">
        <w:rPr>
          <w:rFonts w:ascii="Times New Roman" w:hAnsi="Times New Roman" w:cs="Times New Roman"/>
          <w:sz w:val="24"/>
          <w:szCs w:val="24"/>
          <w:vertAlign w:val="superscript"/>
        </w:rPr>
        <w:t>-4</w:t>
      </w:r>
      <w:r w:rsidR="005455A7">
        <w:rPr>
          <w:rFonts w:ascii="Times New Roman" w:hAnsi="Times New Roman" w:cs="Times New Roman"/>
          <w:sz w:val="24"/>
          <w:szCs w:val="24"/>
        </w:rPr>
        <w:t xml:space="preserve"> </w:t>
      </w:r>
      <w:proofErr w:type="spellStart"/>
      <w:r w:rsidR="005455A7">
        <w:rPr>
          <w:rFonts w:ascii="Calibri" w:hAnsi="Calibri" w:cs="Times New Roman"/>
          <w:sz w:val="24"/>
          <w:szCs w:val="24"/>
        </w:rPr>
        <w:t>μ</w:t>
      </w:r>
      <w:r w:rsidR="005455A7">
        <w:rPr>
          <w:rFonts w:ascii="Times New Roman" w:hAnsi="Times New Roman" w:cs="Times New Roman"/>
          <w:sz w:val="24"/>
          <w:szCs w:val="24"/>
        </w:rPr>
        <w:t>g</w:t>
      </w:r>
      <w:proofErr w:type="spellEnd"/>
      <w:r w:rsidR="005455A7">
        <w:rPr>
          <w:rFonts w:ascii="Times New Roman" w:hAnsi="Times New Roman" w:cs="Times New Roman"/>
          <w:sz w:val="24"/>
          <w:szCs w:val="24"/>
        </w:rPr>
        <w:t xml:space="preserve"> L</w:t>
      </w:r>
      <w:r w:rsidR="005455A7">
        <w:rPr>
          <w:rFonts w:ascii="Times New Roman" w:hAnsi="Times New Roman" w:cs="Times New Roman"/>
          <w:sz w:val="24"/>
          <w:szCs w:val="24"/>
          <w:vertAlign w:val="superscript"/>
        </w:rPr>
        <w:t>-1</w:t>
      </w:r>
      <w:r w:rsidR="005455A7">
        <w:rPr>
          <w:rFonts w:ascii="Times New Roman" w:hAnsi="Times New Roman" w:cs="Times New Roman"/>
          <w:sz w:val="24"/>
          <w:szCs w:val="24"/>
        </w:rPr>
        <w:t xml:space="preserve"> cell</w:t>
      </w:r>
      <w:r w:rsidR="005455A7">
        <w:rPr>
          <w:rFonts w:ascii="Times New Roman" w:hAnsi="Times New Roman" w:cs="Times New Roman"/>
          <w:sz w:val="24"/>
          <w:szCs w:val="24"/>
          <w:vertAlign w:val="superscript"/>
        </w:rPr>
        <w:t>-1</w:t>
      </w:r>
      <w:r w:rsidR="005455A7">
        <w:rPr>
          <w:rFonts w:ascii="Times New Roman" w:hAnsi="Times New Roman" w:cs="Times New Roman"/>
          <w:sz w:val="24"/>
          <w:szCs w:val="24"/>
        </w:rPr>
        <w:t xml:space="preserve"> for the control and irradiated</w:t>
      </w:r>
      <w:r w:rsidR="00387B6A">
        <w:rPr>
          <w:rFonts w:ascii="Times New Roman" w:hAnsi="Times New Roman" w:cs="Times New Roman"/>
          <w:sz w:val="24"/>
          <w:szCs w:val="24"/>
        </w:rPr>
        <w:t xml:space="preserve"> cultures</w:t>
      </w:r>
      <w:r w:rsidR="005455A7">
        <w:rPr>
          <w:rFonts w:ascii="Times New Roman" w:hAnsi="Times New Roman" w:cs="Times New Roman"/>
          <w:sz w:val="24"/>
          <w:szCs w:val="24"/>
        </w:rPr>
        <w:t>, respectively (</w:t>
      </w:r>
      <w:r w:rsidR="005455A7" w:rsidRPr="00F97044">
        <w:rPr>
          <w:rFonts w:ascii="Times New Roman" w:hAnsi="Times New Roman" w:cs="Times New Roman"/>
          <w:sz w:val="24"/>
          <w:szCs w:val="24"/>
        </w:rPr>
        <w:fldChar w:fldCharType="begin"/>
      </w:r>
      <w:r w:rsidR="005455A7" w:rsidRPr="00F97044">
        <w:rPr>
          <w:rFonts w:ascii="Times New Roman" w:hAnsi="Times New Roman" w:cs="Times New Roman"/>
          <w:sz w:val="24"/>
          <w:szCs w:val="24"/>
        </w:rPr>
        <w:instrText xml:space="preserve"> REF _Ref512936903 \h </w:instrText>
      </w:r>
      <w:r w:rsidR="005455A7">
        <w:rPr>
          <w:rFonts w:ascii="Times New Roman" w:hAnsi="Times New Roman" w:cs="Times New Roman"/>
          <w:sz w:val="24"/>
          <w:szCs w:val="24"/>
        </w:rPr>
        <w:instrText xml:space="preserve"> \* MERGEFORMAT </w:instrText>
      </w:r>
      <w:r w:rsidR="005455A7" w:rsidRPr="00F97044">
        <w:rPr>
          <w:rFonts w:ascii="Times New Roman" w:hAnsi="Times New Roman" w:cs="Times New Roman"/>
          <w:sz w:val="24"/>
          <w:szCs w:val="24"/>
        </w:rPr>
      </w:r>
      <w:r w:rsidR="005455A7" w:rsidRPr="00F97044">
        <w:rPr>
          <w:rFonts w:ascii="Times New Roman" w:hAnsi="Times New Roman" w:cs="Times New Roman"/>
          <w:sz w:val="24"/>
          <w:szCs w:val="24"/>
        </w:rPr>
        <w:fldChar w:fldCharType="separate"/>
      </w:r>
      <w:r w:rsidR="00B249B3" w:rsidRPr="00B249B3">
        <w:rPr>
          <w:rFonts w:ascii="Times New Roman" w:hAnsi="Times New Roman" w:cs="Times New Roman"/>
          <w:sz w:val="24"/>
          <w:szCs w:val="24"/>
        </w:rPr>
        <w:t xml:space="preserve">Supplementary Fig </w:t>
      </w:r>
      <w:r w:rsidR="00B249B3" w:rsidRPr="00B249B3">
        <w:rPr>
          <w:rFonts w:ascii="Times New Roman" w:hAnsi="Times New Roman" w:cs="Times New Roman"/>
          <w:noProof/>
          <w:sz w:val="24"/>
          <w:szCs w:val="24"/>
        </w:rPr>
        <w:t>2</w:t>
      </w:r>
      <w:r w:rsidR="005455A7" w:rsidRPr="00F97044">
        <w:rPr>
          <w:rFonts w:ascii="Times New Roman" w:hAnsi="Times New Roman" w:cs="Times New Roman"/>
          <w:sz w:val="24"/>
          <w:szCs w:val="24"/>
        </w:rPr>
        <w:fldChar w:fldCharType="end"/>
      </w:r>
      <w:r w:rsidR="005455A7">
        <w:rPr>
          <w:rFonts w:ascii="Times New Roman" w:hAnsi="Times New Roman" w:cs="Times New Roman"/>
          <w:sz w:val="24"/>
          <w:szCs w:val="24"/>
        </w:rPr>
        <w:t xml:space="preserve">). Both sets of cultures showed a decline in the average </w:t>
      </w:r>
      <w:proofErr w:type="spellStart"/>
      <w:r w:rsidR="00387B6A">
        <w:rPr>
          <w:rFonts w:ascii="Times New Roman" w:hAnsi="Times New Roman" w:cs="Times New Roman"/>
          <w:sz w:val="24"/>
          <w:szCs w:val="24"/>
        </w:rPr>
        <w:t>Chl</w:t>
      </w:r>
      <w:proofErr w:type="spellEnd"/>
      <w:r w:rsidR="00387B6A">
        <w:rPr>
          <w:rFonts w:ascii="Times New Roman" w:hAnsi="Times New Roman" w:cs="Times New Roman"/>
          <w:sz w:val="24"/>
          <w:szCs w:val="24"/>
        </w:rPr>
        <w:t xml:space="preserve">-a </w:t>
      </w:r>
      <w:r w:rsidR="005455A7">
        <w:rPr>
          <w:rFonts w:ascii="Times New Roman" w:hAnsi="Times New Roman" w:cs="Times New Roman"/>
          <w:sz w:val="24"/>
          <w:szCs w:val="24"/>
        </w:rPr>
        <w:t xml:space="preserve">concentration per cell from day 8, which </w:t>
      </w:r>
      <w:r w:rsidR="00387B6A">
        <w:rPr>
          <w:rFonts w:ascii="Times New Roman" w:hAnsi="Times New Roman" w:cs="Times New Roman"/>
          <w:sz w:val="24"/>
          <w:szCs w:val="24"/>
        </w:rPr>
        <w:t>plateaued towards the end of the experiment, with t</w:t>
      </w:r>
      <w:r w:rsidR="005455A7">
        <w:rPr>
          <w:rFonts w:ascii="Times New Roman" w:hAnsi="Times New Roman" w:cs="Times New Roman"/>
          <w:sz w:val="24"/>
          <w:szCs w:val="24"/>
        </w:rPr>
        <w:t xml:space="preserve">he irradiated culture consistently showed significantly reduced concentrations of </w:t>
      </w:r>
      <w:proofErr w:type="spellStart"/>
      <w:r w:rsidR="005455A7">
        <w:rPr>
          <w:rFonts w:ascii="Times New Roman" w:hAnsi="Times New Roman" w:cs="Times New Roman"/>
          <w:sz w:val="24"/>
          <w:szCs w:val="24"/>
        </w:rPr>
        <w:t>Chl</w:t>
      </w:r>
      <w:proofErr w:type="spellEnd"/>
      <w:r w:rsidR="005455A7">
        <w:rPr>
          <w:rFonts w:ascii="Times New Roman" w:hAnsi="Times New Roman" w:cs="Times New Roman"/>
          <w:sz w:val="24"/>
          <w:szCs w:val="24"/>
        </w:rPr>
        <w:t>-a per cell compared to the control. At day 16 the values were 9.4 x10</w:t>
      </w:r>
      <w:r w:rsidR="005455A7">
        <w:rPr>
          <w:rFonts w:ascii="Times New Roman" w:hAnsi="Times New Roman" w:cs="Times New Roman"/>
          <w:sz w:val="24"/>
          <w:szCs w:val="24"/>
          <w:vertAlign w:val="superscript"/>
        </w:rPr>
        <w:t>-6</w:t>
      </w:r>
      <w:r w:rsidR="005455A7">
        <w:rPr>
          <w:rFonts w:ascii="Times New Roman" w:hAnsi="Times New Roman" w:cs="Times New Roman"/>
          <w:sz w:val="24"/>
          <w:szCs w:val="24"/>
        </w:rPr>
        <w:t xml:space="preserve"> </w:t>
      </w:r>
      <w:proofErr w:type="spellStart"/>
      <w:r w:rsidR="005455A7">
        <w:rPr>
          <w:rFonts w:ascii="Calibri" w:hAnsi="Calibri" w:cs="Times New Roman"/>
          <w:sz w:val="24"/>
          <w:szCs w:val="24"/>
        </w:rPr>
        <w:t>μ</w:t>
      </w:r>
      <w:r w:rsidR="005455A7">
        <w:rPr>
          <w:rFonts w:ascii="Times New Roman" w:hAnsi="Times New Roman" w:cs="Times New Roman"/>
          <w:sz w:val="24"/>
          <w:szCs w:val="24"/>
        </w:rPr>
        <w:t>g</w:t>
      </w:r>
      <w:proofErr w:type="spellEnd"/>
      <w:r w:rsidR="005455A7">
        <w:rPr>
          <w:rFonts w:ascii="Times New Roman" w:hAnsi="Times New Roman" w:cs="Times New Roman"/>
          <w:sz w:val="24"/>
          <w:szCs w:val="24"/>
        </w:rPr>
        <w:t xml:space="preserve"> L</w:t>
      </w:r>
      <w:r w:rsidR="005455A7">
        <w:rPr>
          <w:rFonts w:ascii="Times New Roman" w:hAnsi="Times New Roman" w:cs="Times New Roman"/>
          <w:sz w:val="24"/>
          <w:szCs w:val="24"/>
          <w:vertAlign w:val="superscript"/>
        </w:rPr>
        <w:t>-1</w:t>
      </w:r>
      <w:r w:rsidR="005455A7">
        <w:rPr>
          <w:rFonts w:ascii="Times New Roman" w:hAnsi="Times New Roman" w:cs="Times New Roman"/>
          <w:sz w:val="24"/>
          <w:szCs w:val="24"/>
        </w:rPr>
        <w:t xml:space="preserve"> cell</w:t>
      </w:r>
      <w:r w:rsidR="005455A7">
        <w:rPr>
          <w:rFonts w:ascii="Times New Roman" w:hAnsi="Times New Roman" w:cs="Times New Roman"/>
          <w:sz w:val="24"/>
          <w:szCs w:val="24"/>
          <w:vertAlign w:val="superscript"/>
        </w:rPr>
        <w:t>-1</w:t>
      </w:r>
      <w:r w:rsidR="005455A7">
        <w:rPr>
          <w:rFonts w:ascii="Times New Roman" w:hAnsi="Times New Roman" w:cs="Times New Roman"/>
          <w:sz w:val="24"/>
          <w:szCs w:val="24"/>
        </w:rPr>
        <w:t xml:space="preserve"> compared to 3.7 x10</w:t>
      </w:r>
      <w:r w:rsidR="005455A7">
        <w:rPr>
          <w:rFonts w:ascii="Times New Roman" w:hAnsi="Times New Roman" w:cs="Times New Roman"/>
          <w:sz w:val="24"/>
          <w:szCs w:val="24"/>
          <w:vertAlign w:val="superscript"/>
        </w:rPr>
        <w:t>-5</w:t>
      </w:r>
      <w:r w:rsidR="005455A7">
        <w:rPr>
          <w:rFonts w:ascii="Times New Roman" w:hAnsi="Times New Roman" w:cs="Times New Roman"/>
          <w:sz w:val="24"/>
          <w:szCs w:val="24"/>
        </w:rPr>
        <w:t xml:space="preserve"> </w:t>
      </w:r>
      <w:proofErr w:type="spellStart"/>
      <w:r w:rsidR="005455A7">
        <w:rPr>
          <w:rFonts w:ascii="Calibri" w:hAnsi="Calibri" w:cs="Times New Roman"/>
          <w:sz w:val="24"/>
          <w:szCs w:val="24"/>
        </w:rPr>
        <w:t>μ</w:t>
      </w:r>
      <w:r w:rsidR="005455A7">
        <w:rPr>
          <w:rFonts w:ascii="Times New Roman" w:hAnsi="Times New Roman" w:cs="Times New Roman"/>
          <w:sz w:val="24"/>
          <w:szCs w:val="24"/>
        </w:rPr>
        <w:t>g</w:t>
      </w:r>
      <w:proofErr w:type="spellEnd"/>
      <w:r w:rsidR="005455A7">
        <w:rPr>
          <w:rFonts w:ascii="Times New Roman" w:hAnsi="Times New Roman" w:cs="Times New Roman"/>
          <w:sz w:val="24"/>
          <w:szCs w:val="24"/>
        </w:rPr>
        <w:t xml:space="preserve"> L</w:t>
      </w:r>
      <w:r w:rsidR="005455A7">
        <w:rPr>
          <w:rFonts w:ascii="Times New Roman" w:hAnsi="Times New Roman" w:cs="Times New Roman"/>
          <w:sz w:val="24"/>
          <w:szCs w:val="24"/>
          <w:vertAlign w:val="superscript"/>
        </w:rPr>
        <w:t>-1</w:t>
      </w:r>
      <w:r w:rsidR="005455A7">
        <w:rPr>
          <w:rFonts w:ascii="Times New Roman" w:hAnsi="Times New Roman" w:cs="Times New Roman"/>
          <w:sz w:val="24"/>
          <w:szCs w:val="24"/>
        </w:rPr>
        <w:t xml:space="preserve"> cell</w:t>
      </w:r>
      <w:r w:rsidR="005455A7">
        <w:rPr>
          <w:rFonts w:ascii="Times New Roman" w:hAnsi="Times New Roman" w:cs="Times New Roman"/>
          <w:sz w:val="24"/>
          <w:szCs w:val="24"/>
          <w:vertAlign w:val="superscript"/>
        </w:rPr>
        <w:t>-1</w:t>
      </w:r>
      <w:r w:rsidR="005455A7">
        <w:rPr>
          <w:rFonts w:ascii="Times New Roman" w:hAnsi="Times New Roman" w:cs="Times New Roman"/>
          <w:sz w:val="24"/>
          <w:szCs w:val="24"/>
        </w:rPr>
        <w:t xml:space="preserve">, for the irradiated and control cultures respectively. </w:t>
      </w:r>
      <w:r w:rsidRPr="00DC5F42">
        <w:rPr>
          <w:rFonts w:ascii="Times New Roman" w:hAnsi="Times New Roman" w:cs="Times New Roman"/>
          <w:sz w:val="24"/>
          <w:szCs w:val="24"/>
        </w:rPr>
        <w:t>The pH of the unbuffered cultures was monitored over the course of sampling period, both cultures started off at a pH of 7.</w:t>
      </w:r>
      <w:r w:rsidR="0096579D">
        <w:rPr>
          <w:rFonts w:ascii="Times New Roman" w:hAnsi="Times New Roman" w:cs="Times New Roman"/>
          <w:sz w:val="24"/>
          <w:szCs w:val="24"/>
        </w:rPr>
        <w:t>3</w:t>
      </w:r>
      <w:r w:rsidRPr="00DC5F42">
        <w:rPr>
          <w:rFonts w:ascii="Times New Roman" w:hAnsi="Times New Roman" w:cs="Times New Roman"/>
          <w:sz w:val="24"/>
          <w:szCs w:val="24"/>
        </w:rPr>
        <w:t xml:space="preserve"> which increased to </w:t>
      </w:r>
      <w:r w:rsidR="0096579D">
        <w:rPr>
          <w:rFonts w:ascii="Times New Roman" w:hAnsi="Times New Roman" w:cs="Times New Roman"/>
          <w:sz w:val="24"/>
          <w:szCs w:val="24"/>
        </w:rPr>
        <w:t>pH&gt;</w:t>
      </w:r>
      <w:r w:rsidRPr="00DC5F42">
        <w:rPr>
          <w:rFonts w:ascii="Times New Roman" w:hAnsi="Times New Roman" w:cs="Times New Roman"/>
          <w:sz w:val="24"/>
          <w:szCs w:val="24"/>
        </w:rPr>
        <w:t xml:space="preserve"> 10 by day 4. The pH of the irradiated culture</w:t>
      </w:r>
      <w:r w:rsidR="00BF758D" w:rsidRPr="00DC5F42">
        <w:rPr>
          <w:rFonts w:ascii="Times New Roman" w:hAnsi="Times New Roman" w:cs="Times New Roman"/>
          <w:sz w:val="24"/>
          <w:szCs w:val="24"/>
        </w:rPr>
        <w:t xml:space="preserve"> (</w:t>
      </w:r>
      <w:r w:rsidR="00BF758D" w:rsidRPr="00DC5F42">
        <w:rPr>
          <w:rFonts w:ascii="Times New Roman" w:hAnsi="Times New Roman" w:cs="Times New Roman"/>
          <w:sz w:val="24"/>
          <w:szCs w:val="24"/>
        </w:rPr>
        <w:fldChar w:fldCharType="begin"/>
      </w:r>
      <w:r w:rsidR="00BF758D" w:rsidRPr="00DC5F42">
        <w:rPr>
          <w:rFonts w:ascii="Times New Roman" w:hAnsi="Times New Roman" w:cs="Times New Roman"/>
          <w:sz w:val="24"/>
          <w:szCs w:val="24"/>
        </w:rPr>
        <w:instrText xml:space="preserve"> REF _Ref505609113 \h </w:instrText>
      </w:r>
      <w:r w:rsidR="00DC5F42" w:rsidRPr="00DC5F42">
        <w:rPr>
          <w:rFonts w:ascii="Times New Roman" w:hAnsi="Times New Roman" w:cs="Times New Roman"/>
          <w:sz w:val="24"/>
          <w:szCs w:val="24"/>
        </w:rPr>
        <w:instrText xml:space="preserve"> \* MERGEFORMAT </w:instrText>
      </w:r>
      <w:r w:rsidR="00BF758D" w:rsidRPr="00DC5F42">
        <w:rPr>
          <w:rFonts w:ascii="Times New Roman" w:hAnsi="Times New Roman" w:cs="Times New Roman"/>
          <w:sz w:val="24"/>
          <w:szCs w:val="24"/>
        </w:rPr>
      </w:r>
      <w:r w:rsidR="00BF758D" w:rsidRPr="00DC5F42">
        <w:rPr>
          <w:rFonts w:ascii="Times New Roman" w:hAnsi="Times New Roman" w:cs="Times New Roman"/>
          <w:sz w:val="24"/>
          <w:szCs w:val="24"/>
        </w:rPr>
        <w:fldChar w:fldCharType="separate"/>
      </w:r>
      <w:r w:rsidR="00B249B3">
        <w:rPr>
          <w:rFonts w:ascii="Times New Roman" w:hAnsi="Times New Roman" w:cs="Times New Roman"/>
          <w:sz w:val="24"/>
          <w:szCs w:val="24"/>
        </w:rPr>
        <w:t>Fig</w:t>
      </w:r>
      <w:r w:rsidR="00B249B3" w:rsidRPr="00B249B3">
        <w:rPr>
          <w:rFonts w:ascii="Times New Roman" w:hAnsi="Times New Roman" w:cs="Times New Roman"/>
          <w:sz w:val="24"/>
          <w:szCs w:val="24"/>
        </w:rPr>
        <w:t xml:space="preserve"> </w:t>
      </w:r>
      <w:r w:rsidR="00B249B3" w:rsidRPr="00B249B3">
        <w:rPr>
          <w:rFonts w:ascii="Times New Roman" w:hAnsi="Times New Roman" w:cs="Times New Roman"/>
          <w:noProof/>
          <w:sz w:val="24"/>
          <w:szCs w:val="24"/>
        </w:rPr>
        <w:t>1</w:t>
      </w:r>
      <w:r w:rsidR="00BF758D" w:rsidRPr="00DC5F42">
        <w:rPr>
          <w:rFonts w:ascii="Times New Roman" w:hAnsi="Times New Roman" w:cs="Times New Roman"/>
          <w:sz w:val="24"/>
          <w:szCs w:val="24"/>
        </w:rPr>
        <w:fldChar w:fldCharType="end"/>
      </w:r>
      <w:r w:rsidR="00BF758D" w:rsidRPr="00DC5F42">
        <w:rPr>
          <w:rFonts w:ascii="Times New Roman" w:hAnsi="Times New Roman" w:cs="Times New Roman"/>
          <w:sz w:val="24"/>
          <w:szCs w:val="24"/>
        </w:rPr>
        <w:t>d)</w:t>
      </w:r>
      <w:r w:rsidRPr="00DC5F42">
        <w:rPr>
          <w:rFonts w:ascii="Times New Roman" w:hAnsi="Times New Roman" w:cs="Times New Roman"/>
          <w:sz w:val="24"/>
          <w:szCs w:val="24"/>
        </w:rPr>
        <w:t xml:space="preserve"> started to decline after day 4 reaching pH 9.2 at day 16. The pH of the control sample increased to 10.8 at day 8 and then gradually </w:t>
      </w:r>
      <w:r w:rsidRPr="00DC5F42">
        <w:rPr>
          <w:rFonts w:ascii="Times New Roman" w:hAnsi="Times New Roman" w:cs="Times New Roman"/>
          <w:sz w:val="24"/>
          <w:szCs w:val="24"/>
        </w:rPr>
        <w:lastRenderedPageBreak/>
        <w:t>reduced to 9.8 at day 16.</w:t>
      </w:r>
      <w:r w:rsidR="002C1C91">
        <w:rPr>
          <w:rFonts w:ascii="Times New Roman" w:hAnsi="Times New Roman" w:cs="Times New Roman"/>
          <w:sz w:val="24"/>
          <w:szCs w:val="24"/>
        </w:rPr>
        <w:t xml:space="preserve"> The pH of the irradiated culture is </w:t>
      </w:r>
      <w:r w:rsidR="00726399">
        <w:rPr>
          <w:rFonts w:ascii="Times New Roman" w:hAnsi="Times New Roman" w:cs="Times New Roman"/>
          <w:sz w:val="24"/>
          <w:szCs w:val="24"/>
        </w:rPr>
        <w:t xml:space="preserve">significantly lower than seen in the control culture. </w:t>
      </w:r>
    </w:p>
    <w:p w14:paraId="32249245" w14:textId="77777777" w:rsidR="00F91E7D" w:rsidRDefault="003A3A0D" w:rsidP="007313E6">
      <w:pPr>
        <w:spacing w:line="480" w:lineRule="auto"/>
        <w:rPr>
          <w:rFonts w:cs="Times New Roman"/>
        </w:rPr>
      </w:pPr>
      <w:r>
        <w:rPr>
          <w:rFonts w:cs="Times New Roman"/>
          <w:noProof/>
          <w:lang w:val="en-US"/>
        </w:rPr>
        <w:drawing>
          <wp:inline distT="0" distB="0" distL="0" distR="0" wp14:anchorId="0B543B81" wp14:editId="397B697A">
            <wp:extent cx="5731510" cy="40233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23360"/>
                    </a:xfrm>
                    <a:prstGeom prst="rect">
                      <a:avLst/>
                    </a:prstGeom>
                  </pic:spPr>
                </pic:pic>
              </a:graphicData>
            </a:graphic>
          </wp:inline>
        </w:drawing>
      </w:r>
    </w:p>
    <w:p w14:paraId="400C3C68" w14:textId="77777777" w:rsidR="00F91E7D" w:rsidRPr="00DC5F42" w:rsidRDefault="00F91E7D" w:rsidP="00F91E7D">
      <w:pPr>
        <w:pStyle w:val="Caption"/>
        <w:rPr>
          <w:rFonts w:cs="Times New Roman"/>
          <w:szCs w:val="22"/>
        </w:rPr>
      </w:pPr>
      <w:bookmarkStart w:id="0" w:name="_Ref505609113"/>
      <w:r w:rsidRPr="00DC5F42">
        <w:rPr>
          <w:rFonts w:cs="Times New Roman"/>
          <w:szCs w:val="22"/>
        </w:rPr>
        <w:t xml:space="preserve">Figure </w:t>
      </w:r>
      <w:r w:rsidRPr="00DC5F42">
        <w:rPr>
          <w:rFonts w:cs="Times New Roman"/>
          <w:szCs w:val="22"/>
        </w:rPr>
        <w:fldChar w:fldCharType="begin"/>
      </w:r>
      <w:r w:rsidRPr="00DC5F42">
        <w:rPr>
          <w:rFonts w:cs="Times New Roman"/>
          <w:szCs w:val="22"/>
        </w:rPr>
        <w:instrText xml:space="preserve"> SEQ Figure \* ARABIC </w:instrText>
      </w:r>
      <w:r w:rsidRPr="00DC5F42">
        <w:rPr>
          <w:rFonts w:cs="Times New Roman"/>
          <w:szCs w:val="22"/>
        </w:rPr>
        <w:fldChar w:fldCharType="separate"/>
      </w:r>
      <w:r w:rsidR="00B249B3">
        <w:rPr>
          <w:rFonts w:cs="Times New Roman"/>
          <w:noProof/>
          <w:szCs w:val="22"/>
        </w:rPr>
        <w:t>1</w:t>
      </w:r>
      <w:r w:rsidRPr="00DC5F42">
        <w:rPr>
          <w:rFonts w:cs="Times New Roman"/>
          <w:szCs w:val="22"/>
        </w:rPr>
        <w:fldChar w:fldCharType="end"/>
      </w:r>
      <w:bookmarkEnd w:id="0"/>
      <w:r w:rsidRPr="00DC5F42">
        <w:rPr>
          <w:rFonts w:cs="Times New Roman"/>
          <w:szCs w:val="22"/>
        </w:rPr>
        <w:t xml:space="preserve">: Growth of the </w:t>
      </w:r>
      <w:r w:rsidRPr="00DC5F42">
        <w:rPr>
          <w:rFonts w:cs="Times New Roman"/>
          <w:i/>
          <w:szCs w:val="22"/>
        </w:rPr>
        <w:t>P</w:t>
      </w:r>
      <w:r w:rsidR="00DD5E6A">
        <w:rPr>
          <w:rFonts w:cs="Times New Roman"/>
          <w:i/>
          <w:szCs w:val="22"/>
        </w:rPr>
        <w:t xml:space="preserve">. </w:t>
      </w:r>
      <w:proofErr w:type="spellStart"/>
      <w:r w:rsidR="00DD5E6A">
        <w:rPr>
          <w:rFonts w:cs="Times New Roman"/>
          <w:i/>
          <w:szCs w:val="22"/>
        </w:rPr>
        <w:t>catenata</w:t>
      </w:r>
      <w:proofErr w:type="spellEnd"/>
      <w:r w:rsidRPr="00DC5F42">
        <w:rPr>
          <w:rFonts w:cs="Times New Roman"/>
          <w:szCs w:val="22"/>
        </w:rPr>
        <w:t xml:space="preserve"> culture</w:t>
      </w:r>
      <w:r w:rsidR="00DD5E6A">
        <w:rPr>
          <w:rFonts w:cs="Times New Roman"/>
          <w:szCs w:val="22"/>
        </w:rPr>
        <w:t xml:space="preserve"> with and without radiation treatment</w:t>
      </w:r>
      <w:r w:rsidRPr="00DC5F42">
        <w:rPr>
          <w:rFonts w:cs="Times New Roman"/>
          <w:szCs w:val="22"/>
        </w:rPr>
        <w:t>:</w:t>
      </w:r>
      <w:r w:rsidR="00BF758D" w:rsidRPr="00DC5F42">
        <w:rPr>
          <w:rFonts w:cs="Times New Roman"/>
          <w:szCs w:val="22"/>
        </w:rPr>
        <w:t xml:space="preserve"> a)</w:t>
      </w:r>
      <w:r w:rsidRPr="00DC5F42">
        <w:rPr>
          <w:rFonts w:cs="Times New Roman"/>
          <w:szCs w:val="22"/>
        </w:rPr>
        <w:t xml:space="preserve"> absorbance at 600 nm;</w:t>
      </w:r>
      <w:r w:rsidR="00BF758D" w:rsidRPr="00DC5F42">
        <w:rPr>
          <w:rFonts w:cs="Times New Roman"/>
          <w:szCs w:val="22"/>
        </w:rPr>
        <w:t xml:space="preserve"> b)</w:t>
      </w:r>
      <w:r w:rsidRPr="00DC5F42">
        <w:rPr>
          <w:rFonts w:cs="Times New Roman"/>
          <w:szCs w:val="22"/>
        </w:rPr>
        <w:t xml:space="preserve"> chlorophyll concentration (</w:t>
      </w:r>
      <w:proofErr w:type="spellStart"/>
      <w:r w:rsidRPr="00DC5F42">
        <w:rPr>
          <w:rFonts w:cs="Times New Roman"/>
          <w:szCs w:val="22"/>
        </w:rPr>
        <w:t>μg</w:t>
      </w:r>
      <w:proofErr w:type="spellEnd"/>
      <w:r w:rsidRPr="00DC5F42">
        <w:rPr>
          <w:rFonts w:cs="Times New Roman"/>
          <w:szCs w:val="22"/>
        </w:rPr>
        <w:t xml:space="preserve"> L</w:t>
      </w:r>
      <w:r w:rsidRPr="00DC5F42">
        <w:rPr>
          <w:rFonts w:cs="Times New Roman"/>
          <w:szCs w:val="22"/>
          <w:vertAlign w:val="superscript"/>
        </w:rPr>
        <w:t>-1</w:t>
      </w:r>
      <w:r w:rsidRPr="00DC5F42">
        <w:rPr>
          <w:rFonts w:cs="Times New Roman"/>
          <w:szCs w:val="22"/>
        </w:rPr>
        <w:t xml:space="preserve">); </w:t>
      </w:r>
      <w:r w:rsidR="00BF758D" w:rsidRPr="00DC5F42">
        <w:rPr>
          <w:rFonts w:cs="Times New Roman"/>
          <w:szCs w:val="22"/>
        </w:rPr>
        <w:t xml:space="preserve">c) </w:t>
      </w:r>
      <w:r w:rsidR="009E03B9">
        <w:rPr>
          <w:rFonts w:cs="Times New Roman"/>
          <w:szCs w:val="22"/>
        </w:rPr>
        <w:t>mean</w:t>
      </w:r>
      <w:r w:rsidRPr="00DC5F42">
        <w:rPr>
          <w:rFonts w:cs="Times New Roman"/>
          <w:szCs w:val="22"/>
        </w:rPr>
        <w:t xml:space="preserve"> cell counts of </w:t>
      </w:r>
      <w:r w:rsidR="009D37E5" w:rsidRPr="00DC5F42">
        <w:rPr>
          <w:rFonts w:cs="Times New Roman"/>
          <w:i/>
          <w:szCs w:val="22"/>
        </w:rPr>
        <w:t>P</w:t>
      </w:r>
      <w:r w:rsidR="009D37E5">
        <w:rPr>
          <w:rFonts w:cs="Times New Roman"/>
          <w:i/>
          <w:szCs w:val="22"/>
        </w:rPr>
        <w:t xml:space="preserve">. </w:t>
      </w:r>
      <w:proofErr w:type="spellStart"/>
      <w:r w:rsidR="009D37E5">
        <w:rPr>
          <w:rFonts w:cs="Times New Roman"/>
          <w:i/>
          <w:szCs w:val="22"/>
        </w:rPr>
        <w:t>catenata</w:t>
      </w:r>
      <w:proofErr w:type="spellEnd"/>
      <w:r w:rsidRPr="00DC5F42">
        <w:rPr>
          <w:rFonts w:cs="Times New Roman"/>
          <w:szCs w:val="22"/>
        </w:rPr>
        <w:t>;</w:t>
      </w:r>
      <w:r w:rsidR="00BF758D" w:rsidRPr="00DC5F42">
        <w:rPr>
          <w:rFonts w:cs="Times New Roman"/>
          <w:szCs w:val="22"/>
        </w:rPr>
        <w:t xml:space="preserve"> d)</w:t>
      </w:r>
      <w:r w:rsidRPr="00DC5F42">
        <w:rPr>
          <w:rFonts w:cs="Times New Roman"/>
          <w:szCs w:val="22"/>
        </w:rPr>
        <w:t xml:space="preserve"> </w:t>
      </w:r>
      <w:proofErr w:type="spellStart"/>
      <w:r w:rsidRPr="00DC5F42">
        <w:rPr>
          <w:rFonts w:cs="Times New Roman"/>
          <w:szCs w:val="22"/>
        </w:rPr>
        <w:t>pH.</w:t>
      </w:r>
      <w:proofErr w:type="spellEnd"/>
      <w:r w:rsidRPr="00DC5F42">
        <w:rPr>
          <w:rFonts w:cs="Times New Roman"/>
          <w:szCs w:val="22"/>
        </w:rPr>
        <w:t xml:space="preserve"> The grey panel indicated the period in which the irradiation treatment was being administered. Red lines are irradiated samples; black lines are control samples. Error bars are the standard deviation</w:t>
      </w:r>
      <w:r w:rsidR="00F90150">
        <w:rPr>
          <w:rFonts w:cs="Times New Roman"/>
          <w:szCs w:val="22"/>
        </w:rPr>
        <w:t xml:space="preserve"> of three replicates</w:t>
      </w:r>
      <w:r w:rsidRPr="00DC5F42">
        <w:rPr>
          <w:rFonts w:cs="Times New Roman"/>
          <w:szCs w:val="22"/>
        </w:rPr>
        <w:t xml:space="preserve">. </w:t>
      </w:r>
    </w:p>
    <w:p w14:paraId="3076255E" w14:textId="77777777" w:rsidR="00DC5F42" w:rsidRDefault="00DC5F42" w:rsidP="007313E6">
      <w:pPr>
        <w:pStyle w:val="Heading2"/>
        <w:rPr>
          <w:rFonts w:ascii="Times New Roman" w:hAnsi="Times New Roman" w:cs="Times New Roman"/>
        </w:rPr>
      </w:pPr>
    </w:p>
    <w:p w14:paraId="3F845AD8" w14:textId="77777777" w:rsidR="007313E6" w:rsidRPr="00DC5F42" w:rsidRDefault="00DD5E6A" w:rsidP="007313E6">
      <w:pPr>
        <w:pStyle w:val="Heading2"/>
        <w:rPr>
          <w:rFonts w:ascii="Times New Roman" w:hAnsi="Times New Roman" w:cs="Times New Roman"/>
        </w:rPr>
      </w:pPr>
      <w:r>
        <w:rPr>
          <w:rFonts w:ascii="Times New Roman" w:hAnsi="Times New Roman" w:cs="Times New Roman"/>
        </w:rPr>
        <w:t xml:space="preserve">Metabolic response of </w:t>
      </w:r>
      <w:r w:rsidR="00AD4979">
        <w:rPr>
          <w:rFonts w:ascii="Times New Roman" w:hAnsi="Times New Roman" w:cs="Times New Roman"/>
        </w:rPr>
        <w:t xml:space="preserve">the </w:t>
      </w:r>
      <w:r>
        <w:rPr>
          <w:rFonts w:ascii="Times New Roman" w:hAnsi="Times New Roman" w:cs="Times New Roman"/>
          <w:i/>
        </w:rPr>
        <w:t xml:space="preserve">P. </w:t>
      </w:r>
      <w:proofErr w:type="spellStart"/>
      <w:r>
        <w:rPr>
          <w:rFonts w:ascii="Times New Roman" w:hAnsi="Times New Roman" w:cs="Times New Roman"/>
          <w:i/>
        </w:rPr>
        <w:t>catenata</w:t>
      </w:r>
      <w:proofErr w:type="spellEnd"/>
      <w:r>
        <w:rPr>
          <w:rFonts w:ascii="Times New Roman" w:hAnsi="Times New Roman" w:cs="Times New Roman"/>
          <w:i/>
        </w:rPr>
        <w:t xml:space="preserve"> </w:t>
      </w:r>
      <w:r>
        <w:rPr>
          <w:rFonts w:ascii="Times New Roman" w:hAnsi="Times New Roman" w:cs="Times New Roman"/>
        </w:rPr>
        <w:t xml:space="preserve">culture to X-irradiation determined by </w:t>
      </w:r>
      <w:r w:rsidR="007313E6" w:rsidRPr="00DC5F42">
        <w:rPr>
          <w:rFonts w:ascii="Times New Roman" w:hAnsi="Times New Roman" w:cs="Times New Roman"/>
        </w:rPr>
        <w:t>FT</w:t>
      </w:r>
      <w:r w:rsidR="00A557C3">
        <w:rPr>
          <w:rFonts w:ascii="Times New Roman" w:hAnsi="Times New Roman" w:cs="Times New Roman"/>
        </w:rPr>
        <w:t>-</w:t>
      </w:r>
      <w:r w:rsidR="007313E6" w:rsidRPr="00DC5F42">
        <w:rPr>
          <w:rFonts w:ascii="Times New Roman" w:hAnsi="Times New Roman" w:cs="Times New Roman"/>
        </w:rPr>
        <w:t xml:space="preserve">IR </w:t>
      </w:r>
      <w:r>
        <w:rPr>
          <w:rFonts w:ascii="Times New Roman" w:hAnsi="Times New Roman" w:cs="Times New Roman"/>
        </w:rPr>
        <w:t>spectroscopy</w:t>
      </w:r>
    </w:p>
    <w:p w14:paraId="539DE630" w14:textId="77777777" w:rsidR="007313E6" w:rsidRPr="007313E6" w:rsidRDefault="007313E6" w:rsidP="007313E6"/>
    <w:p w14:paraId="6B94917B" w14:textId="753193D3" w:rsidR="007313E6" w:rsidRPr="00DC5F42"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FT</w:t>
      </w:r>
      <w:r w:rsidR="00A557C3">
        <w:rPr>
          <w:rFonts w:ascii="Times New Roman" w:hAnsi="Times New Roman" w:cs="Times New Roman"/>
          <w:sz w:val="24"/>
          <w:szCs w:val="24"/>
        </w:rPr>
        <w:t>-</w:t>
      </w:r>
      <w:r w:rsidRPr="00DC5F42">
        <w:rPr>
          <w:rFonts w:ascii="Times New Roman" w:hAnsi="Times New Roman" w:cs="Times New Roman"/>
          <w:sz w:val="24"/>
          <w:szCs w:val="24"/>
        </w:rPr>
        <w:t xml:space="preserve">IR spectroscopy was utilised to </w:t>
      </w:r>
      <w:r w:rsidR="00DD5E6A">
        <w:rPr>
          <w:rFonts w:ascii="Times New Roman" w:hAnsi="Times New Roman" w:cs="Times New Roman"/>
          <w:sz w:val="24"/>
          <w:szCs w:val="24"/>
        </w:rPr>
        <w:t>obtain</w:t>
      </w:r>
      <w:r w:rsidRPr="00DC5F42">
        <w:rPr>
          <w:rFonts w:ascii="Times New Roman" w:hAnsi="Times New Roman" w:cs="Times New Roman"/>
          <w:sz w:val="24"/>
          <w:szCs w:val="24"/>
        </w:rPr>
        <w:t xml:space="preserve"> a metabolic footprint of the cultures, </w:t>
      </w:r>
      <w:r w:rsidR="001C1EFB">
        <w:rPr>
          <w:rFonts w:ascii="Times New Roman" w:hAnsi="Times New Roman" w:cs="Times New Roman"/>
          <w:sz w:val="24"/>
          <w:szCs w:val="24"/>
        </w:rPr>
        <w:t xml:space="preserve">and </w:t>
      </w:r>
      <w:r w:rsidRPr="00DC5F42">
        <w:rPr>
          <w:rFonts w:ascii="Times New Roman" w:hAnsi="Times New Roman" w:cs="Times New Roman"/>
          <w:sz w:val="24"/>
          <w:szCs w:val="24"/>
        </w:rPr>
        <w:t xml:space="preserve">to determine if there were </w:t>
      </w:r>
      <w:r w:rsidR="00DD5E6A">
        <w:rPr>
          <w:rFonts w:ascii="Times New Roman" w:hAnsi="Times New Roman" w:cs="Times New Roman"/>
          <w:sz w:val="24"/>
          <w:szCs w:val="24"/>
        </w:rPr>
        <w:t>physiological</w:t>
      </w:r>
      <w:r w:rsidRPr="00DC5F42">
        <w:rPr>
          <w:rFonts w:ascii="Times New Roman" w:hAnsi="Times New Roman" w:cs="Times New Roman"/>
          <w:sz w:val="24"/>
          <w:szCs w:val="24"/>
        </w:rPr>
        <w:t xml:space="preserve"> changes </w:t>
      </w:r>
      <w:r w:rsidR="001C1EFB">
        <w:rPr>
          <w:rFonts w:ascii="Times New Roman" w:hAnsi="Times New Roman" w:cs="Times New Roman"/>
          <w:sz w:val="24"/>
          <w:szCs w:val="24"/>
        </w:rPr>
        <w:t>associated with irradiation</w:t>
      </w:r>
      <w:r w:rsidRPr="00DC5F42">
        <w:rPr>
          <w:rFonts w:ascii="Times New Roman" w:hAnsi="Times New Roman" w:cs="Times New Roman"/>
          <w:sz w:val="24"/>
          <w:szCs w:val="24"/>
        </w:rPr>
        <w:t xml:space="preserve">. </w:t>
      </w:r>
      <w:r w:rsidR="001C1EFB">
        <w:rPr>
          <w:rFonts w:ascii="Times New Roman" w:hAnsi="Times New Roman" w:cs="Times New Roman"/>
          <w:sz w:val="24"/>
          <w:szCs w:val="24"/>
        </w:rPr>
        <w:t>A</w:t>
      </w:r>
      <w:r w:rsidR="001C1EFB" w:rsidRPr="00DC5F42">
        <w:rPr>
          <w:rFonts w:ascii="Times New Roman" w:hAnsi="Times New Roman" w:cs="Times New Roman"/>
          <w:sz w:val="24"/>
          <w:szCs w:val="24"/>
        </w:rPr>
        <w:t xml:space="preserve"> </w:t>
      </w:r>
      <w:r w:rsidRPr="00DC5F42">
        <w:rPr>
          <w:rFonts w:ascii="Times New Roman" w:hAnsi="Times New Roman" w:cs="Times New Roman"/>
          <w:sz w:val="24"/>
          <w:szCs w:val="24"/>
        </w:rPr>
        <w:t>PCA score</w:t>
      </w:r>
      <w:r w:rsidR="00E53CBC">
        <w:rPr>
          <w:rFonts w:ascii="Times New Roman" w:hAnsi="Times New Roman" w:cs="Times New Roman"/>
          <w:sz w:val="24"/>
          <w:szCs w:val="24"/>
        </w:rPr>
        <w:t>s</w:t>
      </w:r>
      <w:r w:rsidRPr="00DC5F42">
        <w:rPr>
          <w:rFonts w:ascii="Times New Roman" w:hAnsi="Times New Roman" w:cs="Times New Roman"/>
          <w:sz w:val="24"/>
          <w:szCs w:val="24"/>
        </w:rPr>
        <w:t xml:space="preserve"> plot of the data (</w:t>
      </w:r>
      <w:r w:rsidR="00AA4260" w:rsidRPr="00DC5F42">
        <w:rPr>
          <w:rFonts w:ascii="Times New Roman" w:hAnsi="Times New Roman" w:cs="Times New Roman"/>
          <w:sz w:val="24"/>
          <w:szCs w:val="24"/>
        </w:rPr>
        <w:fldChar w:fldCharType="begin"/>
      </w:r>
      <w:r w:rsidR="00AA4260" w:rsidRPr="00DC5F42">
        <w:rPr>
          <w:rFonts w:ascii="Times New Roman" w:hAnsi="Times New Roman" w:cs="Times New Roman"/>
          <w:sz w:val="24"/>
          <w:szCs w:val="24"/>
        </w:rPr>
        <w:instrText xml:space="preserve"> REF _Ref505609754 \h </w:instrText>
      </w:r>
      <w:r w:rsidR="00DC5F42" w:rsidRPr="00DC5F42">
        <w:rPr>
          <w:rFonts w:ascii="Times New Roman" w:hAnsi="Times New Roman" w:cs="Times New Roman"/>
          <w:sz w:val="24"/>
          <w:szCs w:val="24"/>
        </w:rPr>
        <w:instrText xml:space="preserve"> \* MERGEFORMAT </w:instrText>
      </w:r>
      <w:r w:rsidR="00AA4260" w:rsidRPr="00DC5F42">
        <w:rPr>
          <w:rFonts w:ascii="Times New Roman" w:hAnsi="Times New Roman" w:cs="Times New Roman"/>
          <w:sz w:val="24"/>
          <w:szCs w:val="24"/>
        </w:rPr>
      </w:r>
      <w:r w:rsidR="00AA4260" w:rsidRPr="00DC5F42">
        <w:rPr>
          <w:rFonts w:ascii="Times New Roman" w:hAnsi="Times New Roman" w:cs="Times New Roman"/>
          <w:sz w:val="24"/>
          <w:szCs w:val="24"/>
        </w:rPr>
        <w:fldChar w:fldCharType="separate"/>
      </w:r>
      <w:r w:rsidR="00B249B3">
        <w:rPr>
          <w:rFonts w:ascii="Times New Roman" w:hAnsi="Times New Roman" w:cs="Times New Roman"/>
          <w:sz w:val="24"/>
          <w:szCs w:val="24"/>
        </w:rPr>
        <w:t>Fig</w:t>
      </w:r>
      <w:r w:rsidR="00B249B3" w:rsidRPr="00B249B3">
        <w:rPr>
          <w:rFonts w:ascii="Times New Roman" w:hAnsi="Times New Roman" w:cs="Times New Roman"/>
          <w:sz w:val="24"/>
          <w:szCs w:val="24"/>
        </w:rPr>
        <w:t xml:space="preserve"> </w:t>
      </w:r>
      <w:r w:rsidR="00B249B3" w:rsidRPr="00B249B3">
        <w:rPr>
          <w:rFonts w:ascii="Times New Roman" w:hAnsi="Times New Roman" w:cs="Times New Roman"/>
          <w:noProof/>
          <w:sz w:val="24"/>
          <w:szCs w:val="24"/>
        </w:rPr>
        <w:t>2</w:t>
      </w:r>
      <w:r w:rsidR="00AA4260" w:rsidRPr="00DC5F42">
        <w:rPr>
          <w:rFonts w:ascii="Times New Roman" w:hAnsi="Times New Roman" w:cs="Times New Roman"/>
          <w:sz w:val="24"/>
          <w:szCs w:val="24"/>
        </w:rPr>
        <w:fldChar w:fldCharType="end"/>
      </w:r>
      <w:r w:rsidRPr="00DC5F42">
        <w:rPr>
          <w:rFonts w:ascii="Times New Roman" w:hAnsi="Times New Roman" w:cs="Times New Roman"/>
          <w:sz w:val="24"/>
          <w:szCs w:val="24"/>
        </w:rPr>
        <w:t>) displayed clear separation of the samples according to PC1, which account</w:t>
      </w:r>
      <w:r w:rsidR="00DB2BF9">
        <w:rPr>
          <w:rFonts w:ascii="Times New Roman" w:hAnsi="Times New Roman" w:cs="Times New Roman"/>
          <w:sz w:val="24"/>
          <w:szCs w:val="24"/>
        </w:rPr>
        <w:t>ed</w:t>
      </w:r>
      <w:r w:rsidRPr="00DC5F42">
        <w:rPr>
          <w:rFonts w:ascii="Times New Roman" w:hAnsi="Times New Roman" w:cs="Times New Roman"/>
          <w:sz w:val="24"/>
          <w:szCs w:val="24"/>
        </w:rPr>
        <w:t xml:space="preserve"> for 88.6</w:t>
      </w:r>
      <w:r w:rsidR="009F1CE5">
        <w:rPr>
          <w:rFonts w:ascii="Times New Roman" w:hAnsi="Times New Roman" w:cs="Times New Roman"/>
          <w:sz w:val="24"/>
          <w:szCs w:val="24"/>
        </w:rPr>
        <w:t xml:space="preserve"> </w:t>
      </w:r>
      <w:r w:rsidRPr="00DC5F42">
        <w:rPr>
          <w:rFonts w:ascii="Times New Roman" w:hAnsi="Times New Roman" w:cs="Times New Roman"/>
          <w:sz w:val="24"/>
          <w:szCs w:val="24"/>
        </w:rPr>
        <w:t xml:space="preserve">% of the total </w:t>
      </w:r>
      <w:r w:rsidR="00F90150">
        <w:rPr>
          <w:rFonts w:ascii="Times New Roman" w:hAnsi="Times New Roman" w:cs="Times New Roman"/>
          <w:sz w:val="24"/>
          <w:szCs w:val="24"/>
        </w:rPr>
        <w:t>exp</w:t>
      </w:r>
      <w:r w:rsidR="009E03B9">
        <w:rPr>
          <w:rFonts w:ascii="Times New Roman" w:hAnsi="Times New Roman" w:cs="Times New Roman"/>
          <w:sz w:val="24"/>
          <w:szCs w:val="24"/>
        </w:rPr>
        <w:t>l</w:t>
      </w:r>
      <w:r w:rsidR="00F90150">
        <w:rPr>
          <w:rFonts w:ascii="Times New Roman" w:hAnsi="Times New Roman" w:cs="Times New Roman"/>
          <w:sz w:val="24"/>
          <w:szCs w:val="24"/>
        </w:rPr>
        <w:t>ained</w:t>
      </w:r>
      <w:r w:rsidRPr="00DC5F42">
        <w:rPr>
          <w:rFonts w:ascii="Times New Roman" w:hAnsi="Times New Roman" w:cs="Times New Roman"/>
          <w:sz w:val="24"/>
          <w:szCs w:val="24"/>
        </w:rPr>
        <w:t xml:space="preserve"> variance (TEV). At </w:t>
      </w:r>
      <w:r w:rsidR="00726399">
        <w:rPr>
          <w:rFonts w:ascii="Times New Roman" w:hAnsi="Times New Roman" w:cs="Times New Roman"/>
          <w:sz w:val="24"/>
          <w:szCs w:val="24"/>
        </w:rPr>
        <w:t xml:space="preserve">day </w:t>
      </w:r>
      <w:r w:rsidR="009E03B9">
        <w:rPr>
          <w:rFonts w:ascii="Times New Roman" w:hAnsi="Times New Roman" w:cs="Times New Roman"/>
          <w:sz w:val="24"/>
          <w:szCs w:val="24"/>
        </w:rPr>
        <w:t xml:space="preserve">4 </w:t>
      </w:r>
      <w:r w:rsidRPr="00DC5F42">
        <w:rPr>
          <w:rFonts w:ascii="Times New Roman" w:hAnsi="Times New Roman" w:cs="Times New Roman"/>
          <w:sz w:val="24"/>
          <w:szCs w:val="24"/>
        </w:rPr>
        <w:t>both sets of samples cluster</w:t>
      </w:r>
      <w:r w:rsidR="00DB2BF9">
        <w:rPr>
          <w:rFonts w:ascii="Times New Roman" w:hAnsi="Times New Roman" w:cs="Times New Roman"/>
          <w:sz w:val="24"/>
          <w:szCs w:val="24"/>
        </w:rPr>
        <w:t>ed</w:t>
      </w:r>
      <w:r w:rsidRPr="00DC5F42">
        <w:rPr>
          <w:rFonts w:ascii="Times New Roman" w:hAnsi="Times New Roman" w:cs="Times New Roman"/>
          <w:sz w:val="24"/>
          <w:szCs w:val="24"/>
        </w:rPr>
        <w:t xml:space="preserve"> together, indicating that </w:t>
      </w:r>
      <w:r w:rsidR="00E53CBC">
        <w:rPr>
          <w:rFonts w:ascii="Times New Roman" w:hAnsi="Times New Roman" w:cs="Times New Roman"/>
          <w:sz w:val="24"/>
          <w:szCs w:val="24"/>
        </w:rPr>
        <w:t>although these cells were</w:t>
      </w:r>
      <w:r w:rsidR="00E53CBC"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receiving the treatment there </w:t>
      </w:r>
      <w:r w:rsidR="00DB2BF9">
        <w:rPr>
          <w:rFonts w:ascii="Times New Roman" w:hAnsi="Times New Roman" w:cs="Times New Roman"/>
          <w:sz w:val="24"/>
          <w:szCs w:val="24"/>
        </w:rPr>
        <w:t>was</w:t>
      </w:r>
      <w:r w:rsidRPr="00DC5F42">
        <w:rPr>
          <w:rFonts w:ascii="Times New Roman" w:hAnsi="Times New Roman" w:cs="Times New Roman"/>
          <w:sz w:val="24"/>
          <w:szCs w:val="24"/>
        </w:rPr>
        <w:t xml:space="preserve"> </w:t>
      </w:r>
      <w:r w:rsidRPr="00DC5F42">
        <w:rPr>
          <w:rFonts w:ascii="Times New Roman" w:hAnsi="Times New Roman" w:cs="Times New Roman"/>
          <w:sz w:val="24"/>
          <w:szCs w:val="24"/>
        </w:rPr>
        <w:lastRenderedPageBreak/>
        <w:t xml:space="preserve">no </w:t>
      </w:r>
      <w:r w:rsidR="009E03B9">
        <w:rPr>
          <w:rFonts w:ascii="Times New Roman" w:hAnsi="Times New Roman" w:cs="Times New Roman"/>
          <w:sz w:val="24"/>
          <w:szCs w:val="24"/>
        </w:rPr>
        <w:t>significant difference</w:t>
      </w:r>
      <w:r w:rsidRPr="00DC5F42">
        <w:rPr>
          <w:rFonts w:ascii="Times New Roman" w:hAnsi="Times New Roman" w:cs="Times New Roman"/>
          <w:sz w:val="24"/>
          <w:szCs w:val="24"/>
        </w:rPr>
        <w:t xml:space="preserve"> between the cultures</w:t>
      </w:r>
      <w:r w:rsidR="009E03B9">
        <w:rPr>
          <w:rFonts w:ascii="Times New Roman" w:hAnsi="Times New Roman" w:cs="Times New Roman"/>
          <w:sz w:val="24"/>
          <w:szCs w:val="24"/>
        </w:rPr>
        <w:t>;</w:t>
      </w:r>
      <w:r w:rsidRPr="00DC5F42">
        <w:rPr>
          <w:rFonts w:ascii="Times New Roman" w:hAnsi="Times New Roman" w:cs="Times New Roman"/>
          <w:sz w:val="24"/>
          <w:szCs w:val="24"/>
        </w:rPr>
        <w:t xml:space="preserve"> </w:t>
      </w:r>
      <w:r w:rsidR="009E03B9">
        <w:rPr>
          <w:rFonts w:ascii="Times New Roman" w:hAnsi="Times New Roman" w:cs="Times New Roman"/>
          <w:sz w:val="24"/>
          <w:szCs w:val="24"/>
        </w:rPr>
        <w:t>by contrast</w:t>
      </w:r>
      <w:r w:rsidRPr="00DC5F42">
        <w:rPr>
          <w:rFonts w:ascii="Times New Roman" w:hAnsi="Times New Roman" w:cs="Times New Roman"/>
          <w:sz w:val="24"/>
          <w:szCs w:val="24"/>
        </w:rPr>
        <w:t>, by day 8</w:t>
      </w:r>
      <w:r w:rsidR="009E03B9">
        <w:rPr>
          <w:rFonts w:ascii="Times New Roman" w:hAnsi="Times New Roman" w:cs="Times New Roman"/>
          <w:sz w:val="24"/>
          <w:szCs w:val="24"/>
        </w:rPr>
        <w:t xml:space="preserve"> </w:t>
      </w:r>
      <w:r w:rsidRPr="00DC5F42">
        <w:rPr>
          <w:rFonts w:ascii="Times New Roman" w:hAnsi="Times New Roman" w:cs="Times New Roman"/>
          <w:sz w:val="24"/>
          <w:szCs w:val="24"/>
        </w:rPr>
        <w:t xml:space="preserve">there </w:t>
      </w:r>
      <w:r w:rsidR="00DB2BF9">
        <w:rPr>
          <w:rFonts w:ascii="Times New Roman" w:hAnsi="Times New Roman" w:cs="Times New Roman"/>
          <w:sz w:val="24"/>
          <w:szCs w:val="24"/>
        </w:rPr>
        <w:t>was</w:t>
      </w:r>
      <w:r w:rsidRPr="00DC5F42">
        <w:rPr>
          <w:rFonts w:ascii="Times New Roman" w:hAnsi="Times New Roman" w:cs="Times New Roman"/>
          <w:sz w:val="24"/>
          <w:szCs w:val="24"/>
        </w:rPr>
        <w:t xml:space="preserve"> clear separation of the samples</w:t>
      </w:r>
      <w:r w:rsidR="00F90150">
        <w:rPr>
          <w:rFonts w:ascii="Times New Roman" w:hAnsi="Times New Roman" w:cs="Times New Roman"/>
          <w:sz w:val="24"/>
          <w:szCs w:val="24"/>
        </w:rPr>
        <w:t xml:space="preserve"> according to the PC2 axis</w:t>
      </w:r>
      <w:r w:rsidRPr="00DC5F42">
        <w:rPr>
          <w:rFonts w:ascii="Times New Roman" w:hAnsi="Times New Roman" w:cs="Times New Roman"/>
          <w:sz w:val="24"/>
          <w:szCs w:val="24"/>
        </w:rPr>
        <w:t>. The control samples from day 8</w:t>
      </w:r>
      <w:r w:rsidR="00584A3C">
        <w:rPr>
          <w:rFonts w:ascii="Times New Roman" w:hAnsi="Times New Roman" w:cs="Times New Roman"/>
          <w:sz w:val="24"/>
          <w:szCs w:val="24"/>
        </w:rPr>
        <w:t xml:space="preserve"> </w:t>
      </w:r>
      <w:r w:rsidRPr="00DC5F42">
        <w:rPr>
          <w:rFonts w:ascii="Times New Roman" w:hAnsi="Times New Roman" w:cs="Times New Roman"/>
          <w:sz w:val="24"/>
          <w:szCs w:val="24"/>
        </w:rPr>
        <w:t>to 16</w:t>
      </w:r>
      <w:r w:rsidR="00584A3C">
        <w:rPr>
          <w:rFonts w:ascii="Times New Roman" w:hAnsi="Times New Roman" w:cs="Times New Roman"/>
          <w:sz w:val="24"/>
          <w:szCs w:val="24"/>
        </w:rPr>
        <w:t xml:space="preserve"> </w:t>
      </w:r>
      <w:r w:rsidRPr="00DC5F42">
        <w:rPr>
          <w:rFonts w:ascii="Times New Roman" w:hAnsi="Times New Roman" w:cs="Times New Roman"/>
          <w:sz w:val="24"/>
          <w:szCs w:val="24"/>
        </w:rPr>
        <w:t xml:space="preserve">form a tight cluster </w:t>
      </w:r>
      <w:r w:rsidR="00584A3C">
        <w:rPr>
          <w:rFonts w:ascii="Times New Roman" w:hAnsi="Times New Roman" w:cs="Times New Roman"/>
          <w:sz w:val="24"/>
          <w:szCs w:val="24"/>
        </w:rPr>
        <w:t xml:space="preserve">(in top left part of the PCA scores plot) </w:t>
      </w:r>
      <w:r w:rsidRPr="00DC5F42">
        <w:rPr>
          <w:rFonts w:ascii="Times New Roman" w:hAnsi="Times New Roman" w:cs="Times New Roman"/>
          <w:sz w:val="24"/>
          <w:szCs w:val="24"/>
        </w:rPr>
        <w:t xml:space="preserve">which </w:t>
      </w:r>
      <w:r w:rsidR="00DB2BF9">
        <w:rPr>
          <w:rFonts w:ascii="Times New Roman" w:hAnsi="Times New Roman" w:cs="Times New Roman"/>
          <w:sz w:val="24"/>
          <w:szCs w:val="24"/>
        </w:rPr>
        <w:t>was</w:t>
      </w:r>
      <w:r w:rsidRPr="00DC5F42">
        <w:rPr>
          <w:rFonts w:ascii="Times New Roman" w:hAnsi="Times New Roman" w:cs="Times New Roman"/>
          <w:sz w:val="24"/>
          <w:szCs w:val="24"/>
        </w:rPr>
        <w:t xml:space="preserve"> distinct from the cluster at </w:t>
      </w:r>
      <w:r w:rsidR="00F545E7">
        <w:rPr>
          <w:rFonts w:ascii="Times New Roman" w:hAnsi="Times New Roman" w:cs="Times New Roman"/>
          <w:sz w:val="24"/>
          <w:szCs w:val="24"/>
        </w:rPr>
        <w:t xml:space="preserve">day </w:t>
      </w:r>
      <w:r w:rsidRPr="00DC5F42">
        <w:rPr>
          <w:rFonts w:ascii="Times New Roman" w:hAnsi="Times New Roman" w:cs="Times New Roman"/>
          <w:sz w:val="24"/>
          <w:szCs w:val="24"/>
        </w:rPr>
        <w:t>4. Interestingly the irradiated samples show</w:t>
      </w:r>
      <w:r w:rsidR="00DB2BF9">
        <w:rPr>
          <w:rFonts w:ascii="Times New Roman" w:hAnsi="Times New Roman" w:cs="Times New Roman"/>
          <w:sz w:val="24"/>
          <w:szCs w:val="24"/>
        </w:rPr>
        <w:t>ed</w:t>
      </w:r>
      <w:r w:rsidRPr="00DC5F42">
        <w:rPr>
          <w:rFonts w:ascii="Times New Roman" w:hAnsi="Times New Roman" w:cs="Times New Roman"/>
          <w:sz w:val="24"/>
          <w:szCs w:val="24"/>
        </w:rPr>
        <w:t xml:space="preserve"> continued separation over time according to PC1 </w:t>
      </w:r>
      <w:r w:rsidR="00584A3C">
        <w:rPr>
          <w:rFonts w:ascii="Times New Roman" w:hAnsi="Times New Roman" w:cs="Times New Roman"/>
          <w:sz w:val="24"/>
          <w:szCs w:val="24"/>
        </w:rPr>
        <w:t xml:space="preserve">(from left to right) </w:t>
      </w:r>
      <w:r w:rsidRPr="00DC5F42">
        <w:rPr>
          <w:rFonts w:ascii="Times New Roman" w:hAnsi="Times New Roman" w:cs="Times New Roman"/>
          <w:sz w:val="24"/>
          <w:szCs w:val="24"/>
        </w:rPr>
        <w:t xml:space="preserve">with each time point clustering closely. </w:t>
      </w:r>
    </w:p>
    <w:p w14:paraId="3D9E17EA" w14:textId="77777777" w:rsidR="00BF758D" w:rsidRDefault="00AA1F78" w:rsidP="007313E6">
      <w:pPr>
        <w:spacing w:line="480" w:lineRule="auto"/>
        <w:rPr>
          <w:rFonts w:cs="Times New Roman"/>
        </w:rPr>
      </w:pPr>
      <w:r>
        <w:rPr>
          <w:rFonts w:cs="Times New Roman"/>
          <w:noProof/>
          <w:lang w:val="en-US"/>
        </w:rPr>
        <w:drawing>
          <wp:inline distT="0" distB="0" distL="0" distR="0" wp14:anchorId="4E8A4E34" wp14:editId="2AE6F569">
            <wp:extent cx="5492496" cy="38831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 score pl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2496" cy="3883152"/>
                    </a:xfrm>
                    <a:prstGeom prst="rect">
                      <a:avLst/>
                    </a:prstGeom>
                  </pic:spPr>
                </pic:pic>
              </a:graphicData>
            </a:graphic>
          </wp:inline>
        </w:drawing>
      </w:r>
    </w:p>
    <w:p w14:paraId="75084C23" w14:textId="08770C51" w:rsidR="005227CC" w:rsidRPr="00DC5F42" w:rsidRDefault="00BF758D" w:rsidP="005227CC">
      <w:pPr>
        <w:pStyle w:val="Caption"/>
        <w:rPr>
          <w:rFonts w:cs="Times New Roman"/>
          <w:szCs w:val="22"/>
        </w:rPr>
      </w:pPr>
      <w:bookmarkStart w:id="1" w:name="_Ref505609754"/>
      <w:r w:rsidRPr="00DC5F42">
        <w:rPr>
          <w:rFonts w:cs="Times New Roman"/>
          <w:szCs w:val="22"/>
        </w:rPr>
        <w:t xml:space="preserve">Figure </w:t>
      </w:r>
      <w:r w:rsidRPr="00DC5F42">
        <w:rPr>
          <w:rFonts w:cs="Times New Roman"/>
          <w:szCs w:val="22"/>
        </w:rPr>
        <w:fldChar w:fldCharType="begin"/>
      </w:r>
      <w:r w:rsidRPr="00DC5F42">
        <w:rPr>
          <w:rFonts w:cs="Times New Roman"/>
          <w:szCs w:val="22"/>
        </w:rPr>
        <w:instrText xml:space="preserve"> SEQ Figure \* ARABIC </w:instrText>
      </w:r>
      <w:r w:rsidRPr="00DC5F42">
        <w:rPr>
          <w:rFonts w:cs="Times New Roman"/>
          <w:szCs w:val="22"/>
        </w:rPr>
        <w:fldChar w:fldCharType="separate"/>
      </w:r>
      <w:r w:rsidR="00B249B3">
        <w:rPr>
          <w:rFonts w:cs="Times New Roman"/>
          <w:noProof/>
          <w:szCs w:val="22"/>
        </w:rPr>
        <w:t>2</w:t>
      </w:r>
      <w:r w:rsidRPr="00DC5F42">
        <w:rPr>
          <w:rFonts w:cs="Times New Roman"/>
          <w:szCs w:val="22"/>
        </w:rPr>
        <w:fldChar w:fldCharType="end"/>
      </w:r>
      <w:bookmarkEnd w:id="1"/>
      <w:r w:rsidRPr="00DC5F42">
        <w:rPr>
          <w:rFonts w:cs="Times New Roman"/>
          <w:szCs w:val="22"/>
        </w:rPr>
        <w:t>:</w:t>
      </w:r>
      <w:r w:rsidR="005227CC">
        <w:rPr>
          <w:rFonts w:cs="Times New Roman"/>
          <w:szCs w:val="22"/>
        </w:rPr>
        <w:t xml:space="preserve"> a)</w:t>
      </w:r>
      <w:r w:rsidRPr="00DC5F42">
        <w:rPr>
          <w:rFonts w:cs="Times New Roman"/>
          <w:szCs w:val="22"/>
        </w:rPr>
        <w:t xml:space="preserve"> Principal component analysis scores plot of all the FT</w:t>
      </w:r>
      <w:r w:rsidR="00A557C3">
        <w:rPr>
          <w:rFonts w:cs="Times New Roman"/>
          <w:szCs w:val="22"/>
        </w:rPr>
        <w:t>-</w:t>
      </w:r>
      <w:r w:rsidRPr="00DC5F42">
        <w:rPr>
          <w:rFonts w:cs="Times New Roman"/>
          <w:szCs w:val="22"/>
        </w:rPr>
        <w:t xml:space="preserve">IR </w:t>
      </w:r>
      <w:r w:rsidR="00AD4979">
        <w:rPr>
          <w:rFonts w:cs="Times New Roman"/>
          <w:szCs w:val="22"/>
        </w:rPr>
        <w:t xml:space="preserve">spectroscopy </w:t>
      </w:r>
      <w:r w:rsidRPr="00DC5F42">
        <w:rPr>
          <w:rFonts w:cs="Times New Roman"/>
          <w:szCs w:val="22"/>
        </w:rPr>
        <w:t xml:space="preserve">data. Circles represent the irradiated </w:t>
      </w:r>
      <w:r w:rsidR="00E53CBC">
        <w:rPr>
          <w:rFonts w:cs="Times New Roman"/>
          <w:szCs w:val="22"/>
        </w:rPr>
        <w:t xml:space="preserve">(X) </w:t>
      </w:r>
      <w:r w:rsidRPr="00DC5F42">
        <w:rPr>
          <w:rFonts w:cs="Times New Roman"/>
          <w:szCs w:val="22"/>
        </w:rPr>
        <w:t xml:space="preserve">samples; triangles are control </w:t>
      </w:r>
      <w:r w:rsidR="00E53CBC">
        <w:rPr>
          <w:rFonts w:cs="Times New Roman"/>
          <w:szCs w:val="22"/>
        </w:rPr>
        <w:t xml:space="preserve">(C) </w:t>
      </w:r>
      <w:r w:rsidRPr="00DC5F42">
        <w:rPr>
          <w:rFonts w:cs="Times New Roman"/>
          <w:szCs w:val="22"/>
        </w:rPr>
        <w:t xml:space="preserve">samples. Colour code: Red- </w:t>
      </w:r>
      <w:r w:rsidR="00584A3C">
        <w:rPr>
          <w:rFonts w:cs="Times New Roman"/>
          <w:szCs w:val="22"/>
        </w:rPr>
        <w:t>day 4</w:t>
      </w:r>
      <w:r w:rsidRPr="00DC5F42">
        <w:rPr>
          <w:rFonts w:cs="Times New Roman"/>
          <w:szCs w:val="22"/>
        </w:rPr>
        <w:t>; Blue-</w:t>
      </w:r>
      <w:r w:rsidR="00584A3C">
        <w:rPr>
          <w:rFonts w:cs="Times New Roman"/>
          <w:szCs w:val="22"/>
        </w:rPr>
        <w:t xml:space="preserve"> day </w:t>
      </w:r>
      <w:r w:rsidRPr="00DC5F42">
        <w:rPr>
          <w:rFonts w:cs="Times New Roman"/>
          <w:szCs w:val="22"/>
        </w:rPr>
        <w:t xml:space="preserve">8; Green- </w:t>
      </w:r>
      <w:r w:rsidR="00584A3C">
        <w:rPr>
          <w:rFonts w:cs="Times New Roman"/>
          <w:szCs w:val="22"/>
        </w:rPr>
        <w:t xml:space="preserve">day </w:t>
      </w:r>
      <w:r w:rsidRPr="00DC5F42">
        <w:rPr>
          <w:rFonts w:cs="Times New Roman"/>
          <w:szCs w:val="22"/>
        </w:rPr>
        <w:t>12; and P</w:t>
      </w:r>
      <w:r w:rsidR="005227CC">
        <w:rPr>
          <w:rFonts w:cs="Times New Roman"/>
          <w:szCs w:val="22"/>
        </w:rPr>
        <w:t>urple</w:t>
      </w:r>
      <w:r w:rsidR="00584A3C">
        <w:rPr>
          <w:rFonts w:cs="Times New Roman"/>
          <w:szCs w:val="22"/>
        </w:rPr>
        <w:t xml:space="preserve"> day 16.</w:t>
      </w:r>
      <w:r w:rsidR="00AA1F78">
        <w:rPr>
          <w:rFonts w:cs="Times New Roman"/>
          <w:szCs w:val="22"/>
        </w:rPr>
        <w:t xml:space="preserve"> TEV = Total Explained Variance</w:t>
      </w:r>
      <w:r w:rsidR="005227CC">
        <w:rPr>
          <w:rFonts w:cs="Times New Roman"/>
          <w:szCs w:val="22"/>
        </w:rPr>
        <w:t xml:space="preserve"> </w:t>
      </w:r>
    </w:p>
    <w:p w14:paraId="5A5DDCA4" w14:textId="77777777" w:rsidR="00BF758D" w:rsidRPr="00DC5F42" w:rsidRDefault="00BF758D" w:rsidP="00BF758D">
      <w:pPr>
        <w:pStyle w:val="Caption"/>
        <w:rPr>
          <w:rFonts w:cs="Times New Roman"/>
          <w:szCs w:val="22"/>
        </w:rPr>
      </w:pPr>
    </w:p>
    <w:p w14:paraId="5DE65837" w14:textId="5A04EECD" w:rsidR="00AA1F78"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According to the PC1 loadings plot (</w:t>
      </w:r>
      <w:r w:rsidR="00AA1F78" w:rsidRPr="00AA1F78">
        <w:rPr>
          <w:rFonts w:ascii="Times New Roman" w:hAnsi="Times New Roman" w:cs="Times New Roman"/>
          <w:sz w:val="24"/>
          <w:szCs w:val="24"/>
        </w:rPr>
        <w:fldChar w:fldCharType="begin"/>
      </w:r>
      <w:r w:rsidR="00AA1F78" w:rsidRPr="00AA1F78">
        <w:rPr>
          <w:rFonts w:ascii="Times New Roman" w:hAnsi="Times New Roman" w:cs="Times New Roman"/>
          <w:sz w:val="24"/>
          <w:szCs w:val="24"/>
        </w:rPr>
        <w:instrText xml:space="preserve"> REF _Ref512943782 \h  \* MERGEFORMAT </w:instrText>
      </w:r>
      <w:r w:rsidR="00AA1F78" w:rsidRPr="00AA1F78">
        <w:rPr>
          <w:rFonts w:ascii="Times New Roman" w:hAnsi="Times New Roman" w:cs="Times New Roman"/>
          <w:sz w:val="24"/>
          <w:szCs w:val="24"/>
        </w:rPr>
      </w:r>
      <w:r w:rsidR="00AA1F78" w:rsidRPr="00AA1F78">
        <w:rPr>
          <w:rFonts w:ascii="Times New Roman" w:hAnsi="Times New Roman" w:cs="Times New Roman"/>
          <w:sz w:val="24"/>
          <w:szCs w:val="24"/>
        </w:rPr>
        <w:fldChar w:fldCharType="separate"/>
      </w:r>
      <w:r w:rsidR="00B249B3">
        <w:rPr>
          <w:rFonts w:ascii="Times New Roman" w:hAnsi="Times New Roman" w:cs="Times New Roman"/>
          <w:sz w:val="24"/>
          <w:szCs w:val="24"/>
        </w:rPr>
        <w:t>Fig</w:t>
      </w:r>
      <w:r w:rsidR="00B249B3" w:rsidRPr="00B249B3">
        <w:rPr>
          <w:rFonts w:ascii="Times New Roman" w:hAnsi="Times New Roman" w:cs="Times New Roman"/>
          <w:sz w:val="24"/>
          <w:szCs w:val="24"/>
        </w:rPr>
        <w:t xml:space="preserve"> </w:t>
      </w:r>
      <w:r w:rsidR="00B249B3" w:rsidRPr="00B249B3">
        <w:rPr>
          <w:rFonts w:ascii="Times New Roman" w:hAnsi="Times New Roman" w:cs="Times New Roman"/>
          <w:noProof/>
          <w:sz w:val="24"/>
          <w:szCs w:val="24"/>
        </w:rPr>
        <w:t>3</w:t>
      </w:r>
      <w:r w:rsidR="00AA1F78" w:rsidRPr="00AA1F78">
        <w:rPr>
          <w:rFonts w:ascii="Times New Roman" w:hAnsi="Times New Roman" w:cs="Times New Roman"/>
          <w:sz w:val="24"/>
          <w:szCs w:val="24"/>
        </w:rPr>
        <w:fldChar w:fldCharType="end"/>
      </w:r>
      <w:r w:rsidRPr="00AA1F78">
        <w:rPr>
          <w:rFonts w:ascii="Times New Roman" w:hAnsi="Times New Roman" w:cs="Times New Roman"/>
          <w:sz w:val="24"/>
          <w:szCs w:val="24"/>
        </w:rPr>
        <w:t>)</w:t>
      </w:r>
      <w:r w:rsidRPr="00DC5F42">
        <w:rPr>
          <w:rFonts w:ascii="Times New Roman" w:hAnsi="Times New Roman" w:cs="Times New Roman"/>
          <w:sz w:val="24"/>
          <w:szCs w:val="24"/>
        </w:rPr>
        <w:t xml:space="preserve"> the main vibrational regions that contribute toward the separation of the samples include</w:t>
      </w:r>
      <w:r w:rsidR="001C1EFB">
        <w:rPr>
          <w:rFonts w:ascii="Times New Roman" w:hAnsi="Times New Roman" w:cs="Times New Roman"/>
          <w:sz w:val="24"/>
          <w:szCs w:val="24"/>
        </w:rPr>
        <w:t>d</w:t>
      </w:r>
      <w:r w:rsidRPr="00DC5F42">
        <w:rPr>
          <w:rFonts w:ascii="Times New Roman" w:hAnsi="Times New Roman" w:cs="Times New Roman"/>
          <w:sz w:val="24"/>
          <w:szCs w:val="24"/>
        </w:rPr>
        <w:t>: 1655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(amide I</w:t>
      </w:r>
      <w:r w:rsidR="00F90150">
        <w:rPr>
          <w:rFonts w:ascii="Times New Roman" w:hAnsi="Times New Roman" w:cs="Times New Roman"/>
          <w:sz w:val="24"/>
          <w:szCs w:val="24"/>
        </w:rPr>
        <w:t>, C=O</w:t>
      </w:r>
      <w:r w:rsidRPr="00DC5F42">
        <w:rPr>
          <w:rFonts w:ascii="Times New Roman" w:hAnsi="Times New Roman" w:cs="Times New Roman"/>
          <w:sz w:val="24"/>
          <w:szCs w:val="24"/>
        </w:rPr>
        <w:t xml:space="preserve"> of </w:t>
      </w:r>
      <w:r w:rsidR="00F90150">
        <w:rPr>
          <w:rFonts w:ascii="Times New Roman" w:hAnsi="Times New Roman" w:cs="Times New Roman"/>
          <w:sz w:val="24"/>
          <w:szCs w:val="24"/>
        </w:rPr>
        <w:t>proteins and peptides</w:t>
      </w:r>
      <w:r w:rsidRPr="00DC5F42">
        <w:rPr>
          <w:rFonts w:ascii="Times New Roman" w:hAnsi="Times New Roman" w:cs="Times New Roman"/>
          <w:sz w:val="24"/>
          <w:szCs w:val="24"/>
        </w:rPr>
        <w:t xml:space="preserve">) </w:t>
      </w:r>
      <w:r w:rsidR="00D2752D">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"10.1016/S0167-7012(02)00127-6", "ISBN" : "3110408767", "ISSN" : "01677012", "PMID" : "12223286", "abstract" : "In the recent years, vibrational spectroscopies (infrared and Raman spectroscopy) have been developed for all sorts of analyses in microbiology. Important features of these methods are the relative ease with which measurements can be performed. Furthermore, in order to obtain infrared or Raman spectra, there is only a limited amount of sample handling involved without the need for expensive chemicals, labels or dyes. Here, we review the potential application of vibrational spectroscopies for the use in medical microbiology. After describing some of the basics of the techniques, considerations on reproducibility and standardisation are presented. Finally, the use of infrared and Raman spectroscopy for the (rapid) identification of medically relevant microorganisms is discussed. It can be concluded that vibrational spectroscopies show high potential as novel methods in medical microbiology. ?? 2002 Published by Elsevier Science B.V.", "author" : [ { "dropping-particle" : "", "family" : "Maquelin", "given" : "K.", "non-dropping-particle" : "", "parse-names" : false, "suffix" : "" }, { "dropping-particle" : "", "family" : "Kirschner", "given" : "C.", "non-dropping-particle" : "", "parse-names" : false, "suffix" : "" }, { "dropping-particle" : "", "family" : "Choo-Smith", "given" : "L. P.", "non-dropping-particle" : "", "parse-names" : false, "suffix" : "" }, { "dropping-particle" : "", "family" : "Braak", "given" : "N.", "non-dropping-particle" : "Van Den", "parse-names" : false, "suffix" : "" }, { "dropping-particle" : "", "family" : "Endtz", "given" : "H. Ph", "non-dropping-particle" : "", "parse-names" : false, "suffix" : "" }, { "dropping-particle" : "", "family" : "Naumann", "given" : "D.", "non-dropping-particle" : "", "parse-names" : false, "suffix" : "" }, { "dropping-particle" : "", "family" : "Puppels", "given" : "G. J.", "non-dropping-particle" : "", "parse-names" : false, "suffix" : "" } ], "container-title" : "Journal of Microbiological Methods", "id" : "ITEM-1", "issue" : "3", "issued" : { "date-parts" : [ [ "2002" ] ] }, "page" : "255-271", "title" : "Identification of medically relevant microorganisms by vibrational spectroscopy", "type" : "article-journal", "volume" : "51" }, "uris" : [ "http://www.mendeley.com/documents/?uuid=f731c77a-5813-433f-aba9-efe466f18f35" ] } ], "mendeley" : { "formattedCitation" : "&lt;sup&gt;55&lt;/sup&gt;", "plainTextFormattedCitation" : "55", "previouslyFormattedCitation" : "&lt;sup&gt;55&lt;/sup&gt;" }, "properties" : { "noteIndex" : 0 }, "schema" : "https://github.com/citation-style-language/schema/raw/master/csl-citation.json" }</w:instrText>
      </w:r>
      <w:r w:rsidR="00D2752D">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55</w:t>
      </w:r>
      <w:r w:rsidR="00D2752D">
        <w:rPr>
          <w:rFonts w:ascii="Times New Roman" w:hAnsi="Times New Roman" w:cs="Times New Roman"/>
          <w:sz w:val="24"/>
          <w:szCs w:val="24"/>
        </w:rPr>
        <w:fldChar w:fldCharType="end"/>
      </w:r>
      <w:r w:rsidRPr="00DC5F42">
        <w:rPr>
          <w:rFonts w:ascii="Times New Roman" w:hAnsi="Times New Roman" w:cs="Times New Roman"/>
          <w:sz w:val="24"/>
          <w:szCs w:val="24"/>
        </w:rPr>
        <w:t>; 1545 cm</w:t>
      </w:r>
      <w:r w:rsidRPr="00DC5F42">
        <w:rPr>
          <w:rFonts w:ascii="Times New Roman" w:hAnsi="Times New Roman" w:cs="Times New Roman"/>
          <w:sz w:val="24"/>
          <w:szCs w:val="24"/>
          <w:vertAlign w:val="superscript"/>
        </w:rPr>
        <w:t xml:space="preserve">-1 </w:t>
      </w:r>
      <w:r w:rsidRPr="00DC5F42">
        <w:rPr>
          <w:rFonts w:ascii="Times New Roman" w:hAnsi="Times New Roman" w:cs="Times New Roman"/>
          <w:sz w:val="24"/>
          <w:szCs w:val="24"/>
        </w:rPr>
        <w:t>(amide II,</w:t>
      </w:r>
      <w:r w:rsidR="00F90150">
        <w:rPr>
          <w:rFonts w:ascii="Times New Roman" w:hAnsi="Times New Roman" w:cs="Times New Roman"/>
          <w:sz w:val="24"/>
          <w:szCs w:val="24"/>
        </w:rPr>
        <w:t xml:space="preserve"> combination of</w:t>
      </w:r>
      <w:r w:rsidRPr="00DC5F42">
        <w:rPr>
          <w:rFonts w:ascii="Times New Roman" w:hAnsi="Times New Roman" w:cs="Times New Roman"/>
          <w:sz w:val="24"/>
          <w:szCs w:val="24"/>
        </w:rPr>
        <w:t xml:space="preserve"> </w:t>
      </w:r>
      <w:r w:rsidR="00584A3C">
        <w:rPr>
          <w:rFonts w:ascii="Times New Roman" w:hAnsi="Times New Roman" w:cs="Times New Roman"/>
          <w:sz w:val="24"/>
          <w:szCs w:val="24"/>
        </w:rPr>
        <w:t xml:space="preserve">in-plane </w:t>
      </w:r>
      <w:r w:rsidRPr="00DC5F42">
        <w:rPr>
          <w:rFonts w:ascii="Times New Roman" w:hAnsi="Times New Roman" w:cs="Times New Roman"/>
          <w:sz w:val="24"/>
          <w:szCs w:val="24"/>
        </w:rPr>
        <w:t>N-H b</w:t>
      </w:r>
      <w:r w:rsidR="00F90150">
        <w:rPr>
          <w:rFonts w:ascii="Times New Roman" w:hAnsi="Times New Roman" w:cs="Times New Roman"/>
          <w:sz w:val="24"/>
          <w:szCs w:val="24"/>
        </w:rPr>
        <w:t>e</w:t>
      </w:r>
      <w:r w:rsidRPr="00DC5F42">
        <w:rPr>
          <w:rFonts w:ascii="Times New Roman" w:hAnsi="Times New Roman" w:cs="Times New Roman"/>
          <w:sz w:val="24"/>
          <w:szCs w:val="24"/>
        </w:rPr>
        <w:t>nding</w:t>
      </w:r>
      <w:r w:rsidR="00F90150">
        <w:rPr>
          <w:rFonts w:ascii="Times New Roman" w:hAnsi="Times New Roman" w:cs="Times New Roman"/>
          <w:sz w:val="24"/>
          <w:szCs w:val="24"/>
        </w:rPr>
        <w:t xml:space="preserve"> </w:t>
      </w:r>
      <w:r w:rsidR="007E7CB5">
        <w:rPr>
          <w:rFonts w:ascii="Times New Roman" w:hAnsi="Times New Roman" w:cs="Times New Roman"/>
          <w:sz w:val="24"/>
          <w:szCs w:val="24"/>
        </w:rPr>
        <w:t xml:space="preserve">(60%) </w:t>
      </w:r>
      <w:r w:rsidR="00F90150">
        <w:rPr>
          <w:rFonts w:ascii="Times New Roman" w:hAnsi="Times New Roman" w:cs="Times New Roman"/>
          <w:sz w:val="24"/>
          <w:szCs w:val="24"/>
        </w:rPr>
        <w:t>and C-N stretching</w:t>
      </w:r>
      <w:r w:rsidR="00584A3C">
        <w:rPr>
          <w:rFonts w:ascii="Times New Roman" w:hAnsi="Times New Roman" w:cs="Times New Roman"/>
          <w:sz w:val="24"/>
          <w:szCs w:val="24"/>
        </w:rPr>
        <w:t xml:space="preserve"> (40%)</w:t>
      </w:r>
      <w:r w:rsidRPr="00DC5F42">
        <w:rPr>
          <w:rFonts w:ascii="Times New Roman" w:hAnsi="Times New Roman" w:cs="Times New Roman"/>
          <w:sz w:val="24"/>
          <w:szCs w:val="24"/>
        </w:rPr>
        <w:t xml:space="preserve"> of proteins, secondary structure of protein) (Lu </w:t>
      </w:r>
      <w:r w:rsidRPr="00DC5F42">
        <w:rPr>
          <w:rFonts w:ascii="Times New Roman" w:hAnsi="Times New Roman" w:cs="Times New Roman"/>
          <w:i/>
          <w:sz w:val="24"/>
          <w:szCs w:val="24"/>
        </w:rPr>
        <w:t>et al</w:t>
      </w:r>
      <w:r w:rsidRPr="00DC5F42">
        <w:rPr>
          <w:rFonts w:ascii="Times New Roman" w:hAnsi="Times New Roman" w:cs="Times New Roman"/>
          <w:sz w:val="24"/>
          <w:szCs w:val="24"/>
        </w:rPr>
        <w:t>., 2010); 1153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(stretching vibrations of hydrogen bonded C-O groups; </w:t>
      </w:r>
      <w:r w:rsidR="00F90150">
        <w:rPr>
          <w:rFonts w:ascii="Times New Roman" w:hAnsi="Times New Roman" w:cs="Times New Roman"/>
          <w:sz w:val="24"/>
          <w:szCs w:val="24"/>
        </w:rPr>
        <w:t>carbohydrates</w:t>
      </w:r>
      <w:r w:rsidRPr="00DC5F42">
        <w:rPr>
          <w:rFonts w:ascii="Times New Roman" w:hAnsi="Times New Roman" w:cs="Times New Roman"/>
          <w:sz w:val="24"/>
          <w:szCs w:val="24"/>
        </w:rPr>
        <w:t xml:space="preserve">) </w:t>
      </w:r>
      <w:r w:rsidR="00D2752D">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"author" : [ { "dropping-particle" : "", "family" : "Pop", "given" : "C", "non-dropping-particle" : "", "parse-names" : false, "suffix" : "" }, { "dropping-particle" : "", "family" : "Apostu", "given" : "S", "non-dropping-particle" : "", "parse-names" : false, "suffix" : "" }, { "dropping-particle" : "", "family" : "Rotar", "given" : "A M", "non-dropping-particle" : "", "parse-names" : false, "suffix" : "" }, { "dropping-particle" : "", "family" : "Semeniuc", "given" : "C A", "non-dropping-particle" : "", "parse-names" : false, "suffix" : "" }, { "dropping-particle" : "", "family" : "Sindic", "given" : "M", "non-dropping-particle" : "", "parse-names" : false, "suffix" : "" }, { "dropping-particle" : "", "family" : "Mabon", "given" : "N", "non-dropping-particle" : "", "parse-names" : false, "suffix" : "" } ], "container-title" : "Journal of Agroalimentary Processes and Technologies", "id" : "ITEM-1", "issue" : "2", "issued" : { "date-parts" : [ [ "2013" ] ] }, "page" : "157-159", "title" : "FTIR spectroscopic characterization of a new biofilm obtained from kefiran", "type" : "article-journal", "volume" : "19" }, "uris" : [ "http://www.mendeley.com/documents/?uuid=cfdc9b6d-a175-4707-9418-e42f202e155d" ] }, { "id" : "ITEM-2", "itemData" : { "DOI" : "10.5504/BBEQ.2013.0106", "ISSN" : "1310-2818", "author" : [ { "dropping-particle" : "", "family" : "Simonova", "given" : "Desislava", "non-dropping-particle" : "", "parse-names" : false, "suffix" : "" }, { "dropping-particle" : "", "family" : "Karamancheva", "given" : "Iliana", "non-dropping-particle" : "", "parse-names" : false, "suffix" : "" } ], "container-title" : "Biotechnology &amp; Biotechnological Equipment", "id" : "ITEM-2", "issue" : "6", "issued" : { "date-parts" : [ [ "2013" ] ] }, "page" : "4200-4207", "title" : "Application of Fourier transform infrared spectroscopy for tumor diagnosis", "type" : "article-journal", "volume" : "27" }, "uris" : [ "http://www.mendeley.com/documents/?uuid=a792bfbc-a87f-433d-ae3a-a2655427930b" ] } ], "mendeley" : { "formattedCitation" : "&lt;sup&gt;56,57&lt;/sup&gt;", "plainTextFormattedCitation" : "56,57", "previouslyFormattedCitation" : "&lt;sup&gt;56,57&lt;/sup&gt;" }, "properties" : { "noteIndex" : 0 }, "schema" : "https://github.com/citation-style-language/schema/raw/master/csl-citation.json" }</w:instrText>
      </w:r>
      <w:r w:rsidR="00D2752D">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56,57</w:t>
      </w:r>
      <w:r w:rsidR="00D2752D">
        <w:rPr>
          <w:rFonts w:ascii="Times New Roman" w:hAnsi="Times New Roman" w:cs="Times New Roman"/>
          <w:sz w:val="24"/>
          <w:szCs w:val="24"/>
        </w:rPr>
        <w:fldChar w:fldCharType="end"/>
      </w:r>
      <w:r w:rsidRPr="00DC5F42">
        <w:rPr>
          <w:rFonts w:ascii="Times New Roman" w:hAnsi="Times New Roman" w:cs="Times New Roman"/>
          <w:sz w:val="24"/>
          <w:szCs w:val="24"/>
        </w:rPr>
        <w:t>; 1080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w:t>
      </w:r>
      <w:r w:rsidRPr="00DC5F42">
        <w:rPr>
          <w:rFonts w:ascii="Times New Roman" w:hAnsi="Times New Roman" w:cs="Times New Roman"/>
          <w:sz w:val="24"/>
          <w:szCs w:val="24"/>
        </w:rPr>
        <w:lastRenderedPageBreak/>
        <w:t xml:space="preserve">(carbonyl groups in cell wall, </w:t>
      </w:r>
      <w:proofErr w:type="spellStart"/>
      <w:r w:rsidRPr="00DC5F42">
        <w:rPr>
          <w:rFonts w:ascii="Times New Roman" w:hAnsi="Times New Roman" w:cs="Times New Roman"/>
          <w:sz w:val="24"/>
          <w:szCs w:val="24"/>
        </w:rPr>
        <w:t>glycopeptides</w:t>
      </w:r>
      <w:proofErr w:type="spellEnd"/>
      <w:r w:rsidR="007E7CB5">
        <w:rPr>
          <w:rFonts w:ascii="Times New Roman" w:hAnsi="Times New Roman" w:cs="Times New Roman"/>
          <w:sz w:val="24"/>
          <w:szCs w:val="24"/>
        </w:rPr>
        <w:t>)</w:t>
      </w:r>
      <w:r w:rsidRPr="00DC5F42">
        <w:rPr>
          <w:rFonts w:ascii="Times New Roman" w:hAnsi="Times New Roman" w:cs="Times New Roman"/>
          <w:sz w:val="24"/>
          <w:szCs w:val="24"/>
        </w:rPr>
        <w:t xml:space="preserve">; P=O stretching, P-O-C (P-O-P) of phospholipids and esters) </w:t>
      </w:r>
      <w:r w:rsidR="00D2752D">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"10.1016/j.micres.2004.05.002", "ISBN" : "0944-5013 (Print)\\n0944-5013 (Linking)", "ISSN" : "12121800", "PMID" : "15462525", "abstract" : "FT-IR spectra were recorded of Escherichia coli cell mass with the aim of obtaining spectral traits possibly useful in a rapid detection and characterisation of this indicator bacterium. A well differentiated spectrum was obtained from the cell mass harvested in a stationary phase of growth, e.g., after 24 h, from a minimum nutrient broth. The cell mass, harvested either earlier or grown in nutrient solutions which contained an enhanced carbon or nitrogen con- centrations delivered somewhat different IR spectra, apparently due to a higher content of nucleic acid components as related to other structural constituents of bacterial cells. Consequently, the FT-IR spectra of E. coli, although rather rapidly to collect, seem only capable of delivering useful and reproducible information if the cell mass is obtained under standardised cultural conditions.", "author" : [ { "dropping-particle" : "", "family" : "Filip", "given" : "Zdenek", "non-dropping-particle" : "", "parse-names" : false, "suffix" : "" }, { "dropping-particle" : "", "family" : "Hermann", "given" : "Susanne", "non-dropping-particle" : "", "parse-names" : false, "suffix" : "" }, { "dropping-particle" : "", "family" : "Demnerov\u00e1", "given" : "Kate\u0159ina", "non-dropping-particle" : "", "parse-names" : false, "suffix" : "" } ], "container-title" : "Czech Journal of Food Sciences", "id" : "ITEM-1", "issue" : "6", "issued" : { "date-parts" : [ [ "2008" ] ] }, "page" : "458-463", "title" : "FT-IR spectroscopic characteristics of differently cultivated Escherichia coli", "type" : "article-journal", "volume" : "26" }, "uris" : [ "http://www.mendeley.com/documents/?uuid=6c53f4cf-b8fa-4b43-8b6c-2352ff1f5942" ] } ], "mendeley" : { "formattedCitation" : "&lt;sup&gt;58&lt;/sup&gt;", "plainTextFormattedCitation" : "58", "previouslyFormattedCitation" : "&lt;sup&gt;58&lt;/sup&gt;" }, "properties" : { "noteIndex" : 0 }, "schema" : "https://github.com/citation-style-language/schema/raw/master/csl-citation.json" }</w:instrText>
      </w:r>
      <w:r w:rsidR="00D2752D">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58</w:t>
      </w:r>
      <w:r w:rsidR="00D2752D">
        <w:rPr>
          <w:rFonts w:ascii="Times New Roman" w:hAnsi="Times New Roman" w:cs="Times New Roman"/>
          <w:sz w:val="24"/>
          <w:szCs w:val="24"/>
        </w:rPr>
        <w:fldChar w:fldCharType="end"/>
      </w:r>
      <w:r w:rsidRPr="00DC5F42">
        <w:rPr>
          <w:rFonts w:ascii="Times New Roman" w:hAnsi="Times New Roman" w:cs="Times New Roman"/>
          <w:sz w:val="24"/>
          <w:szCs w:val="24"/>
        </w:rPr>
        <w:t>; 1024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(C-O bending and stretching typical of glycogen) </w:t>
      </w:r>
      <w:r w:rsidR="00D2752D">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"10.1186/1471-2407-10-640", "ISBN" : "1471-2407", "ISSN" : "1471-2407", "PMID" : "21092279", "abstract" : "Survival time for lung cancer is poor with over 90% of patients dying within five years of diagnosis primarily due to detection at late stage. The main objective of this study was to evaluate Fourier transform infrared spectroscopy (FTIR) as a high throughput and cost effective method for identifying biochemical changes in sputum as biomarkers for detection of lung cancer.", "author" : [ { "dropping-particle" : "", "family" : "Lewis", "given" : "Paul D", "non-dropping-particle" : "", "parse-names" : false, "suffix" : "" }, { "dropping-particle" : "", "family" : "Lewis", "given" : "Keir E", "non-dropping-particle" : "", "parse-names" : false, "suffix" : "" }, { "dropping-particle" : "", "family" : "Ghosal", "given" : "Robin", "non-dropping-particle" : "", "parse-names" : false, "suffix" : "" }, { "dropping-particle" : "", "family" : "Bayliss", "given" : "Sion", "non-dropping-particle" : "", "parse-names" : false, "suffix" : "" }, { "dropping-particle" : "", "family" : "Lloyd", "given" : "Amanda J", "non-dropping-particle" : "", "parse-names" : false, "suffix" : "" }, { "dropping-particle" : "", "family" : "Wills", "given" : "John", "non-dropping-particle" : "", "parse-names" : false, "suffix" : "" }, { "dropping-particle" : "", "family" : "Godfrey", "given" : "Ruth", "non-dropping-particle" : "", "parse-names" : false, "suffix" : "" }, { "dropping-particle" : "", "family" : "Kloer", "given" : "Philip", "non-dropping-particle" : "", "parse-names" : false, "suffix" : "" }, { "dropping-particle" : "", "family" : "Mur", "given" : "Luis a J", "non-dropping-particle" : "", "parse-names" : false, "suffix" : "" } ], "container-title" : "BMC cancer", "id" : "ITEM-1", "issue" : "1", "issued" : { "date-parts" : [ [ "2010" ] ] }, "page" : "640", "publisher" : "BioMed Central Ltd", "title" : "Evaluation of FTIR spectroscopy as a diagnostic tool for lung cancer using sputum.", "type" : "article-journal", "volume" : "10" }, "uris" : [ "http://www.mendeley.com/documents/?uuid=0d159f8f-4444-4093-80db-552df1a385c4" ] } ], "mendeley" : { "formattedCitation" : "&lt;sup&gt;59&lt;/sup&gt;", "plainTextFormattedCitation" : "59", "previouslyFormattedCitation" : "&lt;sup&gt;59&lt;/sup&gt;" }, "properties" : { "noteIndex" : 0 }, "schema" : "https://github.com/citation-style-language/schema/raw/master/csl-citation.json" }</w:instrText>
      </w:r>
      <w:r w:rsidR="00D2752D">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59</w:t>
      </w:r>
      <w:r w:rsidR="00D2752D">
        <w:rPr>
          <w:rFonts w:ascii="Times New Roman" w:hAnsi="Times New Roman" w:cs="Times New Roman"/>
          <w:sz w:val="24"/>
          <w:szCs w:val="24"/>
        </w:rPr>
        <w:fldChar w:fldCharType="end"/>
      </w:r>
      <w:r w:rsidRPr="00DC5F42">
        <w:rPr>
          <w:rFonts w:ascii="Times New Roman" w:hAnsi="Times New Roman" w:cs="Times New Roman"/>
          <w:sz w:val="24"/>
          <w:szCs w:val="24"/>
        </w:rPr>
        <w:t>.  The FT</w:t>
      </w:r>
      <w:r w:rsidR="005227CC">
        <w:rPr>
          <w:rFonts w:ascii="Times New Roman" w:hAnsi="Times New Roman" w:cs="Times New Roman"/>
          <w:sz w:val="24"/>
          <w:szCs w:val="24"/>
        </w:rPr>
        <w:t>-</w:t>
      </w:r>
      <w:r w:rsidRPr="00DC5F42">
        <w:rPr>
          <w:rFonts w:ascii="Times New Roman" w:hAnsi="Times New Roman" w:cs="Times New Roman"/>
          <w:sz w:val="24"/>
          <w:szCs w:val="24"/>
        </w:rPr>
        <w:t xml:space="preserve">IR spectra confirmed the PCA findings, with clear variance in the baseline corrected spectra apparent, which </w:t>
      </w:r>
      <w:r w:rsidR="00DD5E6A">
        <w:rPr>
          <w:rFonts w:ascii="Times New Roman" w:hAnsi="Times New Roman" w:cs="Times New Roman"/>
          <w:sz w:val="24"/>
          <w:szCs w:val="24"/>
        </w:rPr>
        <w:t>became</w:t>
      </w:r>
      <w:r w:rsidRPr="00DC5F42">
        <w:rPr>
          <w:rFonts w:ascii="Times New Roman" w:hAnsi="Times New Roman" w:cs="Times New Roman"/>
          <w:sz w:val="24"/>
          <w:szCs w:val="24"/>
        </w:rPr>
        <w:t xml:space="preserve"> more pronounced in the irradiated samples taken at the later time points</w:t>
      </w:r>
      <w:r w:rsidR="00CC060F">
        <w:rPr>
          <w:rFonts w:ascii="Times New Roman" w:hAnsi="Times New Roman" w:cs="Times New Roman"/>
          <w:sz w:val="24"/>
          <w:szCs w:val="24"/>
        </w:rPr>
        <w:t xml:space="preserve"> (</w:t>
      </w:r>
      <w:r w:rsidR="00E32BFA" w:rsidRPr="00E32BFA">
        <w:rPr>
          <w:rFonts w:ascii="Times New Roman" w:hAnsi="Times New Roman" w:cs="Times New Roman"/>
          <w:sz w:val="24"/>
          <w:szCs w:val="24"/>
        </w:rPr>
        <w:fldChar w:fldCharType="begin"/>
      </w:r>
      <w:r w:rsidR="00E32BFA" w:rsidRPr="00E32BFA">
        <w:rPr>
          <w:rFonts w:ascii="Times New Roman" w:hAnsi="Times New Roman" w:cs="Times New Roman"/>
          <w:sz w:val="24"/>
          <w:szCs w:val="24"/>
        </w:rPr>
        <w:instrText xml:space="preserve"> REF _Ref508108201 \h  \* MERGEFORMAT </w:instrText>
      </w:r>
      <w:r w:rsidR="00E32BFA" w:rsidRPr="00E32BFA">
        <w:rPr>
          <w:rFonts w:ascii="Times New Roman" w:hAnsi="Times New Roman" w:cs="Times New Roman"/>
          <w:sz w:val="24"/>
          <w:szCs w:val="24"/>
        </w:rPr>
      </w:r>
      <w:r w:rsidR="00E32BFA" w:rsidRPr="00E32BFA">
        <w:rPr>
          <w:rFonts w:ascii="Times New Roman" w:hAnsi="Times New Roman" w:cs="Times New Roman"/>
          <w:sz w:val="24"/>
          <w:szCs w:val="24"/>
        </w:rPr>
        <w:fldChar w:fldCharType="separate"/>
      </w:r>
      <w:r w:rsidR="00B249B3" w:rsidRPr="00B249B3">
        <w:rPr>
          <w:rFonts w:ascii="Times New Roman" w:hAnsi="Times New Roman" w:cs="Times New Roman"/>
          <w:sz w:val="24"/>
          <w:szCs w:val="24"/>
        </w:rPr>
        <w:t>Supplementary F</w:t>
      </w:r>
      <w:r w:rsidR="00B249B3">
        <w:rPr>
          <w:rFonts w:ascii="Times New Roman" w:hAnsi="Times New Roman" w:cs="Times New Roman"/>
          <w:sz w:val="24"/>
          <w:szCs w:val="24"/>
        </w:rPr>
        <w:t>ig</w:t>
      </w:r>
      <w:r w:rsidR="00B249B3" w:rsidRPr="00B249B3">
        <w:rPr>
          <w:rFonts w:ascii="Times New Roman" w:hAnsi="Times New Roman" w:cs="Times New Roman"/>
          <w:sz w:val="24"/>
          <w:szCs w:val="24"/>
        </w:rPr>
        <w:t xml:space="preserve"> </w:t>
      </w:r>
      <w:r w:rsidR="00B249B3" w:rsidRPr="00B249B3">
        <w:rPr>
          <w:rFonts w:ascii="Times New Roman" w:hAnsi="Times New Roman" w:cs="Times New Roman"/>
          <w:noProof/>
          <w:sz w:val="24"/>
          <w:szCs w:val="24"/>
        </w:rPr>
        <w:t>3</w:t>
      </w:r>
      <w:r w:rsidR="00E32BFA" w:rsidRPr="00E32BFA">
        <w:rPr>
          <w:rFonts w:ascii="Times New Roman" w:hAnsi="Times New Roman" w:cs="Times New Roman"/>
          <w:sz w:val="24"/>
          <w:szCs w:val="24"/>
        </w:rPr>
        <w:fldChar w:fldCharType="end"/>
      </w:r>
      <w:r w:rsidR="00CC060F" w:rsidRPr="00E32BFA">
        <w:rPr>
          <w:rFonts w:ascii="Times New Roman" w:hAnsi="Times New Roman" w:cs="Times New Roman"/>
          <w:sz w:val="24"/>
          <w:szCs w:val="24"/>
        </w:rPr>
        <w:t>)</w:t>
      </w:r>
      <w:r w:rsidRPr="00DC5F42">
        <w:rPr>
          <w:rFonts w:ascii="Times New Roman" w:hAnsi="Times New Roman" w:cs="Times New Roman"/>
          <w:sz w:val="24"/>
          <w:szCs w:val="24"/>
        </w:rPr>
        <w:t>. Over the course of the experiment the irradiated samples showed increased spectra</w:t>
      </w:r>
      <w:r w:rsidR="001C1EFB">
        <w:rPr>
          <w:rFonts w:ascii="Times New Roman" w:hAnsi="Times New Roman" w:cs="Times New Roman"/>
          <w:sz w:val="24"/>
          <w:szCs w:val="24"/>
        </w:rPr>
        <w:t>l</w:t>
      </w:r>
      <w:r w:rsidRPr="00DC5F42">
        <w:rPr>
          <w:rFonts w:ascii="Times New Roman" w:hAnsi="Times New Roman" w:cs="Times New Roman"/>
          <w:sz w:val="24"/>
          <w:szCs w:val="24"/>
        </w:rPr>
        <w:t xml:space="preserve"> intensities from 1200-900 cm</w:t>
      </w:r>
      <w:r w:rsidRPr="00DC5F42">
        <w:rPr>
          <w:rFonts w:ascii="Times New Roman" w:hAnsi="Times New Roman" w:cs="Times New Roman"/>
          <w:sz w:val="24"/>
          <w:szCs w:val="24"/>
          <w:vertAlign w:val="superscript"/>
        </w:rPr>
        <w:noBreakHyphen/>
        <w:t>1</w:t>
      </w:r>
      <w:r w:rsidRPr="00DC5F42">
        <w:rPr>
          <w:rFonts w:ascii="Times New Roman" w:hAnsi="Times New Roman" w:cs="Times New Roman"/>
          <w:sz w:val="24"/>
          <w:szCs w:val="24"/>
        </w:rPr>
        <w:t xml:space="preserve">, which is indicative of an increase in total </w:t>
      </w:r>
    </w:p>
    <w:p w14:paraId="68D3319C" w14:textId="77777777" w:rsidR="00AA1F78" w:rsidRDefault="00AA1F78" w:rsidP="007313E6">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96192C9" wp14:editId="2F491A76">
            <wp:extent cx="5731510" cy="32150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 Loadings_Cor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15005"/>
                    </a:xfrm>
                    <a:prstGeom prst="rect">
                      <a:avLst/>
                    </a:prstGeom>
                  </pic:spPr>
                </pic:pic>
              </a:graphicData>
            </a:graphic>
          </wp:inline>
        </w:drawing>
      </w:r>
    </w:p>
    <w:p w14:paraId="092322A3" w14:textId="77777777" w:rsidR="00AA1F78" w:rsidRDefault="00AA1F78" w:rsidP="00AA1F78">
      <w:pPr>
        <w:pStyle w:val="Caption"/>
        <w:rPr>
          <w:rFonts w:cs="Times New Roman"/>
          <w:sz w:val="24"/>
          <w:szCs w:val="24"/>
        </w:rPr>
      </w:pPr>
      <w:bookmarkStart w:id="2" w:name="_Ref512943782"/>
      <w:r w:rsidRPr="00AA1F78">
        <w:rPr>
          <w:rFonts w:cs="Times New Roman"/>
          <w:szCs w:val="22"/>
        </w:rPr>
        <w:t xml:space="preserve">Figure </w:t>
      </w:r>
      <w:r w:rsidRPr="00AA1F78">
        <w:rPr>
          <w:rFonts w:cs="Times New Roman"/>
          <w:szCs w:val="22"/>
        </w:rPr>
        <w:fldChar w:fldCharType="begin"/>
      </w:r>
      <w:r w:rsidRPr="00AA1F78">
        <w:rPr>
          <w:rFonts w:cs="Times New Roman"/>
          <w:szCs w:val="22"/>
        </w:rPr>
        <w:instrText xml:space="preserve"> SEQ Figure \* ARABIC </w:instrText>
      </w:r>
      <w:r w:rsidRPr="00AA1F78">
        <w:rPr>
          <w:rFonts w:cs="Times New Roman"/>
          <w:szCs w:val="22"/>
        </w:rPr>
        <w:fldChar w:fldCharType="separate"/>
      </w:r>
      <w:r w:rsidR="00B249B3">
        <w:rPr>
          <w:rFonts w:cs="Times New Roman"/>
          <w:noProof/>
          <w:szCs w:val="22"/>
        </w:rPr>
        <w:t>3</w:t>
      </w:r>
      <w:r w:rsidRPr="00AA1F78">
        <w:rPr>
          <w:rFonts w:cs="Times New Roman"/>
          <w:szCs w:val="22"/>
        </w:rPr>
        <w:fldChar w:fldCharType="end"/>
      </w:r>
      <w:bookmarkEnd w:id="2"/>
      <w:r w:rsidRPr="00AA1F78">
        <w:rPr>
          <w:rFonts w:cs="Times New Roman"/>
          <w:szCs w:val="22"/>
        </w:rPr>
        <w:t>:</w:t>
      </w:r>
      <w:r>
        <w:t xml:space="preserve"> </w:t>
      </w:r>
      <w:r w:rsidRPr="00DC5F42">
        <w:rPr>
          <w:rFonts w:cs="Times New Roman"/>
          <w:szCs w:val="22"/>
        </w:rPr>
        <w:t>PC1 loading plot including the wavenumbers contributing to the shifts seen across PC1</w:t>
      </w:r>
    </w:p>
    <w:p w14:paraId="23F48F73" w14:textId="0A4A11D5" w:rsidR="007313E6" w:rsidRPr="00DC5F42"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polysaccharides</w:t>
      </w:r>
      <w:r w:rsidR="00003547">
        <w:rPr>
          <w:rFonts w:ascii="Times New Roman" w:hAnsi="Times New Roman" w:cs="Times New Roman"/>
          <w:sz w:val="24"/>
          <w:szCs w:val="24"/>
        </w:rPr>
        <w:t xml:space="preserve"> </w:t>
      </w:r>
      <w:r w:rsidR="00D2752D">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"10.1039/c2cs35138b", "ISBN" : "0306-0012", "ISSN" : "0306-0012", "PMID" : "22729179", "abstract" : "Major food adulteration and contamination events seem to occur with some regularity, such as the widely publicised adulteration of milk products with melamine and the recent microbial contamination of vegetables across Europe for example. With globalisation and rapid distribution systems, these can have international impacts with far-reaching and sometimes lethal consequences. These events, though potentially global in the modern era, are in fact far from contemporary, and deliberate adulteration of food products is probably as old as the food processing and production systems themselves. This review first introduces some background into these practices, both historically and contemporary, before introducing a range of the technologies currently available for the detection of food adulteration and contamination. These methods include the vibrational spectroscopies: near-infrared, mid-infrared, Raman; NMR spectroscopy, as well as a range of mass spectrometry (MS) techniques, amongst others. This subject area is particularly relevant at this time, as it not only concerns the continuous engagement with food adulterers, but also more recent issues such as food security, bioterrorism and climate change. It is hoped that this introductory overview acts as a springboard for researchers in science, technology, engineering, and industry, in this era of systems-level thinking and interdisciplinary approaches to new and contemporary problems.", "author" : [ { "dropping-particle" : "", "family" : "Ellis", "given" : "David I.", "non-dropping-particle" : "", "parse-names" : false, "suffix" : "" }, { "dropping-particle" : "", "family" : "Brewster", "given" : "Victoria L.", "non-dropping-particle" : "", "parse-names" : false, "suffix" : "" }, { "dropping-particle" : "", "family" : "Dunn", "given" : "Warwick B.", "non-dropping-particle" : "", "parse-names" : false, "suffix" : "" }, { "dropping-particle" : "", "family" : "Allwood", "given" : "J. William", "non-dropping-particle" : "", "parse-names" : false, "suffix" : "" }, { "dropping-particle" : "", "family" : "Golovanov", "given" : "Alexander P.", "non-dropping-particle" : "", "parse-names" : false, "suffix" : "" }, { "dropping-particle" : "", "family" : "Goodacre", "given" : "Royston", "non-dropping-particle" : "", "parse-names" : false, "suffix" : "" } ], "container-title" : "Chemical Society Reviews", "id" : "ITEM-1", "issue" : "17", "issued" : { "date-parts" : [ [ "2012" ] ] }, "page" : "5706", "title" : "Fingerprinting food: current technologies for the detection of food adulteration and contamination", "type" : "article-journal", "volume" : "41" }, "uris" : [ "http://www.mendeley.com/documents/?uuid=60158ab9-74fe-4651-b4bc-b7b2406e6b51" ] }, { "id" : "ITEM-2", "itemData" : { "DOI" : "10.1002/9780470027318.a0117", "ISBN" : "9780470027318", "ISSN" : "0470027312", "abstract" : "Infrared (IR) spectra of intact microbial cells are highly specific fingerprint-like signatures which are used to differ- entiate, classify, and identify diverse microbial species and strains. Microbial IR spectra are also useful to (1) detect in situ intracellular compounds or structures such as inclu- sion bodies, storage materials,andendospores, (2) monitor and quantify metabolically released CO2 in response to various different substrates, and (3) characterize growth- dependent phenomena and cell\u2013drug interactions. The characteristic information, useful for microbial charac- terizations, is generally distributed over the entire IR region of the electromagnetic spectrum, i.e. over the near-infrared (NIR), mid-infrared (MIR), and far-infrared (FIR). The spectral traits can be systematically extracted from the typically broad and complex spectral contours applying resolution enhancement techniques, difference spectroscopy, and pattern recognition methods such as factor-analysis and cluster-analysis, and artificial neural networks (ANNs). Additional applications arise bymeans of a light microscope coupled to the IR spectrometer. IR spectra of microcolonies containing less than 103 cells are obtained from colony replica by a stamping technique that transfers microcolonies growing on culture plates to a special IR-sample holder. Using a computer-controlled x,y-stage together with mapping and video techniques, the fundamental tasks ofmicrobiological analysis, namely detection, enumeration, and differentiation ofmicroorgan- isms, are perspectively integrated in one single apparatus.", "author" : [ { "dropping-particle" : "", "family" : "Naumann", "given" : "Dieter", "non-dropping-particle" : "", "parse-names" : false, "suffix" : "" } ], "container-title" : "Encyclopedia of Analytical Chemistry", "id" : "ITEM-2", "issued" : { "date-parts" : [ [ "2000" ] ] }, "page" : "102-131", "title" : "Infrared spectroscopy in microbiology", "type" : "article-journal" }, "uris" : [ "http://www.mendeley.com/documents/?uuid=339e66bc-4776-4bb4-8455-537235d9c86a" ] } ], "mendeley" : { "formattedCitation" : "&lt;sup&gt;60,61&lt;/sup&gt;", "plainTextFormattedCitation" : "60,61", "previouslyFormattedCitation" : "&lt;sup&gt;60,61&lt;/sup&gt;" }, "properties" : { "noteIndex" : 0 }, "schema" : "https://github.com/citation-style-language/schema/raw/master/csl-citation.json" }</w:instrText>
      </w:r>
      <w:r w:rsidR="00D2752D">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60,61</w:t>
      </w:r>
      <w:r w:rsidR="00D2752D">
        <w:rPr>
          <w:rFonts w:ascii="Times New Roman" w:hAnsi="Times New Roman" w:cs="Times New Roman"/>
          <w:sz w:val="24"/>
          <w:szCs w:val="24"/>
        </w:rPr>
        <w:fldChar w:fldCharType="end"/>
      </w:r>
      <w:r w:rsidRPr="00DC5F42">
        <w:rPr>
          <w:rFonts w:ascii="Times New Roman" w:hAnsi="Times New Roman" w:cs="Times New Roman"/>
          <w:sz w:val="24"/>
          <w:szCs w:val="24"/>
        </w:rPr>
        <w:t>. Conversely</w:t>
      </w:r>
      <w:r w:rsidR="00DB2BF9">
        <w:rPr>
          <w:rFonts w:ascii="Times New Roman" w:hAnsi="Times New Roman" w:cs="Times New Roman"/>
          <w:sz w:val="24"/>
          <w:szCs w:val="24"/>
        </w:rPr>
        <w:t>,</w:t>
      </w:r>
      <w:r w:rsidRPr="00DC5F42">
        <w:rPr>
          <w:rFonts w:ascii="Times New Roman" w:hAnsi="Times New Roman" w:cs="Times New Roman"/>
          <w:sz w:val="24"/>
          <w:szCs w:val="24"/>
        </w:rPr>
        <w:t xml:space="preserve"> reduced spectral intensities </w:t>
      </w:r>
      <w:r w:rsidR="00DD5E6A">
        <w:rPr>
          <w:rFonts w:ascii="Times New Roman" w:hAnsi="Times New Roman" w:cs="Times New Roman"/>
          <w:sz w:val="24"/>
          <w:szCs w:val="24"/>
        </w:rPr>
        <w:t>were</w:t>
      </w:r>
      <w:r w:rsidRPr="00DC5F42">
        <w:rPr>
          <w:rFonts w:ascii="Times New Roman" w:hAnsi="Times New Roman" w:cs="Times New Roman"/>
          <w:sz w:val="24"/>
          <w:szCs w:val="24"/>
        </w:rPr>
        <w:t xml:space="preserve"> apparent</w:t>
      </w:r>
      <w:r w:rsidR="00F90150">
        <w:rPr>
          <w:rFonts w:ascii="Times New Roman" w:hAnsi="Times New Roman" w:cs="Times New Roman"/>
          <w:sz w:val="24"/>
          <w:szCs w:val="24"/>
        </w:rPr>
        <w:t xml:space="preserve"> in the amide</w:t>
      </w:r>
      <w:r w:rsidR="007E7CB5">
        <w:rPr>
          <w:rFonts w:ascii="Times New Roman" w:hAnsi="Times New Roman" w:cs="Times New Roman"/>
          <w:sz w:val="24"/>
          <w:szCs w:val="24"/>
        </w:rPr>
        <w:t xml:space="preserve"> I and II</w:t>
      </w:r>
      <w:r w:rsidR="00F90150">
        <w:rPr>
          <w:rFonts w:ascii="Times New Roman" w:hAnsi="Times New Roman" w:cs="Times New Roman"/>
          <w:sz w:val="24"/>
          <w:szCs w:val="24"/>
        </w:rPr>
        <w:t xml:space="preserve"> regions</w:t>
      </w:r>
      <w:r w:rsidRPr="00DC5F42">
        <w:rPr>
          <w:rFonts w:ascii="Times New Roman" w:hAnsi="Times New Roman" w:cs="Times New Roman"/>
          <w:sz w:val="24"/>
          <w:szCs w:val="24"/>
        </w:rPr>
        <w:t xml:space="preserve"> from 1750-1500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which indicates that there </w:t>
      </w:r>
      <w:r w:rsidR="00DD5E6A">
        <w:rPr>
          <w:rFonts w:ascii="Times New Roman" w:hAnsi="Times New Roman" w:cs="Times New Roman"/>
          <w:sz w:val="24"/>
          <w:szCs w:val="24"/>
        </w:rPr>
        <w:t>was</w:t>
      </w:r>
      <w:r w:rsidRPr="00DC5F42">
        <w:rPr>
          <w:rFonts w:ascii="Times New Roman" w:hAnsi="Times New Roman" w:cs="Times New Roman"/>
          <w:sz w:val="24"/>
          <w:szCs w:val="24"/>
        </w:rPr>
        <w:t xml:space="preserve"> a reduction in the total peptide content as the irradiated cultures age</w:t>
      </w:r>
      <w:r w:rsidR="00003547">
        <w:rPr>
          <w:rFonts w:ascii="Times New Roman" w:hAnsi="Times New Roman" w:cs="Times New Roman"/>
          <w:sz w:val="24"/>
          <w:szCs w:val="24"/>
        </w:rPr>
        <w:t xml:space="preserve"> </w:t>
      </w:r>
      <w:r w:rsidR="00D2752D">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"10.1039/c2cs35138b", "ISBN" : "0306-0012", "ISSN" : "0306-0012", "PMID" : "22729179", "abstract" : "Major food adulteration and contamination events seem to occur with some regularity, such as the widely publicised adulteration of milk products with melamine and the recent microbial contamination of vegetables across Europe for example. With globalisation and rapid distribution systems, these can have international impacts with far-reaching and sometimes lethal consequences. These events, though potentially global in the modern era, are in fact far from contemporary, and deliberate adulteration of food products is probably as old as the food processing and production systems themselves. This review first introduces some background into these practices, both historically and contemporary, before introducing a range of the technologies currently available for the detection of food adulteration and contamination. These methods include the vibrational spectroscopies: near-infrared, mid-infrared, Raman; NMR spectroscopy, as well as a range of mass spectrometry (MS) techniques, amongst others. This subject area is particularly relevant at this time, as it not only concerns the continuous engagement with food adulterers, but also more recent issues such as food security, bioterrorism and climate change. It is hoped that this introductory overview acts as a springboard for researchers in science, technology, engineering, and industry, in this era of systems-level thinking and interdisciplinary approaches to new and contemporary problems.", "author" : [ { "dropping-particle" : "", "family" : "Ellis", "given" : "David I.", "non-dropping-particle" : "", "parse-names" : false, "suffix" : "" }, { "dropping-particle" : "", "family" : "Brewster", "given" : "Victoria L.", "non-dropping-particle" : "", "parse-names" : false, "suffix" : "" }, { "dropping-particle" : "", "family" : "Dunn", "given" : "Warwick B.", "non-dropping-particle" : "", "parse-names" : false, "suffix" : "" }, { "dropping-particle" : "", "family" : "Allwood", "given" : "J. William", "non-dropping-particle" : "", "parse-names" : false, "suffix" : "" }, { "dropping-particle" : "", "family" : "Golovanov", "given" : "Alexander P.", "non-dropping-particle" : "", "parse-names" : false, "suffix" : "" }, { "dropping-particle" : "", "family" : "Goodacre", "given" : "Royston", "non-dropping-particle" : "", "parse-names" : false, "suffix" : "" } ], "container-title" : "Chemical Society Reviews", "id" : "ITEM-1", "issue" : "17", "issued" : { "date-parts" : [ [ "2012" ] ] }, "page" : "5706", "title" : "Fingerprinting food: current technologies for the detection of food adulteration and contamination", "type" : "article-journal", "volume" : "41" }, "uris" : [ "http://www.mendeley.com/documents/?uuid=60158ab9-74fe-4651-b4bc-b7b2406e6b51" ] }, { "id" : "ITEM-2", "itemData" : { "DOI" : "10.1002/9780470027318.a0117", "ISBN" : "9780470027318", "ISSN" : "0470027312", "abstract" : "Infrared (IR) spectra of intact microbial cells are highly specific fingerprint-like signatures which are used to differ- entiate, classify, and identify diverse microbial species and strains. Microbial IR spectra are also useful to (1) detect in situ intracellular compounds or structures such as inclu- sion bodies, storage materials,andendospores, (2) monitor and quantify metabolically released CO2 in response to various different substrates, and (3) characterize growth- dependent phenomena and cell\u2013drug interactions. The characteristic information, useful for microbial charac- terizations, is generally distributed over the entire IR region of the electromagnetic spectrum, i.e. over the near-infrared (NIR), mid-infrared (MIR), and far-infrared (FIR). The spectral traits can be systematically extracted from the typically broad and complex spectral contours applying resolution enhancement techniques, difference spectroscopy, and pattern recognition methods such as factor-analysis and cluster-analysis, and artificial neural networks (ANNs). Additional applications arise bymeans of a light microscope coupled to the IR spectrometer. IR spectra of microcolonies containing less than 103 cells are obtained from colony replica by a stamping technique that transfers microcolonies growing on culture plates to a special IR-sample holder. Using a computer-controlled x,y-stage together with mapping and video techniques, the fundamental tasks ofmicrobiological analysis, namely detection, enumeration, and differentiation ofmicroorgan- isms, are perspectively integrated in one single apparatus.", "author" : [ { "dropping-particle" : "", "family" : "Naumann", "given" : "Dieter", "non-dropping-particle" : "", "parse-names" : false, "suffix" : "" } ], "container-title" : "Encyclopedia of Analytical Chemistry", "id" : "ITEM-2", "issued" : { "date-parts" : [ [ "2000" ] ] }, "page" : "102-131", "title" : "Infrared spectroscopy in microbiology", "type" : "article-journal" }, "uris" : [ "http://www.mendeley.com/documents/?uuid=339e66bc-4776-4bb4-8455-537235d9c86a" ] } ], "mendeley" : { "formattedCitation" : "&lt;sup&gt;60,61&lt;/sup&gt;", "plainTextFormattedCitation" : "60,61", "previouslyFormattedCitation" : "&lt;sup&gt;60,61&lt;/sup&gt;" }, "properties" : { "noteIndex" : 0 }, "schema" : "https://github.com/citation-style-language/schema/raw/master/csl-citation.json" }</w:instrText>
      </w:r>
      <w:r w:rsidR="00D2752D">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60,61</w:t>
      </w:r>
      <w:r w:rsidR="00D2752D">
        <w:rPr>
          <w:rFonts w:ascii="Times New Roman" w:hAnsi="Times New Roman" w:cs="Times New Roman"/>
          <w:sz w:val="24"/>
          <w:szCs w:val="24"/>
        </w:rPr>
        <w:fldChar w:fldCharType="end"/>
      </w:r>
      <w:r w:rsidR="00D2752D">
        <w:rPr>
          <w:rFonts w:ascii="Times New Roman" w:hAnsi="Times New Roman" w:cs="Times New Roman"/>
          <w:sz w:val="24"/>
          <w:szCs w:val="24"/>
        </w:rPr>
        <w:t xml:space="preserve">. </w:t>
      </w:r>
      <w:r w:rsidRPr="00DC5F42">
        <w:rPr>
          <w:rFonts w:ascii="Times New Roman" w:hAnsi="Times New Roman" w:cs="Times New Roman"/>
          <w:sz w:val="24"/>
          <w:szCs w:val="24"/>
        </w:rPr>
        <w:t>The total carbohydrate band heights at 1160, 1086, 1050, and 1036 cm</w:t>
      </w:r>
      <w:r w:rsidRPr="00DC5F42">
        <w:rPr>
          <w:rFonts w:ascii="Times New Roman" w:hAnsi="Times New Roman" w:cs="Times New Roman"/>
          <w:sz w:val="24"/>
          <w:szCs w:val="24"/>
          <w:vertAlign w:val="superscript"/>
        </w:rPr>
        <w:t xml:space="preserve">-1 </w:t>
      </w:r>
      <w:r w:rsidRPr="00DC5F42">
        <w:rPr>
          <w:rFonts w:ascii="Times New Roman" w:hAnsi="Times New Roman" w:cs="Times New Roman"/>
          <w:sz w:val="24"/>
          <w:szCs w:val="24"/>
        </w:rPr>
        <w:t>were quantified and normalised by expressing them as a ratio to the lipid band at 1740 cm</w:t>
      </w:r>
      <w:r w:rsidRPr="00DC5F42">
        <w:rPr>
          <w:rFonts w:ascii="Times New Roman" w:hAnsi="Times New Roman" w:cs="Times New Roman"/>
          <w:sz w:val="24"/>
          <w:szCs w:val="24"/>
          <w:vertAlign w:val="superscript"/>
        </w:rPr>
        <w:t>-1</w:t>
      </w:r>
      <w:r w:rsidR="00024A3D">
        <w:rPr>
          <w:rFonts w:ascii="Times New Roman" w:hAnsi="Times New Roman" w:cs="Times New Roman"/>
          <w:sz w:val="24"/>
          <w:szCs w:val="24"/>
        </w:rPr>
        <w:t xml:space="preserve">, since there </w:t>
      </w:r>
      <w:proofErr w:type="gramStart"/>
      <w:r w:rsidR="00024A3D">
        <w:rPr>
          <w:rFonts w:ascii="Times New Roman" w:hAnsi="Times New Roman" w:cs="Times New Roman"/>
          <w:sz w:val="24"/>
          <w:szCs w:val="24"/>
        </w:rPr>
        <w:t>was</w:t>
      </w:r>
      <w:proofErr w:type="gramEnd"/>
      <w:r w:rsidR="00024A3D">
        <w:rPr>
          <w:rFonts w:ascii="Times New Roman" w:hAnsi="Times New Roman" w:cs="Times New Roman"/>
          <w:sz w:val="24"/>
          <w:szCs w:val="24"/>
        </w:rPr>
        <w:t xml:space="preserve"> no significant differences observed in this region</w:t>
      </w:r>
      <w:r w:rsidRPr="00DC5F42">
        <w:rPr>
          <w:rFonts w:ascii="Times New Roman" w:hAnsi="Times New Roman" w:cs="Times New Roman"/>
          <w:sz w:val="24"/>
          <w:szCs w:val="24"/>
        </w:rPr>
        <w:t>. At day 4</w:t>
      </w:r>
      <w:r w:rsidR="001C1EFB">
        <w:rPr>
          <w:rFonts w:ascii="Times New Roman" w:hAnsi="Times New Roman" w:cs="Times New Roman"/>
          <w:sz w:val="24"/>
          <w:szCs w:val="24"/>
        </w:rPr>
        <w:t>,</w:t>
      </w:r>
      <w:r w:rsidRPr="00DC5F42">
        <w:rPr>
          <w:rFonts w:ascii="Times New Roman" w:hAnsi="Times New Roman" w:cs="Times New Roman"/>
          <w:sz w:val="24"/>
          <w:szCs w:val="24"/>
        </w:rPr>
        <w:t xml:space="preserve"> the ratio value at 1160 cm</w:t>
      </w:r>
      <w:r w:rsidRPr="00DC5F42">
        <w:rPr>
          <w:rFonts w:ascii="Times New Roman" w:hAnsi="Times New Roman" w:cs="Times New Roman"/>
          <w:sz w:val="24"/>
          <w:szCs w:val="24"/>
          <w:vertAlign w:val="superscript"/>
        </w:rPr>
        <w:noBreakHyphen/>
        <w:t>1</w:t>
      </w:r>
      <w:r w:rsidRPr="00DC5F42">
        <w:rPr>
          <w:rFonts w:ascii="Times New Roman" w:hAnsi="Times New Roman" w:cs="Times New Roman"/>
          <w:sz w:val="24"/>
          <w:szCs w:val="24"/>
        </w:rPr>
        <w:t> (</w:t>
      </w:r>
      <w:r w:rsidR="00AA1F78" w:rsidRPr="00AA1F78">
        <w:rPr>
          <w:rFonts w:ascii="Times New Roman" w:hAnsi="Times New Roman" w:cs="Times New Roman"/>
          <w:sz w:val="24"/>
          <w:szCs w:val="24"/>
        </w:rPr>
        <w:fldChar w:fldCharType="begin"/>
      </w:r>
      <w:r w:rsidR="00AA1F78" w:rsidRPr="00AA1F78">
        <w:rPr>
          <w:rFonts w:ascii="Times New Roman" w:hAnsi="Times New Roman" w:cs="Times New Roman"/>
          <w:sz w:val="24"/>
          <w:szCs w:val="24"/>
        </w:rPr>
        <w:instrText xml:space="preserve"> REF _Ref512943825 \h </w:instrText>
      </w:r>
      <w:r w:rsidR="00AA1F78">
        <w:rPr>
          <w:rFonts w:ascii="Times New Roman" w:hAnsi="Times New Roman" w:cs="Times New Roman"/>
          <w:sz w:val="24"/>
          <w:szCs w:val="24"/>
        </w:rPr>
        <w:instrText xml:space="preserve"> \* MERGEFORMAT </w:instrText>
      </w:r>
      <w:r w:rsidR="00AA1F78" w:rsidRPr="00AA1F78">
        <w:rPr>
          <w:rFonts w:ascii="Times New Roman" w:hAnsi="Times New Roman" w:cs="Times New Roman"/>
          <w:sz w:val="24"/>
          <w:szCs w:val="24"/>
        </w:rPr>
      </w:r>
      <w:r w:rsidR="00AA1F78" w:rsidRPr="00AA1F78">
        <w:rPr>
          <w:rFonts w:ascii="Times New Roman" w:hAnsi="Times New Roman" w:cs="Times New Roman"/>
          <w:sz w:val="24"/>
          <w:szCs w:val="24"/>
        </w:rPr>
        <w:fldChar w:fldCharType="separate"/>
      </w:r>
      <w:r w:rsidR="00CB46D8" w:rsidRPr="00CB46D8">
        <w:rPr>
          <w:rFonts w:ascii="Times New Roman" w:hAnsi="Times New Roman" w:cs="Times New Roman"/>
          <w:sz w:val="24"/>
          <w:szCs w:val="24"/>
        </w:rPr>
        <w:t xml:space="preserve">Fig </w:t>
      </w:r>
      <w:r w:rsidR="00CB46D8" w:rsidRPr="00CB46D8">
        <w:rPr>
          <w:rFonts w:ascii="Times New Roman" w:hAnsi="Times New Roman" w:cs="Times New Roman"/>
          <w:noProof/>
          <w:sz w:val="24"/>
          <w:szCs w:val="24"/>
        </w:rPr>
        <w:t>4</w:t>
      </w:r>
      <w:r w:rsidR="00AA1F78" w:rsidRPr="00AA1F78">
        <w:rPr>
          <w:rFonts w:ascii="Times New Roman" w:hAnsi="Times New Roman" w:cs="Times New Roman"/>
          <w:sz w:val="24"/>
          <w:szCs w:val="24"/>
        </w:rPr>
        <w:fldChar w:fldCharType="end"/>
      </w:r>
      <w:r w:rsidRPr="00DC5F42">
        <w:rPr>
          <w:rFonts w:ascii="Times New Roman" w:hAnsi="Times New Roman" w:cs="Times New Roman"/>
          <w:sz w:val="24"/>
          <w:szCs w:val="24"/>
        </w:rPr>
        <w:t>) for the irradiated sample was 1.</w:t>
      </w:r>
      <w:r w:rsidR="00473753" w:rsidRPr="00DC5F42">
        <w:rPr>
          <w:rFonts w:ascii="Times New Roman" w:hAnsi="Times New Roman" w:cs="Times New Roman"/>
          <w:sz w:val="24"/>
          <w:szCs w:val="24"/>
        </w:rPr>
        <w:t>3</w:t>
      </w:r>
      <w:r w:rsidR="00473753">
        <w:rPr>
          <w:rFonts w:ascii="Times New Roman" w:hAnsi="Times New Roman" w:cs="Times New Roman"/>
          <w:sz w:val="24"/>
          <w:szCs w:val="24"/>
        </w:rPr>
        <w:t>5 (</w:t>
      </w:r>
      <w:proofErr w:type="spellStart"/>
      <w:r w:rsidR="00473753">
        <w:rPr>
          <w:rFonts w:ascii="Times New Roman" w:hAnsi="Times New Roman" w:cs="Times New Roman"/>
          <w:sz w:val="24"/>
          <w:szCs w:val="24"/>
        </w:rPr>
        <w:t>s.d.</w:t>
      </w:r>
      <w:proofErr w:type="spellEnd"/>
      <w:r w:rsidR="00473753">
        <w:rPr>
          <w:rFonts w:ascii="Times New Roman" w:hAnsi="Times New Roman" w:cs="Times New Roman"/>
          <w:sz w:val="24"/>
          <w:szCs w:val="24"/>
        </w:rPr>
        <w:t xml:space="preserve"> 0.1</w:t>
      </w:r>
      <w:r w:rsidR="0096579D">
        <w:rPr>
          <w:rFonts w:ascii="Times New Roman" w:hAnsi="Times New Roman" w:cs="Times New Roman"/>
          <w:sz w:val="24"/>
          <w:szCs w:val="24"/>
        </w:rPr>
        <w:t>1</w:t>
      </w:r>
      <w:r w:rsidR="00473753">
        <w:rPr>
          <w:rFonts w:ascii="Times New Roman" w:hAnsi="Times New Roman" w:cs="Times New Roman"/>
          <w:sz w:val="24"/>
          <w:szCs w:val="24"/>
        </w:rPr>
        <w:t xml:space="preserve">) </w:t>
      </w:r>
      <w:r w:rsidR="001C1EFB">
        <w:rPr>
          <w:rFonts w:ascii="Times New Roman" w:hAnsi="Times New Roman" w:cs="Times New Roman"/>
          <w:sz w:val="24"/>
          <w:szCs w:val="24"/>
        </w:rPr>
        <w:t>compared to</w:t>
      </w:r>
      <w:r w:rsidR="001C1EFB" w:rsidRPr="00DC5F42">
        <w:rPr>
          <w:rFonts w:ascii="Times New Roman" w:hAnsi="Times New Roman" w:cs="Times New Roman"/>
          <w:sz w:val="24"/>
          <w:szCs w:val="24"/>
        </w:rPr>
        <w:t xml:space="preserve"> </w:t>
      </w:r>
      <w:r w:rsidRPr="00DC5F42">
        <w:rPr>
          <w:rFonts w:ascii="Times New Roman" w:hAnsi="Times New Roman" w:cs="Times New Roman"/>
          <w:sz w:val="24"/>
          <w:szCs w:val="24"/>
        </w:rPr>
        <w:t>1.43</w:t>
      </w:r>
      <w:r w:rsidR="00473753">
        <w:rPr>
          <w:rFonts w:ascii="Times New Roman" w:hAnsi="Times New Roman" w:cs="Times New Roman"/>
          <w:sz w:val="24"/>
          <w:szCs w:val="24"/>
        </w:rPr>
        <w:t xml:space="preserve"> (</w:t>
      </w:r>
      <w:proofErr w:type="spellStart"/>
      <w:r w:rsidR="00473753">
        <w:rPr>
          <w:rFonts w:ascii="Times New Roman" w:hAnsi="Times New Roman" w:cs="Times New Roman"/>
          <w:sz w:val="24"/>
          <w:szCs w:val="24"/>
        </w:rPr>
        <w:t>s.d.</w:t>
      </w:r>
      <w:proofErr w:type="spellEnd"/>
      <w:r w:rsidR="00473753">
        <w:rPr>
          <w:rFonts w:ascii="Times New Roman" w:hAnsi="Times New Roman" w:cs="Times New Roman"/>
          <w:sz w:val="24"/>
          <w:szCs w:val="24"/>
        </w:rPr>
        <w:t xml:space="preserve"> 0.0</w:t>
      </w:r>
      <w:r w:rsidR="0096579D">
        <w:rPr>
          <w:rFonts w:ascii="Times New Roman" w:hAnsi="Times New Roman" w:cs="Times New Roman"/>
          <w:sz w:val="24"/>
          <w:szCs w:val="24"/>
        </w:rPr>
        <w:t>8</w:t>
      </w:r>
      <w:r w:rsidR="00473753">
        <w:rPr>
          <w:rFonts w:ascii="Times New Roman" w:hAnsi="Times New Roman" w:cs="Times New Roman"/>
          <w:sz w:val="24"/>
          <w:szCs w:val="24"/>
        </w:rPr>
        <w:t>)</w:t>
      </w:r>
      <w:r w:rsidRPr="00DC5F42">
        <w:rPr>
          <w:rFonts w:ascii="Times New Roman" w:hAnsi="Times New Roman" w:cs="Times New Roman"/>
          <w:sz w:val="24"/>
          <w:szCs w:val="24"/>
        </w:rPr>
        <w:t xml:space="preserve"> in the equivalent control sample, showing that there was </w:t>
      </w:r>
      <w:r w:rsidRPr="00DC5F42">
        <w:rPr>
          <w:rFonts w:ascii="Times New Roman" w:hAnsi="Times New Roman" w:cs="Times New Roman"/>
          <w:sz w:val="24"/>
          <w:szCs w:val="24"/>
        </w:rPr>
        <w:lastRenderedPageBreak/>
        <w:t>very little difference in the polysaccharide levels during the irradiation treatment. The ratio value of the control samples did not vary much over the course of the sampling period, reducing slightly to 1.26</w:t>
      </w:r>
      <w:r w:rsidR="00473753">
        <w:rPr>
          <w:rFonts w:ascii="Times New Roman" w:hAnsi="Times New Roman" w:cs="Times New Roman"/>
          <w:sz w:val="24"/>
          <w:szCs w:val="24"/>
        </w:rPr>
        <w:t xml:space="preserve"> (</w:t>
      </w:r>
      <w:proofErr w:type="spellStart"/>
      <w:r w:rsidR="00473753">
        <w:rPr>
          <w:rFonts w:ascii="Times New Roman" w:hAnsi="Times New Roman" w:cs="Times New Roman"/>
          <w:sz w:val="24"/>
          <w:szCs w:val="24"/>
        </w:rPr>
        <w:t>s.d.</w:t>
      </w:r>
      <w:proofErr w:type="spellEnd"/>
      <w:r w:rsidR="00473753">
        <w:rPr>
          <w:rFonts w:ascii="Times New Roman" w:hAnsi="Times New Roman" w:cs="Times New Roman"/>
          <w:sz w:val="24"/>
          <w:szCs w:val="24"/>
        </w:rPr>
        <w:t xml:space="preserve"> 0.07)</w:t>
      </w:r>
      <w:r w:rsidRPr="00DC5F42">
        <w:rPr>
          <w:rFonts w:ascii="Times New Roman" w:hAnsi="Times New Roman" w:cs="Times New Roman"/>
          <w:sz w:val="24"/>
          <w:szCs w:val="24"/>
        </w:rPr>
        <w:t xml:space="preserve"> at day 16 (</w:t>
      </w:r>
      <w:r w:rsidR="0096579D">
        <w:rPr>
          <w:rFonts w:ascii="Times New Roman" w:hAnsi="Times New Roman" w:cs="Times New Roman"/>
          <w:sz w:val="24"/>
          <w:szCs w:val="24"/>
        </w:rPr>
        <w:t>a 12</w:t>
      </w:r>
      <w:r w:rsidR="00883621">
        <w:rPr>
          <w:rFonts w:ascii="Times New Roman" w:hAnsi="Times New Roman" w:cs="Times New Roman"/>
          <w:sz w:val="24"/>
          <w:szCs w:val="24"/>
        </w:rPr>
        <w:t xml:space="preserve"> </w:t>
      </w:r>
      <w:r w:rsidR="0096579D">
        <w:rPr>
          <w:rFonts w:ascii="Times New Roman" w:hAnsi="Times New Roman" w:cs="Times New Roman"/>
          <w:sz w:val="24"/>
          <w:szCs w:val="24"/>
        </w:rPr>
        <w:t>% reduction</w:t>
      </w:r>
      <w:r w:rsidRPr="00DC5F42">
        <w:rPr>
          <w:rFonts w:ascii="Times New Roman" w:hAnsi="Times New Roman" w:cs="Times New Roman"/>
          <w:sz w:val="24"/>
          <w:szCs w:val="24"/>
        </w:rPr>
        <w:t xml:space="preserve">). The irradiated samples showed continued increases in the ratio value reaching 2.49 at day 16, which is a </w:t>
      </w:r>
      <w:proofErr w:type="gramStart"/>
      <w:r w:rsidRPr="00DC5F42">
        <w:rPr>
          <w:rFonts w:ascii="Times New Roman" w:hAnsi="Times New Roman" w:cs="Times New Roman"/>
          <w:sz w:val="24"/>
          <w:szCs w:val="24"/>
        </w:rPr>
        <w:t>1.85 fold</w:t>
      </w:r>
      <w:proofErr w:type="gramEnd"/>
      <w:r w:rsidRPr="00DC5F42">
        <w:rPr>
          <w:rFonts w:ascii="Times New Roman" w:hAnsi="Times New Roman" w:cs="Times New Roman"/>
          <w:sz w:val="24"/>
          <w:szCs w:val="24"/>
        </w:rPr>
        <w:t xml:space="preserve"> increase from day 4. At day 16 there was a </w:t>
      </w:r>
      <w:proofErr w:type="gramStart"/>
      <w:r w:rsidRPr="00DC5F42">
        <w:rPr>
          <w:rFonts w:ascii="Times New Roman" w:hAnsi="Times New Roman" w:cs="Times New Roman"/>
          <w:sz w:val="24"/>
          <w:szCs w:val="24"/>
        </w:rPr>
        <w:t>1.97 fold</w:t>
      </w:r>
      <w:proofErr w:type="gramEnd"/>
      <w:r w:rsidRPr="00DC5F42">
        <w:rPr>
          <w:rFonts w:ascii="Times New Roman" w:hAnsi="Times New Roman" w:cs="Times New Roman"/>
          <w:sz w:val="24"/>
          <w:szCs w:val="24"/>
        </w:rPr>
        <w:t xml:space="preserve"> increase in the polysaccharide content of the irradiated samples compared the control. The carbohydrate bands at 1086, 1050, and 1036 cm</w:t>
      </w:r>
      <w:r w:rsidRPr="00DC5F42">
        <w:rPr>
          <w:rFonts w:ascii="Times New Roman" w:hAnsi="Times New Roman" w:cs="Times New Roman"/>
          <w:sz w:val="24"/>
          <w:szCs w:val="24"/>
          <w:vertAlign w:val="superscript"/>
        </w:rPr>
        <w:t xml:space="preserve">-1 </w:t>
      </w:r>
      <w:r w:rsidRPr="00DC5F42">
        <w:rPr>
          <w:rFonts w:ascii="Times New Roman" w:hAnsi="Times New Roman" w:cs="Times New Roman"/>
          <w:sz w:val="24"/>
          <w:szCs w:val="24"/>
        </w:rPr>
        <w:t>all showed the same trend.  The largest fold change between the day 16 samples was observed at the 1036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band, which had a </w:t>
      </w:r>
      <w:proofErr w:type="gramStart"/>
      <w:r w:rsidRPr="00DC5F42">
        <w:rPr>
          <w:rFonts w:ascii="Times New Roman" w:hAnsi="Times New Roman" w:cs="Times New Roman"/>
          <w:sz w:val="24"/>
          <w:szCs w:val="24"/>
        </w:rPr>
        <w:t>2.69 fold</w:t>
      </w:r>
      <w:proofErr w:type="gramEnd"/>
      <w:r w:rsidRPr="00DC5F42">
        <w:rPr>
          <w:rFonts w:ascii="Times New Roman" w:hAnsi="Times New Roman" w:cs="Times New Roman"/>
          <w:sz w:val="24"/>
          <w:szCs w:val="24"/>
        </w:rPr>
        <w:t xml:space="preserve"> increase in the irradiated samples.</w:t>
      </w:r>
    </w:p>
    <w:p w14:paraId="782FE625" w14:textId="77777777" w:rsidR="00624845" w:rsidRDefault="00624845" w:rsidP="00AA4260">
      <w:pPr>
        <w:pStyle w:val="Caption"/>
        <w:rPr>
          <w:rFonts w:cs="Times New Roman"/>
          <w:noProof/>
          <w:lang w:eastAsia="en-GB"/>
        </w:rPr>
      </w:pPr>
      <w:bookmarkStart w:id="3" w:name="_Ref505610251"/>
    </w:p>
    <w:p w14:paraId="609D228F" w14:textId="77777777" w:rsidR="00AA1F78" w:rsidRDefault="00AA4260" w:rsidP="00AA4260">
      <w:pPr>
        <w:pStyle w:val="Caption"/>
        <w:rPr>
          <w:rFonts w:cs="Times New Roman"/>
          <w:szCs w:val="22"/>
        </w:rPr>
      </w:pPr>
      <w:r>
        <w:rPr>
          <w:rFonts w:cs="Times New Roman"/>
          <w:noProof/>
          <w:lang w:val="en-US"/>
        </w:rPr>
        <w:drawing>
          <wp:inline distT="0" distB="0" distL="0" distR="0" wp14:anchorId="2288FB02" wp14:editId="7C1242E8">
            <wp:extent cx="5791200" cy="4277319"/>
            <wp:effectExtent l="0" t="0" r="0" b="9525"/>
            <wp:docPr id="3" name="Picture 3" descr="\\nask.man.ac.uk\home$\Downloads\Graph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k.man.ac.uk\home$\Downloads\Graph10.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92" t="7765" r="12305" b="8470"/>
                    <a:stretch/>
                  </pic:blipFill>
                  <pic:spPr bwMode="auto">
                    <a:xfrm>
                      <a:off x="0" y="0"/>
                      <a:ext cx="5801804" cy="42851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43B161" w14:textId="569AC64F" w:rsidR="00AA4260" w:rsidRDefault="00AA4260" w:rsidP="00AA4260">
      <w:pPr>
        <w:pStyle w:val="Caption"/>
        <w:rPr>
          <w:rFonts w:cs="Times New Roman"/>
          <w:szCs w:val="22"/>
        </w:rPr>
      </w:pPr>
      <w:bookmarkStart w:id="4" w:name="_Ref512943825"/>
      <w:r w:rsidRPr="00DC5F42">
        <w:rPr>
          <w:rFonts w:cs="Times New Roman"/>
          <w:szCs w:val="22"/>
        </w:rPr>
        <w:t xml:space="preserve">Figure </w:t>
      </w:r>
      <w:r w:rsidRPr="00DC5F42">
        <w:rPr>
          <w:rFonts w:cs="Times New Roman"/>
          <w:szCs w:val="22"/>
        </w:rPr>
        <w:fldChar w:fldCharType="begin"/>
      </w:r>
      <w:r w:rsidRPr="00DC5F42">
        <w:rPr>
          <w:rFonts w:cs="Times New Roman"/>
          <w:szCs w:val="22"/>
        </w:rPr>
        <w:instrText xml:space="preserve"> SEQ Figure \* ARABIC </w:instrText>
      </w:r>
      <w:r w:rsidRPr="00DC5F42">
        <w:rPr>
          <w:rFonts w:cs="Times New Roman"/>
          <w:szCs w:val="22"/>
        </w:rPr>
        <w:fldChar w:fldCharType="separate"/>
      </w:r>
      <w:r w:rsidR="00CB46D8">
        <w:rPr>
          <w:rFonts w:cs="Times New Roman"/>
          <w:noProof/>
          <w:szCs w:val="22"/>
        </w:rPr>
        <w:t>4</w:t>
      </w:r>
      <w:r w:rsidRPr="00DC5F42">
        <w:rPr>
          <w:rFonts w:cs="Times New Roman"/>
          <w:szCs w:val="22"/>
        </w:rPr>
        <w:fldChar w:fldCharType="end"/>
      </w:r>
      <w:bookmarkEnd w:id="3"/>
      <w:bookmarkEnd w:id="4"/>
      <w:r w:rsidRPr="00DC5F42">
        <w:rPr>
          <w:rFonts w:cs="Times New Roman"/>
          <w:szCs w:val="22"/>
        </w:rPr>
        <w:t>:  Ratio plot of carbohydrate absorbance peaks: a) 1036 cm</w:t>
      </w:r>
      <w:r w:rsidRPr="00DC5F42">
        <w:rPr>
          <w:rFonts w:cs="Times New Roman"/>
          <w:szCs w:val="22"/>
          <w:vertAlign w:val="superscript"/>
        </w:rPr>
        <w:t>-1</w:t>
      </w:r>
      <w:r w:rsidRPr="00DC5F42">
        <w:rPr>
          <w:rFonts w:cs="Times New Roman"/>
          <w:szCs w:val="22"/>
        </w:rPr>
        <w:t>; b) 1050 cm</w:t>
      </w:r>
      <w:r w:rsidRPr="00DC5F42">
        <w:rPr>
          <w:rFonts w:cs="Times New Roman"/>
          <w:szCs w:val="22"/>
          <w:vertAlign w:val="superscript"/>
        </w:rPr>
        <w:t>-1</w:t>
      </w:r>
      <w:r w:rsidRPr="00DC5F42">
        <w:rPr>
          <w:rFonts w:cs="Times New Roman"/>
          <w:szCs w:val="22"/>
        </w:rPr>
        <w:t>; c) 1086 cm</w:t>
      </w:r>
      <w:r w:rsidRPr="00DC5F42">
        <w:rPr>
          <w:rFonts w:cs="Times New Roman"/>
          <w:szCs w:val="22"/>
          <w:vertAlign w:val="superscript"/>
        </w:rPr>
        <w:t>-1</w:t>
      </w:r>
      <w:r w:rsidRPr="00DC5F42">
        <w:rPr>
          <w:rFonts w:cs="Times New Roman"/>
          <w:szCs w:val="22"/>
        </w:rPr>
        <w:t>; and d) 1160 cm</w:t>
      </w:r>
      <w:r w:rsidRPr="00DC5F42">
        <w:rPr>
          <w:rFonts w:cs="Times New Roman"/>
          <w:szCs w:val="22"/>
          <w:vertAlign w:val="superscript"/>
        </w:rPr>
        <w:t>-1</w:t>
      </w:r>
      <w:r w:rsidRPr="00DC5F42">
        <w:rPr>
          <w:rFonts w:cs="Times New Roman"/>
          <w:szCs w:val="22"/>
        </w:rPr>
        <w:t xml:space="preserve"> normalised to the lipid peak at 1740 cm</w:t>
      </w:r>
      <w:r w:rsidRPr="00DC5F42">
        <w:rPr>
          <w:rFonts w:cs="Times New Roman"/>
          <w:szCs w:val="22"/>
          <w:vertAlign w:val="superscript"/>
        </w:rPr>
        <w:t>-1</w:t>
      </w:r>
      <w:r w:rsidRPr="00DC5F42">
        <w:rPr>
          <w:rFonts w:cs="Times New Roman"/>
          <w:szCs w:val="22"/>
        </w:rPr>
        <w:t xml:space="preserve"> taken from FT</w:t>
      </w:r>
      <w:r w:rsidR="00A557C3">
        <w:rPr>
          <w:rFonts w:cs="Times New Roman"/>
          <w:szCs w:val="22"/>
        </w:rPr>
        <w:t>-</w:t>
      </w:r>
      <w:r w:rsidRPr="00DC5F42">
        <w:rPr>
          <w:rFonts w:cs="Times New Roman"/>
          <w:szCs w:val="22"/>
        </w:rPr>
        <w:t>IR data</w:t>
      </w:r>
      <w:r w:rsidR="0054215A">
        <w:rPr>
          <w:rFonts w:cs="Times New Roman"/>
          <w:szCs w:val="22"/>
        </w:rPr>
        <w:t xml:space="preserve">, grey boxes indicates samples taken whilst irradiation treatment was being administered, </w:t>
      </w:r>
      <w:r w:rsidR="00584A3C">
        <w:rPr>
          <w:rFonts w:cs="Times New Roman"/>
          <w:szCs w:val="22"/>
        </w:rPr>
        <w:t xml:space="preserve">bars are the means from 3 FT-IR spectra and </w:t>
      </w:r>
      <w:r w:rsidR="0054215A">
        <w:rPr>
          <w:rFonts w:cs="Times New Roman"/>
          <w:szCs w:val="22"/>
        </w:rPr>
        <w:t>error bars denote standard deviation</w:t>
      </w:r>
      <w:r w:rsidR="007E7CB5">
        <w:rPr>
          <w:rFonts w:cs="Times New Roman"/>
          <w:szCs w:val="22"/>
        </w:rPr>
        <w:t>s</w:t>
      </w:r>
    </w:p>
    <w:p w14:paraId="4AF87928" w14:textId="77777777" w:rsidR="0054215A" w:rsidRPr="0054215A" w:rsidRDefault="0054215A" w:rsidP="0054215A"/>
    <w:p w14:paraId="394CBFBC" w14:textId="77777777" w:rsidR="00726399" w:rsidRPr="00726399" w:rsidRDefault="00726399" w:rsidP="00726399">
      <w:pPr>
        <w:pStyle w:val="Heading2"/>
        <w:rPr>
          <w:rFonts w:ascii="Times New Roman" w:hAnsi="Times New Roman" w:cs="Times New Roman"/>
        </w:rPr>
      </w:pPr>
      <w:r w:rsidRPr="00726399">
        <w:rPr>
          <w:rFonts w:ascii="Times New Roman" w:hAnsi="Times New Roman" w:cs="Times New Roman"/>
        </w:rPr>
        <w:lastRenderedPageBreak/>
        <w:t>Total carbohydrate concentrations</w:t>
      </w:r>
    </w:p>
    <w:p w14:paraId="50645EB8" w14:textId="77777777" w:rsidR="00726399" w:rsidRPr="00726399" w:rsidRDefault="00726399" w:rsidP="00726399"/>
    <w:p w14:paraId="3592A75D" w14:textId="77777777" w:rsidR="007313E6" w:rsidRPr="00DC5F42"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To investigate the FT</w:t>
      </w:r>
      <w:r w:rsidR="00A557C3">
        <w:rPr>
          <w:rFonts w:ascii="Times New Roman" w:hAnsi="Times New Roman" w:cs="Times New Roman"/>
          <w:sz w:val="24"/>
          <w:szCs w:val="24"/>
        </w:rPr>
        <w:t>-</w:t>
      </w:r>
      <w:r w:rsidRPr="00DC5F42">
        <w:rPr>
          <w:rFonts w:ascii="Times New Roman" w:hAnsi="Times New Roman" w:cs="Times New Roman"/>
          <w:sz w:val="24"/>
          <w:szCs w:val="24"/>
        </w:rPr>
        <w:t>IR</w:t>
      </w:r>
      <w:r w:rsidR="00024A3D">
        <w:rPr>
          <w:rFonts w:ascii="Times New Roman" w:hAnsi="Times New Roman" w:cs="Times New Roman"/>
          <w:sz w:val="24"/>
          <w:szCs w:val="24"/>
        </w:rPr>
        <w:t xml:space="preserve"> spectroscopy</w:t>
      </w:r>
      <w:r w:rsidRPr="00DC5F42">
        <w:rPr>
          <w:rFonts w:ascii="Times New Roman" w:hAnsi="Times New Roman" w:cs="Times New Roman"/>
          <w:sz w:val="24"/>
          <w:szCs w:val="24"/>
        </w:rPr>
        <w:t xml:space="preserve"> findings further</w:t>
      </w:r>
      <w:r w:rsidR="001C1EFB">
        <w:rPr>
          <w:rFonts w:ascii="Times New Roman" w:hAnsi="Times New Roman" w:cs="Times New Roman"/>
          <w:sz w:val="24"/>
          <w:szCs w:val="24"/>
        </w:rPr>
        <w:t>,</w:t>
      </w:r>
      <w:r w:rsidRPr="00DC5F42">
        <w:rPr>
          <w:rFonts w:ascii="Times New Roman" w:hAnsi="Times New Roman" w:cs="Times New Roman"/>
          <w:sz w:val="24"/>
          <w:szCs w:val="24"/>
        </w:rPr>
        <w:t xml:space="preserve"> the total carbohydrate concentration</w:t>
      </w:r>
      <w:r w:rsidR="001C1EFB">
        <w:rPr>
          <w:rFonts w:ascii="Times New Roman" w:hAnsi="Times New Roman" w:cs="Times New Roman"/>
          <w:sz w:val="24"/>
          <w:szCs w:val="24"/>
        </w:rPr>
        <w:t>s</w:t>
      </w:r>
      <w:r w:rsidRPr="00DC5F42">
        <w:rPr>
          <w:rFonts w:ascii="Times New Roman" w:hAnsi="Times New Roman" w:cs="Times New Roman"/>
          <w:sz w:val="24"/>
          <w:szCs w:val="24"/>
        </w:rPr>
        <w:t xml:space="preserve"> </w:t>
      </w:r>
      <w:r w:rsidR="001C1EFB">
        <w:rPr>
          <w:rFonts w:ascii="Times New Roman" w:hAnsi="Times New Roman" w:cs="Times New Roman"/>
          <w:sz w:val="24"/>
          <w:szCs w:val="24"/>
        </w:rPr>
        <w:t>in</w:t>
      </w:r>
      <w:r w:rsidR="001C1EFB"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the day 4 and day 16 samples </w:t>
      </w:r>
      <w:r w:rsidR="00464364">
        <w:rPr>
          <w:rFonts w:ascii="Times New Roman" w:hAnsi="Times New Roman" w:cs="Times New Roman"/>
          <w:sz w:val="24"/>
          <w:szCs w:val="24"/>
        </w:rPr>
        <w:t>(OD</w:t>
      </w:r>
      <w:r w:rsidR="00464364">
        <w:rPr>
          <w:rFonts w:ascii="Times New Roman" w:hAnsi="Times New Roman" w:cs="Times New Roman"/>
          <w:sz w:val="24"/>
          <w:szCs w:val="24"/>
        </w:rPr>
        <w:softHyphen/>
      </w:r>
      <w:r w:rsidR="00464364">
        <w:rPr>
          <w:rFonts w:ascii="Times New Roman" w:hAnsi="Times New Roman" w:cs="Times New Roman"/>
          <w:sz w:val="24"/>
          <w:szCs w:val="24"/>
          <w:vertAlign w:val="subscript"/>
        </w:rPr>
        <w:t>600nm</w:t>
      </w:r>
      <w:r w:rsidR="00464364">
        <w:rPr>
          <w:rFonts w:ascii="Times New Roman" w:hAnsi="Times New Roman" w:cs="Times New Roman"/>
          <w:sz w:val="24"/>
          <w:szCs w:val="24"/>
        </w:rPr>
        <w:t xml:space="preserve"> normalised to 15) </w:t>
      </w:r>
      <w:r w:rsidR="001C1EFB">
        <w:rPr>
          <w:rFonts w:ascii="Times New Roman" w:hAnsi="Times New Roman" w:cs="Times New Roman"/>
          <w:sz w:val="24"/>
          <w:szCs w:val="24"/>
        </w:rPr>
        <w:t>were</w:t>
      </w:r>
      <w:r w:rsidR="001C1EFB" w:rsidRPr="00DC5F42">
        <w:rPr>
          <w:rFonts w:ascii="Times New Roman" w:hAnsi="Times New Roman" w:cs="Times New Roman"/>
          <w:sz w:val="24"/>
          <w:szCs w:val="24"/>
        </w:rPr>
        <w:t xml:space="preserve"> </w:t>
      </w:r>
      <w:r w:rsidRPr="00DC5F42">
        <w:rPr>
          <w:rFonts w:ascii="Times New Roman" w:hAnsi="Times New Roman" w:cs="Times New Roman"/>
          <w:sz w:val="24"/>
          <w:szCs w:val="24"/>
        </w:rPr>
        <w:t>determined</w:t>
      </w:r>
      <w:r w:rsidR="00B27F6B" w:rsidRPr="00DC5F42">
        <w:rPr>
          <w:rFonts w:ascii="Times New Roman" w:hAnsi="Times New Roman" w:cs="Times New Roman"/>
          <w:sz w:val="24"/>
          <w:szCs w:val="24"/>
        </w:rPr>
        <w:t xml:space="preserve"> (</w:t>
      </w:r>
      <w:r w:rsidR="00B27F6B" w:rsidRPr="00DC5F42">
        <w:rPr>
          <w:rFonts w:ascii="Times New Roman" w:hAnsi="Times New Roman" w:cs="Times New Roman"/>
          <w:sz w:val="24"/>
          <w:szCs w:val="24"/>
        </w:rPr>
        <w:fldChar w:fldCharType="begin"/>
      </w:r>
      <w:r w:rsidR="00B27F6B" w:rsidRPr="00DC5F42">
        <w:rPr>
          <w:rFonts w:ascii="Times New Roman" w:hAnsi="Times New Roman" w:cs="Times New Roman"/>
          <w:sz w:val="24"/>
          <w:szCs w:val="24"/>
        </w:rPr>
        <w:instrText xml:space="preserve"> REF _Ref505610453 \h </w:instrText>
      </w:r>
      <w:r w:rsidR="00DC5F42" w:rsidRPr="00DC5F42">
        <w:rPr>
          <w:rFonts w:ascii="Times New Roman" w:hAnsi="Times New Roman" w:cs="Times New Roman"/>
          <w:sz w:val="24"/>
          <w:szCs w:val="24"/>
        </w:rPr>
        <w:instrText xml:space="preserve"> \* MERGEFORMAT </w:instrText>
      </w:r>
      <w:r w:rsidR="00B27F6B" w:rsidRPr="00DC5F42">
        <w:rPr>
          <w:rFonts w:ascii="Times New Roman" w:hAnsi="Times New Roman" w:cs="Times New Roman"/>
          <w:sz w:val="24"/>
          <w:szCs w:val="24"/>
        </w:rPr>
      </w:r>
      <w:r w:rsidR="00B27F6B" w:rsidRPr="00DC5F42">
        <w:rPr>
          <w:rFonts w:ascii="Times New Roman" w:hAnsi="Times New Roman" w:cs="Times New Roman"/>
          <w:sz w:val="24"/>
          <w:szCs w:val="24"/>
        </w:rPr>
        <w:fldChar w:fldCharType="separate"/>
      </w:r>
      <w:r w:rsidR="00CB46D8">
        <w:rPr>
          <w:rFonts w:ascii="Times New Roman" w:hAnsi="Times New Roman" w:cs="Times New Roman"/>
          <w:sz w:val="24"/>
          <w:szCs w:val="24"/>
        </w:rPr>
        <w:t>Fig</w:t>
      </w:r>
      <w:r w:rsidR="00CB46D8" w:rsidRPr="00CB46D8">
        <w:rPr>
          <w:rFonts w:ascii="Times New Roman" w:hAnsi="Times New Roman" w:cs="Times New Roman"/>
          <w:sz w:val="24"/>
          <w:szCs w:val="24"/>
        </w:rPr>
        <w:t xml:space="preserve"> </w:t>
      </w:r>
      <w:r w:rsidR="00CB46D8" w:rsidRPr="00CB46D8">
        <w:rPr>
          <w:rFonts w:ascii="Times New Roman" w:hAnsi="Times New Roman" w:cs="Times New Roman"/>
          <w:noProof/>
          <w:sz w:val="24"/>
          <w:szCs w:val="24"/>
        </w:rPr>
        <w:t>5</w:t>
      </w:r>
      <w:r w:rsidR="00B27F6B" w:rsidRPr="00DC5F42">
        <w:rPr>
          <w:rFonts w:ascii="Times New Roman" w:hAnsi="Times New Roman" w:cs="Times New Roman"/>
          <w:sz w:val="24"/>
          <w:szCs w:val="24"/>
        </w:rPr>
        <w:fldChar w:fldCharType="end"/>
      </w:r>
      <w:r w:rsidR="00B27F6B" w:rsidRPr="00DC5F42">
        <w:rPr>
          <w:rFonts w:ascii="Times New Roman" w:hAnsi="Times New Roman" w:cs="Times New Roman"/>
          <w:sz w:val="24"/>
          <w:szCs w:val="24"/>
        </w:rPr>
        <w:t>)</w:t>
      </w:r>
      <w:r w:rsidRPr="00DC5F42">
        <w:rPr>
          <w:rFonts w:ascii="Times New Roman" w:hAnsi="Times New Roman" w:cs="Times New Roman"/>
          <w:sz w:val="24"/>
          <w:szCs w:val="24"/>
        </w:rPr>
        <w:t>. At day 4</w:t>
      </w:r>
      <w:r w:rsidR="001C1EFB">
        <w:rPr>
          <w:rFonts w:ascii="Times New Roman" w:hAnsi="Times New Roman" w:cs="Times New Roman"/>
          <w:sz w:val="24"/>
          <w:szCs w:val="24"/>
        </w:rPr>
        <w:t>,</w:t>
      </w:r>
      <w:r w:rsidRPr="00DC5F42">
        <w:rPr>
          <w:rFonts w:ascii="Times New Roman" w:hAnsi="Times New Roman" w:cs="Times New Roman"/>
          <w:sz w:val="24"/>
          <w:szCs w:val="24"/>
        </w:rPr>
        <w:t xml:space="preserve"> the concentrations were 0.13 and 0.10 </w:t>
      </w:r>
      <w:proofErr w:type="spellStart"/>
      <w:r w:rsidRPr="00DC5F42">
        <w:rPr>
          <w:rFonts w:ascii="Times New Roman" w:hAnsi="Times New Roman" w:cs="Times New Roman"/>
          <w:sz w:val="24"/>
          <w:szCs w:val="24"/>
        </w:rPr>
        <w:t>μg</w:t>
      </w:r>
      <w:proofErr w:type="spellEnd"/>
      <w:r w:rsidR="009F1CE5">
        <w:rPr>
          <w:rFonts w:ascii="Times New Roman" w:hAnsi="Times New Roman" w:cs="Times New Roman"/>
          <w:sz w:val="24"/>
          <w:szCs w:val="24"/>
        </w:rPr>
        <w:t xml:space="preserve"> </w:t>
      </w:r>
      <w:r w:rsidRPr="00DC5F42">
        <w:rPr>
          <w:rFonts w:ascii="Times New Roman" w:hAnsi="Times New Roman" w:cs="Times New Roman"/>
          <w:sz w:val="24"/>
          <w:szCs w:val="24"/>
        </w:rPr>
        <w:t>m</w:t>
      </w:r>
      <w:r w:rsidR="00584A3C">
        <w:rPr>
          <w:rFonts w:ascii="Times New Roman" w:hAnsi="Times New Roman" w:cs="Times New Roman"/>
          <w:sz w:val="24"/>
          <w:szCs w:val="24"/>
        </w:rPr>
        <w:t>L</w:t>
      </w:r>
      <w:r w:rsidR="009F1CE5">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for the control and irradiated samples, respect</w:t>
      </w:r>
      <w:r w:rsidR="00726399">
        <w:rPr>
          <w:rFonts w:ascii="Times New Roman" w:hAnsi="Times New Roman" w:cs="Times New Roman"/>
          <w:sz w:val="24"/>
          <w:szCs w:val="24"/>
        </w:rPr>
        <w:t>ively</w:t>
      </w:r>
      <w:r w:rsidRPr="00DC5F42">
        <w:rPr>
          <w:rFonts w:ascii="Times New Roman" w:hAnsi="Times New Roman" w:cs="Times New Roman"/>
          <w:sz w:val="24"/>
          <w:szCs w:val="24"/>
        </w:rPr>
        <w:t xml:space="preserve">. By day 16 the control sample had shown a slight reduction </w:t>
      </w:r>
      <w:r w:rsidR="001C1EFB">
        <w:rPr>
          <w:rFonts w:ascii="Times New Roman" w:hAnsi="Times New Roman" w:cs="Times New Roman"/>
          <w:sz w:val="24"/>
          <w:szCs w:val="24"/>
        </w:rPr>
        <w:t>in</w:t>
      </w:r>
      <w:r w:rsidR="001C1EFB" w:rsidRPr="00DC5F42">
        <w:rPr>
          <w:rFonts w:ascii="Times New Roman" w:hAnsi="Times New Roman" w:cs="Times New Roman"/>
          <w:sz w:val="24"/>
          <w:szCs w:val="24"/>
        </w:rPr>
        <w:t xml:space="preserve"> </w:t>
      </w:r>
      <w:r w:rsidRPr="00DC5F42">
        <w:rPr>
          <w:rFonts w:ascii="Times New Roman" w:hAnsi="Times New Roman" w:cs="Times New Roman"/>
          <w:sz w:val="24"/>
          <w:szCs w:val="24"/>
        </w:rPr>
        <w:t>carbohydrate</w:t>
      </w:r>
      <w:r w:rsidR="001C1EFB">
        <w:rPr>
          <w:rFonts w:ascii="Times New Roman" w:hAnsi="Times New Roman" w:cs="Times New Roman"/>
          <w:sz w:val="24"/>
          <w:szCs w:val="24"/>
        </w:rPr>
        <w:t xml:space="preserve"> levels</w:t>
      </w:r>
      <w:r w:rsidRPr="00DC5F42">
        <w:rPr>
          <w:rFonts w:ascii="Times New Roman" w:hAnsi="Times New Roman" w:cs="Times New Roman"/>
          <w:sz w:val="24"/>
          <w:szCs w:val="24"/>
        </w:rPr>
        <w:t xml:space="preserve"> to 0.09 </w:t>
      </w:r>
      <w:proofErr w:type="spellStart"/>
      <w:r w:rsidRPr="00DC5F42">
        <w:rPr>
          <w:rFonts w:ascii="Times New Roman" w:hAnsi="Times New Roman" w:cs="Times New Roman"/>
          <w:sz w:val="24"/>
          <w:szCs w:val="24"/>
        </w:rPr>
        <w:t>μg</w:t>
      </w:r>
      <w:proofErr w:type="spellEnd"/>
      <w:r w:rsidR="009F1CE5">
        <w:rPr>
          <w:rFonts w:ascii="Times New Roman" w:hAnsi="Times New Roman" w:cs="Times New Roman"/>
          <w:sz w:val="24"/>
          <w:szCs w:val="24"/>
        </w:rPr>
        <w:t xml:space="preserve"> </w:t>
      </w:r>
      <w:r w:rsidR="00584A3C">
        <w:rPr>
          <w:rFonts w:ascii="Times New Roman" w:hAnsi="Times New Roman" w:cs="Times New Roman"/>
          <w:sz w:val="24"/>
          <w:szCs w:val="24"/>
        </w:rPr>
        <w:t>mL</w:t>
      </w:r>
      <w:r w:rsidR="009F1CE5">
        <w:rPr>
          <w:rFonts w:ascii="Times New Roman" w:hAnsi="Times New Roman" w:cs="Times New Roman"/>
          <w:sz w:val="24"/>
          <w:szCs w:val="24"/>
          <w:vertAlign w:val="superscript"/>
        </w:rPr>
        <w:t>-1</w:t>
      </w:r>
      <w:r w:rsidRPr="00DC5F42">
        <w:rPr>
          <w:rFonts w:ascii="Times New Roman" w:hAnsi="Times New Roman" w:cs="Times New Roman"/>
          <w:sz w:val="24"/>
          <w:szCs w:val="24"/>
        </w:rPr>
        <w:t>, which is in agreement with the ratio plots taken from the FT</w:t>
      </w:r>
      <w:r w:rsidR="00A557C3">
        <w:rPr>
          <w:rFonts w:ascii="Times New Roman" w:hAnsi="Times New Roman" w:cs="Times New Roman"/>
          <w:sz w:val="24"/>
          <w:szCs w:val="24"/>
        </w:rPr>
        <w:t>-</w:t>
      </w:r>
      <w:r w:rsidRPr="00DC5F42">
        <w:rPr>
          <w:rFonts w:ascii="Times New Roman" w:hAnsi="Times New Roman" w:cs="Times New Roman"/>
          <w:sz w:val="24"/>
          <w:szCs w:val="24"/>
        </w:rPr>
        <w:t xml:space="preserve">IR </w:t>
      </w:r>
      <w:r w:rsidR="00024A3D">
        <w:rPr>
          <w:rFonts w:ascii="Times New Roman" w:hAnsi="Times New Roman" w:cs="Times New Roman"/>
          <w:sz w:val="24"/>
          <w:szCs w:val="24"/>
        </w:rPr>
        <w:t xml:space="preserve">spectroscopy </w:t>
      </w:r>
      <w:r w:rsidRPr="00DC5F42">
        <w:rPr>
          <w:rFonts w:ascii="Times New Roman" w:hAnsi="Times New Roman" w:cs="Times New Roman"/>
          <w:sz w:val="24"/>
          <w:szCs w:val="24"/>
        </w:rPr>
        <w:t>data. The irradiated sample</w:t>
      </w:r>
      <w:r w:rsidR="00584A3C">
        <w:rPr>
          <w:rFonts w:ascii="Times New Roman" w:hAnsi="Times New Roman" w:cs="Times New Roman"/>
          <w:sz w:val="24"/>
          <w:szCs w:val="24"/>
        </w:rPr>
        <w:t xml:space="preserve">s showed an increase to 0.26 </w:t>
      </w:r>
      <w:proofErr w:type="spellStart"/>
      <w:r w:rsidR="00584A3C">
        <w:rPr>
          <w:rFonts w:ascii="Times New Roman" w:hAnsi="Times New Roman" w:cs="Times New Roman"/>
          <w:sz w:val="24"/>
          <w:szCs w:val="24"/>
        </w:rPr>
        <w:t>μg</w:t>
      </w:r>
      <w:proofErr w:type="spellEnd"/>
      <w:r w:rsidR="009F1CE5">
        <w:rPr>
          <w:rFonts w:ascii="Times New Roman" w:hAnsi="Times New Roman" w:cs="Times New Roman"/>
          <w:sz w:val="24"/>
          <w:szCs w:val="24"/>
        </w:rPr>
        <w:t xml:space="preserve"> </w:t>
      </w:r>
      <w:r w:rsidRPr="00DC5F42">
        <w:rPr>
          <w:rFonts w:ascii="Times New Roman" w:hAnsi="Times New Roman" w:cs="Times New Roman"/>
          <w:sz w:val="24"/>
          <w:szCs w:val="24"/>
        </w:rPr>
        <w:t>m</w:t>
      </w:r>
      <w:r w:rsidR="00584A3C">
        <w:rPr>
          <w:rFonts w:ascii="Times New Roman" w:hAnsi="Times New Roman" w:cs="Times New Roman"/>
          <w:sz w:val="24"/>
          <w:szCs w:val="24"/>
        </w:rPr>
        <w:t>L</w:t>
      </w:r>
      <w:r w:rsidR="009F1CE5">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at day 16 (</w:t>
      </w:r>
      <w:proofErr w:type="gramStart"/>
      <w:r w:rsidRPr="00DC5F42">
        <w:rPr>
          <w:rFonts w:ascii="Times New Roman" w:hAnsi="Times New Roman" w:cs="Times New Roman"/>
          <w:sz w:val="24"/>
          <w:szCs w:val="24"/>
        </w:rPr>
        <w:t>2.69 fold</w:t>
      </w:r>
      <w:proofErr w:type="gramEnd"/>
      <w:r w:rsidRPr="00DC5F42">
        <w:rPr>
          <w:rFonts w:ascii="Times New Roman" w:hAnsi="Times New Roman" w:cs="Times New Roman"/>
          <w:sz w:val="24"/>
          <w:szCs w:val="24"/>
        </w:rPr>
        <w:t xml:space="preserve"> increase), which is also in agreement with the FT</w:t>
      </w:r>
      <w:r w:rsidR="00A557C3">
        <w:rPr>
          <w:rFonts w:ascii="Times New Roman" w:hAnsi="Times New Roman" w:cs="Times New Roman"/>
          <w:sz w:val="24"/>
          <w:szCs w:val="24"/>
        </w:rPr>
        <w:t>-</w:t>
      </w:r>
      <w:r w:rsidRPr="00DC5F42">
        <w:rPr>
          <w:rFonts w:ascii="Times New Roman" w:hAnsi="Times New Roman" w:cs="Times New Roman"/>
          <w:sz w:val="24"/>
          <w:szCs w:val="24"/>
        </w:rPr>
        <w:t xml:space="preserve">IR ratio plots. A comparison of the carbohydrate concentrations at day 16 showed a </w:t>
      </w:r>
      <w:proofErr w:type="gramStart"/>
      <w:r w:rsidRPr="00DC5F42">
        <w:rPr>
          <w:rFonts w:ascii="Times New Roman" w:hAnsi="Times New Roman" w:cs="Times New Roman"/>
          <w:sz w:val="24"/>
          <w:szCs w:val="24"/>
        </w:rPr>
        <w:t>2.96 fold</w:t>
      </w:r>
      <w:proofErr w:type="gramEnd"/>
      <w:r w:rsidRPr="00DC5F42">
        <w:rPr>
          <w:rFonts w:ascii="Times New Roman" w:hAnsi="Times New Roman" w:cs="Times New Roman"/>
          <w:sz w:val="24"/>
          <w:szCs w:val="24"/>
        </w:rPr>
        <w:t xml:space="preserve"> increase in the concentration of the irradiated samples compared to the control. </w:t>
      </w:r>
    </w:p>
    <w:p w14:paraId="562B718D" w14:textId="77777777" w:rsidR="007313E6" w:rsidRDefault="003A3A0D" w:rsidP="007313E6">
      <w:pPr>
        <w:spacing w:line="480" w:lineRule="auto"/>
      </w:pPr>
      <w:r>
        <w:rPr>
          <w:noProof/>
          <w:lang w:val="en-US"/>
        </w:rPr>
        <w:drawing>
          <wp:inline distT="0" distB="0" distL="0" distR="0" wp14:anchorId="639DAD8C" wp14:editId="3317CA06">
            <wp:extent cx="5731510" cy="40233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_tot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23360"/>
                    </a:xfrm>
                    <a:prstGeom prst="rect">
                      <a:avLst/>
                    </a:prstGeom>
                  </pic:spPr>
                </pic:pic>
              </a:graphicData>
            </a:graphic>
          </wp:inline>
        </w:drawing>
      </w:r>
    </w:p>
    <w:p w14:paraId="5BB01519" w14:textId="0AB6ABCE" w:rsidR="00B27F6B" w:rsidRPr="00DC5F42" w:rsidRDefault="00B27F6B" w:rsidP="00B27F6B">
      <w:pPr>
        <w:pStyle w:val="Caption"/>
        <w:rPr>
          <w:rFonts w:cs="Times New Roman"/>
          <w:szCs w:val="22"/>
        </w:rPr>
      </w:pPr>
      <w:bookmarkStart w:id="5" w:name="_Ref505610453"/>
      <w:r w:rsidRPr="00DC5F42">
        <w:rPr>
          <w:rFonts w:cs="Times New Roman"/>
          <w:szCs w:val="22"/>
        </w:rPr>
        <w:t xml:space="preserve">Figure </w:t>
      </w:r>
      <w:r w:rsidRPr="00DC5F42">
        <w:rPr>
          <w:rFonts w:cs="Times New Roman"/>
          <w:szCs w:val="22"/>
        </w:rPr>
        <w:fldChar w:fldCharType="begin"/>
      </w:r>
      <w:r w:rsidRPr="00DC5F42">
        <w:rPr>
          <w:rFonts w:cs="Times New Roman"/>
          <w:szCs w:val="22"/>
        </w:rPr>
        <w:instrText xml:space="preserve"> SEQ Figure \* ARABIC </w:instrText>
      </w:r>
      <w:r w:rsidRPr="00DC5F42">
        <w:rPr>
          <w:rFonts w:cs="Times New Roman"/>
          <w:szCs w:val="22"/>
        </w:rPr>
        <w:fldChar w:fldCharType="separate"/>
      </w:r>
      <w:r w:rsidR="00CB46D8">
        <w:rPr>
          <w:rFonts w:cs="Times New Roman"/>
          <w:noProof/>
          <w:szCs w:val="22"/>
        </w:rPr>
        <w:t>5</w:t>
      </w:r>
      <w:r w:rsidRPr="00DC5F42">
        <w:rPr>
          <w:rFonts w:cs="Times New Roman"/>
          <w:szCs w:val="22"/>
        </w:rPr>
        <w:fldChar w:fldCharType="end"/>
      </w:r>
      <w:bookmarkEnd w:id="5"/>
      <w:r w:rsidRPr="00DC5F42">
        <w:rPr>
          <w:rFonts w:cs="Times New Roman"/>
          <w:szCs w:val="22"/>
        </w:rPr>
        <w:t>: Total c</w:t>
      </w:r>
      <w:r w:rsidR="00726399">
        <w:rPr>
          <w:rFonts w:cs="Times New Roman"/>
          <w:szCs w:val="22"/>
        </w:rPr>
        <w:t>ell c</w:t>
      </w:r>
      <w:r w:rsidRPr="00DC5F42">
        <w:rPr>
          <w:rFonts w:cs="Times New Roman"/>
          <w:szCs w:val="22"/>
        </w:rPr>
        <w:t>arbohydrate concentrations measured using Sigma-</w:t>
      </w:r>
      <w:proofErr w:type="spellStart"/>
      <w:r w:rsidRPr="00DC5F42">
        <w:rPr>
          <w:rFonts w:cs="Times New Roman"/>
          <w:szCs w:val="22"/>
        </w:rPr>
        <w:t>aldrich</w:t>
      </w:r>
      <w:proofErr w:type="spellEnd"/>
      <w:r w:rsidRPr="00DC5F42">
        <w:rPr>
          <w:rFonts w:cs="Times New Roman"/>
          <w:szCs w:val="22"/>
        </w:rPr>
        <w:t xml:space="preserve"> kit, samples include controls (C), and irradiated (X) at day 4 and 16</w:t>
      </w:r>
      <w:r w:rsidR="0054215A">
        <w:rPr>
          <w:rFonts w:cs="Times New Roman"/>
          <w:szCs w:val="22"/>
        </w:rPr>
        <w:t xml:space="preserve">, </w:t>
      </w:r>
      <w:r w:rsidR="00584A3C">
        <w:rPr>
          <w:rFonts w:cs="Times New Roman"/>
          <w:szCs w:val="22"/>
        </w:rPr>
        <w:t xml:space="preserve">bars are mean from 3 measurements and </w:t>
      </w:r>
      <w:r w:rsidR="0054215A">
        <w:rPr>
          <w:rFonts w:cs="Times New Roman"/>
          <w:szCs w:val="22"/>
        </w:rPr>
        <w:t>error bars denote standard deviation</w:t>
      </w:r>
      <w:r w:rsidR="007E7CB5">
        <w:rPr>
          <w:rFonts w:cs="Times New Roman"/>
          <w:szCs w:val="22"/>
        </w:rPr>
        <w:t>s</w:t>
      </w:r>
      <w:r w:rsidR="00F90150">
        <w:rPr>
          <w:rFonts w:cs="Times New Roman"/>
          <w:szCs w:val="22"/>
        </w:rPr>
        <w:t xml:space="preserve"> </w:t>
      </w:r>
    </w:p>
    <w:p w14:paraId="0D2648FC" w14:textId="77777777" w:rsidR="00270430" w:rsidRDefault="00270430" w:rsidP="00DC5F42">
      <w:pPr>
        <w:pStyle w:val="Heading2"/>
        <w:rPr>
          <w:rFonts w:ascii="Times New Roman" w:hAnsi="Times New Roman" w:cs="Times New Roman"/>
        </w:rPr>
      </w:pPr>
    </w:p>
    <w:p w14:paraId="10CAAA6A" w14:textId="77777777" w:rsidR="007313E6" w:rsidRDefault="00DB2BF9" w:rsidP="00DC5F42">
      <w:pPr>
        <w:pStyle w:val="Heading2"/>
        <w:rPr>
          <w:rFonts w:ascii="Times New Roman" w:hAnsi="Times New Roman" w:cs="Times New Roman"/>
        </w:rPr>
      </w:pPr>
      <w:r>
        <w:rPr>
          <w:rFonts w:ascii="Times New Roman" w:hAnsi="Times New Roman" w:cs="Times New Roman"/>
        </w:rPr>
        <w:t>Fluorescent light microscopy determination of cell morphology and polysaccharide staining</w:t>
      </w:r>
    </w:p>
    <w:p w14:paraId="49F86732" w14:textId="77777777" w:rsidR="00270430" w:rsidRDefault="00270430" w:rsidP="007313E6">
      <w:pPr>
        <w:spacing w:line="480" w:lineRule="auto"/>
        <w:rPr>
          <w:rFonts w:ascii="Times New Roman" w:hAnsi="Times New Roman" w:cs="Times New Roman"/>
          <w:sz w:val="24"/>
          <w:szCs w:val="24"/>
        </w:rPr>
      </w:pPr>
    </w:p>
    <w:p w14:paraId="599BB5F7" w14:textId="77777777" w:rsidR="007313E6"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Calcofluor white stain was used to label β-linked polysaccharides associated with cells in the culture</w:t>
      </w:r>
      <w:r w:rsidR="00543643">
        <w:rPr>
          <w:rFonts w:ascii="Times New Roman" w:hAnsi="Times New Roman" w:cs="Times New Roman"/>
          <w:sz w:val="24"/>
          <w:szCs w:val="24"/>
        </w:rPr>
        <w:t xml:space="preserve">, </w:t>
      </w:r>
      <w:r w:rsidRPr="00DC5F42">
        <w:rPr>
          <w:rFonts w:ascii="Times New Roman" w:hAnsi="Times New Roman" w:cs="Times New Roman"/>
          <w:sz w:val="24"/>
          <w:szCs w:val="24"/>
        </w:rPr>
        <w:t>to determine if the changes seen in the FT</w:t>
      </w:r>
      <w:r w:rsidR="00A557C3">
        <w:rPr>
          <w:rFonts w:ascii="Times New Roman" w:hAnsi="Times New Roman" w:cs="Times New Roman"/>
          <w:sz w:val="24"/>
          <w:szCs w:val="24"/>
        </w:rPr>
        <w:t>-</w:t>
      </w:r>
      <w:r w:rsidRPr="00DC5F42">
        <w:rPr>
          <w:rFonts w:ascii="Times New Roman" w:hAnsi="Times New Roman" w:cs="Times New Roman"/>
          <w:sz w:val="24"/>
          <w:szCs w:val="24"/>
        </w:rPr>
        <w:t xml:space="preserve">IR </w:t>
      </w:r>
      <w:r w:rsidR="00543643">
        <w:rPr>
          <w:rFonts w:ascii="Times New Roman" w:hAnsi="Times New Roman" w:cs="Times New Roman"/>
          <w:sz w:val="24"/>
          <w:szCs w:val="24"/>
        </w:rPr>
        <w:t xml:space="preserve">spectra </w:t>
      </w:r>
      <w:r w:rsidRPr="00DC5F42">
        <w:rPr>
          <w:rFonts w:ascii="Times New Roman" w:hAnsi="Times New Roman" w:cs="Times New Roman"/>
          <w:sz w:val="24"/>
          <w:szCs w:val="24"/>
        </w:rPr>
        <w:t xml:space="preserve">and carbohydrate </w:t>
      </w:r>
      <w:r w:rsidR="00543643">
        <w:rPr>
          <w:rFonts w:ascii="Times New Roman" w:hAnsi="Times New Roman" w:cs="Times New Roman"/>
          <w:sz w:val="24"/>
          <w:szCs w:val="24"/>
        </w:rPr>
        <w:t>analyses</w:t>
      </w:r>
      <w:r w:rsidR="00543643"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were due to </w:t>
      </w:r>
      <w:r w:rsidR="00543643">
        <w:rPr>
          <w:rFonts w:ascii="Times New Roman" w:hAnsi="Times New Roman" w:cs="Times New Roman"/>
          <w:sz w:val="24"/>
          <w:szCs w:val="24"/>
        </w:rPr>
        <w:t xml:space="preserve">upregulation of </w:t>
      </w:r>
      <w:r w:rsidR="00543643" w:rsidRPr="00DC5F42">
        <w:rPr>
          <w:rFonts w:ascii="Times New Roman" w:hAnsi="Times New Roman" w:cs="Times New Roman"/>
          <w:sz w:val="24"/>
          <w:szCs w:val="24"/>
        </w:rPr>
        <w:t>polysaccharides</w:t>
      </w:r>
      <w:r w:rsidR="00543643">
        <w:rPr>
          <w:rFonts w:ascii="Times New Roman" w:hAnsi="Times New Roman" w:cs="Times New Roman"/>
          <w:sz w:val="24"/>
          <w:szCs w:val="24"/>
        </w:rPr>
        <w:t xml:space="preserve"> associated with cells of </w:t>
      </w:r>
      <w:r w:rsidR="00543643" w:rsidRPr="007D3D97">
        <w:rPr>
          <w:rFonts w:ascii="Times New Roman" w:hAnsi="Times New Roman" w:cs="Times New Roman"/>
          <w:i/>
          <w:sz w:val="24"/>
          <w:szCs w:val="24"/>
        </w:rPr>
        <w:t>P</w:t>
      </w:r>
      <w:r w:rsidR="00DB2BF9">
        <w:rPr>
          <w:rFonts w:ascii="Times New Roman" w:hAnsi="Times New Roman" w:cs="Times New Roman"/>
          <w:i/>
          <w:sz w:val="24"/>
          <w:szCs w:val="24"/>
        </w:rPr>
        <w:t xml:space="preserve">. </w:t>
      </w:r>
      <w:proofErr w:type="spellStart"/>
      <w:r w:rsidR="00DB2BF9">
        <w:rPr>
          <w:rFonts w:ascii="Times New Roman" w:hAnsi="Times New Roman" w:cs="Times New Roman"/>
          <w:i/>
          <w:sz w:val="24"/>
          <w:szCs w:val="24"/>
        </w:rPr>
        <w:t>catenat</w:t>
      </w:r>
      <w:r w:rsidRPr="00DC5F42">
        <w:rPr>
          <w:rFonts w:ascii="Times New Roman" w:hAnsi="Times New Roman" w:cs="Times New Roman"/>
          <w:i/>
          <w:sz w:val="24"/>
          <w:szCs w:val="24"/>
        </w:rPr>
        <w:t>a</w:t>
      </w:r>
      <w:proofErr w:type="spellEnd"/>
      <w:r w:rsidRPr="00DC5F42">
        <w:rPr>
          <w:rFonts w:ascii="Times New Roman" w:hAnsi="Times New Roman" w:cs="Times New Roman"/>
          <w:sz w:val="24"/>
          <w:szCs w:val="24"/>
        </w:rPr>
        <w:t xml:space="preserve">. The auto-fluorescence of </w:t>
      </w:r>
      <w:r w:rsidRPr="00DC5F42">
        <w:rPr>
          <w:rFonts w:ascii="Times New Roman" w:hAnsi="Times New Roman" w:cs="Times New Roman"/>
          <w:i/>
          <w:sz w:val="24"/>
          <w:szCs w:val="24"/>
        </w:rPr>
        <w:t>P</w:t>
      </w:r>
      <w:r w:rsidR="00DB2BF9">
        <w:rPr>
          <w:rFonts w:ascii="Times New Roman" w:hAnsi="Times New Roman" w:cs="Times New Roman"/>
          <w:i/>
          <w:sz w:val="24"/>
          <w:szCs w:val="24"/>
        </w:rPr>
        <w:t xml:space="preserve">. </w:t>
      </w:r>
      <w:proofErr w:type="spellStart"/>
      <w:r w:rsidR="00DB2BF9">
        <w:rPr>
          <w:rFonts w:ascii="Times New Roman" w:hAnsi="Times New Roman" w:cs="Times New Roman"/>
          <w:i/>
          <w:sz w:val="24"/>
          <w:szCs w:val="24"/>
        </w:rPr>
        <w:t>catenat</w:t>
      </w:r>
      <w:r w:rsidRPr="00DC5F42">
        <w:rPr>
          <w:rFonts w:ascii="Times New Roman" w:hAnsi="Times New Roman" w:cs="Times New Roman"/>
          <w:i/>
          <w:sz w:val="24"/>
          <w:szCs w:val="24"/>
        </w:rPr>
        <w:t>a</w:t>
      </w:r>
      <w:proofErr w:type="spellEnd"/>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 xml:space="preserve">was also </w:t>
      </w:r>
      <w:r w:rsidR="00543643">
        <w:rPr>
          <w:rFonts w:ascii="Times New Roman" w:hAnsi="Times New Roman" w:cs="Times New Roman"/>
          <w:sz w:val="24"/>
          <w:szCs w:val="24"/>
        </w:rPr>
        <w:t>noted</w:t>
      </w:r>
      <w:r w:rsidR="00543643"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throughout the experiment, which gave a qualitative assessment of the </w:t>
      </w:r>
      <w:r w:rsidR="00543643">
        <w:rPr>
          <w:rFonts w:ascii="Times New Roman" w:hAnsi="Times New Roman" w:cs="Times New Roman"/>
          <w:sz w:val="24"/>
          <w:szCs w:val="24"/>
        </w:rPr>
        <w:t>levels</w:t>
      </w:r>
      <w:r w:rsidR="007D55DF">
        <w:rPr>
          <w:rFonts w:ascii="Times New Roman" w:hAnsi="Times New Roman" w:cs="Times New Roman"/>
          <w:sz w:val="24"/>
          <w:szCs w:val="24"/>
        </w:rPr>
        <w:t xml:space="preserve"> of</w:t>
      </w:r>
      <w:r w:rsidR="00543643">
        <w:rPr>
          <w:rFonts w:ascii="Times New Roman" w:hAnsi="Times New Roman" w:cs="Times New Roman"/>
          <w:sz w:val="24"/>
          <w:szCs w:val="24"/>
        </w:rPr>
        <w:t xml:space="preserve"> </w:t>
      </w:r>
      <w:r w:rsidRPr="00DC5F42">
        <w:rPr>
          <w:rFonts w:ascii="Times New Roman" w:hAnsi="Times New Roman" w:cs="Times New Roman"/>
          <w:sz w:val="24"/>
          <w:szCs w:val="24"/>
        </w:rPr>
        <w:t>photosynthetic pigments in the cells/filaments.</w:t>
      </w:r>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 xml:space="preserve">There was little difference in both the auto-fluorescence and the binding of the calcofluor white stain to the </w:t>
      </w:r>
      <w:r w:rsidRPr="00DC5F42">
        <w:rPr>
          <w:rFonts w:ascii="Times New Roman" w:hAnsi="Times New Roman" w:cs="Times New Roman"/>
          <w:i/>
          <w:sz w:val="24"/>
          <w:szCs w:val="24"/>
        </w:rPr>
        <w:t>P</w:t>
      </w:r>
      <w:r w:rsidR="00DB2BF9">
        <w:rPr>
          <w:rFonts w:ascii="Times New Roman" w:hAnsi="Times New Roman" w:cs="Times New Roman"/>
          <w:i/>
          <w:sz w:val="24"/>
          <w:szCs w:val="24"/>
        </w:rPr>
        <w:t xml:space="preserve">. </w:t>
      </w:r>
      <w:proofErr w:type="spellStart"/>
      <w:r w:rsidR="00DB2BF9">
        <w:rPr>
          <w:rFonts w:ascii="Times New Roman" w:hAnsi="Times New Roman" w:cs="Times New Roman"/>
          <w:i/>
          <w:sz w:val="24"/>
          <w:szCs w:val="24"/>
        </w:rPr>
        <w:t>catenata</w:t>
      </w:r>
      <w:proofErr w:type="spellEnd"/>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filaments in either the control or the irradiated cultures whilst they were still receiving the treatment (</w:t>
      </w:r>
      <w:r w:rsidR="009F1CE5">
        <w:rPr>
          <w:rFonts w:ascii="Times New Roman" w:hAnsi="Times New Roman" w:cs="Times New Roman"/>
          <w:sz w:val="24"/>
          <w:szCs w:val="24"/>
        </w:rPr>
        <w:t xml:space="preserve">day </w:t>
      </w:r>
      <w:r w:rsidRPr="00DC5F42">
        <w:rPr>
          <w:rFonts w:ascii="Times New Roman" w:hAnsi="Times New Roman" w:cs="Times New Roman"/>
          <w:sz w:val="24"/>
          <w:szCs w:val="24"/>
        </w:rPr>
        <w:t>4)</w:t>
      </w:r>
      <w:r w:rsidR="00B021A2">
        <w:rPr>
          <w:rFonts w:ascii="Times New Roman" w:hAnsi="Times New Roman" w:cs="Times New Roman"/>
          <w:sz w:val="24"/>
          <w:szCs w:val="24"/>
        </w:rPr>
        <w:t xml:space="preserve"> (</w:t>
      </w:r>
      <w:r w:rsidR="00D0392E" w:rsidRPr="00D0392E">
        <w:rPr>
          <w:rFonts w:ascii="Times New Roman" w:hAnsi="Times New Roman" w:cs="Times New Roman"/>
          <w:sz w:val="24"/>
          <w:szCs w:val="24"/>
        </w:rPr>
        <w:fldChar w:fldCharType="begin"/>
      </w:r>
      <w:r w:rsidR="00D0392E" w:rsidRPr="00D0392E">
        <w:rPr>
          <w:rFonts w:ascii="Times New Roman" w:hAnsi="Times New Roman" w:cs="Times New Roman"/>
          <w:sz w:val="24"/>
          <w:szCs w:val="24"/>
        </w:rPr>
        <w:instrText xml:space="preserve"> REF _Ref508107451 \h </w:instrText>
      </w:r>
      <w:r w:rsidR="00D0392E">
        <w:rPr>
          <w:rFonts w:ascii="Times New Roman" w:hAnsi="Times New Roman" w:cs="Times New Roman"/>
          <w:sz w:val="24"/>
          <w:szCs w:val="24"/>
        </w:rPr>
        <w:instrText xml:space="preserve"> \* MERGEFORMAT </w:instrText>
      </w:r>
      <w:r w:rsidR="00D0392E" w:rsidRPr="00D0392E">
        <w:rPr>
          <w:rFonts w:ascii="Times New Roman" w:hAnsi="Times New Roman" w:cs="Times New Roman"/>
          <w:sz w:val="24"/>
          <w:szCs w:val="24"/>
        </w:rPr>
      </w:r>
      <w:r w:rsidR="00D0392E" w:rsidRPr="00D0392E">
        <w:rPr>
          <w:rFonts w:ascii="Times New Roman" w:hAnsi="Times New Roman" w:cs="Times New Roman"/>
          <w:sz w:val="24"/>
          <w:szCs w:val="24"/>
        </w:rPr>
        <w:fldChar w:fldCharType="separate"/>
      </w:r>
      <w:r w:rsidR="00CB46D8" w:rsidRPr="00CB46D8">
        <w:rPr>
          <w:rFonts w:ascii="Times New Roman" w:hAnsi="Times New Roman" w:cs="Times New Roman"/>
          <w:sz w:val="24"/>
          <w:szCs w:val="24"/>
        </w:rPr>
        <w:t>Supplementary F</w:t>
      </w:r>
      <w:r w:rsidR="00CB46D8">
        <w:rPr>
          <w:rFonts w:ascii="Times New Roman" w:hAnsi="Times New Roman" w:cs="Times New Roman"/>
          <w:sz w:val="24"/>
          <w:szCs w:val="24"/>
        </w:rPr>
        <w:t>ig</w:t>
      </w:r>
      <w:r w:rsidR="00CB46D8" w:rsidRPr="00CB46D8">
        <w:rPr>
          <w:rFonts w:ascii="Times New Roman" w:hAnsi="Times New Roman" w:cs="Times New Roman"/>
          <w:sz w:val="24"/>
          <w:szCs w:val="24"/>
        </w:rPr>
        <w:t xml:space="preserve"> </w:t>
      </w:r>
      <w:r w:rsidR="00CB46D8" w:rsidRPr="00CB46D8">
        <w:rPr>
          <w:rFonts w:ascii="Times New Roman" w:hAnsi="Times New Roman" w:cs="Times New Roman"/>
          <w:noProof/>
          <w:sz w:val="24"/>
          <w:szCs w:val="24"/>
        </w:rPr>
        <w:t>4</w:t>
      </w:r>
      <w:r w:rsidR="00D0392E" w:rsidRPr="00D0392E">
        <w:rPr>
          <w:rFonts w:ascii="Times New Roman" w:hAnsi="Times New Roman" w:cs="Times New Roman"/>
          <w:sz w:val="24"/>
          <w:szCs w:val="24"/>
        </w:rPr>
        <w:fldChar w:fldCharType="end"/>
      </w:r>
      <w:r w:rsidR="00230257">
        <w:rPr>
          <w:rFonts w:ascii="Times New Roman" w:hAnsi="Times New Roman" w:cs="Times New Roman"/>
          <w:sz w:val="24"/>
          <w:szCs w:val="24"/>
        </w:rPr>
        <w:t xml:space="preserve"> a &amp; c</w:t>
      </w:r>
      <w:r w:rsidR="00B021A2">
        <w:rPr>
          <w:rFonts w:ascii="Times New Roman" w:hAnsi="Times New Roman" w:cs="Times New Roman"/>
          <w:sz w:val="24"/>
          <w:szCs w:val="24"/>
        </w:rPr>
        <w:t>)</w:t>
      </w:r>
      <w:r w:rsidRPr="00DC5F42">
        <w:rPr>
          <w:rFonts w:ascii="Times New Roman" w:hAnsi="Times New Roman" w:cs="Times New Roman"/>
          <w:sz w:val="24"/>
          <w:szCs w:val="24"/>
        </w:rPr>
        <w:t xml:space="preserve">. </w:t>
      </w:r>
      <w:r w:rsidR="00543643">
        <w:rPr>
          <w:rFonts w:ascii="Times New Roman" w:hAnsi="Times New Roman" w:cs="Times New Roman"/>
          <w:sz w:val="24"/>
          <w:szCs w:val="24"/>
        </w:rPr>
        <w:t>However, b</w:t>
      </w:r>
      <w:r w:rsidRPr="00DC5F42">
        <w:rPr>
          <w:rFonts w:ascii="Times New Roman" w:hAnsi="Times New Roman" w:cs="Times New Roman"/>
          <w:sz w:val="24"/>
          <w:szCs w:val="24"/>
        </w:rPr>
        <w:t xml:space="preserve">y day 16 the auto-fluorescence seen across all of the </w:t>
      </w:r>
      <w:r w:rsidRPr="00DC5F42">
        <w:rPr>
          <w:rFonts w:ascii="Times New Roman" w:hAnsi="Times New Roman" w:cs="Times New Roman"/>
          <w:i/>
          <w:sz w:val="24"/>
          <w:szCs w:val="24"/>
        </w:rPr>
        <w:t>P</w:t>
      </w:r>
      <w:r w:rsidR="00DB2BF9">
        <w:rPr>
          <w:rFonts w:ascii="Times New Roman" w:hAnsi="Times New Roman" w:cs="Times New Roman"/>
          <w:i/>
          <w:sz w:val="24"/>
          <w:szCs w:val="24"/>
        </w:rPr>
        <w:t xml:space="preserve">. </w:t>
      </w:r>
      <w:proofErr w:type="spellStart"/>
      <w:r w:rsidR="00DB2BF9">
        <w:rPr>
          <w:rFonts w:ascii="Times New Roman" w:hAnsi="Times New Roman" w:cs="Times New Roman"/>
          <w:i/>
          <w:sz w:val="24"/>
          <w:szCs w:val="24"/>
        </w:rPr>
        <w:t>catenat</w:t>
      </w:r>
      <w:r w:rsidRPr="00DC5F42">
        <w:rPr>
          <w:rFonts w:ascii="Times New Roman" w:hAnsi="Times New Roman" w:cs="Times New Roman"/>
          <w:i/>
          <w:sz w:val="24"/>
          <w:szCs w:val="24"/>
        </w:rPr>
        <w:t>a</w:t>
      </w:r>
      <w:proofErr w:type="spellEnd"/>
      <w:r w:rsidRPr="00DC5F42">
        <w:rPr>
          <w:rFonts w:ascii="Times New Roman" w:hAnsi="Times New Roman" w:cs="Times New Roman"/>
          <w:sz w:val="24"/>
          <w:szCs w:val="24"/>
        </w:rPr>
        <w:t xml:space="preserve"> filaments in both treatments was more variable, with some cells lacking fluorescence altogether</w:t>
      </w:r>
      <w:r w:rsidR="00B021A2">
        <w:rPr>
          <w:rFonts w:ascii="Times New Roman" w:hAnsi="Times New Roman" w:cs="Times New Roman"/>
          <w:sz w:val="24"/>
          <w:szCs w:val="24"/>
        </w:rPr>
        <w:t xml:space="preserve"> (</w:t>
      </w:r>
      <w:r w:rsidR="002F64CF" w:rsidRPr="002F64CF">
        <w:rPr>
          <w:rFonts w:ascii="Times New Roman" w:hAnsi="Times New Roman" w:cs="Times New Roman"/>
          <w:sz w:val="24"/>
          <w:szCs w:val="24"/>
        </w:rPr>
        <w:fldChar w:fldCharType="begin"/>
      </w:r>
      <w:r w:rsidR="002F64CF" w:rsidRPr="002F64CF">
        <w:rPr>
          <w:rFonts w:ascii="Times New Roman" w:hAnsi="Times New Roman" w:cs="Times New Roman"/>
          <w:sz w:val="24"/>
          <w:szCs w:val="24"/>
        </w:rPr>
        <w:instrText xml:space="preserve"> REF _Ref505610784 \h </w:instrText>
      </w:r>
      <w:r w:rsidR="002F64CF">
        <w:rPr>
          <w:rFonts w:ascii="Times New Roman" w:hAnsi="Times New Roman" w:cs="Times New Roman"/>
          <w:sz w:val="24"/>
          <w:szCs w:val="24"/>
        </w:rPr>
        <w:instrText xml:space="preserve"> \* MERGEFORMAT </w:instrText>
      </w:r>
      <w:r w:rsidR="002F64CF" w:rsidRPr="002F64CF">
        <w:rPr>
          <w:rFonts w:ascii="Times New Roman" w:hAnsi="Times New Roman" w:cs="Times New Roman"/>
          <w:sz w:val="24"/>
          <w:szCs w:val="24"/>
        </w:rPr>
      </w:r>
      <w:r w:rsidR="002F64CF" w:rsidRPr="002F64CF">
        <w:rPr>
          <w:rFonts w:ascii="Times New Roman" w:hAnsi="Times New Roman" w:cs="Times New Roman"/>
          <w:sz w:val="24"/>
          <w:szCs w:val="24"/>
        </w:rPr>
        <w:fldChar w:fldCharType="separate"/>
      </w:r>
      <w:r w:rsidR="00CB46D8">
        <w:rPr>
          <w:rFonts w:ascii="Times New Roman" w:hAnsi="Times New Roman" w:cs="Times New Roman"/>
          <w:sz w:val="24"/>
          <w:szCs w:val="24"/>
        </w:rPr>
        <w:t>Fig</w:t>
      </w:r>
      <w:r w:rsidR="00CB46D8" w:rsidRPr="00CB46D8">
        <w:rPr>
          <w:rFonts w:ascii="Times New Roman" w:hAnsi="Times New Roman" w:cs="Times New Roman"/>
          <w:sz w:val="24"/>
          <w:szCs w:val="24"/>
        </w:rPr>
        <w:t xml:space="preserve"> </w:t>
      </w:r>
      <w:r w:rsidR="00CB46D8" w:rsidRPr="00CB46D8">
        <w:rPr>
          <w:rFonts w:ascii="Times New Roman" w:hAnsi="Times New Roman" w:cs="Times New Roman"/>
          <w:noProof/>
          <w:sz w:val="24"/>
          <w:szCs w:val="24"/>
        </w:rPr>
        <w:t>6</w:t>
      </w:r>
      <w:r w:rsidR="002F64CF" w:rsidRPr="002F64CF">
        <w:rPr>
          <w:rFonts w:ascii="Times New Roman" w:hAnsi="Times New Roman" w:cs="Times New Roman"/>
          <w:sz w:val="24"/>
          <w:szCs w:val="24"/>
        </w:rPr>
        <w:fldChar w:fldCharType="end"/>
      </w:r>
      <w:r w:rsidR="002F64CF">
        <w:rPr>
          <w:rFonts w:ascii="Times New Roman" w:hAnsi="Times New Roman" w:cs="Times New Roman"/>
          <w:sz w:val="24"/>
          <w:szCs w:val="24"/>
        </w:rPr>
        <w:t xml:space="preserve"> </w:t>
      </w:r>
      <w:r w:rsidR="00B021A2" w:rsidRPr="002F64CF">
        <w:rPr>
          <w:rFonts w:ascii="Times New Roman" w:hAnsi="Times New Roman" w:cs="Times New Roman"/>
          <w:sz w:val="24"/>
          <w:szCs w:val="24"/>
        </w:rPr>
        <w:t>a &amp; c</w:t>
      </w:r>
      <w:r w:rsidR="00B021A2">
        <w:rPr>
          <w:rFonts w:ascii="Times New Roman" w:hAnsi="Times New Roman" w:cs="Times New Roman"/>
          <w:sz w:val="24"/>
          <w:szCs w:val="24"/>
        </w:rPr>
        <w:t>)</w:t>
      </w:r>
      <w:r w:rsidRPr="00DC5F42">
        <w:rPr>
          <w:rFonts w:ascii="Times New Roman" w:hAnsi="Times New Roman" w:cs="Times New Roman"/>
          <w:sz w:val="24"/>
          <w:szCs w:val="24"/>
        </w:rPr>
        <w:t>. Interestingly</w:t>
      </w:r>
      <w:r w:rsidR="00543643">
        <w:rPr>
          <w:rFonts w:ascii="Times New Roman" w:hAnsi="Times New Roman" w:cs="Times New Roman"/>
          <w:sz w:val="24"/>
          <w:szCs w:val="24"/>
        </w:rPr>
        <w:t>,</w:t>
      </w:r>
      <w:r w:rsidRPr="00DC5F42">
        <w:rPr>
          <w:rFonts w:ascii="Times New Roman" w:hAnsi="Times New Roman" w:cs="Times New Roman"/>
          <w:sz w:val="24"/>
          <w:szCs w:val="24"/>
        </w:rPr>
        <w:t xml:space="preserve"> the cells that had been exposed to the irradiation treatment showed a greater degree of variability in the auto-fluorescence levels, with a higher proportion of the </w:t>
      </w:r>
      <w:r w:rsidR="00D36C24">
        <w:rPr>
          <w:rFonts w:ascii="Times New Roman" w:hAnsi="Times New Roman" w:cs="Times New Roman"/>
          <w:sz w:val="24"/>
          <w:szCs w:val="24"/>
        </w:rPr>
        <w:t xml:space="preserve">irradiated </w:t>
      </w:r>
      <w:r w:rsidRPr="00DC5F42">
        <w:rPr>
          <w:rFonts w:ascii="Times New Roman" w:hAnsi="Times New Roman" w:cs="Times New Roman"/>
          <w:sz w:val="24"/>
          <w:szCs w:val="24"/>
        </w:rPr>
        <w:t xml:space="preserve">cells showing reduced fluorescence compared to the non-treated filaments. </w:t>
      </w:r>
      <w:r w:rsidR="00EC3C76">
        <w:rPr>
          <w:rFonts w:ascii="Times New Roman" w:hAnsi="Times New Roman" w:cs="Times New Roman"/>
          <w:sz w:val="24"/>
          <w:szCs w:val="24"/>
        </w:rPr>
        <w:t xml:space="preserve">At day 4 the level of fluorescence with the calcofluor </w:t>
      </w:r>
      <w:r w:rsidR="00543643">
        <w:rPr>
          <w:rFonts w:ascii="Times New Roman" w:hAnsi="Times New Roman" w:cs="Times New Roman"/>
          <w:sz w:val="24"/>
          <w:szCs w:val="24"/>
        </w:rPr>
        <w:t xml:space="preserve">polysaccharide </w:t>
      </w:r>
      <w:r w:rsidR="00EC3C76">
        <w:rPr>
          <w:rFonts w:ascii="Times New Roman" w:hAnsi="Times New Roman" w:cs="Times New Roman"/>
          <w:sz w:val="24"/>
          <w:szCs w:val="24"/>
        </w:rPr>
        <w:t>stain was comparable between the treated and non-treated cultures</w:t>
      </w:r>
      <w:r w:rsidR="00230257">
        <w:rPr>
          <w:rFonts w:ascii="Times New Roman" w:hAnsi="Times New Roman" w:cs="Times New Roman"/>
          <w:sz w:val="24"/>
          <w:szCs w:val="24"/>
        </w:rPr>
        <w:t xml:space="preserve"> (</w:t>
      </w:r>
      <w:r w:rsidR="00D0392E" w:rsidRPr="00D0392E">
        <w:rPr>
          <w:rFonts w:ascii="Times New Roman" w:hAnsi="Times New Roman" w:cs="Times New Roman"/>
          <w:sz w:val="24"/>
          <w:szCs w:val="24"/>
        </w:rPr>
        <w:fldChar w:fldCharType="begin"/>
      </w:r>
      <w:r w:rsidR="00D0392E" w:rsidRPr="00D0392E">
        <w:rPr>
          <w:rFonts w:ascii="Times New Roman" w:hAnsi="Times New Roman" w:cs="Times New Roman"/>
          <w:sz w:val="24"/>
          <w:szCs w:val="24"/>
        </w:rPr>
        <w:instrText xml:space="preserve"> REF _Ref508107451 \h </w:instrText>
      </w:r>
      <w:r w:rsidR="00D0392E">
        <w:rPr>
          <w:rFonts w:ascii="Times New Roman" w:hAnsi="Times New Roman" w:cs="Times New Roman"/>
          <w:sz w:val="24"/>
          <w:szCs w:val="24"/>
        </w:rPr>
        <w:instrText xml:space="preserve"> \* MERGEFORMAT </w:instrText>
      </w:r>
      <w:r w:rsidR="00D0392E" w:rsidRPr="00D0392E">
        <w:rPr>
          <w:rFonts w:ascii="Times New Roman" w:hAnsi="Times New Roman" w:cs="Times New Roman"/>
          <w:sz w:val="24"/>
          <w:szCs w:val="24"/>
        </w:rPr>
      </w:r>
      <w:r w:rsidR="00D0392E" w:rsidRPr="00D0392E">
        <w:rPr>
          <w:rFonts w:ascii="Times New Roman" w:hAnsi="Times New Roman" w:cs="Times New Roman"/>
          <w:sz w:val="24"/>
          <w:szCs w:val="24"/>
        </w:rPr>
        <w:fldChar w:fldCharType="separate"/>
      </w:r>
      <w:r w:rsidR="00F97044" w:rsidRPr="00F97044">
        <w:rPr>
          <w:rFonts w:ascii="Times New Roman" w:hAnsi="Times New Roman" w:cs="Times New Roman"/>
          <w:sz w:val="24"/>
          <w:szCs w:val="24"/>
        </w:rPr>
        <w:t xml:space="preserve">Supplementary Fig </w:t>
      </w:r>
      <w:r w:rsidR="00F97044" w:rsidRPr="00F97044">
        <w:rPr>
          <w:rFonts w:ascii="Times New Roman" w:hAnsi="Times New Roman" w:cs="Times New Roman"/>
          <w:noProof/>
          <w:sz w:val="24"/>
          <w:szCs w:val="24"/>
        </w:rPr>
        <w:t>3</w:t>
      </w:r>
      <w:r w:rsidR="00D0392E" w:rsidRPr="00D0392E">
        <w:rPr>
          <w:rFonts w:ascii="Times New Roman" w:hAnsi="Times New Roman" w:cs="Times New Roman"/>
          <w:sz w:val="24"/>
          <w:szCs w:val="24"/>
        </w:rPr>
        <w:fldChar w:fldCharType="end"/>
      </w:r>
      <w:r w:rsidR="00230257" w:rsidRPr="00D0392E">
        <w:rPr>
          <w:rFonts w:ascii="Times New Roman" w:hAnsi="Times New Roman" w:cs="Times New Roman"/>
          <w:sz w:val="24"/>
          <w:szCs w:val="24"/>
        </w:rPr>
        <w:t xml:space="preserve"> </w:t>
      </w:r>
      <w:r w:rsidR="00230257">
        <w:rPr>
          <w:rFonts w:ascii="Times New Roman" w:hAnsi="Times New Roman" w:cs="Times New Roman"/>
          <w:sz w:val="24"/>
          <w:szCs w:val="24"/>
        </w:rPr>
        <w:t>b &amp; d)</w:t>
      </w:r>
      <w:r w:rsidR="00EC3C76">
        <w:rPr>
          <w:rFonts w:ascii="Times New Roman" w:hAnsi="Times New Roman" w:cs="Times New Roman"/>
          <w:sz w:val="24"/>
          <w:szCs w:val="24"/>
        </w:rPr>
        <w:t xml:space="preserve">. </w:t>
      </w:r>
      <w:r w:rsidRPr="00DC5F42">
        <w:rPr>
          <w:rFonts w:ascii="Times New Roman" w:hAnsi="Times New Roman" w:cs="Times New Roman"/>
          <w:sz w:val="24"/>
          <w:szCs w:val="24"/>
        </w:rPr>
        <w:t>The non-irradiated c</w:t>
      </w:r>
      <w:r w:rsidR="00D36C24">
        <w:rPr>
          <w:rFonts w:ascii="Times New Roman" w:hAnsi="Times New Roman" w:cs="Times New Roman"/>
          <w:sz w:val="24"/>
          <w:szCs w:val="24"/>
        </w:rPr>
        <w:t>ontrol</w:t>
      </w:r>
      <w:r w:rsidRPr="00DC5F42">
        <w:rPr>
          <w:rFonts w:ascii="Times New Roman" w:hAnsi="Times New Roman" w:cs="Times New Roman"/>
          <w:sz w:val="24"/>
          <w:szCs w:val="24"/>
        </w:rPr>
        <w:t xml:space="preserve">s showed the same level of fluorescence with the calcofluor white </w:t>
      </w:r>
      <w:r w:rsidR="00EC3C76">
        <w:rPr>
          <w:rFonts w:ascii="Times New Roman" w:hAnsi="Times New Roman" w:cs="Times New Roman"/>
          <w:sz w:val="24"/>
          <w:szCs w:val="24"/>
        </w:rPr>
        <w:t xml:space="preserve">stain </w:t>
      </w:r>
      <w:r w:rsidRPr="00DC5F42">
        <w:rPr>
          <w:rFonts w:ascii="Times New Roman" w:hAnsi="Times New Roman" w:cs="Times New Roman"/>
          <w:sz w:val="24"/>
          <w:szCs w:val="24"/>
        </w:rPr>
        <w:t xml:space="preserve">at day 4 and day 16, indicating that the levels of β-polysaccharides remained largely </w:t>
      </w:r>
      <w:r w:rsidR="00D36C24">
        <w:rPr>
          <w:rFonts w:ascii="Times New Roman" w:hAnsi="Times New Roman" w:cs="Times New Roman"/>
          <w:sz w:val="24"/>
          <w:szCs w:val="24"/>
        </w:rPr>
        <w:t>similar</w:t>
      </w:r>
      <w:r w:rsidRPr="00DC5F42">
        <w:rPr>
          <w:rFonts w:ascii="Times New Roman" w:hAnsi="Times New Roman" w:cs="Times New Roman"/>
          <w:sz w:val="24"/>
          <w:szCs w:val="24"/>
        </w:rPr>
        <w:t xml:space="preserve"> over</w:t>
      </w:r>
      <w:r w:rsidR="00543643">
        <w:rPr>
          <w:rFonts w:ascii="Times New Roman" w:hAnsi="Times New Roman" w:cs="Times New Roman"/>
          <w:sz w:val="24"/>
          <w:szCs w:val="24"/>
        </w:rPr>
        <w:t xml:space="preserve"> </w:t>
      </w:r>
      <w:r w:rsidRPr="00DC5F42">
        <w:rPr>
          <w:rFonts w:ascii="Times New Roman" w:hAnsi="Times New Roman" w:cs="Times New Roman"/>
          <w:sz w:val="24"/>
          <w:szCs w:val="24"/>
        </w:rPr>
        <w:t>time. The irradiated samples</w:t>
      </w:r>
      <w:r w:rsidR="00543643">
        <w:rPr>
          <w:rFonts w:ascii="Times New Roman" w:hAnsi="Times New Roman" w:cs="Times New Roman"/>
          <w:sz w:val="24"/>
          <w:szCs w:val="24"/>
        </w:rPr>
        <w:t>, however,</w:t>
      </w:r>
      <w:r w:rsidRPr="00DC5F42">
        <w:rPr>
          <w:rFonts w:ascii="Times New Roman" w:hAnsi="Times New Roman" w:cs="Times New Roman"/>
          <w:sz w:val="24"/>
          <w:szCs w:val="24"/>
        </w:rPr>
        <w:t xml:space="preserve"> showed increased levels of fluorescence</w:t>
      </w:r>
      <w:r w:rsidR="00B021A2">
        <w:rPr>
          <w:rFonts w:ascii="Times New Roman" w:hAnsi="Times New Roman" w:cs="Times New Roman"/>
          <w:sz w:val="24"/>
          <w:szCs w:val="24"/>
        </w:rPr>
        <w:t xml:space="preserve"> </w:t>
      </w:r>
      <w:r w:rsidR="00EC3C76">
        <w:rPr>
          <w:rFonts w:ascii="Times New Roman" w:hAnsi="Times New Roman" w:cs="Times New Roman"/>
          <w:sz w:val="24"/>
          <w:szCs w:val="24"/>
        </w:rPr>
        <w:t xml:space="preserve">of the calcofluor white stain </w:t>
      </w:r>
      <w:r w:rsidR="00B021A2">
        <w:rPr>
          <w:rFonts w:ascii="Times New Roman" w:hAnsi="Times New Roman" w:cs="Times New Roman"/>
          <w:sz w:val="24"/>
          <w:szCs w:val="24"/>
        </w:rPr>
        <w:t>at day 16 compared to the control cultures</w:t>
      </w:r>
      <w:r w:rsidR="00F609E7">
        <w:rPr>
          <w:rFonts w:ascii="Times New Roman" w:hAnsi="Times New Roman" w:cs="Times New Roman"/>
          <w:sz w:val="24"/>
          <w:szCs w:val="24"/>
        </w:rPr>
        <w:t>,</w:t>
      </w:r>
      <w:r w:rsidRPr="00DC5F42">
        <w:rPr>
          <w:rFonts w:ascii="Times New Roman" w:hAnsi="Times New Roman" w:cs="Times New Roman"/>
          <w:sz w:val="24"/>
          <w:szCs w:val="24"/>
        </w:rPr>
        <w:t xml:space="preserve"> providing evidence that </w:t>
      </w:r>
      <w:r w:rsidR="00DB2BF9">
        <w:rPr>
          <w:rFonts w:ascii="Times New Roman" w:hAnsi="Times New Roman" w:cs="Times New Roman"/>
          <w:i/>
          <w:sz w:val="24"/>
          <w:szCs w:val="24"/>
        </w:rPr>
        <w:t xml:space="preserve">P. </w:t>
      </w:r>
      <w:proofErr w:type="spellStart"/>
      <w:r w:rsidR="00DB2BF9">
        <w:rPr>
          <w:rFonts w:ascii="Times New Roman" w:hAnsi="Times New Roman" w:cs="Times New Roman"/>
          <w:i/>
          <w:sz w:val="24"/>
          <w:szCs w:val="24"/>
        </w:rPr>
        <w:t>catenat</w:t>
      </w:r>
      <w:r w:rsidRPr="00DC5F42">
        <w:rPr>
          <w:rFonts w:ascii="Times New Roman" w:hAnsi="Times New Roman" w:cs="Times New Roman"/>
          <w:i/>
          <w:sz w:val="24"/>
          <w:szCs w:val="24"/>
        </w:rPr>
        <w:t>a</w:t>
      </w:r>
      <w:proofErr w:type="spellEnd"/>
      <w:r w:rsidRPr="00DC5F42">
        <w:rPr>
          <w:rFonts w:ascii="Times New Roman" w:hAnsi="Times New Roman" w:cs="Times New Roman"/>
          <w:sz w:val="24"/>
          <w:szCs w:val="24"/>
        </w:rPr>
        <w:t xml:space="preserve"> ha</w:t>
      </w:r>
      <w:r w:rsidR="00DB2BF9">
        <w:rPr>
          <w:rFonts w:ascii="Times New Roman" w:hAnsi="Times New Roman" w:cs="Times New Roman"/>
          <w:sz w:val="24"/>
          <w:szCs w:val="24"/>
        </w:rPr>
        <w:t>d</w:t>
      </w:r>
      <w:r w:rsidRPr="00DC5F42">
        <w:rPr>
          <w:rFonts w:ascii="Times New Roman" w:hAnsi="Times New Roman" w:cs="Times New Roman"/>
          <w:sz w:val="24"/>
          <w:szCs w:val="24"/>
        </w:rPr>
        <w:t xml:space="preserve"> higher levels of β-polysaccharides associated with the cell walls</w:t>
      </w:r>
      <w:r w:rsidR="00B021A2">
        <w:rPr>
          <w:rFonts w:ascii="Times New Roman" w:hAnsi="Times New Roman" w:cs="Times New Roman"/>
          <w:sz w:val="24"/>
          <w:szCs w:val="24"/>
        </w:rPr>
        <w:t xml:space="preserve"> </w:t>
      </w:r>
      <w:r w:rsidR="007D3D97">
        <w:rPr>
          <w:rFonts w:ascii="Times New Roman" w:hAnsi="Times New Roman" w:cs="Times New Roman"/>
          <w:sz w:val="24"/>
          <w:szCs w:val="24"/>
        </w:rPr>
        <w:t xml:space="preserve">or extracellular mucilage </w:t>
      </w:r>
      <w:r w:rsidR="00B021A2">
        <w:rPr>
          <w:rFonts w:ascii="Times New Roman" w:hAnsi="Times New Roman" w:cs="Times New Roman"/>
          <w:sz w:val="24"/>
          <w:szCs w:val="24"/>
        </w:rPr>
        <w:t>(</w:t>
      </w:r>
      <w:r w:rsidR="00F609E7" w:rsidRPr="00F609E7">
        <w:rPr>
          <w:rFonts w:ascii="Times New Roman" w:hAnsi="Times New Roman" w:cs="Times New Roman"/>
          <w:sz w:val="24"/>
          <w:szCs w:val="24"/>
        </w:rPr>
        <w:fldChar w:fldCharType="begin"/>
      </w:r>
      <w:r w:rsidR="00F609E7" w:rsidRPr="00F609E7">
        <w:rPr>
          <w:rFonts w:ascii="Times New Roman" w:hAnsi="Times New Roman" w:cs="Times New Roman"/>
          <w:sz w:val="24"/>
          <w:szCs w:val="24"/>
        </w:rPr>
        <w:instrText xml:space="preserve"> REF _Ref505610784 \h  \* MERGEFORMAT </w:instrText>
      </w:r>
      <w:r w:rsidR="00F609E7" w:rsidRPr="00F609E7">
        <w:rPr>
          <w:rFonts w:ascii="Times New Roman" w:hAnsi="Times New Roman" w:cs="Times New Roman"/>
          <w:sz w:val="24"/>
          <w:szCs w:val="24"/>
        </w:rPr>
      </w:r>
      <w:r w:rsidR="00F609E7" w:rsidRPr="00F609E7">
        <w:rPr>
          <w:rFonts w:ascii="Times New Roman" w:hAnsi="Times New Roman" w:cs="Times New Roman"/>
          <w:sz w:val="24"/>
          <w:szCs w:val="24"/>
        </w:rPr>
        <w:fldChar w:fldCharType="separate"/>
      </w:r>
      <w:r w:rsidR="00CB46D8">
        <w:rPr>
          <w:rFonts w:ascii="Times New Roman" w:hAnsi="Times New Roman" w:cs="Times New Roman"/>
          <w:sz w:val="24"/>
          <w:szCs w:val="24"/>
        </w:rPr>
        <w:t>Fig</w:t>
      </w:r>
      <w:r w:rsidR="00CB46D8" w:rsidRPr="00CB46D8">
        <w:rPr>
          <w:rFonts w:ascii="Times New Roman" w:hAnsi="Times New Roman" w:cs="Times New Roman"/>
          <w:sz w:val="24"/>
          <w:szCs w:val="24"/>
        </w:rPr>
        <w:t xml:space="preserve"> </w:t>
      </w:r>
      <w:r w:rsidR="00CB46D8" w:rsidRPr="00CB46D8">
        <w:rPr>
          <w:rFonts w:ascii="Times New Roman" w:hAnsi="Times New Roman" w:cs="Times New Roman"/>
          <w:noProof/>
          <w:sz w:val="24"/>
          <w:szCs w:val="24"/>
        </w:rPr>
        <w:t>6</w:t>
      </w:r>
      <w:r w:rsidR="00F609E7" w:rsidRPr="00F609E7">
        <w:rPr>
          <w:rFonts w:ascii="Times New Roman" w:hAnsi="Times New Roman" w:cs="Times New Roman"/>
          <w:sz w:val="24"/>
          <w:szCs w:val="24"/>
        </w:rPr>
        <w:fldChar w:fldCharType="end"/>
      </w:r>
      <w:r w:rsidR="00F609E7">
        <w:rPr>
          <w:rFonts w:ascii="Times New Roman" w:hAnsi="Times New Roman" w:cs="Times New Roman"/>
          <w:sz w:val="24"/>
          <w:szCs w:val="24"/>
        </w:rPr>
        <w:t xml:space="preserve"> b &amp; d</w:t>
      </w:r>
      <w:r w:rsidR="001F0F6F">
        <w:rPr>
          <w:rFonts w:ascii="Times New Roman" w:hAnsi="Times New Roman" w:cs="Times New Roman"/>
          <w:sz w:val="24"/>
          <w:szCs w:val="24"/>
        </w:rPr>
        <w:t>)</w:t>
      </w:r>
      <w:r w:rsidRPr="00DC5F42">
        <w:rPr>
          <w:rFonts w:ascii="Times New Roman" w:hAnsi="Times New Roman" w:cs="Times New Roman"/>
          <w:sz w:val="24"/>
          <w:szCs w:val="24"/>
        </w:rPr>
        <w:t xml:space="preserve">.  Unwashed samples were also inspected using </w:t>
      </w:r>
      <w:r w:rsidR="001B0516">
        <w:rPr>
          <w:rFonts w:ascii="Times New Roman" w:hAnsi="Times New Roman" w:cs="Times New Roman"/>
          <w:sz w:val="24"/>
          <w:szCs w:val="24"/>
        </w:rPr>
        <w:t xml:space="preserve">the </w:t>
      </w:r>
      <w:r w:rsidRPr="00DC5F42">
        <w:rPr>
          <w:rFonts w:ascii="Times New Roman" w:hAnsi="Times New Roman" w:cs="Times New Roman"/>
          <w:sz w:val="24"/>
          <w:szCs w:val="24"/>
        </w:rPr>
        <w:t xml:space="preserve">calcofluor white stain, </w:t>
      </w:r>
      <w:r w:rsidR="001B0516">
        <w:rPr>
          <w:rFonts w:ascii="Times New Roman" w:hAnsi="Times New Roman" w:cs="Times New Roman"/>
          <w:sz w:val="24"/>
          <w:szCs w:val="24"/>
        </w:rPr>
        <w:t xml:space="preserve">and </w:t>
      </w:r>
      <w:r w:rsidR="00D36C24">
        <w:rPr>
          <w:rFonts w:ascii="Times New Roman" w:hAnsi="Times New Roman" w:cs="Times New Roman"/>
          <w:sz w:val="24"/>
          <w:szCs w:val="24"/>
        </w:rPr>
        <w:t xml:space="preserve">the </w:t>
      </w:r>
      <w:r w:rsidRPr="00DC5F42">
        <w:rPr>
          <w:rFonts w:ascii="Times New Roman" w:hAnsi="Times New Roman" w:cs="Times New Roman"/>
          <w:sz w:val="24"/>
          <w:szCs w:val="24"/>
        </w:rPr>
        <w:t>non-irradiated cells showed low levels of binding and fluorescence (</w:t>
      </w:r>
      <w:r w:rsidR="00024A3D">
        <w:rPr>
          <w:rFonts w:ascii="Times New Roman" w:hAnsi="Times New Roman" w:cs="Times New Roman"/>
          <w:sz w:val="24"/>
          <w:szCs w:val="24"/>
        </w:rPr>
        <w:fldChar w:fldCharType="begin"/>
      </w:r>
      <w:r w:rsidR="00024A3D" w:rsidRPr="00AA1F78">
        <w:rPr>
          <w:rFonts w:ascii="Times New Roman" w:hAnsi="Times New Roman" w:cs="Times New Roman"/>
          <w:sz w:val="24"/>
          <w:szCs w:val="24"/>
        </w:rPr>
        <w:instrText xml:space="preserve"> REF _Ref505610784 \h </w:instrText>
      </w:r>
      <w:r w:rsidR="00AA1F78">
        <w:rPr>
          <w:rFonts w:ascii="Times New Roman" w:hAnsi="Times New Roman" w:cs="Times New Roman"/>
          <w:sz w:val="24"/>
          <w:szCs w:val="24"/>
        </w:rPr>
        <w:instrText xml:space="preserve"> \* MERGEFORMAT </w:instrText>
      </w:r>
      <w:r w:rsidR="00024A3D">
        <w:rPr>
          <w:rFonts w:ascii="Times New Roman" w:hAnsi="Times New Roman" w:cs="Times New Roman"/>
          <w:sz w:val="24"/>
          <w:szCs w:val="24"/>
        </w:rPr>
      </w:r>
      <w:r w:rsidR="00024A3D">
        <w:rPr>
          <w:rFonts w:ascii="Times New Roman" w:hAnsi="Times New Roman" w:cs="Times New Roman"/>
          <w:sz w:val="24"/>
          <w:szCs w:val="24"/>
        </w:rPr>
        <w:fldChar w:fldCharType="separate"/>
      </w:r>
      <w:r w:rsidR="00CB46D8">
        <w:rPr>
          <w:rFonts w:ascii="Times New Roman" w:hAnsi="Times New Roman" w:cs="Times New Roman"/>
          <w:sz w:val="24"/>
          <w:szCs w:val="24"/>
        </w:rPr>
        <w:t>Fig</w:t>
      </w:r>
      <w:r w:rsidR="00CB46D8" w:rsidRPr="001F0F6F">
        <w:rPr>
          <w:rFonts w:ascii="Times New Roman" w:hAnsi="Times New Roman" w:cs="Times New Roman"/>
        </w:rPr>
        <w:t xml:space="preserve"> </w:t>
      </w:r>
      <w:r w:rsidR="00CB46D8">
        <w:rPr>
          <w:rFonts w:ascii="Times New Roman" w:hAnsi="Times New Roman" w:cs="Times New Roman"/>
          <w:noProof/>
        </w:rPr>
        <w:t>6</w:t>
      </w:r>
      <w:r w:rsidR="00024A3D">
        <w:rPr>
          <w:rFonts w:ascii="Times New Roman" w:hAnsi="Times New Roman" w:cs="Times New Roman"/>
          <w:sz w:val="24"/>
          <w:szCs w:val="24"/>
        </w:rPr>
        <w:fldChar w:fldCharType="end"/>
      </w:r>
      <w:r w:rsidR="00024A3D">
        <w:rPr>
          <w:rStyle w:val="CommentReference"/>
          <w:rFonts w:ascii="Times New Roman" w:hAnsi="Times New Roman" w:cs="Times New Roman"/>
          <w:sz w:val="24"/>
          <w:szCs w:val="24"/>
        </w:rPr>
        <w:t>e</w:t>
      </w:r>
      <w:r w:rsidRPr="00DC5F42">
        <w:rPr>
          <w:rFonts w:ascii="Times New Roman" w:hAnsi="Times New Roman" w:cs="Times New Roman"/>
          <w:sz w:val="24"/>
          <w:szCs w:val="24"/>
        </w:rPr>
        <w:t xml:space="preserve">). The stain was </w:t>
      </w:r>
      <w:r w:rsidRPr="00DC5F42">
        <w:rPr>
          <w:rFonts w:ascii="Times New Roman" w:hAnsi="Times New Roman" w:cs="Times New Roman"/>
          <w:sz w:val="24"/>
          <w:szCs w:val="24"/>
        </w:rPr>
        <w:lastRenderedPageBreak/>
        <w:t xml:space="preserve">concentrated at the poles of the </w:t>
      </w:r>
      <w:r w:rsidR="007D3D97">
        <w:rPr>
          <w:rFonts w:ascii="Times New Roman" w:hAnsi="Times New Roman" w:cs="Times New Roman"/>
          <w:sz w:val="24"/>
          <w:szCs w:val="24"/>
        </w:rPr>
        <w:t xml:space="preserve">unwashed non-irradiated </w:t>
      </w:r>
      <w:r w:rsidRPr="00DC5F42">
        <w:rPr>
          <w:rFonts w:ascii="Times New Roman" w:hAnsi="Times New Roman" w:cs="Times New Roman"/>
          <w:sz w:val="24"/>
          <w:szCs w:val="24"/>
        </w:rPr>
        <w:t xml:space="preserve">cells where they were connected </w:t>
      </w:r>
      <w:r w:rsidR="00B021A2">
        <w:rPr>
          <w:rFonts w:ascii="Times New Roman" w:hAnsi="Times New Roman" w:cs="Times New Roman"/>
          <w:sz w:val="24"/>
          <w:szCs w:val="24"/>
        </w:rPr>
        <w:t>with</w:t>
      </w:r>
      <w:r w:rsidRPr="00DC5F42">
        <w:rPr>
          <w:rFonts w:ascii="Times New Roman" w:hAnsi="Times New Roman" w:cs="Times New Roman"/>
          <w:sz w:val="24"/>
          <w:szCs w:val="24"/>
        </w:rPr>
        <w:t xml:space="preserve">in the filament. The </w:t>
      </w:r>
      <w:r w:rsidR="00B021A2">
        <w:rPr>
          <w:rFonts w:ascii="Times New Roman" w:hAnsi="Times New Roman" w:cs="Times New Roman"/>
          <w:sz w:val="24"/>
          <w:szCs w:val="24"/>
        </w:rPr>
        <w:t xml:space="preserve">unwashed </w:t>
      </w:r>
      <w:r w:rsidRPr="00DC5F42">
        <w:rPr>
          <w:rFonts w:ascii="Times New Roman" w:hAnsi="Times New Roman" w:cs="Times New Roman"/>
          <w:sz w:val="24"/>
          <w:szCs w:val="24"/>
        </w:rPr>
        <w:t xml:space="preserve">irradiated cells showed the same </w:t>
      </w:r>
      <w:r w:rsidR="00D36C24">
        <w:rPr>
          <w:rFonts w:ascii="Times New Roman" w:hAnsi="Times New Roman" w:cs="Times New Roman"/>
          <w:sz w:val="24"/>
          <w:szCs w:val="24"/>
        </w:rPr>
        <w:t>elevated</w:t>
      </w:r>
      <w:r w:rsidRPr="00DC5F42">
        <w:rPr>
          <w:rFonts w:ascii="Times New Roman" w:hAnsi="Times New Roman" w:cs="Times New Roman"/>
          <w:sz w:val="24"/>
          <w:szCs w:val="24"/>
        </w:rPr>
        <w:t xml:space="preserve"> levels of fluorescence with the calcofluor stain</w:t>
      </w:r>
      <w:r w:rsidR="001F0F6F">
        <w:rPr>
          <w:rFonts w:ascii="Times New Roman" w:hAnsi="Times New Roman" w:cs="Times New Roman"/>
          <w:sz w:val="24"/>
          <w:szCs w:val="24"/>
        </w:rPr>
        <w:t xml:space="preserve"> as the washed samples</w:t>
      </w:r>
      <w:r w:rsidRPr="00DC5F42">
        <w:rPr>
          <w:rFonts w:ascii="Times New Roman" w:hAnsi="Times New Roman" w:cs="Times New Roman"/>
          <w:sz w:val="24"/>
          <w:szCs w:val="24"/>
        </w:rPr>
        <w:t xml:space="preserve">. The </w:t>
      </w:r>
      <w:r w:rsidR="001F0F6F">
        <w:rPr>
          <w:rFonts w:ascii="Times New Roman" w:hAnsi="Times New Roman" w:cs="Times New Roman"/>
          <w:sz w:val="24"/>
          <w:szCs w:val="24"/>
        </w:rPr>
        <w:t xml:space="preserve">calcofluor </w:t>
      </w:r>
      <w:r w:rsidRPr="00DC5F42">
        <w:rPr>
          <w:rFonts w:ascii="Times New Roman" w:hAnsi="Times New Roman" w:cs="Times New Roman"/>
          <w:sz w:val="24"/>
          <w:szCs w:val="24"/>
        </w:rPr>
        <w:t xml:space="preserve">stain was also bound to extracellular material </w:t>
      </w:r>
      <w:r w:rsidR="00D36C24">
        <w:rPr>
          <w:rFonts w:ascii="Times New Roman" w:hAnsi="Times New Roman" w:cs="Times New Roman"/>
          <w:sz w:val="24"/>
          <w:szCs w:val="24"/>
        </w:rPr>
        <w:t>apparently</w:t>
      </w:r>
      <w:r w:rsidRPr="00DC5F42">
        <w:rPr>
          <w:rFonts w:ascii="Times New Roman" w:hAnsi="Times New Roman" w:cs="Times New Roman"/>
          <w:sz w:val="24"/>
          <w:szCs w:val="24"/>
        </w:rPr>
        <w:t xml:space="preserve"> associated with</w:t>
      </w:r>
      <w:r w:rsidR="001F0F6F">
        <w:rPr>
          <w:rFonts w:ascii="Times New Roman" w:hAnsi="Times New Roman" w:cs="Times New Roman"/>
          <w:sz w:val="24"/>
          <w:szCs w:val="24"/>
        </w:rPr>
        <w:t xml:space="preserve"> the</w:t>
      </w:r>
      <w:r w:rsidRPr="00DC5F42">
        <w:rPr>
          <w:rFonts w:ascii="Times New Roman" w:hAnsi="Times New Roman" w:cs="Times New Roman"/>
          <w:sz w:val="24"/>
          <w:szCs w:val="24"/>
        </w:rPr>
        <w:t xml:space="preserve"> </w:t>
      </w:r>
      <w:r w:rsidR="001F0F6F">
        <w:rPr>
          <w:rFonts w:ascii="Times New Roman" w:hAnsi="Times New Roman" w:cs="Times New Roman"/>
          <w:sz w:val="24"/>
          <w:szCs w:val="24"/>
        </w:rPr>
        <w:t xml:space="preserve">unwashed irradiated </w:t>
      </w:r>
      <w:r w:rsidR="001F0F6F">
        <w:rPr>
          <w:rFonts w:ascii="Times New Roman" w:hAnsi="Times New Roman" w:cs="Times New Roman"/>
          <w:i/>
          <w:sz w:val="24"/>
          <w:szCs w:val="24"/>
        </w:rPr>
        <w:t xml:space="preserve">P. </w:t>
      </w:r>
      <w:proofErr w:type="spellStart"/>
      <w:r w:rsidR="001F0F6F">
        <w:rPr>
          <w:rFonts w:ascii="Times New Roman" w:hAnsi="Times New Roman" w:cs="Times New Roman"/>
          <w:i/>
          <w:sz w:val="24"/>
          <w:szCs w:val="24"/>
        </w:rPr>
        <w:t>catenata</w:t>
      </w:r>
      <w:proofErr w:type="spellEnd"/>
      <w:r w:rsidR="001F0F6F">
        <w:rPr>
          <w:rFonts w:ascii="Times New Roman" w:hAnsi="Times New Roman" w:cs="Times New Roman"/>
          <w:i/>
          <w:sz w:val="24"/>
          <w:szCs w:val="24"/>
        </w:rPr>
        <w:t xml:space="preserve"> </w:t>
      </w:r>
      <w:r w:rsidR="001F0F6F">
        <w:rPr>
          <w:rFonts w:ascii="Times New Roman" w:hAnsi="Times New Roman" w:cs="Times New Roman"/>
          <w:sz w:val="24"/>
          <w:szCs w:val="24"/>
        </w:rPr>
        <w:t>filaments</w:t>
      </w:r>
      <w:r w:rsidRPr="00DC5F42">
        <w:rPr>
          <w:rFonts w:ascii="Times New Roman" w:hAnsi="Times New Roman" w:cs="Times New Roman"/>
          <w:sz w:val="24"/>
          <w:szCs w:val="24"/>
        </w:rPr>
        <w:t>, localised at the points where the cells in the filaments were connected</w:t>
      </w:r>
      <w:r w:rsidR="00DC5F42" w:rsidRPr="00DC5F42">
        <w:rPr>
          <w:rFonts w:ascii="Times New Roman" w:hAnsi="Times New Roman" w:cs="Times New Roman"/>
          <w:sz w:val="24"/>
          <w:szCs w:val="24"/>
        </w:rPr>
        <w:t xml:space="preserve"> (</w:t>
      </w:r>
      <w:r w:rsidR="00024A3D">
        <w:rPr>
          <w:rFonts w:ascii="Times New Roman" w:hAnsi="Times New Roman" w:cs="Times New Roman"/>
          <w:sz w:val="24"/>
          <w:szCs w:val="24"/>
        </w:rPr>
        <w:fldChar w:fldCharType="begin"/>
      </w:r>
      <w:r w:rsidR="00024A3D" w:rsidRPr="00AA1F78">
        <w:rPr>
          <w:rFonts w:ascii="Times New Roman" w:hAnsi="Times New Roman" w:cs="Times New Roman"/>
          <w:sz w:val="24"/>
          <w:szCs w:val="24"/>
        </w:rPr>
        <w:instrText xml:space="preserve"> REF _Ref505610784 \h </w:instrText>
      </w:r>
      <w:r w:rsidR="00AA1F78">
        <w:rPr>
          <w:rFonts w:ascii="Times New Roman" w:hAnsi="Times New Roman" w:cs="Times New Roman"/>
          <w:sz w:val="24"/>
          <w:szCs w:val="24"/>
        </w:rPr>
        <w:instrText xml:space="preserve"> \* MERGEFORMAT </w:instrText>
      </w:r>
      <w:r w:rsidR="00024A3D">
        <w:rPr>
          <w:rFonts w:ascii="Times New Roman" w:hAnsi="Times New Roman" w:cs="Times New Roman"/>
          <w:sz w:val="24"/>
          <w:szCs w:val="24"/>
        </w:rPr>
      </w:r>
      <w:r w:rsidR="00024A3D">
        <w:rPr>
          <w:rFonts w:ascii="Times New Roman" w:hAnsi="Times New Roman" w:cs="Times New Roman"/>
          <w:sz w:val="24"/>
          <w:szCs w:val="24"/>
        </w:rPr>
        <w:fldChar w:fldCharType="separate"/>
      </w:r>
      <w:r w:rsidR="00CB46D8">
        <w:rPr>
          <w:rFonts w:ascii="Times New Roman" w:hAnsi="Times New Roman" w:cs="Times New Roman"/>
          <w:sz w:val="24"/>
          <w:szCs w:val="24"/>
        </w:rPr>
        <w:t>Fig</w:t>
      </w:r>
      <w:r w:rsidR="00CB46D8" w:rsidRPr="001F0F6F">
        <w:rPr>
          <w:rFonts w:ascii="Times New Roman" w:hAnsi="Times New Roman" w:cs="Times New Roman"/>
        </w:rPr>
        <w:t xml:space="preserve"> </w:t>
      </w:r>
      <w:r w:rsidR="00CB46D8">
        <w:rPr>
          <w:rFonts w:ascii="Times New Roman" w:hAnsi="Times New Roman" w:cs="Times New Roman"/>
          <w:noProof/>
        </w:rPr>
        <w:t>6</w:t>
      </w:r>
      <w:r w:rsidR="00024A3D">
        <w:rPr>
          <w:rFonts w:ascii="Times New Roman" w:hAnsi="Times New Roman" w:cs="Times New Roman"/>
          <w:sz w:val="24"/>
          <w:szCs w:val="24"/>
        </w:rPr>
        <w:fldChar w:fldCharType="end"/>
      </w:r>
      <w:r w:rsidR="00024A3D">
        <w:rPr>
          <w:rFonts w:ascii="Times New Roman" w:hAnsi="Times New Roman" w:cs="Times New Roman"/>
          <w:sz w:val="24"/>
          <w:szCs w:val="24"/>
        </w:rPr>
        <w:t>f</w:t>
      </w:r>
      <w:r w:rsidR="00DC5F42" w:rsidRPr="002F64CF">
        <w:rPr>
          <w:rFonts w:ascii="Times New Roman" w:hAnsi="Times New Roman" w:cs="Times New Roman"/>
          <w:sz w:val="24"/>
          <w:szCs w:val="24"/>
        </w:rPr>
        <w:t>)</w:t>
      </w:r>
      <w:r w:rsidRPr="00DC5F42">
        <w:rPr>
          <w:rFonts w:ascii="Times New Roman" w:hAnsi="Times New Roman" w:cs="Times New Roman"/>
          <w:sz w:val="24"/>
          <w:szCs w:val="24"/>
        </w:rPr>
        <w:t xml:space="preserve">. This suggests that the cells </w:t>
      </w:r>
      <w:r w:rsidR="001F0F6F">
        <w:rPr>
          <w:rFonts w:ascii="Times New Roman" w:hAnsi="Times New Roman" w:cs="Times New Roman"/>
          <w:sz w:val="24"/>
          <w:szCs w:val="24"/>
        </w:rPr>
        <w:t>were</w:t>
      </w:r>
      <w:r w:rsidRPr="00DC5F42">
        <w:rPr>
          <w:rFonts w:ascii="Times New Roman" w:hAnsi="Times New Roman" w:cs="Times New Roman"/>
          <w:sz w:val="24"/>
          <w:szCs w:val="24"/>
        </w:rPr>
        <w:t xml:space="preserve"> potentially releasing materials into the supernatant that contain β-polysaccharides, which </w:t>
      </w:r>
      <w:r w:rsidR="001F0F6F">
        <w:rPr>
          <w:rFonts w:ascii="Times New Roman" w:hAnsi="Times New Roman" w:cs="Times New Roman"/>
          <w:sz w:val="24"/>
          <w:szCs w:val="24"/>
        </w:rPr>
        <w:t>was</w:t>
      </w:r>
      <w:r w:rsidRPr="00DC5F42">
        <w:rPr>
          <w:rFonts w:ascii="Times New Roman" w:hAnsi="Times New Roman" w:cs="Times New Roman"/>
          <w:sz w:val="24"/>
          <w:szCs w:val="24"/>
        </w:rPr>
        <w:t xml:space="preserve"> removed upon washing.  </w:t>
      </w:r>
    </w:p>
    <w:p w14:paraId="45A0A58A" w14:textId="77777777" w:rsidR="00B27F6B" w:rsidRDefault="0081763B" w:rsidP="007313E6">
      <w:pPr>
        <w:spacing w:line="480" w:lineRule="auto"/>
        <w:rPr>
          <w:rFonts w:cs="Times New Roman"/>
        </w:rPr>
      </w:pPr>
      <w:r>
        <w:rPr>
          <w:rFonts w:cs="Times New Roman"/>
          <w:noProof/>
          <w:lang w:val="en-US"/>
        </w:rPr>
        <w:lastRenderedPageBreak/>
        <w:drawing>
          <wp:inline distT="0" distB="0" distL="0" distR="0" wp14:anchorId="32AE0CD1" wp14:editId="5A2E7016">
            <wp:extent cx="5731510" cy="68827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_imag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882765"/>
                    </a:xfrm>
                    <a:prstGeom prst="rect">
                      <a:avLst/>
                    </a:prstGeom>
                  </pic:spPr>
                </pic:pic>
              </a:graphicData>
            </a:graphic>
          </wp:inline>
        </w:drawing>
      </w:r>
    </w:p>
    <w:p w14:paraId="3EFB6CAF" w14:textId="77777777" w:rsidR="00B27F6B" w:rsidRPr="001F0F6F" w:rsidRDefault="00B27F6B" w:rsidP="00B27F6B">
      <w:pPr>
        <w:pStyle w:val="Caption"/>
        <w:rPr>
          <w:rFonts w:cs="Times New Roman"/>
          <w:szCs w:val="22"/>
        </w:rPr>
      </w:pPr>
      <w:bookmarkStart w:id="6" w:name="_Ref505610784"/>
      <w:r w:rsidRPr="001F0F6F">
        <w:rPr>
          <w:rFonts w:cs="Times New Roman"/>
          <w:szCs w:val="22"/>
        </w:rPr>
        <w:t xml:space="preserve">Figure </w:t>
      </w:r>
      <w:r w:rsidRPr="001F0F6F">
        <w:rPr>
          <w:rFonts w:cs="Times New Roman"/>
          <w:szCs w:val="22"/>
        </w:rPr>
        <w:fldChar w:fldCharType="begin"/>
      </w:r>
      <w:r w:rsidRPr="001F0F6F">
        <w:rPr>
          <w:rFonts w:cs="Times New Roman"/>
          <w:szCs w:val="22"/>
        </w:rPr>
        <w:instrText xml:space="preserve"> SEQ Figure \* ARABIC </w:instrText>
      </w:r>
      <w:r w:rsidRPr="001F0F6F">
        <w:rPr>
          <w:rFonts w:cs="Times New Roman"/>
          <w:szCs w:val="22"/>
        </w:rPr>
        <w:fldChar w:fldCharType="separate"/>
      </w:r>
      <w:r w:rsidR="00CB46D8">
        <w:rPr>
          <w:rFonts w:cs="Times New Roman"/>
          <w:noProof/>
          <w:szCs w:val="22"/>
        </w:rPr>
        <w:t>6</w:t>
      </w:r>
      <w:r w:rsidRPr="001F0F6F">
        <w:rPr>
          <w:rFonts w:cs="Times New Roman"/>
          <w:szCs w:val="22"/>
        </w:rPr>
        <w:fldChar w:fldCharType="end"/>
      </w:r>
      <w:bookmarkEnd w:id="6"/>
      <w:r w:rsidRPr="001F0F6F">
        <w:rPr>
          <w:rFonts w:cs="Times New Roman"/>
          <w:szCs w:val="22"/>
        </w:rPr>
        <w:t xml:space="preserve">: Light microscopy of </w:t>
      </w:r>
      <w:r w:rsidR="001F0F6F" w:rsidRPr="001F0F6F">
        <w:rPr>
          <w:rFonts w:cs="Times New Roman"/>
          <w:i/>
          <w:szCs w:val="22"/>
        </w:rPr>
        <w:t xml:space="preserve">P. </w:t>
      </w:r>
      <w:proofErr w:type="spellStart"/>
      <w:r w:rsidR="001F0F6F" w:rsidRPr="001F0F6F">
        <w:rPr>
          <w:rFonts w:cs="Times New Roman"/>
          <w:i/>
          <w:szCs w:val="22"/>
        </w:rPr>
        <w:t>catenata</w:t>
      </w:r>
      <w:proofErr w:type="spellEnd"/>
      <w:r w:rsidRPr="001F0F6F">
        <w:rPr>
          <w:rFonts w:cs="Times New Roman"/>
          <w:szCs w:val="22"/>
        </w:rPr>
        <w:t xml:space="preserve"> filaments at day 16:</w:t>
      </w:r>
      <w:r w:rsidR="00024A3D">
        <w:rPr>
          <w:rFonts w:cs="Times New Roman"/>
          <w:szCs w:val="22"/>
        </w:rPr>
        <w:t xml:space="preserve"> a-d were washed twice with normal saline [0.9 g L</w:t>
      </w:r>
      <w:r w:rsidR="00024A3D">
        <w:rPr>
          <w:rFonts w:cs="Times New Roman"/>
          <w:szCs w:val="22"/>
          <w:vertAlign w:val="superscript"/>
        </w:rPr>
        <w:t>-1</w:t>
      </w:r>
      <w:r w:rsidR="00024A3D">
        <w:rPr>
          <w:rFonts w:cs="Times New Roman"/>
          <w:szCs w:val="22"/>
        </w:rPr>
        <w:t xml:space="preserve"> NaCl]</w:t>
      </w:r>
      <w:r w:rsidRPr="001F0F6F">
        <w:rPr>
          <w:rFonts w:cs="Times New Roman"/>
          <w:szCs w:val="22"/>
        </w:rPr>
        <w:t xml:space="preserve"> a) auto</w:t>
      </w:r>
      <w:r w:rsidR="00F545E7">
        <w:rPr>
          <w:rFonts w:cs="Times New Roman"/>
          <w:szCs w:val="22"/>
        </w:rPr>
        <w:t>-</w:t>
      </w:r>
      <w:r w:rsidRPr="001F0F6F">
        <w:rPr>
          <w:rFonts w:cs="Times New Roman"/>
          <w:szCs w:val="22"/>
        </w:rPr>
        <w:t>fluorescence of control culture; b) calcofluor white stained control culture; c) auto</w:t>
      </w:r>
      <w:r w:rsidR="00F545E7">
        <w:rPr>
          <w:rFonts w:cs="Times New Roman"/>
          <w:szCs w:val="22"/>
        </w:rPr>
        <w:t>-</w:t>
      </w:r>
      <w:r w:rsidRPr="001F0F6F">
        <w:rPr>
          <w:rFonts w:cs="Times New Roman"/>
          <w:szCs w:val="22"/>
        </w:rPr>
        <w:t>fluorescence of irradiated culture; d) calcofluor white stained irradiated culture</w:t>
      </w:r>
      <w:r w:rsidR="00024A3D">
        <w:rPr>
          <w:rFonts w:cs="Times New Roman"/>
          <w:szCs w:val="22"/>
        </w:rPr>
        <w:t>; e) calcofluor white stained unwashed control culture; and f) calcofluor white stained</w:t>
      </w:r>
      <w:r w:rsidR="00DA0C2A">
        <w:rPr>
          <w:rFonts w:cs="Times New Roman"/>
          <w:szCs w:val="22"/>
        </w:rPr>
        <w:t xml:space="preserve"> unwashed</w:t>
      </w:r>
      <w:r w:rsidR="00024A3D">
        <w:rPr>
          <w:rFonts w:cs="Times New Roman"/>
          <w:szCs w:val="22"/>
        </w:rPr>
        <w:t xml:space="preserve"> irradiated culture</w:t>
      </w:r>
      <w:r w:rsidR="00517004">
        <w:rPr>
          <w:rFonts w:cs="Times New Roman"/>
          <w:szCs w:val="22"/>
        </w:rPr>
        <w:t xml:space="preserve">. Scale bar denotes 10 </w:t>
      </w:r>
      <w:proofErr w:type="spellStart"/>
      <w:r w:rsidR="00517004">
        <w:rPr>
          <w:rFonts w:ascii="Calibri" w:hAnsi="Calibri" w:cs="Times New Roman"/>
          <w:szCs w:val="22"/>
        </w:rPr>
        <w:t>μ</w:t>
      </w:r>
      <w:r w:rsidR="00517004">
        <w:rPr>
          <w:rFonts w:cs="Times New Roman"/>
          <w:szCs w:val="22"/>
        </w:rPr>
        <w:t>m</w:t>
      </w:r>
      <w:proofErr w:type="spellEnd"/>
      <w:r w:rsidR="00517004">
        <w:rPr>
          <w:rFonts w:cs="Times New Roman"/>
          <w:szCs w:val="22"/>
        </w:rPr>
        <w:t>.</w:t>
      </w:r>
    </w:p>
    <w:p w14:paraId="4E854F56" w14:textId="77777777" w:rsidR="00F91E7D" w:rsidRPr="00DC5F42" w:rsidRDefault="00F91E7D" w:rsidP="00F91E7D">
      <w:pPr>
        <w:pStyle w:val="Heading1"/>
        <w:rPr>
          <w:rFonts w:ascii="Times New Roman" w:hAnsi="Times New Roman" w:cs="Times New Roman"/>
        </w:rPr>
      </w:pPr>
      <w:r w:rsidRPr="00DC5F42">
        <w:rPr>
          <w:rFonts w:ascii="Times New Roman" w:hAnsi="Times New Roman" w:cs="Times New Roman"/>
        </w:rPr>
        <w:t>Discussion</w:t>
      </w:r>
    </w:p>
    <w:p w14:paraId="6B41874F" w14:textId="77777777" w:rsidR="00F91E7D" w:rsidRPr="00F91E7D" w:rsidRDefault="00F91E7D" w:rsidP="00F91E7D"/>
    <w:p w14:paraId="4BF0BF36" w14:textId="77777777" w:rsidR="007313E6" w:rsidRPr="00DC5F42" w:rsidRDefault="007313E6" w:rsidP="007313E6">
      <w:pPr>
        <w:tabs>
          <w:tab w:val="left" w:pos="5160"/>
        </w:tabs>
        <w:spacing w:line="480" w:lineRule="auto"/>
        <w:rPr>
          <w:rFonts w:ascii="Times New Roman" w:hAnsi="Times New Roman" w:cs="Times New Roman"/>
          <w:sz w:val="24"/>
          <w:szCs w:val="24"/>
        </w:rPr>
      </w:pPr>
      <w:r w:rsidRPr="00DC5F42">
        <w:rPr>
          <w:rFonts w:ascii="Times New Roman" w:hAnsi="Times New Roman" w:cs="Times New Roman"/>
          <w:sz w:val="24"/>
          <w:szCs w:val="24"/>
        </w:rPr>
        <w:lastRenderedPageBreak/>
        <w:t xml:space="preserve">The </w:t>
      </w:r>
      <w:r w:rsidR="005455A7">
        <w:rPr>
          <w:rFonts w:ascii="Times New Roman" w:hAnsi="Times New Roman" w:cs="Times New Roman"/>
          <w:sz w:val="24"/>
          <w:szCs w:val="24"/>
        </w:rPr>
        <w:t xml:space="preserve">FGMSP spent nuclear fuel pond </w:t>
      </w:r>
      <w:r w:rsidRPr="00DC5F42">
        <w:rPr>
          <w:rFonts w:ascii="Times New Roman" w:hAnsi="Times New Roman" w:cs="Times New Roman"/>
          <w:sz w:val="24"/>
          <w:szCs w:val="24"/>
        </w:rPr>
        <w:t xml:space="preserve">located on the Sellafield site is colonised by microorganisms that are diverse in their metabolic capabilities, </w:t>
      </w:r>
      <w:r w:rsidR="005E69BD">
        <w:rPr>
          <w:rFonts w:ascii="Times New Roman" w:hAnsi="Times New Roman" w:cs="Times New Roman"/>
          <w:sz w:val="24"/>
          <w:szCs w:val="24"/>
        </w:rPr>
        <w:t xml:space="preserve">including the </w:t>
      </w:r>
      <w:r w:rsidR="002F5FBD">
        <w:rPr>
          <w:rFonts w:ascii="Times New Roman" w:hAnsi="Times New Roman" w:cs="Times New Roman"/>
          <w:sz w:val="24"/>
          <w:szCs w:val="24"/>
        </w:rPr>
        <w:t>potential</w:t>
      </w:r>
      <w:r w:rsidR="005E69BD">
        <w:rPr>
          <w:rFonts w:ascii="Times New Roman" w:hAnsi="Times New Roman" w:cs="Times New Roman"/>
          <w:sz w:val="24"/>
          <w:szCs w:val="24"/>
        </w:rPr>
        <w:t xml:space="preserve"> to drive primary colonisation</w:t>
      </w:r>
      <w:r w:rsidRPr="00DC5F42">
        <w:rPr>
          <w:rFonts w:ascii="Times New Roman" w:hAnsi="Times New Roman" w:cs="Times New Roman"/>
          <w:sz w:val="24"/>
          <w:szCs w:val="24"/>
        </w:rPr>
        <w:t xml:space="preserve"> </w:t>
      </w:r>
      <w:r w:rsidR="005E69BD">
        <w:rPr>
          <w:rFonts w:ascii="Times New Roman" w:hAnsi="Times New Roman" w:cs="Times New Roman"/>
          <w:sz w:val="24"/>
          <w:szCs w:val="24"/>
        </w:rPr>
        <w:t xml:space="preserve">by </w:t>
      </w:r>
      <w:r w:rsidRPr="00DC5F42">
        <w:rPr>
          <w:rFonts w:ascii="Times New Roman" w:hAnsi="Times New Roman" w:cs="Times New Roman"/>
          <w:sz w:val="24"/>
          <w:szCs w:val="24"/>
        </w:rPr>
        <w:t>photosynthesis. During a microbial bloom</w:t>
      </w:r>
      <w:r w:rsidR="00584A3C">
        <w:rPr>
          <w:rFonts w:ascii="Times New Roman" w:hAnsi="Times New Roman" w:cs="Times New Roman"/>
          <w:sz w:val="24"/>
          <w:szCs w:val="24"/>
        </w:rPr>
        <w:t xml:space="preserve"> in August 2016,</w:t>
      </w:r>
      <w:r w:rsidRPr="00DC5F42">
        <w:rPr>
          <w:rFonts w:ascii="Times New Roman" w:hAnsi="Times New Roman" w:cs="Times New Roman"/>
          <w:sz w:val="24"/>
          <w:szCs w:val="24"/>
        </w:rPr>
        <w:t xml:space="preserve"> a cyanobacterium belonging to the genus </w:t>
      </w:r>
      <w:proofErr w:type="spellStart"/>
      <w:r w:rsidRPr="00DC5F42">
        <w:rPr>
          <w:rFonts w:ascii="Times New Roman" w:hAnsi="Times New Roman" w:cs="Times New Roman"/>
          <w:i/>
          <w:sz w:val="24"/>
          <w:szCs w:val="24"/>
        </w:rPr>
        <w:t>Pseudanabaena</w:t>
      </w:r>
      <w:proofErr w:type="spellEnd"/>
      <w:r w:rsidRPr="00DC5F42">
        <w:rPr>
          <w:rFonts w:ascii="Times New Roman" w:hAnsi="Times New Roman" w:cs="Times New Roman"/>
          <w:sz w:val="24"/>
          <w:szCs w:val="24"/>
        </w:rPr>
        <w:t xml:space="preserve"> was seen to dominate</w:t>
      </w:r>
      <w:r w:rsidR="00F90150">
        <w:rPr>
          <w:rFonts w:ascii="Times New Roman" w:hAnsi="Times New Roman" w:cs="Times New Roman"/>
          <w:sz w:val="24"/>
          <w:szCs w:val="24"/>
        </w:rPr>
        <w:t xml:space="preserve"> the community</w:t>
      </w:r>
      <w:r w:rsidRPr="00DC5F42">
        <w:rPr>
          <w:rFonts w:ascii="Times New Roman" w:hAnsi="Times New Roman" w:cs="Times New Roman"/>
          <w:sz w:val="24"/>
          <w:szCs w:val="24"/>
        </w:rPr>
        <w:t xml:space="preserve"> </w:t>
      </w:r>
      <w:r w:rsidR="00BC68E4">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"author" : [ { "dropping-particle" : "", "family" : "Foster", "given" : "Lynn", "non-dropping-particle" : "", "parse-names" : false, "suffix" : "" }, { "dropping-particle" : "", "family" : "Boothman", "given" : "Christopher", "non-dropping-particle" : "", "parse-names" : false, "suffix" : "" }, { "dropping-particle" : "", "family" : "Pittman", "given" : "Jon K.", "non-dropping-particle" : "", "parse-names" : false, "suffix" : "" }, { "dropping-particle" : "", "family" : "Sigee", "given" : "David C.", "non-dropping-particle" : "", "parse-names" : false, "suffix" : "" }, { "dropping-particle" : "", "family" : "Kellet", "given" : "Simon", "non-dropping-particle" : "", "parse-names" : false, "suffix" : "" }, { "dropping-particle" : "", "family" : "Jenkinson", "given" : "Peter", "non-dropping-particle" : "", "parse-names" : false, "suffix" : "" }, { "dropping-particle" : "", "family" : "Boshoff", "given" : "Genevieve", "non-dropping-particle" : "", "parse-names" : false, "suffix" : "" }, { "dropping-particle" : "", "family" : "Morris", "given" : "Katherine", "non-dropping-particle" : "", "parse-names" : false, "suffix" : "" }, { "dropping-particle" : "", "family" : "Lloyd", "given" : "Jonathan R.", "non-dropping-particle" : "", "parse-names" : false, "suffix" : "" } ], "id" : "ITEM-1", "issued" : { "date-parts" : [ [ "0" ] ] }, "title" : "Characterisation of the microbial ecology in a legacy spent nuclear fuel pond", "type" : "article-journal" }, "uris" : [ "http://www.mendeley.com/documents/?uuid=f8f51074-4874-40b3-83f5-f6244548807c" ] } ], "mendeley" : { "formattedCitation" : "&lt;sup&gt;30&lt;/sup&gt;", "plainTextFormattedCitation" : "30", "previouslyFormattedCitation" : "&lt;sup&gt;30&lt;/sup&gt;"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30</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This study investigate</w:t>
      </w:r>
      <w:r w:rsidR="005E69BD">
        <w:rPr>
          <w:rFonts w:ascii="Times New Roman" w:hAnsi="Times New Roman" w:cs="Times New Roman"/>
          <w:sz w:val="24"/>
          <w:szCs w:val="24"/>
        </w:rPr>
        <w:t>d</w:t>
      </w:r>
      <w:r w:rsidRPr="00DC5F42">
        <w:rPr>
          <w:rFonts w:ascii="Times New Roman" w:hAnsi="Times New Roman" w:cs="Times New Roman"/>
          <w:sz w:val="24"/>
          <w:szCs w:val="24"/>
        </w:rPr>
        <w:t xml:space="preserve"> the effect of X-ray irradiation on the growth and metabolism of a</w:t>
      </w:r>
      <w:r w:rsidR="00163C79">
        <w:rPr>
          <w:rFonts w:ascii="Times New Roman" w:hAnsi="Times New Roman" w:cs="Times New Roman"/>
          <w:sz w:val="24"/>
          <w:szCs w:val="24"/>
        </w:rPr>
        <w:t xml:space="preserve"> non-axenic</w:t>
      </w:r>
      <w:r w:rsidRPr="00DC5F42">
        <w:rPr>
          <w:rFonts w:ascii="Times New Roman" w:hAnsi="Times New Roman" w:cs="Times New Roman"/>
          <w:sz w:val="24"/>
          <w:szCs w:val="24"/>
        </w:rPr>
        <w:t xml:space="preserve"> culture of </w:t>
      </w:r>
      <w:r w:rsidRPr="00DC5F42">
        <w:rPr>
          <w:rFonts w:ascii="Times New Roman" w:hAnsi="Times New Roman" w:cs="Times New Roman"/>
          <w:i/>
          <w:sz w:val="24"/>
          <w:szCs w:val="24"/>
        </w:rPr>
        <w:t>P</w:t>
      </w:r>
      <w:r w:rsidR="00197E6A">
        <w:rPr>
          <w:rFonts w:ascii="Times New Roman" w:hAnsi="Times New Roman" w:cs="Times New Roman"/>
          <w:i/>
          <w:sz w:val="24"/>
          <w:szCs w:val="24"/>
        </w:rPr>
        <w:t>.</w:t>
      </w:r>
      <w:r w:rsidRPr="00DC5F42">
        <w:rPr>
          <w:rFonts w:ascii="Times New Roman" w:hAnsi="Times New Roman" w:cs="Times New Roman"/>
          <w:i/>
          <w:sz w:val="24"/>
          <w:szCs w:val="24"/>
        </w:rPr>
        <w:t xml:space="preserve"> </w:t>
      </w:r>
      <w:proofErr w:type="spellStart"/>
      <w:r w:rsidRPr="00DC5F42">
        <w:rPr>
          <w:rFonts w:ascii="Times New Roman" w:hAnsi="Times New Roman" w:cs="Times New Roman"/>
          <w:i/>
          <w:sz w:val="24"/>
          <w:szCs w:val="24"/>
        </w:rPr>
        <w:t>catenata</w:t>
      </w:r>
      <w:proofErr w:type="spellEnd"/>
      <w:r w:rsidRPr="00DC5F42">
        <w:rPr>
          <w:rFonts w:ascii="Times New Roman" w:hAnsi="Times New Roman" w:cs="Times New Roman"/>
          <w:i/>
          <w:sz w:val="24"/>
          <w:szCs w:val="24"/>
        </w:rPr>
        <w:t>.</w:t>
      </w:r>
      <w:r w:rsidRPr="00DC5F42">
        <w:rPr>
          <w:rFonts w:ascii="Times New Roman" w:hAnsi="Times New Roman" w:cs="Times New Roman"/>
          <w:sz w:val="24"/>
          <w:szCs w:val="24"/>
        </w:rPr>
        <w:t xml:space="preserve"> 16S rRNA gene sequencing revealed the presence of five OTUs </w:t>
      </w:r>
      <w:r w:rsidR="00163C79">
        <w:rPr>
          <w:rFonts w:ascii="Times New Roman" w:hAnsi="Times New Roman" w:cs="Times New Roman"/>
          <w:sz w:val="24"/>
          <w:szCs w:val="24"/>
        </w:rPr>
        <w:t xml:space="preserve">within the </w:t>
      </w:r>
      <w:r w:rsidR="00163C79">
        <w:rPr>
          <w:rFonts w:ascii="Times New Roman" w:hAnsi="Times New Roman" w:cs="Times New Roman"/>
          <w:i/>
          <w:sz w:val="24"/>
          <w:szCs w:val="24"/>
        </w:rPr>
        <w:t xml:space="preserve">P. </w:t>
      </w:r>
      <w:proofErr w:type="spellStart"/>
      <w:r w:rsidR="00163C79">
        <w:rPr>
          <w:rFonts w:ascii="Times New Roman" w:hAnsi="Times New Roman" w:cs="Times New Roman"/>
          <w:i/>
          <w:sz w:val="24"/>
          <w:szCs w:val="24"/>
        </w:rPr>
        <w:t>catenata</w:t>
      </w:r>
      <w:proofErr w:type="spellEnd"/>
      <w:r w:rsidR="00163C79">
        <w:rPr>
          <w:rFonts w:ascii="Times New Roman" w:hAnsi="Times New Roman" w:cs="Times New Roman"/>
          <w:i/>
          <w:sz w:val="24"/>
          <w:szCs w:val="24"/>
        </w:rPr>
        <w:t xml:space="preserve"> </w:t>
      </w:r>
      <w:r w:rsidR="00163C79">
        <w:rPr>
          <w:rFonts w:ascii="Times New Roman" w:hAnsi="Times New Roman" w:cs="Times New Roman"/>
          <w:sz w:val="24"/>
          <w:szCs w:val="24"/>
        </w:rPr>
        <w:t xml:space="preserve">culture, </w:t>
      </w:r>
      <w:r w:rsidRPr="00DC5F42">
        <w:rPr>
          <w:rFonts w:ascii="Times New Roman" w:hAnsi="Times New Roman" w:cs="Times New Roman"/>
          <w:sz w:val="24"/>
          <w:szCs w:val="24"/>
        </w:rPr>
        <w:t xml:space="preserve">which </w:t>
      </w:r>
      <w:r w:rsidR="00584A3C">
        <w:rPr>
          <w:rFonts w:ascii="Times New Roman" w:hAnsi="Times New Roman" w:cs="Times New Roman"/>
          <w:sz w:val="24"/>
          <w:szCs w:val="24"/>
        </w:rPr>
        <w:t xml:space="preserve">were </w:t>
      </w:r>
      <w:r w:rsidR="00163C79">
        <w:rPr>
          <w:rFonts w:ascii="Times New Roman" w:hAnsi="Times New Roman" w:cs="Times New Roman"/>
          <w:sz w:val="24"/>
          <w:szCs w:val="24"/>
        </w:rPr>
        <w:t>consistent</w:t>
      </w:r>
      <w:r w:rsidRPr="00DC5F42">
        <w:rPr>
          <w:rFonts w:ascii="Times New Roman" w:hAnsi="Times New Roman" w:cs="Times New Roman"/>
          <w:sz w:val="24"/>
          <w:szCs w:val="24"/>
        </w:rPr>
        <w:t xml:space="preserve"> with genera identified in the </w:t>
      </w:r>
      <w:r w:rsidR="00163C79">
        <w:rPr>
          <w:rFonts w:ascii="Times New Roman" w:hAnsi="Times New Roman" w:cs="Times New Roman"/>
          <w:sz w:val="24"/>
          <w:szCs w:val="24"/>
        </w:rPr>
        <w:t>SNFP</w:t>
      </w:r>
      <w:r w:rsidRPr="00DC5F42">
        <w:rPr>
          <w:rFonts w:ascii="Times New Roman" w:hAnsi="Times New Roman" w:cs="Times New Roman"/>
          <w:sz w:val="24"/>
          <w:szCs w:val="24"/>
        </w:rPr>
        <w:t>, making this culture a</w:t>
      </w:r>
      <w:r w:rsidR="00163C79">
        <w:rPr>
          <w:rFonts w:ascii="Times New Roman" w:hAnsi="Times New Roman" w:cs="Times New Roman"/>
          <w:sz w:val="24"/>
          <w:szCs w:val="24"/>
        </w:rPr>
        <w:t>n ideal</w:t>
      </w:r>
      <w:r w:rsidRPr="00DC5F42">
        <w:rPr>
          <w:rFonts w:ascii="Times New Roman" w:hAnsi="Times New Roman" w:cs="Times New Roman"/>
          <w:sz w:val="24"/>
          <w:szCs w:val="24"/>
        </w:rPr>
        <w:t xml:space="preserve"> representation of the pond community </w:t>
      </w:r>
      <w:r w:rsidR="005E69BD">
        <w:rPr>
          <w:rFonts w:ascii="Times New Roman" w:hAnsi="Times New Roman" w:cs="Times New Roman"/>
          <w:sz w:val="24"/>
          <w:szCs w:val="24"/>
        </w:rPr>
        <w:t>for use in laboratory studies</w:t>
      </w:r>
      <w:r w:rsidRPr="00DC5F42">
        <w:rPr>
          <w:rFonts w:ascii="Times New Roman" w:hAnsi="Times New Roman" w:cs="Times New Roman"/>
          <w:sz w:val="24"/>
          <w:szCs w:val="24"/>
        </w:rPr>
        <w:t>. The levels of radiation associated with the legacy SNFP are significant</w:t>
      </w:r>
      <w:r w:rsidR="002343BF">
        <w:rPr>
          <w:rFonts w:ascii="Times New Roman" w:hAnsi="Times New Roman" w:cs="Times New Roman"/>
          <w:sz w:val="24"/>
          <w:szCs w:val="24"/>
        </w:rPr>
        <w:t xml:space="preserve">; </w:t>
      </w:r>
      <w:r w:rsidRPr="00DC5F42">
        <w:rPr>
          <w:rFonts w:ascii="Times New Roman" w:hAnsi="Times New Roman" w:cs="Times New Roman"/>
          <w:sz w:val="24"/>
          <w:szCs w:val="24"/>
        </w:rPr>
        <w:t xml:space="preserve"> Jackson </w:t>
      </w:r>
      <w:r w:rsidRPr="00DC5F42">
        <w:rPr>
          <w:rFonts w:ascii="Times New Roman" w:hAnsi="Times New Roman" w:cs="Times New Roman"/>
          <w:i/>
          <w:sz w:val="24"/>
          <w:szCs w:val="24"/>
        </w:rPr>
        <w:t>et al</w:t>
      </w:r>
      <w:r w:rsidR="00BE2FD4">
        <w:rPr>
          <w:rFonts w:ascii="Times New Roman" w:hAnsi="Times New Roman" w:cs="Times New Roman"/>
          <w:sz w:val="24"/>
          <w:szCs w:val="24"/>
        </w:rPr>
        <w:t>.</w:t>
      </w:r>
      <w:r w:rsidR="00BC68E4">
        <w:rPr>
          <w:rFonts w:ascii="Times New Roman" w:hAnsi="Times New Roman" w:cs="Times New Roman"/>
          <w:sz w:val="24"/>
          <w:szCs w:val="24"/>
        </w:rPr>
        <w:fldChar w:fldCharType="begin" w:fldLock="1"/>
      </w:r>
      <w:r w:rsidR="00E733F6">
        <w:rPr>
          <w:rFonts w:ascii="Times New Roman" w:hAnsi="Times New Roman" w:cs="Times New Roman"/>
          <w:sz w:val="24"/>
          <w:szCs w:val="24"/>
        </w:rPr>
        <w:instrText>ADDIN CSL_CITATION { "citationItems" : [ { "id" : "ITEM-1", "itemData" : { "DOI" : "10.1016/j.apradiso.2014.08.019", "ISSN" : "18729800", "PMID" : "25244071", "abstract" : "The First Generation Magnox Storage Pond (FGMSP) is located on the Sellafield Nuclear Site, housing legacy spent Magnox nuclear fuel. Some of which has since corroded, forming a layer of Corroded Magnox Sludge (CMS) creating one of the largest decommissioning challenges the UK has faced. In this work the composition, physical properties and potentially high hazard nature of CMS are discussed, as are the gamma emission spectra of spent Magnox fuel rods typical of the ilk stored. We assess the potential use of a RadLine gamma detector to dose rate map this area and provide fuel rod detection. RadLine consists of a small scintillator, fibre optic cable and photon counter. The probe has the unusual advantage of not being electrically active and therefore fully submersible underwater, with the option to deploy hundreds of metres in length. Our experimental method encompasses general purpose Monte Carlo radiation transport code, MCNP, where we describe the modelling of CMS and pond liquor in comprehensive detail, including their radiological spectrum, chemical composition data, and physical properties. This investigation concludes that the maximum energy deposited within the scintillator crystal due to ambient CMS corresponds to a dose rate of 5.65Gyh-1, thus above this value positive detection of a fuel rod would be anticipated. It is additionally established that the detectable region is within a 20cm range.", "author" : [ { "dropping-particle" : "", "family" : "Jackson", "given" : "Sarah F.", "non-dropping-particle" : "", "parse-names" : false, "suffix" : "" }, { "dropping-particle" : "", "family" : "Monk", "given" : "Stephen D.", "non-dropping-particle" : "", "parse-names" : false, "suffix" : "" }, { "dropping-particle" : "", "family" : "Riaz", "given" : "Zahid", "non-dropping-particle" : "", "parse-names" : false, "suffix" : "" } ], "container-title" : "Applied Radiation and Isotopes", "id" : "ITEM-1", "issued" : { "date-parts" : [ [ "2014" ] ] }, "page" : "254-259", "publisher" : "Elsevier", "title" : "An investigation towards real time dose rate monitoring, and fuel rod detection in a First Generation Magnox Storage Pond (FGMSP)", "type" : "article-journal", "volume" : "94" }, "uris" : [ "http://www.mendeley.com/documents/?uuid=e0900bca-d7de-404e-b47e-8bf98183f637" ] } ], "mendeley" : { "formattedCitation" : "&lt;sup&gt;27&lt;/sup&gt;", "plainTextFormattedCitation" : "27", "previouslyFormattedCitation" : "&lt;sup&gt;27&lt;/sup&gt;"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E733F6" w:rsidRPr="00E733F6">
        <w:rPr>
          <w:rFonts w:ascii="Times New Roman" w:hAnsi="Times New Roman" w:cs="Times New Roman"/>
          <w:noProof/>
          <w:sz w:val="24"/>
          <w:szCs w:val="24"/>
          <w:vertAlign w:val="superscript"/>
        </w:rPr>
        <w:t>27</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reported doses of 5.65 </w:t>
      </w:r>
      <w:proofErr w:type="spellStart"/>
      <w:r w:rsidRPr="00DC5F42">
        <w:rPr>
          <w:rFonts w:ascii="Times New Roman" w:hAnsi="Times New Roman" w:cs="Times New Roman"/>
          <w:sz w:val="24"/>
          <w:szCs w:val="24"/>
        </w:rPr>
        <w:t>Gy</w:t>
      </w:r>
      <w:proofErr w:type="spellEnd"/>
      <w:r w:rsidRPr="00DC5F42">
        <w:rPr>
          <w:rFonts w:ascii="Times New Roman" w:hAnsi="Times New Roman" w:cs="Times New Roman"/>
          <w:sz w:val="24"/>
          <w:szCs w:val="24"/>
        </w:rPr>
        <w:t xml:space="preserve"> h</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associated with sludge and 0.15 </w:t>
      </w:r>
      <w:proofErr w:type="spellStart"/>
      <w:r w:rsidRPr="00DC5F42">
        <w:rPr>
          <w:rFonts w:ascii="Times New Roman" w:hAnsi="Times New Roman" w:cs="Times New Roman"/>
          <w:sz w:val="24"/>
          <w:szCs w:val="24"/>
        </w:rPr>
        <w:t>mGy</w:t>
      </w:r>
      <w:proofErr w:type="spellEnd"/>
      <w:r w:rsidRPr="00DC5F42">
        <w:rPr>
          <w:rFonts w:ascii="Times New Roman" w:hAnsi="Times New Roman" w:cs="Times New Roman"/>
          <w:sz w:val="24"/>
          <w:szCs w:val="24"/>
        </w:rPr>
        <w:t xml:space="preserve"> h</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with the pond liquor,</w:t>
      </w:r>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but the activity is also dynamic, with the consistent purging of water and in pond activities changing the radiation flux</w:t>
      </w:r>
      <w:r w:rsidR="00D36C24">
        <w:rPr>
          <w:rFonts w:ascii="Times New Roman" w:hAnsi="Times New Roman" w:cs="Times New Roman"/>
          <w:sz w:val="24"/>
          <w:szCs w:val="24"/>
        </w:rPr>
        <w:t xml:space="preserve"> </w:t>
      </w:r>
      <w:r w:rsidR="00F90150">
        <w:rPr>
          <w:rFonts w:ascii="Times New Roman" w:hAnsi="Times New Roman" w:cs="Times New Roman"/>
          <w:sz w:val="24"/>
          <w:szCs w:val="24"/>
        </w:rPr>
        <w:t>that</w:t>
      </w:r>
      <w:r w:rsidRPr="00DC5F42">
        <w:rPr>
          <w:rFonts w:ascii="Times New Roman" w:hAnsi="Times New Roman" w:cs="Times New Roman"/>
          <w:sz w:val="24"/>
          <w:szCs w:val="24"/>
        </w:rPr>
        <w:t xml:space="preserve"> the microorganisms are likely to be </w:t>
      </w:r>
      <w:r w:rsidR="00F90150">
        <w:rPr>
          <w:rFonts w:ascii="Times New Roman" w:hAnsi="Times New Roman" w:cs="Times New Roman"/>
          <w:sz w:val="24"/>
          <w:szCs w:val="24"/>
        </w:rPr>
        <w:t xml:space="preserve">in </w:t>
      </w:r>
      <w:r w:rsidRPr="00DC5F42">
        <w:rPr>
          <w:rFonts w:ascii="Times New Roman" w:hAnsi="Times New Roman" w:cs="Times New Roman"/>
          <w:sz w:val="24"/>
          <w:szCs w:val="24"/>
        </w:rPr>
        <w:t xml:space="preserve">contact with. This is the first study to </w:t>
      </w:r>
      <w:r w:rsidR="001C4224">
        <w:rPr>
          <w:rFonts w:ascii="Times New Roman" w:hAnsi="Times New Roman" w:cs="Times New Roman"/>
          <w:sz w:val="24"/>
          <w:szCs w:val="24"/>
        </w:rPr>
        <w:t>our</w:t>
      </w:r>
      <w:r w:rsidRPr="00DC5F42">
        <w:rPr>
          <w:rFonts w:ascii="Times New Roman" w:hAnsi="Times New Roman" w:cs="Times New Roman"/>
          <w:sz w:val="24"/>
          <w:szCs w:val="24"/>
        </w:rPr>
        <w:t xml:space="preserve"> knowledge assessing the effect of radiation on a </w:t>
      </w:r>
      <w:r w:rsidR="001C4224">
        <w:rPr>
          <w:rFonts w:ascii="Times New Roman" w:hAnsi="Times New Roman" w:cs="Times New Roman"/>
          <w:sz w:val="24"/>
          <w:szCs w:val="24"/>
        </w:rPr>
        <w:t xml:space="preserve">microbial culture representative of </w:t>
      </w:r>
      <w:r w:rsidR="00726399">
        <w:rPr>
          <w:rFonts w:ascii="Times New Roman" w:hAnsi="Times New Roman" w:cs="Times New Roman"/>
          <w:sz w:val="24"/>
          <w:szCs w:val="24"/>
        </w:rPr>
        <w:t>the microorganism community</w:t>
      </w:r>
      <w:r w:rsidR="007D3D97">
        <w:rPr>
          <w:rFonts w:ascii="Times New Roman" w:hAnsi="Times New Roman" w:cs="Times New Roman"/>
          <w:sz w:val="24"/>
          <w:szCs w:val="24"/>
        </w:rPr>
        <w:t xml:space="preserve"> found in a high pH and significantly radioactive</w:t>
      </w:r>
      <w:r w:rsidR="001C4224">
        <w:rPr>
          <w:rFonts w:ascii="Times New Roman" w:hAnsi="Times New Roman" w:cs="Times New Roman"/>
          <w:sz w:val="24"/>
          <w:szCs w:val="24"/>
        </w:rPr>
        <w:t xml:space="preserve"> </w:t>
      </w:r>
      <w:r w:rsidR="001C4224" w:rsidRPr="00DC5F42">
        <w:rPr>
          <w:rFonts w:ascii="Times New Roman" w:hAnsi="Times New Roman" w:cs="Times New Roman"/>
          <w:sz w:val="24"/>
          <w:szCs w:val="24"/>
        </w:rPr>
        <w:t>legacy SNFP</w:t>
      </w:r>
      <w:r w:rsidR="002343BF">
        <w:rPr>
          <w:rFonts w:ascii="Times New Roman" w:hAnsi="Times New Roman" w:cs="Times New Roman"/>
          <w:sz w:val="24"/>
          <w:szCs w:val="24"/>
        </w:rPr>
        <w:t>; here</w:t>
      </w:r>
      <w:r w:rsidR="00197E6A">
        <w:rPr>
          <w:rFonts w:ascii="Times New Roman" w:hAnsi="Times New Roman" w:cs="Times New Roman"/>
          <w:sz w:val="24"/>
          <w:szCs w:val="24"/>
        </w:rPr>
        <w:t xml:space="preserve"> </w:t>
      </w:r>
      <w:r w:rsidR="002343BF">
        <w:rPr>
          <w:rFonts w:ascii="Times New Roman" w:hAnsi="Times New Roman" w:cs="Times New Roman"/>
          <w:sz w:val="24"/>
          <w:szCs w:val="24"/>
        </w:rPr>
        <w:t xml:space="preserve">delivered </w:t>
      </w:r>
      <w:r w:rsidR="00197E6A">
        <w:rPr>
          <w:rFonts w:ascii="Times New Roman" w:hAnsi="Times New Roman" w:cs="Times New Roman"/>
          <w:sz w:val="24"/>
          <w:szCs w:val="24"/>
        </w:rPr>
        <w:t xml:space="preserve">at </w:t>
      </w:r>
      <w:r w:rsidR="00D36C24">
        <w:rPr>
          <w:rFonts w:ascii="Times New Roman" w:hAnsi="Times New Roman" w:cs="Times New Roman"/>
          <w:sz w:val="24"/>
          <w:szCs w:val="24"/>
        </w:rPr>
        <w:t>representative</w:t>
      </w:r>
      <w:r w:rsidR="00197E6A">
        <w:rPr>
          <w:rFonts w:ascii="Times New Roman" w:hAnsi="Times New Roman" w:cs="Times New Roman"/>
          <w:sz w:val="24"/>
          <w:szCs w:val="24"/>
        </w:rPr>
        <w:t xml:space="preserve"> doses,</w:t>
      </w:r>
      <w:r w:rsidRPr="00DC5F42">
        <w:rPr>
          <w:rFonts w:ascii="Times New Roman" w:hAnsi="Times New Roman" w:cs="Times New Roman"/>
          <w:sz w:val="24"/>
          <w:szCs w:val="24"/>
        </w:rPr>
        <w:t xml:space="preserve"> over consecutive days. </w:t>
      </w:r>
    </w:p>
    <w:p w14:paraId="6DE44877" w14:textId="63140245" w:rsidR="007313E6" w:rsidRPr="00DC5F42" w:rsidRDefault="007313E6" w:rsidP="007313E6">
      <w:pPr>
        <w:tabs>
          <w:tab w:val="left" w:pos="5160"/>
        </w:tabs>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Collectively the results of </w:t>
      </w:r>
      <w:r w:rsidR="005E69BD">
        <w:rPr>
          <w:rFonts w:ascii="Times New Roman" w:hAnsi="Times New Roman" w:cs="Times New Roman"/>
          <w:sz w:val="24"/>
          <w:szCs w:val="24"/>
        </w:rPr>
        <w:t>our</w:t>
      </w:r>
      <w:r w:rsidR="005E69BD"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experiments show that </w:t>
      </w:r>
      <w:r w:rsidR="0023171E">
        <w:rPr>
          <w:rFonts w:ascii="Times New Roman" w:hAnsi="Times New Roman" w:cs="Times New Roman"/>
          <w:sz w:val="24"/>
          <w:szCs w:val="24"/>
        </w:rPr>
        <w:t>while</w:t>
      </w:r>
      <w:r w:rsidR="0023171E"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the irradiation treatment </w:t>
      </w:r>
      <w:r w:rsidR="00197E6A">
        <w:rPr>
          <w:rFonts w:ascii="Times New Roman" w:hAnsi="Times New Roman" w:cs="Times New Roman"/>
          <w:sz w:val="24"/>
          <w:szCs w:val="24"/>
        </w:rPr>
        <w:t>was</w:t>
      </w:r>
      <w:r w:rsidRPr="00DC5F42">
        <w:rPr>
          <w:rFonts w:ascii="Times New Roman" w:hAnsi="Times New Roman" w:cs="Times New Roman"/>
          <w:sz w:val="24"/>
          <w:szCs w:val="24"/>
        </w:rPr>
        <w:t xml:space="preserve"> being administered to the culture there were no </w:t>
      </w:r>
      <w:r w:rsidR="00584A3C">
        <w:rPr>
          <w:rFonts w:ascii="Times New Roman" w:hAnsi="Times New Roman" w:cs="Times New Roman"/>
          <w:sz w:val="24"/>
          <w:szCs w:val="24"/>
        </w:rPr>
        <w:t xml:space="preserve">visible phenotypic </w:t>
      </w:r>
      <w:r w:rsidRPr="00DC5F42">
        <w:rPr>
          <w:rFonts w:ascii="Times New Roman" w:hAnsi="Times New Roman" w:cs="Times New Roman"/>
          <w:sz w:val="24"/>
          <w:szCs w:val="24"/>
        </w:rPr>
        <w:t xml:space="preserve">differences observed compared to the control cultures. This suggests that the </w:t>
      </w:r>
      <w:r w:rsidR="00163C79">
        <w:rPr>
          <w:rFonts w:ascii="Times New Roman" w:hAnsi="Times New Roman" w:cs="Times New Roman"/>
          <w:sz w:val="24"/>
          <w:szCs w:val="24"/>
        </w:rPr>
        <w:t xml:space="preserve">entire </w:t>
      </w:r>
      <w:r w:rsidRPr="00DC5F42">
        <w:rPr>
          <w:rFonts w:ascii="Times New Roman" w:hAnsi="Times New Roman" w:cs="Times New Roman"/>
          <w:sz w:val="24"/>
          <w:szCs w:val="24"/>
        </w:rPr>
        <w:t>culture</w:t>
      </w:r>
      <w:r w:rsidR="00163C79">
        <w:rPr>
          <w:rFonts w:ascii="Times New Roman" w:hAnsi="Times New Roman" w:cs="Times New Roman"/>
          <w:sz w:val="24"/>
          <w:szCs w:val="24"/>
        </w:rPr>
        <w:t>, including all microorganisms present,</w:t>
      </w:r>
      <w:r w:rsidRPr="00DC5F42">
        <w:rPr>
          <w:rFonts w:ascii="Times New Roman" w:hAnsi="Times New Roman" w:cs="Times New Roman"/>
          <w:sz w:val="24"/>
          <w:szCs w:val="24"/>
        </w:rPr>
        <w:t xml:space="preserve"> was able to tolerate the </w:t>
      </w:r>
      <w:r w:rsidR="002343BF" w:rsidRPr="00DC5F42">
        <w:rPr>
          <w:rFonts w:ascii="Times New Roman" w:hAnsi="Times New Roman" w:cs="Times New Roman"/>
          <w:sz w:val="24"/>
          <w:szCs w:val="24"/>
        </w:rPr>
        <w:t xml:space="preserve">radiation </w:t>
      </w:r>
      <w:r w:rsidRPr="00DC5F42">
        <w:rPr>
          <w:rFonts w:ascii="Times New Roman" w:hAnsi="Times New Roman" w:cs="Times New Roman"/>
          <w:sz w:val="24"/>
          <w:szCs w:val="24"/>
        </w:rPr>
        <w:t xml:space="preserve">dose administered. Differences between the two treatments only became apparent during the post-irradiation recovery </w:t>
      </w:r>
      <w:proofErr w:type="gramStart"/>
      <w:r w:rsidRPr="00DC5F42">
        <w:rPr>
          <w:rFonts w:ascii="Times New Roman" w:hAnsi="Times New Roman" w:cs="Times New Roman"/>
          <w:sz w:val="24"/>
          <w:szCs w:val="24"/>
        </w:rPr>
        <w:t xml:space="preserve">period, </w:t>
      </w:r>
      <w:r w:rsidR="00D36C24">
        <w:rPr>
          <w:rFonts w:ascii="Times New Roman" w:hAnsi="Times New Roman" w:cs="Times New Roman"/>
          <w:sz w:val="24"/>
          <w:szCs w:val="24"/>
        </w:rPr>
        <w:t>and</w:t>
      </w:r>
      <w:proofErr w:type="gramEnd"/>
      <w:r w:rsidR="00D36C24">
        <w:rPr>
          <w:rFonts w:ascii="Times New Roman" w:hAnsi="Times New Roman" w:cs="Times New Roman"/>
          <w:sz w:val="24"/>
          <w:szCs w:val="24"/>
        </w:rPr>
        <w:t xml:space="preserve"> became </w:t>
      </w:r>
      <w:r w:rsidRPr="00DC5F42">
        <w:rPr>
          <w:rFonts w:ascii="Times New Roman" w:hAnsi="Times New Roman" w:cs="Times New Roman"/>
          <w:sz w:val="24"/>
          <w:szCs w:val="24"/>
        </w:rPr>
        <w:t xml:space="preserve">more pronounced over time.  The estimation of total biomass by the </w:t>
      </w:r>
      <w:r w:rsidR="007D3D97">
        <w:rPr>
          <w:rFonts w:ascii="Times New Roman" w:hAnsi="Times New Roman" w:cs="Times New Roman"/>
          <w:sz w:val="24"/>
          <w:szCs w:val="24"/>
        </w:rPr>
        <w:t>OD</w:t>
      </w:r>
      <w:r w:rsidR="007D3D97">
        <w:rPr>
          <w:rFonts w:ascii="Times New Roman" w:hAnsi="Times New Roman" w:cs="Times New Roman"/>
          <w:sz w:val="24"/>
          <w:szCs w:val="24"/>
          <w:vertAlign w:val="subscript"/>
        </w:rPr>
        <w:t>600nm</w:t>
      </w:r>
      <w:r w:rsidRPr="00DC5F42">
        <w:rPr>
          <w:rFonts w:ascii="Times New Roman" w:hAnsi="Times New Roman" w:cs="Times New Roman"/>
          <w:sz w:val="24"/>
          <w:szCs w:val="24"/>
        </w:rPr>
        <w:t xml:space="preserve"> </w:t>
      </w:r>
      <w:r w:rsidR="00726399">
        <w:rPr>
          <w:rFonts w:ascii="Times New Roman" w:hAnsi="Times New Roman" w:cs="Times New Roman"/>
          <w:sz w:val="24"/>
          <w:szCs w:val="24"/>
        </w:rPr>
        <w:t>and cell counts were the only measurements that</w:t>
      </w:r>
      <w:r w:rsidRPr="00DC5F42">
        <w:rPr>
          <w:rFonts w:ascii="Times New Roman" w:hAnsi="Times New Roman" w:cs="Times New Roman"/>
          <w:sz w:val="24"/>
          <w:szCs w:val="24"/>
        </w:rPr>
        <w:t xml:space="preserve"> remained comparable between the two treatments. Perhaps surprisingly</w:t>
      </w:r>
      <w:r w:rsidR="005E69BD">
        <w:rPr>
          <w:rFonts w:ascii="Times New Roman" w:hAnsi="Times New Roman" w:cs="Times New Roman"/>
          <w:sz w:val="24"/>
          <w:szCs w:val="24"/>
        </w:rPr>
        <w:t>, although</w:t>
      </w:r>
      <w:r w:rsidRPr="00DC5F42">
        <w:rPr>
          <w:rFonts w:ascii="Times New Roman" w:hAnsi="Times New Roman" w:cs="Times New Roman"/>
          <w:sz w:val="24"/>
          <w:szCs w:val="24"/>
        </w:rPr>
        <w:t xml:space="preserve"> the cell counts of </w:t>
      </w:r>
      <w:r w:rsidRPr="00DC5F42">
        <w:rPr>
          <w:rFonts w:ascii="Times New Roman" w:hAnsi="Times New Roman" w:cs="Times New Roman"/>
          <w:i/>
          <w:sz w:val="24"/>
          <w:szCs w:val="24"/>
        </w:rPr>
        <w:t>P</w:t>
      </w:r>
      <w:r w:rsidR="00197E6A">
        <w:rPr>
          <w:rFonts w:ascii="Times New Roman" w:hAnsi="Times New Roman" w:cs="Times New Roman"/>
          <w:i/>
          <w:sz w:val="24"/>
          <w:szCs w:val="24"/>
        </w:rPr>
        <w:t xml:space="preserve">. </w:t>
      </w:r>
      <w:proofErr w:type="spellStart"/>
      <w:r w:rsidR="00197E6A">
        <w:rPr>
          <w:rFonts w:ascii="Times New Roman" w:hAnsi="Times New Roman" w:cs="Times New Roman"/>
          <w:i/>
          <w:sz w:val="24"/>
          <w:szCs w:val="24"/>
        </w:rPr>
        <w:t>catenat</w:t>
      </w:r>
      <w:r w:rsidRPr="00DC5F42">
        <w:rPr>
          <w:rFonts w:ascii="Times New Roman" w:hAnsi="Times New Roman" w:cs="Times New Roman"/>
          <w:i/>
          <w:sz w:val="24"/>
          <w:szCs w:val="24"/>
        </w:rPr>
        <w:t>a</w:t>
      </w:r>
      <w:proofErr w:type="spellEnd"/>
      <w:r w:rsidRPr="00DC5F42">
        <w:rPr>
          <w:rFonts w:ascii="Times New Roman" w:hAnsi="Times New Roman" w:cs="Times New Roman"/>
          <w:sz w:val="24"/>
          <w:szCs w:val="24"/>
        </w:rPr>
        <w:t xml:space="preserve"> </w:t>
      </w:r>
      <w:r w:rsidR="00197E6A">
        <w:rPr>
          <w:rFonts w:ascii="Times New Roman" w:hAnsi="Times New Roman" w:cs="Times New Roman"/>
          <w:sz w:val="24"/>
          <w:szCs w:val="24"/>
        </w:rPr>
        <w:t>increased</w:t>
      </w:r>
      <w:r w:rsidRPr="00DC5F42">
        <w:rPr>
          <w:rFonts w:ascii="Times New Roman" w:hAnsi="Times New Roman" w:cs="Times New Roman"/>
          <w:sz w:val="24"/>
          <w:szCs w:val="24"/>
        </w:rPr>
        <w:t xml:space="preserve"> over time, the recorded </w:t>
      </w:r>
      <w:proofErr w:type="spellStart"/>
      <w:r w:rsidR="00D36C24">
        <w:rPr>
          <w:rFonts w:ascii="Times New Roman" w:hAnsi="Times New Roman" w:cs="Times New Roman"/>
          <w:sz w:val="24"/>
          <w:szCs w:val="24"/>
        </w:rPr>
        <w:t>Chl</w:t>
      </w:r>
      <w:proofErr w:type="spellEnd"/>
      <w:r w:rsidR="00D36C24">
        <w:rPr>
          <w:rFonts w:ascii="Times New Roman" w:hAnsi="Times New Roman" w:cs="Times New Roman"/>
          <w:sz w:val="24"/>
          <w:szCs w:val="24"/>
        </w:rPr>
        <w:t>-a</w:t>
      </w:r>
      <w:r w:rsidRPr="00DC5F42">
        <w:rPr>
          <w:rFonts w:ascii="Times New Roman" w:hAnsi="Times New Roman" w:cs="Times New Roman"/>
          <w:sz w:val="24"/>
          <w:szCs w:val="24"/>
        </w:rPr>
        <w:t xml:space="preserve"> concentrations d</w:t>
      </w:r>
      <w:r w:rsidR="00197E6A">
        <w:rPr>
          <w:rFonts w:ascii="Times New Roman" w:hAnsi="Times New Roman" w:cs="Times New Roman"/>
          <w:sz w:val="24"/>
          <w:szCs w:val="24"/>
        </w:rPr>
        <w:t>id</w:t>
      </w:r>
      <w:r w:rsidRPr="00DC5F42">
        <w:rPr>
          <w:rFonts w:ascii="Times New Roman" w:hAnsi="Times New Roman" w:cs="Times New Roman"/>
          <w:sz w:val="24"/>
          <w:szCs w:val="24"/>
        </w:rPr>
        <w:t xml:space="preserve"> not increase in line with cell numbers. Inspection of the auto-fluorescence at day 16 when the differences </w:t>
      </w:r>
      <w:r w:rsidR="00197E6A">
        <w:rPr>
          <w:rFonts w:ascii="Times New Roman" w:hAnsi="Times New Roman" w:cs="Times New Roman"/>
          <w:sz w:val="24"/>
          <w:szCs w:val="24"/>
        </w:rPr>
        <w:t>were</w:t>
      </w:r>
      <w:r w:rsidRPr="00DC5F42">
        <w:rPr>
          <w:rFonts w:ascii="Times New Roman" w:hAnsi="Times New Roman" w:cs="Times New Roman"/>
          <w:sz w:val="24"/>
          <w:szCs w:val="24"/>
        </w:rPr>
        <w:t xml:space="preserve"> greatest show</w:t>
      </w:r>
      <w:r w:rsidR="00197E6A">
        <w:rPr>
          <w:rFonts w:ascii="Times New Roman" w:hAnsi="Times New Roman" w:cs="Times New Roman"/>
          <w:sz w:val="24"/>
          <w:szCs w:val="24"/>
        </w:rPr>
        <w:t>ed</w:t>
      </w:r>
      <w:r w:rsidRPr="00DC5F42">
        <w:rPr>
          <w:rFonts w:ascii="Times New Roman" w:hAnsi="Times New Roman" w:cs="Times New Roman"/>
          <w:sz w:val="24"/>
          <w:szCs w:val="24"/>
        </w:rPr>
        <w:t xml:space="preserve"> varied levels of </w:t>
      </w:r>
      <w:r w:rsidRPr="00DC5F42">
        <w:rPr>
          <w:rFonts w:ascii="Times New Roman" w:hAnsi="Times New Roman" w:cs="Times New Roman"/>
          <w:sz w:val="24"/>
          <w:szCs w:val="24"/>
        </w:rPr>
        <w:lastRenderedPageBreak/>
        <w:t xml:space="preserve">fluorescence across filaments. This suggests that within a filament of </w:t>
      </w:r>
      <w:r w:rsidRPr="00DC5F42">
        <w:rPr>
          <w:rFonts w:ascii="Times New Roman" w:hAnsi="Times New Roman" w:cs="Times New Roman"/>
          <w:i/>
          <w:sz w:val="24"/>
          <w:szCs w:val="24"/>
        </w:rPr>
        <w:t>P</w:t>
      </w:r>
      <w:r w:rsidR="00197E6A">
        <w:rPr>
          <w:rFonts w:ascii="Times New Roman" w:hAnsi="Times New Roman" w:cs="Times New Roman"/>
          <w:i/>
          <w:sz w:val="24"/>
          <w:szCs w:val="24"/>
        </w:rPr>
        <w:t xml:space="preserve">. </w:t>
      </w:r>
      <w:proofErr w:type="spellStart"/>
      <w:r w:rsidR="00197E6A">
        <w:rPr>
          <w:rFonts w:ascii="Times New Roman" w:hAnsi="Times New Roman" w:cs="Times New Roman"/>
          <w:i/>
          <w:sz w:val="24"/>
          <w:szCs w:val="24"/>
        </w:rPr>
        <w:t>catenat</w:t>
      </w:r>
      <w:r w:rsidR="00270430">
        <w:rPr>
          <w:rFonts w:ascii="Times New Roman" w:hAnsi="Times New Roman" w:cs="Times New Roman"/>
          <w:i/>
          <w:sz w:val="24"/>
          <w:szCs w:val="24"/>
        </w:rPr>
        <w:t>a</w:t>
      </w:r>
      <w:proofErr w:type="spellEnd"/>
      <w:r w:rsidR="002343BF">
        <w:rPr>
          <w:rFonts w:ascii="Times New Roman" w:hAnsi="Times New Roman" w:cs="Times New Roman"/>
          <w:sz w:val="24"/>
          <w:szCs w:val="24"/>
        </w:rPr>
        <w:t xml:space="preserve">, </w:t>
      </w:r>
      <w:r w:rsidRPr="00DC5F42">
        <w:rPr>
          <w:rFonts w:ascii="Times New Roman" w:hAnsi="Times New Roman" w:cs="Times New Roman"/>
          <w:sz w:val="24"/>
          <w:szCs w:val="24"/>
        </w:rPr>
        <w:t xml:space="preserve">cells </w:t>
      </w:r>
      <w:r w:rsidR="00197E6A">
        <w:rPr>
          <w:rFonts w:ascii="Times New Roman" w:hAnsi="Times New Roman" w:cs="Times New Roman"/>
          <w:sz w:val="24"/>
          <w:szCs w:val="24"/>
        </w:rPr>
        <w:t>were</w:t>
      </w:r>
      <w:r w:rsidRPr="00DC5F42">
        <w:rPr>
          <w:rFonts w:ascii="Times New Roman" w:hAnsi="Times New Roman" w:cs="Times New Roman"/>
          <w:sz w:val="24"/>
          <w:szCs w:val="24"/>
        </w:rPr>
        <w:t xml:space="preserve"> showing different levels of photosynthetic potential/activity. The differences between the chlorophyll concentrations</w:t>
      </w:r>
      <w:r w:rsidR="00374104">
        <w:rPr>
          <w:rFonts w:ascii="Times New Roman" w:hAnsi="Times New Roman" w:cs="Times New Roman"/>
          <w:sz w:val="24"/>
          <w:szCs w:val="24"/>
        </w:rPr>
        <w:t>, the</w:t>
      </w:r>
      <w:r w:rsidRPr="00DC5F42">
        <w:rPr>
          <w:rFonts w:ascii="Times New Roman" w:hAnsi="Times New Roman" w:cs="Times New Roman"/>
          <w:sz w:val="24"/>
          <w:szCs w:val="24"/>
        </w:rPr>
        <w:t xml:space="preserve"> cell numbers and absorbance readings suggest that the proportion of </w:t>
      </w:r>
      <w:r w:rsidR="00726399">
        <w:rPr>
          <w:rFonts w:ascii="Times New Roman" w:hAnsi="Times New Roman" w:cs="Times New Roman"/>
          <w:sz w:val="24"/>
          <w:szCs w:val="24"/>
        </w:rPr>
        <w:t xml:space="preserve">photosynthetically </w:t>
      </w:r>
      <w:r w:rsidRPr="00DC5F42">
        <w:rPr>
          <w:rFonts w:ascii="Times New Roman" w:hAnsi="Times New Roman" w:cs="Times New Roman"/>
          <w:sz w:val="24"/>
          <w:szCs w:val="24"/>
        </w:rPr>
        <w:t xml:space="preserve">active </w:t>
      </w:r>
      <w:r w:rsidRPr="00DC5F42">
        <w:rPr>
          <w:rFonts w:ascii="Times New Roman" w:hAnsi="Times New Roman" w:cs="Times New Roman"/>
          <w:i/>
          <w:sz w:val="24"/>
          <w:szCs w:val="24"/>
        </w:rPr>
        <w:t>P</w:t>
      </w:r>
      <w:r w:rsidR="00197E6A">
        <w:rPr>
          <w:rFonts w:ascii="Times New Roman" w:hAnsi="Times New Roman" w:cs="Times New Roman"/>
          <w:i/>
          <w:sz w:val="24"/>
          <w:szCs w:val="24"/>
        </w:rPr>
        <w:t xml:space="preserve">. </w:t>
      </w:r>
      <w:proofErr w:type="spellStart"/>
      <w:r w:rsidR="00197E6A">
        <w:rPr>
          <w:rFonts w:ascii="Times New Roman" w:hAnsi="Times New Roman" w:cs="Times New Roman"/>
          <w:i/>
          <w:sz w:val="24"/>
          <w:szCs w:val="24"/>
        </w:rPr>
        <w:t>catenata</w:t>
      </w:r>
      <w:proofErr w:type="spellEnd"/>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 xml:space="preserve">cells </w:t>
      </w:r>
      <w:r w:rsidR="00197E6A">
        <w:rPr>
          <w:rFonts w:ascii="Times New Roman" w:hAnsi="Times New Roman" w:cs="Times New Roman"/>
          <w:sz w:val="24"/>
          <w:szCs w:val="24"/>
        </w:rPr>
        <w:t>was</w:t>
      </w:r>
      <w:r w:rsidRPr="00DC5F42">
        <w:rPr>
          <w:rFonts w:ascii="Times New Roman" w:hAnsi="Times New Roman" w:cs="Times New Roman"/>
          <w:sz w:val="24"/>
          <w:szCs w:val="24"/>
        </w:rPr>
        <w:t xml:space="preserve"> much lower than those contributing to the total biomass </w:t>
      </w:r>
      <w:r w:rsidR="002343BF">
        <w:rPr>
          <w:rFonts w:ascii="Times New Roman" w:hAnsi="Times New Roman" w:cs="Times New Roman"/>
          <w:sz w:val="24"/>
          <w:szCs w:val="24"/>
        </w:rPr>
        <w:t>measured</w:t>
      </w:r>
      <w:r w:rsidRPr="00DC5F42">
        <w:rPr>
          <w:rFonts w:ascii="Times New Roman" w:hAnsi="Times New Roman" w:cs="Times New Roman"/>
          <w:sz w:val="24"/>
          <w:szCs w:val="24"/>
        </w:rPr>
        <w:t xml:space="preserve">. A study by </w:t>
      </w:r>
      <w:proofErr w:type="spellStart"/>
      <w:r w:rsidRPr="00DC5F42">
        <w:rPr>
          <w:rFonts w:ascii="Times New Roman" w:hAnsi="Times New Roman" w:cs="Times New Roman"/>
          <w:sz w:val="24"/>
          <w:szCs w:val="24"/>
        </w:rPr>
        <w:t>Sigee</w:t>
      </w:r>
      <w:proofErr w:type="spellEnd"/>
      <w:r w:rsidRPr="00DC5F42">
        <w:rPr>
          <w:rFonts w:ascii="Times New Roman" w:hAnsi="Times New Roman" w:cs="Times New Roman"/>
          <w:sz w:val="24"/>
          <w:szCs w:val="24"/>
        </w:rPr>
        <w:t xml:space="preserve"> </w:t>
      </w:r>
      <w:r w:rsidRPr="00DC5F42">
        <w:rPr>
          <w:rFonts w:ascii="Times New Roman" w:hAnsi="Times New Roman" w:cs="Times New Roman"/>
          <w:i/>
          <w:sz w:val="24"/>
          <w:szCs w:val="24"/>
        </w:rPr>
        <w:t>et al</w:t>
      </w:r>
      <w:r w:rsidR="00BE2FD4">
        <w:rPr>
          <w:rFonts w:ascii="Times New Roman" w:hAnsi="Times New Roman" w:cs="Times New Roman"/>
          <w:i/>
          <w:sz w:val="24"/>
          <w:szCs w:val="24"/>
        </w:rPr>
        <w:t>.</w:t>
      </w:r>
      <w:r w:rsidRPr="00DC5F42">
        <w:rPr>
          <w:rFonts w:ascii="Times New Roman" w:hAnsi="Times New Roman" w:cs="Times New Roman"/>
          <w:i/>
          <w:sz w:val="24"/>
          <w:szCs w:val="24"/>
        </w:rPr>
        <w:t xml:space="preserve">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"10.2216/06-69.1", "ISBN" : "0031-8884", "ISSN" : "0031-8884", "abstract" : "The occurrence of senescence (Evans blue staining) and progammed cell death (Hoechst staining/TUNEL reaction) was studied in the colonial cyanobacteria Anabaena flos-aquae and Microcystis flos-aquae during the late summer bloom in a eutrophic lake. Algae were analysed over a seven-day period (three sampling days) within mixed phytoplankton samples obtained from the upper epilimnion (trawl-net sample) and lower epilimnion (sediment-trap sample). Death of Anabaena in the trawl-net population was attributed to widespread infection by a chytrid fungus, resulting in breakdown and positive Evans blue staining of most filamentous colonies. Associated akinetes were a mixture of senescent cells (30% of total, Evans blue stained) and viable cells (unstained) plus a few dead cells (no contents). Sedimentation resulted in loss of filamentous colonies, leaving groups of akinetes with about 30% nonviable cells (senescent and dead). Over the sampling period, 20-50% of Microcystis colonies in the trawl-net samples showed some cells with clear Evans blue staining, indicating widespread senescence in the algal population. The occurrence of programmed cell death in some colonies of Microcystis was indicated by a positive TUNEL reaction and by condensed regions of nucleoid DNA in Hoechst-stained material. The results suggest that senescence was a general response to adverse environmental conditions (no fungal infection), with at least 30% (minimum count) of cells in affected colonies switching to programmed cell death. The induction of cell death within individual cells occurred randomly throughout the colony (nearest-neighbour comparison to random distribution) and was unrelated to the cell cycle - since both stained and unstained cells included the full range of cell size, from dividing cells to large nondividing cells. Very few colonies of Microcystis were observed in the sediment-trap samples, suggesting that senescence and cell death in the planktonic population of this alga were preceding the major phase of sedimentation.", "author" : [ { "dropping-particle" : "", "family" : "Sigee", "given" : "D. C.", "non-dropping-particle" : "", "parse-names" : false, "suffix" : "" }, { "dropping-particle" : "", "family" : "Selwyn", "given" : "A.", "non-dropping-particle" : "", "parse-names" : false, "suffix" : "" }, { "dropping-particle" : "", "family" : "Gallois", "given" : "P.", "non-dropping-particle" : "", "parse-names" : false, "suffix" : "" }, { "dropping-particle" : "", "family" : "Dean", "given" : "A. P.", "non-dropping-particle" : "", "parse-names" : false, "suffix" : "" } ], "container-title" : "Phycologia", "id" : "ITEM-1", "issue" : "3", "issued" : { "date-parts" : [ [ "2007" ] ] }, "page" : "284-292", "title" : "Patterns of cell death in freshwater colonial cyanobacteria during the late summer bloom", "type" : "article-journal", "volume" : "46" }, "uris" : [ "http://www.mendeley.com/documents/?uuid=0069c319-1daf-43f6-93c5-3db1e380f47f" ] } ], "mendeley" : { "formattedCitation" : "&lt;sup&gt;62&lt;/sup&gt;", "plainTextFormattedCitation" : "62", "previouslyFormattedCitation" : "&lt;sup&gt;62&lt;/sup&gt;"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62</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highlighted that estimations of total abundance</w:t>
      </w:r>
      <w:r w:rsidR="00726399">
        <w:rPr>
          <w:rFonts w:ascii="Times New Roman" w:hAnsi="Times New Roman" w:cs="Times New Roman"/>
          <w:sz w:val="24"/>
          <w:szCs w:val="24"/>
        </w:rPr>
        <w:t xml:space="preserve"> of</w:t>
      </w:r>
      <w:r w:rsidRPr="00DC5F42">
        <w:rPr>
          <w:rFonts w:ascii="Times New Roman" w:hAnsi="Times New Roman" w:cs="Times New Roman"/>
          <w:sz w:val="24"/>
          <w:szCs w:val="24"/>
        </w:rPr>
        <w:t xml:space="preserve"> cyanobacterial populations might be misleading as some organisms are at different stages of growth and may be in a senescen</w:t>
      </w:r>
      <w:r w:rsidR="00D36C24">
        <w:rPr>
          <w:rFonts w:ascii="Times New Roman" w:hAnsi="Times New Roman" w:cs="Times New Roman"/>
          <w:sz w:val="24"/>
          <w:szCs w:val="24"/>
        </w:rPr>
        <w:t>t</w:t>
      </w:r>
      <w:r w:rsidRPr="00DC5F42">
        <w:rPr>
          <w:rFonts w:ascii="Times New Roman" w:hAnsi="Times New Roman" w:cs="Times New Roman"/>
          <w:sz w:val="24"/>
          <w:szCs w:val="24"/>
        </w:rPr>
        <w:t xml:space="preserve"> state. </w:t>
      </w:r>
      <w:r w:rsidR="007D3D97">
        <w:rPr>
          <w:rFonts w:ascii="Times New Roman" w:hAnsi="Times New Roman" w:cs="Times New Roman"/>
          <w:sz w:val="24"/>
          <w:szCs w:val="24"/>
        </w:rPr>
        <w:t>Thus, the increase in cell numbers predicted by the optical density measurements may not match the number of viable and actively dividing cells.</w:t>
      </w:r>
    </w:p>
    <w:p w14:paraId="69BCF2DE" w14:textId="77777777" w:rsidR="007313E6" w:rsidRPr="00DC5F42" w:rsidRDefault="007313E6" w:rsidP="007313E6">
      <w:pPr>
        <w:tabs>
          <w:tab w:val="left" w:pos="5160"/>
        </w:tabs>
        <w:spacing w:line="480" w:lineRule="auto"/>
        <w:rPr>
          <w:rFonts w:ascii="Times New Roman" w:hAnsi="Times New Roman" w:cs="Times New Roman"/>
          <w:sz w:val="24"/>
          <w:szCs w:val="24"/>
        </w:rPr>
      </w:pPr>
      <w:r w:rsidRPr="00DC5F42">
        <w:rPr>
          <w:rFonts w:ascii="Times New Roman" w:hAnsi="Times New Roman" w:cs="Times New Roman"/>
          <w:sz w:val="24"/>
          <w:szCs w:val="24"/>
        </w:rPr>
        <w:t>Previous studies investigating the effect of ionizing radiation on axenic cultures of cyanobacteria have reported similar drops in chlorophyll concentrations</w:t>
      </w:r>
      <w:r w:rsidR="002343BF">
        <w:rPr>
          <w:rFonts w:ascii="Times New Roman" w:hAnsi="Times New Roman" w:cs="Times New Roman"/>
          <w:sz w:val="24"/>
          <w:szCs w:val="24"/>
        </w:rPr>
        <w:t>,</w:t>
      </w:r>
      <w:r w:rsidRPr="00DC5F42">
        <w:rPr>
          <w:rFonts w:ascii="Times New Roman" w:hAnsi="Times New Roman" w:cs="Times New Roman"/>
          <w:sz w:val="24"/>
          <w:szCs w:val="24"/>
        </w:rPr>
        <w:t xml:space="preserve"> but after much higher doses from a </w:t>
      </w:r>
      <w:r w:rsidRPr="00DC5F42">
        <w:rPr>
          <w:rFonts w:ascii="Times New Roman" w:hAnsi="Times New Roman" w:cs="Times New Roman"/>
          <w:sz w:val="24"/>
          <w:szCs w:val="24"/>
          <w:vertAlign w:val="superscript"/>
        </w:rPr>
        <w:t>60</w:t>
      </w:r>
      <w:r w:rsidRPr="00DC5F42">
        <w:rPr>
          <w:rFonts w:ascii="Times New Roman" w:hAnsi="Times New Roman" w:cs="Times New Roman"/>
          <w:sz w:val="24"/>
          <w:szCs w:val="24"/>
        </w:rPr>
        <w:t xml:space="preserve">Co-gamma radiation source. </w:t>
      </w:r>
      <w:r w:rsidR="00BC68E4">
        <w:rPr>
          <w:rFonts w:ascii="Times New Roman" w:hAnsi="Times New Roman" w:cs="Times New Roman"/>
          <w:sz w:val="24"/>
          <w:szCs w:val="24"/>
        </w:rPr>
        <w:t xml:space="preserve">El-Fatah </w:t>
      </w:r>
      <w:proofErr w:type="spellStart"/>
      <w:r w:rsidRPr="00DC5F42">
        <w:rPr>
          <w:rFonts w:ascii="Times New Roman" w:hAnsi="Times New Roman" w:cs="Times New Roman"/>
          <w:sz w:val="24"/>
          <w:szCs w:val="24"/>
        </w:rPr>
        <w:t>Abomohra</w:t>
      </w:r>
      <w:proofErr w:type="spellEnd"/>
      <w:r w:rsidRPr="00DC5F42">
        <w:rPr>
          <w:rFonts w:ascii="Times New Roman" w:hAnsi="Times New Roman" w:cs="Times New Roman"/>
          <w:sz w:val="24"/>
          <w:szCs w:val="24"/>
        </w:rPr>
        <w:t xml:space="preserve"> </w:t>
      </w:r>
      <w:r w:rsidRPr="00DC5F42">
        <w:rPr>
          <w:rFonts w:ascii="Times New Roman" w:hAnsi="Times New Roman" w:cs="Times New Roman"/>
          <w:i/>
          <w:sz w:val="24"/>
          <w:szCs w:val="24"/>
        </w:rPr>
        <w:t>et al</w:t>
      </w:r>
      <w:r w:rsidR="00BE2FD4">
        <w:rPr>
          <w:rFonts w:ascii="Times New Roman" w:hAnsi="Times New Roman" w:cs="Times New Roman"/>
          <w:sz w:val="24"/>
          <w:szCs w:val="24"/>
        </w:rPr>
        <w:t>.</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"10.1590/1678-4324-2016150476", "ISSN" : "1678-4324", "abstract" : "This work aimed to study the influence of gamma radiation on the growth and production of some active substances of Arthrospira platensis. Biomass production was significantly inhibited (p \u2264 0.05) by 21 and 34%, with respect to the control at 2.0 and 2.5 kGy, respectively. Chlorophyll-a content showed 11% reduction at 2.5 kGy compared to the control. As a result of growth and Chl-a inhibition, chlorophyll productivity recorded a continuous significant decrease below the control in the cells exposed to 1, 1.5, 2 and 2.5 kGy by 8, 12, 15 and 25%, respectively after 15 days of incubation. In addition, phycobillins productivity showed significant decrease by 10 and 36% below the control at 2 and 2.5 kGy of gamma radiation, respectively. Protein production decreased significantly by 24% at 1.5 kGy; low doses of gamma irradiation (0.5, 1.0 and 1.5 kGy) induced carbohydrate production by 106, 246 and 146%, respectively. Lipid content increased significantly over the control at 0.5 kGy of gamma irradiation by 22%, which was decreased at higher doses. Interestingly, carotenoid productivity showed significant increase at all used gamma doses up to 155% over the control.", "author" : [ { "dropping-particle" : "", "family" : "El-Fatah Abomohra", "given" : "Abo", "non-dropping-particle" : "", "parse-names" : false, "suffix" : "" }, { "dropping-particle" : "", "family" : "El-Shouny", "given" : "Wagih", "non-dropping-particle" : "", "parse-names" : false, "suffix" : "" }, { "dropping-particle" : "", "family" : "Sharaf", "given" : "Mona", "non-dropping-particle" : "", "parse-names" : false, "suffix" : "" }, { "dropping-particle" : "", "family" : "Abo-Eleneen", "given" : "Mai", "non-dropping-particle" : "", "parse-names" : false, "suffix" : "" } ], "container-title" : "Brazilian Archives of Biology and Technology", "id" : "ITEM-1", "issue" : "59", "issued" : { "date-parts" : [ [ "1615" ] ] }, "page" : "1-12", "title" : "Effect of gamma radiation on growth and metabolic activities of &lt;i&gt;Arthrospira platensis&lt;/i&gt;", "type" : "article-journal", "volume" : "5959" }, "uris" : [ "http://www.mendeley.com/documents/?uuid=ba571cc0-0f9f-4f00-8087-2f118add6ce4" ] } ], "mendeley" : { "formattedCitation" : "&lt;sup&gt;63&lt;/sup&gt;", "plainTextFormattedCitation" : "63", "previouslyFormattedCitation" : "&lt;sup&gt;63&lt;/sup&gt;"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63</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reported up to a 25 % reduction in the chlorophyll concentrations of </w:t>
      </w:r>
      <w:proofErr w:type="spellStart"/>
      <w:r w:rsidRPr="00DC5F42">
        <w:rPr>
          <w:rFonts w:ascii="Times New Roman" w:hAnsi="Times New Roman" w:cs="Times New Roman"/>
          <w:i/>
          <w:sz w:val="24"/>
          <w:szCs w:val="24"/>
        </w:rPr>
        <w:t>Arthrospira</w:t>
      </w:r>
      <w:proofErr w:type="spellEnd"/>
      <w:r w:rsidRPr="00DC5F42">
        <w:rPr>
          <w:rFonts w:ascii="Times New Roman" w:hAnsi="Times New Roman" w:cs="Times New Roman"/>
          <w:i/>
          <w:sz w:val="24"/>
          <w:szCs w:val="24"/>
        </w:rPr>
        <w:t xml:space="preserve"> platensis </w:t>
      </w:r>
      <w:r w:rsidRPr="00DC5F42">
        <w:rPr>
          <w:rFonts w:ascii="Times New Roman" w:hAnsi="Times New Roman" w:cs="Times New Roman"/>
          <w:sz w:val="24"/>
          <w:szCs w:val="24"/>
        </w:rPr>
        <w:t xml:space="preserve">15 days after exposure to 2.5 </w:t>
      </w:r>
      <w:proofErr w:type="spellStart"/>
      <w:r w:rsidRPr="00DC5F42">
        <w:rPr>
          <w:rFonts w:ascii="Times New Roman" w:hAnsi="Times New Roman" w:cs="Times New Roman"/>
          <w:sz w:val="24"/>
          <w:szCs w:val="24"/>
        </w:rPr>
        <w:t>kGy</w:t>
      </w:r>
      <w:proofErr w:type="spellEnd"/>
      <w:r w:rsidRPr="00DC5F42">
        <w:rPr>
          <w:rFonts w:ascii="Times New Roman" w:hAnsi="Times New Roman" w:cs="Times New Roman"/>
          <w:sz w:val="24"/>
          <w:szCs w:val="24"/>
        </w:rPr>
        <w:t xml:space="preserve"> of radiation. This coincided with a reduction in total biomass production by 34%. At lower doses of 1 and 1.5 </w:t>
      </w:r>
      <w:proofErr w:type="spellStart"/>
      <w:r w:rsidRPr="00DC5F42">
        <w:rPr>
          <w:rFonts w:ascii="Times New Roman" w:hAnsi="Times New Roman" w:cs="Times New Roman"/>
          <w:sz w:val="24"/>
          <w:szCs w:val="24"/>
        </w:rPr>
        <w:t>kGy</w:t>
      </w:r>
      <w:proofErr w:type="spellEnd"/>
      <w:r w:rsidR="002343BF">
        <w:rPr>
          <w:rFonts w:ascii="Times New Roman" w:hAnsi="Times New Roman" w:cs="Times New Roman"/>
          <w:sz w:val="24"/>
          <w:szCs w:val="24"/>
        </w:rPr>
        <w:t>,</w:t>
      </w:r>
      <w:r w:rsidRPr="00DC5F42">
        <w:rPr>
          <w:rFonts w:ascii="Times New Roman" w:hAnsi="Times New Roman" w:cs="Times New Roman"/>
          <w:sz w:val="24"/>
          <w:szCs w:val="24"/>
        </w:rPr>
        <w:t xml:space="preserve"> no recorded drop in biomass was reported</w:t>
      </w:r>
      <w:r w:rsidR="002343BF">
        <w:rPr>
          <w:rFonts w:ascii="Times New Roman" w:hAnsi="Times New Roman" w:cs="Times New Roman"/>
          <w:sz w:val="24"/>
          <w:szCs w:val="24"/>
        </w:rPr>
        <w:t>,</w:t>
      </w:r>
      <w:r w:rsidRPr="00DC5F42">
        <w:rPr>
          <w:rFonts w:ascii="Times New Roman" w:hAnsi="Times New Roman" w:cs="Times New Roman"/>
          <w:sz w:val="24"/>
          <w:szCs w:val="24"/>
        </w:rPr>
        <w:t xml:space="preserve"> however chlorophyll concentrations were reduced by 8 and 12 % respectively. The effects of irradiation treatments on chlorophyll production is varied</w:t>
      </w:r>
      <w:r w:rsidR="00C7095D">
        <w:rPr>
          <w:rFonts w:ascii="Times New Roman" w:hAnsi="Times New Roman" w:cs="Times New Roman"/>
          <w:sz w:val="24"/>
          <w:szCs w:val="24"/>
        </w:rPr>
        <w:t xml:space="preserve">, </w:t>
      </w:r>
      <w:r w:rsidR="00C7095D" w:rsidRPr="00DC5F42">
        <w:rPr>
          <w:rFonts w:ascii="Times New Roman" w:hAnsi="Times New Roman" w:cs="Times New Roman"/>
          <w:sz w:val="24"/>
          <w:szCs w:val="24"/>
        </w:rPr>
        <w:t>however</w:t>
      </w:r>
      <w:r w:rsidR="00C7095D">
        <w:rPr>
          <w:rFonts w:ascii="Times New Roman" w:hAnsi="Times New Roman" w:cs="Times New Roman"/>
          <w:sz w:val="24"/>
          <w:szCs w:val="24"/>
        </w:rPr>
        <w:t>,</w:t>
      </w:r>
      <w:r w:rsidRPr="00DC5F42">
        <w:rPr>
          <w:rFonts w:ascii="Times New Roman" w:hAnsi="Times New Roman" w:cs="Times New Roman"/>
          <w:sz w:val="24"/>
          <w:szCs w:val="24"/>
        </w:rPr>
        <w:t xml:space="preserve"> as Badri </w:t>
      </w:r>
      <w:r w:rsidRPr="00DC5F42">
        <w:rPr>
          <w:rFonts w:ascii="Times New Roman" w:hAnsi="Times New Roman" w:cs="Times New Roman"/>
          <w:i/>
          <w:sz w:val="24"/>
          <w:szCs w:val="24"/>
        </w:rPr>
        <w:t>et al</w:t>
      </w:r>
      <w:r w:rsidR="00163C79">
        <w:rPr>
          <w:rFonts w:ascii="Times New Roman" w:hAnsi="Times New Roman" w:cs="Times New Roman"/>
          <w:sz w:val="24"/>
          <w:szCs w:val="24"/>
        </w:rPr>
        <w:t>.</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"10.1002/mbo3.229", "ISBN" : "2045-8827 (Electronic)\\r2045-8827 (Linking)", "ISSN" : "20458827", "PMID" : "25678338", "abstract" : "The aim of this work was to characterize in detail the response of Arthrospira to ionizing radiation, to better understand its radiation resistance capacity. Live cells of Arthrospira sp. PCC 8005 were irradiated with (60) Co gamma rays. This study is the first, showing that Arthrospira is highly tolerant to gamma rays, and can survive at least 6400 Gy (dose rate of 527 Gy h(-1) ), which identified Arthrospira sp. PCC 8005 as a radiation resistant bacterium. Biochemical, including proteomic and transcriptomic, analysis after irradiation with 3200 or 5000 Gy showed a decline in photosystem II quantum yield, reduced carbon fixation, and reduced pigment, lipid, and secondary metabolite synthesis. Transcription of photo-sensing and signaling pathways, and thiol-based antioxidant systems was induced. Transcriptomics did show significant activation of ssDNA repair systems and mobile genetic elements (MGEs) at the RNA level. Surprisingly, the cells did not induce the classical antioxidant or DNA repair systems, such superoxide dismutase (SOD) enzyme and the RecA protein. Arthrospira cells lack the catalase gene and the LexA repressor. Irradiated Arthrospira cells did induce strongly a group of conserved proteins, of which the function in radiation resistance remains to be elucidated, but which are a promising novel routes to be explored. This study revealed the radiation resistance of Arthrospira, and the molecular systems involved, paving the way for its further and better exploitation.", "author" : [ { "dropping-particle" : "", "family" : "Badri", "given" : "Han\u00e8ne", "non-dropping-particle" : "", "parse-names" : false, "suffix" : "" }, { "dropping-particle" : "", "family" : "Monsieurs", "given" : "Pieter", "non-dropping-particle" : "", "parse-names" : false, "suffix" : "" }, { "dropping-particle" : "", "family" : "Coninx", "given" : "Ilse", "non-dropping-particle" : "", "parse-names" : false, "suffix" : "" }, { "dropping-particle" : "", "family" : "Wattiez", "given" : "Ruddy", "non-dropping-particle" : "", "parse-names" : false, "suffix" : "" }, { "dropping-particle" : "", "family" : "Leys", "given" : "Natalie", "non-dropping-particle" : "", "parse-names" : false, "suffix" : "" } ], "container-title" : "MicrobiologyOpen", "id" : "ITEM-1", "issue" : "2", "issued" : { "date-parts" : [ [ "2015" ] ] }, "page" : "187-207", "title" : "Molecular investigation of the radiation resistance of edible cyanobacterium &lt;i&gt;Arthrospira&lt;/i&gt; sp. PCC 8005", "type" : "article-journal", "volume" : "4" }, "uris" : [ "http://www.mendeley.com/documents/?uuid=f5c94dab-2db7-4b50-9a4c-88e3eeaa766a" ] } ], "mendeley" : { "formattedCitation" : "&lt;sup&gt;64&lt;/sup&gt;", "plainTextFormattedCitation" : "64", "previouslyFormattedCitation" : "&lt;sup&gt;64&lt;/sup&gt;"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64</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reported no significant impacts on chlorophyll when exposing </w:t>
      </w:r>
      <w:proofErr w:type="spellStart"/>
      <w:r w:rsidRPr="00DC5F42">
        <w:rPr>
          <w:rFonts w:ascii="Times New Roman" w:hAnsi="Times New Roman" w:cs="Times New Roman"/>
          <w:i/>
          <w:sz w:val="24"/>
          <w:szCs w:val="24"/>
        </w:rPr>
        <w:t>Arthrospira</w:t>
      </w:r>
      <w:proofErr w:type="spellEnd"/>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 xml:space="preserve">cultures to similar doses used by </w:t>
      </w:r>
      <w:r w:rsidR="00BC68E4">
        <w:rPr>
          <w:rFonts w:ascii="Times New Roman" w:hAnsi="Times New Roman" w:cs="Times New Roman"/>
          <w:sz w:val="24"/>
          <w:szCs w:val="24"/>
        </w:rPr>
        <w:t xml:space="preserve">El-Fatah </w:t>
      </w:r>
      <w:proofErr w:type="spellStart"/>
      <w:r w:rsidRPr="00DC5F42">
        <w:rPr>
          <w:rFonts w:ascii="Times New Roman" w:hAnsi="Times New Roman" w:cs="Times New Roman"/>
          <w:sz w:val="24"/>
          <w:szCs w:val="24"/>
        </w:rPr>
        <w:t>Abomohra</w:t>
      </w:r>
      <w:proofErr w:type="spellEnd"/>
      <w:r w:rsidRPr="00DC5F42">
        <w:rPr>
          <w:rFonts w:ascii="Times New Roman" w:hAnsi="Times New Roman" w:cs="Times New Roman"/>
          <w:sz w:val="24"/>
          <w:szCs w:val="24"/>
        </w:rPr>
        <w:t xml:space="preserve"> </w:t>
      </w:r>
      <w:r w:rsidRPr="00DC5F42">
        <w:rPr>
          <w:rFonts w:ascii="Times New Roman" w:hAnsi="Times New Roman" w:cs="Times New Roman"/>
          <w:i/>
          <w:sz w:val="24"/>
          <w:szCs w:val="24"/>
        </w:rPr>
        <w:t>et al</w:t>
      </w:r>
      <w:r w:rsidR="00BE2FD4">
        <w:rPr>
          <w:rFonts w:ascii="Times New Roman" w:hAnsi="Times New Roman" w:cs="Times New Roman"/>
          <w:sz w:val="24"/>
          <w:szCs w:val="24"/>
        </w:rPr>
        <w:t>.</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"10.1590/1678-4324-2016150476", "ISSN" : "1678-4324", "abstract" : "This work aimed to study the influence of gamma radiation on the growth and production of some active substances of Arthrospira platensis. Biomass production was significantly inhibited (p \u2264 0.05) by 21 and 34%, with respect to the control at 2.0 and 2.5 kGy, respectively. Chlorophyll-a content showed 11% reduction at 2.5 kGy compared to the control. As a result of growth and Chl-a inhibition, chlorophyll productivity recorded a continuous significant decrease below the control in the cells exposed to 1, 1.5, 2 and 2.5 kGy by 8, 12, 15 and 25%, respectively after 15 days of incubation. In addition, phycobillins productivity showed significant decrease by 10 and 36% below the control at 2 and 2.5 kGy of gamma radiation, respectively. Protein production decreased significantly by 24% at 1.5 kGy; low doses of gamma irradiation (0.5, 1.0 and 1.5 kGy) induced carbohydrate production by 106, 246 and 146%, respectively. Lipid content increased significantly over the control at 0.5 kGy of gamma irradiation by 22%, which was decreased at higher doses. Interestingly, carotenoid productivity showed significant increase at all used gamma doses up to 155% over the control.", "author" : [ { "dropping-particle" : "", "family" : "El-Fatah Abomohra", "given" : "Abo", "non-dropping-particle" : "", "parse-names" : false, "suffix" : "" }, { "dropping-particle" : "", "family" : "El-Shouny", "given" : "Wagih", "non-dropping-particle" : "", "parse-names" : false, "suffix" : "" }, { "dropping-particle" : "", "family" : "Sharaf", "given" : "Mona", "non-dropping-particle" : "", "parse-names" : false, "suffix" : "" }, { "dropping-particle" : "", "family" : "Abo-Eleneen", "given" : "Mai", "non-dropping-particle" : "", "parse-names" : false, "suffix" : "" } ], "container-title" : "Brazilian Archives of Biology and Technology", "id" : "ITEM-1", "issue" : "59", "issued" : { "date-parts" : [ [ "1615" ] ] }, "page" : "1-12", "title" : "Effect of gamma radiation on growth and metabolic activities of &lt;i&gt;Arthrospira platensis&lt;/i&gt;", "type" : "article-journal", "volume" : "5959" }, "uris" : [ "http://www.mendeley.com/documents/?uuid=ba571cc0-0f9f-4f00-8087-2f118add6ce4" ] } ], "mendeley" : { "formattedCitation" : "&lt;sup&gt;63&lt;/sup&gt;", "plainTextFormattedCitation" : "63", "previouslyFormattedCitation" : "&lt;sup&gt;63&lt;/sup&gt;"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63</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The authors reported a reduction in the antenna pigments </w:t>
      </w:r>
      <w:proofErr w:type="spellStart"/>
      <w:r w:rsidRPr="00DC5F42">
        <w:rPr>
          <w:rFonts w:ascii="Times New Roman" w:hAnsi="Times New Roman" w:cs="Times New Roman"/>
          <w:sz w:val="24"/>
          <w:szCs w:val="24"/>
        </w:rPr>
        <w:t>allophycocynanin</w:t>
      </w:r>
      <w:proofErr w:type="spellEnd"/>
      <w:r w:rsidRPr="00DC5F42">
        <w:rPr>
          <w:rFonts w:ascii="Times New Roman" w:hAnsi="Times New Roman" w:cs="Times New Roman"/>
          <w:sz w:val="24"/>
          <w:szCs w:val="24"/>
        </w:rPr>
        <w:t xml:space="preserve"> and </w:t>
      </w:r>
      <w:proofErr w:type="spellStart"/>
      <w:r w:rsidRPr="00DC5F42">
        <w:rPr>
          <w:rFonts w:ascii="Times New Roman" w:hAnsi="Times New Roman" w:cs="Times New Roman"/>
          <w:sz w:val="24"/>
          <w:szCs w:val="24"/>
        </w:rPr>
        <w:t>phycocynanin</w:t>
      </w:r>
      <w:proofErr w:type="spellEnd"/>
      <w:r w:rsidRPr="00DC5F42">
        <w:rPr>
          <w:rFonts w:ascii="Times New Roman" w:hAnsi="Times New Roman" w:cs="Times New Roman"/>
          <w:sz w:val="24"/>
          <w:szCs w:val="24"/>
        </w:rPr>
        <w:t xml:space="preserve"> in addition to an increasing lag phase in growth as the dose of radiation increased. </w:t>
      </w:r>
      <w:r w:rsidRPr="00DC5F42">
        <w:rPr>
          <w:rFonts w:ascii="Times New Roman" w:hAnsi="Times New Roman" w:cs="Times New Roman"/>
          <w:i/>
          <w:sz w:val="24"/>
          <w:szCs w:val="24"/>
        </w:rPr>
        <w:t>Anabaena</w:t>
      </w:r>
      <w:r w:rsidRPr="00DC5F42">
        <w:rPr>
          <w:rFonts w:ascii="Times New Roman" w:hAnsi="Times New Roman" w:cs="Times New Roman"/>
          <w:sz w:val="24"/>
          <w:szCs w:val="24"/>
        </w:rPr>
        <w:t xml:space="preserve"> cultures exposed to gamma irradiation showed bleaching of their pigments immediately after exposure to 6 </w:t>
      </w:r>
      <w:proofErr w:type="spellStart"/>
      <w:r w:rsidRPr="00DC5F42">
        <w:rPr>
          <w:rFonts w:ascii="Times New Roman" w:hAnsi="Times New Roman" w:cs="Times New Roman"/>
          <w:sz w:val="24"/>
          <w:szCs w:val="24"/>
        </w:rPr>
        <w:t>kGy</w:t>
      </w:r>
      <w:proofErr w:type="spellEnd"/>
      <w:r w:rsidR="006278BB">
        <w:rPr>
          <w:rFonts w:ascii="Times New Roman" w:hAnsi="Times New Roman" w:cs="Times New Roman"/>
          <w:sz w:val="24"/>
          <w:szCs w:val="24"/>
        </w:rPr>
        <w:t>,</w:t>
      </w:r>
      <w:r w:rsidRPr="00DC5F42">
        <w:rPr>
          <w:rFonts w:ascii="Times New Roman" w:hAnsi="Times New Roman" w:cs="Times New Roman"/>
          <w:sz w:val="24"/>
          <w:szCs w:val="24"/>
        </w:rPr>
        <w:t xml:space="preserve"> with a 42.5 % reduction in chlorophyll-a concentration. However, all cultures were able to recover following irradiation</w:t>
      </w:r>
      <w:r w:rsidR="002343BF">
        <w:rPr>
          <w:rFonts w:ascii="Times New Roman" w:hAnsi="Times New Roman" w:cs="Times New Roman"/>
          <w:sz w:val="24"/>
          <w:szCs w:val="24"/>
        </w:rPr>
        <w:t>,</w:t>
      </w:r>
      <w:r w:rsidRPr="00DC5F42">
        <w:rPr>
          <w:rFonts w:ascii="Times New Roman" w:hAnsi="Times New Roman" w:cs="Times New Roman"/>
          <w:sz w:val="24"/>
          <w:szCs w:val="24"/>
        </w:rPr>
        <w:t xml:space="preserve"> although longer lag phases were observed at higher doses</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"10.1007/s11120-013-9936-9", "ISSN" : "01668595", "PMID" : "24122300", "abstract" : "The filamentous nitrogen-fixing cyanobacterium, Anabaena sp. strain PCC 7120 was found to tolerate very high doses of (60)Co-gamma radiation or prolonged desiccation. Post-stress, cells remained intact and revived all the vital functions. A remarkable capacity to repair highly disintegrated genome and recycle the damaged proteome appeared to underlie such high radioresistance and desiccation tolerance. The close similarity observed between the cellular response to irradiation or desiccation stress lends strong support to the notion that tolerance to these stresses may involve similar mechanisms.", "author" : [ { "dropping-particle" : "", "family" : "Singh", "given" : "Harinder", "non-dropping-particle" : "", "parse-names" : false, "suffix" : "" }, { "dropping-particle" : "", "family" : "Anurag", "given" : "Kirti", "non-dropping-particle" : "", "parse-names" : false, "suffix" : "" }, { "dropping-particle" : "", "family" : "Apte", "given" : "Shree Kumar", "non-dropping-particle" : "", "parse-names" : false, "suffix" : "" } ], "container-title" : "Photosynthesis Research", "id" : "ITEM-1", "issue" : "1-2", "issued" : { "date-parts" : [ [ "2013" ] ] }, "page" : "71-81", "title" : "High radiation and desiccation tolerance of nitrogen-fixing cultures of the cyanobacterium &lt;i&gt;Anabaena&lt;/i&gt; sp. strain PCC 7120 emanates from genome/proteome repair capabilities", "type" : "article-journal", "volume" : "118" }, "uris" : [ "http://www.mendeley.com/documents/?uuid=5e800a94-6b38-4829-bc28-3b536f9267a7" ] } ], "mendeley" : { "formattedCitation" : "&lt;sup&gt;65&lt;/sup&gt;", "plainTextFormattedCitation" : "65", "previouslyFormattedCitation" : "&lt;sup&gt;65&lt;/sup&gt;"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65</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Several studies have reported that low doses of ionizing radiation can stimulate the growth of cyanobacteria</w:t>
      </w:r>
      <w:r w:rsidR="00197E6A">
        <w:rPr>
          <w:rFonts w:ascii="Times New Roman" w:hAnsi="Times New Roman" w:cs="Times New Roman"/>
          <w:sz w:val="24"/>
          <w:szCs w:val="24"/>
        </w:rPr>
        <w:t>, for example</w:t>
      </w:r>
      <w:r w:rsidRPr="00DC5F42">
        <w:rPr>
          <w:rFonts w:ascii="Times New Roman" w:hAnsi="Times New Roman" w:cs="Times New Roman"/>
          <w:sz w:val="24"/>
          <w:szCs w:val="24"/>
        </w:rPr>
        <w:t xml:space="preserve"> </w:t>
      </w:r>
      <w:r w:rsidRPr="00DC5F42">
        <w:rPr>
          <w:rFonts w:ascii="Times New Roman" w:hAnsi="Times New Roman" w:cs="Times New Roman"/>
          <w:sz w:val="24"/>
          <w:szCs w:val="24"/>
        </w:rPr>
        <w:lastRenderedPageBreak/>
        <w:t xml:space="preserve">Wang </w:t>
      </w:r>
      <w:r w:rsidRPr="00DC5F42">
        <w:rPr>
          <w:rFonts w:ascii="Times New Roman" w:hAnsi="Times New Roman" w:cs="Times New Roman"/>
          <w:i/>
          <w:sz w:val="24"/>
          <w:szCs w:val="24"/>
        </w:rPr>
        <w:t>et al</w:t>
      </w:r>
      <w:r w:rsidR="00BE2FD4">
        <w:rPr>
          <w:rFonts w:ascii="Times New Roman" w:hAnsi="Times New Roman" w:cs="Times New Roman"/>
          <w:i/>
          <w:sz w:val="24"/>
          <w:szCs w:val="24"/>
        </w:rPr>
        <w:t>.</w:t>
      </w:r>
      <w:r w:rsidRPr="00DC5F42">
        <w:rPr>
          <w:rFonts w:ascii="Times New Roman" w:hAnsi="Times New Roman" w:cs="Times New Roman"/>
          <w:sz w:val="24"/>
          <w:szCs w:val="24"/>
        </w:rPr>
        <w:t xml:space="preserve">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"author" : [ { "dropping-particle" : "", "family" : "Wang", "given" : "Z", "non-dropping-particle" : "", "parse-names" : false, "suffix" : "" }, { "dropping-particle" : "", "family" : "Xu", "given" : "B", "non-dropping-particle" : "", "parse-names" : false, "suffix" : "" }, { "dropping-particle" : "", "family" : "Zhao", "given" : "X", "non-dropping-particle" : "", "parse-names" : false, "suffix" : "" }, { "dropping-particle" : "", "family" : "Jiang", "given" : "J", "non-dropping-particle" : "", "parse-names" : false, "suffix" : "" }, { "dropping-particle" : "", "family" : "Chen", "given" : "S", "non-dropping-particle" : "", "parse-names" : false, "suffix" : "" } ], "container-title" : "Acta Agriculturae Universitatis Zhejiangensis", "id" : "ITEM-1", "issue" : "02", "issued" : { "date-parts" : [ [ "1998" ] ] }, "page" : "121-125", "title" : "The effect of gamma-irradiation on different strains and morphological filaments of &lt;i&gt; Spirulina&lt;/i&gt;", "type" : "article-journal", "volume" : "24" }, "uris" : [ "http://www.mendeley.com/documents/?uuid=12302156-7a2a-4f7b-875c-b0a9814154f2" ] } ], "mendeley" : { "formattedCitation" : "&lt;sup&gt;66&lt;/sup&gt;", "plainTextFormattedCitation" : "66", "previouslyFormattedCitation" : "&lt;sup&gt;66&lt;/sup&gt;"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66</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demonstrated this with </w:t>
      </w:r>
      <w:r w:rsidR="00E733F6">
        <w:rPr>
          <w:rFonts w:ascii="Times New Roman" w:hAnsi="Times New Roman" w:cs="Times New Roman"/>
          <w:sz w:val="24"/>
          <w:szCs w:val="24"/>
        </w:rPr>
        <w:t xml:space="preserve">an </w:t>
      </w:r>
      <w:proofErr w:type="spellStart"/>
      <w:r w:rsidRPr="00DC5F42">
        <w:rPr>
          <w:rFonts w:ascii="Times New Roman" w:hAnsi="Times New Roman" w:cs="Times New Roman"/>
          <w:i/>
          <w:sz w:val="24"/>
          <w:szCs w:val="24"/>
        </w:rPr>
        <w:t>Arthrospira</w:t>
      </w:r>
      <w:proofErr w:type="spellEnd"/>
      <w:r w:rsidR="00E733F6">
        <w:rPr>
          <w:rFonts w:ascii="Times New Roman" w:hAnsi="Times New Roman" w:cs="Times New Roman"/>
          <w:sz w:val="24"/>
          <w:szCs w:val="24"/>
        </w:rPr>
        <w:t xml:space="preserve"> spp.</w:t>
      </w:r>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 xml:space="preserve">at 500 </w:t>
      </w:r>
      <w:proofErr w:type="spellStart"/>
      <w:r w:rsidRPr="00DC5F42">
        <w:rPr>
          <w:rFonts w:ascii="Times New Roman" w:hAnsi="Times New Roman" w:cs="Times New Roman"/>
          <w:sz w:val="24"/>
          <w:szCs w:val="24"/>
        </w:rPr>
        <w:t>kGy</w:t>
      </w:r>
      <w:proofErr w:type="spellEnd"/>
      <w:r w:rsidRPr="00DC5F42">
        <w:rPr>
          <w:rFonts w:ascii="Times New Roman" w:hAnsi="Times New Roman" w:cs="Times New Roman"/>
          <w:sz w:val="24"/>
          <w:szCs w:val="24"/>
        </w:rPr>
        <w:t xml:space="preserve">, whilst several studies report the enhanced growth of </w:t>
      </w:r>
      <w:r w:rsidR="00E733F6">
        <w:rPr>
          <w:rFonts w:ascii="Times New Roman" w:hAnsi="Times New Roman" w:cs="Times New Roman"/>
          <w:sz w:val="24"/>
          <w:szCs w:val="24"/>
        </w:rPr>
        <w:t xml:space="preserve">a </w:t>
      </w:r>
      <w:proofErr w:type="spellStart"/>
      <w:r w:rsidRPr="00DC5F42">
        <w:rPr>
          <w:rFonts w:ascii="Times New Roman" w:hAnsi="Times New Roman" w:cs="Times New Roman"/>
          <w:i/>
          <w:sz w:val="24"/>
          <w:szCs w:val="24"/>
        </w:rPr>
        <w:t>Synechococcus</w:t>
      </w:r>
      <w:proofErr w:type="spellEnd"/>
      <w:r w:rsidRPr="00DC5F42">
        <w:rPr>
          <w:rFonts w:ascii="Times New Roman" w:hAnsi="Times New Roman" w:cs="Times New Roman"/>
          <w:sz w:val="24"/>
          <w:szCs w:val="24"/>
        </w:rPr>
        <w:t xml:space="preserve"> </w:t>
      </w:r>
      <w:r w:rsidR="00E733F6">
        <w:rPr>
          <w:rFonts w:ascii="Times New Roman" w:hAnsi="Times New Roman" w:cs="Times New Roman"/>
          <w:sz w:val="24"/>
          <w:szCs w:val="24"/>
        </w:rPr>
        <w:t xml:space="preserve">spp. </w:t>
      </w:r>
      <w:r w:rsidRPr="00DC5F42">
        <w:rPr>
          <w:rFonts w:ascii="Times New Roman" w:hAnsi="Times New Roman" w:cs="Times New Roman"/>
          <w:sz w:val="24"/>
          <w:szCs w:val="24"/>
        </w:rPr>
        <w:t xml:space="preserve">at dose rates of 20 </w:t>
      </w:r>
      <w:proofErr w:type="spellStart"/>
      <w:r w:rsidRPr="00DC5F42">
        <w:rPr>
          <w:rFonts w:ascii="Times New Roman" w:hAnsi="Times New Roman" w:cs="Times New Roman"/>
          <w:sz w:val="24"/>
          <w:szCs w:val="24"/>
        </w:rPr>
        <w:t>mGy</w:t>
      </w:r>
      <w:proofErr w:type="spellEnd"/>
      <w:r w:rsidR="009F1CE5">
        <w:rPr>
          <w:rFonts w:ascii="Times New Roman" w:hAnsi="Times New Roman" w:cs="Times New Roman"/>
          <w:sz w:val="24"/>
          <w:szCs w:val="24"/>
        </w:rPr>
        <w:t xml:space="preserve"> y</w:t>
      </w:r>
      <w:r w:rsidR="009F1CE5">
        <w:rPr>
          <w:rFonts w:ascii="Times New Roman" w:hAnsi="Times New Roman" w:cs="Times New Roman"/>
          <w:sz w:val="24"/>
          <w:szCs w:val="24"/>
          <w:vertAlign w:val="superscript"/>
        </w:rPr>
        <w:t xml:space="preserve">-1 </w:t>
      </w:r>
      <w:r w:rsidRPr="00DC5F42">
        <w:rPr>
          <w:rFonts w:ascii="Times New Roman" w:hAnsi="Times New Roman" w:cs="Times New Roman"/>
          <w:sz w:val="24"/>
          <w:szCs w:val="24"/>
        </w:rPr>
        <w:t xml:space="preserve">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"author" : [ { "dropping-particle" : "", "family" : "Conter", "given" : "A", "non-dropping-particle" : "", "parse-names" : false, "suffix" : "" }, { "dropping-particle" : "", "family" : "Dupouy", "given" : "D", "non-dropping-particle" : "", "parse-names" : false, "suffix" : "" }, { "dropping-particle" : "", "family" : "Planel", "given" : "H", "non-dropping-particle" : "", "parse-names" : false, "suffix" : "" } ], "container-title" : "Environmental and Experimental Botany", "id" : "ITEM-1", "issue" : "3", "issued" : { "date-parts" : [ [ "1984" ] ] }, "page" : "229-237", "title" : "Light modulation of radiosensitivity of &lt;i&gt;Synechococcus lividus&lt;/i&gt; to very low doses of ionizing radiation", "type" : "article-journal", "volume" : "24" }, "uris" : [ "http://www.mendeley.com/documents/?uuid=816a349c-1d4a-4b0f-840d-bd5de8cc27b9" ] }, { "id" : "ITEM-2", "itemData" : { "author" : [ { "dropping-particle" : "", "family" : "Conter", "given" : "A", "non-dropping-particle" : "", "parse-names" : false, "suffix" : "" }, { "dropping-particle" : "", "family" : "Dupouy", "given" : "D", "non-dropping-particle" : "", "parse-names" : false, "suffix" : "" }, { "dropping-particle" : "", "family" : "Planel", "given" : "H", "non-dropping-particle" : "", "parse-names" : false, "suffix" : "" } ], "container-title" : "Radiation Research", "id" : "ITEM-2", "issue" : "3", "issued" : { "date-parts" : [ [ "1986" ] ] }, "page" : "379-386", "title" : "Effects of dose rate on response of &lt;i&gt;Synechococcus lividus&lt;/i&gt; to very low doses of chronic \u03b3 radiation : influence of enzymatic equipment of starting cells", "type" : "article-journal", "volume" : "105" }, "uris" : [ "http://www.mendeley.com/documents/?uuid=5c235c34-1502-43ad-874d-2bccb2fbd1d4" ] } ], "mendeley" : { "formattedCitation" : "&lt;sup&gt;67,68&lt;/sup&gt;", "plainTextFormattedCitation" : "67,68", "previouslyFormattedCitation" : "&lt;sup&gt;67,68&lt;/sup&gt;"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67,68</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r w:rsidR="00197E6A">
        <w:rPr>
          <w:rFonts w:ascii="Times New Roman" w:hAnsi="Times New Roman" w:cs="Times New Roman"/>
          <w:sz w:val="24"/>
          <w:szCs w:val="24"/>
        </w:rPr>
        <w:t xml:space="preserve">The stimulatory effect of </w:t>
      </w:r>
      <w:r w:rsidR="00325CD1">
        <w:rPr>
          <w:rFonts w:ascii="Times New Roman" w:hAnsi="Times New Roman" w:cs="Times New Roman"/>
          <w:sz w:val="24"/>
          <w:szCs w:val="24"/>
        </w:rPr>
        <w:t xml:space="preserve">lower chronic doses of </w:t>
      </w:r>
      <w:r w:rsidR="00197E6A">
        <w:rPr>
          <w:rFonts w:ascii="Times New Roman" w:hAnsi="Times New Roman" w:cs="Times New Roman"/>
          <w:sz w:val="24"/>
          <w:szCs w:val="24"/>
        </w:rPr>
        <w:t>ionizing radiation coul</w:t>
      </w:r>
      <w:r w:rsidR="00325CD1">
        <w:rPr>
          <w:rFonts w:ascii="Times New Roman" w:hAnsi="Times New Roman" w:cs="Times New Roman"/>
          <w:sz w:val="24"/>
          <w:szCs w:val="24"/>
        </w:rPr>
        <w:t xml:space="preserve">d offer a plausible explanation for the continued increase in cell numbers despite the </w:t>
      </w:r>
      <w:proofErr w:type="gramStart"/>
      <w:r w:rsidR="00325CD1">
        <w:rPr>
          <w:rFonts w:ascii="Times New Roman" w:hAnsi="Times New Roman" w:cs="Times New Roman"/>
          <w:sz w:val="24"/>
          <w:szCs w:val="24"/>
        </w:rPr>
        <w:t>drop in</w:t>
      </w:r>
      <w:proofErr w:type="gramEnd"/>
      <w:r w:rsidR="00325CD1">
        <w:rPr>
          <w:rFonts w:ascii="Times New Roman" w:hAnsi="Times New Roman" w:cs="Times New Roman"/>
          <w:sz w:val="24"/>
          <w:szCs w:val="24"/>
        </w:rPr>
        <w:t xml:space="preserve"> chlorophyll concentration and auto-fluorescence in </w:t>
      </w:r>
      <w:r w:rsidR="00325CD1">
        <w:rPr>
          <w:rFonts w:ascii="Times New Roman" w:hAnsi="Times New Roman" w:cs="Times New Roman"/>
          <w:i/>
          <w:sz w:val="24"/>
          <w:szCs w:val="24"/>
        </w:rPr>
        <w:t xml:space="preserve">P. </w:t>
      </w:r>
      <w:proofErr w:type="spellStart"/>
      <w:r w:rsidR="00325CD1">
        <w:rPr>
          <w:rFonts w:ascii="Times New Roman" w:hAnsi="Times New Roman" w:cs="Times New Roman"/>
          <w:i/>
          <w:sz w:val="24"/>
          <w:szCs w:val="24"/>
        </w:rPr>
        <w:t>catenata</w:t>
      </w:r>
      <w:proofErr w:type="spellEnd"/>
      <w:r w:rsidR="00325CD1">
        <w:rPr>
          <w:rFonts w:ascii="Times New Roman" w:hAnsi="Times New Roman" w:cs="Times New Roman"/>
          <w:sz w:val="24"/>
          <w:szCs w:val="24"/>
        </w:rPr>
        <w:t>.</w:t>
      </w:r>
      <w:r w:rsidR="00325CD1">
        <w:rPr>
          <w:rFonts w:ascii="Times New Roman" w:hAnsi="Times New Roman" w:cs="Times New Roman"/>
          <w:i/>
          <w:sz w:val="24"/>
          <w:szCs w:val="24"/>
        </w:rPr>
        <w:t xml:space="preserve"> </w:t>
      </w:r>
      <w:r w:rsidRPr="00DC5F42">
        <w:rPr>
          <w:rFonts w:ascii="Times New Roman" w:hAnsi="Times New Roman" w:cs="Times New Roman"/>
          <w:sz w:val="24"/>
          <w:szCs w:val="24"/>
        </w:rPr>
        <w:t xml:space="preserve">These studies show that the effect of radiation can be varied and that photosynthetic pigments are affected but the dose at which this is observed </w:t>
      </w:r>
      <w:r w:rsidR="002343BF">
        <w:rPr>
          <w:rFonts w:ascii="Times New Roman" w:hAnsi="Times New Roman" w:cs="Times New Roman"/>
          <w:sz w:val="24"/>
          <w:szCs w:val="24"/>
        </w:rPr>
        <w:t>differs</w:t>
      </w:r>
      <w:r w:rsidRPr="00DC5F42">
        <w:rPr>
          <w:rFonts w:ascii="Times New Roman" w:hAnsi="Times New Roman" w:cs="Times New Roman"/>
          <w:sz w:val="24"/>
          <w:szCs w:val="24"/>
        </w:rPr>
        <w:t xml:space="preserve"> between species. </w:t>
      </w:r>
    </w:p>
    <w:p w14:paraId="10BE0F62" w14:textId="11A80881" w:rsidR="007313E6" w:rsidRPr="00DC5F42" w:rsidRDefault="007313E6" w:rsidP="007313E6">
      <w:pPr>
        <w:tabs>
          <w:tab w:val="left" w:pos="5160"/>
        </w:tabs>
        <w:spacing w:line="480" w:lineRule="auto"/>
        <w:rPr>
          <w:rFonts w:ascii="Times New Roman" w:hAnsi="Times New Roman" w:cs="Times New Roman"/>
          <w:sz w:val="24"/>
          <w:szCs w:val="24"/>
        </w:rPr>
      </w:pPr>
      <w:r w:rsidRPr="00DC5F42">
        <w:rPr>
          <w:rFonts w:ascii="Times New Roman" w:hAnsi="Times New Roman" w:cs="Times New Roman"/>
          <w:sz w:val="24"/>
          <w:szCs w:val="24"/>
        </w:rPr>
        <w:t>The collected FT</w:t>
      </w:r>
      <w:r w:rsidR="00584A3C">
        <w:rPr>
          <w:rFonts w:ascii="Times New Roman" w:hAnsi="Times New Roman" w:cs="Times New Roman"/>
          <w:sz w:val="24"/>
          <w:szCs w:val="24"/>
        </w:rPr>
        <w:t>-</w:t>
      </w:r>
      <w:r w:rsidRPr="00DC5F42">
        <w:rPr>
          <w:rFonts w:ascii="Times New Roman" w:hAnsi="Times New Roman" w:cs="Times New Roman"/>
          <w:sz w:val="24"/>
          <w:szCs w:val="24"/>
        </w:rPr>
        <w:t>I</w:t>
      </w:r>
      <w:r w:rsidR="00230257">
        <w:rPr>
          <w:rFonts w:ascii="Times New Roman" w:hAnsi="Times New Roman" w:cs="Times New Roman"/>
          <w:sz w:val="24"/>
          <w:szCs w:val="24"/>
        </w:rPr>
        <w:t>R</w:t>
      </w:r>
      <w:r w:rsidRPr="00DC5F42">
        <w:rPr>
          <w:rFonts w:ascii="Times New Roman" w:hAnsi="Times New Roman" w:cs="Times New Roman"/>
          <w:sz w:val="24"/>
          <w:szCs w:val="24"/>
        </w:rPr>
        <w:t xml:space="preserve"> spectra</w:t>
      </w:r>
      <w:r w:rsidR="00F90150">
        <w:rPr>
          <w:rFonts w:ascii="Times New Roman" w:hAnsi="Times New Roman" w:cs="Times New Roman"/>
          <w:sz w:val="24"/>
          <w:szCs w:val="24"/>
        </w:rPr>
        <w:t>l data</w:t>
      </w:r>
      <w:r w:rsidRPr="00DC5F42">
        <w:rPr>
          <w:rFonts w:ascii="Times New Roman" w:hAnsi="Times New Roman" w:cs="Times New Roman"/>
          <w:sz w:val="24"/>
          <w:szCs w:val="24"/>
        </w:rPr>
        <w:t>, ratio plots</w:t>
      </w:r>
      <w:r w:rsidR="0023171E">
        <w:rPr>
          <w:rFonts w:ascii="Times New Roman" w:hAnsi="Times New Roman" w:cs="Times New Roman"/>
          <w:sz w:val="24"/>
          <w:szCs w:val="24"/>
        </w:rPr>
        <w:t xml:space="preserve"> of vibrational features</w:t>
      </w:r>
      <w:r w:rsidRPr="00DC5F42">
        <w:rPr>
          <w:rFonts w:ascii="Times New Roman" w:hAnsi="Times New Roman" w:cs="Times New Roman"/>
          <w:sz w:val="24"/>
          <w:szCs w:val="24"/>
        </w:rPr>
        <w:t xml:space="preserve">, total </w:t>
      </w:r>
      <w:r w:rsidR="00C7095D">
        <w:rPr>
          <w:rFonts w:ascii="Times New Roman" w:hAnsi="Times New Roman" w:cs="Times New Roman"/>
          <w:sz w:val="24"/>
          <w:szCs w:val="24"/>
        </w:rPr>
        <w:t xml:space="preserve">cell </w:t>
      </w:r>
      <w:r w:rsidRPr="00DC5F42">
        <w:rPr>
          <w:rFonts w:ascii="Times New Roman" w:hAnsi="Times New Roman" w:cs="Times New Roman"/>
          <w:sz w:val="24"/>
          <w:szCs w:val="24"/>
        </w:rPr>
        <w:t>carbohydrate concentrations and calcofluor white staining</w:t>
      </w:r>
      <w:r w:rsidR="00584A3C">
        <w:rPr>
          <w:rFonts w:ascii="Times New Roman" w:hAnsi="Times New Roman" w:cs="Times New Roman"/>
          <w:sz w:val="24"/>
          <w:szCs w:val="24"/>
        </w:rPr>
        <w:t xml:space="preserve"> all</w:t>
      </w:r>
      <w:r w:rsidRPr="00DC5F42">
        <w:rPr>
          <w:rFonts w:ascii="Times New Roman" w:hAnsi="Times New Roman" w:cs="Times New Roman"/>
          <w:sz w:val="24"/>
          <w:szCs w:val="24"/>
        </w:rPr>
        <w:t xml:space="preserve"> show an ove</w:t>
      </w:r>
      <w:r w:rsidR="00325CD1">
        <w:rPr>
          <w:rFonts w:ascii="Times New Roman" w:hAnsi="Times New Roman" w:cs="Times New Roman"/>
          <w:sz w:val="24"/>
          <w:szCs w:val="24"/>
        </w:rPr>
        <w:t>rall increase in carbohydrate</w:t>
      </w:r>
      <w:r w:rsidR="006278BB">
        <w:rPr>
          <w:rFonts w:ascii="Times New Roman" w:hAnsi="Times New Roman" w:cs="Times New Roman"/>
          <w:sz w:val="24"/>
          <w:szCs w:val="24"/>
        </w:rPr>
        <w:t xml:space="preserve"> production</w:t>
      </w:r>
      <w:r w:rsidR="00325CD1">
        <w:rPr>
          <w:rFonts w:ascii="Times New Roman" w:hAnsi="Times New Roman" w:cs="Times New Roman"/>
          <w:sz w:val="24"/>
          <w:szCs w:val="24"/>
        </w:rPr>
        <w:t xml:space="preserve"> </w:t>
      </w:r>
      <w:r w:rsidRPr="00DC5F42">
        <w:rPr>
          <w:rFonts w:ascii="Times New Roman" w:hAnsi="Times New Roman" w:cs="Times New Roman"/>
          <w:sz w:val="24"/>
          <w:szCs w:val="24"/>
        </w:rPr>
        <w:t>over</w:t>
      </w:r>
      <w:r w:rsidR="0023171E">
        <w:rPr>
          <w:rFonts w:ascii="Times New Roman" w:hAnsi="Times New Roman" w:cs="Times New Roman"/>
          <w:sz w:val="24"/>
          <w:szCs w:val="24"/>
        </w:rPr>
        <w:t xml:space="preserve"> </w:t>
      </w:r>
      <w:r w:rsidRPr="00DC5F42">
        <w:rPr>
          <w:rFonts w:ascii="Times New Roman" w:hAnsi="Times New Roman" w:cs="Times New Roman"/>
          <w:sz w:val="24"/>
          <w:szCs w:val="24"/>
        </w:rPr>
        <w:t xml:space="preserve">time in the </w:t>
      </w:r>
      <w:r w:rsidR="00D36C24">
        <w:rPr>
          <w:rFonts w:ascii="Times New Roman" w:hAnsi="Times New Roman" w:cs="Times New Roman"/>
          <w:sz w:val="24"/>
          <w:szCs w:val="24"/>
        </w:rPr>
        <w:t xml:space="preserve">irradiated </w:t>
      </w:r>
      <w:r w:rsidRPr="00DC5F42">
        <w:rPr>
          <w:rFonts w:ascii="Times New Roman" w:hAnsi="Times New Roman" w:cs="Times New Roman"/>
          <w:sz w:val="24"/>
          <w:szCs w:val="24"/>
        </w:rPr>
        <w:t>cultures. From the FT</w:t>
      </w:r>
      <w:r w:rsidR="00584A3C">
        <w:rPr>
          <w:rFonts w:ascii="Times New Roman" w:hAnsi="Times New Roman" w:cs="Times New Roman"/>
          <w:sz w:val="24"/>
          <w:szCs w:val="24"/>
        </w:rPr>
        <w:t>-</w:t>
      </w:r>
      <w:r w:rsidRPr="00DC5F42">
        <w:rPr>
          <w:rFonts w:ascii="Times New Roman" w:hAnsi="Times New Roman" w:cs="Times New Roman"/>
          <w:sz w:val="24"/>
          <w:szCs w:val="24"/>
        </w:rPr>
        <w:t>IR spectra it is not possible to determine which organisms are responsible for the differences observed</w:t>
      </w:r>
      <w:r w:rsidR="00482D0D">
        <w:rPr>
          <w:rFonts w:ascii="Times New Roman" w:hAnsi="Times New Roman" w:cs="Times New Roman"/>
          <w:sz w:val="24"/>
          <w:szCs w:val="24"/>
        </w:rPr>
        <w:t>, as the interrogation beam has a diameter of ~1 mm and so measures the whole microbial community</w:t>
      </w:r>
      <w:r w:rsidRPr="00DC5F42">
        <w:rPr>
          <w:rFonts w:ascii="Times New Roman" w:hAnsi="Times New Roman" w:cs="Times New Roman"/>
          <w:sz w:val="24"/>
          <w:szCs w:val="24"/>
        </w:rPr>
        <w:t xml:space="preserve">. The wavenumbers </w:t>
      </w:r>
      <w:r w:rsidR="009A6FA9">
        <w:rPr>
          <w:rFonts w:ascii="Times New Roman" w:hAnsi="Times New Roman" w:cs="Times New Roman"/>
          <w:sz w:val="24"/>
          <w:szCs w:val="24"/>
        </w:rPr>
        <w:t xml:space="preserve">observed in the PCA loadings plots, </w:t>
      </w:r>
      <w:r w:rsidRPr="00DC5F42">
        <w:rPr>
          <w:rFonts w:ascii="Times New Roman" w:hAnsi="Times New Roman" w:cs="Times New Roman"/>
          <w:sz w:val="24"/>
          <w:szCs w:val="24"/>
        </w:rPr>
        <w:t xml:space="preserve">contributing to the shifts seen in the PCA </w:t>
      </w:r>
      <w:r w:rsidR="00482D0D">
        <w:rPr>
          <w:rFonts w:ascii="Times New Roman" w:hAnsi="Times New Roman" w:cs="Times New Roman"/>
          <w:sz w:val="24"/>
          <w:szCs w:val="24"/>
        </w:rPr>
        <w:t>scores plots</w:t>
      </w:r>
      <w:r w:rsidR="009A6FA9">
        <w:rPr>
          <w:rFonts w:ascii="Times New Roman" w:hAnsi="Times New Roman" w:cs="Times New Roman"/>
          <w:sz w:val="24"/>
          <w:szCs w:val="24"/>
        </w:rPr>
        <w:t>,</w:t>
      </w:r>
      <w:r w:rsidRPr="00DC5F42">
        <w:rPr>
          <w:rFonts w:ascii="Times New Roman" w:hAnsi="Times New Roman" w:cs="Times New Roman"/>
          <w:sz w:val="24"/>
          <w:szCs w:val="24"/>
        </w:rPr>
        <w:t xml:space="preserve"> indicate that there are potentially changes associated with intracellular and extracellular polysaccharides. The wavenumber 1024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is indicative of glycogen which is a common storage molecule in cyanobacteria and some bacteria. Nutrient stress has been shown to result in increased storage of glycogen in </w:t>
      </w:r>
      <w:proofErr w:type="spellStart"/>
      <w:r w:rsidRPr="007D3D97">
        <w:rPr>
          <w:rFonts w:ascii="Times New Roman" w:hAnsi="Times New Roman" w:cs="Times New Roman"/>
          <w:i/>
          <w:sz w:val="24"/>
          <w:szCs w:val="24"/>
        </w:rPr>
        <w:t>Synechococcus</w:t>
      </w:r>
      <w:proofErr w:type="spellEnd"/>
      <w:r w:rsidR="006278BB">
        <w:rPr>
          <w:rFonts w:ascii="Times New Roman" w:hAnsi="Times New Roman" w:cs="Times New Roman"/>
          <w:i/>
          <w:sz w:val="24"/>
          <w:szCs w:val="24"/>
        </w:rPr>
        <w:t xml:space="preserve"> </w:t>
      </w:r>
      <w:r w:rsidR="006278BB" w:rsidRPr="007D3D97">
        <w:rPr>
          <w:rFonts w:ascii="Times New Roman" w:hAnsi="Times New Roman" w:cs="Times New Roman"/>
          <w:sz w:val="24"/>
          <w:szCs w:val="24"/>
        </w:rPr>
        <w:t>species</w:t>
      </w:r>
      <w:r w:rsidRPr="00DC5F42">
        <w:rPr>
          <w:rFonts w:ascii="Times New Roman" w:hAnsi="Times New Roman" w:cs="Times New Roman"/>
          <w:sz w:val="24"/>
          <w:szCs w:val="24"/>
        </w:rPr>
        <w:t xml:space="preserve">, however this coincides with a reduction of growth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"10.1016/j.cub.2016.08.054", "ISBN" : "1879-0445 (Electronic) 0960-9822 (Linking)", "ISSN" : "09609822", "PMID" : "27720620", "abstract" : "The molecular and physiological mechanisms involved in the transition of microbial cells from a resting state to the active vegetative state are critically relevant for solving problems in fields ranging from microbial ecology to infection microbiology. Cyanobacteria that cannot fix nitrogen are able to survive prolonged periods of nitrogen starvation as chlorotic cells in a dormant state. When provided with a usable nitrogen source, these cells re-green within 48 hr and return to vegetative growth. Here we investigated the resuscitation of chlorotic Synechocystis sp. PCC 6803 cells at the physiological and molecular levels with the aim of understanding the awakening process of a dormant bacterium. Almost immediately upon nitrate addition, the cells initiated a highly organized resuscitation program. In the first phase, they suppressed any residual photosynthetic activity and activated respiration to gain energy from glycogen catabolism. Concomitantly, they restored the entire translational apparatus, ATP synthesis, and nitrate assimilation. After only 12\u201316 hr, the cells re-activated the synthesis of the photosynthetic apparatus and prepared for metabolic re-wiring toward photosynthesis. When the cells reached full photosynthetic capacity after \u223c48 hr, they resumed cell division and entered the vegetative cell cycle. An analysis of the transcriptional dynamics during the resuscitation process revealed a perfect match to the observed physiological processes, and it suggested that non-coding RNAs play a major regulatory role during the lifestyle switch in awakening cells. This genetically encoded program ensures rapid colonization of habitats in which nitrogen starvation imposes a recurring growth limitation.", "author" : [ { "dropping-particle" : "", "family" : "Klotz", "given" : "Alexander", "non-dropping-particle" : "", "parse-names" : false, "suffix" : "" }, { "dropping-particle" : "", "family" : "Georg", "given" : "Jens", "non-dropping-particle" : "", "parse-names" : false, "suffix" : "" }, { "dropping-particle" : "", "family" : "Bu\u010dinsk\u00e1", "given" : "Lenka", "non-dropping-particle" : "", "parse-names" : false, "suffix" : "" }, { "dropping-particle" : "", "family" : "Watanabe", "given" : "Satoru", "non-dropping-particle" : "", "parse-names" : false, "suffix" : "" }, { "dropping-particle" : "", "family" : "Reimann", "given" : "Viktoria", "non-dropping-particle" : "", "parse-names" : false, "suffix" : "" }, { "dropping-particle" : "", "family" : "Januszewski", "given" : "Witold", "non-dropping-particle" : "", "parse-names" : false, "suffix" : "" }, { "dropping-particle" : "", "family" : "Sobotka", "given" : "Roman", "non-dropping-particle" : "", "parse-names" : false, "suffix" : "" }, { "dropping-particle" : "", "family" : "Jendrossek", "given" : "Dieter", "non-dropping-particle" : "", "parse-names" : false, "suffix" : "" }, { "dropping-particle" : "", "family" : "Hess", "given" : "Wolfgang R.", "non-dropping-particle" : "", "parse-names" : false, "suffix" : "" }, { "dropping-particle" : "", "family" : "Forchhammer", "given" : "Karl", "non-dropping-particle" : "", "parse-names" : false, "suffix" : "" } ], "container-title" : "Current Biology", "id" : "ITEM-1", "issue" : "21", "issued" : { "date-parts" : [ [ "2016" ] ] }, "page" : "2862-2872", "title" : "Awakening of a dormant cyanobacterium from nitrogen chlorosis reveals a genetically determined program", "type" : "article-journal", "volume" : "26" }, "uris" : [ "http://www.mendeley.com/documents/?uuid=aa3ef9e0-85d3-4c8a-9258-73e36dd13945" ] } ], "mendeley" : { "formattedCitation" : "&lt;sup&gt;69&lt;/sup&gt;", "plainTextFormattedCitation" : "69", "previouslyFormattedCitation" : "&lt;sup&gt;69&lt;/sup&gt;"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69</w:t>
      </w:r>
      <w:r w:rsidR="00BC68E4">
        <w:rPr>
          <w:rFonts w:ascii="Times New Roman" w:hAnsi="Times New Roman" w:cs="Times New Roman"/>
          <w:sz w:val="24"/>
          <w:szCs w:val="24"/>
        </w:rPr>
        <w:fldChar w:fldCharType="end"/>
      </w:r>
      <w:r w:rsidR="00D36C24">
        <w:rPr>
          <w:rFonts w:ascii="Times New Roman" w:hAnsi="Times New Roman" w:cs="Times New Roman"/>
          <w:sz w:val="24"/>
          <w:szCs w:val="24"/>
        </w:rPr>
        <w:t>, which is not observed in the current study</w:t>
      </w:r>
      <w:r w:rsidRPr="00DC5F42">
        <w:rPr>
          <w:rFonts w:ascii="Times New Roman" w:hAnsi="Times New Roman" w:cs="Times New Roman"/>
          <w:sz w:val="24"/>
          <w:szCs w:val="24"/>
        </w:rPr>
        <w:t xml:space="preserve">. Calcofluor white stain is commonly used to identify the presence of chitin, a β-polysaccharide found in fungal cell walls, but it is also used to stain a variety of β-polysaccharides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"10.1104/pp.109.150128", "ISBN" : "1532-2548 (Electronic)\\r0032-0889 (Linking)", "ISSN" : "0032-0889", "PMID" : "19965966", "abstract" : "Cellulose forms the major load-bearing network of the plant cell wall, which simultaneously protects the cell and directs its growth. Although the process of cellulose synthesis has been observed, little is known about the behavior of cellulose in the wall after synthesis. Using Pontamine Fast Scarlet 4B, a dye that fluoresces preferentially in the presence of cellulose and has excitation and emission wavelengths suitable for confocal microscopy, we imaged the architecture and dynamics of cellulose in the cell walls of expanding root cells. We found that cellulose exists in Arabidopsis (Arabidopsis thaliana) cell walls in large fibrillar bundles that vary in orientation. During anisotropic wall expansion in wild-type plants, we observed that these cellulose bundles rotate in a transverse to longitudinal direction. We also found that cellulose organization is significantly altered in mutants lacking either a cellulose synthase subunit or two xyloglucan xylosyltransferase isoforms. Our results support a model in which cellulose is deposited transversely to accommodate longitudinal cell expansion and reoriented during expansion to generate a cell wall that is fortified against strain from any direction", "author" : [ { "dropping-particle" : "", "family" : "Anderson", "given" : "C. T.", "non-dropping-particle" : "", "parse-names" : false, "suffix" : "" }, { "dropping-particle" : "", "family" : "Carroll", "given" : "A.", "non-dropping-particle" : "", "parse-names" : false, "suffix" : "" }, { "dropping-particle" : "", "family" : "Akhmetova", "given" : "L.", "non-dropping-particle" : "", "parse-names" : false, "suffix" : "" }, { "dropping-particle" : "", "family" : "Somerville", "given" : "C.", "non-dropping-particle" : "", "parse-names" : false, "suffix" : "" } ], "container-title" : "Plant Physiology", "id" : "ITEM-1", "issue" : "2", "issued" : { "date-parts" : [ [ "2010" ] ] }, "page" : "787-796", "title" : "Real-Time Imaging of Cellulose Reorientation during Cell Wall Expansion in Arabidopsis Roots", "type" : "article-journal", "volume" : "152" }, "uris" : [ "http://www.mendeley.com/documents/?uuid=29f1bf57-593a-4a4b-b570-63d96f2674d4" ] }, { "id" : "ITEM-2", "itemData" : { "DOI" : "10.1007/s00248-016-0927-1", "ISSN" : "00953628", "PMID" : "28064361", "abstract" : "Massive growth of single species of cyanobacteria is a common phenomenon in many eutrophicated waters worldwide. Allelopathic growth control of phytoplankton species is one suggested mechanism, but still controversially discussed. The fact that the synthesis of biological active compounds requires high energy costs and carbon investment for a single cell in contrast to high dilution rates in natural systems questions the universal validity of allelopathic mechanisms, even more as high concentrations of allelopathic substances are often needed in several experiments to cause biological effects. In this study, it was tested, if growth inhibition is induced by chemical signaling alone or via direct cell-cell interaction. As a test system, we used a co-culture of the green algae Oocystis marsonii (Trebouxiophyceae) with the cyanobacterium Microcystis aeruginosa which is known to strongly reduce the growth of the green algal competitor. In this study, direct co-culturing as well as membrane-separated growth chambers were used to test for chemical and contact-mediated interactions. In the membrane-separated chambers, both species can be co-cultivated and a membrane allows the exchange of metabolites. Growth of O. marsonii was only affected in the direct co-cultivation situation, where direct cell-to-cell contact was possible. During direct co-cultivation, deviating cellular traits, namely cell cycle pattern and large cell-aggregate formation of both species, could be detected. These data strongly support the hypothesis of a direct cell-cell-contact necessary for allelopathic growth control in this model system. Such direct contact would allow targeting allelopathic metabolites directly towards the competitor and thereby minimizing dilution effects.", "author" : [ { "dropping-particle" : "", "family" : "Dunker", "given" : "Susanne", "non-dropping-particle" : "", "parse-names" : false, "suffix" : "" }, { "dropping-particle" : "", "family" : "Althammer", "given" : "Julia", "non-dropping-particle" : "", "parse-names" : false, "suffix" : "" }, { "dropping-particle" : "", "family" : "Pohnert", "given" : "Georg", "non-dropping-particle" : "", "parse-names" : false, "suffix" : "" }, { "dropping-particle" : "", "family" : "Wilhelm", "given" : "Christian", "non-dropping-particle" : "", "parse-names" : false, "suffix" : "" } ], "container-title" : "Microbial Ecology", "id" : "ITEM-2", "issue" : "1", "issued" : { "date-parts" : [ [ "2017" ] ] }, "page" : "22-32", "publisher" : "Microbial Ecology", "title" : "A fateful meeting of two phytoplankton species\u2014chemical vs. cell-cell-interactions in co-cultures of the green algae &lt;i&gt;Oocystis marsonii&lt;/i&gt; and the cyanobacterium &lt;i&gt;Microcystis aeruginosa&lt;/i&gt;", "type" : "article-journal", "volume" : "74" }, "uris" : [ "http://www.mendeley.com/documents/?uuid=699c30c2-2ffd-4539-912e-dc7c021c730c" ] } ], "mendeley" : { "formattedCitation" : "&lt;sup&gt;70,71&lt;/sup&gt;", "plainTextFormattedCitation" : "70,71", "previouslyFormattedCitation" : "&lt;sup&gt;70,71&lt;/sup&gt;"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70,71</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r w:rsidR="006278BB">
        <w:rPr>
          <w:rFonts w:ascii="Times New Roman" w:hAnsi="Times New Roman" w:cs="Times New Roman"/>
          <w:sz w:val="24"/>
          <w:szCs w:val="24"/>
        </w:rPr>
        <w:t>In our study, the</w:t>
      </w:r>
      <w:r w:rsidR="006278BB"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calcofluor white stain </w:t>
      </w:r>
      <w:r w:rsidR="00B965FE">
        <w:rPr>
          <w:rFonts w:ascii="Times New Roman" w:hAnsi="Times New Roman" w:cs="Times New Roman"/>
          <w:sz w:val="24"/>
          <w:szCs w:val="24"/>
        </w:rPr>
        <w:t>was</w:t>
      </w:r>
      <w:r w:rsidRPr="00DC5F42">
        <w:rPr>
          <w:rFonts w:ascii="Times New Roman" w:hAnsi="Times New Roman" w:cs="Times New Roman"/>
          <w:sz w:val="24"/>
          <w:szCs w:val="24"/>
        </w:rPr>
        <w:t xml:space="preserve"> associated with the outer surface of the </w:t>
      </w:r>
      <w:r w:rsidRPr="00DC5F42">
        <w:rPr>
          <w:rFonts w:ascii="Times New Roman" w:hAnsi="Times New Roman" w:cs="Times New Roman"/>
          <w:i/>
          <w:sz w:val="24"/>
          <w:szCs w:val="24"/>
        </w:rPr>
        <w:t>P</w:t>
      </w:r>
      <w:r w:rsidR="00325CD1">
        <w:rPr>
          <w:rFonts w:ascii="Times New Roman" w:hAnsi="Times New Roman" w:cs="Times New Roman"/>
          <w:i/>
          <w:sz w:val="24"/>
          <w:szCs w:val="24"/>
        </w:rPr>
        <w:t xml:space="preserve">. </w:t>
      </w:r>
      <w:proofErr w:type="spellStart"/>
      <w:r w:rsidR="00325CD1">
        <w:rPr>
          <w:rFonts w:ascii="Times New Roman" w:hAnsi="Times New Roman" w:cs="Times New Roman"/>
          <w:i/>
          <w:sz w:val="24"/>
          <w:szCs w:val="24"/>
        </w:rPr>
        <w:t>catenata</w:t>
      </w:r>
      <w:proofErr w:type="spellEnd"/>
      <w:r w:rsidRPr="00DC5F42">
        <w:rPr>
          <w:rFonts w:ascii="Times New Roman" w:hAnsi="Times New Roman" w:cs="Times New Roman"/>
          <w:sz w:val="24"/>
          <w:szCs w:val="24"/>
        </w:rPr>
        <w:t xml:space="preserve"> cells, suggesting that there is an increase in β-polysaccharides associated with extracellular polymeric substances</w:t>
      </w:r>
      <w:r w:rsidR="00FF0AAE">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"DOI" : "10.1007/s11120-013-9936-9", "ISSN" : "01668595", "PMID" : "24122300", "abstract" : "The filamentous nitrogen-fixing cyanobacterium, Anabaena sp. strain PCC 7120 was found to tolerate very high doses of (60)Co-gamma radiation or prolonged desiccation. Post-stress, cells remained intact and revived all the vital functions. A remarkable capacity to repair highly disintegrated genome and recycle the damaged proteome appeared to underlie such high radioresistance and desiccation tolerance. The close similarity observed between the cellular response to irradiation or desiccation stress lends strong support to the notion that tolerance to these stresses may involve similar mechanisms.", "author" : [ { "dropping-particle" : "", "family" : "Singh", "given" : "Harinder", "non-dropping-particle" : "", "parse-names" : false, "suffix" : "" }, { "dropping-particle" : "", "family" : "Anurag", "given" : "Kirti", "non-dropping-particle" : "", "parse-names" : false, "suffix" : "" }, { "dropping-particle" : "", "family" : "Apte", "given" : "Shree Kumar", "non-dropping-particle" : "", "parse-names" : false, "suffix" : "" } ], "container-title" : "Photosynthesis Research", "id" : "ITEM-1", "issue" : "1-2", "issued" : { "date-parts" : [ [ "2013" ] ] }, "page" : "71-81", "title" : "High radiation and desiccation tolerance of nitrogen-fixing cultures of the cyanobacterium &lt;i&gt;Anabaena&lt;/i&gt; sp. strain PCC 7120 emanates from genome/proteome repair capabilities", "type" : "article-journal", "volume" : "118" }, "uris" : [ "http://www.mendeley.com/documents/?uuid=5e800a94-6b38-4829-bc28-3b536f9267a7" ] } ], "mendeley" : { "formattedCitation" : "&lt;sup&gt;65&lt;/sup&gt;", "plainTextFormattedCitation" : "65", "previouslyFormattedCitation" : "&lt;sup&gt;65&lt;/sup&gt;" }, "properties" : { "noteIndex" : 0 }, "schema" : "https://github.com/citation-style-language/schema/raw/master/csl-citation.json" }</w:instrText>
      </w:r>
      <w:r w:rsidR="00FF0AAE">
        <w:rPr>
          <w:rFonts w:ascii="Times New Roman" w:hAnsi="Times New Roman" w:cs="Times New Roman"/>
          <w:sz w:val="24"/>
          <w:szCs w:val="24"/>
        </w:rPr>
        <w:fldChar w:fldCharType="separate"/>
      </w:r>
      <w:r w:rsidR="00FF0AAE" w:rsidRPr="00FF0AAE">
        <w:rPr>
          <w:rFonts w:ascii="Times New Roman" w:hAnsi="Times New Roman" w:cs="Times New Roman"/>
          <w:noProof/>
          <w:sz w:val="24"/>
          <w:szCs w:val="24"/>
          <w:vertAlign w:val="superscript"/>
        </w:rPr>
        <w:t>65</w:t>
      </w:r>
      <w:r w:rsidR="00FF0AAE">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r w:rsidR="006278BB">
        <w:rPr>
          <w:rFonts w:ascii="Times New Roman" w:hAnsi="Times New Roman" w:cs="Times New Roman"/>
          <w:sz w:val="24"/>
          <w:szCs w:val="24"/>
        </w:rPr>
        <w:t>It should be noted that l</w:t>
      </w:r>
      <w:r w:rsidRPr="00DC5F42">
        <w:rPr>
          <w:rFonts w:ascii="Times New Roman" w:hAnsi="Times New Roman" w:cs="Times New Roman"/>
          <w:sz w:val="24"/>
          <w:szCs w:val="24"/>
        </w:rPr>
        <w:t xml:space="preserve">ow doses of gamma irradiation (0.5-1.5 </w:t>
      </w:r>
      <w:proofErr w:type="spellStart"/>
      <w:r w:rsidRPr="00DC5F42">
        <w:rPr>
          <w:rFonts w:ascii="Times New Roman" w:hAnsi="Times New Roman" w:cs="Times New Roman"/>
          <w:sz w:val="24"/>
          <w:szCs w:val="24"/>
        </w:rPr>
        <w:t>kGy</w:t>
      </w:r>
      <w:proofErr w:type="spellEnd"/>
      <w:r w:rsidRPr="00DC5F42">
        <w:rPr>
          <w:rFonts w:ascii="Times New Roman" w:hAnsi="Times New Roman" w:cs="Times New Roman"/>
          <w:sz w:val="24"/>
          <w:szCs w:val="24"/>
        </w:rPr>
        <w:t xml:space="preserve">) have been shown to result in the increased production of carbohydrates in </w:t>
      </w:r>
      <w:proofErr w:type="spellStart"/>
      <w:r w:rsidRPr="00DC5F42">
        <w:rPr>
          <w:rFonts w:ascii="Times New Roman" w:hAnsi="Times New Roman" w:cs="Times New Roman"/>
          <w:i/>
          <w:sz w:val="24"/>
          <w:szCs w:val="24"/>
        </w:rPr>
        <w:t>Arthrospira</w:t>
      </w:r>
      <w:proofErr w:type="spellEnd"/>
      <w:r w:rsidR="006278BB">
        <w:rPr>
          <w:rFonts w:ascii="Times New Roman" w:hAnsi="Times New Roman" w:cs="Times New Roman"/>
          <w:sz w:val="24"/>
          <w:szCs w:val="24"/>
        </w:rPr>
        <w:t xml:space="preserve"> </w:t>
      </w:r>
      <w:r w:rsidR="00482D0D">
        <w:rPr>
          <w:rFonts w:ascii="Times New Roman" w:hAnsi="Times New Roman" w:cs="Times New Roman"/>
          <w:sz w:val="24"/>
          <w:szCs w:val="24"/>
        </w:rPr>
        <w:t xml:space="preserve">spp. </w:t>
      </w:r>
      <w:r w:rsidR="006278BB">
        <w:rPr>
          <w:rFonts w:ascii="Times New Roman" w:hAnsi="Times New Roman" w:cs="Times New Roman"/>
          <w:sz w:val="24"/>
          <w:szCs w:val="24"/>
        </w:rPr>
        <w:t>in other studies</w:t>
      </w:r>
      <w:r w:rsidRPr="00DC5F42">
        <w:rPr>
          <w:rFonts w:ascii="Times New Roman" w:hAnsi="Times New Roman" w:cs="Times New Roman"/>
          <w:i/>
          <w:sz w:val="24"/>
          <w:szCs w:val="24"/>
        </w:rPr>
        <w:t xml:space="preserve">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"10.1590/1678-4324-2016150476", "ISSN" : "1678-4324", "abstract" : "This work aimed to study the influence of gamma radiation on the growth and production of some active substances of Arthrospira platensis. Biomass production was significantly inhibited (p \u2264 0.05) by 21 and 34%, with respect to the control at 2.0 and 2.5 kGy, respectively. Chlorophyll-a content showed 11% reduction at 2.5 kGy compared to the control. As a result of growth and Chl-a inhibition, chlorophyll productivity recorded a continuous significant decrease below the control in the cells exposed to 1, 1.5, 2 and 2.5 kGy by 8, 12, 15 and 25%, respectively after 15 days of incubation. In addition, phycobillins productivity showed significant decrease by 10 and 36% below the control at 2 and 2.5 kGy of gamma radiation, respectively. Protein production decreased significantly by 24% at 1.5 kGy; low doses of gamma irradiation (0.5, 1.0 and 1.5 kGy) induced carbohydrate production by 106, 246 and 146%, respectively. Lipid content increased significantly over the control at 0.5 kGy of gamma irradiation by 22%, which was decreased at higher doses. Interestingly, carotenoid productivity showed significant increase at all used gamma doses up to 155% over the control.", "author" : [ { "dropping-particle" : "", "family" : "El-Fatah Abomohra", "given" : "Abo", "non-dropping-particle" : "", "parse-names" : false, "suffix" : "" }, { "dropping-particle" : "", "family" : "El-Shouny", "given" : "Wagih", "non-dropping-particle" : "", "parse-names" : false, "suffix" : "" }, { "dropping-particle" : "", "family" : "Sharaf", "given" : "Mona", "non-dropping-particle" : "", "parse-names" : false, "suffix" : "" }, { "dropping-particle" : "", "family" : "Abo-Eleneen", "given" : "Mai", "non-dropping-particle" : "", "parse-names" : false, "suffix" : "" } ], "container-title" : "Brazilian Archives of Biology and Technology", "id" : "ITEM-1", "issue" : "59", "issued" : { "date-parts" : [ [ "1615" ] ] }, "page" : "1-12", "title" : "Effect of gamma radiation on growth and metabolic activities of &lt;i&gt;Arthrospira platensis&lt;/i&gt;", "type" : "article-journal", "volume" : "5959" }, "uris" : [ "http://www.mendeley.com/documents/?uuid=ba571cc0-0f9f-4f00-8087-2f118add6ce4" ] } ], "mendeley" : { "formattedCitation" : "&lt;sup&gt;63&lt;/sup&gt;", "plainTextFormattedCitation" : "63", "previouslyFormattedCitation" : "&lt;sup&gt;63&lt;/sup&gt;"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63</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It is thought that the polymeric </w:t>
      </w:r>
      <w:r w:rsidRPr="00DC5F42">
        <w:rPr>
          <w:rFonts w:ascii="Times New Roman" w:hAnsi="Times New Roman" w:cs="Times New Roman"/>
          <w:sz w:val="24"/>
          <w:szCs w:val="24"/>
        </w:rPr>
        <w:lastRenderedPageBreak/>
        <w:t xml:space="preserve">substances provide an array of functions including increasing cell buoyancy, binding metals, accumulating nutrients, aggregation of cells to one another, the formation of biofilms on surfaces  and a barrier to protect against environmental stress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"10.1016/j.watres.2014.10.060", "ISSN" : "18792448", "abstract" : "H2O2is an emerging biocide for bloom-forming cyanobacteria. It is important to investigate the H2O2scavenging ability of extracellular polymeric substances (EPS) of cyanobacteria because EPS with strong antioxidant activity may \"waste\" considerable amounts of H2O2before it kills the cells. In this study, the buffering capacity against H2O2of EPS from the bloom-forming cyanobacterium Microcystis aeruginosa was investigated. IC50values for the ability of EPS and vitamin C (VC) to scavenge 50% of the initial H2O2concentration were 0.097 and 0.28mgmL-1, respectively, indicating the higher H2O2scavenging activity of EPS than VC. Both proteins and polysaccharides are significantly decomposed by H2O2and the polysaccharides were more readily decomposed than proteins. H2O2consumed by the EPS accounted for 50% of the total amount of H2O2consumed by the cells. Cell growth and photosynthesis were reduced more for EPS-free cells than EPS coated cells when the cells were treated with 0.1 or 0.2mgmL-1H2O2, and the maximum photochemical efficiency Fv/Fm of EPS coated cells recovered to higher values than EPS-free cells. Concentrations of H2O2above 0.3mgmL-1completely inhibited photosynthesis and no recovery was observed for both EPS-free and EPS coated cells. This shows that EPS has some buffering capacity against the killing effect of H2O2on cyanobacterial cells. Such a strong H2O2scavenging ability of EPS is not favorable for killing bloom-forming cyanobacteria. The high H2O2scavenging capacity means considerable amounts of H2O2have to be used to break through the EPS barrier before H2O2exerts any killing effects on the cells. It is therefore necessary to determine the H2O2scavenging capacity of the EPS of various bloom-forming cyanobacteria so that the cost-effective amount of H2O2needed to be used for killing the cyanobacteria can be estimated.", "author" : [ { "dropping-particle" : "", "family" : "Gao", "given" : "Lei", "non-dropping-particle" : "", "parse-names" : false, "suffix" : "" }, { "dropping-particle" : "", "family" : "Pan", "given" : "Xiangliang", "non-dropping-particle" : "", "parse-names" : false, "suffix" : "" }, { "dropping-particle" : "", "family" : "Zhang", "given" : "Daoyong", "non-dropping-particle" : "", "parse-names" : false, "suffix" : "" }, { "dropping-particle" : "", "family" : "Mu", "given" : "Shuyong", "non-dropping-particle" : "", "parse-names" : false, "suffix" : "" }, { "dropping-particle" : "", "family" : "Lee", "given" : "Duu Jong", "non-dropping-particle" : "", "parse-names" : false, "suffix" : "" }, { "dropping-particle" : "", "family" : "Halik", "given" : "Umut", "non-dropping-particle" : "", "parse-names" : false, "suffix" : "" } ], "container-title" : "Water Research", "id" : "ITEM-1", "issued" : { "date-parts" : [ [ "2015" ] ] }, "page" : "51-58", "publisher" : "Elsevier Ltd", "title" : "Extracellular polymeric substances buffer against the biocidal effect of H&lt;sub&gt;2&lt;/sub&gt;O&lt;sub&gt;2&lt;/sub&gt; on the bloom-forming cyanobacterium &lt;i&gt;Microcystis aeruginosa&lt;/i&gt;", "type" : "article-journal", "volume" : "69" }, "uris" : [ "http://www.mendeley.com/documents/?uuid=f8dc8230-e6ce-49ed-bebb-707e7492a164" ] }, { "id" : "ITEM-2", "itemData" : { "DOI" : "10.1016/j.chemosphere.2013.04.077", "ISBN" : "0045-6535", "ISSN" : "00456535", "PMID" : "23726883", "abstract" : "Enhanced knowledge on extracellular polymeric substances (EPSs) of mucilaginous cyanobacterial blooms could improve our understanding of its ecological significance. This study for the first time investigated the extraction and fractionation of EPS matrix from cyanobacterial blooms in a eutrophic freshwater lake, and the changes in chemical compositions in EPS matrix during extraction were systematically investigated by two-dimensional correlation spectroscopy (2D-COS). The analyses demonstrated that organic matters were unevenly distributed among the EPS matrix, with most of organic matters being tightly bound to cyanobacterial cells. In addition, the soluble and loosely bound EPS fractions mainly consisted of proteins, while polysaccharides became the predominant compounds in the tightly bound EPS fraction. Heating extraction at 60. \u00b0C for 30. min led to a high EPS yield and low cell lysis when compared with other extraction methods. The 2D-COS results revealed a preferential release of OH in polysaccharides versus amide I in proteins in the initial heating; whereas further extension of heating resulted in EPS degradation, with degradation rates arranging in a decreased order from amide I, amide II, polysaccharides-like substances to polysaccharides. These results obtained would help enhance our insights into EPS characterization from cyanobacterial blooms in eutrophic lakes. \u00a9 2013 Elsevier Ltd.", "author" : [ { "dropping-particle" : "", "family" : "Xu", "given" : "Huacheng", "non-dropping-particle" : "", "parse-names" : false, "suffix" : "" }, { "dropping-particle" : "", "family" : "Yu", "given" : "Guanghui", "non-dropping-particle" : "", "parse-names" : false, "suffix" : "" }, { "dropping-particle" : "", "family" : "Jiang", "given" : "Helong", "non-dropping-particle" : "", "parse-names" : false, "suffix" : "" } ], "container-title" : "Chemosphere", "id" : "ITEM-2", "issue" : "1", "issued" : { "date-parts" : [ [ "2013" ] ] }, "page" : "75-81", "publisher" : "Elsevier Ltd", "title" : "Investigation on extracellular polymeric substances from mucilaginous cyanobacterial blooms in eutrophic freshwater lakes", "type" : "article-journal", "volume" : "93" }, "uris" : [ "http://www.mendeley.com/documents/?uuid=c99fc96a-863d-40c4-ba2a-4d103211c086" ] }, { "id" : "ITEM-3", "itemData" : { "DOI" : "10.1104/pp.010557", "ISBN" : "0032-0889 (Print)\\n0032-0889 (Linking)", "ISSN" : "0032-0889", "PMID" : "11598227", "abstract" : "Although cellulose biosynthesis among the cyanobacteria has been suggested previously, we present the first conclusive evidence, to our knowledge, of the presence of cellulose in these organisms. Based on the results of x-ray diffraction, electron microscopy of microfibrils, and cellobiohydrolase I-gold labeling, we report the occurrence of cellulose biosynthesis in nine species representing three of the five sections of cyanobacteria. Sequence analysis of the genomes of four cyanobacteria revealed the presence of multiple amino acid sequences bearing the DDD35QXXRW motif conserved in all cellulose synthases. Pairwise alignments demonstrated that CesAs from plants were more similar to putative cellulose synthases from Anabaena sp. Pasteur Culture Collection 7120 and Nostoc punctiforme American Type Culture Collection 29133 than any other cellulose synthases in the database. Multiple alignments of putative cellulose synthases from Anabaena sp. Pasteur Culture Collection 7120 and N. punctiforme American Type Culture Collection 29133 with the cellulose synthases of other prokaryotes, Arabidopsis, Gossypium hirsutum, Populus alba x Populus tremula, corn (Zea mays), and Dictyostelium discoideum showed that cyanobacteria share an insertion between conserved regions U1 and U2 found previously only in eukaryotic sequences. Furthermore, phylogenetic analysis indicates that the cyanobacterial cellulose synthases share a common branch with CesAs of vascular plants in a manner similar to the relationship observed with cyanobacterial and chloroplast 16s rRNAs, implying endosymbiotic transfer of CesA from cyanobacteria to plants and an ancient origin for cellulose synthase in eukaryotes.", "author" : [ { "dropping-particle" : "", "family" : "Nobles", "given" : "D R", "non-dropping-particle" : "", "parse-names" : false, "suffix" : "" }, { "dropping-particle" : "", "family" : "Romanovicz", "given" : "D K", "non-dropping-particle" : "", "parse-names" : false, "suffix" : "" }, { "dropping-particle" : "", "family" : "Brown Jr", "given" : "R M", "non-dropping-particle" : "", "parse-names" : false, "suffix" : "" } ], "container-title" : "Plant physiology", "id" : "ITEM-3", "issue" : "October", "issued" : { "date-parts" : [ [ "2001" ] ] }, "page" : "529-542", "title" : "Cellulose in cyanobacteria. Origin of vascular plant cellulose synthase?", "type" : "article-journal", "volume" : "127" }, "uris" : [ "http://www.mendeley.com/documents/?uuid=40c34b92-3127-4d13-8b65-315888e3229d" ] } ], "mendeley" : { "formattedCitation" : "&lt;sup&gt;72\u201374&lt;/sup&gt;", "plainTextFormattedCitation" : "72\u201374", "previouslyFormattedCitation" : "&lt;sup&gt;72\u201374&lt;/sup&gt;"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72–74</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It is not known whether the microorganisms in the legacy SNFP produce such polymeric substances</w:t>
      </w:r>
      <w:r w:rsidR="00374104">
        <w:rPr>
          <w:rFonts w:ascii="Times New Roman" w:hAnsi="Times New Roman" w:cs="Times New Roman"/>
          <w:sz w:val="24"/>
          <w:szCs w:val="24"/>
        </w:rPr>
        <w:t>;</w:t>
      </w:r>
      <w:r w:rsidRPr="00DC5F42">
        <w:rPr>
          <w:rFonts w:ascii="Times New Roman" w:hAnsi="Times New Roman" w:cs="Times New Roman"/>
          <w:sz w:val="24"/>
          <w:szCs w:val="24"/>
        </w:rPr>
        <w:t xml:space="preserve"> </w:t>
      </w:r>
      <w:proofErr w:type="gramStart"/>
      <w:r w:rsidRPr="00DC5F42">
        <w:rPr>
          <w:rFonts w:ascii="Times New Roman" w:hAnsi="Times New Roman" w:cs="Times New Roman"/>
          <w:sz w:val="24"/>
          <w:szCs w:val="24"/>
        </w:rPr>
        <w:t>however</w:t>
      </w:r>
      <w:proofErr w:type="gramEnd"/>
      <w:r w:rsidRPr="00DC5F42">
        <w:rPr>
          <w:rFonts w:ascii="Times New Roman" w:hAnsi="Times New Roman" w:cs="Times New Roman"/>
          <w:sz w:val="24"/>
          <w:szCs w:val="24"/>
        </w:rPr>
        <w:t xml:space="preserve"> the similarities between </w:t>
      </w:r>
      <w:r w:rsidR="006278BB">
        <w:rPr>
          <w:rFonts w:ascii="Times New Roman" w:hAnsi="Times New Roman" w:cs="Times New Roman"/>
          <w:sz w:val="24"/>
          <w:szCs w:val="24"/>
        </w:rPr>
        <w:t xml:space="preserve">the </w:t>
      </w:r>
      <w:r w:rsidRPr="00DC5F42">
        <w:rPr>
          <w:rFonts w:ascii="Times New Roman" w:hAnsi="Times New Roman" w:cs="Times New Roman"/>
          <w:sz w:val="24"/>
          <w:szCs w:val="24"/>
        </w:rPr>
        <w:t xml:space="preserve">community profile in the pond and the culture </w:t>
      </w:r>
      <w:r w:rsidR="006278BB">
        <w:rPr>
          <w:rFonts w:ascii="Times New Roman" w:hAnsi="Times New Roman" w:cs="Times New Roman"/>
          <w:sz w:val="24"/>
          <w:szCs w:val="24"/>
        </w:rPr>
        <w:t xml:space="preserve">used in this study </w:t>
      </w:r>
      <w:r w:rsidRPr="00DC5F42">
        <w:rPr>
          <w:rFonts w:ascii="Times New Roman" w:hAnsi="Times New Roman" w:cs="Times New Roman"/>
          <w:sz w:val="24"/>
          <w:szCs w:val="24"/>
        </w:rPr>
        <w:t xml:space="preserve">suggest that </w:t>
      </w:r>
      <w:r w:rsidR="006278BB">
        <w:rPr>
          <w:rFonts w:ascii="Times New Roman" w:hAnsi="Times New Roman" w:cs="Times New Roman"/>
          <w:sz w:val="24"/>
          <w:szCs w:val="24"/>
        </w:rPr>
        <w:t>this is feasible</w:t>
      </w:r>
      <w:r w:rsidR="002F5FBD">
        <w:rPr>
          <w:rFonts w:ascii="Times New Roman" w:hAnsi="Times New Roman" w:cs="Times New Roman"/>
          <w:sz w:val="24"/>
          <w:szCs w:val="24"/>
        </w:rPr>
        <w:t xml:space="preserve"> and warrants further investigation</w:t>
      </w:r>
      <w:r w:rsidRPr="00DC5F42">
        <w:rPr>
          <w:rFonts w:ascii="Times New Roman" w:hAnsi="Times New Roman" w:cs="Times New Roman"/>
          <w:sz w:val="24"/>
          <w:szCs w:val="24"/>
        </w:rPr>
        <w:t xml:space="preserve">. The </w:t>
      </w:r>
      <w:r w:rsidR="006278BB">
        <w:rPr>
          <w:rFonts w:ascii="Times New Roman" w:hAnsi="Times New Roman" w:cs="Times New Roman"/>
          <w:sz w:val="24"/>
          <w:szCs w:val="24"/>
        </w:rPr>
        <w:t>increased</w:t>
      </w:r>
      <w:r w:rsidR="006278BB"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production of polysaccharide/ polymeric substances by organisms in the pond could </w:t>
      </w:r>
      <w:r w:rsidR="006278BB" w:rsidRPr="00DC5F42">
        <w:rPr>
          <w:rFonts w:ascii="Times New Roman" w:hAnsi="Times New Roman" w:cs="Times New Roman"/>
          <w:sz w:val="24"/>
          <w:szCs w:val="24"/>
        </w:rPr>
        <w:t xml:space="preserve">provide a mechanism to protect microorganisms from the damaging effects of reactive oxygen species </w:t>
      </w:r>
      <w:r w:rsidR="006278BB">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"10.1016/j.watres.2014.10.060", "ISSN" : "18792448", "abstract" : "H2O2is an emerging biocide for bloom-forming cyanobacteria. It is important to investigate the H2O2scavenging ability of extracellular polymeric substances (EPS) of cyanobacteria because EPS with strong antioxidant activity may \"waste\" considerable amounts of H2O2before it kills the cells. In this study, the buffering capacity against H2O2of EPS from the bloom-forming cyanobacterium Microcystis aeruginosa was investigated. IC50values for the ability of EPS and vitamin C (VC) to scavenge 50% of the initial H2O2concentration were 0.097 and 0.28mgmL-1, respectively, indicating the higher H2O2scavenging activity of EPS than VC. Both proteins and polysaccharides are significantly decomposed by H2O2and the polysaccharides were more readily decomposed than proteins. H2O2consumed by the EPS accounted for 50% of the total amount of H2O2consumed by the cells. Cell growth and photosynthesis were reduced more for EPS-free cells than EPS coated cells when the cells were treated with 0.1 or 0.2mgmL-1H2O2, and the maximum photochemical efficiency Fv/Fm of EPS coated cells recovered to higher values than EPS-free cells. Concentrations of H2O2above 0.3mgmL-1completely inhibited photosynthesis and no recovery was observed for both EPS-free and EPS coated cells. This shows that EPS has some buffering capacity against the killing effect of H2O2on cyanobacterial cells. Such a strong H2O2scavenging ability of EPS is not favorable for killing bloom-forming cyanobacteria. The high H2O2scavenging capacity means considerable amounts of H2O2have to be used to break through the EPS barrier before H2O2exerts any killing effects on the cells. It is therefore necessary to determine the H2O2scavenging capacity of the EPS of various bloom-forming cyanobacteria so that the cost-effective amount of H2O2needed to be used for killing the cyanobacteria can be estimated.", "author" : [ { "dropping-particle" : "", "family" : "Gao", "given" : "Lei", "non-dropping-particle" : "", "parse-names" : false, "suffix" : "" }, { "dropping-particle" : "", "family" : "Pan", "given" : "Xiangliang", "non-dropping-particle" : "", "parse-names" : false, "suffix" : "" }, { "dropping-particle" : "", "family" : "Zhang", "given" : "Daoyong", "non-dropping-particle" : "", "parse-names" : false, "suffix" : "" }, { "dropping-particle" : "", "family" : "Mu", "given" : "Shuyong", "non-dropping-particle" : "", "parse-names" : false, "suffix" : "" }, { "dropping-particle" : "", "family" : "Lee", "given" : "Duu Jong", "non-dropping-particle" : "", "parse-names" : false, "suffix" : "" }, { "dropping-particle" : "", "family" : "Halik", "given" : "Umut", "non-dropping-particle" : "", "parse-names" : false, "suffix" : "" } ], "container-title" : "Water Research", "id" : "ITEM-1", "issued" : { "date-parts" : [ [ "2015" ] ] }, "page" : "51-58", "publisher" : "Elsevier Ltd", "title" : "Extracellular polymeric substances buffer against the biocidal effect of H&lt;sub&gt;2&lt;/sub&gt;O&lt;sub&gt;2&lt;/sub&gt; on the bloom-forming cyanobacterium &lt;i&gt;Microcystis aeruginosa&lt;/i&gt;", "type" : "article-journal", "volume" : "69" }, "uris" : [ "http://www.mendeley.com/documents/?uuid=f8dc8230-e6ce-49ed-bebb-707e7492a164" ] } ], "mendeley" : { "formattedCitation" : "&lt;sup&gt;72&lt;/sup&gt;", "plainTextFormattedCitation" : "72", "previouslyFormattedCitation" : "&lt;sup&gt;72&lt;/sup&gt;" }, "properties" : { "noteIndex" : 0 }, "schema" : "https://github.com/citation-style-language/schema/raw/master/csl-citation.json" }</w:instrText>
      </w:r>
      <w:r w:rsidR="006278BB">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72</w:t>
      </w:r>
      <w:r w:rsidR="006278BB">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p>
    <w:p w14:paraId="6660E92F" w14:textId="77777777" w:rsidR="007313E6" w:rsidRPr="00DC5F42" w:rsidRDefault="007313E6" w:rsidP="007313E6">
      <w:pPr>
        <w:tabs>
          <w:tab w:val="left" w:pos="5160"/>
        </w:tabs>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The presence of polysaccharides or polymeric substances associated with the microorganisms </w:t>
      </w:r>
      <w:r w:rsidR="002343BF">
        <w:rPr>
          <w:rFonts w:ascii="Times New Roman" w:hAnsi="Times New Roman" w:cs="Times New Roman"/>
          <w:sz w:val="24"/>
          <w:szCs w:val="24"/>
        </w:rPr>
        <w:t>would also</w:t>
      </w:r>
      <w:r w:rsidRPr="00DC5F42">
        <w:rPr>
          <w:rFonts w:ascii="Times New Roman" w:hAnsi="Times New Roman" w:cs="Times New Roman"/>
          <w:sz w:val="24"/>
          <w:szCs w:val="24"/>
        </w:rPr>
        <w:t xml:space="preserve"> have implications for the fate of radionuclides in the pond and downstream processes. Cationic metals are able to </w:t>
      </w:r>
      <w:r w:rsidR="00C7095D">
        <w:rPr>
          <w:rFonts w:ascii="Times New Roman" w:hAnsi="Times New Roman" w:cs="Times New Roman"/>
          <w:sz w:val="24"/>
          <w:szCs w:val="24"/>
        </w:rPr>
        <w:t>ad</w:t>
      </w:r>
      <w:r w:rsidRPr="00DC5F42">
        <w:rPr>
          <w:rFonts w:ascii="Times New Roman" w:hAnsi="Times New Roman" w:cs="Times New Roman"/>
          <w:sz w:val="24"/>
          <w:szCs w:val="24"/>
        </w:rPr>
        <w:t xml:space="preserve">sorb to negatively charged functional groups on the surfaces of the microorganisms and polysaccharide containing mucilage of some cyanobacteria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"10.3389/fmicb.2017.00922", "ISBN" : "1664-302x", "ISSN" : "1664302X", "PMID" : "28603518", "abstract" : "Microbial cells (i.e., bacteria, archaea, microeukaryotes) in oceans secrete a diverse array of large molecules, collectively called extracellular polymeric substances (EPSs) or simply exopolymers. These secretions facilitate attachment to surfaces that lead to the formation of structured 'biofilm' communities. In open-water environments, they also lead to formation of organic colloids, and larger aggregations of cells, called 'marine snow.' Secretion of EPS is now recognized as a fundamental microbial adaptation, occurring under many environmental conditions, and one that influences many ocean processes. This relatively recent realization has revolutionized our understanding of microbial impacts on ocean systems. EPS occur in a range of molecular sizes, conformations and physical/chemical properties, and polysaccharides, proteins, lipids, and even nucleic acids are actively secreted components. Interestingly, however, the physical ultrastructure of how individual EPS interact with each other is poorly understood. Together, the EPS matrix molecules form a three-dimensional architecture from which cells may localize extracellular activities and conduct cooperative/antagonistic interactions that cannot be accomplished efficiently by free-living cells. EPS alter optical signatures of sediments and seawater, and are involved in biogeomineral precipitation and the construction of microbial macrostructures, and horizontal-transfers of genetic information. In the water-column, they contribute to the formation of marine snow, transparent exopolymer particles (TEPs), sea-surface microlayer biofilm, and marine oil snow. Excessive production of EPS occurs during later-stages of phytoplankton blooms as an excess metabolic by product and releases a carbon pool that transitions among dissolved-, colloidal-, and gel-states. Some EPS are highly labile carbon forms, while other forms appear quite refractory to degradation. Emerging studies suggest that EPS contribute to efficient trophic-transfer of environmental contaminants, and may provide a protective refugia for pathogenic cells within marine systems; one that enhances their survival/persistence. Finally, these secretions are prominent in 'extreme' environments ranging from sea-ice communities to hypersaline systems to the high-temperatures/pressures of hydrothermal-vent systems. This overview summarizes some of the roles of exopolymer in oceans.", "author" : [ { "dropping-particle" : "", "family" : "Decho", "given" : "Alan W.", "non-dropping-particle" : "", "parse-names" : false, "suffix" : "" }, { "dropping-particle" : "", "family" : "Gutierrez", "given" : "Tony", "non-dropping-particle" : "", "parse-names" : false, "suffix" : "" } ], "container-title" : "Frontiers in Microbiology", "id" : "ITEM-1", "issue" : "MAY", "issued" : { "date-parts" : [ [ "2017" ] ] }, "page" : "1-28", "title" : "Microbial extracellular polymeric substances (EPSs) in ocean systems", "type" : "article-journal", "volume" : "8" }, "uris" : [ "http://www.mendeley.com/documents/?uuid=de326363-d853-4f21-acd2-484bc912fa86" ] }, { "id" : "ITEM-2", "itemData" : { "DOI" : "10.1007/BF01935534", "ISBN" : "1420-682X", "ISSN" : "00144754", "abstract" : "Bacteria, and other microorganisms, exhibit a number Of metabolism-dependent and -independent pro- cesses for the uptake and accumulation of heavy metals and radionuclides. The removal of such harmful substances from effluents and waste waters by microbe-based technologies may provide an alternative or additional means of metal/radionuclide recovery for economic reasons and/or environmental protection. Both living and dead cells as well as products derived from or produced by microorganisms can be effective metal accumulators and there is evidence that some biomass-based clean-up processes are economically viable. However, many aspects of metal-microbe interactions remain unexploited in biotechnology and further development and application is necessary, particularly to the problem of radionuclide release into the environment.", "author" : [ { "dropping-particle" : "", "family" : "Gadd", "given" : "G. M.", "non-dropping-particle" : "", "parse-names" : false, "suffix" : "" } ], "container-title" : "Experientia", "id" : "ITEM-2", "issue" : "8", "issued" : { "date-parts" : [ [ "1990" ] ] }, "page" : "834-840", "title" : "Heavy metal accumulation by bacteria and other microorganisms", "type" : "article-journal", "volume" : "46" }, "uris" : [ "http://www.mendeley.com/documents/?uuid=cc178166-ab84-471a-8ce6-3e1258a93120" ] }, { "id" : "ITEM-3", "itemData" : { "DOI" : "10.1002/jctb.1999", "ISBN" : "1097-4660", "ISSN" : "02682575", "PMID" : "414", "abstract" : "Biosorption may be simply defined as the removal of substances from solution by biological material. Such substances can be organic and inorganic, and in gaseous, soluble or insoluble forms. Biosorption is a physico-chemical process and includes such mechanisms as absorption, adsorption, ion exchange, surface complexation and precipitation. Biosorption is a property of both living and dead organisms (and their components) and has been heralded as a promising biotechnology for pollutant removal from solution, and/or pollutant recovery, for a number of years, because of its efficiency, simplicity, analogous operation to conventional ion exchange technology, and availability of biomass. Most biosorption studies have carried out on microbial systems, chiefly bacteria, microalgae and fungi, and with toxic metals and radionuclides, including actinides like uranium and thorium. However, practically all biological material has an affinity for metal species and a considerable amount of other research exists with macroalgae (seaweeds) as well as plant and animal biomass, waste organic sludges, and many other wastes or derived bio-products. While most biosorption research concerns metals and related substances, including radionuclides, the term is now applied to particulates and all manner of organic substances as well. However, despite continuing dramatic increases in published research on biosorption, there has been little or no exploitation in an industrial context. This article critically reviews aspects of biosorption research regarding the benefits, disadvantages, and future potential of biosorption as an industrial process, the rationale, scope and scientific value of biosorption research, and the significance of biosorption in other waste treatment processes and in the environment. Copyright \u00a9 2008 Society of Chemical Industry", "author" : [ { "dropping-particle" : "", "family" : "Gadd", "given" : "Geoffrey Michael", "non-dropping-particle" : "", "parse-names" : false, "suffix" : "" } ], "container-title" : "Journal of Chemical Technology and Biotechnology", "id" : "ITEM-3", "issue" : "1", "issued" : { "date-parts" : [ [ "2009" ] ] }, "page" : "13-28", "title" : "Biosorption: critical review of scientific rationale, environmental importance and significance for pollution treatment", "type" : "article-journal", "volume" : "84" }, "uris" : [ "http://www.mendeley.com/documents/?uuid=4fb5fd26-34ab-4d89-b617-6ed030225316" ] }, { "id" : "ITEM-4", "itemData" : { "DOI" : "10.2166/wst.2013.718", "ISBN" : "8415683111", "ISSN" : "02731223", "PMID" : "24804650", "abstract" : "Release and distribution of heavy metals through industrial wastewaters has adverse affects on the environment via contamination of surface- and ground-water resources. Biosorption of heavy metals from aqueous solutions has been proved to be very promising, offering significant advantages such as low cost, availability, profitability, ease of operation, and high efficiency, especially when dealing with low concentrations. Residual biomasses of industrial microorganisms including bacteria, algae, fungi, and yeast have been found to be capable of efficiently accumulating heavy metals as biosorbent. This paper presents and investigates major mechanisms of biosorption and most of the functional groups involved. The biosorption process includes the following mechanisms: transport across cell membrane, complexation, ion exchange, precipitation, and physical adsorption. In order to understand how metals bind to the biomass, it is essential to identify the functional groups responsible for metal binding. Most of these groups have been characterized on the cell walls. The biosorbent contains a variety of functional sites including carboxyl, imidazole, sulfydryl, amino, phosphate, sulfate, thioether, phenol, carbonyl, amide, and hydroxyl moieties that are responsible for metal adsorption. These could be helpful to improve biosorbents through modification of surface reactive sites via surface grafting and/or exchange of functional groups.", "author" : [ { "dropping-particle" : "", "family" : "Javanbakht", "given" : "Vahid", "non-dropping-particle" : "", "parse-names" : false, "suffix" : "" }, { "dropping-particle" : "", "family" : "Alavi", "given" : "Seyed Amir", "non-dropping-particle" : "", "parse-names" : false, "suffix" : "" }, { "dropping-particle" : "", "family" : "Zilouei", "given" : "Hamid", "non-dropping-particle" : "", "parse-names" : false, "suffix" : "" } ], "container-title" : "Water Science and Technology", "id" : "ITEM-4", "issue" : "9", "issued" : { "date-parts" : [ [ "2014" ] ] }, "page" : "1775-1787", "title" : "Mechanisms of heavy metal removal using microorganisms as biosorbent", "type" : "article-journal", "volume" : "69" }, "uris" : [ "http://www.mendeley.com/documents/?uuid=1dd2a738-a7ea-49e3-9ecb-b77c0bbbb4cf" ] } ], "mendeley" : { "formattedCitation" : "&lt;sup&gt;75\u201378&lt;/sup&gt;", "plainTextFormattedCitation" : "75\u201378", "previouslyFormattedCitation" : "&lt;sup&gt;75\u201378&lt;/sup&gt;"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75–78</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Extracellular polymeric substances also have the ability to trap organic and inorganic colloids and nanoparticles, which are thought to be present in the pond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"10.3389/fmicb.2017.00922", "ISBN" : "1664-302x", "ISSN" : "1664302X", "PMID" : "28603518", "abstract" : "Microbial cells (i.e., bacteria, archaea, microeukaryotes) in oceans secrete a diverse array of large molecules, collectively called extracellular polymeric substances (EPSs) or simply exopolymers. These secretions facilitate attachment to surfaces that lead to the formation of structured 'biofilm' communities. In open-water environments, they also lead to formation of organic colloids, and larger aggregations of cells, called 'marine snow.' Secretion of EPS is now recognized as a fundamental microbial adaptation, occurring under many environmental conditions, and one that influences many ocean processes. This relatively recent realization has revolutionized our understanding of microbial impacts on ocean systems. EPS occur in a range of molecular sizes, conformations and physical/chemical properties, and polysaccharides, proteins, lipids, and even nucleic acids are actively secreted components. Interestingly, however, the physical ultrastructure of how individual EPS interact with each other is poorly understood. Together, the EPS matrix molecules form a three-dimensional architecture from which cells may localize extracellular activities and conduct cooperative/antagonistic interactions that cannot be accomplished efficiently by free-living cells. EPS alter optical signatures of sediments and seawater, and are involved in biogeomineral precipitation and the construction of microbial macrostructures, and horizontal-transfers of genetic information. In the water-column, they contribute to the formation of marine snow, transparent exopolymer particles (TEPs), sea-surface microlayer biofilm, and marine oil snow. Excessive production of EPS occurs during later-stages of phytoplankton blooms as an excess metabolic by product and releases a carbon pool that transitions among dissolved-, colloidal-, and gel-states. Some EPS are highly labile carbon forms, while other forms appear quite refractory to degradation. Emerging studies suggest that EPS contribute to efficient trophic-transfer of environmental contaminants, and may provide a protective refugia for pathogenic cells within marine systems; one that enhances their survival/persistence. Finally, these secretions are prominent in 'extreme' environments ranging from sea-ice communities to hypersaline systems to the high-temperatures/pressures of hydrothermal-vent systems. This overview summarizes some of the roles of exopolymer in oceans.", "author" : [ { "dropping-particle" : "", "family" : "Decho", "given" : "Alan W.", "non-dropping-particle" : "", "parse-names" : false, "suffix" : "" }, { "dropping-particle" : "", "family" : "Gutierrez", "given" : "Tony", "non-dropping-particle" : "", "parse-names" : false, "suffix" : "" } ], "container-title" : "Frontiers in Microbiology", "id" : "ITEM-1", "issue" : "MAY", "issued" : { "date-parts" : [ [ "2017" ] ] }, "page" : "1-28", "title" : "Microbial extracellular polymeric substances (EPSs) in ocean systems", "type" : "article-journal", "volume" : "8" }, "uris" : [ "http://www.mendeley.com/documents/?uuid=de326363-d853-4f21-acd2-484bc912fa86" ] }, { "id" : "ITEM-2", "itemData" : { "DOI" : "10.1016/j.jnucmat.2015.11.010", "ISSN" : "00223115", "abstract" : "The behaviours of Pu, Am and colloids in feed solutions to the Site Ion-exchange Effluent Plant (SIXEP) at the Sellafield nuclear reprocessing site in the U.K. have been studied. For both Pu and Am, fractions were found to be associated with material in the colloidal size range, with \u223c50% of the Pu in the range 1-200 nm. The concentration of soluble Pu (&lt;1 nm) was \u223c1 nM, which is very similar to the solubility limit for Pu(V). The soluble Am concentration was of the order of 10-11M, which was below the solubility limit of americium hydroxide. The size, morphology and elemental composition of the particulates and colloids in the feed solutions were investigated. Magnesium is homogeneously distributed throughout the particles, whereas U, Si, Fe, and Ca were present in localised areas only. Amongst some heterogeneous material, particles were identified that were consistent with hydrotalcite. The distribution of241Am(III) on brucite (magnesium hydroxide) colloids of different sizes was studied under alkaline conditions representative of nuclear fuel storage pond and effluent feed solution conditions. The morphology of the brucite particles in the bulk material observed by ESEM was predominantly hexagonal, while that of the carbonated brucite consisted of hexagonal species mixed with platelets. The association of241Am(III) with the brucite colloids was studied by ultrafiltration coupled with gamma ray-spectrometry. For carbonate concentrations up to 10-3M, the241Am(III) was mainly associated with larger colloids (&gt;300 kDa), and there was a shift from the smaller size fractions to the larger over a period of 6 months. At higher carbonate concentrations (10-2M), the Am was predominantly detected in the true solution fraction (&lt;3 kDa) and in smaller size colloidal fractions, in the range 3-100 kDa.", "author" : [ { "dropping-particle" : "", "family" : "Maher", "given" : "Zoe", "non-dropping-particle" : "", "parse-names" : false, "suffix" : "" }, { "dropping-particle" : "", "family" : "Ivanov", "given" : "Peter", "non-dropping-particle" : "", "parse-names" : false, "suffix" : "" }, { "dropping-particle" : "", "family" : "O'Brien", "given" : "Luke", "non-dropping-particle" : "", "parse-names" : false, "suffix" : "" }, { "dropping-particle" : "", "family" : "Sims", "given" : "Howard", "non-dropping-particle" : "", "parse-names" : false, "suffix" : "" }, { "dropping-particle" : "", "family" : "Taylor", "given" : "Robin J.", "non-dropping-particle" : "", "parse-names" : false, "suffix" : "" }, { "dropping-particle" : "", "family" : "Heath", "given" : "Sarah L.", "non-dropping-particle" : "", "parse-names" : false, "suffix" : "" }, { "dropping-particle" : "", "family" : "Livens", "given" : "Francis R.", "non-dropping-particle" : "", "parse-names" : false, "suffix" : "" }, { "dropping-particle" : "", "family" : "Goddard", "given" : "David", "non-dropping-particle" : "", "parse-names" : false, "suffix" : "" }, { "dropping-particle" : "", "family" : "Kellet", "given" : "Simon", "non-dropping-particle" : "", "parse-names" : false, "suffix" : "" }, { "dropping-particle" : "", "family" : "Rand", "given" : "Peter", "non-dropping-particle" : "", "parse-names" : false, "suffix" : "" }, { "dropping-particle" : "", "family" : "Bryan", "given" : "Nick D.", "non-dropping-particle" : "", "parse-names" : false, "suffix" : "" } ], "container-title" : "Journal of Nuclear Materials", "id" : "ITEM-2", "issue" : "January 2016", "issued" : { "date-parts" : [ [ "2016" ] ] }, "page" : "84-96", "publisher" : "Elsevier B.V", "title" : "Americium and plutonium association with magnesium hydroxide colloids in alkaline nuclear industry process environments", "type" : "article-journal", "volume" : "468" }, "uris" : [ "http://www.mendeley.com/documents/?uuid=de0cbb94-5e42-4939-920e-3dfce191492f" ] }, { "id" : "ITEM-3", "itemData" : { "author" : [ { "dropping-particle" : "", "family" : "Neil", "given" : "T S", "non-dropping-particle" : "", "parse-names" : false, "suffix" : "" }, { "dropping-particle" : "", "family" : "Morris", "given" : "Katherine", "non-dropping-particle" : "", "parse-names" : false, "suffix" : "" }, { "dropping-particle" : "", "family" : "Pearce", "given" : "C I", "non-dropping-particle" : "", "parse-names" : false, "suffix" : "" }, { "dropping-particle" : "", "family" : "Sherriff", "given" : "N K", "non-dropping-particle" : "", "parse-names" : false, "suffix" : "" }, { "dropping-particle" : "", "family" : "Burke", "given" : "M G", "non-dropping-particle" : "", "parse-names" : false, "suffix" : "" }, { "dropping-particle" : "", "family" : "Chater", "given" : "P A", "non-dropping-particle" : "", "parse-names" : false, "suffix" : "" }, { "dropping-particle" : "", "family" : "A", "given" : "Janssen", "non-dropping-particle" : "", "parse-names" : false, "suffix" : "" }, { "dropping-particle" : "", "family" : "Natrajan", "given" : "L", "non-dropping-particle" : "", "parse-names" : false, "suffix" : "" }, { "dropping-particle" : "", "family" : "Shaw", "given" : "S", "non-dropping-particle" : "", "parse-names" : false, "suffix" : "" } ], "container-title" : "Environmental Science &amp; Technology", "id" : "ITEM-3", "issued" : { "date-parts" : [ [ "0" ] ] }, "title" : "Stability, composition and core-shell particle structure of uranium(IV)-silicate colloids", "type" : "article-journal" }, "uris" : [ "http://www.mendeley.com/documents/?uuid=cc6e9a48-c86f-4071-8efc-e301cfa49b42" ] } ], "mendeley" : { "formattedCitation" : "&lt;sup&gt;75,79,80&lt;/sup&gt;", "plainTextFormattedCitation" : "75,79,80", "previouslyFormattedCitation" : "&lt;sup&gt;75,79,80&lt;/sup&gt;"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75,79,80</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The same experimental set-up describe</w:t>
      </w:r>
      <w:r w:rsidR="00325CD1">
        <w:rPr>
          <w:rFonts w:ascii="Times New Roman" w:hAnsi="Times New Roman" w:cs="Times New Roman"/>
          <w:sz w:val="24"/>
          <w:szCs w:val="24"/>
        </w:rPr>
        <w:t>d</w:t>
      </w:r>
      <w:r w:rsidRPr="00DC5F42">
        <w:rPr>
          <w:rFonts w:ascii="Times New Roman" w:hAnsi="Times New Roman" w:cs="Times New Roman"/>
          <w:sz w:val="24"/>
          <w:szCs w:val="24"/>
        </w:rPr>
        <w:t xml:space="preserve"> in this study was used </w:t>
      </w:r>
      <w:r w:rsidR="006278BB">
        <w:rPr>
          <w:rFonts w:ascii="Times New Roman" w:hAnsi="Times New Roman" w:cs="Times New Roman"/>
          <w:sz w:val="24"/>
          <w:szCs w:val="24"/>
        </w:rPr>
        <w:t xml:space="preserve">recently </w:t>
      </w:r>
      <w:r w:rsidRPr="00DC5F42">
        <w:rPr>
          <w:rFonts w:ascii="Times New Roman" w:hAnsi="Times New Roman" w:cs="Times New Roman"/>
          <w:sz w:val="24"/>
          <w:szCs w:val="24"/>
        </w:rPr>
        <w:t xml:space="preserve">to investigate the interaction of </w:t>
      </w:r>
      <w:r w:rsidRPr="00DC5F42">
        <w:rPr>
          <w:rFonts w:ascii="Times New Roman" w:hAnsi="Times New Roman" w:cs="Times New Roman"/>
          <w:sz w:val="24"/>
          <w:szCs w:val="24"/>
          <w:vertAlign w:val="superscript"/>
        </w:rPr>
        <w:t>90</w:t>
      </w:r>
      <w:r w:rsidRPr="00DC5F42">
        <w:rPr>
          <w:rFonts w:ascii="Times New Roman" w:hAnsi="Times New Roman" w:cs="Times New Roman"/>
          <w:sz w:val="24"/>
          <w:szCs w:val="24"/>
        </w:rPr>
        <w:t xml:space="preserve">Sr with the cell free medium from irradiated and control cultures </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"10.1039/b816135f", "ISBN" : "9788122423303", "ISSN" : "2051-8153", "author" : [ { "dropping-particle" : "", "family" : "Ashworth", "given" : "Hollie", "non-dropping-particle" : "", "parse-names" : false, "suffix" : "" }, { "dropping-particle" : "", "family" : "Abrahamsen-Mills", "given" : "Liam", "non-dropping-particle" : "", "parse-names" : false, "suffix" : "" }, { "dropping-particle" : "", "family" : "Bryan", "given" : "Nick", "non-dropping-particle" : "", "parse-names" : false, "suffix" : "" }, { "dropping-particle" : "", "family" : "Foster", "given" : "Lynn", "non-dropping-particle" : "", "parse-names" : false, "suffix" : "" }, { "dropping-particle" : "", "family" : "Lloyd", "given" : "Jonathan R.", "non-dropping-particle" : "", "parse-names" : false, "suffix" : "" }, { "dropping-particle" : "", "family" : "Kellet", "given" : "Simon", "non-dropping-particle" : "", "parse-names" : false, "suffix" : "" }, { "dropping-particle" : "", "family" : "Heath", "given" : "Sarah L.", "non-dropping-particle" : "", "parse-names" : false, "suffix" : "" } ], "container-title" : "Environmental Science: Processes and Impacts", "id" : "ITEM-1", "issued" : { "date-parts" : [ [ "2018" ] ] }, "title" : "Effect of Humic acid and bacterial exudates on sorption-desorption interactions of &lt;sup&gt;90&lt;/sup&gt;Sr with brucite", "type" : "article-journal", "volume" : "Accepted m" }, "uris" : [ "http://www.mendeley.com/documents/?uuid=850cc1a1-4e18-4268-b9df-39742d7f8a95" ] } ], "mendeley" : { "formattedCitation" : "&lt;sup&gt;81&lt;/sup&gt;", "plainTextFormattedCitation" : "81", "previouslyFormattedCitation" : "&lt;sup&gt;81&lt;/sup&gt;"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81</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All of the </w:t>
      </w:r>
      <w:r w:rsidRPr="00DC5F42">
        <w:rPr>
          <w:rFonts w:ascii="Times New Roman" w:hAnsi="Times New Roman" w:cs="Times New Roman"/>
          <w:sz w:val="24"/>
          <w:szCs w:val="24"/>
          <w:vertAlign w:val="superscript"/>
        </w:rPr>
        <w:t>90</w:t>
      </w:r>
      <w:r w:rsidRPr="00DC5F42">
        <w:rPr>
          <w:rFonts w:ascii="Times New Roman" w:hAnsi="Times New Roman" w:cs="Times New Roman"/>
          <w:sz w:val="24"/>
          <w:szCs w:val="24"/>
        </w:rPr>
        <w:t>Sr remained in solution when it was added to the</w:t>
      </w:r>
      <w:r w:rsidRPr="00DC5F42">
        <w:rPr>
          <w:rFonts w:ascii="Times New Roman" w:hAnsi="Times New Roman" w:cs="Times New Roman"/>
          <w:sz w:val="24"/>
          <w:szCs w:val="24"/>
          <w:vertAlign w:val="superscript"/>
        </w:rPr>
        <w:t xml:space="preserve"> </w:t>
      </w:r>
      <w:r w:rsidRPr="00DC5F42">
        <w:rPr>
          <w:rFonts w:ascii="Times New Roman" w:hAnsi="Times New Roman" w:cs="Times New Roman"/>
          <w:sz w:val="24"/>
          <w:szCs w:val="24"/>
        </w:rPr>
        <w:t xml:space="preserve">cell free medium from the control cultures, whilst the irradiated samples resulted in the removal of approximately 10% of </w:t>
      </w:r>
      <w:r w:rsidRPr="00DC5F42">
        <w:rPr>
          <w:rFonts w:ascii="Times New Roman" w:hAnsi="Times New Roman" w:cs="Times New Roman"/>
          <w:sz w:val="24"/>
          <w:szCs w:val="24"/>
          <w:vertAlign w:val="superscript"/>
        </w:rPr>
        <w:t>90</w:t>
      </w:r>
      <w:r w:rsidRPr="00DC5F42">
        <w:rPr>
          <w:rFonts w:ascii="Times New Roman" w:hAnsi="Times New Roman" w:cs="Times New Roman"/>
          <w:sz w:val="24"/>
          <w:szCs w:val="24"/>
        </w:rPr>
        <w:t xml:space="preserve">Sr from solution. </w:t>
      </w:r>
      <w:r w:rsidR="00857E3C">
        <w:rPr>
          <w:rFonts w:ascii="Times New Roman" w:hAnsi="Times New Roman" w:cs="Times New Roman"/>
          <w:sz w:val="24"/>
          <w:szCs w:val="24"/>
        </w:rPr>
        <w:t>Analyses of the supernatants showed higher total carbon levels in the control cultures (324 mg</w:t>
      </w:r>
      <w:r w:rsidR="00AA1F78">
        <w:rPr>
          <w:rFonts w:ascii="Times New Roman" w:hAnsi="Times New Roman" w:cs="Times New Roman"/>
          <w:sz w:val="24"/>
          <w:szCs w:val="24"/>
        </w:rPr>
        <w:t xml:space="preserve"> </w:t>
      </w:r>
      <w:r w:rsidR="00857E3C">
        <w:rPr>
          <w:rFonts w:ascii="Times New Roman" w:hAnsi="Times New Roman" w:cs="Times New Roman"/>
          <w:sz w:val="24"/>
          <w:szCs w:val="24"/>
        </w:rPr>
        <w:t>L</w:t>
      </w:r>
      <w:r w:rsidR="00AA1F78">
        <w:rPr>
          <w:rFonts w:ascii="Times New Roman" w:hAnsi="Times New Roman" w:cs="Times New Roman"/>
          <w:sz w:val="24"/>
          <w:szCs w:val="24"/>
          <w:vertAlign w:val="superscript"/>
        </w:rPr>
        <w:t>-1</w:t>
      </w:r>
      <w:r w:rsidR="00857E3C">
        <w:rPr>
          <w:rFonts w:ascii="Times New Roman" w:hAnsi="Times New Roman" w:cs="Times New Roman"/>
          <w:sz w:val="24"/>
          <w:szCs w:val="24"/>
        </w:rPr>
        <w:t xml:space="preserve">) compared to the medium from </w:t>
      </w:r>
      <w:r w:rsidR="00AA1F78">
        <w:rPr>
          <w:rFonts w:ascii="Times New Roman" w:hAnsi="Times New Roman" w:cs="Times New Roman"/>
          <w:sz w:val="24"/>
          <w:szCs w:val="24"/>
        </w:rPr>
        <w:t xml:space="preserve">the irradiated cultures (162 mg </w:t>
      </w:r>
      <w:r w:rsidR="00857E3C">
        <w:rPr>
          <w:rFonts w:ascii="Times New Roman" w:hAnsi="Times New Roman" w:cs="Times New Roman"/>
          <w:sz w:val="24"/>
          <w:szCs w:val="24"/>
        </w:rPr>
        <w:t>L</w:t>
      </w:r>
      <w:r w:rsidR="00AA1F78">
        <w:rPr>
          <w:rFonts w:ascii="Times New Roman" w:hAnsi="Times New Roman" w:cs="Times New Roman"/>
          <w:sz w:val="24"/>
          <w:szCs w:val="24"/>
          <w:vertAlign w:val="superscript"/>
        </w:rPr>
        <w:t>-1</w:t>
      </w:r>
      <w:r w:rsidR="00857E3C">
        <w:rPr>
          <w:rFonts w:ascii="Times New Roman" w:hAnsi="Times New Roman" w:cs="Times New Roman"/>
          <w:sz w:val="24"/>
          <w:szCs w:val="24"/>
        </w:rPr>
        <w:t>).</w:t>
      </w:r>
      <w:r w:rsidR="00857E3C" w:rsidRPr="00DC5F42" w:rsidDel="00857E3C">
        <w:rPr>
          <w:rFonts w:ascii="Times New Roman" w:hAnsi="Times New Roman" w:cs="Times New Roman"/>
          <w:sz w:val="24"/>
          <w:szCs w:val="24"/>
        </w:rPr>
        <w:t xml:space="preserve"> </w:t>
      </w:r>
      <w:r w:rsidRPr="00DC5F42">
        <w:rPr>
          <w:rFonts w:ascii="Times New Roman" w:hAnsi="Times New Roman" w:cs="Times New Roman"/>
          <w:sz w:val="24"/>
          <w:szCs w:val="24"/>
        </w:rPr>
        <w:t>The lower levels of TOC in the irradiated medium is surprising, par</w:t>
      </w:r>
      <w:r w:rsidR="00325CD1">
        <w:rPr>
          <w:rFonts w:ascii="Times New Roman" w:hAnsi="Times New Roman" w:cs="Times New Roman"/>
          <w:sz w:val="24"/>
          <w:szCs w:val="24"/>
        </w:rPr>
        <w:t>ticularly as the calcofluor staining</w:t>
      </w:r>
      <w:r w:rsidRPr="00DC5F42">
        <w:rPr>
          <w:rFonts w:ascii="Times New Roman" w:hAnsi="Times New Roman" w:cs="Times New Roman"/>
          <w:sz w:val="24"/>
          <w:szCs w:val="24"/>
        </w:rPr>
        <w:t xml:space="preserve"> presented in this study indicates the presence of extracellular material in unwashed samples which are not present following centrifugation and washing. Th</w:t>
      </w:r>
      <w:r w:rsidR="00325CD1">
        <w:rPr>
          <w:rFonts w:ascii="Times New Roman" w:hAnsi="Times New Roman" w:cs="Times New Roman"/>
          <w:sz w:val="24"/>
          <w:szCs w:val="24"/>
        </w:rPr>
        <w:t>e reduced TOC in the medium from the irradiated cultures</w:t>
      </w:r>
      <w:r w:rsidRPr="00DC5F42">
        <w:rPr>
          <w:rFonts w:ascii="Times New Roman" w:hAnsi="Times New Roman" w:cs="Times New Roman"/>
          <w:sz w:val="24"/>
          <w:szCs w:val="24"/>
        </w:rPr>
        <w:t xml:space="preserve"> suggests that irradiated medium either has modified functional groups which better facilitate interactions with </w:t>
      </w:r>
      <w:r w:rsidRPr="00DC5F42">
        <w:rPr>
          <w:rFonts w:ascii="Times New Roman" w:hAnsi="Times New Roman" w:cs="Times New Roman"/>
          <w:sz w:val="24"/>
          <w:szCs w:val="24"/>
          <w:vertAlign w:val="superscript"/>
        </w:rPr>
        <w:t>90</w:t>
      </w:r>
      <w:r w:rsidRPr="00DC5F42">
        <w:rPr>
          <w:rFonts w:ascii="Times New Roman" w:hAnsi="Times New Roman" w:cs="Times New Roman"/>
          <w:sz w:val="24"/>
          <w:szCs w:val="24"/>
        </w:rPr>
        <w:t xml:space="preserve">Sr or that the irradiation treatment </w:t>
      </w:r>
      <w:r w:rsidRPr="00DC5F42">
        <w:rPr>
          <w:rFonts w:ascii="Times New Roman" w:hAnsi="Times New Roman" w:cs="Times New Roman"/>
          <w:sz w:val="24"/>
          <w:szCs w:val="24"/>
        </w:rPr>
        <w:lastRenderedPageBreak/>
        <w:t xml:space="preserve">has resulted in the secretion of additional metabolites not present in the control samples. As noted by </w:t>
      </w:r>
      <w:r w:rsidR="00BC68E4">
        <w:rPr>
          <w:rFonts w:ascii="Times New Roman" w:hAnsi="Times New Roman" w:cs="Times New Roman"/>
          <w:sz w:val="24"/>
          <w:szCs w:val="24"/>
        </w:rPr>
        <w:t>Ashworth</w:t>
      </w:r>
      <w:r w:rsidRPr="00DC5F42">
        <w:rPr>
          <w:rFonts w:ascii="Times New Roman" w:hAnsi="Times New Roman" w:cs="Times New Roman"/>
          <w:sz w:val="24"/>
          <w:szCs w:val="24"/>
        </w:rPr>
        <w:t xml:space="preserve"> </w:t>
      </w:r>
      <w:r w:rsidRPr="00DC5F42">
        <w:rPr>
          <w:rFonts w:ascii="Times New Roman" w:hAnsi="Times New Roman" w:cs="Times New Roman"/>
          <w:i/>
          <w:sz w:val="24"/>
          <w:szCs w:val="24"/>
        </w:rPr>
        <w:t>et al</w:t>
      </w:r>
      <w:r w:rsidRPr="00DC5F42">
        <w:rPr>
          <w:rFonts w:ascii="Times New Roman" w:hAnsi="Times New Roman" w:cs="Times New Roman"/>
          <w:sz w:val="24"/>
          <w:szCs w:val="24"/>
        </w:rPr>
        <w:t>.</w:t>
      </w:r>
      <w:r w:rsidR="00BC68E4">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"author" : [ { "dropping-particle" : "", "family" : "Ashworth", "given" : "Hollie", "non-dropping-particle" : "", "parse-names" : false, "suffix" : "" }, { "dropping-particle" : "", "family" : "Abrahamsen", "given" : "L", "non-dropping-particle" : "", "parse-names" : false, "suffix" : "" }, { "dropping-particle" : "", "family" : "Bryan", "given" : "Nick", "non-dropping-particle" : "", "parse-names" : false, "suffix" : "" }, { "dropping-particle" : "", "family" : "Foster", "given" : "Lynn", "non-dropping-particle" : "", "parse-names" : false, "suffix" : "" }, { "dropping-particle" : "", "family" : "Lloyd", "given" : "Jonathan R", "non-dropping-particle" : "", "parse-names" : false, "suffix" : "" }, { "dropping-particle" : "", "family" : "Kellet", "given" : "Simon", "non-dropping-particle" : "", "parse-names" : false, "suffix" : "" }, { "dropping-particle" : "", "family" : "Heath", "given" : "Sarah L.", "non-dropping-particle" : "", "parse-names" : false, "suffix" : "" } ], "container-title" : "Environmental Science Processes and Impacts", "id" : "ITEM-1", "issued" : { "date-parts" : [ [ "0" ] ] }, "title" : "Effect of humic acid and bacterial exudates on sorption-desorption interactions of 90Sr with brucite", "type" : "article-journal" }, "uris" : [ "http://www.mendeley.com/documents/?uuid=3b7235be-0694-4cf9-8d16-450e40e20c0e" ] } ], "mendeley" : { "formattedCitation" : "&lt;sup&gt;82&lt;/sup&gt;", "plainTextFormattedCitation" : "82", "previouslyFormattedCitation" : "&lt;sup&gt;82&lt;/sup&gt;" }, "properties" : { "noteIndex" : 0 }, "schema" : "https://github.com/citation-style-language/schema/raw/master/csl-citation.json" }</w:instrText>
      </w:r>
      <w:r w:rsidR="00BC68E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82</w:t>
      </w:r>
      <w:r w:rsidR="00BC68E4">
        <w:rPr>
          <w:rFonts w:ascii="Times New Roman" w:hAnsi="Times New Roman" w:cs="Times New Roman"/>
          <w:sz w:val="24"/>
          <w:szCs w:val="24"/>
        </w:rPr>
        <w:fldChar w:fldCharType="end"/>
      </w:r>
      <w:r w:rsidRPr="00DC5F42">
        <w:rPr>
          <w:rFonts w:ascii="Times New Roman" w:hAnsi="Times New Roman" w:cs="Times New Roman"/>
          <w:sz w:val="24"/>
          <w:szCs w:val="24"/>
        </w:rPr>
        <w:t xml:space="preserve"> the level of interaction although</w:t>
      </w:r>
      <w:r w:rsidR="00F90150">
        <w:rPr>
          <w:rFonts w:ascii="Times New Roman" w:hAnsi="Times New Roman" w:cs="Times New Roman"/>
          <w:sz w:val="24"/>
          <w:szCs w:val="24"/>
        </w:rPr>
        <w:t xml:space="preserve"> being</w:t>
      </w:r>
      <w:r w:rsidRPr="00DC5F42">
        <w:rPr>
          <w:rFonts w:ascii="Times New Roman" w:hAnsi="Times New Roman" w:cs="Times New Roman"/>
          <w:sz w:val="24"/>
          <w:szCs w:val="24"/>
        </w:rPr>
        <w:t xml:space="preserve"> low is worth exploring further, as is the interaction of strontium in the presence of the microorganisms in the culture. </w:t>
      </w:r>
    </w:p>
    <w:p w14:paraId="2EDE8DF6" w14:textId="601E6EE3" w:rsidR="00D2356D" w:rsidRDefault="007313E6" w:rsidP="007313E6">
      <w:pPr>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This study provides an insight into broad scale changes in the metabolism of a </w:t>
      </w:r>
      <w:r w:rsidR="00BE2FD4">
        <w:rPr>
          <w:rFonts w:ascii="Times New Roman" w:hAnsi="Times New Roman" w:cs="Times New Roman"/>
          <w:sz w:val="24"/>
          <w:szCs w:val="24"/>
        </w:rPr>
        <w:t>microbial community dominated by</w:t>
      </w:r>
      <w:r w:rsidRPr="00DC5F42">
        <w:rPr>
          <w:rFonts w:ascii="Times New Roman" w:hAnsi="Times New Roman" w:cs="Times New Roman"/>
          <w:sz w:val="24"/>
          <w:szCs w:val="24"/>
        </w:rPr>
        <w:t xml:space="preserve"> </w:t>
      </w:r>
      <w:r w:rsidRPr="00DC5F42">
        <w:rPr>
          <w:rFonts w:ascii="Times New Roman" w:hAnsi="Times New Roman" w:cs="Times New Roman"/>
          <w:i/>
          <w:sz w:val="24"/>
          <w:szCs w:val="24"/>
        </w:rPr>
        <w:t>P</w:t>
      </w:r>
      <w:r w:rsidR="00D2356D">
        <w:rPr>
          <w:rFonts w:ascii="Times New Roman" w:hAnsi="Times New Roman" w:cs="Times New Roman"/>
          <w:i/>
          <w:sz w:val="24"/>
          <w:szCs w:val="24"/>
        </w:rPr>
        <w:t xml:space="preserve">. </w:t>
      </w:r>
      <w:proofErr w:type="spellStart"/>
      <w:r w:rsidR="00D2356D">
        <w:rPr>
          <w:rFonts w:ascii="Times New Roman" w:hAnsi="Times New Roman" w:cs="Times New Roman"/>
          <w:i/>
          <w:sz w:val="24"/>
          <w:szCs w:val="24"/>
        </w:rPr>
        <w:t>catenata</w:t>
      </w:r>
      <w:proofErr w:type="spellEnd"/>
      <w:r w:rsidRPr="00DC5F42">
        <w:rPr>
          <w:rFonts w:ascii="Times New Roman" w:hAnsi="Times New Roman" w:cs="Times New Roman"/>
          <w:sz w:val="24"/>
          <w:szCs w:val="24"/>
        </w:rPr>
        <w:t xml:space="preserve"> in response to doses of irradiation. The </w:t>
      </w:r>
      <w:r w:rsidR="00857E3C">
        <w:rPr>
          <w:rFonts w:ascii="Times New Roman" w:hAnsi="Times New Roman" w:cs="Times New Roman"/>
          <w:sz w:val="24"/>
          <w:szCs w:val="24"/>
        </w:rPr>
        <w:t xml:space="preserve">metabolic </w:t>
      </w:r>
      <w:r w:rsidRPr="00DC5F42">
        <w:rPr>
          <w:rFonts w:ascii="Times New Roman" w:hAnsi="Times New Roman" w:cs="Times New Roman"/>
          <w:sz w:val="24"/>
          <w:szCs w:val="24"/>
        </w:rPr>
        <w:t xml:space="preserve">responses </w:t>
      </w:r>
      <w:r w:rsidR="00C7095D">
        <w:rPr>
          <w:rFonts w:ascii="Times New Roman" w:hAnsi="Times New Roman" w:cs="Times New Roman"/>
          <w:sz w:val="24"/>
          <w:szCs w:val="24"/>
        </w:rPr>
        <w:t>revealed by FTIR</w:t>
      </w:r>
      <w:r w:rsidRPr="00DC5F42">
        <w:rPr>
          <w:rFonts w:ascii="Times New Roman" w:hAnsi="Times New Roman" w:cs="Times New Roman"/>
          <w:sz w:val="24"/>
          <w:szCs w:val="24"/>
        </w:rPr>
        <w:t xml:space="preserve"> </w:t>
      </w:r>
      <w:r w:rsidR="009A6FA9">
        <w:rPr>
          <w:rFonts w:ascii="Times New Roman" w:hAnsi="Times New Roman" w:cs="Times New Roman"/>
          <w:sz w:val="24"/>
          <w:szCs w:val="24"/>
        </w:rPr>
        <w:t xml:space="preserve">spectroscopy </w:t>
      </w:r>
      <w:r w:rsidRPr="00DC5F42">
        <w:rPr>
          <w:rFonts w:ascii="Times New Roman" w:hAnsi="Times New Roman" w:cs="Times New Roman"/>
          <w:sz w:val="24"/>
          <w:szCs w:val="24"/>
        </w:rPr>
        <w:t xml:space="preserve">are representative of a culture-wide response, and </w:t>
      </w:r>
      <w:r w:rsidR="0029056C">
        <w:rPr>
          <w:rFonts w:ascii="Times New Roman" w:hAnsi="Times New Roman" w:cs="Times New Roman"/>
          <w:sz w:val="24"/>
          <w:szCs w:val="24"/>
        </w:rPr>
        <w:t>it is therefore difficult</w:t>
      </w:r>
      <w:r w:rsidRPr="00DC5F42">
        <w:rPr>
          <w:rFonts w:ascii="Times New Roman" w:hAnsi="Times New Roman" w:cs="Times New Roman"/>
          <w:sz w:val="24"/>
          <w:szCs w:val="24"/>
        </w:rPr>
        <w:t xml:space="preserve"> to</w:t>
      </w:r>
      <w:r w:rsidR="0029056C">
        <w:rPr>
          <w:rFonts w:ascii="Times New Roman" w:hAnsi="Times New Roman" w:cs="Times New Roman"/>
          <w:sz w:val="24"/>
          <w:szCs w:val="24"/>
        </w:rPr>
        <w:t xml:space="preserve"> attribute to</w:t>
      </w:r>
      <w:r w:rsidRPr="00DC5F42">
        <w:rPr>
          <w:rFonts w:ascii="Times New Roman" w:hAnsi="Times New Roman" w:cs="Times New Roman"/>
          <w:sz w:val="24"/>
          <w:szCs w:val="24"/>
        </w:rPr>
        <w:t xml:space="preserve"> an individual organism</w:t>
      </w:r>
      <w:r w:rsidR="00857E3C">
        <w:rPr>
          <w:rFonts w:ascii="Times New Roman" w:hAnsi="Times New Roman" w:cs="Times New Roman"/>
          <w:sz w:val="24"/>
          <w:szCs w:val="24"/>
        </w:rPr>
        <w:t xml:space="preserve">. </w:t>
      </w:r>
      <w:r w:rsidR="0029056C">
        <w:rPr>
          <w:rFonts w:ascii="Times New Roman" w:hAnsi="Times New Roman" w:cs="Times New Roman"/>
          <w:sz w:val="24"/>
          <w:szCs w:val="24"/>
        </w:rPr>
        <w:t xml:space="preserve">However, </w:t>
      </w:r>
      <w:r w:rsidR="00857E3C">
        <w:rPr>
          <w:rFonts w:ascii="Times New Roman" w:hAnsi="Times New Roman" w:cs="Times New Roman"/>
          <w:i/>
          <w:sz w:val="24"/>
          <w:szCs w:val="24"/>
        </w:rPr>
        <w:t xml:space="preserve">P. </w:t>
      </w:r>
      <w:proofErr w:type="spellStart"/>
      <w:r w:rsidR="00857E3C">
        <w:rPr>
          <w:rFonts w:ascii="Times New Roman" w:hAnsi="Times New Roman" w:cs="Times New Roman"/>
          <w:i/>
          <w:sz w:val="24"/>
          <w:szCs w:val="24"/>
        </w:rPr>
        <w:t>catenata</w:t>
      </w:r>
      <w:proofErr w:type="spellEnd"/>
      <w:r w:rsidR="00857E3C">
        <w:rPr>
          <w:rFonts w:ascii="Times New Roman" w:hAnsi="Times New Roman" w:cs="Times New Roman"/>
          <w:i/>
          <w:sz w:val="24"/>
          <w:szCs w:val="24"/>
        </w:rPr>
        <w:t xml:space="preserve"> </w:t>
      </w:r>
      <w:r w:rsidR="00857E3C">
        <w:rPr>
          <w:rFonts w:ascii="Times New Roman" w:hAnsi="Times New Roman" w:cs="Times New Roman"/>
          <w:sz w:val="24"/>
          <w:szCs w:val="24"/>
        </w:rPr>
        <w:t>specific responses were observed with the decline in photosynthetic pigments, whilst</w:t>
      </w:r>
      <w:r w:rsidRPr="00DC5F42">
        <w:rPr>
          <w:rFonts w:ascii="Times New Roman" w:hAnsi="Times New Roman" w:cs="Times New Roman"/>
          <w:sz w:val="24"/>
          <w:szCs w:val="24"/>
        </w:rPr>
        <w:t xml:space="preserve"> the calcofluor staining</w:t>
      </w:r>
      <w:r w:rsidR="00857E3C">
        <w:rPr>
          <w:rFonts w:ascii="Times New Roman" w:hAnsi="Times New Roman" w:cs="Times New Roman"/>
          <w:sz w:val="24"/>
          <w:szCs w:val="24"/>
        </w:rPr>
        <w:t xml:space="preserve"> showed some of the changes observed in the polysaccharide levels </w:t>
      </w:r>
      <w:r w:rsidR="0029056C">
        <w:rPr>
          <w:rFonts w:ascii="Times New Roman" w:hAnsi="Times New Roman" w:cs="Times New Roman"/>
          <w:sz w:val="24"/>
          <w:szCs w:val="24"/>
        </w:rPr>
        <w:t xml:space="preserve">are most likely </w:t>
      </w:r>
      <w:r w:rsidR="00857E3C">
        <w:rPr>
          <w:rFonts w:ascii="Times New Roman" w:hAnsi="Times New Roman" w:cs="Times New Roman"/>
          <w:sz w:val="24"/>
          <w:szCs w:val="24"/>
        </w:rPr>
        <w:t>attributed to this organism</w:t>
      </w:r>
      <w:r w:rsidR="00270430">
        <w:rPr>
          <w:rFonts w:ascii="Times New Roman" w:hAnsi="Times New Roman" w:cs="Times New Roman"/>
          <w:sz w:val="24"/>
          <w:szCs w:val="24"/>
        </w:rPr>
        <w:t>.</w:t>
      </w:r>
      <w:r w:rsidR="0029056C">
        <w:rPr>
          <w:rFonts w:ascii="Times New Roman" w:hAnsi="Times New Roman" w:cs="Times New Roman"/>
          <w:sz w:val="24"/>
          <w:szCs w:val="24"/>
        </w:rPr>
        <w:t xml:space="preserve"> Furthermore, the data presented here show that </w:t>
      </w:r>
      <w:r w:rsidRPr="00DC5F42">
        <w:rPr>
          <w:rFonts w:ascii="Times New Roman" w:hAnsi="Times New Roman" w:cs="Times New Roman"/>
          <w:sz w:val="24"/>
          <w:szCs w:val="24"/>
        </w:rPr>
        <w:t>FT</w:t>
      </w:r>
      <w:r w:rsidR="00482D0D">
        <w:rPr>
          <w:rFonts w:ascii="Times New Roman" w:hAnsi="Times New Roman" w:cs="Times New Roman"/>
          <w:sz w:val="24"/>
          <w:szCs w:val="24"/>
        </w:rPr>
        <w:t>-</w:t>
      </w:r>
      <w:r w:rsidRPr="00DC5F42">
        <w:rPr>
          <w:rFonts w:ascii="Times New Roman" w:hAnsi="Times New Roman" w:cs="Times New Roman"/>
          <w:sz w:val="24"/>
          <w:szCs w:val="24"/>
        </w:rPr>
        <w:t xml:space="preserve">IR spectroscopy would be a </w:t>
      </w:r>
      <w:r w:rsidR="0029056C">
        <w:rPr>
          <w:rFonts w:ascii="Times New Roman" w:hAnsi="Times New Roman" w:cs="Times New Roman"/>
          <w:sz w:val="24"/>
          <w:szCs w:val="24"/>
        </w:rPr>
        <w:t>very powerful</w:t>
      </w:r>
      <w:r w:rsidR="0029056C" w:rsidRPr="00DC5F42">
        <w:rPr>
          <w:rFonts w:ascii="Times New Roman" w:hAnsi="Times New Roman" w:cs="Times New Roman"/>
          <w:sz w:val="24"/>
          <w:szCs w:val="24"/>
        </w:rPr>
        <w:t xml:space="preserve"> </w:t>
      </w:r>
      <w:r w:rsidRPr="00DC5F42">
        <w:rPr>
          <w:rFonts w:ascii="Times New Roman" w:hAnsi="Times New Roman" w:cs="Times New Roman"/>
          <w:sz w:val="24"/>
          <w:szCs w:val="24"/>
        </w:rPr>
        <w:t>tool to investigate broad scale changes in the metabolic state of the pond community</w:t>
      </w:r>
      <w:r w:rsidR="0029056C">
        <w:rPr>
          <w:rFonts w:ascii="Times New Roman" w:hAnsi="Times New Roman" w:cs="Times New Roman"/>
          <w:sz w:val="24"/>
          <w:szCs w:val="24"/>
        </w:rPr>
        <w:t xml:space="preserve"> </w:t>
      </w:r>
      <w:r w:rsidR="0029056C" w:rsidRPr="00270430">
        <w:rPr>
          <w:rFonts w:ascii="Times New Roman" w:hAnsi="Times New Roman" w:cs="Times New Roman"/>
          <w:i/>
          <w:sz w:val="24"/>
          <w:szCs w:val="24"/>
        </w:rPr>
        <w:t>in situ</w:t>
      </w:r>
      <w:r w:rsidRPr="00DC5F42">
        <w:rPr>
          <w:rFonts w:ascii="Times New Roman" w:hAnsi="Times New Roman" w:cs="Times New Roman"/>
          <w:sz w:val="24"/>
          <w:szCs w:val="24"/>
        </w:rPr>
        <w:t xml:space="preserve">. </w:t>
      </w:r>
    </w:p>
    <w:p w14:paraId="2AF8E0B3" w14:textId="77777777" w:rsidR="004321F5" w:rsidRDefault="00A909A0" w:rsidP="004321F5">
      <w:pPr>
        <w:spacing w:line="480" w:lineRule="auto"/>
      </w:pPr>
      <w:r>
        <w:rPr>
          <w:rFonts w:ascii="Times New Roman" w:hAnsi="Times New Roman" w:cs="Times New Roman"/>
          <w:sz w:val="24"/>
          <w:szCs w:val="24"/>
        </w:rPr>
        <w:t xml:space="preserve">The legacy SNFP on the Sellafield site </w:t>
      </w:r>
      <w:r w:rsidR="00374104">
        <w:rPr>
          <w:rFonts w:ascii="Times New Roman" w:hAnsi="Times New Roman" w:cs="Times New Roman"/>
          <w:sz w:val="24"/>
          <w:szCs w:val="24"/>
        </w:rPr>
        <w:t xml:space="preserve">is </w:t>
      </w:r>
      <w:r>
        <w:rPr>
          <w:rFonts w:ascii="Times New Roman" w:hAnsi="Times New Roman" w:cs="Times New Roman"/>
          <w:sz w:val="24"/>
          <w:szCs w:val="24"/>
        </w:rPr>
        <w:t>currently being decommissioned, which involves amongst other things the removal of waste stored in the pond. In order to safely and efficiently carry out routine pond operations, visibility within the pond must be maintained. The presence of microorganisms in the pond has the potential to reduce visibility and cause delays in the on-site operations, particularly during microbial bloom events. Whilst the microbial community has been described</w:t>
      </w:r>
      <w:r w:rsidR="007301DE">
        <w:rPr>
          <w:rFonts w:ascii="Times New Roman" w:hAnsi="Times New Roman" w:cs="Times New Roman"/>
          <w:sz w:val="24"/>
          <w:szCs w:val="24"/>
        </w:rPr>
        <w:t xml:space="preserve"> recently</w:t>
      </w:r>
      <w:r w:rsidR="00111984">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"author" : [ { "dropping-particle" : "", "family" : "Foster", "given" : "Lynn", "non-dropping-particle" : "", "parse-names" : false, "suffix" : "" }, { "dropping-particle" : "", "family" : "Boothman", "given" : "Christopher", "non-dropping-particle" : "", "parse-names" : false, "suffix" : "" }, { "dropping-particle" : "", "family" : "Pittman", "given" : "Jon K.", "non-dropping-particle" : "", "parse-names" : false, "suffix" : "" }, { "dropping-particle" : "", "family" : "Sigee", "given" : "David C.", "non-dropping-particle" : "", "parse-names" : false, "suffix" : "" }, { "dropping-particle" : "", "family" : "Kellet", "given" : "Simon", "non-dropping-particle" : "", "parse-names" : false, "suffix" : "" }, { "dropping-particle" : "", "family" : "Jenkinson", "given" : "Peter", "non-dropping-particle" : "", "parse-names" : false, "suffix" : "" }, { "dropping-particle" : "", "family" : "Boshoff", "given" : "Genevieve", "non-dropping-particle" : "", "parse-names" : false, "suffix" : "" }, { "dropping-particle" : "", "family" : "Morris", "given" : "Katherine", "non-dropping-particle" : "", "parse-names" : false, "suffix" : "" }, { "dropping-particle" : "", "family" : "Lloyd", "given" : "Jonathan R.", "non-dropping-particle" : "", "parse-names" : false, "suffix" : "" } ], "id" : "ITEM-1", "issued" : { "date-parts" : [ [ "0" ] ] }, "title" : "Characterisation of the microbial ecology in a legacy spent nuclear fuel pond", "type" : "article-journal" }, "uris" : [ "http://www.mendeley.com/documents/?uuid=f8f51074-4874-40b3-83f5-f6244548807c" ] } ], "mendeley" : { "formattedCitation" : "&lt;sup&gt;30&lt;/sup&gt;", "plainTextFormattedCitation" : "30", "previouslyFormattedCitation" : "&lt;sup&gt;30&lt;/sup&gt;" }, "properties" : { "noteIndex" : 0 }, "schema" : "https://github.com/citation-style-language/schema/raw/master/csl-citation.json" }</w:instrText>
      </w:r>
      <w:r w:rsidR="00111984">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30</w:t>
      </w:r>
      <w:r w:rsidR="00111984">
        <w:rPr>
          <w:rFonts w:ascii="Times New Roman" w:hAnsi="Times New Roman" w:cs="Times New Roman"/>
          <w:sz w:val="24"/>
          <w:szCs w:val="24"/>
        </w:rPr>
        <w:fldChar w:fldCharType="end"/>
      </w:r>
      <w:r w:rsidR="00857E3C">
        <w:rPr>
          <w:rFonts w:ascii="Times New Roman" w:hAnsi="Times New Roman" w:cs="Times New Roman"/>
          <w:sz w:val="24"/>
          <w:szCs w:val="24"/>
        </w:rPr>
        <w:t xml:space="preserve">, </w:t>
      </w:r>
      <w:r>
        <w:rPr>
          <w:rFonts w:ascii="Times New Roman" w:hAnsi="Times New Roman" w:cs="Times New Roman"/>
          <w:sz w:val="24"/>
          <w:szCs w:val="24"/>
        </w:rPr>
        <w:t xml:space="preserve">little was known about the survival mechanisms the organisms used to colonise the pond. </w:t>
      </w:r>
      <w:r w:rsidR="004321F5">
        <w:rPr>
          <w:rFonts w:ascii="Times New Roman" w:hAnsi="Times New Roman" w:cs="Times New Roman"/>
          <w:sz w:val="24"/>
          <w:szCs w:val="24"/>
        </w:rPr>
        <w:t xml:space="preserve">The results presented in this study provide </w:t>
      </w:r>
      <w:r w:rsidR="00710028">
        <w:rPr>
          <w:rFonts w:ascii="Times New Roman" w:hAnsi="Times New Roman" w:cs="Times New Roman"/>
          <w:sz w:val="24"/>
          <w:szCs w:val="24"/>
        </w:rPr>
        <w:t>clear</w:t>
      </w:r>
      <w:r w:rsidR="004321F5">
        <w:rPr>
          <w:rFonts w:ascii="Times New Roman" w:hAnsi="Times New Roman" w:cs="Times New Roman"/>
          <w:sz w:val="24"/>
          <w:szCs w:val="24"/>
        </w:rPr>
        <w:t xml:space="preserve"> insight into the adaptive response of</w:t>
      </w:r>
      <w:r w:rsidR="004321F5">
        <w:rPr>
          <w:rFonts w:ascii="Times New Roman" w:hAnsi="Times New Roman" w:cs="Times New Roman"/>
          <w:i/>
          <w:sz w:val="24"/>
          <w:szCs w:val="24"/>
        </w:rPr>
        <w:t xml:space="preserve"> </w:t>
      </w:r>
      <w:r w:rsidR="004321F5">
        <w:rPr>
          <w:rFonts w:ascii="Times New Roman" w:hAnsi="Times New Roman" w:cs="Times New Roman"/>
          <w:sz w:val="24"/>
          <w:szCs w:val="24"/>
        </w:rPr>
        <w:t xml:space="preserve">a </w:t>
      </w:r>
      <w:r w:rsidR="004321F5">
        <w:rPr>
          <w:rFonts w:ascii="Times New Roman" w:hAnsi="Times New Roman" w:cs="Times New Roman"/>
          <w:i/>
          <w:sz w:val="24"/>
          <w:szCs w:val="24"/>
        </w:rPr>
        <w:t xml:space="preserve">P. </w:t>
      </w:r>
      <w:proofErr w:type="spellStart"/>
      <w:r w:rsidR="004321F5">
        <w:rPr>
          <w:rFonts w:ascii="Times New Roman" w:hAnsi="Times New Roman" w:cs="Times New Roman"/>
          <w:i/>
          <w:sz w:val="24"/>
          <w:szCs w:val="24"/>
        </w:rPr>
        <w:t>catenata</w:t>
      </w:r>
      <w:proofErr w:type="spellEnd"/>
      <w:r w:rsidR="004321F5">
        <w:rPr>
          <w:rFonts w:ascii="Times New Roman" w:hAnsi="Times New Roman" w:cs="Times New Roman"/>
          <w:sz w:val="24"/>
          <w:szCs w:val="24"/>
        </w:rPr>
        <w:t xml:space="preserve"> </w:t>
      </w:r>
      <w:r w:rsidR="00BE2FD4">
        <w:rPr>
          <w:rFonts w:ascii="Times New Roman" w:hAnsi="Times New Roman" w:cs="Times New Roman"/>
          <w:sz w:val="24"/>
          <w:szCs w:val="24"/>
        </w:rPr>
        <w:t xml:space="preserve">dominated </w:t>
      </w:r>
      <w:r w:rsidR="004321F5">
        <w:rPr>
          <w:rFonts w:ascii="Times New Roman" w:hAnsi="Times New Roman" w:cs="Times New Roman"/>
          <w:sz w:val="24"/>
          <w:szCs w:val="24"/>
        </w:rPr>
        <w:t xml:space="preserve">culture to doses of X-irradiation. </w:t>
      </w:r>
      <w:r w:rsidR="0029056C">
        <w:rPr>
          <w:rFonts w:ascii="Times New Roman" w:hAnsi="Times New Roman" w:cs="Times New Roman"/>
          <w:sz w:val="24"/>
          <w:szCs w:val="24"/>
        </w:rPr>
        <w:t>As noted above, t</w:t>
      </w:r>
      <w:r w:rsidR="004321F5">
        <w:rPr>
          <w:rFonts w:ascii="Times New Roman" w:hAnsi="Times New Roman" w:cs="Times New Roman"/>
          <w:sz w:val="24"/>
          <w:szCs w:val="24"/>
        </w:rPr>
        <w:t>he identification of increased</w:t>
      </w:r>
      <w:r w:rsidR="00C7095D">
        <w:rPr>
          <w:rFonts w:ascii="Times New Roman" w:hAnsi="Times New Roman" w:cs="Times New Roman"/>
          <w:sz w:val="24"/>
          <w:szCs w:val="24"/>
        </w:rPr>
        <w:t xml:space="preserve"> cell</w:t>
      </w:r>
      <w:r w:rsidR="004321F5">
        <w:rPr>
          <w:rFonts w:ascii="Times New Roman" w:hAnsi="Times New Roman" w:cs="Times New Roman"/>
          <w:sz w:val="24"/>
          <w:szCs w:val="24"/>
        </w:rPr>
        <w:t xml:space="preserve"> polysaccharide levels is of importance since </w:t>
      </w:r>
      <w:r w:rsidR="00710028">
        <w:rPr>
          <w:rFonts w:ascii="Times New Roman" w:hAnsi="Times New Roman" w:cs="Times New Roman"/>
          <w:sz w:val="24"/>
          <w:szCs w:val="24"/>
        </w:rPr>
        <w:t>elevated polysaccharide</w:t>
      </w:r>
      <w:r w:rsidR="004321F5">
        <w:rPr>
          <w:rFonts w:ascii="Times New Roman" w:hAnsi="Times New Roman" w:cs="Times New Roman"/>
          <w:sz w:val="24"/>
          <w:szCs w:val="24"/>
        </w:rPr>
        <w:t xml:space="preserve"> levels could affect the behaviour and fate of key radionuclides present in the pond</w:t>
      </w:r>
      <w:r w:rsidR="00D579B6">
        <w:rPr>
          <w:rFonts w:ascii="Times New Roman" w:hAnsi="Times New Roman" w:cs="Times New Roman"/>
          <w:sz w:val="24"/>
          <w:szCs w:val="24"/>
        </w:rPr>
        <w:fldChar w:fldCharType="begin" w:fldLock="1"/>
      </w:r>
      <w:r w:rsidR="00D579B6">
        <w:rPr>
          <w:rFonts w:ascii="Times New Roman" w:hAnsi="Times New Roman" w:cs="Times New Roman"/>
          <w:sz w:val="24"/>
          <w:szCs w:val="24"/>
        </w:rPr>
        <w:instrText>ADDIN CSL_CITATION { "citationItems" : [ { "id" : "ITEM-1", "itemData" : { "DOI" : "10.1007/BF01935534", "ISBN" : "1420-682X", "ISSN" : "00144754", "abstract" : "Bacteria, and other microorganisms, exhibit a number Of metabolism-dependent and -independent pro- cesses for the uptake and accumulation of heavy metals and radionuclides. The removal of such harmful substances from effluents and waste waters by microbe-based technologies may provide an alternative or additional means of metal/radionuclide recovery for economic reasons and/or environmental protection. Both living and dead cells as well as products derived from or produced by microorganisms can be effective metal accumulators and there is evidence that some biomass-based clean-up processes are economically viable. However, many aspects of metal-microbe interactions remain unexploited in biotechnology and further development and application is necessary, particularly to the problem of radionuclide release into the environment.", "author" : [ { "dropping-particle" : "", "family" : "Gadd", "given" : "G. M.", "non-dropping-particle" : "", "parse-names" : false, "suffix" : "" } ], "container-title" : "Experientia", "id" : "ITEM-1", "issue" : "8", "issued" : { "date-parts" : [ [ "1990" ] ] }, "page" : "834-840", "title" : "Heavy metal accumulation by bacteria and other microorganisms", "type" : "article-journal", "volume" : "46" }, "uris" : [ "http://www.mendeley.com/documents/?uuid=cc178166-ab84-471a-8ce6-3e1258a93120" ] } ], "mendeley" : { "formattedCitation" : "&lt;sup&gt;76&lt;/sup&gt;", "plainTextFormattedCitation" : "76", "previouslyFormattedCitation" : "&lt;sup&gt;76&lt;/sup&gt;" }, "properties" : { "noteIndex" : 0 }, "schema" : "https://github.com/citation-style-language/schema/raw/master/csl-citation.json" }</w:instrText>
      </w:r>
      <w:r w:rsidR="00D579B6">
        <w:rPr>
          <w:rFonts w:ascii="Times New Roman" w:hAnsi="Times New Roman" w:cs="Times New Roman"/>
          <w:sz w:val="24"/>
          <w:szCs w:val="24"/>
        </w:rPr>
        <w:fldChar w:fldCharType="separate"/>
      </w:r>
      <w:r w:rsidR="00D579B6" w:rsidRPr="00D579B6">
        <w:rPr>
          <w:rFonts w:ascii="Times New Roman" w:hAnsi="Times New Roman" w:cs="Times New Roman"/>
          <w:noProof/>
          <w:sz w:val="24"/>
          <w:szCs w:val="24"/>
          <w:vertAlign w:val="superscript"/>
        </w:rPr>
        <w:t>76</w:t>
      </w:r>
      <w:r w:rsidR="00D579B6">
        <w:rPr>
          <w:rFonts w:ascii="Times New Roman" w:hAnsi="Times New Roman" w:cs="Times New Roman"/>
          <w:sz w:val="24"/>
          <w:szCs w:val="24"/>
        </w:rPr>
        <w:fldChar w:fldCharType="end"/>
      </w:r>
      <w:r w:rsidR="004321F5">
        <w:rPr>
          <w:rFonts w:ascii="Times New Roman" w:hAnsi="Times New Roman" w:cs="Times New Roman"/>
          <w:sz w:val="24"/>
          <w:szCs w:val="24"/>
        </w:rPr>
        <w:t xml:space="preserve">. High levels of polysaccharide containing material could </w:t>
      </w:r>
      <w:r w:rsidR="0029056C">
        <w:rPr>
          <w:rFonts w:ascii="Times New Roman" w:hAnsi="Times New Roman" w:cs="Times New Roman"/>
          <w:sz w:val="24"/>
          <w:szCs w:val="24"/>
        </w:rPr>
        <w:t>also play a role in</w:t>
      </w:r>
      <w:r w:rsidR="004321F5">
        <w:rPr>
          <w:rFonts w:ascii="Times New Roman" w:hAnsi="Times New Roman" w:cs="Times New Roman"/>
          <w:sz w:val="24"/>
          <w:szCs w:val="24"/>
        </w:rPr>
        <w:t xml:space="preserve"> supporting the growth of the heterotrophic microbial community whilst providing the microorganisms with a protective barrier against the environment</w:t>
      </w:r>
      <w:r w:rsidR="00A66995">
        <w:rPr>
          <w:rFonts w:ascii="Times New Roman" w:hAnsi="Times New Roman" w:cs="Times New Roman"/>
          <w:sz w:val="24"/>
          <w:szCs w:val="24"/>
        </w:rPr>
        <w:fldChar w:fldCharType="begin" w:fldLock="1"/>
      </w:r>
      <w:r w:rsidR="00A01102">
        <w:rPr>
          <w:rFonts w:ascii="Times New Roman" w:hAnsi="Times New Roman" w:cs="Times New Roman"/>
          <w:sz w:val="24"/>
          <w:szCs w:val="24"/>
        </w:rPr>
        <w:instrText>ADDIN CSL_CITATION { "citationItems" : [ { "id" : "ITEM-1", "itemData" : { "DOI" : "10.3389/fmicb.2016.01208", "ISSN" : "1664302X", "author" : [ { "dropping-particle" : "", "family" : "Song", "given" : "Wenjuan", "non-dropping-particle" : "", "parse-names" : false, "suffix" : "" }, { "dropping-particle" : "", "family" : "Zhao", "given" : "Chenxi", "non-dropping-particle" : "", "parse-names" : false, "suffix" : "" }, { "dropping-particle" : "", "family" : "Zhang", "given" : "Daoyong", "non-dropping-particle" : "", "parse-names" : false, "suffix" : "" }, { "dropping-particle" : "", "family" : "Mu", "given" : "Shuyong", "non-dropping-particle" : "", "parse-names" : false, "suffix" : "" }, { "dropping-particle" : "", "family" : "Pan", "given" : "Xiangliang", "non-dropping-particle" : "", "parse-names" : false, "suffix" : "" } ], "container-title" : "Frontiers in Microbiology", "id" : "ITEM-1", "issue" : "AUG", "issued" : { "date-parts" : [ [ "2016" ] ] }, "page" : "1-8", "title" : "Different resistance to UV-B radiation of extracellular polymeric substances of two cyanobacteria from contrasting habitats", "type" : "article-journal", "volume" : "7" }, "uris" : [ "http://www.mendeley.com/documents/?uuid=ffa98f44-12eb-4382-a3ab-d37024838c23" ] } ], "mendeley" : { "formattedCitation" : "&lt;sup&gt;83&lt;/sup&gt;", "plainTextFormattedCitation" : "83", "previouslyFormattedCitation" : "&lt;sup&gt;83&lt;/sup&gt;" }, "properties" : { "noteIndex" : 0 }, "schema" : "https://github.com/citation-style-language/schema/raw/master/csl-citation.json" }</w:instrText>
      </w:r>
      <w:r w:rsidR="00A66995">
        <w:rPr>
          <w:rFonts w:ascii="Times New Roman" w:hAnsi="Times New Roman" w:cs="Times New Roman"/>
          <w:sz w:val="24"/>
          <w:szCs w:val="24"/>
        </w:rPr>
        <w:fldChar w:fldCharType="separate"/>
      </w:r>
      <w:r w:rsidR="00A01102" w:rsidRPr="00A01102">
        <w:rPr>
          <w:rFonts w:ascii="Times New Roman" w:hAnsi="Times New Roman" w:cs="Times New Roman"/>
          <w:noProof/>
          <w:sz w:val="24"/>
          <w:szCs w:val="24"/>
          <w:vertAlign w:val="superscript"/>
        </w:rPr>
        <w:t>83</w:t>
      </w:r>
      <w:r w:rsidR="00A66995">
        <w:rPr>
          <w:rFonts w:ascii="Times New Roman" w:hAnsi="Times New Roman" w:cs="Times New Roman"/>
          <w:sz w:val="24"/>
          <w:szCs w:val="24"/>
        </w:rPr>
        <w:fldChar w:fldCharType="end"/>
      </w:r>
      <w:r w:rsidR="004321F5">
        <w:rPr>
          <w:rFonts w:ascii="Times New Roman" w:hAnsi="Times New Roman" w:cs="Times New Roman"/>
          <w:sz w:val="24"/>
          <w:szCs w:val="24"/>
        </w:rPr>
        <w:t xml:space="preserve">. Analysis of </w:t>
      </w:r>
      <w:r w:rsidR="004321F5">
        <w:rPr>
          <w:rFonts w:ascii="Times New Roman" w:hAnsi="Times New Roman" w:cs="Times New Roman"/>
          <w:sz w:val="24"/>
          <w:szCs w:val="24"/>
        </w:rPr>
        <w:lastRenderedPageBreak/>
        <w:t xml:space="preserve">microbial communities inhabiting SNFPs so far, indicate that the communities are </w:t>
      </w:r>
      <w:r w:rsidR="00C774AF">
        <w:rPr>
          <w:rFonts w:ascii="Times New Roman" w:hAnsi="Times New Roman" w:cs="Times New Roman"/>
          <w:sz w:val="24"/>
          <w:szCs w:val="24"/>
        </w:rPr>
        <w:t>specific</w:t>
      </w:r>
      <w:r w:rsidR="00A66995">
        <w:rPr>
          <w:rFonts w:ascii="Times New Roman" w:hAnsi="Times New Roman" w:cs="Times New Roman"/>
          <w:sz w:val="24"/>
          <w:szCs w:val="24"/>
        </w:rPr>
        <w:t xml:space="preserve"> to individual</w:t>
      </w:r>
      <w:r w:rsidR="004321F5">
        <w:rPr>
          <w:rFonts w:ascii="Times New Roman" w:hAnsi="Times New Roman" w:cs="Times New Roman"/>
          <w:sz w:val="24"/>
          <w:szCs w:val="24"/>
        </w:rPr>
        <w:t xml:space="preserve"> ponds. Recently the dominant alga</w:t>
      </w:r>
      <w:r w:rsidR="0029056C">
        <w:rPr>
          <w:rFonts w:ascii="Times New Roman" w:hAnsi="Times New Roman" w:cs="Times New Roman"/>
          <w:sz w:val="24"/>
          <w:szCs w:val="24"/>
        </w:rPr>
        <w:t>l</w:t>
      </w:r>
      <w:r w:rsidR="004321F5">
        <w:rPr>
          <w:rFonts w:ascii="Times New Roman" w:hAnsi="Times New Roman" w:cs="Times New Roman"/>
          <w:sz w:val="24"/>
          <w:szCs w:val="24"/>
        </w:rPr>
        <w:t xml:space="preserve"> species causing microbial blooms in a near neutral pH SNFP on the Sellafield Ltd. site, was shown to synthesize large quantities of the carotenoid astaxanthin, which is known to have antioxidant properties</w:t>
      </w:r>
      <w:r w:rsidR="00A66995">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"DOI" : "DOI:10.1128/mBio.02395-17", "author" : [ { "dropping-particle" : "", "family" : "MeGraw", "given" : "V E", "non-dropping-particle" : "", "parse-names" : false, "suffix" : "" }, { "dropping-particle" : "", "family" : "Brown", "given" : "A R", "non-dropping-particle" : "", "parse-names" : false, "suffix" : "" }, { "dropping-particle" : "", "family" : "Boothman", "given" : "C", "non-dropping-particle" : "", "parse-names" : false, "suffix" : "" }, { "dropping-particle" : "", "family" : "Goodacre", "given" : "R", "non-dropping-particle" : "", "parse-names" : false, "suffix" : "" }, { "dropping-particle" : "", "family" : "Morris", "given" : "K", "non-dropping-particle" : "", "parse-names" : false, "suffix" : "" }, { "dropping-particle" : "", "family" : "Sigee", "given" : "D", "non-dropping-particle" : "", "parse-names" : false, "suffix" : "" }, { "dropping-particle" : "", "family" : "Anderson", "given" : "L", "non-dropping-particle" : "", "parse-names" : false, "suffix" : "" }, { "dropping-particle" : "", "family" : "Lloyd", "given" : "J R", "non-dropping-particle" : "", "parse-names" : false, "suffix" : "" } ], "container-title" : "MBio", "id" : "ITEM-1", "issue" : "3", "issued" : { "date-parts" : [ [ "2018" ] ] }, "page" : "e02395-17", "title" : "A novel adaptation mechanism underpinning algal colonization of a nuclear fuel storage pond", "type" : "article-journal", "volume" : "9" }, "uris" : [ "http://www.mendeley.com/documents/?uuid=492bb75c-46d1-470b-b382-add07c6ee7b8" ] } ], "mendeley" : { "formattedCitation" : "&lt;sup&gt;9&lt;/sup&gt;", "plainTextFormattedCitation" : "9", "previouslyFormattedCitation" : "&lt;sup&gt;9&lt;/sup&gt;" }, "properties" : { "noteIndex" : 0 }, "schema" : "https://github.com/citation-style-language/schema/raw/master/csl-citation.json" }</w:instrText>
      </w:r>
      <w:r w:rsidR="00A66995">
        <w:rPr>
          <w:rFonts w:ascii="Times New Roman" w:hAnsi="Times New Roman" w:cs="Times New Roman"/>
          <w:sz w:val="24"/>
          <w:szCs w:val="24"/>
        </w:rPr>
        <w:fldChar w:fldCharType="separate"/>
      </w:r>
      <w:r w:rsidR="00A66995" w:rsidRPr="00A66995">
        <w:rPr>
          <w:rFonts w:ascii="Times New Roman" w:hAnsi="Times New Roman" w:cs="Times New Roman"/>
          <w:noProof/>
          <w:sz w:val="24"/>
          <w:szCs w:val="24"/>
          <w:vertAlign w:val="superscript"/>
        </w:rPr>
        <w:t>9</w:t>
      </w:r>
      <w:r w:rsidR="00A66995">
        <w:rPr>
          <w:rFonts w:ascii="Times New Roman" w:hAnsi="Times New Roman" w:cs="Times New Roman"/>
          <w:sz w:val="24"/>
          <w:szCs w:val="24"/>
        </w:rPr>
        <w:fldChar w:fldCharType="end"/>
      </w:r>
      <w:r w:rsidR="004321F5">
        <w:rPr>
          <w:rFonts w:ascii="Times New Roman" w:hAnsi="Times New Roman" w:cs="Times New Roman"/>
          <w:sz w:val="24"/>
          <w:szCs w:val="24"/>
        </w:rPr>
        <w:t>.</w:t>
      </w:r>
      <w:r w:rsidR="004321F5" w:rsidRPr="0055536F">
        <w:rPr>
          <w:rFonts w:ascii="Times New Roman" w:hAnsi="Times New Roman" w:cs="Times New Roman"/>
          <w:sz w:val="24"/>
          <w:szCs w:val="24"/>
        </w:rPr>
        <w:t xml:space="preserve"> </w:t>
      </w:r>
      <w:r w:rsidR="004321F5">
        <w:rPr>
          <w:rFonts w:ascii="Times New Roman" w:hAnsi="Times New Roman" w:cs="Times New Roman"/>
          <w:sz w:val="24"/>
          <w:szCs w:val="24"/>
        </w:rPr>
        <w:t xml:space="preserve">The research carried out in this study and </w:t>
      </w:r>
      <w:r w:rsidR="00C7095D">
        <w:rPr>
          <w:rFonts w:ascii="Times New Roman" w:hAnsi="Times New Roman" w:cs="Times New Roman"/>
          <w:sz w:val="24"/>
          <w:szCs w:val="24"/>
        </w:rPr>
        <w:t>McGraw</w:t>
      </w:r>
      <w:r w:rsidR="004321F5">
        <w:rPr>
          <w:rFonts w:ascii="Times New Roman" w:hAnsi="Times New Roman" w:cs="Times New Roman"/>
          <w:sz w:val="24"/>
          <w:szCs w:val="24"/>
        </w:rPr>
        <w:t xml:space="preserve"> </w:t>
      </w:r>
      <w:r w:rsidR="004321F5">
        <w:rPr>
          <w:rFonts w:ascii="Times New Roman" w:hAnsi="Times New Roman" w:cs="Times New Roman"/>
          <w:i/>
          <w:sz w:val="24"/>
          <w:szCs w:val="24"/>
        </w:rPr>
        <w:t>et al</w:t>
      </w:r>
      <w:r w:rsidR="00BE2FD4">
        <w:rPr>
          <w:rFonts w:ascii="Times New Roman" w:hAnsi="Times New Roman" w:cs="Times New Roman"/>
          <w:sz w:val="24"/>
          <w:szCs w:val="24"/>
        </w:rPr>
        <w:t>.</w:t>
      </w:r>
      <w:r w:rsidR="00A66995">
        <w:rPr>
          <w:rFonts w:ascii="Times New Roman" w:hAnsi="Times New Roman" w:cs="Times New Roman"/>
          <w:sz w:val="24"/>
          <w:szCs w:val="24"/>
        </w:rPr>
        <w:fldChar w:fldCharType="begin" w:fldLock="1"/>
      </w:r>
      <w:r w:rsidR="00FF0AAE">
        <w:rPr>
          <w:rFonts w:ascii="Times New Roman" w:hAnsi="Times New Roman" w:cs="Times New Roman"/>
          <w:sz w:val="24"/>
          <w:szCs w:val="24"/>
        </w:rPr>
        <w:instrText>ADDIN CSL_CITATION { "citationItems" : [ { "id" : "ITEM-1", "itemData" : { "DOI" : "DOI:10.1128/mBio.02395-17", "author" : [ { "dropping-particle" : "", "family" : "MeGraw", "given" : "V E", "non-dropping-particle" : "", "parse-names" : false, "suffix" : "" }, { "dropping-particle" : "", "family" : "Brown", "given" : "A R", "non-dropping-particle" : "", "parse-names" : false, "suffix" : "" }, { "dropping-particle" : "", "family" : "Boothman", "given" : "C", "non-dropping-particle" : "", "parse-names" : false, "suffix" : "" }, { "dropping-particle" : "", "family" : "Goodacre", "given" : "R", "non-dropping-particle" : "", "parse-names" : false, "suffix" : "" }, { "dropping-particle" : "", "family" : "Morris", "given" : "K", "non-dropping-particle" : "", "parse-names" : false, "suffix" : "" }, { "dropping-particle" : "", "family" : "Sigee", "given" : "D", "non-dropping-particle" : "", "parse-names" : false, "suffix" : "" }, { "dropping-particle" : "", "family" : "Anderson", "given" : "L", "non-dropping-particle" : "", "parse-names" : false, "suffix" : "" }, { "dropping-particle" : "", "family" : "Lloyd", "given" : "J R", "non-dropping-particle" : "", "parse-names" : false, "suffix" : "" } ], "container-title" : "MBio", "id" : "ITEM-1", "issue" : "3", "issued" : { "date-parts" : [ [ "2018" ] ] }, "page" : "e02395-17", "title" : "A novel adaptation mechanism underpinning algal colonization of a nuclear fuel storage pond", "type" : "article-journal", "volume" : "9" }, "uris" : [ "http://www.mendeley.com/documents/?uuid=492bb75c-46d1-470b-b382-add07c6ee7b8" ] } ], "mendeley" : { "formattedCitation" : "&lt;sup&gt;9&lt;/sup&gt;", "plainTextFormattedCitation" : "9", "previouslyFormattedCitation" : "&lt;sup&gt;9&lt;/sup&gt;" }, "properties" : { "noteIndex" : 0 }, "schema" : "https://github.com/citation-style-language/schema/raw/master/csl-citation.json" }</w:instrText>
      </w:r>
      <w:r w:rsidR="00A66995">
        <w:rPr>
          <w:rFonts w:ascii="Times New Roman" w:hAnsi="Times New Roman" w:cs="Times New Roman"/>
          <w:sz w:val="24"/>
          <w:szCs w:val="24"/>
        </w:rPr>
        <w:fldChar w:fldCharType="separate"/>
      </w:r>
      <w:r w:rsidR="00A66995" w:rsidRPr="00A66995">
        <w:rPr>
          <w:rFonts w:ascii="Times New Roman" w:hAnsi="Times New Roman" w:cs="Times New Roman"/>
          <w:noProof/>
          <w:sz w:val="24"/>
          <w:szCs w:val="24"/>
          <w:vertAlign w:val="superscript"/>
        </w:rPr>
        <w:t>9</w:t>
      </w:r>
      <w:r w:rsidR="00A66995">
        <w:rPr>
          <w:rFonts w:ascii="Times New Roman" w:hAnsi="Times New Roman" w:cs="Times New Roman"/>
          <w:sz w:val="24"/>
          <w:szCs w:val="24"/>
        </w:rPr>
        <w:fldChar w:fldCharType="end"/>
      </w:r>
      <w:r w:rsidR="004321F5">
        <w:rPr>
          <w:rFonts w:ascii="Times New Roman" w:hAnsi="Times New Roman" w:cs="Times New Roman"/>
          <w:sz w:val="24"/>
          <w:szCs w:val="24"/>
        </w:rPr>
        <w:t xml:space="preserve"> indicate that the adaptive response of the microbial communities is unique to the </w:t>
      </w:r>
      <w:r w:rsidR="00C7095D">
        <w:rPr>
          <w:rFonts w:ascii="Times New Roman" w:hAnsi="Times New Roman" w:cs="Times New Roman"/>
          <w:sz w:val="24"/>
          <w:szCs w:val="24"/>
        </w:rPr>
        <w:t xml:space="preserve">specific microorganism and the SNFP that they have </w:t>
      </w:r>
      <w:r w:rsidR="004321F5">
        <w:rPr>
          <w:rFonts w:ascii="Times New Roman" w:hAnsi="Times New Roman" w:cs="Times New Roman"/>
          <w:sz w:val="24"/>
          <w:szCs w:val="24"/>
        </w:rPr>
        <w:t xml:space="preserve">colonised. A greater understanding of the microbial responses to the radiation they encounter in the legacy pond will help to optimise control strategies used on site to </w:t>
      </w:r>
      <w:r w:rsidR="009E7220">
        <w:rPr>
          <w:rFonts w:ascii="Times New Roman" w:hAnsi="Times New Roman" w:cs="Times New Roman"/>
          <w:sz w:val="24"/>
          <w:szCs w:val="24"/>
        </w:rPr>
        <w:t xml:space="preserve">control </w:t>
      </w:r>
      <w:r w:rsidR="004321F5">
        <w:rPr>
          <w:rFonts w:ascii="Times New Roman" w:hAnsi="Times New Roman" w:cs="Times New Roman"/>
          <w:sz w:val="24"/>
          <w:szCs w:val="24"/>
        </w:rPr>
        <w:t>the microbial load in the pond and prevent blooms occurring</w:t>
      </w:r>
      <w:r w:rsidR="009E7220">
        <w:rPr>
          <w:rFonts w:ascii="Times New Roman" w:hAnsi="Times New Roman" w:cs="Times New Roman"/>
          <w:sz w:val="24"/>
          <w:szCs w:val="24"/>
        </w:rPr>
        <w:t xml:space="preserve"> during </w:t>
      </w:r>
      <w:r w:rsidR="000B7D55">
        <w:rPr>
          <w:rFonts w:ascii="Times New Roman" w:hAnsi="Times New Roman" w:cs="Times New Roman"/>
          <w:sz w:val="24"/>
          <w:szCs w:val="24"/>
        </w:rPr>
        <w:t xml:space="preserve">the planned </w:t>
      </w:r>
      <w:r w:rsidR="009E7220">
        <w:rPr>
          <w:rFonts w:ascii="Times New Roman" w:hAnsi="Times New Roman" w:cs="Times New Roman"/>
          <w:sz w:val="24"/>
          <w:szCs w:val="24"/>
        </w:rPr>
        <w:t>decommissioning o</w:t>
      </w:r>
      <w:r w:rsidR="000B7D55">
        <w:rPr>
          <w:rFonts w:ascii="Times New Roman" w:hAnsi="Times New Roman" w:cs="Times New Roman"/>
          <w:sz w:val="24"/>
          <w:szCs w:val="24"/>
        </w:rPr>
        <w:t>f the FGMSP over the next 20+ years</w:t>
      </w:r>
      <w:r w:rsidR="004321F5">
        <w:rPr>
          <w:rFonts w:ascii="Times New Roman" w:hAnsi="Times New Roman" w:cs="Times New Roman"/>
          <w:sz w:val="24"/>
          <w:szCs w:val="24"/>
        </w:rPr>
        <w:t xml:space="preserve">. This study also provides further information about the response of microorganisms to doses of ionizing radiation that have not previously been studied, but which are relevant to </w:t>
      </w:r>
      <w:r w:rsidR="000B7D55">
        <w:rPr>
          <w:rFonts w:ascii="Times New Roman" w:hAnsi="Times New Roman" w:cs="Times New Roman"/>
          <w:sz w:val="24"/>
          <w:szCs w:val="24"/>
        </w:rPr>
        <w:t xml:space="preserve">critical </w:t>
      </w:r>
      <w:r w:rsidR="004321F5">
        <w:rPr>
          <w:rFonts w:ascii="Times New Roman" w:hAnsi="Times New Roman" w:cs="Times New Roman"/>
          <w:sz w:val="24"/>
          <w:szCs w:val="24"/>
        </w:rPr>
        <w:t>engineered environments</w:t>
      </w:r>
      <w:r w:rsidR="000266CE">
        <w:rPr>
          <w:rFonts w:ascii="Times New Roman" w:hAnsi="Times New Roman" w:cs="Times New Roman"/>
          <w:sz w:val="24"/>
          <w:szCs w:val="24"/>
        </w:rPr>
        <w:t>, including a wider range of nuclear facilities worldwide</w:t>
      </w:r>
      <w:r w:rsidR="004321F5">
        <w:rPr>
          <w:rFonts w:ascii="Times New Roman" w:hAnsi="Times New Roman" w:cs="Times New Roman"/>
          <w:sz w:val="24"/>
          <w:szCs w:val="24"/>
        </w:rPr>
        <w:t>.</w:t>
      </w:r>
      <w:r w:rsidR="00B40447">
        <w:rPr>
          <w:rFonts w:ascii="Times New Roman" w:hAnsi="Times New Roman" w:cs="Times New Roman"/>
          <w:sz w:val="24"/>
          <w:szCs w:val="24"/>
        </w:rPr>
        <w:t xml:space="preserve"> In this context, understanding how microorganisms able to tolerate high radiation doses interact with key radionuclides, could also be key to developing innovative biotechnological approaches for treating pond waters and nuclear effluents, and is therefore an area of intense interest worldwide.  </w:t>
      </w:r>
    </w:p>
    <w:p w14:paraId="28D0EDB3" w14:textId="77777777" w:rsidR="00322970" w:rsidRPr="00DC5F42" w:rsidRDefault="00322970" w:rsidP="00322970">
      <w:pPr>
        <w:pStyle w:val="Heading1"/>
        <w:rPr>
          <w:rFonts w:ascii="Times New Roman" w:hAnsi="Times New Roman" w:cs="Times New Roman"/>
        </w:rPr>
      </w:pPr>
      <w:r w:rsidRPr="00DC5F42">
        <w:rPr>
          <w:rFonts w:ascii="Times New Roman" w:hAnsi="Times New Roman" w:cs="Times New Roman"/>
        </w:rPr>
        <w:t>Methods</w:t>
      </w:r>
    </w:p>
    <w:p w14:paraId="723BA81E" w14:textId="77777777" w:rsidR="00322970" w:rsidRPr="00DC5F42" w:rsidRDefault="00322970" w:rsidP="00322970">
      <w:pPr>
        <w:pStyle w:val="Heading2"/>
        <w:rPr>
          <w:rFonts w:ascii="Times New Roman" w:hAnsi="Times New Roman" w:cs="Times New Roman"/>
          <w:i/>
        </w:rPr>
      </w:pPr>
      <w:r w:rsidRPr="00DC5F42">
        <w:rPr>
          <w:rFonts w:ascii="Times New Roman" w:hAnsi="Times New Roman" w:cs="Times New Roman"/>
        </w:rPr>
        <w:t xml:space="preserve">Culturing and irradiation of </w:t>
      </w:r>
      <w:r w:rsidRPr="00DC5F42">
        <w:rPr>
          <w:rFonts w:ascii="Times New Roman" w:hAnsi="Times New Roman" w:cs="Times New Roman"/>
          <w:i/>
        </w:rPr>
        <w:t>P</w:t>
      </w:r>
      <w:r>
        <w:rPr>
          <w:rFonts w:ascii="Times New Roman" w:hAnsi="Times New Roman" w:cs="Times New Roman"/>
          <w:i/>
        </w:rPr>
        <w:t>.</w:t>
      </w:r>
      <w:r w:rsidRPr="00DC5F42">
        <w:rPr>
          <w:rFonts w:ascii="Times New Roman" w:hAnsi="Times New Roman" w:cs="Times New Roman"/>
          <w:i/>
        </w:rPr>
        <w:t xml:space="preserve"> </w:t>
      </w:r>
      <w:proofErr w:type="spellStart"/>
      <w:r w:rsidRPr="00DC5F42">
        <w:rPr>
          <w:rFonts w:ascii="Times New Roman" w:hAnsi="Times New Roman" w:cs="Times New Roman"/>
          <w:i/>
        </w:rPr>
        <w:t>catenata</w:t>
      </w:r>
      <w:proofErr w:type="spellEnd"/>
    </w:p>
    <w:p w14:paraId="75AD7AA9" w14:textId="77777777" w:rsidR="00322970" w:rsidRPr="00DC5F42" w:rsidRDefault="00322970" w:rsidP="00322970">
      <w:pPr>
        <w:rPr>
          <w:rFonts w:ascii="Times New Roman" w:hAnsi="Times New Roman" w:cs="Times New Roman"/>
          <w:sz w:val="24"/>
          <w:szCs w:val="24"/>
        </w:rPr>
      </w:pPr>
    </w:p>
    <w:p w14:paraId="1B4797AA" w14:textId="4E01D69C" w:rsidR="00322970" w:rsidRPr="00DC5F42" w:rsidRDefault="00322970" w:rsidP="00322970">
      <w:pPr>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It was not possible to culture organisms directly from water taken from the SNFP due to </w:t>
      </w:r>
      <w:r>
        <w:rPr>
          <w:rFonts w:ascii="Times New Roman" w:hAnsi="Times New Roman" w:cs="Times New Roman"/>
          <w:sz w:val="24"/>
          <w:szCs w:val="24"/>
        </w:rPr>
        <w:t xml:space="preserve">radiological safety limitations. A culture </w:t>
      </w:r>
      <w:r w:rsidRPr="00DC5F42">
        <w:rPr>
          <w:rFonts w:ascii="Times New Roman" w:hAnsi="Times New Roman" w:cs="Times New Roman"/>
          <w:sz w:val="24"/>
          <w:szCs w:val="24"/>
        </w:rPr>
        <w:t>of</w:t>
      </w:r>
      <w:r>
        <w:rPr>
          <w:rFonts w:ascii="Times New Roman" w:hAnsi="Times New Roman" w:cs="Times New Roman"/>
          <w:sz w:val="24"/>
          <w:szCs w:val="24"/>
        </w:rPr>
        <w:t xml:space="preserve"> the closest known relative to the</w:t>
      </w:r>
      <w:r w:rsidRPr="00DC5F42">
        <w:rPr>
          <w:rFonts w:ascii="Times New Roman" w:hAnsi="Times New Roman" w:cs="Times New Roman"/>
          <w:sz w:val="24"/>
          <w:szCs w:val="24"/>
        </w:rPr>
        <w:t xml:space="preserve"> </w:t>
      </w:r>
      <w:proofErr w:type="spellStart"/>
      <w:r>
        <w:rPr>
          <w:rFonts w:ascii="Times New Roman" w:hAnsi="Times New Roman" w:cs="Times New Roman"/>
          <w:i/>
          <w:sz w:val="24"/>
          <w:szCs w:val="24"/>
        </w:rPr>
        <w:t>Pseudanabaena</w:t>
      </w:r>
      <w:proofErr w:type="spellEnd"/>
      <w:r>
        <w:rPr>
          <w:rFonts w:ascii="Times New Roman" w:hAnsi="Times New Roman" w:cs="Times New Roman"/>
          <w:sz w:val="24"/>
          <w:szCs w:val="24"/>
        </w:rPr>
        <w:t xml:space="preserve"> species detected in the pond,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catenata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was obtained from the </w:t>
      </w:r>
      <w:r w:rsidRPr="00DC5F42">
        <w:rPr>
          <w:rFonts w:ascii="Times New Roman" w:hAnsi="Times New Roman" w:cs="Times New Roman"/>
          <w:sz w:val="24"/>
          <w:szCs w:val="24"/>
        </w:rPr>
        <w:t>NIVA Culture Collection of Algae</w:t>
      </w:r>
      <w:r>
        <w:rPr>
          <w:rFonts w:ascii="Times New Roman" w:hAnsi="Times New Roman" w:cs="Times New Roman"/>
          <w:sz w:val="24"/>
          <w:szCs w:val="24"/>
        </w:rPr>
        <w:t xml:space="preserve"> </w:t>
      </w:r>
      <w:r w:rsidRPr="00DC5F42">
        <w:rPr>
          <w:rFonts w:ascii="Times New Roman" w:hAnsi="Times New Roman" w:cs="Times New Roman"/>
          <w:sz w:val="24"/>
          <w:szCs w:val="24"/>
        </w:rPr>
        <w:t xml:space="preserve">(NIVA-CYA 152), Norway. </w:t>
      </w:r>
      <w:r>
        <w:rPr>
          <w:rFonts w:ascii="Times New Roman" w:hAnsi="Times New Roman" w:cs="Times New Roman"/>
          <w:sz w:val="24"/>
          <w:szCs w:val="24"/>
        </w:rPr>
        <w:t xml:space="preserve">The </w:t>
      </w:r>
      <w:r w:rsidRPr="00DC5F42">
        <w:rPr>
          <w:rFonts w:ascii="Times New Roman" w:hAnsi="Times New Roman" w:cs="Times New Roman"/>
          <w:i/>
          <w:sz w:val="24"/>
          <w:szCs w:val="24"/>
        </w:rPr>
        <w:t xml:space="preserve">P. </w:t>
      </w:r>
      <w:proofErr w:type="spellStart"/>
      <w:r w:rsidRPr="00DC5F42">
        <w:rPr>
          <w:rFonts w:ascii="Times New Roman" w:hAnsi="Times New Roman" w:cs="Times New Roman"/>
          <w:i/>
          <w:sz w:val="24"/>
          <w:szCs w:val="24"/>
        </w:rPr>
        <w:t>catenata</w:t>
      </w:r>
      <w:proofErr w:type="spellEnd"/>
      <w:r w:rsidRPr="00DC5F42">
        <w:rPr>
          <w:rFonts w:ascii="Times New Roman" w:hAnsi="Times New Roman" w:cs="Times New Roman"/>
          <w:i/>
          <w:sz w:val="24"/>
          <w:szCs w:val="24"/>
        </w:rPr>
        <w:t xml:space="preserve"> </w:t>
      </w:r>
      <w:r w:rsidRPr="00DC5F42">
        <w:rPr>
          <w:rFonts w:ascii="Times New Roman" w:hAnsi="Times New Roman" w:cs="Times New Roman"/>
          <w:sz w:val="24"/>
          <w:szCs w:val="24"/>
        </w:rPr>
        <w:t xml:space="preserve">was inoculated in unbuffered BG11 media (Culture Collection of Algae and Protozoa) and incubated </w:t>
      </w:r>
      <w:r>
        <w:rPr>
          <w:rFonts w:ascii="Times New Roman" w:hAnsi="Times New Roman" w:cs="Times New Roman"/>
          <w:sz w:val="24"/>
          <w:szCs w:val="24"/>
        </w:rPr>
        <w:t xml:space="preserve">at </w:t>
      </w:r>
      <w:r w:rsidRPr="00DC5F42">
        <w:rPr>
          <w:rFonts w:ascii="Times New Roman" w:hAnsi="Times New Roman" w:cs="Times New Roman"/>
          <w:sz w:val="24"/>
          <w:szCs w:val="24"/>
        </w:rPr>
        <w:t xml:space="preserve">25 ± 1 °C, and shaken at 100 rpm in a light incubator with a photon flux density of 150 </w:t>
      </w:r>
      <w:proofErr w:type="spellStart"/>
      <w:r w:rsidRPr="00DC5F42">
        <w:rPr>
          <w:rFonts w:ascii="Times New Roman" w:hAnsi="Times New Roman" w:cs="Times New Roman"/>
          <w:sz w:val="24"/>
          <w:szCs w:val="24"/>
        </w:rPr>
        <w:t>μmol</w:t>
      </w:r>
      <w:proofErr w:type="spellEnd"/>
      <w:r w:rsidRPr="00DC5F42">
        <w:rPr>
          <w:rFonts w:ascii="Times New Roman" w:hAnsi="Times New Roman" w:cs="Times New Roman"/>
          <w:sz w:val="24"/>
          <w:szCs w:val="24"/>
        </w:rPr>
        <w:t xml:space="preserve"> m</w:t>
      </w:r>
      <w:r w:rsidRPr="00DC5F42">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DC5F42">
        <w:rPr>
          <w:rFonts w:ascii="Times New Roman" w:hAnsi="Times New Roman" w:cs="Times New Roman"/>
          <w:sz w:val="24"/>
          <w:szCs w:val="24"/>
        </w:rPr>
        <w:t>s</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and a 16:8 h </w:t>
      </w:r>
      <w:r w:rsidRPr="00DC5F42">
        <w:rPr>
          <w:rFonts w:ascii="Times New Roman" w:hAnsi="Times New Roman" w:cs="Times New Roman"/>
          <w:sz w:val="24"/>
          <w:szCs w:val="24"/>
        </w:rPr>
        <w:lastRenderedPageBreak/>
        <w:t xml:space="preserve">light–dark cycle (supplied by cool fluorescent daylight lamps). </w:t>
      </w:r>
      <w:r>
        <w:rPr>
          <w:rFonts w:ascii="Times New Roman" w:hAnsi="Times New Roman" w:cs="Times New Roman"/>
          <w:sz w:val="24"/>
          <w:szCs w:val="24"/>
        </w:rPr>
        <w:t xml:space="preserve"> B</w:t>
      </w:r>
      <w:r w:rsidRPr="00DC5F42">
        <w:rPr>
          <w:rFonts w:ascii="Times New Roman" w:hAnsi="Times New Roman" w:cs="Times New Roman"/>
          <w:sz w:val="24"/>
          <w:szCs w:val="24"/>
        </w:rPr>
        <w:t xml:space="preserve">iological </w:t>
      </w:r>
      <w:r>
        <w:rPr>
          <w:rFonts w:ascii="Times New Roman" w:hAnsi="Times New Roman" w:cs="Times New Roman"/>
          <w:sz w:val="24"/>
          <w:szCs w:val="24"/>
        </w:rPr>
        <w:t>trip</w:t>
      </w:r>
      <w:r w:rsidRPr="00DC5F42">
        <w:rPr>
          <w:rFonts w:ascii="Times New Roman" w:hAnsi="Times New Roman" w:cs="Times New Roman"/>
          <w:sz w:val="24"/>
          <w:szCs w:val="24"/>
        </w:rPr>
        <w:t>licates were prepared by inoculating 20 m</w:t>
      </w:r>
      <w:r>
        <w:rPr>
          <w:rFonts w:ascii="Times New Roman" w:hAnsi="Times New Roman" w:cs="Times New Roman"/>
          <w:sz w:val="24"/>
          <w:szCs w:val="24"/>
        </w:rPr>
        <w:t>L</w:t>
      </w:r>
      <w:r w:rsidRPr="00DC5F42">
        <w:rPr>
          <w:rFonts w:ascii="Times New Roman" w:hAnsi="Times New Roman" w:cs="Times New Roman"/>
          <w:sz w:val="24"/>
          <w:szCs w:val="24"/>
        </w:rPr>
        <w:t xml:space="preserve"> BG11 medi</w:t>
      </w:r>
      <w:r>
        <w:rPr>
          <w:rFonts w:ascii="Times New Roman" w:hAnsi="Times New Roman" w:cs="Times New Roman"/>
          <w:sz w:val="24"/>
          <w:szCs w:val="24"/>
        </w:rPr>
        <w:t xml:space="preserve">um </w:t>
      </w:r>
      <w:r w:rsidRPr="00DC5F42">
        <w:rPr>
          <w:rFonts w:ascii="Times New Roman" w:hAnsi="Times New Roman" w:cs="Times New Roman"/>
          <w:sz w:val="24"/>
          <w:szCs w:val="24"/>
        </w:rPr>
        <w:t xml:space="preserve">with </w:t>
      </w:r>
      <w:r w:rsidRPr="00DC5F42">
        <w:rPr>
          <w:rFonts w:ascii="Times New Roman" w:hAnsi="Times New Roman" w:cs="Times New Roman"/>
          <w:i/>
          <w:sz w:val="24"/>
          <w:szCs w:val="24"/>
        </w:rPr>
        <w:t xml:space="preserve">P. </w:t>
      </w:r>
      <w:proofErr w:type="spellStart"/>
      <w:r w:rsidRPr="00DC5F42">
        <w:rPr>
          <w:rFonts w:ascii="Times New Roman" w:hAnsi="Times New Roman" w:cs="Times New Roman"/>
          <w:i/>
          <w:sz w:val="24"/>
          <w:szCs w:val="24"/>
        </w:rPr>
        <w:t>catenata</w:t>
      </w:r>
      <w:proofErr w:type="spellEnd"/>
      <w:r w:rsidRPr="00DC5F42">
        <w:rPr>
          <w:rFonts w:ascii="Times New Roman" w:hAnsi="Times New Roman" w:cs="Times New Roman"/>
          <w:sz w:val="24"/>
          <w:szCs w:val="24"/>
        </w:rPr>
        <w:t xml:space="preserve"> to a starting optical density 0.2 (OD</w:t>
      </w:r>
      <w:r w:rsidRPr="00DC5F42">
        <w:rPr>
          <w:rFonts w:ascii="Times New Roman" w:hAnsi="Times New Roman" w:cs="Times New Roman"/>
          <w:sz w:val="24"/>
          <w:szCs w:val="24"/>
          <w:vertAlign w:val="subscript"/>
        </w:rPr>
        <w:t>600</w:t>
      </w:r>
      <w:r>
        <w:rPr>
          <w:rFonts w:ascii="Times New Roman" w:hAnsi="Times New Roman" w:cs="Times New Roman"/>
          <w:sz w:val="24"/>
          <w:szCs w:val="24"/>
          <w:vertAlign w:val="subscript"/>
        </w:rPr>
        <w:t>nm</w:t>
      </w:r>
      <w:r w:rsidRPr="00DC5F42">
        <w:rPr>
          <w:rFonts w:ascii="Times New Roman" w:hAnsi="Times New Roman" w:cs="Times New Roman"/>
          <w:sz w:val="24"/>
          <w:szCs w:val="24"/>
        </w:rPr>
        <w:t xml:space="preserve">). The cultures were exposed to daily doses of ionising radiation using a </w:t>
      </w:r>
      <w:proofErr w:type="spellStart"/>
      <w:r w:rsidRPr="00DC5F42">
        <w:rPr>
          <w:rFonts w:ascii="Times New Roman" w:hAnsi="Times New Roman" w:cs="Times New Roman"/>
          <w:sz w:val="24"/>
          <w:szCs w:val="24"/>
        </w:rPr>
        <w:t>Faxitron</w:t>
      </w:r>
      <w:proofErr w:type="spellEnd"/>
      <w:r w:rsidRPr="00DC5F42">
        <w:rPr>
          <w:rFonts w:ascii="Times New Roman" w:hAnsi="Times New Roman" w:cs="Times New Roman"/>
          <w:sz w:val="24"/>
          <w:szCs w:val="24"/>
        </w:rPr>
        <w:t xml:space="preserve"> CP-160 Cabinet X-radiator (160 kV; 6 mA; tungsten target). A dose of 1 </w:t>
      </w:r>
      <w:proofErr w:type="spellStart"/>
      <w:r w:rsidRPr="00DC5F42">
        <w:rPr>
          <w:rFonts w:ascii="Times New Roman" w:hAnsi="Times New Roman" w:cs="Times New Roman"/>
          <w:sz w:val="24"/>
          <w:szCs w:val="24"/>
        </w:rPr>
        <w:t>Gy</w:t>
      </w:r>
      <w:proofErr w:type="spellEnd"/>
      <w:r w:rsidRPr="00DC5F42">
        <w:rPr>
          <w:rFonts w:ascii="Times New Roman" w:hAnsi="Times New Roman" w:cs="Times New Roman"/>
          <w:sz w:val="24"/>
          <w:szCs w:val="24"/>
        </w:rPr>
        <w:t xml:space="preserve"> min</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for 19 min </w:t>
      </w:r>
      <w:r>
        <w:rPr>
          <w:rFonts w:ascii="Times New Roman" w:hAnsi="Times New Roman" w:cs="Times New Roman"/>
          <w:sz w:val="24"/>
          <w:szCs w:val="24"/>
        </w:rPr>
        <w:t>per day</w:t>
      </w:r>
      <w:r w:rsidRPr="00DC5F42">
        <w:rPr>
          <w:rFonts w:ascii="Times New Roman" w:hAnsi="Times New Roman" w:cs="Times New Roman"/>
          <w:sz w:val="24"/>
          <w:szCs w:val="24"/>
        </w:rPr>
        <w:t xml:space="preserve"> was administered to the cultures over five consecutive days to give a total dose of 95 </w:t>
      </w:r>
      <w:proofErr w:type="spellStart"/>
      <w:r w:rsidRPr="00DC5F42">
        <w:rPr>
          <w:rFonts w:ascii="Times New Roman" w:hAnsi="Times New Roman" w:cs="Times New Roman"/>
          <w:sz w:val="24"/>
          <w:szCs w:val="24"/>
        </w:rPr>
        <w:t>Gy</w:t>
      </w:r>
      <w:proofErr w:type="spellEnd"/>
      <w:r w:rsidRPr="00DC5F42">
        <w:rPr>
          <w:rFonts w:ascii="Times New Roman" w:hAnsi="Times New Roman" w:cs="Times New Roman"/>
          <w:sz w:val="24"/>
          <w:szCs w:val="24"/>
        </w:rPr>
        <w:t xml:space="preserve">. A further </w:t>
      </w:r>
      <w:r>
        <w:rPr>
          <w:rFonts w:ascii="Times New Roman" w:hAnsi="Times New Roman" w:cs="Times New Roman"/>
          <w:sz w:val="24"/>
          <w:szCs w:val="24"/>
        </w:rPr>
        <w:t>triplicate set of “no dose” controls</w:t>
      </w:r>
      <w:r w:rsidRPr="00DC5F42">
        <w:rPr>
          <w:rFonts w:ascii="Times New Roman" w:hAnsi="Times New Roman" w:cs="Times New Roman"/>
          <w:sz w:val="24"/>
          <w:szCs w:val="24"/>
        </w:rPr>
        <w:t xml:space="preserve"> were placed inside the irradiator, shielded by an appropriate thickness of lead</w:t>
      </w:r>
      <w:r w:rsidR="00E04CBF">
        <w:rPr>
          <w:rFonts w:ascii="Times New Roman" w:hAnsi="Times New Roman" w:cs="Times New Roman"/>
          <w:sz w:val="24"/>
          <w:szCs w:val="24"/>
        </w:rPr>
        <w:t>, to mimic the environmental (e.g., any heating due to radiation)</w:t>
      </w:r>
      <w:r w:rsidRPr="00DC5F42">
        <w:rPr>
          <w:rFonts w:ascii="Times New Roman" w:hAnsi="Times New Roman" w:cs="Times New Roman"/>
          <w:sz w:val="24"/>
          <w:szCs w:val="24"/>
        </w:rPr>
        <w:t xml:space="preserve">. All cultures were incubated following the treatment as previously described. </w:t>
      </w:r>
    </w:p>
    <w:p w14:paraId="24920863" w14:textId="77777777" w:rsidR="00322970" w:rsidRPr="00DC5F42" w:rsidRDefault="00322970" w:rsidP="00322970">
      <w:pPr>
        <w:pStyle w:val="Heading2"/>
        <w:rPr>
          <w:rFonts w:ascii="Times New Roman" w:hAnsi="Times New Roman" w:cs="Times New Roman"/>
        </w:rPr>
      </w:pPr>
      <w:r>
        <w:rPr>
          <w:rFonts w:ascii="Times New Roman" w:hAnsi="Times New Roman" w:cs="Times New Roman"/>
        </w:rPr>
        <w:t xml:space="preserve">DNA extraction and </w:t>
      </w:r>
      <w:r w:rsidRPr="00DC5F42">
        <w:rPr>
          <w:rFonts w:ascii="Times New Roman" w:hAnsi="Times New Roman" w:cs="Times New Roman"/>
        </w:rPr>
        <w:t xml:space="preserve">16S </w:t>
      </w:r>
      <w:r>
        <w:rPr>
          <w:rFonts w:ascii="Times New Roman" w:hAnsi="Times New Roman" w:cs="Times New Roman"/>
        </w:rPr>
        <w:t xml:space="preserve">rRNA gene </w:t>
      </w:r>
      <w:r w:rsidRPr="00DC5F42">
        <w:rPr>
          <w:rFonts w:ascii="Times New Roman" w:hAnsi="Times New Roman" w:cs="Times New Roman"/>
        </w:rPr>
        <w:t xml:space="preserve">sequencing of </w:t>
      </w:r>
      <w:r>
        <w:rPr>
          <w:rFonts w:ascii="Times New Roman" w:hAnsi="Times New Roman" w:cs="Times New Roman"/>
        </w:rPr>
        <w:t xml:space="preserve">the </w:t>
      </w:r>
      <w:r w:rsidRPr="00DC5F42">
        <w:rPr>
          <w:rFonts w:ascii="Times New Roman" w:hAnsi="Times New Roman" w:cs="Times New Roman"/>
          <w:i/>
        </w:rPr>
        <w:t xml:space="preserve">P. </w:t>
      </w:r>
      <w:proofErr w:type="spellStart"/>
      <w:r w:rsidRPr="00DC5F42">
        <w:rPr>
          <w:rFonts w:ascii="Times New Roman" w:hAnsi="Times New Roman" w:cs="Times New Roman"/>
          <w:i/>
        </w:rPr>
        <w:t>catenata</w:t>
      </w:r>
      <w:proofErr w:type="spellEnd"/>
      <w:r w:rsidRPr="00DC5F42">
        <w:rPr>
          <w:rFonts w:ascii="Times New Roman" w:hAnsi="Times New Roman" w:cs="Times New Roman"/>
          <w:i/>
        </w:rPr>
        <w:t xml:space="preserve"> </w:t>
      </w:r>
      <w:r w:rsidRPr="00DC5F42">
        <w:rPr>
          <w:rFonts w:ascii="Times New Roman" w:hAnsi="Times New Roman" w:cs="Times New Roman"/>
        </w:rPr>
        <w:t>culture</w:t>
      </w:r>
    </w:p>
    <w:p w14:paraId="11587737" w14:textId="77777777" w:rsidR="00322970" w:rsidRPr="00DC5F42" w:rsidRDefault="00B249B3" w:rsidP="00322970">
      <w:pPr>
        <w:spacing w:before="100" w:beforeAutospacing="1" w:after="100" w:afterAutospacing="1" w:line="48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It was not possible to source an axenic culture of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catenata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from any culture collection for this study, therefore a non-axenic </w:t>
      </w:r>
      <w:r>
        <w:rPr>
          <w:rFonts w:ascii="Times New Roman" w:hAnsi="Times New Roman" w:cs="Times New Roman"/>
          <w:i/>
          <w:sz w:val="24"/>
          <w:szCs w:val="24"/>
        </w:rPr>
        <w:t xml:space="preserve">P. </w:t>
      </w:r>
      <w:proofErr w:type="spellStart"/>
      <w:r w:rsidRPr="00966FF9">
        <w:rPr>
          <w:rFonts w:ascii="Times New Roman" w:hAnsi="Times New Roman" w:cs="Times New Roman"/>
          <w:i/>
          <w:sz w:val="24"/>
          <w:szCs w:val="24"/>
        </w:rPr>
        <w:t>catenata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culture was used for this work. The culture was characterised </w:t>
      </w:r>
      <w:r w:rsidRPr="00F90150">
        <w:rPr>
          <w:rFonts w:ascii="Times New Roman" w:hAnsi="Times New Roman" w:cs="Times New Roman"/>
          <w:sz w:val="24"/>
          <w:szCs w:val="24"/>
        </w:rPr>
        <w:t>using 16S rRNA gene sequencing</w:t>
      </w:r>
      <w:r w:rsidR="00322970">
        <w:rPr>
          <w:rFonts w:ascii="Times New Roman" w:eastAsia="Times New Roman" w:hAnsi="Times New Roman" w:cs="Times New Roman"/>
          <w:sz w:val="24"/>
          <w:szCs w:val="24"/>
          <w:lang w:eastAsia="en-GB"/>
        </w:rPr>
        <w:t xml:space="preserve"> to monitor the relative abundance of all the prokaryotic </w:t>
      </w:r>
      <w:proofErr w:type="gramStart"/>
      <w:r w:rsidR="00322970">
        <w:rPr>
          <w:rFonts w:ascii="Times New Roman" w:eastAsia="Times New Roman" w:hAnsi="Times New Roman" w:cs="Times New Roman"/>
          <w:sz w:val="24"/>
          <w:szCs w:val="24"/>
          <w:lang w:eastAsia="en-GB"/>
        </w:rPr>
        <w:t>microorganisms</w:t>
      </w:r>
      <w:r>
        <w:rPr>
          <w:rFonts w:ascii="Times New Roman" w:eastAsia="Times New Roman" w:hAnsi="Times New Roman" w:cs="Times New Roman"/>
          <w:sz w:val="24"/>
          <w:szCs w:val="24"/>
          <w:lang w:eastAsia="en-GB"/>
        </w:rPr>
        <w:t>,</w:t>
      </w:r>
      <w:r w:rsidR="00322970">
        <w:rPr>
          <w:rFonts w:ascii="Times New Roman" w:eastAsia="Times New Roman" w:hAnsi="Times New Roman" w:cs="Times New Roman"/>
          <w:sz w:val="24"/>
          <w:szCs w:val="24"/>
          <w:lang w:eastAsia="en-GB"/>
        </w:rPr>
        <w:t xml:space="preserve"> and</w:t>
      </w:r>
      <w:proofErr w:type="gramEnd"/>
      <w:r w:rsidR="00322970">
        <w:rPr>
          <w:rFonts w:ascii="Times New Roman" w:eastAsia="Times New Roman" w:hAnsi="Times New Roman" w:cs="Times New Roman"/>
          <w:sz w:val="24"/>
          <w:szCs w:val="24"/>
          <w:lang w:eastAsia="en-GB"/>
        </w:rPr>
        <w:t xml:space="preserve"> quantify any differences in the cultures at the end of the experiment. S</w:t>
      </w:r>
      <w:r w:rsidR="00322970" w:rsidRPr="0003130E">
        <w:rPr>
          <w:rFonts w:ascii="Times New Roman" w:eastAsia="Times New Roman" w:hAnsi="Times New Roman" w:cs="Times New Roman"/>
          <w:sz w:val="24"/>
          <w:szCs w:val="24"/>
          <w:lang w:eastAsia="en-GB"/>
        </w:rPr>
        <w:t xml:space="preserve">amples </w:t>
      </w:r>
      <w:r w:rsidR="00322970">
        <w:rPr>
          <w:rFonts w:ascii="Times New Roman" w:eastAsia="Times New Roman" w:hAnsi="Times New Roman" w:cs="Times New Roman"/>
          <w:sz w:val="24"/>
          <w:szCs w:val="24"/>
          <w:lang w:eastAsia="en-GB"/>
        </w:rPr>
        <w:t xml:space="preserve">(1 mL) </w:t>
      </w:r>
      <w:r w:rsidR="00322970" w:rsidRPr="0003130E">
        <w:rPr>
          <w:rFonts w:ascii="Times New Roman" w:eastAsia="Times New Roman" w:hAnsi="Times New Roman" w:cs="Times New Roman"/>
          <w:sz w:val="24"/>
          <w:szCs w:val="24"/>
          <w:lang w:eastAsia="en-GB"/>
        </w:rPr>
        <w:t xml:space="preserve">of irradiated and control cultures at day 16 were </w:t>
      </w:r>
      <w:r w:rsidR="00322970">
        <w:rPr>
          <w:rFonts w:ascii="Times New Roman" w:eastAsia="Times New Roman" w:hAnsi="Times New Roman" w:cs="Times New Roman"/>
          <w:sz w:val="24"/>
          <w:szCs w:val="24"/>
          <w:lang w:eastAsia="en-GB"/>
        </w:rPr>
        <w:t>passed</w:t>
      </w:r>
      <w:r w:rsidR="00322970" w:rsidRPr="0003130E">
        <w:rPr>
          <w:rFonts w:ascii="Times New Roman" w:eastAsia="Times New Roman" w:hAnsi="Times New Roman" w:cs="Times New Roman"/>
          <w:sz w:val="24"/>
          <w:szCs w:val="24"/>
          <w:lang w:eastAsia="en-GB"/>
        </w:rPr>
        <w:t xml:space="preserve"> through a sterile 0.2 </w:t>
      </w:r>
      <w:proofErr w:type="spellStart"/>
      <w:r w:rsidR="00322970" w:rsidRPr="0003130E">
        <w:rPr>
          <w:rFonts w:ascii="Times New Roman" w:eastAsia="Times New Roman" w:hAnsi="Times New Roman" w:cs="Times New Roman"/>
          <w:sz w:val="24"/>
          <w:szCs w:val="24"/>
          <w:lang w:eastAsia="en-GB"/>
        </w:rPr>
        <w:t>μm</w:t>
      </w:r>
      <w:proofErr w:type="spellEnd"/>
      <w:r w:rsidR="00322970" w:rsidRPr="0003130E">
        <w:rPr>
          <w:rFonts w:ascii="Times New Roman" w:eastAsia="Times New Roman" w:hAnsi="Times New Roman" w:cs="Times New Roman"/>
          <w:sz w:val="24"/>
          <w:szCs w:val="24"/>
          <w:lang w:eastAsia="en-GB"/>
        </w:rPr>
        <w:t xml:space="preserve"> filter using a vacuum filtration technique</w:t>
      </w:r>
      <w:r w:rsidR="00322970">
        <w:rPr>
          <w:rFonts w:ascii="Times New Roman" w:eastAsia="Times New Roman" w:hAnsi="Times New Roman" w:cs="Times New Roman"/>
          <w:sz w:val="24"/>
          <w:szCs w:val="24"/>
          <w:lang w:eastAsia="en-GB"/>
        </w:rPr>
        <w:t>.</w:t>
      </w:r>
      <w:r w:rsidR="00322970" w:rsidRPr="0003130E">
        <w:rPr>
          <w:rFonts w:ascii="Times New Roman" w:eastAsia="Times New Roman" w:hAnsi="Times New Roman" w:cs="Times New Roman"/>
          <w:sz w:val="24"/>
          <w:szCs w:val="24"/>
          <w:lang w:eastAsia="en-GB"/>
        </w:rPr>
        <w:t xml:space="preserve"> DNA was then extracted using the </w:t>
      </w:r>
      <w:proofErr w:type="spellStart"/>
      <w:r w:rsidR="00322970" w:rsidRPr="0003130E">
        <w:rPr>
          <w:rFonts w:ascii="Times New Roman" w:eastAsia="Times New Roman" w:hAnsi="Times New Roman" w:cs="Times New Roman"/>
          <w:sz w:val="24"/>
          <w:szCs w:val="24"/>
          <w:lang w:eastAsia="en-GB"/>
        </w:rPr>
        <w:t>MoBio</w:t>
      </w:r>
      <w:proofErr w:type="spellEnd"/>
      <w:r w:rsidR="00322970" w:rsidRPr="0003130E">
        <w:rPr>
          <w:rFonts w:ascii="Times New Roman" w:eastAsia="Times New Roman" w:hAnsi="Times New Roman" w:cs="Times New Roman"/>
          <w:sz w:val="24"/>
          <w:szCs w:val="24"/>
          <w:lang w:eastAsia="en-GB"/>
        </w:rPr>
        <w:t xml:space="preserve"> </w:t>
      </w:r>
      <w:proofErr w:type="spellStart"/>
      <w:r w:rsidR="00322970" w:rsidRPr="0003130E">
        <w:rPr>
          <w:rFonts w:ascii="Times New Roman" w:eastAsia="Times New Roman" w:hAnsi="Times New Roman" w:cs="Times New Roman"/>
          <w:sz w:val="24"/>
          <w:szCs w:val="24"/>
          <w:lang w:eastAsia="en-GB"/>
        </w:rPr>
        <w:t>PowerWater</w:t>
      </w:r>
      <w:proofErr w:type="spellEnd"/>
      <w:r w:rsidR="00322970" w:rsidRPr="0003130E">
        <w:rPr>
          <w:rFonts w:ascii="Times New Roman" w:eastAsia="Times New Roman" w:hAnsi="Times New Roman" w:cs="Times New Roman"/>
          <w:sz w:val="24"/>
          <w:szCs w:val="24"/>
          <w:lang w:eastAsia="en-GB"/>
        </w:rPr>
        <w:t xml:space="preserve"> DNA isolation kit (</w:t>
      </w:r>
      <w:proofErr w:type="spellStart"/>
      <w:r w:rsidR="00322970" w:rsidRPr="0003130E">
        <w:rPr>
          <w:rFonts w:ascii="Times New Roman" w:eastAsia="Times New Roman" w:hAnsi="Times New Roman" w:cs="Times New Roman"/>
          <w:sz w:val="24"/>
          <w:szCs w:val="24"/>
          <w:lang w:eastAsia="en-GB"/>
        </w:rPr>
        <w:t>MoBio</w:t>
      </w:r>
      <w:proofErr w:type="spellEnd"/>
      <w:r w:rsidR="00322970" w:rsidRPr="0003130E">
        <w:rPr>
          <w:rFonts w:ascii="Times New Roman" w:eastAsia="Times New Roman" w:hAnsi="Times New Roman" w:cs="Times New Roman"/>
          <w:sz w:val="24"/>
          <w:szCs w:val="24"/>
          <w:lang w:eastAsia="en-GB"/>
        </w:rPr>
        <w:t xml:space="preserve"> Laboratories, Inc., Carlsbad, CA, USA).</w:t>
      </w:r>
      <w:r w:rsidR="00322970">
        <w:rPr>
          <w:rFonts w:eastAsia="Times New Roman" w:cs="Arial"/>
          <w:lang w:eastAsia="en-GB"/>
        </w:rPr>
        <w:t xml:space="preserve"> </w:t>
      </w:r>
      <w:r w:rsidR="00322970">
        <w:rPr>
          <w:rFonts w:ascii="Times New Roman" w:eastAsia="Times New Roman" w:hAnsi="Times New Roman" w:cs="Times New Roman"/>
          <w:sz w:val="24"/>
          <w:szCs w:val="24"/>
          <w:lang w:eastAsia="en-GB"/>
        </w:rPr>
        <w:t xml:space="preserve">The </w:t>
      </w:r>
      <w:r w:rsidR="00322970" w:rsidRPr="00DC5F42">
        <w:rPr>
          <w:rFonts w:ascii="Times New Roman" w:eastAsia="Times New Roman" w:hAnsi="Times New Roman" w:cs="Times New Roman"/>
          <w:sz w:val="24"/>
          <w:szCs w:val="24"/>
          <w:lang w:eastAsia="en-GB"/>
        </w:rPr>
        <w:t xml:space="preserve">16S rRNA </w:t>
      </w:r>
      <w:r w:rsidR="00322970">
        <w:rPr>
          <w:rFonts w:ascii="Times New Roman" w:eastAsia="Times New Roman" w:hAnsi="Times New Roman" w:cs="Times New Roman"/>
          <w:sz w:val="24"/>
          <w:szCs w:val="24"/>
          <w:lang w:eastAsia="en-GB"/>
        </w:rPr>
        <w:t xml:space="preserve">gene was sequenced from </w:t>
      </w:r>
      <w:r w:rsidR="00322970" w:rsidRPr="00DC5F42">
        <w:rPr>
          <w:rFonts w:ascii="Times New Roman" w:eastAsia="Times New Roman" w:hAnsi="Times New Roman" w:cs="Times New Roman"/>
          <w:sz w:val="24"/>
          <w:szCs w:val="24"/>
          <w:lang w:eastAsia="en-GB"/>
        </w:rPr>
        <w:t xml:space="preserve">PCR amplicons </w:t>
      </w:r>
      <w:r w:rsidR="00322970">
        <w:rPr>
          <w:rFonts w:ascii="Times New Roman" w:eastAsia="Times New Roman" w:hAnsi="Times New Roman" w:cs="Times New Roman"/>
          <w:sz w:val="24"/>
          <w:szCs w:val="24"/>
          <w:lang w:eastAsia="en-GB"/>
        </w:rPr>
        <w:t>on</w:t>
      </w:r>
      <w:r w:rsidR="00322970" w:rsidRPr="00DC5F42">
        <w:rPr>
          <w:rFonts w:ascii="Times New Roman" w:eastAsia="Times New Roman" w:hAnsi="Times New Roman" w:cs="Times New Roman"/>
          <w:sz w:val="24"/>
          <w:szCs w:val="24"/>
          <w:lang w:eastAsia="en-GB"/>
        </w:rPr>
        <w:t xml:space="preserve"> the Illumina </w:t>
      </w:r>
      <w:proofErr w:type="spellStart"/>
      <w:r w:rsidR="00322970" w:rsidRPr="00DC5F42">
        <w:rPr>
          <w:rFonts w:ascii="Times New Roman" w:eastAsia="Times New Roman" w:hAnsi="Times New Roman" w:cs="Times New Roman"/>
          <w:sz w:val="24"/>
          <w:szCs w:val="24"/>
          <w:lang w:eastAsia="en-GB"/>
        </w:rPr>
        <w:t>MiSeq</w:t>
      </w:r>
      <w:proofErr w:type="spellEnd"/>
      <w:r w:rsidR="00322970" w:rsidRPr="00DC5F42">
        <w:rPr>
          <w:rFonts w:ascii="Times New Roman" w:eastAsia="Times New Roman" w:hAnsi="Times New Roman" w:cs="Times New Roman"/>
          <w:sz w:val="24"/>
          <w:szCs w:val="24"/>
          <w:lang w:eastAsia="en-GB"/>
        </w:rPr>
        <w:t xml:space="preserve"> platform (Illumina, San Diego, CA, USA) targeting the V4 hyper variable region (forward primer, 515F, 5′-GTGYCAGCMGCCGCGGTAA-3′; reverse primer, 806R, 5′-GGACTACHVGGGTWTCTAAT-3′) for 2 × 250-bp paired-end sequencing (Illumina) </w:t>
      </w:r>
      <w:r w:rsidR="00322970">
        <w:rPr>
          <w:rFonts w:ascii="Times New Roman" w:eastAsia="Times New Roman" w:hAnsi="Times New Roman" w:cs="Times New Roman"/>
          <w:sz w:val="24"/>
          <w:szCs w:val="24"/>
          <w:lang w:eastAsia="en-GB"/>
        </w:rPr>
        <w:fldChar w:fldCharType="begin" w:fldLock="1"/>
      </w:r>
      <w:r w:rsidR="00322970">
        <w:rPr>
          <w:rFonts w:ascii="Times New Roman" w:eastAsia="Times New Roman" w:hAnsi="Times New Roman" w:cs="Times New Roman"/>
          <w:sz w:val="24"/>
          <w:szCs w:val="24"/>
          <w:lang w:eastAsia="en-GB"/>
        </w:rPr>
        <w:instrText>ADDIN CSL_CITATION { "citationItems" : [ { "id" : "ITEM-1", "itemData" : { "DOI" : "10.1073/pnas.1000080107", "ISBN" : "0027-8424", "ISSN" : "0027-8424", "PMID" : "20534432", "abstract" : "The ongoing revolution in high-throughput sequencing continues to democratize the ability of small groups of investigators to map the microbial component of the biosphere. In particular, the coevolution of new sequencing platforms and new software tools allows data acquisition and analysis on an unprecedented scale. Here we report the next stage in this coevolutionary arms race, using the Illumina GAIIx platform to sequence a diverse array of 25 environmental samples and three known \"mock communities\" at a depth averaging 3.1 million reads per sample. We demonstrate excellent consistency in taxonomic recovery and recapture diversity patterns that were previously reported on the basis of metaanalysis of many studies from the literature (notably, the saline/nonsaline split in environmental samples and the split between host-associated and free-living communities). We also demonstrate that 2,000 Illumina single-end reads are sufficient to recapture the same relationships among samples that we observe with the full dataset. The results thus open up the possibility of conducting large-scale studies analyzing thousands of samples simultaneously to survey microbial communities at an unprecedented spatial and temporal resolution.", "author" : [ { "dropping-particle" : "", "family" : "Caporaso", "given" : "J. G.", "non-dropping-particle" : "", "parse-names" : false, "suffix" : "" }, { "dropping-particle" : "", "family" : "Lauber", "given" : "C. L.", "non-dropping-particle" : "", "parse-names" : false, "suffix" : "" }, { "dropping-particle" : "", "family" : "Walters", "given" : "W. A.", "non-dropping-particle" : "", "parse-names" : false, "suffix" : "" }, { "dropping-particle" : "", "family" : "Berg-Lyons", "given" : "D.", "non-dropping-particle" : "", "parse-names" : false, "suffix" : "" }, { "dropping-particle" : "", "family" : "Lozupone", "given" : "C. A.", "non-dropping-particle" : "", "parse-names" : false, "suffix" : "" }, { "dropping-particle" : "", "family" : "Turnbaugh", "given" : "P. J.", "non-dropping-particle" : "", "parse-names" : false, "suffix" : "" }, { "dropping-particle" : "", "family" : "Fierer", "given" : "N.", "non-dropping-particle" : "", "parse-names" : false, "suffix" : "" }, { "dropping-particle" : "", "family" : "Knight", "given" : "R.", "non-dropping-particle" : "", "parse-names" : false, "suffix" : "" } ], "container-title" : "Proceedings of the National Academy of Sciences", "id" : "ITEM-1", "issue" : "Supplement_1", "issued" : { "date-parts" : [ [ "2011" ] ] }, "page" : "4516-4522", "title" : "Global patterns of 16S rRNA diversity at a depth of millions of sequences per sample", "type" : "article-journal", "volume" : "108" }, "uris" : [ "http://www.mendeley.com/documents/?uuid=0e45d55f-339c-4843-a736-66f2ab499104" ] }, { "id" : "ITEM-2", "itemData" : { "DOI" : "10.1038/ismej.2012.8", "ISBN" : "1751-7370 (Electronic)\\n1751-7362 (Linking)", "ISSN" : "17517362", "PMID" : "22402401", "abstract" : "DNA sequencing continues to decrease in cost with the Illumina HiSeq2000 generating up to 600\u2009Gb of paired-end 100 base reads in a ten-day run. Here we present a protocol for community amplicon sequencing on the HiSeq2000 and MiSeq Illumina platforms, and apply that protocol to sequence 24 microbial communities from host-associated and free-living environments. A critical question as more sequencing platforms become available is whether biological conclusions derived on one platform are consistent with what would be derived on a different platform. We show that the protocol developed for these instruments successfully recaptures known biological results, and additionally that biological conclusions are consistent across sequencing platforms (the HiSeq2000 versus the MiSeq) and across the sequenced regions of amplicons.", "author" : [ { "dropping-particle" : "", "family" : "Caporaso", "given" : "J. Gregory", "non-dropping-particle" : "", "parse-names" : false, "suffix" : "" }, { "dropping-particle" : "", "family" : "Lauber", "given" : "Christian L.", "non-dropping-particle" : "", "parse-names" : false, "suffix" : "" }, { "dropping-particle" : "", "family" : "Walters", "given" : "William A.", "non-dropping-particle" : "", "parse-names" : false, "suffix" : "" }, { "dropping-particle" : "", "family" : "Berg-Lyons", "given" : "Donna", "non-dropping-particle" : "", "parse-names" : false, "suffix" : "" }, { "dropping-particle" : "", "family" : "Huntley", "given" : "James", "non-dropping-particle" : "", "parse-names" : false, "suffix" : "" }, { "dropping-particle" : "", "family" : "Fierer", "given" : "Noah", "non-dropping-particle" : "", "parse-names" : false, "suffix" : "" }, { "dropping-particle" : "", "family" : "Owens", "given" : "Sarah M.", "non-dropping-particle" : "", "parse-names" : false, "suffix" : "" }, { "dropping-particle" : "", "family" : "Betley", "given" : "Jason", "non-dropping-particle" : "", "parse-names" : false, "suffix" : "" }, { "dropping-particle" : "", "family" : "Fraser", "given" : "Louise", "non-dropping-particle" : "", "parse-names" : false, "suffix" : "" }, { "dropping-particle" : "", "family" : "Bauer", "given" : "Markus", "non-dropping-particle" : "", "parse-names" : false, "suffix" : "" }, { "dropping-particle" : "", "family" : "Gormley", "given" : "Niall", "non-dropping-particle" : "", "parse-names" : false, "suffix" : "" }, { "dropping-particle" : "", "family" : "Gilbert", "given" : "Jack A.", "non-dropping-particle" : "", "parse-names" : false, "suffix" : "" }, { "dropping-particle" : "", "family" : "Smith", "given" : "Geoff", "non-dropping-particle" : "", "parse-names" : false, "suffix" : "" }, { "dropping-particle" : "", "family" : "Knight", "given" : "Rob", "non-dropping-particle" : "", "parse-names" : false, "suffix" : "" } ], "container-title" : "ISME Journal", "id" : "ITEM-2", "issue" : "8", "issued" : { "date-parts" : [ [ "2012" ] ] }, "page" : "1621-1624", "publisher" : "Nature Publishing Group", "title" : "Ultra-high-throughput microbial community analysis on the Illumina HiSeq and MiSeq platforms", "type" : "article-journal", "volume" : "6" }, "uris" : [ "http://www.mendeley.com/documents/?uuid=49097658-b190-42e1-a881-965318da4da5" ] } ], "mendeley" : { "formattedCitation" : "&lt;sup&gt;37,38&lt;/sup&gt;", "plainTextFormattedCitation" : "37,38", "previouslyFormattedCitation" : "&lt;sup&gt;37,38&lt;/sup&gt;" }, "properties" : { "noteIndex" : 0 }, "schema" : "https://github.com/citation-style-language/schema/raw/master/csl-citation.json" }</w:instrText>
      </w:r>
      <w:r w:rsidR="00322970">
        <w:rPr>
          <w:rFonts w:ascii="Times New Roman" w:eastAsia="Times New Roman" w:hAnsi="Times New Roman" w:cs="Times New Roman"/>
          <w:sz w:val="24"/>
          <w:szCs w:val="24"/>
          <w:lang w:eastAsia="en-GB"/>
        </w:rPr>
        <w:fldChar w:fldCharType="separate"/>
      </w:r>
      <w:r w:rsidR="00322970" w:rsidRPr="00A01102">
        <w:rPr>
          <w:rFonts w:ascii="Times New Roman" w:eastAsia="Times New Roman" w:hAnsi="Times New Roman" w:cs="Times New Roman"/>
          <w:noProof/>
          <w:sz w:val="24"/>
          <w:szCs w:val="24"/>
          <w:vertAlign w:val="superscript"/>
          <w:lang w:eastAsia="en-GB"/>
        </w:rPr>
        <w:t>37,38</w:t>
      </w:r>
      <w:r w:rsidR="00322970">
        <w:rPr>
          <w:rFonts w:ascii="Times New Roman" w:eastAsia="Times New Roman" w:hAnsi="Times New Roman" w:cs="Times New Roman"/>
          <w:sz w:val="24"/>
          <w:szCs w:val="24"/>
          <w:lang w:eastAsia="en-GB"/>
        </w:rPr>
        <w:fldChar w:fldCharType="end"/>
      </w:r>
      <w:r w:rsidR="00322970" w:rsidRPr="00DC5F42">
        <w:rPr>
          <w:rFonts w:ascii="Times New Roman" w:eastAsia="Times New Roman" w:hAnsi="Times New Roman" w:cs="Times New Roman"/>
          <w:sz w:val="24"/>
          <w:szCs w:val="24"/>
          <w:lang w:eastAsia="en-GB"/>
        </w:rPr>
        <w:t xml:space="preserve">. </w:t>
      </w:r>
      <w:r w:rsidR="00322970">
        <w:rPr>
          <w:rFonts w:ascii="Times New Roman" w:eastAsia="Times New Roman" w:hAnsi="Times New Roman" w:cs="Times New Roman"/>
          <w:sz w:val="24"/>
          <w:szCs w:val="24"/>
          <w:lang w:eastAsia="en-GB"/>
        </w:rPr>
        <w:t xml:space="preserve">The </w:t>
      </w:r>
      <w:r w:rsidR="00322970" w:rsidRPr="00DC5F42">
        <w:rPr>
          <w:rFonts w:ascii="Times New Roman" w:eastAsia="Times New Roman" w:hAnsi="Times New Roman" w:cs="Times New Roman"/>
          <w:sz w:val="24"/>
          <w:szCs w:val="24"/>
          <w:lang w:eastAsia="en-GB"/>
        </w:rPr>
        <w:t xml:space="preserve">Roche FastStart High Fidelity PCR System (Roche Diagnostics Ltd, Burgess Hill, UK) </w:t>
      </w:r>
      <w:r w:rsidR="00322970">
        <w:rPr>
          <w:rFonts w:ascii="Times New Roman" w:eastAsia="Times New Roman" w:hAnsi="Times New Roman" w:cs="Times New Roman"/>
          <w:sz w:val="24"/>
          <w:szCs w:val="24"/>
          <w:lang w:eastAsia="en-GB"/>
        </w:rPr>
        <w:t>was used to perform the PCR amplifications</w:t>
      </w:r>
      <w:r w:rsidR="00322970" w:rsidRPr="00DC5F42">
        <w:rPr>
          <w:rFonts w:ascii="Times New Roman" w:eastAsia="Times New Roman" w:hAnsi="Times New Roman" w:cs="Times New Roman"/>
          <w:sz w:val="24"/>
          <w:szCs w:val="24"/>
          <w:lang w:eastAsia="en-GB"/>
        </w:rPr>
        <w:t xml:space="preserve"> </w:t>
      </w:r>
      <w:r w:rsidR="00322970">
        <w:rPr>
          <w:rFonts w:ascii="Times New Roman" w:eastAsia="Times New Roman" w:hAnsi="Times New Roman" w:cs="Times New Roman"/>
          <w:sz w:val="24"/>
          <w:szCs w:val="24"/>
          <w:lang w:eastAsia="en-GB"/>
        </w:rPr>
        <w:t>(</w:t>
      </w:r>
      <w:r w:rsidR="00322970" w:rsidRPr="00DC5F42">
        <w:rPr>
          <w:rFonts w:ascii="Times New Roman" w:eastAsia="Times New Roman" w:hAnsi="Times New Roman" w:cs="Times New Roman"/>
          <w:sz w:val="24"/>
          <w:szCs w:val="24"/>
          <w:lang w:eastAsia="en-GB"/>
        </w:rPr>
        <w:t>50</w:t>
      </w:r>
      <w:r w:rsidR="00322970">
        <w:rPr>
          <w:rFonts w:ascii="Times New Roman" w:eastAsia="Times New Roman" w:hAnsi="Times New Roman" w:cs="Times New Roman"/>
          <w:sz w:val="24"/>
          <w:szCs w:val="24"/>
          <w:lang w:eastAsia="en-GB"/>
        </w:rPr>
        <w:t xml:space="preserve"> </w:t>
      </w:r>
      <w:proofErr w:type="spellStart"/>
      <w:r w:rsidR="00322970" w:rsidRPr="00DC5F42">
        <w:rPr>
          <w:rFonts w:ascii="Times New Roman" w:eastAsia="Times New Roman" w:hAnsi="Times New Roman" w:cs="Times New Roman"/>
          <w:sz w:val="24"/>
          <w:szCs w:val="24"/>
          <w:lang w:eastAsia="en-GB"/>
        </w:rPr>
        <w:t>μ</w:t>
      </w:r>
      <w:r w:rsidR="00322970">
        <w:rPr>
          <w:rFonts w:ascii="Times New Roman" w:eastAsia="Times New Roman" w:hAnsi="Times New Roman" w:cs="Times New Roman"/>
          <w:sz w:val="24"/>
          <w:szCs w:val="24"/>
          <w:lang w:eastAsia="en-GB"/>
        </w:rPr>
        <w:t>L</w:t>
      </w:r>
      <w:proofErr w:type="spellEnd"/>
      <w:r w:rsidR="00322970" w:rsidRPr="00DC5F42">
        <w:rPr>
          <w:rFonts w:ascii="Times New Roman" w:eastAsia="Times New Roman" w:hAnsi="Times New Roman" w:cs="Times New Roman"/>
          <w:sz w:val="24"/>
          <w:szCs w:val="24"/>
          <w:lang w:eastAsia="en-GB"/>
        </w:rPr>
        <w:t xml:space="preserve"> reactions</w:t>
      </w:r>
      <w:r w:rsidR="00322970">
        <w:rPr>
          <w:rFonts w:ascii="Times New Roman" w:eastAsia="Times New Roman" w:hAnsi="Times New Roman" w:cs="Times New Roman"/>
          <w:sz w:val="24"/>
          <w:szCs w:val="24"/>
          <w:lang w:eastAsia="en-GB"/>
        </w:rPr>
        <w:t>)</w:t>
      </w:r>
      <w:r w:rsidR="00322970" w:rsidRPr="00DC5F42">
        <w:rPr>
          <w:rFonts w:ascii="Times New Roman" w:eastAsia="Times New Roman" w:hAnsi="Times New Roman" w:cs="Times New Roman"/>
          <w:sz w:val="24"/>
          <w:szCs w:val="24"/>
          <w:lang w:eastAsia="en-GB"/>
        </w:rPr>
        <w:t xml:space="preserve"> under the following conditions</w:t>
      </w:r>
      <w:r w:rsidR="00322970">
        <w:rPr>
          <w:rFonts w:ascii="Times New Roman" w:eastAsia="Times New Roman" w:hAnsi="Times New Roman" w:cs="Times New Roman"/>
          <w:sz w:val="24"/>
          <w:szCs w:val="24"/>
          <w:lang w:eastAsia="en-GB"/>
        </w:rPr>
        <w:t>;</w:t>
      </w:r>
      <w:r w:rsidR="00322970" w:rsidRPr="00DC5F42">
        <w:rPr>
          <w:rFonts w:ascii="Times New Roman" w:eastAsia="Times New Roman" w:hAnsi="Times New Roman" w:cs="Times New Roman"/>
          <w:sz w:val="24"/>
          <w:szCs w:val="24"/>
          <w:lang w:eastAsia="en-GB"/>
        </w:rPr>
        <w:t xml:space="preserve"> initial denaturation at 95°C for 2</w:t>
      </w:r>
      <w:r w:rsidR="00322970">
        <w:rPr>
          <w:rFonts w:ascii="Times New Roman" w:eastAsia="Times New Roman" w:hAnsi="Times New Roman" w:cs="Times New Roman"/>
          <w:sz w:val="24"/>
          <w:szCs w:val="24"/>
          <w:lang w:eastAsia="en-GB"/>
        </w:rPr>
        <w:t xml:space="preserve"> </w:t>
      </w:r>
      <w:r w:rsidR="00322970" w:rsidRPr="00DC5F42">
        <w:rPr>
          <w:rFonts w:ascii="Times New Roman" w:eastAsia="Times New Roman" w:hAnsi="Times New Roman" w:cs="Times New Roman"/>
          <w:sz w:val="24"/>
          <w:szCs w:val="24"/>
          <w:lang w:eastAsia="en-GB"/>
        </w:rPr>
        <w:t>min, followed by 36 cycles of 95</w:t>
      </w:r>
      <w:r w:rsidR="00322970">
        <w:rPr>
          <w:rFonts w:ascii="Times New Roman" w:eastAsia="Times New Roman" w:hAnsi="Times New Roman" w:cs="Times New Roman"/>
          <w:sz w:val="24"/>
          <w:szCs w:val="24"/>
          <w:lang w:eastAsia="en-GB"/>
        </w:rPr>
        <w:t xml:space="preserve"> </w:t>
      </w:r>
      <w:r w:rsidR="00322970" w:rsidRPr="00DC5F42">
        <w:rPr>
          <w:rFonts w:ascii="Times New Roman" w:eastAsia="Times New Roman" w:hAnsi="Times New Roman" w:cs="Times New Roman"/>
          <w:sz w:val="24"/>
          <w:szCs w:val="24"/>
          <w:lang w:eastAsia="en-GB"/>
        </w:rPr>
        <w:t>°C for 30 s, 55</w:t>
      </w:r>
      <w:r w:rsidR="00322970">
        <w:rPr>
          <w:rFonts w:ascii="Times New Roman" w:eastAsia="Times New Roman" w:hAnsi="Times New Roman" w:cs="Times New Roman"/>
          <w:sz w:val="24"/>
          <w:szCs w:val="24"/>
          <w:lang w:eastAsia="en-GB"/>
        </w:rPr>
        <w:t xml:space="preserve"> </w:t>
      </w:r>
      <w:r w:rsidR="00322970" w:rsidRPr="00DC5F42">
        <w:rPr>
          <w:rFonts w:ascii="Times New Roman" w:eastAsia="Times New Roman" w:hAnsi="Times New Roman" w:cs="Times New Roman"/>
          <w:sz w:val="24"/>
          <w:szCs w:val="24"/>
          <w:lang w:eastAsia="en-GB"/>
        </w:rPr>
        <w:t>°C for 30 s, 72</w:t>
      </w:r>
      <w:r w:rsidR="00322970">
        <w:rPr>
          <w:rFonts w:ascii="Times New Roman" w:eastAsia="Times New Roman" w:hAnsi="Times New Roman" w:cs="Times New Roman"/>
          <w:sz w:val="24"/>
          <w:szCs w:val="24"/>
          <w:lang w:eastAsia="en-GB"/>
        </w:rPr>
        <w:t xml:space="preserve"> </w:t>
      </w:r>
      <w:r w:rsidR="00322970" w:rsidRPr="00DC5F42">
        <w:rPr>
          <w:rFonts w:ascii="Times New Roman" w:eastAsia="Times New Roman" w:hAnsi="Times New Roman" w:cs="Times New Roman"/>
          <w:sz w:val="24"/>
          <w:szCs w:val="24"/>
          <w:lang w:eastAsia="en-GB"/>
        </w:rPr>
        <w:t>°C for 1 min, and a final extension step of 5 min at 72</w:t>
      </w:r>
      <w:r w:rsidR="00322970">
        <w:rPr>
          <w:rFonts w:ascii="Times New Roman" w:eastAsia="Times New Roman" w:hAnsi="Times New Roman" w:cs="Times New Roman"/>
          <w:sz w:val="24"/>
          <w:szCs w:val="24"/>
          <w:lang w:eastAsia="en-GB"/>
        </w:rPr>
        <w:t xml:space="preserve"> </w:t>
      </w:r>
      <w:r w:rsidR="00322970" w:rsidRPr="00DC5F42">
        <w:rPr>
          <w:rFonts w:ascii="Times New Roman" w:eastAsia="Times New Roman" w:hAnsi="Times New Roman" w:cs="Times New Roman"/>
          <w:sz w:val="24"/>
          <w:szCs w:val="24"/>
          <w:lang w:eastAsia="en-GB"/>
        </w:rPr>
        <w:t xml:space="preserve">°C. </w:t>
      </w:r>
      <w:r w:rsidR="00322970">
        <w:rPr>
          <w:rFonts w:ascii="Times New Roman" w:eastAsia="Times New Roman" w:hAnsi="Times New Roman" w:cs="Times New Roman"/>
          <w:sz w:val="24"/>
          <w:szCs w:val="24"/>
          <w:lang w:eastAsia="en-GB"/>
        </w:rPr>
        <w:t>T</w:t>
      </w:r>
      <w:r w:rsidR="00322970" w:rsidRPr="00DC5F42">
        <w:rPr>
          <w:rFonts w:ascii="Times New Roman" w:eastAsia="Times New Roman" w:hAnsi="Times New Roman" w:cs="Times New Roman"/>
          <w:sz w:val="24"/>
          <w:szCs w:val="24"/>
          <w:lang w:eastAsia="en-GB"/>
        </w:rPr>
        <w:t xml:space="preserve">he </w:t>
      </w:r>
      <w:proofErr w:type="spellStart"/>
      <w:r w:rsidR="00322970" w:rsidRPr="00DC5F42">
        <w:rPr>
          <w:rFonts w:ascii="Times New Roman" w:eastAsia="Times New Roman" w:hAnsi="Times New Roman" w:cs="Times New Roman"/>
          <w:sz w:val="24"/>
          <w:szCs w:val="24"/>
          <w:lang w:eastAsia="en-GB"/>
        </w:rPr>
        <w:t>SequalPrep</w:t>
      </w:r>
      <w:proofErr w:type="spellEnd"/>
      <w:r w:rsidR="00322970" w:rsidRPr="00DC5F42">
        <w:rPr>
          <w:rFonts w:ascii="Times New Roman" w:eastAsia="Times New Roman" w:hAnsi="Times New Roman" w:cs="Times New Roman"/>
          <w:sz w:val="24"/>
          <w:szCs w:val="24"/>
          <w:lang w:eastAsia="en-GB"/>
        </w:rPr>
        <w:t xml:space="preserve"> Normalization Kit (Fisher Scientific, Loughborough, UK)</w:t>
      </w:r>
      <w:r w:rsidR="00322970">
        <w:rPr>
          <w:rFonts w:ascii="Times New Roman" w:eastAsia="Times New Roman" w:hAnsi="Times New Roman" w:cs="Times New Roman"/>
          <w:sz w:val="24"/>
          <w:szCs w:val="24"/>
          <w:lang w:eastAsia="en-GB"/>
        </w:rPr>
        <w:t xml:space="preserve"> was used to purify and normalise </w:t>
      </w:r>
      <w:r w:rsidR="00322970">
        <w:rPr>
          <w:rFonts w:ascii="Times New Roman" w:eastAsia="Times New Roman" w:hAnsi="Times New Roman" w:cs="Times New Roman"/>
          <w:sz w:val="24"/>
          <w:szCs w:val="24"/>
          <w:lang w:eastAsia="en-GB"/>
        </w:rPr>
        <w:lastRenderedPageBreak/>
        <w:t>the PCR products to ~20 ng each</w:t>
      </w:r>
      <w:r w:rsidR="00322970" w:rsidRPr="00DC5F42">
        <w:rPr>
          <w:rFonts w:ascii="Times New Roman" w:eastAsia="Times New Roman" w:hAnsi="Times New Roman" w:cs="Times New Roman"/>
          <w:sz w:val="24"/>
          <w:szCs w:val="24"/>
          <w:lang w:eastAsia="en-GB"/>
        </w:rPr>
        <w:t>. The PCR amplicons from all samples were pooled in equimolar ratios. The run was performed using a 4</w:t>
      </w:r>
      <w:r w:rsidR="00322970">
        <w:rPr>
          <w:rFonts w:ascii="Times New Roman" w:eastAsia="Times New Roman" w:hAnsi="Times New Roman" w:cs="Times New Roman"/>
          <w:sz w:val="24"/>
          <w:szCs w:val="24"/>
          <w:lang w:eastAsia="en-GB"/>
        </w:rPr>
        <w:t xml:space="preserve"> </w:t>
      </w:r>
      <w:proofErr w:type="spellStart"/>
      <w:r w:rsidR="00322970" w:rsidRPr="00DC5F42">
        <w:rPr>
          <w:rFonts w:ascii="Times New Roman" w:eastAsia="Times New Roman" w:hAnsi="Times New Roman" w:cs="Times New Roman"/>
          <w:sz w:val="24"/>
          <w:szCs w:val="24"/>
          <w:lang w:eastAsia="en-GB"/>
        </w:rPr>
        <w:t>pM</w:t>
      </w:r>
      <w:proofErr w:type="spellEnd"/>
      <w:r w:rsidR="00322970" w:rsidRPr="00DC5F42">
        <w:rPr>
          <w:rFonts w:ascii="Times New Roman" w:eastAsia="Times New Roman" w:hAnsi="Times New Roman" w:cs="Times New Roman"/>
          <w:sz w:val="24"/>
          <w:szCs w:val="24"/>
          <w:lang w:eastAsia="en-GB"/>
        </w:rPr>
        <w:t xml:space="preserve"> sample library spiked with 4</w:t>
      </w:r>
      <w:r w:rsidR="00322970">
        <w:rPr>
          <w:rFonts w:ascii="Times New Roman" w:eastAsia="Times New Roman" w:hAnsi="Times New Roman" w:cs="Times New Roman"/>
          <w:sz w:val="24"/>
          <w:szCs w:val="24"/>
          <w:lang w:eastAsia="en-GB"/>
        </w:rPr>
        <w:t xml:space="preserve"> </w:t>
      </w:r>
      <w:proofErr w:type="spellStart"/>
      <w:r w:rsidR="00322970" w:rsidRPr="00DC5F42">
        <w:rPr>
          <w:rFonts w:ascii="Times New Roman" w:eastAsia="Times New Roman" w:hAnsi="Times New Roman" w:cs="Times New Roman"/>
          <w:sz w:val="24"/>
          <w:szCs w:val="24"/>
          <w:lang w:eastAsia="en-GB"/>
        </w:rPr>
        <w:t>pM</w:t>
      </w:r>
      <w:proofErr w:type="spellEnd"/>
      <w:r w:rsidR="00322970" w:rsidRPr="00DC5F42">
        <w:rPr>
          <w:rFonts w:ascii="Times New Roman" w:eastAsia="Times New Roman" w:hAnsi="Times New Roman" w:cs="Times New Roman"/>
          <w:sz w:val="24"/>
          <w:szCs w:val="24"/>
          <w:lang w:eastAsia="en-GB"/>
        </w:rPr>
        <w:t xml:space="preserve"> </w:t>
      </w:r>
      <w:proofErr w:type="spellStart"/>
      <w:r w:rsidR="00322970" w:rsidRPr="00DC5F42">
        <w:rPr>
          <w:rFonts w:ascii="Times New Roman" w:eastAsia="Times New Roman" w:hAnsi="Times New Roman" w:cs="Times New Roman"/>
          <w:sz w:val="24"/>
          <w:szCs w:val="24"/>
          <w:lang w:eastAsia="en-GB"/>
        </w:rPr>
        <w:t>PhiX</w:t>
      </w:r>
      <w:proofErr w:type="spellEnd"/>
      <w:r w:rsidR="00322970" w:rsidRPr="00DC5F42">
        <w:rPr>
          <w:rFonts w:ascii="Times New Roman" w:eastAsia="Times New Roman" w:hAnsi="Times New Roman" w:cs="Times New Roman"/>
          <w:sz w:val="24"/>
          <w:szCs w:val="24"/>
          <w:lang w:eastAsia="en-GB"/>
        </w:rPr>
        <w:t xml:space="preserve"> to a final concentration of 10</w:t>
      </w:r>
      <w:r w:rsidR="00322970">
        <w:rPr>
          <w:rFonts w:ascii="Times New Roman" w:eastAsia="Times New Roman" w:hAnsi="Times New Roman" w:cs="Times New Roman"/>
          <w:sz w:val="24"/>
          <w:szCs w:val="24"/>
          <w:lang w:eastAsia="en-GB"/>
        </w:rPr>
        <w:t xml:space="preserve"> </w:t>
      </w:r>
      <w:r w:rsidR="00322970" w:rsidRPr="00DC5F42">
        <w:rPr>
          <w:rFonts w:ascii="Times New Roman" w:eastAsia="Times New Roman" w:hAnsi="Times New Roman" w:cs="Times New Roman"/>
          <w:sz w:val="24"/>
          <w:szCs w:val="24"/>
          <w:lang w:eastAsia="en-GB"/>
        </w:rPr>
        <w:t xml:space="preserve">% following the method of Schloss and </w:t>
      </w:r>
      <w:proofErr w:type="spellStart"/>
      <w:r w:rsidR="00322970" w:rsidRPr="00DC5F42">
        <w:rPr>
          <w:rFonts w:ascii="Times New Roman" w:eastAsia="Times New Roman" w:hAnsi="Times New Roman" w:cs="Times New Roman"/>
          <w:sz w:val="24"/>
          <w:szCs w:val="24"/>
          <w:lang w:eastAsia="en-GB"/>
        </w:rPr>
        <w:t>Kozich</w:t>
      </w:r>
      <w:proofErr w:type="spellEnd"/>
      <w:r w:rsidR="00322970" w:rsidRPr="00DC5F42">
        <w:rPr>
          <w:rFonts w:ascii="Times New Roman" w:eastAsia="Times New Roman" w:hAnsi="Times New Roman" w:cs="Times New Roman"/>
          <w:sz w:val="24"/>
          <w:szCs w:val="24"/>
          <w:vertAlign w:val="superscript"/>
          <w:lang w:eastAsia="en-GB"/>
        </w:rPr>
        <w:t xml:space="preserve"> </w:t>
      </w:r>
      <w:r w:rsidR="00322970">
        <w:rPr>
          <w:rFonts w:ascii="Times New Roman" w:eastAsia="Times New Roman" w:hAnsi="Times New Roman" w:cs="Times New Roman"/>
          <w:sz w:val="24"/>
          <w:szCs w:val="24"/>
          <w:lang w:eastAsia="en-GB"/>
        </w:rPr>
        <w:fldChar w:fldCharType="begin" w:fldLock="1"/>
      </w:r>
      <w:r w:rsidR="00322970">
        <w:rPr>
          <w:rFonts w:ascii="Times New Roman" w:eastAsia="Times New Roman" w:hAnsi="Times New Roman" w:cs="Times New Roman"/>
          <w:sz w:val="24"/>
          <w:szCs w:val="24"/>
          <w:lang w:eastAsia="en-GB"/>
        </w:rPr>
        <w:instrText>ADDIN CSL_CITATION { "citationItems" : [ { "id" : "ITEM-1", "itemData" : { "DOI" : "10.1128/AEM.01043-13", "ISBN" : "0099-2240", "ISSN" : "00992240", "PMID" : "23793624", "abstract" : "Rapid advances in sequencing technology have changed the experimental landscape of microbial ecology. In the last 10 years, the field has moved from sequencing hundreds of 16S rRNA gene fragments per study using clone libraries to the sequencing of millions of fragments per study using next-generation sequencing technologies from 454 and Illumina. As these technologies advance, it is critical to assess the strengths, weaknesses, and overall suitability of these platforms for the interrogation of microbial communities. Here, we present an improved method for sequencing variable regions within the 16S rRNA gene using Illumina's MiSeq platform, which is currently capable of producing paired 250-nucleotide reads. We evaluated three overlapping regions of the 16S rRNA gene that vary in length (i.e., V34, V4, and V45) by resequencing a mock community and natural samples from human feces, mouse feces, and soil. By titrating the concentration of 16S rRNA gene amplicons applied to the flow cell and using a quality score-based approach to correct discrepancies between reads used to construct contigs, we were able to reduce error rates by as much as two orders of magnitude. Finally, we reprocessed samples from a previous study to demonstrate that large numbers of samples could be multiplexed and sequenced in parallel with shotgun metagenomes. These analyses demonstrate that our approach can provide data that are at least as good as that generated by the 454 platform while providing considerably higher sequencing coverage for a fraction of the cost.", "author" : [ { "dropping-particle" : "", "family" : "Kozich", "given" : "James J.", "non-dropping-particle" : "", "parse-names" : false, "suffix" : "" }, { "dropping-particle" : "", "family" : "Westcott", "given" : "Sarah L.", "non-dropping-particle" : "", "parse-names" : false, "suffix" : "" }, { "dropping-particle" : "", "family" : "Baxter", "given" : "Nielson T.", "non-dropping-particle" : "", "parse-names" : false, "suffix" : "" }, { "dropping-particle" : "", "family" : "Highlander", "given" : "Sarah K.", "non-dropping-particle" : "", "parse-names" : false, "suffix" : "" }, { "dropping-particle" : "", "family" : "Schloss", "given" : "Patrick D.", "non-dropping-particle" : "", "parse-names" : false, "suffix" : "" } ], "container-title" : "Applied and Environmental Microbiology", "id" : "ITEM-1", "issue" : "17", "issued" : { "date-parts" : [ [ "2013" ] ] }, "page" : "5112-5120", "title" : "Development of a dual-index sequencing strategy and curation pipeline for analyzing amplicon sequence data on the miseq illumina sequencing platform", "type" : "article-journal", "volume" : "79" }, "uris" : [ "http://www.mendeley.com/documents/?uuid=8921eb47-d376-4d96-b58e-635a75a6a7cf" ] } ], "mendeley" : { "formattedCitation" : "&lt;sup&gt;39&lt;/sup&gt;", "plainTextFormattedCitation" : "39", "previouslyFormattedCitation" : "&lt;sup&gt;39&lt;/sup&gt;" }, "properties" : { "noteIndex" : 0 }, "schema" : "https://github.com/citation-style-language/schema/raw/master/csl-citation.json" }</w:instrText>
      </w:r>
      <w:r w:rsidR="00322970">
        <w:rPr>
          <w:rFonts w:ascii="Times New Roman" w:eastAsia="Times New Roman" w:hAnsi="Times New Roman" w:cs="Times New Roman"/>
          <w:sz w:val="24"/>
          <w:szCs w:val="24"/>
          <w:lang w:eastAsia="en-GB"/>
        </w:rPr>
        <w:fldChar w:fldCharType="separate"/>
      </w:r>
      <w:r w:rsidR="00322970" w:rsidRPr="00A01102">
        <w:rPr>
          <w:rFonts w:ascii="Times New Roman" w:eastAsia="Times New Roman" w:hAnsi="Times New Roman" w:cs="Times New Roman"/>
          <w:noProof/>
          <w:sz w:val="24"/>
          <w:szCs w:val="24"/>
          <w:vertAlign w:val="superscript"/>
          <w:lang w:eastAsia="en-GB"/>
        </w:rPr>
        <w:t>39</w:t>
      </w:r>
      <w:r w:rsidR="00322970">
        <w:rPr>
          <w:rFonts w:ascii="Times New Roman" w:eastAsia="Times New Roman" w:hAnsi="Times New Roman" w:cs="Times New Roman"/>
          <w:sz w:val="24"/>
          <w:szCs w:val="24"/>
          <w:lang w:eastAsia="en-GB"/>
        </w:rPr>
        <w:fldChar w:fldCharType="end"/>
      </w:r>
      <w:r w:rsidR="00322970">
        <w:rPr>
          <w:rFonts w:ascii="Times New Roman" w:eastAsia="Times New Roman" w:hAnsi="Times New Roman" w:cs="Times New Roman"/>
          <w:sz w:val="24"/>
          <w:szCs w:val="24"/>
          <w:lang w:eastAsia="en-GB"/>
        </w:rPr>
        <w:t>.</w:t>
      </w:r>
    </w:p>
    <w:p w14:paraId="09E223C5" w14:textId="1CD6A7D8" w:rsidR="00322970" w:rsidRPr="00DC5F42" w:rsidRDefault="00322970" w:rsidP="00322970">
      <w:pPr>
        <w:spacing w:before="100" w:beforeAutospacing="1" w:after="100" w:afterAutospacing="1"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A sequencing pipeline was used to divide the r</w:t>
      </w:r>
      <w:r w:rsidRPr="00DC5F42">
        <w:rPr>
          <w:rFonts w:ascii="Times New Roman" w:eastAsia="Times New Roman" w:hAnsi="Times New Roman" w:cs="Times New Roman"/>
          <w:sz w:val="24"/>
          <w:szCs w:val="24"/>
          <w:lang w:eastAsia="en-GB"/>
        </w:rPr>
        <w:t xml:space="preserve">aw sequences into samples by barcodes (up to one mismatch was permitted). </w:t>
      </w:r>
      <w:proofErr w:type="spellStart"/>
      <w:r w:rsidRPr="00DC5F42">
        <w:rPr>
          <w:rFonts w:ascii="Times New Roman" w:eastAsia="Times New Roman" w:hAnsi="Times New Roman" w:cs="Times New Roman"/>
          <w:sz w:val="24"/>
          <w:szCs w:val="24"/>
          <w:lang w:eastAsia="en-GB"/>
        </w:rPr>
        <w:t>Cutadapt</w:t>
      </w:r>
      <w:proofErr w:type="spellEnd"/>
      <w:r w:rsidRPr="00DC5F42">
        <w:rPr>
          <w:rFonts w:ascii="Times New Roman" w:eastAsia="Times New Roman" w:hAnsi="Times New Roman" w:cs="Times New Roman"/>
          <w:sz w:val="24"/>
          <w:szCs w:val="24"/>
          <w:vertAlign w:val="superscript"/>
          <w:lang w:eastAsia="en-GB"/>
        </w:rPr>
        <w:t xml:space="preserve">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"DOI" : "10.14806/ej.17.1.200", "ISBN" : "1023-4144|escape}", "ISSN" : "2226-6089", "PMID" : "1000006697", "abstract" : "When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 "author" : [ { "dropping-particle" : "", "family" : "Martin", "given" : "Marcel", "non-dropping-particle" : "", "parse-names" : false, "suffix" : "" } ], "container-title" : "EMBnet.journal", "id" : "ITEM-1", "issue" : "1", "issued" : { "date-parts" : [ [ "2011" ] ] }, "page" : "10", "title" : "Cutadapt removes adapter sequences from high-throughput sequencing reads", "type" : "article-journal", "volume" : "17" }, "uris" : [ "http://www.mendeley.com/documents/?uuid=6aba1d2b-b1cd-4ba0-abee-63d0278e6a83" ] } ], "mendeley" : { "formattedCitation" : "&lt;sup&gt;40&lt;/sup&gt;", "plainTextFormattedCitation" : "40", "previouslyFormattedCitation" : "&lt;sup&gt;40&lt;/sup&gt;"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40</w:t>
      </w:r>
      <w:r>
        <w:rPr>
          <w:rFonts w:ascii="Times New Roman" w:eastAsia="Times New Roman" w:hAnsi="Times New Roman" w:cs="Times New Roman"/>
          <w:sz w:val="24"/>
          <w:szCs w:val="24"/>
          <w:lang w:eastAsia="en-GB"/>
        </w:rPr>
        <w:fldChar w:fldCharType="end"/>
      </w:r>
      <w:r w:rsidRPr="00DC5F42">
        <w:rPr>
          <w:rFonts w:ascii="Times New Roman" w:eastAsia="Times New Roman" w:hAnsi="Times New Roman" w:cs="Times New Roman"/>
          <w:sz w:val="24"/>
          <w:szCs w:val="24"/>
          <w:lang w:eastAsia="en-GB"/>
        </w:rPr>
        <w:t>, FastQC</w:t>
      </w:r>
      <w:r w:rsidRPr="00DC5F42">
        <w:rPr>
          <w:rFonts w:ascii="Times New Roman" w:eastAsia="Times New Roman" w:hAnsi="Times New Roman" w:cs="Times New Roman"/>
          <w:sz w:val="24"/>
          <w:szCs w:val="24"/>
          <w:vertAlign w:val="superscript"/>
          <w:lang w:eastAsia="en-GB"/>
        </w:rPr>
        <w:t>1</w:t>
      </w:r>
      <w:r w:rsidRPr="00DC5F42">
        <w:rPr>
          <w:rFonts w:ascii="Times New Roman" w:eastAsia="Times New Roman" w:hAnsi="Times New Roman" w:cs="Times New Roman"/>
          <w:sz w:val="24"/>
          <w:szCs w:val="24"/>
          <w:lang w:eastAsia="en-GB"/>
        </w:rPr>
        <w:t xml:space="preserve">, and Sickle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"author" : [ { "dropping-particle" : "", "family" : "Joshi", "given" : "N A", "non-dropping-particle" : "", "parse-names" : false, "suffix" : "" }, { "dropping-particle" : "", "family" : "Fass", "given" : "F N", "non-dropping-particle" : "", "parse-names" : false, "suffix" : "" } ], "container-title" : "[Software]", "id" : "ITEM-1", "issued" : { "date-parts" : [ [ "2011" ] ] }, "title" : "Sickle: a sliding-window, adaptive, quality-based trimming tool for FastQ files (version 1.33)", "type" : "article-journal" }, "uris" : [ "http://www.mendeley.com/documents/?uuid=cced5f7a-3800-45b9-a299-2fe765216697" ] } ], "mendeley" : { "formattedCitation" : "&lt;sup&gt;41&lt;/sup&gt;", "plainTextFormattedCitation" : "41", "previouslyFormattedCitation" : "&lt;sup&gt;41&lt;/sup&gt;"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41</w:t>
      </w:r>
      <w:r>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were used to perform q</w:t>
      </w:r>
      <w:r w:rsidRPr="00DC5F42">
        <w:rPr>
          <w:rFonts w:ascii="Times New Roman" w:eastAsia="Times New Roman" w:hAnsi="Times New Roman" w:cs="Times New Roman"/>
          <w:sz w:val="24"/>
          <w:szCs w:val="24"/>
          <w:lang w:eastAsia="en-GB"/>
        </w:rPr>
        <w:t>uality control and trimming</w:t>
      </w:r>
      <w:r>
        <w:rPr>
          <w:rFonts w:ascii="Times New Roman" w:eastAsia="Times New Roman" w:hAnsi="Times New Roman" w:cs="Times New Roman"/>
          <w:sz w:val="24"/>
          <w:szCs w:val="24"/>
          <w:lang w:eastAsia="en-GB"/>
        </w:rPr>
        <w:t xml:space="preserve">, whilst </w:t>
      </w:r>
      <w:proofErr w:type="spellStart"/>
      <w:r w:rsidRPr="00DC5F42">
        <w:rPr>
          <w:rFonts w:ascii="Times New Roman" w:eastAsia="Times New Roman" w:hAnsi="Times New Roman" w:cs="Times New Roman"/>
          <w:sz w:val="24"/>
          <w:szCs w:val="24"/>
          <w:lang w:eastAsia="en-GB"/>
        </w:rPr>
        <w:t>SPADes</w:t>
      </w:r>
      <w:proofErr w:type="spellEnd"/>
      <w:r w:rsidRPr="00DC5F4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"DOI" : "10.1007/978-3-642-37195-0_13", "author" : [ { "dropping-particle" : "", "family" : "Nurk", "given" : "Sergey", "non-dropping-particle" : "", "parse-names" : false, "suffix" : "" }, { "dropping-particle" : "", "family" : "Bankevich", "given" : "Anton", "non-dropping-particle" : "", "parse-names" : false, "suffix" : "" }, { "dropping-particle" : "", "family" : "Antipov", "given" : "Dmitry", "non-dropping-particle" : "", "parse-names" : false, "suffix" : "" }, { "dropping-particle" : "", "family" : "Gurevich", "given" : "Alexey", "non-dropping-particle" : "", "parse-names" : false, "suffix" : "" }, { "dropping-particle" : "", "family" : "Korobeynikov", "given" : "Anton", "non-dropping-particle" : "", "parse-names" : false, "suffix" : "" }, { "dropping-particle" : "", "family" : "Lapidus", "given" : "Alla", "non-dropping-particle" : "", "parse-names" : false, "suffix" : "" }, { "dropping-particle" : "", "family" : "Prjibelsky", "given" : "Andrey", "non-dropping-particle" : "", "parse-names" : false, "suffix" : "" }, { "dropping-particle" : "", "family" : "Pyshkin", "given" : "Alexey", "non-dropping-particle" : "", "parse-names" : false, "suffix" : "" }, { "dropping-particle" : "", "family" : "Sirotkin", "given" : "Alexander", "non-dropping-particle" : "", "parse-names" : false, "suffix" : "" }, { "dropping-particle" : "", "family" : "Sirotkin", "given" : "Yakov", "non-dropping-particle" : "", "parse-names" : false, "suffix" : "" }, { "dropping-particle" : "", "family" : "Stepanauskas", "given" : "Ramunas", "non-dropping-particle" : "", "parse-names" : false, "suffix" : "" }, { "dropping-particle" : "", "family" : "McLean", "given" : "Jeffrey", "non-dropping-particle" : "", "parse-names" : false, "suffix" : "" }, { "dropping-particle" : "", "family" : "Lasken", "given" : "Roger", "non-dropping-particle" : "", "parse-names" : false, "suffix" : "" }, { "dropping-particle" : "", "family" : "Clingenpeel", "given" : "Scott R", "non-dropping-particle" : "", "parse-names" : false, "suffix" : "" }, { "dropping-particle" : "", "family" : "Woyke", "given" : "Tanja", "non-dropping-particle" : "", "parse-names" : false, "suffix" : "" }, { "dropping-particle" : "", "family" : "Tesler", "given" : "Glenn", "non-dropping-particle" : "", "parse-names" : false, "suffix" : "" }, { "dropping-particle" : "", "family" : "Alekseyev", "given" : "Max A", "non-dropping-particle" : "", "parse-names" : false, "suffix" : "" }, { "dropping-particle" : "", "family" : "Pevzner", "given" : "Pavel A", "non-dropping-particle" : "", "parse-names" : false, "suffix" : "" } ], "container-title" : "Conference: Proceedings of the 17th international conference on Research in Computational Molecular Biology, RECOMB 2013", "id" : "ITEM-1", "issued" : { "date-parts" : [ [ "2013" ] ] }, "page" : "158-170", "publisher-place" : "Bejing, China", "title" : "Assembling Genomes and Mini-metagenomes from Highly Chimeric Reads", "type" : "chapter" }, "uris" : [ "http://www.mendeley.com/documents/?uuid=206b329b-c266-4702-978b-f142eb6a9aac" ] } ], "mendeley" : { "formattedCitation" : "&lt;sup&gt;42&lt;/sup&gt;", "plainTextFormattedCitation" : "42", "previouslyFormattedCitation" : "&lt;sup&gt;42&lt;/sup&gt;"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42</w:t>
      </w:r>
      <w:r>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was used to carry out </w:t>
      </w:r>
      <w:proofErr w:type="spellStart"/>
      <w:r>
        <w:rPr>
          <w:rFonts w:ascii="Times New Roman" w:eastAsia="Times New Roman" w:hAnsi="Times New Roman" w:cs="Times New Roman"/>
          <w:sz w:val="24"/>
          <w:szCs w:val="24"/>
          <w:lang w:eastAsia="en-GB"/>
        </w:rPr>
        <w:t>MiSeq</w:t>
      </w:r>
      <w:proofErr w:type="spellEnd"/>
      <w:r>
        <w:rPr>
          <w:rFonts w:ascii="Times New Roman" w:eastAsia="Times New Roman" w:hAnsi="Times New Roman" w:cs="Times New Roman"/>
          <w:sz w:val="24"/>
          <w:szCs w:val="24"/>
          <w:lang w:eastAsia="en-GB"/>
        </w:rPr>
        <w:t xml:space="preserve"> error corrections</w:t>
      </w:r>
      <w:r w:rsidRPr="00DC5F42">
        <w:rPr>
          <w:rFonts w:ascii="Times New Roman" w:eastAsia="Times New Roman" w:hAnsi="Times New Roman" w:cs="Times New Roman"/>
          <w:sz w:val="24"/>
          <w:szCs w:val="24"/>
          <w:lang w:eastAsia="en-GB"/>
        </w:rPr>
        <w:t xml:space="preserve">. Forward and reverse reads were incorporated into full-length sequences with </w:t>
      </w:r>
      <w:proofErr w:type="spellStart"/>
      <w:r w:rsidRPr="00DC5F42">
        <w:rPr>
          <w:rFonts w:ascii="Times New Roman" w:eastAsia="Times New Roman" w:hAnsi="Times New Roman" w:cs="Times New Roman"/>
          <w:sz w:val="24"/>
          <w:szCs w:val="24"/>
          <w:lang w:eastAsia="en-GB"/>
        </w:rPr>
        <w:t>Pandaseq</w:t>
      </w:r>
      <w:proofErr w:type="spellEnd"/>
      <w:r w:rsidRPr="00DC5F4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"DOI" : "10.1186/1471-2105-13-31", "ISBN" : "10.1186/1471-2105-13-31", "ISSN" : "14712105", "PMID" : "22333067", "abstract" : "BACKGROUND: Illumina paired-end reads are used to analyse microbial communities by targeting amplicons of the 16S rRNA gene. Publicly available tools are needed to assemble overlapping paired-end reads while correcting mismatches and uncalled bases; many errors could be corrected to obtain higher sequence yields using quality information.\\n\\nRESULTS: PANDAseq assembles paired-end reads rapidly and with the correction of most errors. Uncertain error corrections come from reads with many low-quality bases identified by upstream processing. Benchmarks were done using real error masks on simulated data, a pure source template, and a pooled template of genomic DNA from known organisms. PANDAseq assembled reads more rapidly and with reduced error incorporation compared to alternative methods.\\n\\nCONCLUSIONS: PANDAseq rapidly assembles sequences and scales to billions of paired-end reads. Assembly of control libraries showed a 4-50% increase in the number of assembled sequences over na\u00efve assembly with negligible loss of \"good\" sequence.", "author" : [ { "dropping-particle" : "", "family" : "Masella", "given" : "Andre P.", "non-dropping-particle" : "", "parse-names" : false, "suffix" : "" }, { "dropping-particle" : "", "family" : "Bartram", "given" : "Andrea K.", "non-dropping-particle" : "", "parse-names" : false, "suffix" : "" }, { "dropping-particle" : "", "family" : "Truszkowski", "given" : "Jakub M.", "non-dropping-particle" : "", "parse-names" : false, "suffix" : "" }, { "dropping-particle" : "", "family" : "Brown", "given" : "Daniel G.", "non-dropping-particle" : "", "parse-names" : false, "suffix" : "" }, { "dropping-particle" : "", "family" : "Neufeld", "given" : "Josh D.", "non-dropping-particle" : "", "parse-names" : false, "suffix" : "" } ], "container-title" : "BMC Bioinformatics", "id" : "ITEM-1", "issue" : "1", "issued" : { "date-parts" : [ [ "2012" ] ] }, "page" : "1-7", "title" : "PANDAseq: PAired-eND assembler for illumina sequences", "type" : "article-journal", "volume" : "13" }, "uris" : [ "http://www.mendeley.com/documents/?uuid=e6a566a9-1484-450d-942d-7fd105b010a8" ] } ], "mendeley" : { "formattedCitation" : "&lt;sup&gt;43&lt;/sup&gt;", "plainTextFormattedCitation" : "43", "previouslyFormattedCitation" : "&lt;sup&gt;43&lt;/sup&gt;"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43</w:t>
      </w:r>
      <w:r>
        <w:rPr>
          <w:rFonts w:ascii="Times New Roman" w:eastAsia="Times New Roman" w:hAnsi="Times New Roman" w:cs="Times New Roman"/>
          <w:sz w:val="24"/>
          <w:szCs w:val="24"/>
          <w:lang w:eastAsia="en-GB"/>
        </w:rPr>
        <w:fldChar w:fldCharType="end"/>
      </w:r>
      <w:r w:rsidRPr="00DC5F42">
        <w:rPr>
          <w:rFonts w:ascii="Times New Roman" w:eastAsia="Times New Roman" w:hAnsi="Times New Roman" w:cs="Times New Roman"/>
          <w:sz w:val="24"/>
          <w:szCs w:val="24"/>
          <w:lang w:eastAsia="en-GB"/>
        </w:rPr>
        <w:t xml:space="preserve">. </w:t>
      </w:r>
      <w:proofErr w:type="spellStart"/>
      <w:r w:rsidRPr="00DC5F42">
        <w:rPr>
          <w:rFonts w:ascii="Times New Roman" w:eastAsia="Times New Roman" w:hAnsi="Times New Roman" w:cs="Times New Roman"/>
          <w:sz w:val="24"/>
          <w:szCs w:val="24"/>
          <w:lang w:eastAsia="en-GB"/>
        </w:rPr>
        <w:t>ChimeraSlayer</w:t>
      </w:r>
      <w:proofErr w:type="spellEnd"/>
      <w:r w:rsidRPr="00DC5F4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"DOI" : "10.1101/gr.112730.110.Freely", "ISBN" : "1549-5469 (Electronic) 1088-9051 (Linking)", "ISSN" : "1549-5469 (Electronic) 1088-9051 (Linking)", "PMID" : "21212162", "author" : [ { "dropping-particle" : "", "family" : "Haas", "given" : "B J", "non-dropping-particle" : "", "parse-names" : false, "suffix" : "" }, { "dropping-particle" : "", "family" : "Gevers", "given" : "D", "non-dropping-particle" : "", "parse-names" : false, "suffix" : "" }, { "dropping-particle" : "", "family" : "Earl", "given" : "A M", "non-dropping-particle" : "", "parse-names" : false, "suffix" : "" }, { "dropping-particle" : "", "family" : "Feldgarden", "given" : "M", "non-dropping-particle" : "", "parse-names" : false, "suffix" : "" }, { "dropping-particle" : "V", "family" : "Ward", "given" : "D", "non-dropping-particle" : "", "parse-names" : false, "suffix" : "" }, { "dropping-particle" : "", "family" : "Giannoukos", "given" : "G", "non-dropping-particle" : "", "parse-names" : false, "suffix" : "" }, { "dropping-particle" : "", "family" : "Ciulla", "given" : "D", "non-dropping-particle" : "", "parse-names" : false, "suffix" : "" }, { "dropping-particle" : "", "family" : "Tabbaa", "given" : "D", "non-dropping-particle" : "", "parse-names" : false, "suffix" : "" }, { "dropping-particle" : "", "family" : "Highlander", "given" : "S K", "non-dropping-particle" : "", "parse-names" : false, "suffix" : "" }, { "dropping-particle" : "", "family" : "Sodergren", "given" : "E", "non-dropping-particle" : "", "parse-names" : false, "suffix" : "" }, { "dropping-particle" : "", "family" : "Meth\u00e9", "given" : "B", "non-dropping-particle" : "", "parse-names" : false, "suffix" : "" }, { "dropping-particle" : "", "family" : "DeSantis", "given" : "T Z", "non-dropping-particle" : "", "parse-names" : false, "suffix" : "" }, { "dropping-particle" : "", "family" : "The Human Microbiome Consortium", "given" : "", "non-dropping-particle" : "", "parse-names" : false, "suffix" : "" }, { "dropping-particle" : "", "family" : "Petrosino", "given" : "J F", "non-dropping-particle" : "", "parse-names" : false, "suffix" : "" }, { "dropping-particle" : "", "family" : "Knight", "given" : "R", "non-dropping-particle" : "", "parse-names" : false, "suffix" : "" }, { "dropping-particle" : "", "family" : "Birren", "given" : "B W", "non-dropping-particle" : "", "parse-names" : false, "suffix" : "" } ], "container-title" : "Genome Research", "id" : "ITEM-1", "issued" : { "date-parts" : [ [ "2011" ] ] }, "page" : "494-504", "title" : "Chimeric 16S rRNA Sequence Formation and Detection in Sanger and 454-Pyrosequenced PCR Amplicons", "type" : "article-journal", "volume" : "21" }, "uris" : [ "http://www.mendeley.com/documents/?uuid=2b8d7c5b-8842-4392-93fe-eba2bcb6de8b" ] } ], "mendeley" : { "formattedCitation" : "&lt;sup&gt;44&lt;/sup&gt;", "plainTextFormattedCitation" : "44", "previouslyFormattedCitation" : "&lt;sup&gt;44&lt;/sup&gt;"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44</w:t>
      </w:r>
      <w:r>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was utilised to remove chimeras</w:t>
      </w:r>
      <w:r w:rsidRPr="00DC5F42">
        <w:rPr>
          <w:rFonts w:ascii="Times New Roman" w:eastAsia="Times New Roman" w:hAnsi="Times New Roman" w:cs="Times New Roman"/>
          <w:sz w:val="24"/>
          <w:szCs w:val="24"/>
          <w:lang w:eastAsia="en-GB"/>
        </w:rPr>
        <w:t xml:space="preserve">, and OTUs were generated UPARSE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"DOI" : "10.1038/nmeth.2604", "ISBN" : "1548-7105", "ISSN" : "15487091", "PMID" : "23955772", "abstract" : "Amplified marker-gene sequences can be used to understand microbial community structure, but they suffer from a high level of sequencing and amplification artifacts. The UPARSE pipeline reports operational taxonomic unit (OTU) sequences with \u22641% incorrect bases in artificial microbial community tests, compared with &gt;3% incorrect bases commonly reported by other methods. The improved accuracy results in far fewer OTUs, consistently closer to the expected number of species in a community.", "author" : [ { "dropping-particle" : "", "family" : "Edgar", "given" : "Robert C.", "non-dropping-particle" : "", "parse-names" : false, "suffix" : "" } ], "container-title" : "Nature Methods", "id" : "ITEM-1", "issue" : "10", "issued" : { "date-parts" : [ [ "2013" ] ] }, "page" : "996-998", "title" : "UPARSE: Highly accurate OTU sequences from microbial amplicon reads", "type" : "article-journal", "volume" : "10" }, "uris" : [ "http://www.mendeley.com/documents/?uuid=b62e4e0d-74df-4234-84b5-8c9d94c6ad29" ] } ], "mendeley" : { "formattedCitation" : "&lt;sup&gt;45&lt;/sup&gt;", "plainTextFormattedCitation" : "45", "previouslyFormattedCitation" : "&lt;sup&gt;45&lt;/sup&gt;"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45</w:t>
      </w:r>
      <w:r>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generated OUTs, that </w:t>
      </w:r>
      <w:r w:rsidRPr="00DC5F42">
        <w:rPr>
          <w:rFonts w:ascii="Times New Roman" w:eastAsia="Times New Roman" w:hAnsi="Times New Roman" w:cs="Times New Roman"/>
          <w:sz w:val="24"/>
          <w:szCs w:val="24"/>
          <w:lang w:eastAsia="en-GB"/>
        </w:rPr>
        <w:t xml:space="preserve">were classified by </w:t>
      </w:r>
      <w:proofErr w:type="spellStart"/>
      <w:r w:rsidRPr="00DC5F42">
        <w:rPr>
          <w:rFonts w:ascii="Times New Roman" w:eastAsia="Times New Roman" w:hAnsi="Times New Roman" w:cs="Times New Roman"/>
          <w:sz w:val="24"/>
          <w:szCs w:val="24"/>
          <w:lang w:eastAsia="en-GB"/>
        </w:rPr>
        <w:t>Usearch</w:t>
      </w:r>
      <w:proofErr w:type="spellEnd"/>
      <w:r w:rsidRPr="00DC5F4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"DOI" : "10.1093/bioinformatics/btq461", "ISBN" : "1367-4811 (Electronic)\\r1367-4803 (Linking)", "ISSN" : "13674803", "PMID" : "20709691", "abstract" : "Biological sequence data is accumulating rapidly, motivating the development of improved high-throughput methods for sequence classification.", "author" : [ { "dropping-particle" : "", "family" : "Edgar", "given" : "Robert C.", "non-dropping-particle" : "", "parse-names" : false, "suffix" : "" } ], "container-title" : "Bioinformatics", "id" : "ITEM-1", "issue" : "19", "issued" : { "date-parts" : [ [ "2010" ] ] }, "page" : "2460-2461", "title" : "Search and clustering orders of magnitude faster than BLAST", "type" : "article-journal", "volume" : "26" }, "uris" : [ "http://www.mendeley.com/documents/?uuid=b4a80a9e-28d6-461c-a441-d9bc814b4252" ] } ], "mendeley" : { "formattedCitation" : "&lt;sup&gt;46&lt;/sup&gt;", "plainTextFormattedCitation" : "46", "previouslyFormattedCitation" : "&lt;sup&gt;46&lt;/sup&gt;"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46</w:t>
      </w:r>
      <w:r>
        <w:rPr>
          <w:rFonts w:ascii="Times New Roman" w:eastAsia="Times New Roman" w:hAnsi="Times New Roman" w:cs="Times New Roman"/>
          <w:sz w:val="24"/>
          <w:szCs w:val="24"/>
          <w:lang w:eastAsia="en-GB"/>
        </w:rPr>
        <w:fldChar w:fldCharType="end"/>
      </w:r>
      <w:r w:rsidRPr="00DC5F42">
        <w:rPr>
          <w:rFonts w:ascii="Times New Roman" w:eastAsia="Times New Roman" w:hAnsi="Times New Roman" w:cs="Times New Roman"/>
          <w:sz w:val="24"/>
          <w:szCs w:val="24"/>
          <w:lang w:eastAsia="en-GB"/>
        </w:rPr>
        <w:t xml:space="preserve"> at the 97</w:t>
      </w:r>
      <w:r>
        <w:rPr>
          <w:rFonts w:ascii="Times New Roman" w:eastAsia="Times New Roman" w:hAnsi="Times New Roman" w:cs="Times New Roman"/>
          <w:sz w:val="24"/>
          <w:szCs w:val="24"/>
          <w:lang w:eastAsia="en-GB"/>
        </w:rPr>
        <w:t xml:space="preserve"> </w:t>
      </w:r>
      <w:r w:rsidRPr="00DC5F42">
        <w:rPr>
          <w:rFonts w:ascii="Times New Roman" w:eastAsia="Times New Roman" w:hAnsi="Times New Roman" w:cs="Times New Roman"/>
          <w:sz w:val="24"/>
          <w:szCs w:val="24"/>
          <w:lang w:eastAsia="en-GB"/>
        </w:rPr>
        <w:t xml:space="preserve">% similarity level, and singletons were removed. Rarefaction analysis was conducted using the original detected OTUs in </w:t>
      </w:r>
      <w:proofErr w:type="spellStart"/>
      <w:r w:rsidRPr="00DC5F42">
        <w:rPr>
          <w:rFonts w:ascii="Times New Roman" w:eastAsia="Times New Roman" w:hAnsi="Times New Roman" w:cs="Times New Roman"/>
          <w:sz w:val="24"/>
          <w:szCs w:val="24"/>
          <w:lang w:eastAsia="en-GB"/>
        </w:rPr>
        <w:t>Qiime</w:t>
      </w:r>
      <w:proofErr w:type="spellEnd"/>
      <w:r w:rsidRPr="00DC5F4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"DOI" : "10.1038/nmeth0510-335", "ISBN" : "15487091", "ISSN" : "1548-7091", "PMID" : "20383131", "abstract" : "High-throughput sequencing is revolutionizing microbial ecology studies. Efforts like the Human Microbiome Projects1 and the US National Ecological Observatory Network2 are helping us to understand the role of microbial diversity in habitats within our own bodies and throughout the planet.", "author" : [ { "dropping-particle" : "", "family" : "Caporaso", "given" : "J Gregory", "non-dropping-particle" : "", "parse-names" : false, "suffix" : "" }, { "dropping-particle" : "", "family" : "Kuczynski", "given" : "Justin", "non-dropping-particle" : "", "parse-names" : false, "suffix" : "" }, { "dropping-particle" : "", "family" : "Stombaugh", "given" : "Jesse", "non-dropping-particle" : "", "parse-names" : false, "suffix" : "" }, { "dropping-particle" : "", "family" : "Bittinger", "given" : "Kyle", "non-dropping-particle" : "", "parse-names" : false, "suffix" : "" }, { "dropping-particle" : "", "family" : "Bushman", "given" : "Frederic D", "non-dropping-particle" : "", "parse-names" : false, "suffix" : "" }, { "dropping-particle" : "", "family" : "Costello", "given" : "Elizabeth K", "non-dropping-particle" : "", "parse-names" : false, "suffix" : "" }, { "dropping-particle" : "", "family" : "Fierer", "given" : "Noah", "non-dropping-particle" : "", "parse-names" : false, "suffix" : "" }, { "dropping-particle" : "", "family" : "Pe\u00f1a", "given" : "Antonio Gonzalez", "non-dropping-particle" : "", "parse-names" : false, "suffix" : "" }, { "dropping-particle" : "", "family" : "Goodrich", "given" : "Julia K", "non-dropping-particle" : "", "parse-names" : false, "suffix" : "" }, { "dropping-particle" : "", "family" : "Gordon", "given" : "Jeffrey I", "non-dropping-particle" : "", "parse-names" : false, "suffix" : "" }, { "dropping-particle" : "", "family" : "Huttley", "given" : "Gavin a", "non-dropping-particle" : "", "parse-names" : false, "suffix" : "" }, { "dropping-particle" : "", "family" : "Kelley", "given" : "Scott T", "non-dropping-particle" : "", "parse-names" : false, "suffix" : "" }, { "dropping-particle" : "", "family" : "Knights", "given" : "Dan", "non-dropping-particle" : "", "parse-names" : false, "suffix" : "" }, { "dropping-particle" : "", "family" : "Koenig", "given" : "Jeremy E", "non-dropping-particle" : "", "parse-names" : false, "suffix" : "" }, { "dropping-particle" : "", "family" : "Ley", "given" : "Ruth E", "non-dropping-particle" : "", "parse-names" : false, "suffix" : "" }, { "dropping-particle" : "", "family" : "Lozupone", "given" : "Catherine a", "non-dropping-particle" : "", "parse-names" : false, "suffix" : "" }, { "dropping-particle" : "", "family" : "Mcdonald", "given" : "Daniel", "non-dropping-particle" : "", "parse-names" : false, "suffix" : "" }, { "dropping-particle" : "", "family" : "Muegge", "given" : "Brian D", "non-dropping-particle" : "", "parse-names" : false, "suffix" : "" }, { "dropping-particle" : "", "family" : "Pirrung", "given" : "Meg", "non-dropping-particle" : "", "parse-names" : false, "suffix" : "" }, { "dropping-particle" : "", "family" : "Reeder", "given" : "Jens", "non-dropping-particle" : "", "parse-names" : false, "suffix" : "" }, { "dropping-particle" : "", "family" : "Sevinsky", "given" : "Joel R", "non-dropping-particle" : "", "parse-names" : false, "suffix" : "" }, { "dropping-particle" : "", "family" : "Turnbaugh", "given" : "Peter J", "non-dropping-particle" : "", "parse-names" : false, "suffix" : "" }, { "dropping-particle" : "", "family" : "Walters", "given" : "William a", "non-dropping-particle" : "", "parse-names" : false, "suffix" : "" }, { "dropping-particle" : "", "family" : "Widmann", "given" : "Jeremy", "non-dropping-particle" : "", "parse-names" : false, "suffix" : "" }, { "dropping-particle" : "", "family" : "Yatsunenko", "given" : "Tanya", "non-dropping-particle" : "", "parse-names" : false, "suffix" : "" }, { "dropping-particle" : "", "family" : "Zaneveld", "given" : "Jesse", "non-dropping-particle" : "", "parse-names" : false, "suffix" : "" }, { "dropping-particle" : "", "family" : "Knight", "given" : "Rob", "non-dropping-particle" : "", "parse-names" : false, "suffix" : "" } ], "container-title" : "Nature Publishing Group", "id" : "ITEM-1", "issue" : "5", "issued" : { "date-parts" : [ [ "2010" ] ] }, "page" : "335-336", "publisher" : "Nature Publishing Group", "title" : "correspondence QIIME allows analysis of high- throughput community sequencing data Intensity normalization improves color calling in SOLiD sequencing", "type" : "article-journal", "volume" : "7" }, "uris" : [ "http://www.mendeley.com/documents/?uuid=ffcf391f-0116-4c68-8e0c-826b81b79ead" ] } ], "mendeley" : { "formattedCitation" : "&lt;sup&gt;47&lt;/sup&gt;", "plainTextFormattedCitation" : "47", "previouslyFormattedCitation" : "&lt;sup&gt;47&lt;/sup&gt;"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47</w:t>
      </w:r>
      <w:r>
        <w:rPr>
          <w:rFonts w:ascii="Times New Roman" w:eastAsia="Times New Roman" w:hAnsi="Times New Roman" w:cs="Times New Roman"/>
          <w:sz w:val="24"/>
          <w:szCs w:val="24"/>
          <w:lang w:eastAsia="en-GB"/>
        </w:rPr>
        <w:fldChar w:fldCharType="end"/>
      </w:r>
      <w:r w:rsidRPr="00DC5F42">
        <w:rPr>
          <w:rFonts w:ascii="Times New Roman" w:eastAsia="Times New Roman" w:hAnsi="Times New Roman" w:cs="Times New Roman"/>
          <w:sz w:val="24"/>
          <w:szCs w:val="24"/>
          <w:lang w:eastAsia="en-GB"/>
        </w:rPr>
        <w:t>. The RDP classifier</w:t>
      </w:r>
      <w:r>
        <w:rPr>
          <w:rFonts w:ascii="Times New Roman" w:eastAsia="Times New Roman" w:hAnsi="Times New Roman" w:cs="Times New Roman"/>
          <w:sz w:val="24"/>
          <w:szCs w:val="24"/>
          <w:lang w:eastAsia="en-GB"/>
        </w:rPr>
        <w:t>, version 2.2</w:t>
      </w:r>
      <w:r w:rsidRPr="00DC5F42">
        <w:rPr>
          <w:rFonts w:ascii="Times New Roman" w:eastAsia="Times New Roman" w:hAnsi="Times New Roman" w:cs="Times New Roman"/>
          <w:sz w:val="24"/>
          <w:szCs w:val="24"/>
          <w:lang w:eastAsia="en-GB"/>
        </w:rPr>
        <w:t> </w:t>
      </w:r>
      <w:r>
        <w:rPr>
          <w:rFonts w:ascii="Times New Roman" w:eastAsia="Times New Roman" w:hAnsi="Times New Roman" w:cs="Times New Roman"/>
          <w:sz w:val="24"/>
          <w:szCs w:val="24"/>
          <w:lang w:eastAsia="en-GB"/>
        </w:rPr>
        <w:fldChar w:fldCharType="begin" w:fldLock="1"/>
      </w:r>
      <w:r>
        <w:rPr>
          <w:rFonts w:ascii="Times New Roman" w:eastAsia="Times New Roman" w:hAnsi="Times New Roman" w:cs="Times New Roman"/>
          <w:sz w:val="24"/>
          <w:szCs w:val="24"/>
          <w:lang w:eastAsia="en-GB"/>
        </w:rPr>
        <w:instrText>ADDIN CSL_CITATION { "citationItems" : [ { "id" : "ITEM-1", "itemData" : { "DOI" : "10.1128/AEM.00062-07", "ISBN" : "0099-2240 (Print)\\r0099-2240 (Linking)", "ISSN" : "00992240", "PMID" : "17586664", "abstract" : "The Ribosomal Database Project (RDP) Classifier, a na\u00efve Bayesian classifier, can rapidly and accurately classify bacterial 16S rRNA sequences into the new higher-order taxonomy proposed in Bergey's Taxonomic Outline of the Prokaryotes (2nd ed., release 5.0, Springer-Verlag, New York, NY, 2004). It provides taxonomic assignments from domain to genus, with confidence estimates for each assignment. The majority of classifications (98%) were of high estimated confidence (&gt; or = 95%) and high accuracy (98%). In addition to being tested with the corpus of 5,014 type strain sequences from Bergey's outline, the RDP Classifier was tested with a corpus of 23,095 rRNA sequences as assigned by the NCBI into their alternative higher-order taxonomy. The results from leave-one-out testing on both corpora show that the overall accuracies at all levels of confidence for near-full-length and 400-base segments were 89% or above down to the genus level, and the majority of the classification errors appear to be due to anomalies in the current taxonomies. For shorter rRNA segments, such as those that might be generated by pyrosequencing, the error rate varied greatly over the length of the 16S rRNA gene, with segments around the V2 and V4 variable regions giving the lowest error rates. The RDP Classifier is suitable both for the analysis of single rRNA sequences and for the analysis of libraries of thousands of sequences. Another related tool, RDP Library Compare, was developed to facilitate microbial-community comparison based on 16S rRNA gene sequence libraries. It combines the RDP Classifier with a statistical test to flag taxa differentially represented between samples. The RDP Classifier and RDP Library Compare are available online at http://rdp.cme.msu.edu/.", "author" : [ { "dropping-particle" : "", "family" : "Wang", "given" : "Qiong", "non-dropping-particle" : "", "parse-names" : false, "suffix" : "" }, { "dropping-particle" : "", "family" : "Garrity", "given" : "George M.", "non-dropping-particle" : "", "parse-names" : false, "suffix" : "" }, { "dropping-particle" : "", "family" : "Tiedje", "given" : "James M.", "non-dropping-particle" : "", "parse-names" : false, "suffix" : "" }, { "dropping-particle" : "", "family" : "Cole", "given" : "James R.", "non-dropping-particle" : "", "parse-names" : false, "suffix" : "" } ], "container-title" : "Applied and Environmental Microbiology", "id" : "ITEM-1", "issue" : "16", "issued" : { "date-parts" : [ [ "2007" ] ] }, "page" : "5261-5267", "title" : "Na\u00efve Bayesian classifier for rapid assignment of rRNA sequences into the new bacterial taxonomy", "type" : "article-journal", "volume" : "73" }, "uris" : [ "http://www.mendeley.com/documents/?uuid=5e977b52-9578-47c8-850f-2a4fd8e9cdf9" ] } ], "mendeley" : { "formattedCitation" : "&lt;sup&gt;48&lt;/sup&gt;", "plainTextFormattedCitation" : "48", "previouslyFormattedCitation" : "&lt;sup&gt;48&lt;/sup&gt;" }, "properties" : { "noteIndex" : 0 }, "schema" : "https://github.com/citation-style-language/schema/raw/master/csl-citation.json" }</w:instrText>
      </w:r>
      <w:r>
        <w:rPr>
          <w:rFonts w:ascii="Times New Roman" w:eastAsia="Times New Roman" w:hAnsi="Times New Roman" w:cs="Times New Roman"/>
          <w:sz w:val="24"/>
          <w:szCs w:val="24"/>
          <w:lang w:eastAsia="en-GB"/>
        </w:rPr>
        <w:fldChar w:fldCharType="separate"/>
      </w:r>
      <w:r w:rsidRPr="00A01102">
        <w:rPr>
          <w:rFonts w:ascii="Times New Roman" w:eastAsia="Times New Roman" w:hAnsi="Times New Roman" w:cs="Times New Roman"/>
          <w:noProof/>
          <w:sz w:val="24"/>
          <w:szCs w:val="24"/>
          <w:vertAlign w:val="superscript"/>
          <w:lang w:eastAsia="en-GB"/>
        </w:rPr>
        <w:t>48</w:t>
      </w:r>
      <w:r>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was used to perform the taxonomic assignment</w:t>
      </w:r>
      <w:r w:rsidRPr="00DC5F42">
        <w:rPr>
          <w:rFonts w:ascii="Times New Roman" w:eastAsia="Times New Roman" w:hAnsi="Times New Roman" w:cs="Times New Roman"/>
          <w:sz w:val="24"/>
          <w:szCs w:val="24"/>
          <w:lang w:eastAsia="en-GB"/>
        </w:rPr>
        <w:t>.</w:t>
      </w:r>
    </w:p>
    <w:p w14:paraId="4382E52D" w14:textId="77777777" w:rsidR="00322970" w:rsidRPr="00DC5F42" w:rsidRDefault="00322970" w:rsidP="00322970">
      <w:pPr>
        <w:pStyle w:val="Heading2"/>
      </w:pPr>
      <w:r>
        <w:t xml:space="preserve">Growth, </w:t>
      </w:r>
      <w:r w:rsidRPr="00DC5F42">
        <w:t>chlorophyll-</w:t>
      </w:r>
      <w:r w:rsidRPr="00DC5F42">
        <w:rPr>
          <w:i/>
        </w:rPr>
        <w:t>a</w:t>
      </w:r>
      <w:r w:rsidRPr="00DC5F42">
        <w:t xml:space="preserve"> (</w:t>
      </w:r>
      <w:proofErr w:type="spellStart"/>
      <w:r w:rsidRPr="00DC5F42">
        <w:t>Chl</w:t>
      </w:r>
      <w:proofErr w:type="spellEnd"/>
      <w:r w:rsidRPr="00DC5F42">
        <w:t>-a) concentration</w:t>
      </w:r>
      <w:r>
        <w:t xml:space="preserve"> and pH measurements</w:t>
      </w:r>
    </w:p>
    <w:p w14:paraId="0F9EDA6C" w14:textId="77777777" w:rsidR="00322970" w:rsidRPr="00DC5F42" w:rsidRDefault="00322970" w:rsidP="00322970">
      <w:pPr>
        <w:rPr>
          <w:rFonts w:ascii="Times New Roman" w:hAnsi="Times New Roman" w:cs="Times New Roman"/>
          <w:sz w:val="24"/>
          <w:szCs w:val="24"/>
        </w:rPr>
      </w:pPr>
    </w:p>
    <w:p w14:paraId="5C2E2A5D" w14:textId="77777777" w:rsidR="00322970" w:rsidRPr="00DC5F42" w:rsidRDefault="00322970" w:rsidP="00322970">
      <w:pPr>
        <w:spacing w:line="480" w:lineRule="auto"/>
        <w:rPr>
          <w:rFonts w:ascii="Times New Roman" w:hAnsi="Times New Roman" w:cs="Times New Roman"/>
          <w:sz w:val="24"/>
          <w:szCs w:val="24"/>
        </w:rPr>
      </w:pPr>
      <w:r w:rsidRPr="00DC5F42">
        <w:rPr>
          <w:rFonts w:ascii="Times New Roman" w:hAnsi="Times New Roman" w:cs="Times New Roman"/>
          <w:sz w:val="24"/>
          <w:szCs w:val="24"/>
        </w:rPr>
        <w:t>To quantify the total biomass in cultures</w:t>
      </w:r>
      <w:r>
        <w:rPr>
          <w:rFonts w:ascii="Times New Roman" w:hAnsi="Times New Roman" w:cs="Times New Roman"/>
          <w:sz w:val="24"/>
          <w:szCs w:val="24"/>
        </w:rPr>
        <w:t xml:space="preserve"> by turbidity, absorbance values</w:t>
      </w:r>
      <w:r w:rsidRPr="00DC5F42">
        <w:rPr>
          <w:rFonts w:ascii="Times New Roman" w:hAnsi="Times New Roman" w:cs="Times New Roman"/>
          <w:sz w:val="24"/>
          <w:szCs w:val="24"/>
        </w:rPr>
        <w:t xml:space="preserve"> at 600 nm (OD</w:t>
      </w:r>
      <w:r w:rsidRPr="00DC5F42">
        <w:rPr>
          <w:rFonts w:ascii="Times New Roman" w:hAnsi="Times New Roman" w:cs="Times New Roman"/>
          <w:sz w:val="24"/>
          <w:szCs w:val="24"/>
          <w:vertAlign w:val="subscript"/>
        </w:rPr>
        <w:t>600nm</w:t>
      </w:r>
      <w:r w:rsidRPr="00DC5F42">
        <w:rPr>
          <w:rFonts w:ascii="Times New Roman" w:hAnsi="Times New Roman" w:cs="Times New Roman"/>
          <w:sz w:val="24"/>
          <w:szCs w:val="24"/>
        </w:rPr>
        <w:t>) were recorded for 1 m</w:t>
      </w:r>
      <w:r>
        <w:rPr>
          <w:rFonts w:ascii="Times New Roman" w:hAnsi="Times New Roman" w:cs="Times New Roman"/>
          <w:sz w:val="24"/>
          <w:szCs w:val="24"/>
        </w:rPr>
        <w:t>L</w:t>
      </w:r>
      <w:r w:rsidRPr="00DC5F42">
        <w:rPr>
          <w:rFonts w:ascii="Times New Roman" w:hAnsi="Times New Roman" w:cs="Times New Roman"/>
          <w:sz w:val="24"/>
          <w:szCs w:val="24"/>
        </w:rPr>
        <w:t xml:space="preserve"> aliquots of the </w:t>
      </w:r>
      <w:r w:rsidRPr="00DC5F42">
        <w:rPr>
          <w:rFonts w:ascii="Times New Roman" w:hAnsi="Times New Roman" w:cs="Times New Roman"/>
          <w:i/>
          <w:sz w:val="24"/>
          <w:szCs w:val="24"/>
        </w:rPr>
        <w:t xml:space="preserve">P. </w:t>
      </w:r>
      <w:proofErr w:type="spellStart"/>
      <w:r w:rsidRPr="00DC5F42">
        <w:rPr>
          <w:rFonts w:ascii="Times New Roman" w:hAnsi="Times New Roman" w:cs="Times New Roman"/>
          <w:i/>
          <w:sz w:val="24"/>
          <w:szCs w:val="24"/>
        </w:rPr>
        <w:t>catenata</w:t>
      </w:r>
      <w:proofErr w:type="spellEnd"/>
      <w:r w:rsidRPr="00DC5F42">
        <w:rPr>
          <w:rFonts w:ascii="Times New Roman" w:hAnsi="Times New Roman" w:cs="Times New Roman"/>
          <w:sz w:val="24"/>
          <w:szCs w:val="24"/>
        </w:rPr>
        <w:t xml:space="preserve"> cultures using a </w:t>
      </w:r>
      <w:proofErr w:type="spellStart"/>
      <w:r w:rsidRPr="00DC5F42">
        <w:rPr>
          <w:rFonts w:ascii="Times New Roman" w:hAnsi="Times New Roman" w:cs="Times New Roman"/>
          <w:sz w:val="24"/>
          <w:szCs w:val="24"/>
        </w:rPr>
        <w:t>Jenway</w:t>
      </w:r>
      <w:proofErr w:type="spellEnd"/>
      <w:r w:rsidRPr="00DC5F42">
        <w:rPr>
          <w:rFonts w:ascii="Times New Roman" w:hAnsi="Times New Roman" w:cs="Times New Roman"/>
          <w:sz w:val="24"/>
          <w:szCs w:val="24"/>
        </w:rPr>
        <w:t xml:space="preserve"> 6700 UV/Vis spectrophotometer</w:t>
      </w:r>
      <w:r>
        <w:rPr>
          <w:rFonts w:ascii="Times New Roman" w:hAnsi="Times New Roman" w:cs="Times New Roman"/>
          <w:sz w:val="24"/>
          <w:szCs w:val="24"/>
        </w:rPr>
        <w:t xml:space="preserve"> </w:t>
      </w:r>
      <w:r w:rsidRPr="00DC5F42">
        <w:rPr>
          <w:rFonts w:ascii="Times New Roman" w:hAnsi="Times New Roman" w:cs="Times New Roman"/>
          <w:sz w:val="24"/>
          <w:szCs w:val="24"/>
        </w:rPr>
        <w:t xml:space="preserve">(Bibby Scientific Limited, Staffordshire). </w:t>
      </w:r>
    </w:p>
    <w:p w14:paraId="721C1669" w14:textId="77777777" w:rsidR="00322970" w:rsidRDefault="00322970" w:rsidP="00322970">
      <w:pPr>
        <w:spacing w:line="480" w:lineRule="auto"/>
        <w:rPr>
          <w:rFonts w:ascii="Times New Roman" w:hAnsi="Times New Roman" w:cs="Times New Roman"/>
          <w:sz w:val="24"/>
          <w:szCs w:val="24"/>
        </w:rPr>
      </w:pPr>
      <w:r w:rsidRPr="00DC5F42">
        <w:rPr>
          <w:rFonts w:ascii="Times New Roman" w:hAnsi="Times New Roman" w:cs="Times New Roman"/>
          <w:sz w:val="24"/>
          <w:szCs w:val="24"/>
        </w:rPr>
        <w:t>The</w:t>
      </w:r>
      <w:r>
        <w:rPr>
          <w:rFonts w:ascii="Times New Roman" w:hAnsi="Times New Roman" w:cs="Times New Roman"/>
          <w:sz w:val="24"/>
          <w:szCs w:val="24"/>
        </w:rPr>
        <w:t xml:space="preserve"> concentration of </w:t>
      </w:r>
      <w:proofErr w:type="spellStart"/>
      <w:r>
        <w:rPr>
          <w:rFonts w:ascii="Times New Roman" w:hAnsi="Times New Roman" w:cs="Times New Roman"/>
          <w:sz w:val="24"/>
          <w:szCs w:val="24"/>
        </w:rPr>
        <w:t>Chl</w:t>
      </w:r>
      <w:proofErr w:type="spellEnd"/>
      <w:r>
        <w:rPr>
          <w:rFonts w:ascii="Times New Roman" w:hAnsi="Times New Roman" w:cs="Times New Roman"/>
          <w:sz w:val="24"/>
          <w:szCs w:val="24"/>
        </w:rPr>
        <w:t xml:space="preserve">-a </w:t>
      </w:r>
      <w:r w:rsidRPr="00DC5F42">
        <w:rPr>
          <w:rFonts w:ascii="Times New Roman" w:hAnsi="Times New Roman" w:cs="Times New Roman"/>
          <w:sz w:val="24"/>
          <w:szCs w:val="24"/>
        </w:rPr>
        <w:t xml:space="preserve">was determined </w:t>
      </w:r>
      <w:r>
        <w:rPr>
          <w:rFonts w:ascii="Times New Roman" w:hAnsi="Times New Roman" w:cs="Times New Roman"/>
          <w:sz w:val="24"/>
          <w:szCs w:val="24"/>
        </w:rPr>
        <w:t>as follows:</w:t>
      </w:r>
      <w:r w:rsidRPr="00DC5F42">
        <w:rPr>
          <w:rFonts w:ascii="Times New Roman" w:hAnsi="Times New Roman" w:cs="Times New Roman"/>
          <w:sz w:val="24"/>
          <w:szCs w:val="24"/>
        </w:rPr>
        <w:t xml:space="preserve"> 1 m</w:t>
      </w:r>
      <w:r>
        <w:rPr>
          <w:rFonts w:ascii="Times New Roman" w:hAnsi="Times New Roman" w:cs="Times New Roman"/>
          <w:sz w:val="24"/>
          <w:szCs w:val="24"/>
        </w:rPr>
        <w:t>L</w:t>
      </w:r>
      <w:r w:rsidRPr="00DC5F42">
        <w:rPr>
          <w:rFonts w:ascii="Times New Roman" w:hAnsi="Times New Roman" w:cs="Times New Roman"/>
          <w:sz w:val="24"/>
          <w:szCs w:val="24"/>
        </w:rPr>
        <w:t xml:space="preserve"> samples were centrifuged at 14,000 </w:t>
      </w:r>
      <w:r w:rsidRPr="00DC5F42">
        <w:rPr>
          <w:rFonts w:ascii="Times New Roman" w:hAnsi="Times New Roman" w:cs="Times New Roman"/>
          <w:i/>
          <w:sz w:val="24"/>
          <w:szCs w:val="24"/>
        </w:rPr>
        <w:t>g</w:t>
      </w:r>
      <w:r w:rsidRPr="00DC5F42">
        <w:rPr>
          <w:rFonts w:ascii="Times New Roman" w:hAnsi="Times New Roman" w:cs="Times New Roman"/>
          <w:sz w:val="24"/>
          <w:szCs w:val="24"/>
        </w:rPr>
        <w:t xml:space="preserve"> for 10 min to pellet the cells. The supernatant was </w:t>
      </w:r>
      <w:r>
        <w:rPr>
          <w:rFonts w:ascii="Times New Roman" w:hAnsi="Times New Roman" w:cs="Times New Roman"/>
          <w:sz w:val="24"/>
          <w:szCs w:val="24"/>
        </w:rPr>
        <w:t xml:space="preserve">then </w:t>
      </w:r>
      <w:proofErr w:type="gramStart"/>
      <w:r w:rsidRPr="00DC5F42">
        <w:rPr>
          <w:rFonts w:ascii="Times New Roman" w:hAnsi="Times New Roman" w:cs="Times New Roman"/>
          <w:sz w:val="24"/>
          <w:szCs w:val="24"/>
        </w:rPr>
        <w:t>discarded</w:t>
      </w:r>
      <w:proofErr w:type="gramEnd"/>
      <w:r w:rsidRPr="00DC5F42">
        <w:rPr>
          <w:rFonts w:ascii="Times New Roman" w:hAnsi="Times New Roman" w:cs="Times New Roman"/>
          <w:sz w:val="24"/>
          <w:szCs w:val="24"/>
        </w:rPr>
        <w:t xml:space="preserve"> and the cells re-suspended in 1 m</w:t>
      </w:r>
      <w:r>
        <w:rPr>
          <w:rFonts w:ascii="Times New Roman" w:hAnsi="Times New Roman" w:cs="Times New Roman"/>
          <w:sz w:val="24"/>
          <w:szCs w:val="24"/>
        </w:rPr>
        <w:t>L</w:t>
      </w:r>
      <w:r w:rsidRPr="00DC5F42">
        <w:rPr>
          <w:rFonts w:ascii="Times New Roman" w:hAnsi="Times New Roman" w:cs="Times New Roman"/>
          <w:sz w:val="24"/>
          <w:szCs w:val="24"/>
        </w:rPr>
        <w:t xml:space="preserve"> of 70 % ethanol and incubated at room temperature for 2 h. The samples were then centrifuged at 14,000 </w:t>
      </w:r>
      <w:r w:rsidRPr="00DC5F42">
        <w:rPr>
          <w:rFonts w:ascii="Times New Roman" w:hAnsi="Times New Roman" w:cs="Times New Roman"/>
          <w:i/>
          <w:sz w:val="24"/>
          <w:szCs w:val="24"/>
        </w:rPr>
        <w:t>g</w:t>
      </w:r>
      <w:r w:rsidRPr="00DC5F42">
        <w:rPr>
          <w:rFonts w:ascii="Times New Roman" w:hAnsi="Times New Roman" w:cs="Times New Roman"/>
          <w:sz w:val="24"/>
          <w:szCs w:val="24"/>
        </w:rPr>
        <w:t xml:space="preserve"> for 10 min, the supernatant was then removed and analysed using the </w:t>
      </w:r>
      <w:proofErr w:type="spellStart"/>
      <w:r w:rsidRPr="00DC5F42">
        <w:rPr>
          <w:rFonts w:ascii="Times New Roman" w:hAnsi="Times New Roman" w:cs="Times New Roman"/>
          <w:sz w:val="24"/>
          <w:szCs w:val="24"/>
        </w:rPr>
        <w:t>Jenway</w:t>
      </w:r>
      <w:proofErr w:type="spellEnd"/>
      <w:r w:rsidRPr="00DC5F42">
        <w:rPr>
          <w:rFonts w:ascii="Times New Roman" w:hAnsi="Times New Roman" w:cs="Times New Roman"/>
          <w:sz w:val="24"/>
          <w:szCs w:val="24"/>
        </w:rPr>
        <w:t xml:space="preserve"> 6700 UV/Vis spectrophotometer (Bibby Scientific Limited, Staffordshire). The absorbance was measured at 665 nm (</w:t>
      </w:r>
      <w:proofErr w:type="spellStart"/>
      <w:r w:rsidRPr="00DC5F42">
        <w:rPr>
          <w:rFonts w:ascii="Times New Roman" w:hAnsi="Times New Roman" w:cs="Times New Roman"/>
          <w:sz w:val="24"/>
          <w:szCs w:val="24"/>
        </w:rPr>
        <w:t>Chl</w:t>
      </w:r>
      <w:proofErr w:type="spellEnd"/>
      <w:r w:rsidRPr="00DC5F42">
        <w:rPr>
          <w:rFonts w:ascii="Times New Roman" w:hAnsi="Times New Roman" w:cs="Times New Roman"/>
          <w:sz w:val="24"/>
          <w:szCs w:val="24"/>
        </w:rPr>
        <w:t>-a) and at 750 nm to correct for turbidity</w:t>
      </w:r>
      <w:r>
        <w:rPr>
          <w:rFonts w:ascii="Times New Roman" w:hAnsi="Times New Roman" w:cs="Times New Roman"/>
          <w:sz w:val="24"/>
          <w:szCs w:val="24"/>
        </w:rPr>
        <w:t xml:space="preserve"> </w:t>
      </w:r>
      <w:r w:rsidRPr="00DC5F42">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"978-0-470-05814-5", "author" : [ { "dropping-particle" : "", "family" : "Bellinger", "given" : "Edward G", "non-dropping-particle" : "", "parse-names" : false, "suffix" : "" }, { "dropping-particle" : "", "family" : "Sigee", "given" : "David C.", "non-dropping-particle" : "", "parse-names" : false, "suffix" : "" } ], "edition" : "2010", "id" : "ITEM-1", "issued" : { "date-parts" : [ [ "2010" ] ] }, "number-of-pages" : "57-58", "publisher" : "John Wiley &amp; Sons, Ltd", "title" : "Freshwater algae: Identification and use as bioindicators", "type" : "book" }, "uris" : [ "http://www.mendeley.com/documents/?uuid=e1984736-ac2f-44fc-9440-49f3a3811ed9" ] } ], "mendeley" : { "formattedCitation" : "&lt;sup&gt;49&lt;/sup&gt;", "plainTextFormattedCitation" : "49", "previouslyFormattedCitation" : "&lt;sup&gt;49&lt;/sup&gt;" }, "properties" : { "noteIndex" : 0 }, "schema" : "https://github.com/citation-style-language/schema/raw/master/csl-citation.json" }</w:instrText>
      </w:r>
      <w:r>
        <w:rPr>
          <w:rFonts w:ascii="Times New Roman" w:hAnsi="Times New Roman" w:cs="Times New Roman"/>
          <w:sz w:val="24"/>
          <w:szCs w:val="24"/>
        </w:rPr>
        <w:fldChar w:fldCharType="separate"/>
      </w:r>
      <w:r w:rsidRPr="00A01102">
        <w:rPr>
          <w:rFonts w:ascii="Times New Roman" w:hAnsi="Times New Roman" w:cs="Times New Roman"/>
          <w:noProof/>
          <w:sz w:val="24"/>
          <w:szCs w:val="24"/>
          <w:vertAlign w:val="superscript"/>
        </w:rPr>
        <w:t>49</w:t>
      </w:r>
      <w:r>
        <w:rPr>
          <w:rFonts w:ascii="Times New Roman" w:hAnsi="Times New Roman" w:cs="Times New Roman"/>
          <w:sz w:val="24"/>
          <w:szCs w:val="24"/>
        </w:rPr>
        <w:fldChar w:fldCharType="end"/>
      </w:r>
      <w:r w:rsidRPr="00DC5F42">
        <w:rPr>
          <w:rFonts w:ascii="Times New Roman" w:hAnsi="Times New Roman" w:cs="Times New Roman"/>
          <w:sz w:val="24"/>
          <w:szCs w:val="24"/>
        </w:rPr>
        <w:t xml:space="preserve">. </w:t>
      </w:r>
      <w:r w:rsidRPr="00DC5F42">
        <w:rPr>
          <w:rFonts w:ascii="Times New Roman" w:hAnsi="Times New Roman" w:cs="Times New Roman"/>
          <w:sz w:val="24"/>
          <w:szCs w:val="24"/>
        </w:rPr>
        <w:lastRenderedPageBreak/>
        <w:t xml:space="preserve">The concentration of </w:t>
      </w:r>
      <w:proofErr w:type="spellStart"/>
      <w:r w:rsidRPr="00DC5F42">
        <w:rPr>
          <w:rFonts w:ascii="Times New Roman" w:hAnsi="Times New Roman" w:cs="Times New Roman"/>
          <w:sz w:val="24"/>
          <w:szCs w:val="24"/>
        </w:rPr>
        <w:t>Chl</w:t>
      </w:r>
      <w:proofErr w:type="spellEnd"/>
      <w:r w:rsidRPr="00DC5F42">
        <w:rPr>
          <w:rFonts w:ascii="Times New Roman" w:hAnsi="Times New Roman" w:cs="Times New Roman"/>
          <w:sz w:val="24"/>
          <w:szCs w:val="24"/>
        </w:rPr>
        <w:t>-a was then calculated using the formula of Jespersen and Christoffersen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"0003-9136", "ISSN" : "0003-9136", "abstract" : "The use of ethanol as extraction solvent for the determination of chlorophyll-a was evaluated on a variety of cultures and natural populations of phytoplankton. Ethanol was equally efficient as methanol in the extraction of chlorophyll-a from culture or natural populations of phytoplankton. An extraction period of 6 hours in cold ethanol was in most cases sufficient to complete the extraction, but longer extraction time or heating the solvent may be necessary when green algae dominate the plankton. The extraction efficiency decreases 10-25%, when water reduced the ethanol concentration from 96% to 83.5%. Interference from chlorophyll-b in the spectrophotometric determination of chlorophyll-a in ethanol comprised 3-9% and should be ignored in routine determinations of chlorophyll-a from phytoplankton.", "author" : [ { "dropping-particle" : "", "family" : "Jespersen", "given" : "Anne-Mette", "non-dropping-particle" : "", "parse-names" : false, "suffix" : "" }, { "dropping-particle" : "", "family" : "Christoffersen", "given" : "Kirsten", "non-dropping-particle" : "", "parse-names" : false, "suffix" : "" } ], "container-title" : "Archive of Hydrobiology", "id" : "ITEM-1", "issue" : "3", "issued" : { "date-parts" : [ [ "1987" ] ] }, "page" : "445-454", "title" : "Measurements of chlorophyll-a from phytoplankton using ethanol as extraction solvent", "type" : "article-journal", "volume" : "109" }, "uris" : [ "http://www.mendeley.com/documents/?uuid=cfbdc029-19b0-4240-9c0f-fcfa639e5834" ] } ], "mendeley" : { "formattedCitation" : "&lt;sup&gt;50&lt;/sup&gt;", "plainTextFormattedCitation" : "50", "previouslyFormattedCitation" : "&lt;sup&gt;50&lt;/sup&gt;" }, "properties" : { "noteIndex" : 0 }, "schema" : "https://github.com/citation-style-language/schema/raw/master/csl-citation.json" }</w:instrText>
      </w:r>
      <w:r>
        <w:rPr>
          <w:rFonts w:ascii="Times New Roman" w:hAnsi="Times New Roman" w:cs="Times New Roman"/>
          <w:sz w:val="24"/>
          <w:szCs w:val="24"/>
        </w:rPr>
        <w:fldChar w:fldCharType="separate"/>
      </w:r>
      <w:r w:rsidRPr="00A01102">
        <w:rPr>
          <w:rFonts w:ascii="Times New Roman" w:hAnsi="Times New Roman" w:cs="Times New Roman"/>
          <w:noProof/>
          <w:sz w:val="24"/>
          <w:szCs w:val="24"/>
          <w:vertAlign w:val="superscript"/>
        </w:rPr>
        <w:t>50</w:t>
      </w:r>
      <w:r>
        <w:rPr>
          <w:rFonts w:ascii="Times New Roman" w:hAnsi="Times New Roman" w:cs="Times New Roman"/>
          <w:sz w:val="24"/>
          <w:szCs w:val="24"/>
        </w:rPr>
        <w:fldChar w:fldCharType="end"/>
      </w:r>
      <w:r>
        <w:rPr>
          <w:rFonts w:ascii="Times New Roman" w:hAnsi="Times New Roman" w:cs="Times New Roman"/>
          <w:sz w:val="24"/>
          <w:szCs w:val="24"/>
        </w:rPr>
        <w:t>.</w:t>
      </w:r>
    </w:p>
    <w:p w14:paraId="3A94B82D" w14:textId="77777777" w:rsidR="00322970" w:rsidRDefault="00322970" w:rsidP="0032297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pH of the cultures was measured using a </w:t>
      </w:r>
      <w:proofErr w:type="spellStart"/>
      <w:r>
        <w:rPr>
          <w:rFonts w:ascii="Times New Roman" w:hAnsi="Times New Roman" w:cs="Times New Roman"/>
          <w:sz w:val="24"/>
          <w:szCs w:val="24"/>
        </w:rPr>
        <w:t>FiveEasyPlus</w:t>
      </w:r>
      <w:proofErr w:type="spellEnd"/>
      <w:r>
        <w:rPr>
          <w:rFonts w:ascii="Times New Roman" w:hAnsi="Times New Roman" w:cs="Times New Roman"/>
          <w:sz w:val="24"/>
          <w:szCs w:val="24"/>
        </w:rPr>
        <w:t xml:space="preserve"> pH meter (Mettler Toledo Ltd, Leicestershire, UK).</w:t>
      </w:r>
    </w:p>
    <w:p w14:paraId="766A5DE7" w14:textId="77777777" w:rsidR="00322970" w:rsidRPr="00DC5F42" w:rsidRDefault="00322970" w:rsidP="00322970">
      <w:pPr>
        <w:pStyle w:val="Heading2"/>
        <w:rPr>
          <w:rFonts w:ascii="Times New Roman" w:hAnsi="Times New Roman" w:cs="Times New Roman"/>
        </w:rPr>
      </w:pPr>
      <w:r>
        <w:rPr>
          <w:rFonts w:ascii="Times New Roman" w:hAnsi="Times New Roman" w:cs="Times New Roman"/>
        </w:rPr>
        <w:t>Light m</w:t>
      </w:r>
      <w:r w:rsidRPr="00DC5F42">
        <w:rPr>
          <w:rFonts w:ascii="Times New Roman" w:hAnsi="Times New Roman" w:cs="Times New Roman"/>
        </w:rPr>
        <w:t>icroscopy</w:t>
      </w:r>
    </w:p>
    <w:p w14:paraId="69A152AA" w14:textId="77777777" w:rsidR="00322970" w:rsidRPr="00DC5F42" w:rsidRDefault="00322970" w:rsidP="00322970">
      <w:pPr>
        <w:rPr>
          <w:rFonts w:ascii="Times New Roman" w:hAnsi="Times New Roman" w:cs="Times New Roman"/>
          <w:sz w:val="24"/>
          <w:szCs w:val="24"/>
        </w:rPr>
      </w:pPr>
    </w:p>
    <w:p w14:paraId="6CED2563" w14:textId="77777777" w:rsidR="00322970" w:rsidRPr="00DC5F42" w:rsidRDefault="00322970" w:rsidP="00322970">
      <w:pPr>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All </w:t>
      </w:r>
      <w:r>
        <w:rPr>
          <w:rFonts w:ascii="Times New Roman" w:hAnsi="Times New Roman" w:cs="Times New Roman"/>
          <w:sz w:val="24"/>
          <w:szCs w:val="24"/>
        </w:rPr>
        <w:t xml:space="preserve">light </w:t>
      </w:r>
      <w:r w:rsidRPr="00DC5F42">
        <w:rPr>
          <w:rFonts w:ascii="Times New Roman" w:hAnsi="Times New Roman" w:cs="Times New Roman"/>
          <w:sz w:val="24"/>
          <w:szCs w:val="24"/>
        </w:rPr>
        <w:t xml:space="preserve">microscopy was carried out using a Zeiss </w:t>
      </w:r>
      <w:proofErr w:type="spellStart"/>
      <w:r w:rsidRPr="00DC5F42">
        <w:rPr>
          <w:rFonts w:ascii="Times New Roman" w:hAnsi="Times New Roman" w:cs="Times New Roman"/>
          <w:sz w:val="24"/>
          <w:szCs w:val="24"/>
        </w:rPr>
        <w:t>Axio</w:t>
      </w:r>
      <w:proofErr w:type="spellEnd"/>
      <w:r w:rsidRPr="00DC5F42">
        <w:rPr>
          <w:rFonts w:ascii="Times New Roman" w:hAnsi="Times New Roman" w:cs="Times New Roman"/>
          <w:sz w:val="24"/>
          <w:szCs w:val="24"/>
        </w:rPr>
        <w:t xml:space="preserve"> Imager A1 (Carl Zeiss Microimaging 234 GmbH, Germany) light microscope fitted with an </w:t>
      </w:r>
      <w:proofErr w:type="spellStart"/>
      <w:r w:rsidRPr="00DC5F42">
        <w:rPr>
          <w:rFonts w:ascii="Times New Roman" w:hAnsi="Times New Roman" w:cs="Times New Roman"/>
          <w:sz w:val="24"/>
          <w:szCs w:val="24"/>
        </w:rPr>
        <w:t>Axiocam</w:t>
      </w:r>
      <w:proofErr w:type="spellEnd"/>
      <w:r w:rsidRPr="00DC5F42">
        <w:rPr>
          <w:rFonts w:ascii="Times New Roman" w:hAnsi="Times New Roman" w:cs="Times New Roman"/>
          <w:sz w:val="24"/>
          <w:szCs w:val="24"/>
        </w:rPr>
        <w:t xml:space="preserve"> 506 mono camera using Zen2 imaging software. </w:t>
      </w:r>
    </w:p>
    <w:p w14:paraId="60C03ACD" w14:textId="77777777" w:rsidR="00322970" w:rsidRPr="00DC5F42" w:rsidRDefault="00322970" w:rsidP="00322970">
      <w:pPr>
        <w:pStyle w:val="Heading2"/>
        <w:numPr>
          <w:ilvl w:val="0"/>
          <w:numId w:val="1"/>
        </w:numPr>
        <w:rPr>
          <w:rFonts w:ascii="Times New Roman" w:hAnsi="Times New Roman" w:cs="Times New Roman"/>
        </w:rPr>
      </w:pPr>
      <w:r w:rsidRPr="00DC5F42">
        <w:rPr>
          <w:rFonts w:ascii="Times New Roman" w:hAnsi="Times New Roman" w:cs="Times New Roman"/>
        </w:rPr>
        <w:t>Cell counts</w:t>
      </w:r>
      <w:r>
        <w:rPr>
          <w:rFonts w:ascii="Times New Roman" w:hAnsi="Times New Roman" w:cs="Times New Roman"/>
        </w:rPr>
        <w:t xml:space="preserve"> of </w:t>
      </w:r>
      <w:r>
        <w:rPr>
          <w:rFonts w:ascii="Times New Roman" w:hAnsi="Times New Roman" w:cs="Times New Roman"/>
          <w:i/>
        </w:rPr>
        <w:t xml:space="preserve">P. </w:t>
      </w:r>
      <w:proofErr w:type="spellStart"/>
      <w:r>
        <w:rPr>
          <w:rFonts w:ascii="Times New Roman" w:hAnsi="Times New Roman" w:cs="Times New Roman"/>
          <w:i/>
        </w:rPr>
        <w:t>catenata</w:t>
      </w:r>
      <w:proofErr w:type="spellEnd"/>
      <w:r w:rsidRPr="00DC5F42">
        <w:rPr>
          <w:rFonts w:ascii="Times New Roman" w:hAnsi="Times New Roman" w:cs="Times New Roman"/>
        </w:rPr>
        <w:t xml:space="preserve"> </w:t>
      </w:r>
    </w:p>
    <w:p w14:paraId="499CC3C8" w14:textId="77777777" w:rsidR="00322970" w:rsidRPr="00DC5F42" w:rsidRDefault="00322970" w:rsidP="00322970">
      <w:pPr>
        <w:rPr>
          <w:rFonts w:ascii="Times New Roman" w:hAnsi="Times New Roman" w:cs="Times New Roman"/>
          <w:sz w:val="24"/>
          <w:szCs w:val="24"/>
        </w:rPr>
      </w:pPr>
    </w:p>
    <w:p w14:paraId="1E0FAC6B" w14:textId="77777777" w:rsidR="00322970" w:rsidRPr="00DC5F42" w:rsidRDefault="00322970" w:rsidP="00322970">
      <w:pPr>
        <w:spacing w:line="480" w:lineRule="auto"/>
        <w:rPr>
          <w:rFonts w:ascii="Times New Roman" w:hAnsi="Times New Roman" w:cs="Times New Roman"/>
          <w:sz w:val="24"/>
          <w:szCs w:val="24"/>
        </w:rPr>
      </w:pPr>
      <w:r w:rsidRPr="00DC5F42">
        <w:rPr>
          <w:rFonts w:ascii="Times New Roman" w:hAnsi="Times New Roman" w:cs="Times New Roman"/>
          <w:sz w:val="24"/>
          <w:szCs w:val="24"/>
        </w:rPr>
        <w:t xml:space="preserve">Direct counts of </w:t>
      </w:r>
      <w:r w:rsidRPr="00DC5F42">
        <w:rPr>
          <w:rFonts w:ascii="Times New Roman" w:hAnsi="Times New Roman" w:cs="Times New Roman"/>
          <w:i/>
          <w:sz w:val="24"/>
          <w:szCs w:val="24"/>
        </w:rPr>
        <w:t xml:space="preserve">P. </w:t>
      </w:r>
      <w:proofErr w:type="spellStart"/>
      <w:r w:rsidRPr="00DC5F42">
        <w:rPr>
          <w:rFonts w:ascii="Times New Roman" w:hAnsi="Times New Roman" w:cs="Times New Roman"/>
          <w:i/>
          <w:sz w:val="24"/>
          <w:szCs w:val="24"/>
        </w:rPr>
        <w:t>catenata</w:t>
      </w:r>
      <w:proofErr w:type="spellEnd"/>
      <w:r w:rsidRPr="00DC5F42">
        <w:rPr>
          <w:rFonts w:ascii="Times New Roman" w:hAnsi="Times New Roman" w:cs="Times New Roman"/>
          <w:sz w:val="24"/>
          <w:szCs w:val="24"/>
        </w:rPr>
        <w:t xml:space="preserve"> were carried out routinely throughout the experiment using a Sedgewick Rafter counting chamber. Ten images were taken of random sites across the samples. ImageJ was used to determine the length of filaments and individual cells. An average cell count was determined by dividing the total filament length by the average cell length. Samples were diluted with sterile BG11 medi</w:t>
      </w:r>
      <w:r>
        <w:rPr>
          <w:rFonts w:ascii="Times New Roman" w:hAnsi="Times New Roman" w:cs="Times New Roman"/>
          <w:sz w:val="24"/>
          <w:szCs w:val="24"/>
        </w:rPr>
        <w:t>um</w:t>
      </w:r>
      <w:r w:rsidRPr="00DC5F42">
        <w:rPr>
          <w:rFonts w:ascii="Times New Roman" w:hAnsi="Times New Roman" w:cs="Times New Roman"/>
          <w:sz w:val="24"/>
          <w:szCs w:val="24"/>
        </w:rPr>
        <w:t xml:space="preserve"> to an appropriate concentration </w:t>
      </w:r>
      <w:r>
        <w:rPr>
          <w:rFonts w:ascii="Times New Roman" w:hAnsi="Times New Roman" w:cs="Times New Roman"/>
          <w:sz w:val="24"/>
          <w:szCs w:val="24"/>
        </w:rPr>
        <w:t>as required for analysis</w:t>
      </w:r>
      <w:r w:rsidRPr="00DC5F42">
        <w:rPr>
          <w:rFonts w:ascii="Times New Roman" w:hAnsi="Times New Roman" w:cs="Times New Roman"/>
          <w:sz w:val="24"/>
          <w:szCs w:val="24"/>
        </w:rPr>
        <w:t xml:space="preserve">. </w:t>
      </w:r>
    </w:p>
    <w:p w14:paraId="5A5659C3" w14:textId="77777777" w:rsidR="00322970" w:rsidRPr="00DC5F42" w:rsidRDefault="00322970" w:rsidP="00322970">
      <w:pPr>
        <w:pStyle w:val="Heading2"/>
        <w:numPr>
          <w:ilvl w:val="0"/>
          <w:numId w:val="1"/>
        </w:numPr>
        <w:rPr>
          <w:rFonts w:ascii="Times New Roman" w:hAnsi="Times New Roman" w:cs="Times New Roman"/>
        </w:rPr>
      </w:pPr>
      <w:r w:rsidRPr="00DC5F42">
        <w:rPr>
          <w:rFonts w:ascii="Times New Roman" w:hAnsi="Times New Roman" w:cs="Times New Roman"/>
        </w:rPr>
        <w:t>Calcofluor white staining</w:t>
      </w:r>
      <w:r>
        <w:rPr>
          <w:rFonts w:ascii="Times New Roman" w:hAnsi="Times New Roman" w:cs="Times New Roman"/>
        </w:rPr>
        <w:t xml:space="preserve"> of β-polysaccharides</w:t>
      </w:r>
    </w:p>
    <w:p w14:paraId="3DBE8653" w14:textId="77777777" w:rsidR="00322970" w:rsidRPr="00DC5F42" w:rsidRDefault="00322970" w:rsidP="00322970">
      <w:pPr>
        <w:rPr>
          <w:rFonts w:ascii="Times New Roman" w:hAnsi="Times New Roman" w:cs="Times New Roman"/>
          <w:sz w:val="24"/>
          <w:szCs w:val="24"/>
        </w:rPr>
      </w:pPr>
    </w:p>
    <w:p w14:paraId="5133FAFD" w14:textId="77777777" w:rsidR="00322970" w:rsidRPr="00DC5F42" w:rsidRDefault="00322970" w:rsidP="00322970">
      <w:pPr>
        <w:spacing w:line="480" w:lineRule="auto"/>
        <w:rPr>
          <w:rFonts w:ascii="Times New Roman" w:hAnsi="Times New Roman" w:cs="Times New Roman"/>
          <w:sz w:val="24"/>
          <w:szCs w:val="24"/>
        </w:rPr>
      </w:pPr>
      <w:r w:rsidRPr="00DC5F42">
        <w:rPr>
          <w:rFonts w:ascii="Times New Roman" w:hAnsi="Times New Roman" w:cs="Times New Roman"/>
          <w:sz w:val="24"/>
          <w:szCs w:val="24"/>
        </w:rPr>
        <w:t>Cells were washed twice and re-suspended in sterile normal saline</w:t>
      </w:r>
      <w:r>
        <w:rPr>
          <w:rFonts w:ascii="Times New Roman" w:hAnsi="Times New Roman" w:cs="Times New Roman"/>
          <w:sz w:val="24"/>
          <w:szCs w:val="24"/>
        </w:rPr>
        <w:t xml:space="preserve"> </w:t>
      </w:r>
      <w:r w:rsidRPr="00DC5F42">
        <w:rPr>
          <w:rFonts w:ascii="Times New Roman" w:hAnsi="Times New Roman" w:cs="Times New Roman"/>
          <w:sz w:val="24"/>
          <w:szCs w:val="24"/>
        </w:rPr>
        <w:t>(9 g</w:t>
      </w:r>
      <w:r>
        <w:rPr>
          <w:rFonts w:ascii="Times New Roman" w:hAnsi="Times New Roman" w:cs="Times New Roman"/>
          <w:sz w:val="24"/>
          <w:szCs w:val="24"/>
        </w:rPr>
        <w:t xml:space="preserve"> L</w:t>
      </w:r>
      <w:r>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NaCl), 5 </w:t>
      </w:r>
      <w:proofErr w:type="spellStart"/>
      <w:r w:rsidRPr="00DC5F42">
        <w:rPr>
          <w:rFonts w:ascii="Times New Roman" w:hAnsi="Times New Roman" w:cs="Times New Roman"/>
          <w:sz w:val="24"/>
          <w:szCs w:val="24"/>
        </w:rPr>
        <w:t>μ</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r w:rsidRPr="00DC5F42">
        <w:rPr>
          <w:rFonts w:ascii="Times New Roman" w:hAnsi="Times New Roman" w:cs="Times New Roman"/>
          <w:sz w:val="24"/>
          <w:szCs w:val="24"/>
        </w:rPr>
        <w:t xml:space="preserve">of each sample was placed on a glass slide and 5 </w:t>
      </w:r>
      <w:proofErr w:type="spellStart"/>
      <w:r w:rsidRPr="00DC5F42">
        <w:rPr>
          <w:rFonts w:ascii="Times New Roman" w:hAnsi="Times New Roman" w:cs="Times New Roman"/>
          <w:sz w:val="24"/>
          <w:szCs w:val="24"/>
        </w:rPr>
        <w:t>μ</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r w:rsidRPr="00DC5F42">
        <w:rPr>
          <w:rFonts w:ascii="Times New Roman" w:hAnsi="Times New Roman" w:cs="Times New Roman"/>
          <w:sz w:val="24"/>
          <w:szCs w:val="24"/>
        </w:rPr>
        <w:t>of calcofluor white stain (Sigma</w:t>
      </w:r>
      <w:r>
        <w:rPr>
          <w:rFonts w:ascii="Times New Roman" w:hAnsi="Times New Roman" w:cs="Times New Roman"/>
          <w:sz w:val="24"/>
          <w:szCs w:val="24"/>
        </w:rPr>
        <w:t xml:space="preserve">-Aldrich, </w:t>
      </w:r>
      <w:proofErr w:type="spellStart"/>
      <w:r>
        <w:rPr>
          <w:rFonts w:ascii="Times New Roman" w:hAnsi="Times New Roman" w:cs="Times New Roman"/>
          <w:sz w:val="24"/>
          <w:szCs w:val="24"/>
        </w:rPr>
        <w:t>Dorest</w:t>
      </w:r>
      <w:proofErr w:type="spellEnd"/>
      <w:r>
        <w:rPr>
          <w:rFonts w:ascii="Times New Roman" w:hAnsi="Times New Roman" w:cs="Times New Roman"/>
          <w:sz w:val="24"/>
          <w:szCs w:val="24"/>
        </w:rPr>
        <w:t>, UK</w:t>
      </w:r>
      <w:r w:rsidRPr="00DC5F42">
        <w:rPr>
          <w:rFonts w:ascii="Times New Roman" w:hAnsi="Times New Roman" w:cs="Times New Roman"/>
          <w:sz w:val="24"/>
          <w:szCs w:val="24"/>
        </w:rPr>
        <w:t xml:space="preserve">) was added and a cover slide placed over the sample. The samples were left to incubate for 10 min in the dark prior to being analysed. </w:t>
      </w:r>
    </w:p>
    <w:p w14:paraId="523097C5" w14:textId="77777777" w:rsidR="00322970" w:rsidRPr="00DC5F42" w:rsidRDefault="00322970" w:rsidP="00322970">
      <w:pPr>
        <w:spacing w:line="480" w:lineRule="auto"/>
        <w:rPr>
          <w:rFonts w:ascii="Times New Roman" w:hAnsi="Times New Roman" w:cs="Times New Roman"/>
          <w:sz w:val="24"/>
          <w:szCs w:val="24"/>
        </w:rPr>
      </w:pPr>
      <w:r w:rsidRPr="00DC5F42">
        <w:rPr>
          <w:rFonts w:ascii="Times New Roman" w:hAnsi="Times New Roman" w:cs="Times New Roman"/>
          <w:sz w:val="24"/>
          <w:szCs w:val="24"/>
        </w:rPr>
        <w:lastRenderedPageBreak/>
        <w:t>The auto-fluorescence of the culture was observed using filter set 00 (530-585 nm excitation and 615-4095 nm emission). Calcofluor white stain fluorescence was observed using filter set 49 (335-383 nm excitation and 420-470 nm emission).</w:t>
      </w:r>
    </w:p>
    <w:p w14:paraId="2D3B54EE" w14:textId="77777777" w:rsidR="00322970" w:rsidRPr="00981E8C" w:rsidRDefault="00322970" w:rsidP="00322970">
      <w:pPr>
        <w:pStyle w:val="Heading2"/>
        <w:rPr>
          <w:rFonts w:ascii="Times New Roman" w:hAnsi="Times New Roman" w:cs="Times New Roman"/>
          <w:i/>
        </w:rPr>
      </w:pPr>
      <w:r>
        <w:rPr>
          <w:rFonts w:ascii="Times New Roman" w:hAnsi="Times New Roman" w:cs="Times New Roman"/>
        </w:rPr>
        <w:t>C</w:t>
      </w:r>
      <w:r w:rsidRPr="00DC5F42">
        <w:rPr>
          <w:rFonts w:ascii="Times New Roman" w:hAnsi="Times New Roman" w:cs="Times New Roman"/>
        </w:rPr>
        <w:t xml:space="preserve">arbohydrate </w:t>
      </w:r>
      <w:r>
        <w:rPr>
          <w:rFonts w:ascii="Times New Roman" w:hAnsi="Times New Roman" w:cs="Times New Roman"/>
        </w:rPr>
        <w:t xml:space="preserve">quantification </w:t>
      </w:r>
    </w:p>
    <w:p w14:paraId="58360BAC" w14:textId="77777777" w:rsidR="00322970" w:rsidRPr="00DC5F42" w:rsidRDefault="00322970" w:rsidP="00322970">
      <w:pPr>
        <w:rPr>
          <w:rFonts w:ascii="Times New Roman" w:hAnsi="Times New Roman" w:cs="Times New Roman"/>
          <w:sz w:val="24"/>
          <w:szCs w:val="24"/>
        </w:rPr>
      </w:pPr>
    </w:p>
    <w:p w14:paraId="2C6A9DD4" w14:textId="71F1D239" w:rsidR="00322970" w:rsidRPr="00DC5F42" w:rsidRDefault="00E04CBF" w:rsidP="00322970">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sidR="00322970" w:rsidRPr="00DC5F42">
        <w:rPr>
          <w:rFonts w:ascii="Times New Roman" w:hAnsi="Times New Roman" w:cs="Times New Roman"/>
          <w:sz w:val="24"/>
          <w:szCs w:val="24"/>
        </w:rPr>
        <w:t>total carbohydrate assay kit (Sigma-Aldrich</w:t>
      </w:r>
      <w:r w:rsidR="00322970">
        <w:rPr>
          <w:rFonts w:ascii="Times New Roman" w:hAnsi="Times New Roman" w:cs="Times New Roman"/>
          <w:sz w:val="24"/>
          <w:szCs w:val="24"/>
        </w:rPr>
        <w:t>, Dorset, UK</w:t>
      </w:r>
      <w:r w:rsidR="00322970" w:rsidRPr="00DC5F42">
        <w:rPr>
          <w:rFonts w:ascii="Times New Roman" w:hAnsi="Times New Roman" w:cs="Times New Roman"/>
          <w:sz w:val="24"/>
          <w:szCs w:val="24"/>
        </w:rPr>
        <w:t>) was used to determine carbohydrate concentrations. Prior to using the kit</w:t>
      </w:r>
      <w:r w:rsidR="00322970">
        <w:rPr>
          <w:rFonts w:ascii="Times New Roman" w:hAnsi="Times New Roman" w:cs="Times New Roman"/>
          <w:sz w:val="24"/>
          <w:szCs w:val="24"/>
        </w:rPr>
        <w:t>,</w:t>
      </w:r>
      <w:r w:rsidR="00322970" w:rsidRPr="00DC5F42">
        <w:rPr>
          <w:rFonts w:ascii="Times New Roman" w:hAnsi="Times New Roman" w:cs="Times New Roman"/>
          <w:sz w:val="24"/>
          <w:szCs w:val="24"/>
        </w:rPr>
        <w:t xml:space="preserve"> the cells were prepared by washing twice with sterile normal saline solution (9 g</w:t>
      </w:r>
      <w:r w:rsidR="00322970">
        <w:rPr>
          <w:rFonts w:ascii="Times New Roman" w:hAnsi="Times New Roman" w:cs="Times New Roman"/>
          <w:sz w:val="24"/>
          <w:szCs w:val="24"/>
        </w:rPr>
        <w:t xml:space="preserve"> L</w:t>
      </w:r>
      <w:r w:rsidR="00322970">
        <w:rPr>
          <w:rFonts w:ascii="Times New Roman" w:hAnsi="Times New Roman" w:cs="Times New Roman"/>
          <w:sz w:val="24"/>
          <w:szCs w:val="24"/>
          <w:vertAlign w:val="superscript"/>
        </w:rPr>
        <w:t>-1</w:t>
      </w:r>
      <w:r w:rsidR="00322970" w:rsidRPr="00DC5F42">
        <w:rPr>
          <w:rFonts w:ascii="Times New Roman" w:hAnsi="Times New Roman" w:cs="Times New Roman"/>
          <w:sz w:val="24"/>
          <w:szCs w:val="24"/>
        </w:rPr>
        <w:t xml:space="preserve"> NaCl), the cell pellets were flash frozen</w:t>
      </w:r>
      <w:r w:rsidR="00322970">
        <w:rPr>
          <w:rFonts w:ascii="Times New Roman" w:hAnsi="Times New Roman" w:cs="Times New Roman"/>
          <w:sz w:val="24"/>
          <w:szCs w:val="24"/>
        </w:rPr>
        <w:t xml:space="preserve"> in liquid nitrogen</w:t>
      </w:r>
      <w:r w:rsidR="00322970" w:rsidRPr="00DC5F42">
        <w:rPr>
          <w:rFonts w:ascii="Times New Roman" w:hAnsi="Times New Roman" w:cs="Times New Roman"/>
          <w:sz w:val="24"/>
          <w:szCs w:val="24"/>
        </w:rPr>
        <w:t xml:space="preserve"> and stored at -80°C until they were analysed. All samples were normalised to an optical density of OD</w:t>
      </w:r>
      <w:r w:rsidR="00322970" w:rsidRPr="00DC5F42">
        <w:rPr>
          <w:rFonts w:ascii="Times New Roman" w:hAnsi="Times New Roman" w:cs="Times New Roman"/>
          <w:sz w:val="24"/>
          <w:szCs w:val="24"/>
          <w:vertAlign w:val="subscript"/>
        </w:rPr>
        <w:t>600</w:t>
      </w:r>
      <w:r w:rsidR="00322970" w:rsidRPr="00DC5F42">
        <w:rPr>
          <w:rFonts w:ascii="Times New Roman" w:hAnsi="Times New Roman" w:cs="Times New Roman"/>
          <w:sz w:val="24"/>
          <w:szCs w:val="24"/>
        </w:rPr>
        <w:t xml:space="preserve"> 15 (as per FT</w:t>
      </w:r>
      <w:r w:rsidR="00322970">
        <w:rPr>
          <w:rFonts w:ascii="Times New Roman" w:hAnsi="Times New Roman" w:cs="Times New Roman"/>
          <w:sz w:val="24"/>
          <w:szCs w:val="24"/>
        </w:rPr>
        <w:t>-</w:t>
      </w:r>
      <w:r w:rsidR="00322970" w:rsidRPr="00DC5F42">
        <w:rPr>
          <w:rFonts w:ascii="Times New Roman" w:hAnsi="Times New Roman" w:cs="Times New Roman"/>
          <w:sz w:val="24"/>
          <w:szCs w:val="24"/>
        </w:rPr>
        <w:t>IR preparation). Following this</w:t>
      </w:r>
      <w:r w:rsidR="00322970">
        <w:rPr>
          <w:rFonts w:ascii="Times New Roman" w:hAnsi="Times New Roman" w:cs="Times New Roman"/>
          <w:sz w:val="24"/>
          <w:szCs w:val="24"/>
        </w:rPr>
        <w:t>,</w:t>
      </w:r>
      <w:r w:rsidR="00322970" w:rsidRPr="00DC5F42">
        <w:rPr>
          <w:rFonts w:ascii="Times New Roman" w:hAnsi="Times New Roman" w:cs="Times New Roman"/>
          <w:sz w:val="24"/>
          <w:szCs w:val="24"/>
        </w:rPr>
        <w:t xml:space="preserve"> a 200 </w:t>
      </w:r>
      <w:proofErr w:type="spellStart"/>
      <w:r w:rsidR="00322970" w:rsidRPr="00DC5F42">
        <w:rPr>
          <w:rFonts w:ascii="Times New Roman" w:hAnsi="Times New Roman" w:cs="Times New Roman"/>
          <w:sz w:val="24"/>
          <w:szCs w:val="24"/>
        </w:rPr>
        <w:t>μ</w:t>
      </w:r>
      <w:r w:rsidR="00322970">
        <w:rPr>
          <w:rFonts w:ascii="Times New Roman" w:hAnsi="Times New Roman" w:cs="Times New Roman"/>
          <w:sz w:val="24"/>
          <w:szCs w:val="24"/>
        </w:rPr>
        <w:t>L</w:t>
      </w:r>
      <w:proofErr w:type="spellEnd"/>
      <w:r w:rsidR="00322970" w:rsidRPr="00DC5F42">
        <w:rPr>
          <w:rFonts w:ascii="Times New Roman" w:hAnsi="Times New Roman" w:cs="Times New Roman"/>
          <w:sz w:val="24"/>
          <w:szCs w:val="24"/>
        </w:rPr>
        <w:t xml:space="preserve"> aliquot was then centrifuged and re-suspended in the assay buffer, incubated for 10 min at room temperature. The samples were centrifuged at 14,000 </w:t>
      </w:r>
      <w:r w:rsidR="00322970" w:rsidRPr="00DC5F42">
        <w:rPr>
          <w:rFonts w:ascii="Times New Roman" w:hAnsi="Times New Roman" w:cs="Times New Roman"/>
          <w:i/>
          <w:sz w:val="24"/>
          <w:szCs w:val="24"/>
        </w:rPr>
        <w:t>g</w:t>
      </w:r>
      <w:r w:rsidR="00322970" w:rsidRPr="00DC5F42">
        <w:rPr>
          <w:rFonts w:ascii="Times New Roman" w:hAnsi="Times New Roman" w:cs="Times New Roman"/>
          <w:sz w:val="24"/>
          <w:szCs w:val="24"/>
        </w:rPr>
        <w:t xml:space="preserve"> for 5 min and 15 </w:t>
      </w:r>
      <w:proofErr w:type="spellStart"/>
      <w:r w:rsidR="00322970" w:rsidRPr="00DC5F42">
        <w:rPr>
          <w:rFonts w:ascii="Times New Roman" w:hAnsi="Times New Roman" w:cs="Times New Roman"/>
          <w:sz w:val="24"/>
          <w:szCs w:val="24"/>
        </w:rPr>
        <w:t>μ</w:t>
      </w:r>
      <w:r w:rsidR="00322970">
        <w:rPr>
          <w:rFonts w:ascii="Times New Roman" w:hAnsi="Times New Roman" w:cs="Times New Roman"/>
          <w:sz w:val="24"/>
          <w:szCs w:val="24"/>
        </w:rPr>
        <w:t>L</w:t>
      </w:r>
      <w:proofErr w:type="spellEnd"/>
      <w:r w:rsidR="00322970" w:rsidRPr="00DC5F42">
        <w:rPr>
          <w:rFonts w:ascii="Times New Roman" w:hAnsi="Times New Roman" w:cs="Times New Roman"/>
          <w:sz w:val="24"/>
          <w:szCs w:val="24"/>
        </w:rPr>
        <w:t xml:space="preserve"> aliquots from the samples were used for the assay reaction and made up to 30 </w:t>
      </w:r>
      <w:proofErr w:type="spellStart"/>
      <w:r w:rsidR="00322970" w:rsidRPr="00DC5F42">
        <w:rPr>
          <w:rFonts w:ascii="Times New Roman" w:hAnsi="Times New Roman" w:cs="Times New Roman"/>
          <w:sz w:val="24"/>
          <w:szCs w:val="24"/>
        </w:rPr>
        <w:t>μ</w:t>
      </w:r>
      <w:r w:rsidR="00322970">
        <w:rPr>
          <w:rFonts w:ascii="Times New Roman" w:hAnsi="Times New Roman" w:cs="Times New Roman"/>
          <w:sz w:val="24"/>
          <w:szCs w:val="24"/>
        </w:rPr>
        <w:t>L</w:t>
      </w:r>
      <w:proofErr w:type="spellEnd"/>
      <w:r w:rsidR="00322970" w:rsidRPr="00DC5F42">
        <w:rPr>
          <w:rFonts w:ascii="Times New Roman" w:hAnsi="Times New Roman" w:cs="Times New Roman"/>
          <w:sz w:val="24"/>
          <w:szCs w:val="24"/>
        </w:rPr>
        <w:t xml:space="preserve"> with Roche PCR grade water. The sample preparation was then carried out as detailed in the kit technical bulletin. </w:t>
      </w:r>
    </w:p>
    <w:p w14:paraId="1135876A" w14:textId="77777777" w:rsidR="00322970" w:rsidRPr="00DC5F42" w:rsidRDefault="00322970" w:rsidP="00322970">
      <w:pPr>
        <w:pStyle w:val="Heading2"/>
        <w:rPr>
          <w:rFonts w:ascii="Times New Roman" w:hAnsi="Times New Roman" w:cs="Times New Roman"/>
        </w:rPr>
      </w:pPr>
      <w:r w:rsidRPr="00884F17">
        <w:rPr>
          <w:rFonts w:ascii="Times New Roman" w:hAnsi="Times New Roman" w:cs="Times New Roman"/>
        </w:rPr>
        <w:t>Metabolic profile of the cultures by</w:t>
      </w:r>
      <w:r>
        <w:rPr>
          <w:rFonts w:ascii="Times New Roman" w:hAnsi="Times New Roman" w:cs="Times New Roman"/>
        </w:rPr>
        <w:t xml:space="preserve"> </w:t>
      </w:r>
      <w:r w:rsidRPr="00DC5F42">
        <w:rPr>
          <w:rFonts w:ascii="Times New Roman" w:hAnsi="Times New Roman" w:cs="Times New Roman"/>
        </w:rPr>
        <w:t>FT</w:t>
      </w:r>
      <w:r>
        <w:rPr>
          <w:rFonts w:ascii="Times New Roman" w:hAnsi="Times New Roman" w:cs="Times New Roman"/>
        </w:rPr>
        <w:t>-</w:t>
      </w:r>
      <w:r w:rsidRPr="00DC5F42">
        <w:rPr>
          <w:rFonts w:ascii="Times New Roman" w:hAnsi="Times New Roman" w:cs="Times New Roman"/>
        </w:rPr>
        <w:t>IR spectroscopy</w:t>
      </w:r>
    </w:p>
    <w:p w14:paraId="4D98A63A" w14:textId="77777777" w:rsidR="00322970" w:rsidRPr="00DC5F42" w:rsidRDefault="00322970" w:rsidP="00322970">
      <w:pPr>
        <w:rPr>
          <w:rFonts w:ascii="Times New Roman" w:hAnsi="Times New Roman" w:cs="Times New Roman"/>
          <w:sz w:val="24"/>
          <w:szCs w:val="24"/>
        </w:rPr>
      </w:pPr>
    </w:p>
    <w:p w14:paraId="742DEC2A" w14:textId="651ABCDB" w:rsidR="00322970" w:rsidRPr="00DC5F42" w:rsidRDefault="00322970" w:rsidP="00322970">
      <w:pPr>
        <w:spacing w:line="480" w:lineRule="auto"/>
        <w:jc w:val="both"/>
        <w:rPr>
          <w:rFonts w:ascii="Times New Roman" w:hAnsi="Times New Roman" w:cs="Times New Roman"/>
          <w:sz w:val="24"/>
          <w:szCs w:val="24"/>
        </w:rPr>
      </w:pPr>
      <w:r w:rsidRPr="00DC5F42">
        <w:rPr>
          <w:rFonts w:ascii="Times New Roman" w:hAnsi="Times New Roman" w:cs="Times New Roman"/>
          <w:sz w:val="24"/>
          <w:szCs w:val="24"/>
        </w:rPr>
        <w:t>Normalised samples were spotted as 20 µ</w:t>
      </w:r>
      <w:r>
        <w:rPr>
          <w:rFonts w:ascii="Times New Roman" w:hAnsi="Times New Roman" w:cs="Times New Roman"/>
          <w:sz w:val="24"/>
          <w:szCs w:val="24"/>
        </w:rPr>
        <w:t>L</w:t>
      </w:r>
      <w:r w:rsidRPr="00DC5F42">
        <w:rPr>
          <w:rFonts w:ascii="Times New Roman" w:hAnsi="Times New Roman" w:cs="Times New Roman"/>
          <w:sz w:val="24"/>
          <w:szCs w:val="24"/>
        </w:rPr>
        <w:t xml:space="preserve"> aliquots onto a Bruker 96-well FT</w:t>
      </w:r>
      <w:r>
        <w:rPr>
          <w:rFonts w:ascii="Times New Roman" w:hAnsi="Times New Roman" w:cs="Times New Roman"/>
          <w:sz w:val="24"/>
          <w:szCs w:val="24"/>
        </w:rPr>
        <w:t>-</w:t>
      </w:r>
      <w:r w:rsidRPr="00DC5F42">
        <w:rPr>
          <w:rFonts w:ascii="Times New Roman" w:hAnsi="Times New Roman" w:cs="Times New Roman"/>
          <w:sz w:val="24"/>
          <w:szCs w:val="24"/>
        </w:rPr>
        <w:t xml:space="preserve">IR silicon plate (Bruker Ltd., Coventry, United Kingdom) in triplicates, and heated to dryness (20-30 min) in an oven at 55 ˚C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"10.1128/AEM.00294-15", "ISBN" : "1873-3468 (Electronic) 0014-5793 (Linking)", "ISSN" : "10985336", "PMID" : "25746987", "abstract" : "During the industrial scale-up of bioprocesses it is important to establish that the biological system has not changed significantly when moving from small laboratory-scale shake flasks or culturing bottles to an industrially relevant production level. Therefore, during upscaling of biomass production for a range of metal transformations, including the production of biogenic magnetite nanoparticles by Geobacter sulfurreducens, from 100-ml bench-scale to 5-liter fermentors, we applied Fourier transform infrared (FTIR) spectroscopy as a metabolic fingerprinting approach followed by the analysis of bacterial cell extracts by gas chromatography-mass spectrometry (GC-MS) for metabolic profiling. FTIR results clearly differentiated between the phenotypic changes associated with different growth phases as well as the two culturing conditions. Furthermore, the clustering patterns displayed by multivariate analysis were in agreement with the turbidimetric measurements, which displayed an extended lag phase for cells grown in a 5-liter bioreactor (24 h) compared to those grown in 100-ml serum bottles (6 h). GC-MS analysis of the cell extracts demonstrated an overall accumulation of fumarate during the lag phase under both culturing conditions, coinciding with the detected concentrations of oxaloacetate, pyruvate, nicotinamide, and glycerol-3-phosphate being at their lowest levels compared to other growth phases. These metabolites were overlaid onto a metabolic network of G. sulfurreducens, and taking into account the levels of these metabolites throughout the fermentation process, the limited availability of oxaloacetate and nicotinamide would seem to be the main metabolic bottleneck resulting from this scale-up process. Additional metabolite-feeding experiments were carried out to validate the above hypothesis. Nicotinamide supplementation (1 mM) did not display any significant effects on the lag phase of G. sulfurreducens cells grown in the 100-ml serum bottles. However, it significantly improved the growth behavior of cells grown in the 5-liter bioreactor by reducing the lag phase from 24 h to 6 h, while providing higher yield than in the 100-ml serum bottles.", "author" : [ { "dropping-particle" : "", "family" : "Muhamadali", "given" : "Howbeer", "non-dropping-particle" : "", "parse-names" : false, "suffix" : "" }, { "dropping-particle" : "", "family" : "Xu", "given" : "Yun", "non-dropping-particle" : "", "parse-names" : false, "suffix" : "" }, { "dropping-particle" : "", "family" : "Ellis", "given" : "David I.", "non-dropping-particle" : "", "parse-names" : false, "suffix" : "" }, { "dropping-particle" : "", "family" : "Allwood", "given" : "J. William", "non-dropping-particle" : "", "parse-names" : false, "suffix" : "" }, { "dropping-particle" : "", "family" : "Rattray", "given" : "Nicholas J.W.", "non-dropping-particle" : "", "parse-names" : false, "suffix" : "" }, { "dropping-particle" : "", "family" : "Correa", "given" : "Elon", "non-dropping-particle" : "", "parse-names" : false, "suffix" : "" }, { "dropping-particle" : "", "family" : "Alrabiah", "given" : "Haitham", "non-dropping-particle" : "", "parse-names" : false, "suffix" : "" }, { "dropping-particle" : "", "family" : "Lloyd", "given" : "Jonathan R.", "non-dropping-particle" : "", "parse-names" : false, "suffix" : "" }, { "dropping-particle" : "", "family" : "Goodacre", "given" : "Royston", "non-dropping-particle" : "", "parse-names" : false, "suffix" : "" } ], "container-title" : "Applied and Environmental Microbiology", "id" : "ITEM-1", "issue" : "10", "issued" : { "date-parts" : [ [ "2015" ] ] }, "page" : "3288-3298", "title" : "Metabolic profiling of &lt;i&gt;Geobacter sulfurreducens&lt;/i&gt; during industrial bioprocess scale-up", "type" : "article-journal", "volume" : "81" }, "uris" : [ "http://www.mendeley.com/documents/?uuid=20d7bfb7-38fd-437e-a0fb-2f6e9c568b75" ] } ], "mendeley" : { "formattedCitation" : "&lt;sup&gt;51&lt;/sup&gt;", "plainTextFormattedCitation" : "51", "previouslyFormattedCitation" : "&lt;sup&gt;51&lt;/sup&gt;" }, "properties" : { "noteIndex" : 0 }, "schema" : "https://github.com/citation-style-language/schema/raw/master/csl-citation.json" }</w:instrText>
      </w:r>
      <w:r>
        <w:rPr>
          <w:rFonts w:ascii="Times New Roman" w:hAnsi="Times New Roman" w:cs="Times New Roman"/>
          <w:sz w:val="24"/>
          <w:szCs w:val="24"/>
        </w:rPr>
        <w:fldChar w:fldCharType="separate"/>
      </w:r>
      <w:r w:rsidRPr="00A01102">
        <w:rPr>
          <w:rFonts w:ascii="Times New Roman" w:hAnsi="Times New Roman" w:cs="Times New Roman"/>
          <w:noProof/>
          <w:sz w:val="24"/>
          <w:szCs w:val="24"/>
          <w:vertAlign w:val="superscript"/>
        </w:rPr>
        <w:t>51</w:t>
      </w:r>
      <w:r>
        <w:rPr>
          <w:rFonts w:ascii="Times New Roman" w:hAnsi="Times New Roman" w:cs="Times New Roman"/>
          <w:sz w:val="24"/>
          <w:szCs w:val="24"/>
        </w:rPr>
        <w:fldChar w:fldCharType="end"/>
      </w:r>
      <w:r w:rsidRPr="00DC5F42">
        <w:rPr>
          <w:rFonts w:ascii="Times New Roman" w:hAnsi="Times New Roman" w:cs="Times New Roman"/>
          <w:sz w:val="24"/>
          <w:szCs w:val="24"/>
        </w:rPr>
        <w:t>. All FT</w:t>
      </w:r>
      <w:r>
        <w:rPr>
          <w:rFonts w:ascii="Times New Roman" w:hAnsi="Times New Roman" w:cs="Times New Roman"/>
          <w:sz w:val="24"/>
          <w:szCs w:val="24"/>
        </w:rPr>
        <w:t>-</w:t>
      </w:r>
      <w:r w:rsidRPr="00DC5F42">
        <w:rPr>
          <w:rFonts w:ascii="Times New Roman" w:hAnsi="Times New Roman" w:cs="Times New Roman"/>
          <w:sz w:val="24"/>
          <w:szCs w:val="24"/>
        </w:rPr>
        <w:t>IR spectra were recorded in the mid-infrared range (4000-600 cm</w:t>
      </w:r>
      <w:r w:rsidR="00E04CBF">
        <w:rPr>
          <w:rFonts w:ascii="Times New Roman" w:hAnsi="Times New Roman" w:cs="Times New Roman"/>
          <w:sz w:val="24"/>
          <w:szCs w:val="24"/>
          <w:vertAlign w:val="superscript"/>
        </w:rPr>
        <w:noBreakHyphen/>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with 4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 xml:space="preserve"> resolution and 64 spectral co-adds in absorbance mode using a </w:t>
      </w:r>
      <w:r>
        <w:rPr>
          <w:rFonts w:ascii="Times New Roman" w:hAnsi="Times New Roman" w:cs="Times New Roman"/>
          <w:sz w:val="24"/>
          <w:szCs w:val="24"/>
        </w:rPr>
        <w:t>HXT</w:t>
      </w:r>
      <w:r>
        <w:rPr>
          <w:rFonts w:ascii="Times New Roman" w:hAnsi="Times New Roman" w:cs="Times New Roman"/>
          <w:sz w:val="24"/>
          <w:szCs w:val="24"/>
          <w:vertAlign w:val="superscript"/>
        </w:rPr>
        <w:t>TM</w:t>
      </w:r>
      <w:r>
        <w:rPr>
          <w:rFonts w:ascii="Times New Roman" w:hAnsi="Times New Roman" w:cs="Times New Roman"/>
          <w:sz w:val="24"/>
          <w:szCs w:val="24"/>
        </w:rPr>
        <w:t xml:space="preserve"> module on a </w:t>
      </w:r>
      <w:r w:rsidRPr="00DC5F42">
        <w:rPr>
          <w:rFonts w:ascii="Times New Roman" w:hAnsi="Times New Roman" w:cs="Times New Roman"/>
          <w:sz w:val="24"/>
          <w:szCs w:val="24"/>
        </w:rPr>
        <w:t xml:space="preserve">Bruker Equinox 55 infrared spectrometer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"10.1186/s12934-015-0350-1", "ISBN" : "1293401503501", "ISSN" : "14752859", "abstract" : "\u00a9 2015 Muhamadali et al. Background: Whilst undergoing differentiation, Streptomyces produce a large quantity of hydrolytic enzymes and secondary metabolites, and it is this very ability that has focussed increasing interest on the use of these bacteria as hosts for the production of various heterologous proteins. However, within this genus, the exploration and understanding of the metabolic burden associated with such bio-products has only just begun. In this study our overall aim was to apply metabolomics approaches as tools to get a glimpse of the metabolic alterations within S. lividans TK24 when this industrially relevant microbe is producing recombinant murine tumour necrosis factor alpha (mTNFa\u03b1), in comparison to wild type and empty (non-recombinant protein containing) plasmid-carrying strains as controls. Results: Whilst growth profiles of all strains demonstrated comparable trends, principal component-discriminant function analysis of Fourier transform infrared (FT-IR) spectral data, showed clear separation of wild type from empty plasmid and mTNFa\u03b1-producing strains, throughout the time course of incubation. Analysis of intra- and extra-cellular metabolic profiles using gas chromatography-mass spectrometry (GC-MS) displayed similar trends to the FT-IR data. Although the strain carrying the empty plasmid demonstrated metabolic changes due to the maintenance of the plasmid, the metabolic behaviour ofthe recombinant mTNFa\u03b1-producing strain appeared to be the most significantly affected. GC-MS results also demonstrated a significant overflow of several organic acids (pyruvate, 2-ketoglutarate and propanoate) and sugars (xylitol, mannose and fructose) in the mTNFa\u03b1-producing strain. Conclusion: The results obtained in this study have clearly demonstrated the metabolic impacts of producing mTNFa\u03b1 in S. lividans TK24, while displaying profound metabolic effects of harbouring the empty PIJ486 plasmid. In addition, the level of mTNFa\u03b1 produced in this study, further highlights the key role of media composition towards the efficiency of a bioprocess and metabolic behaviour of the host cells, which directly influences the yield of the recombinant product.", "author" : [ { "dropping-particle" : "", "family" : "Muhamadali", "given" : "Howbeer", "non-dropping-particle" : "", "parse-names" : false, "suffix" : "" }, { "dropping-particle" : "", "family" : "Xu", "given" : "Yun", "non-dropping-particle" : "", "parse-names" : false, "suffix" : "" }, { "dropping-particle" : "", "family" : "Ellis", "given" : "David I.", "non-dropping-particle" : "", "parse-names" : false, "suffix" : "" }, { "dropping-particle" : "", "family" : "Trivedi", "given" : "Drupad K.", "non-dropping-particle" : "", "parse-names" : false, "suffix" : "" }, { "dropping-particle" : "", "family" : "Rattray", "given" : "Nicholas J.W.", "non-dropping-particle" : "", "parse-names" : false, "suffix" : "" }, { "dropping-particle" : "", "family" : "Bernaerts", "given" : "Kristel", "non-dropping-particle" : "", "parse-names" : false, "suffix" : "" }, { "dropping-particle" : "", "family" : "Goodacre", "given" : "Royston", "non-dropping-particle" : "", "parse-names" : false, "suffix" : "" } ], "container-title" : "Microbial Cell Factories", "id" : "ITEM-1", "issue" : "1", "issued" : { "date-parts" : [ [ "2015" ] ] }, "page" : "1-12", "publisher" : "BioMed Central", "title" : "Metabolomics investigation of recombinant mTNF\u03b1 production in &lt;i&gt;Streptomyces lividans&lt;/i&gt;", "type" : "article-journal", "volume" : "14" }, "uris" : [ "http://www.mendeley.com/documents/?uuid=9fe58251-5813-4915-b308-264091b0ca3d" ] } ], "mendeley" : { "formattedCitation" : "&lt;sup&gt;52&lt;/sup&gt;", "plainTextFormattedCitation" : "52", "previouslyFormattedCitation" : "&lt;sup&gt;52&lt;/sup&gt;" }, "properties" : { "noteIndex" : 0 }, "schema" : "https://github.com/citation-style-language/schema/raw/master/csl-citation.json" }</w:instrText>
      </w:r>
      <w:r>
        <w:rPr>
          <w:rFonts w:ascii="Times New Roman" w:hAnsi="Times New Roman" w:cs="Times New Roman"/>
          <w:sz w:val="24"/>
          <w:szCs w:val="24"/>
        </w:rPr>
        <w:fldChar w:fldCharType="separate"/>
      </w:r>
      <w:r w:rsidRPr="00A01102">
        <w:rPr>
          <w:rFonts w:ascii="Times New Roman" w:hAnsi="Times New Roman" w:cs="Times New Roman"/>
          <w:noProof/>
          <w:sz w:val="24"/>
          <w:szCs w:val="24"/>
          <w:vertAlign w:val="superscript"/>
        </w:rPr>
        <w:t>52</w:t>
      </w:r>
      <w:r>
        <w:rPr>
          <w:rFonts w:ascii="Times New Roman" w:hAnsi="Times New Roman" w:cs="Times New Roman"/>
          <w:sz w:val="24"/>
          <w:szCs w:val="24"/>
        </w:rPr>
        <w:fldChar w:fldCharType="end"/>
      </w:r>
      <w:r w:rsidRPr="00DC5F42">
        <w:rPr>
          <w:rFonts w:ascii="Times New Roman" w:hAnsi="Times New Roman" w:cs="Times New Roman"/>
          <w:sz w:val="24"/>
          <w:szCs w:val="24"/>
        </w:rPr>
        <w:t>.</w:t>
      </w:r>
    </w:p>
    <w:p w14:paraId="20C9F315" w14:textId="77777777" w:rsidR="00322970" w:rsidRPr="002C1C91" w:rsidRDefault="00322970" w:rsidP="00322970">
      <w:pPr>
        <w:pStyle w:val="Heading2"/>
        <w:ind w:firstLine="720"/>
        <w:rPr>
          <w:rFonts w:ascii="Times New Roman" w:hAnsi="Times New Roman" w:cs="Times New Roman"/>
        </w:rPr>
      </w:pPr>
      <w:r w:rsidRPr="002C1C91">
        <w:rPr>
          <w:rFonts w:ascii="Times New Roman" w:hAnsi="Times New Roman" w:cs="Times New Roman"/>
        </w:rPr>
        <w:t>Multivariate statistical analysis</w:t>
      </w:r>
    </w:p>
    <w:p w14:paraId="7E7F2EC9" w14:textId="77777777" w:rsidR="00322970" w:rsidRPr="00DC5F42" w:rsidRDefault="00322970" w:rsidP="00322970">
      <w:pPr>
        <w:rPr>
          <w:rFonts w:ascii="Times New Roman" w:hAnsi="Times New Roman" w:cs="Times New Roman"/>
          <w:sz w:val="24"/>
          <w:szCs w:val="24"/>
        </w:rPr>
      </w:pPr>
    </w:p>
    <w:p w14:paraId="7032E421" w14:textId="27A7B5A8" w:rsidR="00322970" w:rsidRDefault="00322970" w:rsidP="0032297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The c</w:t>
      </w:r>
      <w:r w:rsidRPr="00DC5F42">
        <w:rPr>
          <w:rFonts w:ascii="Times New Roman" w:hAnsi="Times New Roman" w:cs="Times New Roman"/>
          <w:sz w:val="24"/>
          <w:szCs w:val="24"/>
        </w:rPr>
        <w:t>ollected FT</w:t>
      </w:r>
      <w:r>
        <w:rPr>
          <w:rFonts w:ascii="Times New Roman" w:hAnsi="Times New Roman" w:cs="Times New Roman"/>
          <w:sz w:val="24"/>
          <w:szCs w:val="24"/>
        </w:rPr>
        <w:t>-</w:t>
      </w:r>
      <w:r w:rsidRPr="00DC5F42">
        <w:rPr>
          <w:rFonts w:ascii="Times New Roman" w:hAnsi="Times New Roman" w:cs="Times New Roman"/>
          <w:sz w:val="24"/>
          <w:szCs w:val="24"/>
        </w:rPr>
        <w:t xml:space="preserve">IR spectra were analysed using MATLAB version 9 (The MathWorks Inc., Natick, MA). All spectra were scaled using the extended multiplicative signal correction (EMSC) method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"10.1021/ac020194w", "ISBN" : "0003-2700", "ISSN" : "00032700", "PMID" : "12585463", "abstract" : "The extended multiplicative signal correction (EMSC) preprocessing method allows a separation of physical light-scattering effects from chemical (vibrational) light absorbance effects in spectra from, for example, powders or turbid solutions. It is here applied to diffuse near infrared transmission (NIT) spectra of mixtures of wheat gluten (protein) and starch (carbohydrate) powders, linearized by conventional log(1/T). Without any correction for uncontrolled light scattering variation between the powder samples, these absorbance spectra could give reasonable predictions of the analyte (gluten), but only when using multivariate calibration with a much more complex model than expected. Standard MSC preprocessing did not work for these data at all; it removed too much analyte information. However, the EMSC preprocessing yielded powder spectra that obeyed Beer's Law more or less as if they had been obtained from transparent liquid solutions, apparently by isolating the chemical light absorption from additive...", "author" : [ { "dropping-particle" : "", "family" : "Martens", "given" : "Harald", "non-dropping-particle" : "", "parse-names" : false, "suffix" : "" }, { "dropping-particle" : "", "family" : "Nielsen", "given" : "Jesper Pram", "non-dropping-particle" : "", "parse-names" : false, "suffix" : "" }, { "dropping-particle" : "", "family" : "Engelsen", "given" : "S\u00f8ren Balling", "non-dropping-particle" : "", "parse-names" : false, "suffix" : "" } ], "container-title" : "Analytical Chemistry", "id" : "ITEM-1", "issue" : "3", "issued" : { "date-parts" : [ [ "2003" ] ] }, "page" : "394-404", "title" : "Light scattering and light absorbance separated by extended multiplicative signal correction. Application to near-infrared transmission analysis of powder mixtures", "type" : "article-journal", "volume" : "75" }, "uris" : [ "http://www.mendeley.com/documents/?uuid=fb27fe79-97ce-4883-8a14-9c25478b8817" ] } ], "mendeley" : { "formattedCitation" : "&lt;sup&gt;53&lt;/sup&gt;", "plainTextFormattedCitation" : "53", "previouslyFormattedCitation" : "&lt;sup&gt;53&lt;/sup&gt;" }, "properties" : { "noteIndex" : 0 }, "schema" : "https://github.com/citation-style-language/schema/raw/master/csl-citation.json" }</w:instrText>
      </w:r>
      <w:r>
        <w:rPr>
          <w:rFonts w:ascii="Times New Roman" w:hAnsi="Times New Roman" w:cs="Times New Roman"/>
          <w:sz w:val="24"/>
          <w:szCs w:val="24"/>
        </w:rPr>
        <w:fldChar w:fldCharType="separate"/>
      </w:r>
      <w:r w:rsidRPr="00A01102">
        <w:rPr>
          <w:rFonts w:ascii="Times New Roman" w:hAnsi="Times New Roman" w:cs="Times New Roman"/>
          <w:noProof/>
          <w:sz w:val="24"/>
          <w:szCs w:val="24"/>
          <w:vertAlign w:val="superscript"/>
        </w:rPr>
        <w:t>53</w:t>
      </w:r>
      <w:r>
        <w:rPr>
          <w:rFonts w:ascii="Times New Roman" w:hAnsi="Times New Roman" w:cs="Times New Roman"/>
          <w:sz w:val="24"/>
          <w:szCs w:val="24"/>
        </w:rPr>
        <w:fldChar w:fldCharType="end"/>
      </w:r>
      <w:r w:rsidRPr="00DC5F42">
        <w:rPr>
          <w:rFonts w:ascii="Times New Roman" w:hAnsi="Times New Roman" w:cs="Times New Roman"/>
          <w:sz w:val="24"/>
          <w:szCs w:val="24"/>
        </w:rPr>
        <w:t xml:space="preserve">, followed by </w:t>
      </w:r>
      <w:r>
        <w:rPr>
          <w:rFonts w:ascii="Times New Roman" w:hAnsi="Times New Roman" w:cs="Times New Roman"/>
          <w:sz w:val="24"/>
          <w:szCs w:val="24"/>
        </w:rPr>
        <w:t xml:space="preserve">replacement of the </w:t>
      </w:r>
      <w:r w:rsidRPr="00DC5F42">
        <w:rPr>
          <w:rFonts w:ascii="Times New Roman" w:hAnsi="Times New Roman" w:cs="Times New Roman"/>
          <w:sz w:val="24"/>
          <w:szCs w:val="24"/>
        </w:rPr>
        <w:t>CO</w:t>
      </w:r>
      <w:r w:rsidRPr="00DC5F42">
        <w:rPr>
          <w:rFonts w:ascii="Times New Roman" w:hAnsi="Times New Roman" w:cs="Times New Roman"/>
          <w:sz w:val="24"/>
          <w:szCs w:val="24"/>
          <w:vertAlign w:val="subscript"/>
        </w:rPr>
        <w:t>2</w:t>
      </w:r>
      <w:r w:rsidRPr="00DC5F42">
        <w:rPr>
          <w:rFonts w:ascii="Times New Roman" w:hAnsi="Times New Roman" w:cs="Times New Roman"/>
          <w:sz w:val="24"/>
          <w:szCs w:val="24"/>
        </w:rPr>
        <w:t xml:space="preserve"> bands (2400 to 2275 cm</w:t>
      </w:r>
      <w:r w:rsidRPr="00DC5F42">
        <w:rPr>
          <w:rFonts w:ascii="Times New Roman" w:hAnsi="Times New Roman" w:cs="Times New Roman"/>
          <w:sz w:val="24"/>
          <w:szCs w:val="24"/>
          <w:vertAlign w:val="superscript"/>
        </w:rPr>
        <w:t>-1</w:t>
      </w:r>
      <w:r w:rsidRPr="00DC5F42">
        <w:rPr>
          <w:rFonts w:ascii="Times New Roman" w:hAnsi="Times New Roman" w:cs="Times New Roman"/>
          <w:sz w:val="24"/>
          <w:szCs w:val="24"/>
        </w:rPr>
        <w:t>)</w:t>
      </w:r>
      <w:r>
        <w:rPr>
          <w:rFonts w:ascii="Times New Roman" w:hAnsi="Times New Roman" w:cs="Times New Roman"/>
          <w:sz w:val="24"/>
          <w:szCs w:val="24"/>
        </w:rPr>
        <w:t xml:space="preserve"> with a </w:t>
      </w:r>
      <w:r>
        <w:rPr>
          <w:rFonts w:ascii="Times New Roman" w:hAnsi="Times New Roman" w:cs="Times New Roman"/>
          <w:sz w:val="24"/>
          <w:szCs w:val="24"/>
        </w:rPr>
        <w:lastRenderedPageBreak/>
        <w:t>linear trend</w:t>
      </w:r>
      <w:r w:rsidRPr="00DC5F42">
        <w:rPr>
          <w:rFonts w:ascii="Times New Roman" w:hAnsi="Times New Roman" w:cs="Times New Roman"/>
          <w:sz w:val="24"/>
          <w:szCs w:val="24"/>
        </w:rPr>
        <w:t>. The pre-processed FT</w:t>
      </w:r>
      <w:r>
        <w:rPr>
          <w:rFonts w:ascii="Times New Roman" w:hAnsi="Times New Roman" w:cs="Times New Roman"/>
          <w:sz w:val="24"/>
          <w:szCs w:val="24"/>
        </w:rPr>
        <w:t>-</w:t>
      </w:r>
      <w:r w:rsidRPr="00DC5F42">
        <w:rPr>
          <w:rFonts w:ascii="Times New Roman" w:hAnsi="Times New Roman" w:cs="Times New Roman"/>
          <w:sz w:val="24"/>
          <w:szCs w:val="24"/>
        </w:rPr>
        <w:t xml:space="preserve">IR spectral data were </w:t>
      </w:r>
      <w:r w:rsidR="00E04CBF">
        <w:rPr>
          <w:rFonts w:ascii="Times New Roman" w:hAnsi="Times New Roman" w:cs="Times New Roman"/>
          <w:sz w:val="24"/>
          <w:szCs w:val="24"/>
        </w:rPr>
        <w:t>analysed</w:t>
      </w:r>
      <w:r w:rsidR="00E04CBF" w:rsidRPr="00DC5F42">
        <w:rPr>
          <w:rFonts w:ascii="Times New Roman" w:hAnsi="Times New Roman" w:cs="Times New Roman"/>
          <w:sz w:val="24"/>
          <w:szCs w:val="24"/>
        </w:rPr>
        <w:t xml:space="preserve"> </w:t>
      </w:r>
      <w:r w:rsidRPr="00DC5F42">
        <w:rPr>
          <w:rFonts w:ascii="Times New Roman" w:hAnsi="Times New Roman" w:cs="Times New Roman"/>
          <w:sz w:val="24"/>
          <w:szCs w:val="24"/>
        </w:rPr>
        <w:t xml:space="preserve">by the unsupervised method of principal component analysis (PCA) to reduce the dimensionality of the data and </w:t>
      </w:r>
      <w:r w:rsidR="00E04CBF">
        <w:rPr>
          <w:rFonts w:ascii="Times New Roman" w:hAnsi="Times New Roman" w:cs="Times New Roman"/>
          <w:sz w:val="24"/>
          <w:szCs w:val="24"/>
        </w:rPr>
        <w:t xml:space="preserve">PC scores plots generated to </w:t>
      </w:r>
      <w:r w:rsidRPr="00DC5F42">
        <w:rPr>
          <w:rFonts w:ascii="Times New Roman" w:hAnsi="Times New Roman" w:cs="Times New Roman"/>
          <w:sz w:val="24"/>
          <w:szCs w:val="24"/>
        </w:rPr>
        <w:t>determine any between group variations</w:t>
      </w:r>
      <w:r w:rsidR="00E04CBF">
        <w:rPr>
          <w:rFonts w:ascii="Times New Roman" w:hAnsi="Times New Roman" w:cs="Times New Roman"/>
          <w:sz w:val="24"/>
          <w:szCs w:val="24"/>
        </w:rPr>
        <w:t xml:space="preserve">, and PC loadings plots visualised to determine which </w:t>
      </w:r>
      <w:r w:rsidR="002D42B6">
        <w:rPr>
          <w:rFonts w:ascii="Times New Roman" w:hAnsi="Times New Roman" w:cs="Times New Roman"/>
          <w:sz w:val="24"/>
          <w:szCs w:val="24"/>
        </w:rPr>
        <w:t>molecular vibrations were important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"Wold", "given" : "Svante", "non-dropping-particle" : "", "parse-names" : false, "suffix" : "" }, { "dropping-particle" : "", "family" : "Ebensen", "given" : "K", "non-dropping-particle" : "", "parse-names" : false, "suffix" : "" }, { "dropping-particle" : "", "family" : "Geladi", "given" : "P", "non-dropping-particle" : "", "parse-names" : false, "suffix" : "" } ], "container-title" : "Chemometrics and Intelligent Laboratory Systems", "id" : "ITEM-1", "issued" : { "date-parts" : [ [ "1986" ] ] }, "page" : "37-52", "title" : "Principal component analysis", "type" : "article-journal", "volume" : "2" }, "uris" : [ "http://www.mendeley.com/documents/?uuid=1e406f22-5e53-415b-a38d-d644a481bd78" ] } ], "mendeley" : { "formattedCitation" : "&lt;sup&gt;54&lt;/sup&gt;", "plainTextFormattedCitation" : "54", "previouslyFormattedCitation" : "&lt;sup&gt;54&lt;/sup&gt;" }, "properties" : { "noteIndex" : 0 }, "schema" : "https://github.com/citation-style-language/schema/raw/master/csl-citation.json" }</w:instrText>
      </w:r>
      <w:r>
        <w:rPr>
          <w:rFonts w:ascii="Times New Roman" w:hAnsi="Times New Roman" w:cs="Times New Roman"/>
          <w:sz w:val="24"/>
          <w:szCs w:val="24"/>
        </w:rPr>
        <w:fldChar w:fldCharType="separate"/>
      </w:r>
      <w:r w:rsidRPr="00A01102">
        <w:rPr>
          <w:rFonts w:ascii="Times New Roman" w:hAnsi="Times New Roman" w:cs="Times New Roman"/>
          <w:noProof/>
          <w:sz w:val="24"/>
          <w:szCs w:val="24"/>
          <w:vertAlign w:val="superscript"/>
        </w:rPr>
        <w:t>54</w:t>
      </w:r>
      <w:r>
        <w:rPr>
          <w:rFonts w:ascii="Times New Roman" w:hAnsi="Times New Roman" w:cs="Times New Roman"/>
          <w:sz w:val="24"/>
          <w:szCs w:val="24"/>
        </w:rPr>
        <w:fldChar w:fldCharType="end"/>
      </w:r>
      <w:r w:rsidRPr="00DC5F42">
        <w:rPr>
          <w:rFonts w:ascii="Times New Roman" w:hAnsi="Times New Roman" w:cs="Times New Roman"/>
          <w:sz w:val="24"/>
          <w:szCs w:val="24"/>
        </w:rPr>
        <w:t>.</w:t>
      </w:r>
    </w:p>
    <w:p w14:paraId="6B66C3CA" w14:textId="77777777" w:rsidR="00A66995" w:rsidRDefault="00A66995" w:rsidP="00E220C1">
      <w:pPr>
        <w:pStyle w:val="Heading2"/>
      </w:pPr>
    </w:p>
    <w:p w14:paraId="60721BAF" w14:textId="77777777" w:rsidR="007313E6" w:rsidRDefault="00E220C1" w:rsidP="00E220C1">
      <w:pPr>
        <w:pStyle w:val="Heading2"/>
      </w:pPr>
      <w:r>
        <w:t>Acknowledgements</w:t>
      </w:r>
    </w:p>
    <w:p w14:paraId="149CF9CB" w14:textId="77777777" w:rsidR="00E220C1" w:rsidRDefault="00E220C1" w:rsidP="00E220C1"/>
    <w:p w14:paraId="6527A5D4" w14:textId="77777777" w:rsidR="00E220C1" w:rsidRPr="00270430" w:rsidRDefault="0081235A" w:rsidP="00E220C1">
      <w:pPr>
        <w:rPr>
          <w:rFonts w:ascii="Times New Roman" w:hAnsi="Times New Roman" w:cs="Times New Roman"/>
        </w:rPr>
      </w:pPr>
      <w:r w:rsidRPr="00270430">
        <w:rPr>
          <w:rFonts w:ascii="Times New Roman" w:hAnsi="Times New Roman" w:cs="Times New Roman"/>
        </w:rPr>
        <w:t xml:space="preserve">LF was supported by an EPSRC PhD CASE Studentship (Grant number </w:t>
      </w:r>
      <w:r w:rsidRPr="00270430">
        <w:rPr>
          <w:rFonts w:ascii="Times New Roman" w:hAnsi="Times New Roman" w:cs="Times New Roman"/>
          <w:color w:val="000000" w:themeColor="text1"/>
        </w:rPr>
        <w:t>EP/G037426/1</w:t>
      </w:r>
      <w:r w:rsidRPr="00270430">
        <w:rPr>
          <w:rFonts w:ascii="Times New Roman" w:hAnsi="Times New Roman" w:cs="Times New Roman"/>
        </w:rPr>
        <w:t xml:space="preserve">) with Sellafield Ltd. </w:t>
      </w:r>
      <w:r w:rsidR="00E220C1" w:rsidRPr="00270430">
        <w:rPr>
          <w:rFonts w:ascii="Times New Roman" w:hAnsi="Times New Roman" w:cs="Times New Roman"/>
        </w:rPr>
        <w:t>We would also like to thank Kay</w:t>
      </w:r>
      <w:r w:rsidR="00A952D6" w:rsidRPr="00270430">
        <w:rPr>
          <w:rFonts w:ascii="Times New Roman" w:hAnsi="Times New Roman" w:cs="Times New Roman"/>
        </w:rPr>
        <w:t>e</w:t>
      </w:r>
      <w:r w:rsidR="00E220C1" w:rsidRPr="00270430">
        <w:rPr>
          <w:rFonts w:ascii="Times New Roman" w:hAnsi="Times New Roman" w:cs="Times New Roman"/>
        </w:rPr>
        <w:t xml:space="preserve"> Williams and </w:t>
      </w:r>
      <w:proofErr w:type="spellStart"/>
      <w:r w:rsidR="00E220C1" w:rsidRPr="00270430">
        <w:rPr>
          <w:rFonts w:ascii="Times New Roman" w:hAnsi="Times New Roman" w:cs="Times New Roman"/>
        </w:rPr>
        <w:t>Ayse</w:t>
      </w:r>
      <w:proofErr w:type="spellEnd"/>
      <w:r w:rsidR="00E220C1" w:rsidRPr="00270430">
        <w:rPr>
          <w:rFonts w:ascii="Times New Roman" w:hAnsi="Times New Roman" w:cs="Times New Roman"/>
        </w:rPr>
        <w:t xml:space="preserve"> Latif for allowing us the use of the </w:t>
      </w:r>
      <w:proofErr w:type="spellStart"/>
      <w:r w:rsidR="00E220C1" w:rsidRPr="00270430">
        <w:rPr>
          <w:rFonts w:ascii="Times New Roman" w:hAnsi="Times New Roman" w:cs="Times New Roman"/>
        </w:rPr>
        <w:t>Faxitron</w:t>
      </w:r>
      <w:proofErr w:type="spellEnd"/>
      <w:r w:rsidR="00E220C1" w:rsidRPr="00270430">
        <w:rPr>
          <w:rFonts w:ascii="Times New Roman" w:hAnsi="Times New Roman" w:cs="Times New Roman"/>
        </w:rPr>
        <w:t xml:space="preserve"> CP-160 Cabinet X-radiator</w:t>
      </w:r>
      <w:r w:rsidR="00F609E7" w:rsidRPr="00270430">
        <w:rPr>
          <w:rFonts w:ascii="Times New Roman" w:hAnsi="Times New Roman" w:cs="Times New Roman"/>
        </w:rPr>
        <w:t xml:space="preserve">. </w:t>
      </w:r>
    </w:p>
    <w:p w14:paraId="3D11A1FD" w14:textId="77777777" w:rsidR="00694480" w:rsidRDefault="00694480" w:rsidP="00E220C1"/>
    <w:p w14:paraId="688036EE" w14:textId="77777777" w:rsidR="00F609E7" w:rsidRDefault="00F609E7" w:rsidP="00F609E7">
      <w:pPr>
        <w:pStyle w:val="Heading1"/>
      </w:pPr>
      <w:r>
        <w:t>References</w:t>
      </w:r>
    </w:p>
    <w:p w14:paraId="19C8485E" w14:textId="77777777" w:rsidR="00A66995" w:rsidRPr="00A66995" w:rsidRDefault="00A66995" w:rsidP="00A66995"/>
    <w:p w14:paraId="338CF3F3" w14:textId="77777777" w:rsidR="000604A4" w:rsidRPr="000604A4" w:rsidRDefault="00BC68E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BC68E4">
        <w:rPr>
          <w:rFonts w:ascii="Times New Roman" w:hAnsi="Times New Roman" w:cs="Times New Roman"/>
        </w:rPr>
        <w:fldChar w:fldCharType="begin" w:fldLock="1"/>
      </w:r>
      <w:r w:rsidRPr="00BC68E4">
        <w:rPr>
          <w:rFonts w:ascii="Times New Roman" w:hAnsi="Times New Roman" w:cs="Times New Roman"/>
        </w:rPr>
        <w:instrText xml:space="preserve">ADDIN Mendeley Bibliography CSL_BIBLIOGRAPHY </w:instrText>
      </w:r>
      <w:r w:rsidRPr="00BC68E4">
        <w:rPr>
          <w:rFonts w:ascii="Times New Roman" w:hAnsi="Times New Roman" w:cs="Times New Roman"/>
        </w:rPr>
        <w:fldChar w:fldCharType="separate"/>
      </w:r>
      <w:r w:rsidR="000604A4" w:rsidRPr="000604A4">
        <w:rPr>
          <w:rFonts w:ascii="Times New Roman" w:hAnsi="Times New Roman" w:cs="Times New Roman"/>
          <w:noProof/>
          <w:szCs w:val="24"/>
        </w:rPr>
        <w:t>1.</w:t>
      </w:r>
      <w:r w:rsidR="000604A4" w:rsidRPr="000604A4">
        <w:rPr>
          <w:rFonts w:ascii="Times New Roman" w:hAnsi="Times New Roman" w:cs="Times New Roman"/>
          <w:noProof/>
          <w:szCs w:val="24"/>
        </w:rPr>
        <w:tab/>
        <w:t xml:space="preserve">Billi, D. &amp; Potts, M. Life and death of dried prokaryotes. </w:t>
      </w:r>
      <w:r w:rsidR="000604A4" w:rsidRPr="000604A4">
        <w:rPr>
          <w:rFonts w:ascii="Times New Roman" w:hAnsi="Times New Roman" w:cs="Times New Roman"/>
          <w:i/>
          <w:iCs/>
          <w:noProof/>
          <w:szCs w:val="24"/>
        </w:rPr>
        <w:t>Res. Microbiol.</w:t>
      </w:r>
      <w:r w:rsidR="000604A4" w:rsidRPr="000604A4">
        <w:rPr>
          <w:rFonts w:ascii="Times New Roman" w:hAnsi="Times New Roman" w:cs="Times New Roman"/>
          <w:noProof/>
          <w:szCs w:val="24"/>
        </w:rPr>
        <w:t xml:space="preserve"> </w:t>
      </w:r>
      <w:r w:rsidR="000604A4" w:rsidRPr="000604A4">
        <w:rPr>
          <w:rFonts w:ascii="Times New Roman" w:hAnsi="Times New Roman" w:cs="Times New Roman"/>
          <w:b/>
          <w:bCs/>
          <w:noProof/>
          <w:szCs w:val="24"/>
        </w:rPr>
        <w:t>153,</w:t>
      </w:r>
      <w:r w:rsidR="000604A4" w:rsidRPr="000604A4">
        <w:rPr>
          <w:rFonts w:ascii="Times New Roman" w:hAnsi="Times New Roman" w:cs="Times New Roman"/>
          <w:noProof/>
          <w:szCs w:val="24"/>
        </w:rPr>
        <w:t xml:space="preserve"> 7–12 (2002).</w:t>
      </w:r>
    </w:p>
    <w:p w14:paraId="417774CA"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w:t>
      </w:r>
      <w:r w:rsidRPr="000604A4">
        <w:rPr>
          <w:rFonts w:ascii="Times New Roman" w:hAnsi="Times New Roman" w:cs="Times New Roman"/>
          <w:noProof/>
          <w:szCs w:val="24"/>
        </w:rPr>
        <w:tab/>
        <w:t xml:space="preserve">Blanco-Rivero, A., Leganés, F., Fernández-Valiente, E., Calle, P. &amp; Fernández-Piñas, F. </w:t>
      </w:r>
      <w:r w:rsidRPr="000604A4">
        <w:rPr>
          <w:rFonts w:ascii="Times New Roman" w:hAnsi="Times New Roman" w:cs="Times New Roman"/>
          <w:i/>
          <w:iCs/>
          <w:noProof/>
          <w:szCs w:val="24"/>
        </w:rPr>
        <w:t>mrpA</w:t>
      </w:r>
      <w:r w:rsidRPr="000604A4">
        <w:rPr>
          <w:rFonts w:ascii="Times New Roman" w:hAnsi="Times New Roman" w:cs="Times New Roman"/>
          <w:noProof/>
          <w:szCs w:val="24"/>
        </w:rPr>
        <w:t>, a gene with roles in resistance to Na</w:t>
      </w:r>
      <w:r w:rsidRPr="000604A4">
        <w:rPr>
          <w:rFonts w:ascii="Times New Roman" w:hAnsi="Times New Roman" w:cs="Times New Roman"/>
          <w:noProof/>
          <w:szCs w:val="24"/>
          <w:vertAlign w:val="superscript"/>
        </w:rPr>
        <w:t>+</w:t>
      </w:r>
      <w:r w:rsidRPr="000604A4">
        <w:rPr>
          <w:rFonts w:ascii="Times New Roman" w:hAnsi="Times New Roman" w:cs="Times New Roman"/>
          <w:noProof/>
          <w:szCs w:val="24"/>
        </w:rPr>
        <w:t xml:space="preserve"> and adaptation to alkaline pH in the cyanobacterium </w:t>
      </w:r>
      <w:r w:rsidRPr="000604A4">
        <w:rPr>
          <w:rFonts w:ascii="Times New Roman" w:hAnsi="Times New Roman" w:cs="Times New Roman"/>
          <w:i/>
          <w:iCs/>
          <w:noProof/>
          <w:szCs w:val="24"/>
        </w:rPr>
        <w:t>Anabaena</w:t>
      </w:r>
      <w:r w:rsidRPr="000604A4">
        <w:rPr>
          <w:rFonts w:ascii="Times New Roman" w:hAnsi="Times New Roman" w:cs="Times New Roman"/>
          <w:noProof/>
          <w:szCs w:val="24"/>
        </w:rPr>
        <w:t xml:space="preserve"> sp. PCC7120. </w:t>
      </w:r>
      <w:r w:rsidRPr="000604A4">
        <w:rPr>
          <w:rFonts w:ascii="Times New Roman" w:hAnsi="Times New Roman" w:cs="Times New Roman"/>
          <w:i/>
          <w:iCs/>
          <w:noProof/>
          <w:szCs w:val="24"/>
        </w:rPr>
        <w:t>Microbiology</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151,</w:t>
      </w:r>
      <w:r w:rsidRPr="000604A4">
        <w:rPr>
          <w:rFonts w:ascii="Times New Roman" w:hAnsi="Times New Roman" w:cs="Times New Roman"/>
          <w:noProof/>
          <w:szCs w:val="24"/>
        </w:rPr>
        <w:t xml:space="preserve"> 1671–1682 (2005).</w:t>
      </w:r>
    </w:p>
    <w:p w14:paraId="1EC8361D"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w:t>
      </w:r>
      <w:r w:rsidRPr="000604A4">
        <w:rPr>
          <w:rFonts w:ascii="Times New Roman" w:hAnsi="Times New Roman" w:cs="Times New Roman"/>
          <w:noProof/>
          <w:szCs w:val="24"/>
        </w:rPr>
        <w:tab/>
        <w:t xml:space="preserve">Katz, A., Waridel, P., Shevchenko, A. &amp; Pick, U. Salt-induced changes in the plasma membrane proteome of the halotolerant alga </w:t>
      </w:r>
      <w:r w:rsidRPr="000604A4">
        <w:rPr>
          <w:rFonts w:ascii="Times New Roman" w:hAnsi="Times New Roman" w:cs="Times New Roman"/>
          <w:i/>
          <w:iCs/>
          <w:noProof/>
          <w:szCs w:val="24"/>
        </w:rPr>
        <w:t>Dunaliella salina</w:t>
      </w:r>
      <w:r w:rsidRPr="000604A4">
        <w:rPr>
          <w:rFonts w:ascii="Times New Roman" w:hAnsi="Times New Roman" w:cs="Times New Roman"/>
          <w:noProof/>
          <w:szCs w:val="24"/>
        </w:rPr>
        <w:t xml:space="preserve"> as revealed by blue native gel electrophoresis and nano-LC-MS/MS analysis. </w:t>
      </w:r>
      <w:r w:rsidRPr="000604A4">
        <w:rPr>
          <w:rFonts w:ascii="Times New Roman" w:hAnsi="Times New Roman" w:cs="Times New Roman"/>
          <w:i/>
          <w:iCs/>
          <w:noProof/>
          <w:szCs w:val="24"/>
        </w:rPr>
        <w:t>Mol. Cell. Proteomics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6,</w:t>
      </w:r>
      <w:r w:rsidRPr="000604A4">
        <w:rPr>
          <w:rFonts w:ascii="Times New Roman" w:hAnsi="Times New Roman" w:cs="Times New Roman"/>
          <w:noProof/>
          <w:szCs w:val="24"/>
        </w:rPr>
        <w:t xml:space="preserve"> 1459–1472 (2007).</w:t>
      </w:r>
    </w:p>
    <w:p w14:paraId="01D0AA04"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w:t>
      </w:r>
      <w:r w:rsidRPr="000604A4">
        <w:rPr>
          <w:rFonts w:ascii="Times New Roman" w:hAnsi="Times New Roman" w:cs="Times New Roman"/>
          <w:noProof/>
          <w:szCs w:val="24"/>
        </w:rPr>
        <w:tab/>
        <w:t xml:space="preserve">Pikuta, E. V., Hoover, R. B. &amp; Tang, J. Microbial extremophiles at the limits of life. </w:t>
      </w:r>
      <w:r w:rsidRPr="000604A4">
        <w:rPr>
          <w:rFonts w:ascii="Times New Roman" w:hAnsi="Times New Roman" w:cs="Times New Roman"/>
          <w:i/>
          <w:iCs/>
          <w:noProof/>
          <w:szCs w:val="24"/>
        </w:rPr>
        <w:t>Crit. Rev. Microbiol.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33,</w:t>
      </w:r>
      <w:r w:rsidRPr="000604A4">
        <w:rPr>
          <w:rFonts w:ascii="Times New Roman" w:hAnsi="Times New Roman" w:cs="Times New Roman"/>
          <w:noProof/>
          <w:szCs w:val="24"/>
        </w:rPr>
        <w:t xml:space="preserve"> 183–209 (2007).</w:t>
      </w:r>
    </w:p>
    <w:p w14:paraId="3D1706C3"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w:t>
      </w:r>
      <w:r w:rsidRPr="000604A4">
        <w:rPr>
          <w:rFonts w:ascii="Times New Roman" w:hAnsi="Times New Roman" w:cs="Times New Roman"/>
          <w:noProof/>
          <w:szCs w:val="24"/>
        </w:rPr>
        <w:tab/>
        <w:t xml:space="preserve">Chicote, E.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Biofouling on the walls of a spent nuclear fuel pool with radioactive ultrapure water. </w:t>
      </w:r>
      <w:r w:rsidRPr="000604A4">
        <w:rPr>
          <w:rFonts w:ascii="Times New Roman" w:hAnsi="Times New Roman" w:cs="Times New Roman"/>
          <w:i/>
          <w:iCs/>
          <w:noProof/>
          <w:szCs w:val="24"/>
        </w:rPr>
        <w:t>Biofouling</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20,</w:t>
      </w:r>
      <w:r w:rsidRPr="000604A4">
        <w:rPr>
          <w:rFonts w:ascii="Times New Roman" w:hAnsi="Times New Roman" w:cs="Times New Roman"/>
          <w:noProof/>
          <w:szCs w:val="24"/>
        </w:rPr>
        <w:t xml:space="preserve"> 35–42 (2004).</w:t>
      </w:r>
    </w:p>
    <w:p w14:paraId="376B403C"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w:t>
      </w:r>
      <w:r w:rsidRPr="000604A4">
        <w:rPr>
          <w:rFonts w:ascii="Times New Roman" w:hAnsi="Times New Roman" w:cs="Times New Roman"/>
          <w:noProof/>
          <w:szCs w:val="24"/>
        </w:rPr>
        <w:tab/>
        <w:t xml:space="preserve">Chicote, E.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Isolation and identification of bacteria from spent nuclear fuel pools. </w:t>
      </w:r>
      <w:r w:rsidRPr="000604A4">
        <w:rPr>
          <w:rFonts w:ascii="Times New Roman" w:hAnsi="Times New Roman" w:cs="Times New Roman"/>
          <w:i/>
          <w:iCs/>
          <w:noProof/>
          <w:szCs w:val="24"/>
        </w:rPr>
        <w:t>J. Ind. Microbiol. Biotechnol.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32,</w:t>
      </w:r>
      <w:r w:rsidRPr="000604A4">
        <w:rPr>
          <w:rFonts w:ascii="Times New Roman" w:hAnsi="Times New Roman" w:cs="Times New Roman"/>
          <w:noProof/>
          <w:szCs w:val="24"/>
        </w:rPr>
        <w:t xml:space="preserve"> 155–162 (2005).</w:t>
      </w:r>
    </w:p>
    <w:p w14:paraId="288BFCAA"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lastRenderedPageBreak/>
        <w:t>7.</w:t>
      </w:r>
      <w:r w:rsidRPr="000604A4">
        <w:rPr>
          <w:rFonts w:ascii="Times New Roman" w:hAnsi="Times New Roman" w:cs="Times New Roman"/>
          <w:noProof/>
          <w:szCs w:val="24"/>
        </w:rPr>
        <w:tab/>
        <w:t xml:space="preserve">Dekker, L., Osborne, T. H. &amp; Santini, J. M. Isolation and identification of cobalt- and caesium-resistant bacteria from a nuclear fuel storage pond. </w:t>
      </w:r>
      <w:r w:rsidRPr="000604A4">
        <w:rPr>
          <w:rFonts w:ascii="Times New Roman" w:hAnsi="Times New Roman" w:cs="Times New Roman"/>
          <w:i/>
          <w:iCs/>
          <w:noProof/>
          <w:szCs w:val="24"/>
        </w:rPr>
        <w:t>FEMS Microbiol. Lett.</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359,</w:t>
      </w:r>
      <w:r w:rsidRPr="000604A4">
        <w:rPr>
          <w:rFonts w:ascii="Times New Roman" w:hAnsi="Times New Roman" w:cs="Times New Roman"/>
          <w:noProof/>
          <w:szCs w:val="24"/>
        </w:rPr>
        <w:t xml:space="preserve"> 81–84 (2014).</w:t>
      </w:r>
    </w:p>
    <w:p w14:paraId="1D68C872"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8.</w:t>
      </w:r>
      <w:r w:rsidRPr="000604A4">
        <w:rPr>
          <w:rFonts w:ascii="Times New Roman" w:hAnsi="Times New Roman" w:cs="Times New Roman"/>
          <w:noProof/>
          <w:szCs w:val="24"/>
        </w:rPr>
        <w:tab/>
        <w:t xml:space="preserve">Diόsi, G., Telegdi, J., Farkas, G., Gazsό, L. G. &amp; Bokori, E. Corrosion influenced by biofilms during wet nuclear waste storage. </w:t>
      </w:r>
      <w:r w:rsidRPr="000604A4">
        <w:rPr>
          <w:rFonts w:ascii="Times New Roman" w:hAnsi="Times New Roman" w:cs="Times New Roman"/>
          <w:i/>
          <w:iCs/>
          <w:noProof/>
          <w:szCs w:val="24"/>
        </w:rPr>
        <w:t>Int. Biodeterior. Biodegrad.</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51,</w:t>
      </w:r>
      <w:r w:rsidRPr="000604A4">
        <w:rPr>
          <w:rFonts w:ascii="Times New Roman" w:hAnsi="Times New Roman" w:cs="Times New Roman"/>
          <w:noProof/>
          <w:szCs w:val="24"/>
        </w:rPr>
        <w:t xml:space="preserve"> 151–156 (2003).</w:t>
      </w:r>
    </w:p>
    <w:p w14:paraId="57DE8A37"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9.</w:t>
      </w:r>
      <w:r w:rsidRPr="000604A4">
        <w:rPr>
          <w:rFonts w:ascii="Times New Roman" w:hAnsi="Times New Roman" w:cs="Times New Roman"/>
          <w:noProof/>
          <w:szCs w:val="24"/>
        </w:rPr>
        <w:tab/>
        <w:t xml:space="preserve">MeGraw, V. E.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A novel adaptation mechanism underpinning algal colonization of a nuclear fuel storage pond. </w:t>
      </w:r>
      <w:r w:rsidRPr="000604A4">
        <w:rPr>
          <w:rFonts w:ascii="Times New Roman" w:hAnsi="Times New Roman" w:cs="Times New Roman"/>
          <w:i/>
          <w:iCs/>
          <w:noProof/>
          <w:szCs w:val="24"/>
        </w:rPr>
        <w:t>MBio</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9,</w:t>
      </w:r>
      <w:r w:rsidRPr="000604A4">
        <w:rPr>
          <w:rFonts w:ascii="Times New Roman" w:hAnsi="Times New Roman" w:cs="Times New Roman"/>
          <w:noProof/>
          <w:szCs w:val="24"/>
        </w:rPr>
        <w:t xml:space="preserve"> e02395-17 (2018).</w:t>
      </w:r>
    </w:p>
    <w:p w14:paraId="0F6940CB"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10.</w:t>
      </w:r>
      <w:r w:rsidRPr="000604A4">
        <w:rPr>
          <w:rFonts w:ascii="Times New Roman" w:hAnsi="Times New Roman" w:cs="Times New Roman"/>
          <w:noProof/>
          <w:szCs w:val="24"/>
        </w:rPr>
        <w:tab/>
        <w:t xml:space="preserve">Karley, D., Shukla, S. K. &amp; Rao, T. S. Isolation and characterization of culturable bacteria present in the spent nuclear fuel pool water. </w:t>
      </w:r>
      <w:r w:rsidRPr="000604A4">
        <w:rPr>
          <w:rFonts w:ascii="Times New Roman" w:hAnsi="Times New Roman" w:cs="Times New Roman"/>
          <w:i/>
          <w:iCs/>
          <w:noProof/>
          <w:szCs w:val="24"/>
        </w:rPr>
        <w:t>Environ. Sci. Pollut. Res.</w:t>
      </w:r>
      <w:r w:rsidRPr="000604A4">
        <w:rPr>
          <w:rFonts w:ascii="Times New Roman" w:hAnsi="Times New Roman" w:cs="Times New Roman"/>
          <w:noProof/>
          <w:szCs w:val="24"/>
        </w:rPr>
        <w:t xml:space="preserve"> 1–9 (2017). doi:10.1007/s11356-017-0376-5</w:t>
      </w:r>
    </w:p>
    <w:p w14:paraId="53E752EF"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11.</w:t>
      </w:r>
      <w:r w:rsidRPr="000604A4">
        <w:rPr>
          <w:rFonts w:ascii="Times New Roman" w:hAnsi="Times New Roman" w:cs="Times New Roman"/>
          <w:noProof/>
          <w:szCs w:val="24"/>
        </w:rPr>
        <w:tab/>
        <w:t xml:space="preserve">Rivasseau, C., Farhi, E., Gromova, M., Ollivier, J. &amp; Bligny, R. Resistance to irradiation of micro-algae growing in the storage pools of a nuclear reactor investigated by NMR and neutron spectroscopies. </w:t>
      </w:r>
      <w:r w:rsidRPr="000604A4">
        <w:rPr>
          <w:rFonts w:ascii="Times New Roman" w:hAnsi="Times New Roman" w:cs="Times New Roman"/>
          <w:i/>
          <w:iCs/>
          <w:noProof/>
          <w:szCs w:val="24"/>
        </w:rPr>
        <w:t>Spectroscopy</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24,</w:t>
      </w:r>
      <w:r w:rsidRPr="000604A4">
        <w:rPr>
          <w:rFonts w:ascii="Times New Roman" w:hAnsi="Times New Roman" w:cs="Times New Roman"/>
          <w:noProof/>
          <w:szCs w:val="24"/>
        </w:rPr>
        <w:t xml:space="preserve"> 381–385 (2010).</w:t>
      </w:r>
    </w:p>
    <w:p w14:paraId="6C657496"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12.</w:t>
      </w:r>
      <w:r w:rsidRPr="000604A4">
        <w:rPr>
          <w:rFonts w:ascii="Times New Roman" w:hAnsi="Times New Roman" w:cs="Times New Roman"/>
          <w:noProof/>
          <w:szCs w:val="24"/>
        </w:rPr>
        <w:tab/>
        <w:t xml:space="preserve">Rivasseau, C.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w:t>
      </w:r>
      <w:r w:rsidRPr="000604A4">
        <w:rPr>
          <w:rFonts w:ascii="Times New Roman" w:hAnsi="Times New Roman" w:cs="Times New Roman"/>
          <w:i/>
          <w:iCs/>
          <w:noProof/>
          <w:szCs w:val="24"/>
        </w:rPr>
        <w:t>Coccomyxa actinabiotis</w:t>
      </w:r>
      <w:r w:rsidRPr="000604A4">
        <w:rPr>
          <w:rFonts w:ascii="Times New Roman" w:hAnsi="Times New Roman" w:cs="Times New Roman"/>
          <w:noProof/>
          <w:szCs w:val="24"/>
        </w:rPr>
        <w:t xml:space="preserve"> sp. nov. (Trebouxiophyceae, Chlorophyta), a new green microalga living in the spent fuel cooling pool of a nuclear reactor. </w:t>
      </w:r>
      <w:r w:rsidRPr="000604A4">
        <w:rPr>
          <w:rFonts w:ascii="Times New Roman" w:hAnsi="Times New Roman" w:cs="Times New Roman"/>
          <w:i/>
          <w:iCs/>
          <w:noProof/>
          <w:szCs w:val="24"/>
        </w:rPr>
        <w:t>J. Phycol.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52,</w:t>
      </w:r>
      <w:r w:rsidRPr="000604A4">
        <w:rPr>
          <w:rFonts w:ascii="Times New Roman" w:hAnsi="Times New Roman" w:cs="Times New Roman"/>
          <w:noProof/>
          <w:szCs w:val="24"/>
        </w:rPr>
        <w:t xml:space="preserve"> 689–703 (2016).</w:t>
      </w:r>
    </w:p>
    <w:p w14:paraId="0B368F90"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13.</w:t>
      </w:r>
      <w:r w:rsidRPr="000604A4">
        <w:rPr>
          <w:rFonts w:ascii="Times New Roman" w:hAnsi="Times New Roman" w:cs="Times New Roman"/>
          <w:noProof/>
          <w:szCs w:val="24"/>
        </w:rPr>
        <w:tab/>
        <w:t xml:space="preserve">Sarrό, M. I.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Biofouling on austenitic stainless steels in spent nuclear fuel pools. </w:t>
      </w:r>
      <w:r w:rsidRPr="000604A4">
        <w:rPr>
          <w:rFonts w:ascii="Times New Roman" w:hAnsi="Times New Roman" w:cs="Times New Roman"/>
          <w:i/>
          <w:iCs/>
          <w:noProof/>
          <w:szCs w:val="24"/>
        </w:rPr>
        <w:t>Mater. Corros. Und Korrosion</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54,</w:t>
      </w:r>
      <w:r w:rsidRPr="000604A4">
        <w:rPr>
          <w:rFonts w:ascii="Times New Roman" w:hAnsi="Times New Roman" w:cs="Times New Roman"/>
          <w:noProof/>
          <w:szCs w:val="24"/>
        </w:rPr>
        <w:t xml:space="preserve"> 535–540 (2003).</w:t>
      </w:r>
    </w:p>
    <w:p w14:paraId="472E3E89"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14.</w:t>
      </w:r>
      <w:r w:rsidRPr="000604A4">
        <w:rPr>
          <w:rFonts w:ascii="Times New Roman" w:hAnsi="Times New Roman" w:cs="Times New Roman"/>
          <w:noProof/>
          <w:szCs w:val="24"/>
        </w:rPr>
        <w:tab/>
        <w:t xml:space="preserve">Sarrό, M. I., García, A. M. &amp; Moreno, D. A. Biofilm formation in spent nuclear fuel pools and bioremediation of radioactive water. </w:t>
      </w:r>
      <w:r w:rsidRPr="000604A4">
        <w:rPr>
          <w:rFonts w:ascii="Times New Roman" w:hAnsi="Times New Roman" w:cs="Times New Roman"/>
          <w:i/>
          <w:iCs/>
          <w:noProof/>
          <w:szCs w:val="24"/>
        </w:rPr>
        <w:t>Int. Microbiol.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8,</w:t>
      </w:r>
      <w:r w:rsidRPr="000604A4">
        <w:rPr>
          <w:rFonts w:ascii="Times New Roman" w:hAnsi="Times New Roman" w:cs="Times New Roman"/>
          <w:noProof/>
          <w:szCs w:val="24"/>
        </w:rPr>
        <w:t xml:space="preserve"> 223–230 (2005).</w:t>
      </w:r>
    </w:p>
    <w:p w14:paraId="5421E296"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15.</w:t>
      </w:r>
      <w:r w:rsidRPr="000604A4">
        <w:rPr>
          <w:rFonts w:ascii="Times New Roman" w:hAnsi="Times New Roman" w:cs="Times New Roman"/>
          <w:noProof/>
          <w:szCs w:val="24"/>
        </w:rPr>
        <w:tab/>
        <w:t xml:space="preserve">Sarrό, M. I., García, A. M., Moreno, D. A. &amp; Montero, F. Development and characterization of biofilms on stainless steel and titanium in spent nuclear fuel pools. </w:t>
      </w:r>
      <w:r w:rsidRPr="000604A4">
        <w:rPr>
          <w:rFonts w:ascii="Times New Roman" w:hAnsi="Times New Roman" w:cs="Times New Roman"/>
          <w:i/>
          <w:iCs/>
          <w:noProof/>
          <w:szCs w:val="24"/>
        </w:rPr>
        <w:t>J. Ind. Microbiol. Biotechnol.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34,</w:t>
      </w:r>
      <w:r w:rsidRPr="000604A4">
        <w:rPr>
          <w:rFonts w:ascii="Times New Roman" w:hAnsi="Times New Roman" w:cs="Times New Roman"/>
          <w:noProof/>
          <w:szCs w:val="24"/>
        </w:rPr>
        <w:t xml:space="preserve"> 433–441 (2007).</w:t>
      </w:r>
    </w:p>
    <w:p w14:paraId="32FE8602"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16.</w:t>
      </w:r>
      <w:r w:rsidRPr="000604A4">
        <w:rPr>
          <w:rFonts w:ascii="Times New Roman" w:hAnsi="Times New Roman" w:cs="Times New Roman"/>
          <w:noProof/>
          <w:szCs w:val="24"/>
        </w:rPr>
        <w:tab/>
        <w:t xml:space="preserve">Dadachova, E.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The radioprotective properties of fungal melanin are a function of its chemical composition, stable radical presence and spatial arrangement. </w:t>
      </w:r>
      <w:r w:rsidRPr="000604A4">
        <w:rPr>
          <w:rFonts w:ascii="Times New Roman" w:hAnsi="Times New Roman" w:cs="Times New Roman"/>
          <w:i/>
          <w:iCs/>
          <w:noProof/>
          <w:szCs w:val="24"/>
        </w:rPr>
        <w:t xml:space="preserve">Pigment Cell </w:t>
      </w:r>
      <w:r w:rsidRPr="000604A4">
        <w:rPr>
          <w:rFonts w:ascii="Times New Roman" w:hAnsi="Times New Roman" w:cs="Times New Roman"/>
          <w:i/>
          <w:iCs/>
          <w:noProof/>
          <w:szCs w:val="24"/>
        </w:rPr>
        <w:lastRenderedPageBreak/>
        <w:t>Melanoma Res.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21,</w:t>
      </w:r>
      <w:r w:rsidRPr="000604A4">
        <w:rPr>
          <w:rFonts w:ascii="Times New Roman" w:hAnsi="Times New Roman" w:cs="Times New Roman"/>
          <w:noProof/>
          <w:szCs w:val="24"/>
        </w:rPr>
        <w:t xml:space="preserve"> 192–199 (2008).</w:t>
      </w:r>
    </w:p>
    <w:p w14:paraId="6967DBAE"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17.</w:t>
      </w:r>
      <w:r w:rsidRPr="000604A4">
        <w:rPr>
          <w:rFonts w:ascii="Times New Roman" w:hAnsi="Times New Roman" w:cs="Times New Roman"/>
          <w:noProof/>
          <w:szCs w:val="24"/>
        </w:rPr>
        <w:tab/>
        <w:t xml:space="preserve">Billi, D., Friedmann, E. I., Hofer, K. G., Caiola, M. G. &amp; Ocampo-Friedmann, R. Ionizing-radiation resistance in the desiccation-tolerant cyanobacterium </w:t>
      </w:r>
      <w:r w:rsidRPr="000604A4">
        <w:rPr>
          <w:rFonts w:ascii="Times New Roman" w:hAnsi="Times New Roman" w:cs="Times New Roman"/>
          <w:i/>
          <w:iCs/>
          <w:noProof/>
          <w:szCs w:val="24"/>
        </w:rPr>
        <w:t>Chroococcidiopsis</w:t>
      </w:r>
      <w:r w:rsidRPr="000604A4">
        <w:rPr>
          <w:rFonts w:ascii="Times New Roman" w:hAnsi="Times New Roman" w:cs="Times New Roman"/>
          <w:noProof/>
          <w:szCs w:val="24"/>
        </w:rPr>
        <w:t xml:space="preserve">. </w:t>
      </w:r>
      <w:r w:rsidRPr="000604A4">
        <w:rPr>
          <w:rFonts w:ascii="Times New Roman" w:hAnsi="Times New Roman" w:cs="Times New Roman"/>
          <w:i/>
          <w:iCs/>
          <w:noProof/>
          <w:szCs w:val="24"/>
        </w:rPr>
        <w:t>Appl. Environ. Microbiol.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66,</w:t>
      </w:r>
      <w:r w:rsidRPr="000604A4">
        <w:rPr>
          <w:rFonts w:ascii="Times New Roman" w:hAnsi="Times New Roman" w:cs="Times New Roman"/>
          <w:noProof/>
          <w:szCs w:val="24"/>
        </w:rPr>
        <w:t xml:space="preserve"> 1489–1492 (2000).</w:t>
      </w:r>
    </w:p>
    <w:p w14:paraId="5063A410"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18.</w:t>
      </w:r>
      <w:r w:rsidRPr="000604A4">
        <w:rPr>
          <w:rFonts w:ascii="Times New Roman" w:hAnsi="Times New Roman" w:cs="Times New Roman"/>
          <w:noProof/>
          <w:szCs w:val="24"/>
        </w:rPr>
        <w:tab/>
        <w:t xml:space="preserve">Jolivet, E.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Physiological responses of the hyperthermophilic archaeon ‘ </w:t>
      </w:r>
      <w:r w:rsidRPr="000604A4">
        <w:rPr>
          <w:rFonts w:ascii="Times New Roman" w:hAnsi="Times New Roman" w:cs="Times New Roman"/>
          <w:i/>
          <w:iCs/>
          <w:noProof/>
          <w:szCs w:val="24"/>
        </w:rPr>
        <w:t>Pyrococcus abyssi</w:t>
      </w:r>
      <w:r w:rsidRPr="000604A4">
        <w:rPr>
          <w:rFonts w:ascii="Times New Roman" w:hAnsi="Times New Roman" w:cs="Times New Roman"/>
          <w:noProof/>
          <w:szCs w:val="24"/>
        </w:rPr>
        <w:t xml:space="preserve"> ’ to DNA Damage Caused by ionizing radiation. </w:t>
      </w:r>
      <w:r w:rsidRPr="000604A4">
        <w:rPr>
          <w:rFonts w:ascii="Times New Roman" w:hAnsi="Times New Roman" w:cs="Times New Roman"/>
          <w:i/>
          <w:iCs/>
          <w:noProof/>
          <w:szCs w:val="24"/>
        </w:rPr>
        <w:t>J. Bacteriol.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185,</w:t>
      </w:r>
      <w:r w:rsidRPr="000604A4">
        <w:rPr>
          <w:rFonts w:ascii="Times New Roman" w:hAnsi="Times New Roman" w:cs="Times New Roman"/>
          <w:noProof/>
          <w:szCs w:val="24"/>
        </w:rPr>
        <w:t xml:space="preserve"> 3958–3961 (2003).</w:t>
      </w:r>
    </w:p>
    <w:p w14:paraId="1999CB56"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19.</w:t>
      </w:r>
      <w:r w:rsidRPr="000604A4">
        <w:rPr>
          <w:rFonts w:ascii="Times New Roman" w:hAnsi="Times New Roman" w:cs="Times New Roman"/>
          <w:noProof/>
          <w:szCs w:val="24"/>
        </w:rPr>
        <w:tab/>
        <w:t>Association, W. N. The nuclear fuel cycle. (2018). Available at: http://www.world-nuclear.org/information-library/nuclear-fuel-cycle/introduction/nuclear-fuel-cycle-overview.aspx. (Accessed: 6th February 2018)</w:t>
      </w:r>
    </w:p>
    <w:p w14:paraId="3C1A6DB2"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20.</w:t>
      </w:r>
      <w:r w:rsidRPr="000604A4">
        <w:rPr>
          <w:rFonts w:ascii="Times New Roman" w:hAnsi="Times New Roman" w:cs="Times New Roman"/>
          <w:noProof/>
          <w:szCs w:val="24"/>
        </w:rPr>
        <w:tab/>
        <w:t xml:space="preserve">Crossland, I. </w:t>
      </w:r>
      <w:r w:rsidRPr="000604A4">
        <w:rPr>
          <w:rFonts w:ascii="Times New Roman" w:hAnsi="Times New Roman" w:cs="Times New Roman"/>
          <w:i/>
          <w:iCs/>
          <w:noProof/>
          <w:szCs w:val="24"/>
        </w:rPr>
        <w:t>Nuclear fuel cycle science and engineering</w:t>
      </w:r>
      <w:r w:rsidRPr="000604A4">
        <w:rPr>
          <w:rFonts w:ascii="Times New Roman" w:hAnsi="Times New Roman" w:cs="Times New Roman"/>
          <w:noProof/>
          <w:szCs w:val="24"/>
        </w:rPr>
        <w:t>. (Woodhead Publishing, 2012).</w:t>
      </w:r>
    </w:p>
    <w:p w14:paraId="5CEF1C21"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21.</w:t>
      </w:r>
      <w:r w:rsidRPr="000604A4">
        <w:rPr>
          <w:rFonts w:ascii="Times New Roman" w:hAnsi="Times New Roman" w:cs="Times New Roman"/>
          <w:noProof/>
          <w:szCs w:val="24"/>
        </w:rPr>
        <w:tab/>
        <w:t xml:space="preserve">Wilson, P. D. </w:t>
      </w:r>
      <w:r w:rsidRPr="000604A4">
        <w:rPr>
          <w:rFonts w:ascii="Times New Roman" w:hAnsi="Times New Roman" w:cs="Times New Roman"/>
          <w:i/>
          <w:iCs/>
          <w:noProof/>
          <w:szCs w:val="24"/>
        </w:rPr>
        <w:t>The nuclear fuel cycle from ore to waste</w:t>
      </w:r>
      <w:r w:rsidRPr="000604A4">
        <w:rPr>
          <w:rFonts w:ascii="Times New Roman" w:hAnsi="Times New Roman" w:cs="Times New Roman"/>
          <w:noProof/>
          <w:szCs w:val="24"/>
        </w:rPr>
        <w:t>. (Oxford University Press, 1996).</w:t>
      </w:r>
    </w:p>
    <w:p w14:paraId="5C170F5A"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22.</w:t>
      </w:r>
      <w:r w:rsidRPr="000604A4">
        <w:rPr>
          <w:rFonts w:ascii="Times New Roman" w:hAnsi="Times New Roman" w:cs="Times New Roman"/>
          <w:noProof/>
          <w:szCs w:val="24"/>
        </w:rPr>
        <w:tab/>
        <w:t xml:space="preserve">Bruhn, D. F., Frank, S. M., Roberto, F. F., Pinhero, P. J. &amp; Johnson, S. G. Microbial biofilm growth on irradiated, spent nuclear fuel cladding. </w:t>
      </w:r>
      <w:r w:rsidRPr="000604A4">
        <w:rPr>
          <w:rFonts w:ascii="Times New Roman" w:hAnsi="Times New Roman" w:cs="Times New Roman"/>
          <w:i/>
          <w:iCs/>
          <w:noProof/>
          <w:szCs w:val="24"/>
        </w:rPr>
        <w:t>J. Nucl. Mater.</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384,</w:t>
      </w:r>
      <w:r w:rsidRPr="000604A4">
        <w:rPr>
          <w:rFonts w:ascii="Times New Roman" w:hAnsi="Times New Roman" w:cs="Times New Roman"/>
          <w:noProof/>
          <w:szCs w:val="24"/>
        </w:rPr>
        <w:t xml:space="preserve"> 140–145 (2009).</w:t>
      </w:r>
    </w:p>
    <w:p w14:paraId="7BB4E913"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23.</w:t>
      </w:r>
      <w:r w:rsidRPr="000604A4">
        <w:rPr>
          <w:rFonts w:ascii="Times New Roman" w:hAnsi="Times New Roman" w:cs="Times New Roman"/>
          <w:noProof/>
          <w:szCs w:val="24"/>
        </w:rPr>
        <w:tab/>
        <w:t xml:space="preserve">Tišáková, L.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Bioaccumulation of </w:t>
      </w:r>
      <w:r w:rsidRPr="000604A4">
        <w:rPr>
          <w:rFonts w:ascii="Times New Roman" w:hAnsi="Times New Roman" w:cs="Times New Roman"/>
          <w:noProof/>
          <w:szCs w:val="24"/>
          <w:vertAlign w:val="superscript"/>
        </w:rPr>
        <w:t>137</w:t>
      </w:r>
      <w:r w:rsidRPr="000604A4">
        <w:rPr>
          <w:rFonts w:ascii="Times New Roman" w:hAnsi="Times New Roman" w:cs="Times New Roman"/>
          <w:noProof/>
          <w:szCs w:val="24"/>
        </w:rPr>
        <w:t xml:space="preserve">Cs and </w:t>
      </w:r>
      <w:r w:rsidRPr="000604A4">
        <w:rPr>
          <w:rFonts w:ascii="Times New Roman" w:hAnsi="Times New Roman" w:cs="Times New Roman"/>
          <w:noProof/>
          <w:szCs w:val="24"/>
          <w:vertAlign w:val="superscript"/>
        </w:rPr>
        <w:t>60</w:t>
      </w:r>
      <w:r w:rsidRPr="000604A4">
        <w:rPr>
          <w:rFonts w:ascii="Times New Roman" w:hAnsi="Times New Roman" w:cs="Times New Roman"/>
          <w:noProof/>
          <w:szCs w:val="24"/>
        </w:rPr>
        <w:t xml:space="preserve">Co by bacteria isolated from spent nuclear fuel pools. </w:t>
      </w:r>
      <w:r w:rsidRPr="000604A4">
        <w:rPr>
          <w:rFonts w:ascii="Times New Roman" w:hAnsi="Times New Roman" w:cs="Times New Roman"/>
          <w:i/>
          <w:iCs/>
          <w:noProof/>
          <w:szCs w:val="24"/>
        </w:rPr>
        <w:t>J. Radioanal. Nucl. Chem.</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295,</w:t>
      </w:r>
      <w:r w:rsidRPr="000604A4">
        <w:rPr>
          <w:rFonts w:ascii="Times New Roman" w:hAnsi="Times New Roman" w:cs="Times New Roman"/>
          <w:noProof/>
          <w:szCs w:val="24"/>
        </w:rPr>
        <w:t xml:space="preserve"> 737–748 (2013).</w:t>
      </w:r>
    </w:p>
    <w:p w14:paraId="665E87FE"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24.</w:t>
      </w:r>
      <w:r w:rsidRPr="000604A4">
        <w:rPr>
          <w:rFonts w:ascii="Times New Roman" w:hAnsi="Times New Roman" w:cs="Times New Roman"/>
          <w:noProof/>
          <w:szCs w:val="24"/>
        </w:rPr>
        <w:tab/>
        <w:t xml:space="preserve">Rivasseau, C.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An extremely radioresistant green eukaryote for radionuclide bio-decontamination in the nuclear industry. </w:t>
      </w:r>
      <w:r w:rsidRPr="000604A4">
        <w:rPr>
          <w:rFonts w:ascii="Times New Roman" w:hAnsi="Times New Roman" w:cs="Times New Roman"/>
          <w:i/>
          <w:iCs/>
          <w:noProof/>
          <w:szCs w:val="24"/>
        </w:rPr>
        <w:t>Energy Environ. Sci.</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6,</w:t>
      </w:r>
      <w:r w:rsidRPr="000604A4">
        <w:rPr>
          <w:rFonts w:ascii="Times New Roman" w:hAnsi="Times New Roman" w:cs="Times New Roman"/>
          <w:noProof/>
          <w:szCs w:val="24"/>
        </w:rPr>
        <w:t xml:space="preserve"> 1230–1239 (2013).</w:t>
      </w:r>
    </w:p>
    <w:p w14:paraId="5394127C"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25.</w:t>
      </w:r>
      <w:r w:rsidRPr="000604A4">
        <w:rPr>
          <w:rFonts w:ascii="Times New Roman" w:hAnsi="Times New Roman" w:cs="Times New Roman"/>
          <w:noProof/>
          <w:szCs w:val="24"/>
        </w:rPr>
        <w:tab/>
        <w:t xml:space="preserve">Gregson, C. R., Hastings, J. J., Sims, H. E., Steele, H. M. &amp; Taylor, R. J. Characterisation of plutonium species in alkaline liquors sampled from a UK legacy nuclear fuel storage pond. </w:t>
      </w:r>
      <w:r w:rsidRPr="000604A4">
        <w:rPr>
          <w:rFonts w:ascii="Times New Roman" w:hAnsi="Times New Roman" w:cs="Times New Roman"/>
          <w:i/>
          <w:iCs/>
          <w:noProof/>
          <w:szCs w:val="24"/>
        </w:rPr>
        <w:t>Anal. Methods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3,</w:t>
      </w:r>
      <w:r w:rsidRPr="000604A4">
        <w:rPr>
          <w:rFonts w:ascii="Times New Roman" w:hAnsi="Times New Roman" w:cs="Times New Roman"/>
          <w:noProof/>
          <w:szCs w:val="24"/>
        </w:rPr>
        <w:t xml:space="preserve"> 1957 (2011).</w:t>
      </w:r>
    </w:p>
    <w:p w14:paraId="7295F882"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26.</w:t>
      </w:r>
      <w:r w:rsidRPr="000604A4">
        <w:rPr>
          <w:rFonts w:ascii="Times New Roman" w:hAnsi="Times New Roman" w:cs="Times New Roman"/>
          <w:noProof/>
          <w:szCs w:val="24"/>
        </w:rPr>
        <w:tab/>
        <w:t xml:space="preserve">Gregson, C. R., Goddard, D. T., Sarsfield, M. J. &amp; Taylor, R. J. Combined electron microscopy and vibrational spectroscopy study of corroded Magnox sludge from a legacy spent nuclear fuel storage pond. </w:t>
      </w:r>
      <w:r w:rsidRPr="000604A4">
        <w:rPr>
          <w:rFonts w:ascii="Times New Roman" w:hAnsi="Times New Roman" w:cs="Times New Roman"/>
          <w:i/>
          <w:iCs/>
          <w:noProof/>
          <w:szCs w:val="24"/>
        </w:rPr>
        <w:t>J. Nucl. Mater.</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412,</w:t>
      </w:r>
      <w:r w:rsidRPr="000604A4">
        <w:rPr>
          <w:rFonts w:ascii="Times New Roman" w:hAnsi="Times New Roman" w:cs="Times New Roman"/>
          <w:noProof/>
          <w:szCs w:val="24"/>
        </w:rPr>
        <w:t xml:space="preserve"> 145–156 (2011).</w:t>
      </w:r>
    </w:p>
    <w:p w14:paraId="7E6B8EC8"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lastRenderedPageBreak/>
        <w:t>27.</w:t>
      </w:r>
      <w:r w:rsidRPr="000604A4">
        <w:rPr>
          <w:rFonts w:ascii="Times New Roman" w:hAnsi="Times New Roman" w:cs="Times New Roman"/>
          <w:noProof/>
          <w:szCs w:val="24"/>
        </w:rPr>
        <w:tab/>
        <w:t xml:space="preserve">Jackson, S. F., Monk, S. D. &amp; Riaz, Z. An investigation towards real time dose rate monitoring, and fuel rod detection in a First Generation Magnox Storage Pond (FGMSP). </w:t>
      </w:r>
      <w:r w:rsidRPr="000604A4">
        <w:rPr>
          <w:rFonts w:ascii="Times New Roman" w:hAnsi="Times New Roman" w:cs="Times New Roman"/>
          <w:i/>
          <w:iCs/>
          <w:noProof/>
          <w:szCs w:val="24"/>
        </w:rPr>
        <w:t>Appl. Radiat. Isot.</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94,</w:t>
      </w:r>
      <w:r w:rsidRPr="000604A4">
        <w:rPr>
          <w:rFonts w:ascii="Times New Roman" w:hAnsi="Times New Roman" w:cs="Times New Roman"/>
          <w:noProof/>
          <w:szCs w:val="24"/>
        </w:rPr>
        <w:t xml:space="preserve"> 254–259 (2014).</w:t>
      </w:r>
    </w:p>
    <w:p w14:paraId="7F517CB9"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28.</w:t>
      </w:r>
      <w:r w:rsidRPr="000604A4">
        <w:rPr>
          <w:rFonts w:ascii="Times New Roman" w:hAnsi="Times New Roman" w:cs="Times New Roman"/>
          <w:noProof/>
          <w:szCs w:val="24"/>
        </w:rPr>
        <w:tab/>
        <w:t xml:space="preserve">Jensen, S. E. &amp; Nønbel, E. </w:t>
      </w:r>
      <w:r w:rsidRPr="000604A4">
        <w:rPr>
          <w:rFonts w:ascii="Times New Roman" w:hAnsi="Times New Roman" w:cs="Times New Roman"/>
          <w:i/>
          <w:iCs/>
          <w:noProof/>
          <w:szCs w:val="24"/>
        </w:rPr>
        <w:t>Description of the Magnox Type of Gas Cooled Reactor ( MAGNOX )</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w:t>
      </w:r>
      <w:r w:rsidRPr="000604A4">
        <w:rPr>
          <w:rFonts w:ascii="Times New Roman" w:hAnsi="Times New Roman" w:cs="Times New Roman"/>
          <w:noProof/>
          <w:szCs w:val="24"/>
        </w:rPr>
        <w:t xml:space="preserve"> (1999).</w:t>
      </w:r>
    </w:p>
    <w:p w14:paraId="742ABEF6"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29.</w:t>
      </w:r>
      <w:r w:rsidRPr="000604A4">
        <w:rPr>
          <w:rFonts w:ascii="Times New Roman" w:hAnsi="Times New Roman" w:cs="Times New Roman"/>
          <w:noProof/>
          <w:szCs w:val="24"/>
        </w:rPr>
        <w:tab/>
        <w:t xml:space="preserve">NDA. Nuclear Decommissioning Authority: Business plan 2017 to 2020. </w:t>
      </w:r>
      <w:r w:rsidRPr="000604A4">
        <w:rPr>
          <w:rFonts w:ascii="Times New Roman" w:hAnsi="Times New Roman" w:cs="Times New Roman"/>
          <w:i/>
          <w:iCs/>
          <w:noProof/>
          <w:szCs w:val="24"/>
        </w:rPr>
        <w:t>Gov.uk</w:t>
      </w:r>
      <w:r w:rsidRPr="000604A4">
        <w:rPr>
          <w:rFonts w:ascii="Times New Roman" w:hAnsi="Times New Roman" w:cs="Times New Roman"/>
          <w:noProof/>
          <w:szCs w:val="24"/>
        </w:rPr>
        <w:t xml:space="preserve"> (2016). Available at: https://www.gov.uk/government/consultations/nuclear-decommissioning-authority-business-plan-2017-to-2020. (Accessed: 4th May 2018)</w:t>
      </w:r>
    </w:p>
    <w:p w14:paraId="26ECEA04"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30.</w:t>
      </w:r>
      <w:r w:rsidRPr="000604A4">
        <w:rPr>
          <w:rFonts w:ascii="Times New Roman" w:hAnsi="Times New Roman" w:cs="Times New Roman"/>
          <w:noProof/>
          <w:szCs w:val="24"/>
        </w:rPr>
        <w:tab/>
        <w:t xml:space="preserve">Foster, L.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Characterisation of the microbial ecology in a legacy spent nuclear fuel pond.</w:t>
      </w:r>
    </w:p>
    <w:p w14:paraId="69DA5EA9"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31.</w:t>
      </w:r>
      <w:r w:rsidRPr="000604A4">
        <w:rPr>
          <w:rFonts w:ascii="Times New Roman" w:hAnsi="Times New Roman" w:cs="Times New Roman"/>
          <w:noProof/>
          <w:szCs w:val="24"/>
        </w:rPr>
        <w:tab/>
        <w:t xml:space="preserve">Acinas, S. G., Haverkamp, T. H., Huisman, J. &amp; Stal, L. J. Phenotypic and genetic diversification of </w:t>
      </w:r>
      <w:r w:rsidRPr="000604A4">
        <w:rPr>
          <w:rFonts w:ascii="Times New Roman" w:hAnsi="Times New Roman" w:cs="Times New Roman"/>
          <w:i/>
          <w:iCs/>
          <w:noProof/>
          <w:szCs w:val="24"/>
        </w:rPr>
        <w:t>Pseudanabaena</w:t>
      </w:r>
      <w:r w:rsidRPr="000604A4">
        <w:rPr>
          <w:rFonts w:ascii="Times New Roman" w:hAnsi="Times New Roman" w:cs="Times New Roman"/>
          <w:noProof/>
          <w:szCs w:val="24"/>
        </w:rPr>
        <w:t xml:space="preserve"> spp. (cyanobacteria). </w:t>
      </w:r>
      <w:r w:rsidRPr="000604A4">
        <w:rPr>
          <w:rFonts w:ascii="Times New Roman" w:hAnsi="Times New Roman" w:cs="Times New Roman"/>
          <w:i/>
          <w:iCs/>
          <w:noProof/>
          <w:szCs w:val="24"/>
        </w:rPr>
        <w:t>ISME J.</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378,</w:t>
      </w:r>
      <w:r w:rsidRPr="000604A4">
        <w:rPr>
          <w:rFonts w:ascii="Times New Roman" w:hAnsi="Times New Roman" w:cs="Times New Roman"/>
          <w:noProof/>
          <w:szCs w:val="24"/>
        </w:rPr>
        <w:t xml:space="preserve"> 31–46 (2009).</w:t>
      </w:r>
    </w:p>
    <w:p w14:paraId="796E76F9"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32.</w:t>
      </w:r>
      <w:r w:rsidRPr="000604A4">
        <w:rPr>
          <w:rFonts w:ascii="Times New Roman" w:hAnsi="Times New Roman" w:cs="Times New Roman"/>
          <w:noProof/>
          <w:szCs w:val="24"/>
        </w:rPr>
        <w:tab/>
        <w:t xml:space="preserve">Zhu, M.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Molecular specificity and detection for </w:t>
      </w:r>
      <w:r w:rsidRPr="000604A4">
        <w:rPr>
          <w:rFonts w:ascii="Times New Roman" w:hAnsi="Times New Roman" w:cs="Times New Roman"/>
          <w:i/>
          <w:iCs/>
          <w:noProof/>
          <w:szCs w:val="24"/>
        </w:rPr>
        <w:t>Pseudanabaena</w:t>
      </w:r>
      <w:r w:rsidRPr="000604A4">
        <w:rPr>
          <w:rFonts w:ascii="Times New Roman" w:hAnsi="Times New Roman" w:cs="Times New Roman"/>
          <w:noProof/>
          <w:szCs w:val="24"/>
        </w:rPr>
        <w:t xml:space="preserve"> (cyanobacteria) species based on </w:t>
      </w:r>
      <w:r w:rsidRPr="000604A4">
        <w:rPr>
          <w:rFonts w:ascii="Times New Roman" w:hAnsi="Times New Roman" w:cs="Times New Roman"/>
          <w:i/>
          <w:iCs/>
          <w:noProof/>
          <w:szCs w:val="24"/>
        </w:rPr>
        <w:t>rbcLX</w:t>
      </w:r>
      <w:r w:rsidRPr="000604A4">
        <w:rPr>
          <w:rFonts w:ascii="Times New Roman" w:hAnsi="Times New Roman" w:cs="Times New Roman"/>
          <w:noProof/>
          <w:szCs w:val="24"/>
        </w:rPr>
        <w:t xml:space="preserve"> sequences. </w:t>
      </w:r>
      <w:r w:rsidRPr="000604A4">
        <w:rPr>
          <w:rFonts w:ascii="Times New Roman" w:hAnsi="Times New Roman" w:cs="Times New Roman"/>
          <w:i/>
          <w:iCs/>
          <w:noProof/>
          <w:szCs w:val="24"/>
        </w:rPr>
        <w:t>Biochem. Syst. Ecol.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60,</w:t>
      </w:r>
      <w:r w:rsidRPr="000604A4">
        <w:rPr>
          <w:rFonts w:ascii="Times New Roman" w:hAnsi="Times New Roman" w:cs="Times New Roman"/>
          <w:noProof/>
          <w:szCs w:val="24"/>
        </w:rPr>
        <w:t xml:space="preserve"> 110–115 (2015).</w:t>
      </w:r>
    </w:p>
    <w:p w14:paraId="1DD718C8"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33.</w:t>
      </w:r>
      <w:r w:rsidRPr="000604A4">
        <w:rPr>
          <w:rFonts w:ascii="Times New Roman" w:hAnsi="Times New Roman" w:cs="Times New Roman"/>
          <w:noProof/>
          <w:szCs w:val="24"/>
        </w:rPr>
        <w:tab/>
        <w:t xml:space="preserve">Bukowska, A.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Predicting blooms of toxic cyanobacteria in eutrophic lakes with diverse cyanobacterial communities. </w:t>
      </w:r>
      <w:r w:rsidRPr="000604A4">
        <w:rPr>
          <w:rFonts w:ascii="Times New Roman" w:hAnsi="Times New Roman" w:cs="Times New Roman"/>
          <w:i/>
          <w:iCs/>
          <w:noProof/>
          <w:szCs w:val="24"/>
        </w:rPr>
        <w:t>Sci. Rep.</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7,</w:t>
      </w:r>
      <w:r w:rsidRPr="000604A4">
        <w:rPr>
          <w:rFonts w:ascii="Times New Roman" w:hAnsi="Times New Roman" w:cs="Times New Roman"/>
          <w:noProof/>
          <w:szCs w:val="24"/>
        </w:rPr>
        <w:t xml:space="preserve"> 1–12 (2017).</w:t>
      </w:r>
    </w:p>
    <w:p w14:paraId="5FDE80E7"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34.</w:t>
      </w:r>
      <w:r w:rsidRPr="000604A4">
        <w:rPr>
          <w:rFonts w:ascii="Times New Roman" w:hAnsi="Times New Roman" w:cs="Times New Roman"/>
          <w:noProof/>
          <w:szCs w:val="24"/>
        </w:rPr>
        <w:tab/>
        <w:t xml:space="preserve">Webster-Brown, J. G., Hawes, I., Jungblut, A. D., Wood, S. A. &amp; Christenson, H. K. The effects of entombment on water chemistry and bacterial assemblages in closed cryoconite holes on Antarctic glaciers. </w:t>
      </w:r>
      <w:r w:rsidRPr="000604A4">
        <w:rPr>
          <w:rFonts w:ascii="Times New Roman" w:hAnsi="Times New Roman" w:cs="Times New Roman"/>
          <w:i/>
          <w:iCs/>
          <w:noProof/>
          <w:szCs w:val="24"/>
        </w:rPr>
        <w:t>FEMS Microbiol. Ecol.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91,</w:t>
      </w:r>
      <w:r w:rsidRPr="000604A4">
        <w:rPr>
          <w:rFonts w:ascii="Times New Roman" w:hAnsi="Times New Roman" w:cs="Times New Roman"/>
          <w:noProof/>
          <w:szCs w:val="24"/>
        </w:rPr>
        <w:t xml:space="preserve"> 1–14 (2015).</w:t>
      </w:r>
    </w:p>
    <w:p w14:paraId="76040C5C"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35.</w:t>
      </w:r>
      <w:r w:rsidRPr="000604A4">
        <w:rPr>
          <w:rFonts w:ascii="Times New Roman" w:hAnsi="Times New Roman" w:cs="Times New Roman"/>
          <w:noProof/>
          <w:szCs w:val="24"/>
        </w:rPr>
        <w:tab/>
        <w:t xml:space="preserve">Khan, Z.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Characterisation of </w:t>
      </w:r>
      <w:r w:rsidRPr="000604A4">
        <w:rPr>
          <w:rFonts w:ascii="Times New Roman" w:hAnsi="Times New Roman" w:cs="Times New Roman"/>
          <w:i/>
          <w:iCs/>
          <w:noProof/>
          <w:szCs w:val="24"/>
        </w:rPr>
        <w:t>Pseudanabaena amphigranulata</w:t>
      </w:r>
      <w:r w:rsidRPr="000604A4">
        <w:rPr>
          <w:rFonts w:ascii="Times New Roman" w:hAnsi="Times New Roman" w:cs="Times New Roman"/>
          <w:noProof/>
          <w:szCs w:val="24"/>
        </w:rPr>
        <w:t xml:space="preserve"> ( Synechococcales ) isolated from a man-made pond , Malaysia : a polyphasic approach. (2018).</w:t>
      </w:r>
    </w:p>
    <w:p w14:paraId="145B1B96"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36.</w:t>
      </w:r>
      <w:r w:rsidRPr="000604A4">
        <w:rPr>
          <w:rFonts w:ascii="Times New Roman" w:hAnsi="Times New Roman" w:cs="Times New Roman"/>
          <w:noProof/>
          <w:szCs w:val="24"/>
        </w:rPr>
        <w:tab/>
        <w:t xml:space="preserve">Muhamadali, H.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Chicken, beams, and </w:t>
      </w:r>
      <w:r w:rsidRPr="000604A4">
        <w:rPr>
          <w:rFonts w:ascii="Times New Roman" w:hAnsi="Times New Roman" w:cs="Times New Roman"/>
          <w:i/>
          <w:iCs/>
          <w:noProof/>
          <w:szCs w:val="24"/>
        </w:rPr>
        <w:t>Campylobacter</w:t>
      </w:r>
      <w:r w:rsidRPr="000604A4">
        <w:rPr>
          <w:rFonts w:ascii="Times New Roman" w:hAnsi="Times New Roman" w:cs="Times New Roman"/>
          <w:noProof/>
          <w:szCs w:val="24"/>
        </w:rPr>
        <w:t xml:space="preserve">: rapid differentiation of foodborne bacteria </w:t>
      </w:r>
      <w:r w:rsidRPr="000604A4">
        <w:rPr>
          <w:rFonts w:ascii="Times New Roman" w:hAnsi="Times New Roman" w:cs="Times New Roman"/>
          <w:i/>
          <w:iCs/>
          <w:noProof/>
          <w:szCs w:val="24"/>
        </w:rPr>
        <w:t>via</w:t>
      </w:r>
      <w:r w:rsidRPr="000604A4">
        <w:rPr>
          <w:rFonts w:ascii="Times New Roman" w:hAnsi="Times New Roman" w:cs="Times New Roman"/>
          <w:noProof/>
          <w:szCs w:val="24"/>
        </w:rPr>
        <w:t xml:space="preserve"> vibrational spectroscopy and MALDI-mass spectrometry. </w:t>
      </w:r>
      <w:r w:rsidRPr="000604A4">
        <w:rPr>
          <w:rFonts w:ascii="Times New Roman" w:hAnsi="Times New Roman" w:cs="Times New Roman"/>
          <w:i/>
          <w:iCs/>
          <w:noProof/>
          <w:szCs w:val="24"/>
        </w:rPr>
        <w:t>Analyst</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141,</w:t>
      </w:r>
      <w:r w:rsidRPr="000604A4">
        <w:rPr>
          <w:rFonts w:ascii="Times New Roman" w:hAnsi="Times New Roman" w:cs="Times New Roman"/>
          <w:noProof/>
          <w:szCs w:val="24"/>
        </w:rPr>
        <w:t xml:space="preserve"> 111–122 (2015).</w:t>
      </w:r>
    </w:p>
    <w:p w14:paraId="063E0E35"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37.</w:t>
      </w:r>
      <w:r w:rsidRPr="000604A4">
        <w:rPr>
          <w:rFonts w:ascii="Times New Roman" w:hAnsi="Times New Roman" w:cs="Times New Roman"/>
          <w:noProof/>
          <w:szCs w:val="24"/>
        </w:rPr>
        <w:tab/>
        <w:t xml:space="preserve">Caporaso, J. G.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Global patterns of 16S rRNA diversity at a depth of millions of </w:t>
      </w:r>
      <w:r w:rsidRPr="000604A4">
        <w:rPr>
          <w:rFonts w:ascii="Times New Roman" w:hAnsi="Times New Roman" w:cs="Times New Roman"/>
          <w:noProof/>
          <w:szCs w:val="24"/>
        </w:rPr>
        <w:lastRenderedPageBreak/>
        <w:t xml:space="preserve">sequences per sample. </w:t>
      </w:r>
      <w:r w:rsidRPr="000604A4">
        <w:rPr>
          <w:rFonts w:ascii="Times New Roman" w:hAnsi="Times New Roman" w:cs="Times New Roman"/>
          <w:i/>
          <w:iCs/>
          <w:noProof/>
          <w:szCs w:val="24"/>
        </w:rPr>
        <w:t>Proc. Natl. Acad. Sci.</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108,</w:t>
      </w:r>
      <w:r w:rsidRPr="000604A4">
        <w:rPr>
          <w:rFonts w:ascii="Times New Roman" w:hAnsi="Times New Roman" w:cs="Times New Roman"/>
          <w:noProof/>
          <w:szCs w:val="24"/>
        </w:rPr>
        <w:t xml:space="preserve"> 4516–4522 (2011).</w:t>
      </w:r>
    </w:p>
    <w:p w14:paraId="15B3AA06"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38.</w:t>
      </w:r>
      <w:r w:rsidRPr="000604A4">
        <w:rPr>
          <w:rFonts w:ascii="Times New Roman" w:hAnsi="Times New Roman" w:cs="Times New Roman"/>
          <w:noProof/>
          <w:szCs w:val="24"/>
        </w:rPr>
        <w:tab/>
        <w:t xml:space="preserve">Caporaso, J. G.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Ultra-high-throughput microbial community analysis on the Illumina HiSeq and MiSeq platforms. </w:t>
      </w:r>
      <w:r w:rsidRPr="000604A4">
        <w:rPr>
          <w:rFonts w:ascii="Times New Roman" w:hAnsi="Times New Roman" w:cs="Times New Roman"/>
          <w:i/>
          <w:iCs/>
          <w:noProof/>
          <w:szCs w:val="24"/>
        </w:rPr>
        <w:t>ISME J.</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6,</w:t>
      </w:r>
      <w:r w:rsidRPr="000604A4">
        <w:rPr>
          <w:rFonts w:ascii="Times New Roman" w:hAnsi="Times New Roman" w:cs="Times New Roman"/>
          <w:noProof/>
          <w:szCs w:val="24"/>
        </w:rPr>
        <w:t xml:space="preserve"> 1621–1624 (2012).</w:t>
      </w:r>
    </w:p>
    <w:p w14:paraId="288E6672"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39.</w:t>
      </w:r>
      <w:r w:rsidRPr="000604A4">
        <w:rPr>
          <w:rFonts w:ascii="Times New Roman" w:hAnsi="Times New Roman" w:cs="Times New Roman"/>
          <w:noProof/>
          <w:szCs w:val="24"/>
        </w:rPr>
        <w:tab/>
        <w:t xml:space="preserve">Kozich, J. J., Westcott, S. L., Baxter, N. T., Highlander, S. K. &amp; Schloss, P. D. Development of a dual-index sequencing strategy and curation pipeline for analyzing amplicon sequence data on the miseq illumina sequencing platform. </w:t>
      </w:r>
      <w:r w:rsidRPr="000604A4">
        <w:rPr>
          <w:rFonts w:ascii="Times New Roman" w:hAnsi="Times New Roman" w:cs="Times New Roman"/>
          <w:i/>
          <w:iCs/>
          <w:noProof/>
          <w:szCs w:val="24"/>
        </w:rPr>
        <w:t>Appl. Environ. Microbiol.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79,</w:t>
      </w:r>
      <w:r w:rsidRPr="000604A4">
        <w:rPr>
          <w:rFonts w:ascii="Times New Roman" w:hAnsi="Times New Roman" w:cs="Times New Roman"/>
          <w:noProof/>
          <w:szCs w:val="24"/>
        </w:rPr>
        <w:t xml:space="preserve"> 5112–5120 (2013).</w:t>
      </w:r>
    </w:p>
    <w:p w14:paraId="79FCFB14"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40.</w:t>
      </w:r>
      <w:r w:rsidRPr="000604A4">
        <w:rPr>
          <w:rFonts w:ascii="Times New Roman" w:hAnsi="Times New Roman" w:cs="Times New Roman"/>
          <w:noProof/>
          <w:szCs w:val="24"/>
        </w:rPr>
        <w:tab/>
        <w:t xml:space="preserve">Martin, M. Cutadapt removes adapter sequences from high-throughput sequencing reads. </w:t>
      </w:r>
      <w:r w:rsidRPr="000604A4">
        <w:rPr>
          <w:rFonts w:ascii="Times New Roman" w:hAnsi="Times New Roman" w:cs="Times New Roman"/>
          <w:i/>
          <w:iCs/>
          <w:noProof/>
          <w:szCs w:val="24"/>
        </w:rPr>
        <w:t>EMBnet.journal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17,</w:t>
      </w:r>
      <w:r w:rsidRPr="000604A4">
        <w:rPr>
          <w:rFonts w:ascii="Times New Roman" w:hAnsi="Times New Roman" w:cs="Times New Roman"/>
          <w:noProof/>
          <w:szCs w:val="24"/>
        </w:rPr>
        <w:t xml:space="preserve"> 10 (2011).</w:t>
      </w:r>
    </w:p>
    <w:p w14:paraId="79391C08"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41.</w:t>
      </w:r>
      <w:r w:rsidRPr="000604A4">
        <w:rPr>
          <w:rFonts w:ascii="Times New Roman" w:hAnsi="Times New Roman" w:cs="Times New Roman"/>
          <w:noProof/>
          <w:szCs w:val="24"/>
        </w:rPr>
        <w:tab/>
        <w:t xml:space="preserve">Joshi, N. A. &amp; Fass, F. N. Sickle: a sliding-window, adaptive, quality-based trimming tool for FastQ files (version 1.33). </w:t>
      </w:r>
      <w:r w:rsidRPr="000604A4">
        <w:rPr>
          <w:rFonts w:ascii="Times New Roman" w:hAnsi="Times New Roman" w:cs="Times New Roman"/>
          <w:i/>
          <w:iCs/>
          <w:noProof/>
          <w:szCs w:val="24"/>
        </w:rPr>
        <w:t>[Software]</w:t>
      </w:r>
      <w:r w:rsidRPr="000604A4">
        <w:rPr>
          <w:rFonts w:ascii="Times New Roman" w:hAnsi="Times New Roman" w:cs="Times New Roman"/>
          <w:noProof/>
          <w:szCs w:val="24"/>
        </w:rPr>
        <w:t xml:space="preserve"> (2011).</w:t>
      </w:r>
    </w:p>
    <w:p w14:paraId="1EF56328"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42.</w:t>
      </w:r>
      <w:r w:rsidRPr="000604A4">
        <w:rPr>
          <w:rFonts w:ascii="Times New Roman" w:hAnsi="Times New Roman" w:cs="Times New Roman"/>
          <w:noProof/>
          <w:szCs w:val="24"/>
        </w:rPr>
        <w:tab/>
        <w:t xml:space="preserve">Nurk, S.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Assembling Genomes and Mini-metagenomes from Highly Chimeric Reads. in </w:t>
      </w:r>
      <w:r w:rsidRPr="000604A4">
        <w:rPr>
          <w:rFonts w:ascii="Times New Roman" w:hAnsi="Times New Roman" w:cs="Times New Roman"/>
          <w:i/>
          <w:iCs/>
          <w:noProof/>
          <w:szCs w:val="24"/>
        </w:rPr>
        <w:t>Conference: Proceedings of the 17th international conference on Research in Computational Molecular Biology, RECOMB 2013</w:t>
      </w:r>
      <w:r w:rsidRPr="000604A4">
        <w:rPr>
          <w:rFonts w:ascii="Times New Roman" w:hAnsi="Times New Roman" w:cs="Times New Roman"/>
          <w:noProof/>
          <w:szCs w:val="24"/>
        </w:rPr>
        <w:t xml:space="preserve"> 158–170 (2013). doi:10.1007/978-3-642-37195-0_13</w:t>
      </w:r>
    </w:p>
    <w:p w14:paraId="46E9BFEF"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43.</w:t>
      </w:r>
      <w:r w:rsidRPr="000604A4">
        <w:rPr>
          <w:rFonts w:ascii="Times New Roman" w:hAnsi="Times New Roman" w:cs="Times New Roman"/>
          <w:noProof/>
          <w:szCs w:val="24"/>
        </w:rPr>
        <w:tab/>
        <w:t xml:space="preserve">Masella, A. P., Bartram, A. K., Truszkowski, J. M., Brown, D. G. &amp; Neufeld, J. D. PANDAseq: PAired-eND assembler for illumina sequences. </w:t>
      </w:r>
      <w:r w:rsidRPr="000604A4">
        <w:rPr>
          <w:rFonts w:ascii="Times New Roman" w:hAnsi="Times New Roman" w:cs="Times New Roman"/>
          <w:i/>
          <w:iCs/>
          <w:noProof/>
          <w:szCs w:val="24"/>
        </w:rPr>
        <w:t>BMC Bioinformatics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13,</w:t>
      </w:r>
      <w:r w:rsidRPr="000604A4">
        <w:rPr>
          <w:rFonts w:ascii="Times New Roman" w:hAnsi="Times New Roman" w:cs="Times New Roman"/>
          <w:noProof/>
          <w:szCs w:val="24"/>
        </w:rPr>
        <w:t xml:space="preserve"> 1–7 (2012).</w:t>
      </w:r>
    </w:p>
    <w:p w14:paraId="10751BD4"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44.</w:t>
      </w:r>
      <w:r w:rsidRPr="000604A4">
        <w:rPr>
          <w:rFonts w:ascii="Times New Roman" w:hAnsi="Times New Roman" w:cs="Times New Roman"/>
          <w:noProof/>
          <w:szCs w:val="24"/>
        </w:rPr>
        <w:tab/>
        <w:t xml:space="preserve">Haas, B. J.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Chimeric 16S rRNA Sequence Formation and Detection in Sanger and 454-Pyrosequenced PCR Amplicons. </w:t>
      </w:r>
      <w:r w:rsidRPr="000604A4">
        <w:rPr>
          <w:rFonts w:ascii="Times New Roman" w:hAnsi="Times New Roman" w:cs="Times New Roman"/>
          <w:i/>
          <w:iCs/>
          <w:noProof/>
          <w:szCs w:val="24"/>
        </w:rPr>
        <w:t>Genome Res.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21,</w:t>
      </w:r>
      <w:r w:rsidRPr="000604A4">
        <w:rPr>
          <w:rFonts w:ascii="Times New Roman" w:hAnsi="Times New Roman" w:cs="Times New Roman"/>
          <w:noProof/>
          <w:szCs w:val="24"/>
        </w:rPr>
        <w:t xml:space="preserve"> 494–504 (2011).</w:t>
      </w:r>
    </w:p>
    <w:p w14:paraId="77B94BFC"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45.</w:t>
      </w:r>
      <w:r w:rsidRPr="000604A4">
        <w:rPr>
          <w:rFonts w:ascii="Times New Roman" w:hAnsi="Times New Roman" w:cs="Times New Roman"/>
          <w:noProof/>
          <w:szCs w:val="24"/>
        </w:rPr>
        <w:tab/>
        <w:t xml:space="preserve">Edgar, R. C. UPARSE: Highly accurate OTU sequences from microbial amplicon reads. </w:t>
      </w:r>
      <w:r w:rsidRPr="000604A4">
        <w:rPr>
          <w:rFonts w:ascii="Times New Roman" w:hAnsi="Times New Roman" w:cs="Times New Roman"/>
          <w:i/>
          <w:iCs/>
          <w:noProof/>
          <w:szCs w:val="24"/>
        </w:rPr>
        <w:t>Nat. Methods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10,</w:t>
      </w:r>
      <w:r w:rsidRPr="000604A4">
        <w:rPr>
          <w:rFonts w:ascii="Times New Roman" w:hAnsi="Times New Roman" w:cs="Times New Roman"/>
          <w:noProof/>
          <w:szCs w:val="24"/>
        </w:rPr>
        <w:t xml:space="preserve"> 996–998 (2013).</w:t>
      </w:r>
    </w:p>
    <w:p w14:paraId="1AA4F6B0"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46.</w:t>
      </w:r>
      <w:r w:rsidRPr="000604A4">
        <w:rPr>
          <w:rFonts w:ascii="Times New Roman" w:hAnsi="Times New Roman" w:cs="Times New Roman"/>
          <w:noProof/>
          <w:szCs w:val="24"/>
        </w:rPr>
        <w:tab/>
        <w:t xml:space="preserve">Edgar, R. C. Search and clustering orders of magnitude faster than BLAST. </w:t>
      </w:r>
      <w:r w:rsidRPr="000604A4">
        <w:rPr>
          <w:rFonts w:ascii="Times New Roman" w:hAnsi="Times New Roman" w:cs="Times New Roman"/>
          <w:i/>
          <w:iCs/>
          <w:noProof/>
          <w:szCs w:val="24"/>
        </w:rPr>
        <w:t>Bioinformatics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26,</w:t>
      </w:r>
      <w:r w:rsidRPr="000604A4">
        <w:rPr>
          <w:rFonts w:ascii="Times New Roman" w:hAnsi="Times New Roman" w:cs="Times New Roman"/>
          <w:noProof/>
          <w:szCs w:val="24"/>
        </w:rPr>
        <w:t xml:space="preserve"> 2460–2461 (2010).</w:t>
      </w:r>
    </w:p>
    <w:p w14:paraId="45988665"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47.</w:t>
      </w:r>
      <w:r w:rsidRPr="000604A4">
        <w:rPr>
          <w:rFonts w:ascii="Times New Roman" w:hAnsi="Times New Roman" w:cs="Times New Roman"/>
          <w:noProof/>
          <w:szCs w:val="24"/>
        </w:rPr>
        <w:tab/>
        <w:t xml:space="preserve">Caporaso, J. G.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correspondence QIIME allows analysis of high- throughput community </w:t>
      </w:r>
      <w:r w:rsidRPr="000604A4">
        <w:rPr>
          <w:rFonts w:ascii="Times New Roman" w:hAnsi="Times New Roman" w:cs="Times New Roman"/>
          <w:noProof/>
          <w:szCs w:val="24"/>
        </w:rPr>
        <w:lastRenderedPageBreak/>
        <w:t xml:space="preserve">sequencing data Intensity normalization improves color calling in SOLiD sequencing. </w:t>
      </w:r>
      <w:r w:rsidRPr="000604A4">
        <w:rPr>
          <w:rFonts w:ascii="Times New Roman" w:hAnsi="Times New Roman" w:cs="Times New Roman"/>
          <w:i/>
          <w:iCs/>
          <w:noProof/>
          <w:szCs w:val="24"/>
        </w:rPr>
        <w:t>Nat. Publ. Gr.</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7,</w:t>
      </w:r>
      <w:r w:rsidRPr="000604A4">
        <w:rPr>
          <w:rFonts w:ascii="Times New Roman" w:hAnsi="Times New Roman" w:cs="Times New Roman"/>
          <w:noProof/>
          <w:szCs w:val="24"/>
        </w:rPr>
        <w:t xml:space="preserve"> 335–336 (2010).</w:t>
      </w:r>
    </w:p>
    <w:p w14:paraId="07689CF9"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48.</w:t>
      </w:r>
      <w:r w:rsidRPr="000604A4">
        <w:rPr>
          <w:rFonts w:ascii="Times New Roman" w:hAnsi="Times New Roman" w:cs="Times New Roman"/>
          <w:noProof/>
          <w:szCs w:val="24"/>
        </w:rPr>
        <w:tab/>
        <w:t xml:space="preserve">Wang, Q., Garrity, G. M., Tiedje, J. M. &amp; Cole, J. R. Naïve Bayesian classifier for rapid assignment of rRNA sequences into the new bacterial taxonomy. </w:t>
      </w:r>
      <w:r w:rsidRPr="000604A4">
        <w:rPr>
          <w:rFonts w:ascii="Times New Roman" w:hAnsi="Times New Roman" w:cs="Times New Roman"/>
          <w:i/>
          <w:iCs/>
          <w:noProof/>
          <w:szCs w:val="24"/>
        </w:rPr>
        <w:t>Appl. Environ. Microbiol.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73,</w:t>
      </w:r>
      <w:r w:rsidRPr="000604A4">
        <w:rPr>
          <w:rFonts w:ascii="Times New Roman" w:hAnsi="Times New Roman" w:cs="Times New Roman"/>
          <w:noProof/>
          <w:szCs w:val="24"/>
        </w:rPr>
        <w:t xml:space="preserve"> 5261–5267 (2007).</w:t>
      </w:r>
    </w:p>
    <w:p w14:paraId="535AAC7C"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49.</w:t>
      </w:r>
      <w:r w:rsidRPr="000604A4">
        <w:rPr>
          <w:rFonts w:ascii="Times New Roman" w:hAnsi="Times New Roman" w:cs="Times New Roman"/>
          <w:noProof/>
          <w:szCs w:val="24"/>
        </w:rPr>
        <w:tab/>
        <w:t xml:space="preserve">Bellinger, E. G. &amp; Sigee, D. C. </w:t>
      </w:r>
      <w:r w:rsidRPr="000604A4">
        <w:rPr>
          <w:rFonts w:ascii="Times New Roman" w:hAnsi="Times New Roman" w:cs="Times New Roman"/>
          <w:i/>
          <w:iCs/>
          <w:noProof/>
          <w:szCs w:val="24"/>
        </w:rPr>
        <w:t>Freshwater algae: Identification and use as bioindicators</w:t>
      </w:r>
      <w:r w:rsidRPr="000604A4">
        <w:rPr>
          <w:rFonts w:ascii="Times New Roman" w:hAnsi="Times New Roman" w:cs="Times New Roman"/>
          <w:noProof/>
          <w:szCs w:val="24"/>
        </w:rPr>
        <w:t>. (John Wiley &amp; Sons, Ltd, 2010).</w:t>
      </w:r>
    </w:p>
    <w:p w14:paraId="5897FB72"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50.</w:t>
      </w:r>
      <w:r w:rsidRPr="000604A4">
        <w:rPr>
          <w:rFonts w:ascii="Times New Roman" w:hAnsi="Times New Roman" w:cs="Times New Roman"/>
          <w:noProof/>
          <w:szCs w:val="24"/>
        </w:rPr>
        <w:tab/>
        <w:t xml:space="preserve">Jespersen, A.-M. &amp; Christoffersen, K. Measurements of chlorophyll-a from phytoplankton using ethanol as extraction solvent. </w:t>
      </w:r>
      <w:r w:rsidRPr="000604A4">
        <w:rPr>
          <w:rFonts w:ascii="Times New Roman" w:hAnsi="Times New Roman" w:cs="Times New Roman"/>
          <w:i/>
          <w:iCs/>
          <w:noProof/>
          <w:szCs w:val="24"/>
        </w:rPr>
        <w:t>Arch. Hydrobiol.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109,</w:t>
      </w:r>
      <w:r w:rsidRPr="000604A4">
        <w:rPr>
          <w:rFonts w:ascii="Times New Roman" w:hAnsi="Times New Roman" w:cs="Times New Roman"/>
          <w:noProof/>
          <w:szCs w:val="24"/>
        </w:rPr>
        <w:t xml:space="preserve"> 445–454 (1987).</w:t>
      </w:r>
    </w:p>
    <w:p w14:paraId="59961B8E"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51.</w:t>
      </w:r>
      <w:r w:rsidRPr="000604A4">
        <w:rPr>
          <w:rFonts w:ascii="Times New Roman" w:hAnsi="Times New Roman" w:cs="Times New Roman"/>
          <w:noProof/>
          <w:szCs w:val="24"/>
        </w:rPr>
        <w:tab/>
        <w:t xml:space="preserve">Muhamadali, H.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Metabolic profiling of </w:t>
      </w:r>
      <w:r w:rsidRPr="000604A4">
        <w:rPr>
          <w:rFonts w:ascii="Times New Roman" w:hAnsi="Times New Roman" w:cs="Times New Roman"/>
          <w:i/>
          <w:iCs/>
          <w:noProof/>
          <w:szCs w:val="24"/>
        </w:rPr>
        <w:t>Geobacter sulfurreducens</w:t>
      </w:r>
      <w:r w:rsidRPr="000604A4">
        <w:rPr>
          <w:rFonts w:ascii="Times New Roman" w:hAnsi="Times New Roman" w:cs="Times New Roman"/>
          <w:noProof/>
          <w:szCs w:val="24"/>
        </w:rPr>
        <w:t xml:space="preserve"> during industrial bioprocess scale-up. </w:t>
      </w:r>
      <w:r w:rsidRPr="000604A4">
        <w:rPr>
          <w:rFonts w:ascii="Times New Roman" w:hAnsi="Times New Roman" w:cs="Times New Roman"/>
          <w:i/>
          <w:iCs/>
          <w:noProof/>
          <w:szCs w:val="24"/>
        </w:rPr>
        <w:t>Appl. Environ. Microbiol.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81,</w:t>
      </w:r>
      <w:r w:rsidRPr="000604A4">
        <w:rPr>
          <w:rFonts w:ascii="Times New Roman" w:hAnsi="Times New Roman" w:cs="Times New Roman"/>
          <w:noProof/>
          <w:szCs w:val="24"/>
        </w:rPr>
        <w:t xml:space="preserve"> 3288–3298 (2015).</w:t>
      </w:r>
    </w:p>
    <w:p w14:paraId="6EABF9F0"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52.</w:t>
      </w:r>
      <w:r w:rsidRPr="000604A4">
        <w:rPr>
          <w:rFonts w:ascii="Times New Roman" w:hAnsi="Times New Roman" w:cs="Times New Roman"/>
          <w:noProof/>
          <w:szCs w:val="24"/>
        </w:rPr>
        <w:tab/>
        <w:t xml:space="preserve">Muhamadali, H.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Metabolomics investigation of recombinant mTNFα production in </w:t>
      </w:r>
      <w:r w:rsidRPr="000604A4">
        <w:rPr>
          <w:rFonts w:ascii="Times New Roman" w:hAnsi="Times New Roman" w:cs="Times New Roman"/>
          <w:i/>
          <w:iCs/>
          <w:noProof/>
          <w:szCs w:val="24"/>
        </w:rPr>
        <w:t>Streptomyces lividans</w:t>
      </w:r>
      <w:r w:rsidRPr="000604A4">
        <w:rPr>
          <w:rFonts w:ascii="Times New Roman" w:hAnsi="Times New Roman" w:cs="Times New Roman"/>
          <w:noProof/>
          <w:szCs w:val="24"/>
        </w:rPr>
        <w:t xml:space="preserve">. </w:t>
      </w:r>
      <w:r w:rsidRPr="000604A4">
        <w:rPr>
          <w:rFonts w:ascii="Times New Roman" w:hAnsi="Times New Roman" w:cs="Times New Roman"/>
          <w:i/>
          <w:iCs/>
          <w:noProof/>
          <w:szCs w:val="24"/>
        </w:rPr>
        <w:t>Microb. Cell Fact.</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14,</w:t>
      </w:r>
      <w:r w:rsidRPr="000604A4">
        <w:rPr>
          <w:rFonts w:ascii="Times New Roman" w:hAnsi="Times New Roman" w:cs="Times New Roman"/>
          <w:noProof/>
          <w:szCs w:val="24"/>
        </w:rPr>
        <w:t xml:space="preserve"> 1–12 (2015).</w:t>
      </w:r>
    </w:p>
    <w:p w14:paraId="56A066D8"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53.</w:t>
      </w:r>
      <w:r w:rsidRPr="000604A4">
        <w:rPr>
          <w:rFonts w:ascii="Times New Roman" w:hAnsi="Times New Roman" w:cs="Times New Roman"/>
          <w:noProof/>
          <w:szCs w:val="24"/>
        </w:rPr>
        <w:tab/>
        <w:t xml:space="preserve">Martens, H., Nielsen, J. P. &amp; Engelsen, S. B. Light scattering and light absorbance separated by extended multiplicative signal correction. Application to near-infrared transmission analysis of powder mixtures. </w:t>
      </w:r>
      <w:r w:rsidRPr="000604A4">
        <w:rPr>
          <w:rFonts w:ascii="Times New Roman" w:hAnsi="Times New Roman" w:cs="Times New Roman"/>
          <w:i/>
          <w:iCs/>
          <w:noProof/>
          <w:szCs w:val="24"/>
        </w:rPr>
        <w:t>Anal. Chem.</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75,</w:t>
      </w:r>
      <w:r w:rsidRPr="000604A4">
        <w:rPr>
          <w:rFonts w:ascii="Times New Roman" w:hAnsi="Times New Roman" w:cs="Times New Roman"/>
          <w:noProof/>
          <w:szCs w:val="24"/>
        </w:rPr>
        <w:t xml:space="preserve"> 394–404 (2003).</w:t>
      </w:r>
    </w:p>
    <w:p w14:paraId="629653A5"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54.</w:t>
      </w:r>
      <w:r w:rsidRPr="000604A4">
        <w:rPr>
          <w:rFonts w:ascii="Times New Roman" w:hAnsi="Times New Roman" w:cs="Times New Roman"/>
          <w:noProof/>
          <w:szCs w:val="24"/>
        </w:rPr>
        <w:tab/>
        <w:t xml:space="preserve">Wold, S., Ebensen, K. &amp; Geladi, P. Principal component analysis. </w:t>
      </w:r>
      <w:r w:rsidRPr="000604A4">
        <w:rPr>
          <w:rFonts w:ascii="Times New Roman" w:hAnsi="Times New Roman" w:cs="Times New Roman"/>
          <w:i/>
          <w:iCs/>
          <w:noProof/>
          <w:szCs w:val="24"/>
        </w:rPr>
        <w:t>Chemom. Intell. Lab. Syst.</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w:t>
      </w:r>
      <w:r w:rsidRPr="000604A4">
        <w:rPr>
          <w:rFonts w:ascii="Times New Roman" w:hAnsi="Times New Roman" w:cs="Times New Roman"/>
          <w:noProof/>
          <w:szCs w:val="24"/>
        </w:rPr>
        <w:t xml:space="preserve"> 37–52 (1986).</w:t>
      </w:r>
    </w:p>
    <w:p w14:paraId="3C13BF5A"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55.</w:t>
      </w:r>
      <w:r w:rsidRPr="000604A4">
        <w:rPr>
          <w:rFonts w:ascii="Times New Roman" w:hAnsi="Times New Roman" w:cs="Times New Roman"/>
          <w:noProof/>
          <w:szCs w:val="24"/>
        </w:rPr>
        <w:tab/>
        <w:t xml:space="preserve">Maquelin, K.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Identification of medically relevant microorganisms by vibrational spectroscopy. </w:t>
      </w:r>
      <w:r w:rsidRPr="000604A4">
        <w:rPr>
          <w:rFonts w:ascii="Times New Roman" w:hAnsi="Times New Roman" w:cs="Times New Roman"/>
          <w:i/>
          <w:iCs/>
          <w:noProof/>
          <w:szCs w:val="24"/>
        </w:rPr>
        <w:t>J. Microbiol. Methods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51,</w:t>
      </w:r>
      <w:r w:rsidRPr="000604A4">
        <w:rPr>
          <w:rFonts w:ascii="Times New Roman" w:hAnsi="Times New Roman" w:cs="Times New Roman"/>
          <w:noProof/>
          <w:szCs w:val="24"/>
        </w:rPr>
        <w:t xml:space="preserve"> 255–271 (2002).</w:t>
      </w:r>
    </w:p>
    <w:p w14:paraId="5CA0B470"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56.</w:t>
      </w:r>
      <w:r w:rsidRPr="000604A4">
        <w:rPr>
          <w:rFonts w:ascii="Times New Roman" w:hAnsi="Times New Roman" w:cs="Times New Roman"/>
          <w:noProof/>
          <w:szCs w:val="24"/>
        </w:rPr>
        <w:tab/>
        <w:t xml:space="preserve">Pop, C.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FTIR spectroscopic characterization of a new biofilm obtained from kefiran. </w:t>
      </w:r>
      <w:r w:rsidRPr="000604A4">
        <w:rPr>
          <w:rFonts w:ascii="Times New Roman" w:hAnsi="Times New Roman" w:cs="Times New Roman"/>
          <w:i/>
          <w:iCs/>
          <w:noProof/>
          <w:szCs w:val="24"/>
        </w:rPr>
        <w:t>J. Agroaliment. Process. Technol.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19,</w:t>
      </w:r>
      <w:r w:rsidRPr="000604A4">
        <w:rPr>
          <w:rFonts w:ascii="Times New Roman" w:hAnsi="Times New Roman" w:cs="Times New Roman"/>
          <w:noProof/>
          <w:szCs w:val="24"/>
        </w:rPr>
        <w:t xml:space="preserve"> 157–159 (2013).</w:t>
      </w:r>
    </w:p>
    <w:p w14:paraId="1C37173D"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57.</w:t>
      </w:r>
      <w:r w:rsidRPr="000604A4">
        <w:rPr>
          <w:rFonts w:ascii="Times New Roman" w:hAnsi="Times New Roman" w:cs="Times New Roman"/>
          <w:noProof/>
          <w:szCs w:val="24"/>
        </w:rPr>
        <w:tab/>
        <w:t xml:space="preserve">Simonova, D. &amp; Karamancheva, I. Application of Fourier transform infrared spectroscopy for tumor diagnosis. </w:t>
      </w:r>
      <w:r w:rsidRPr="000604A4">
        <w:rPr>
          <w:rFonts w:ascii="Times New Roman" w:hAnsi="Times New Roman" w:cs="Times New Roman"/>
          <w:i/>
          <w:iCs/>
          <w:noProof/>
          <w:szCs w:val="24"/>
        </w:rPr>
        <w:t>Biotechnol. Biotechnol. Equip.</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27,</w:t>
      </w:r>
      <w:r w:rsidRPr="000604A4">
        <w:rPr>
          <w:rFonts w:ascii="Times New Roman" w:hAnsi="Times New Roman" w:cs="Times New Roman"/>
          <w:noProof/>
          <w:szCs w:val="24"/>
        </w:rPr>
        <w:t xml:space="preserve"> 4200–4207 (2013).</w:t>
      </w:r>
    </w:p>
    <w:p w14:paraId="08833DE1"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lastRenderedPageBreak/>
        <w:t>58.</w:t>
      </w:r>
      <w:r w:rsidRPr="000604A4">
        <w:rPr>
          <w:rFonts w:ascii="Times New Roman" w:hAnsi="Times New Roman" w:cs="Times New Roman"/>
          <w:noProof/>
          <w:szCs w:val="24"/>
        </w:rPr>
        <w:tab/>
        <w:t xml:space="preserve">Filip, Z., Hermann, S. &amp; Demnerová, K. FT-IR spectroscopic characteristics of differently cultivated Escherichia coli. </w:t>
      </w:r>
      <w:r w:rsidRPr="000604A4">
        <w:rPr>
          <w:rFonts w:ascii="Times New Roman" w:hAnsi="Times New Roman" w:cs="Times New Roman"/>
          <w:i/>
          <w:iCs/>
          <w:noProof/>
          <w:szCs w:val="24"/>
        </w:rPr>
        <w:t>Czech J. Food Sci.</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26,</w:t>
      </w:r>
      <w:r w:rsidRPr="000604A4">
        <w:rPr>
          <w:rFonts w:ascii="Times New Roman" w:hAnsi="Times New Roman" w:cs="Times New Roman"/>
          <w:noProof/>
          <w:szCs w:val="24"/>
        </w:rPr>
        <w:t xml:space="preserve"> 458–463 (2008).</w:t>
      </w:r>
    </w:p>
    <w:p w14:paraId="2DE9957D"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59.</w:t>
      </w:r>
      <w:r w:rsidRPr="000604A4">
        <w:rPr>
          <w:rFonts w:ascii="Times New Roman" w:hAnsi="Times New Roman" w:cs="Times New Roman"/>
          <w:noProof/>
          <w:szCs w:val="24"/>
        </w:rPr>
        <w:tab/>
        <w:t xml:space="preserve">Lewis, P. D.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Evaluation of FTIR spectroscopy as a diagnostic tool for lung cancer using sputum. </w:t>
      </w:r>
      <w:r w:rsidRPr="000604A4">
        <w:rPr>
          <w:rFonts w:ascii="Times New Roman" w:hAnsi="Times New Roman" w:cs="Times New Roman"/>
          <w:i/>
          <w:iCs/>
          <w:noProof/>
          <w:szCs w:val="24"/>
        </w:rPr>
        <w:t>BMC Cancer</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10,</w:t>
      </w:r>
      <w:r w:rsidRPr="000604A4">
        <w:rPr>
          <w:rFonts w:ascii="Times New Roman" w:hAnsi="Times New Roman" w:cs="Times New Roman"/>
          <w:noProof/>
          <w:szCs w:val="24"/>
        </w:rPr>
        <w:t xml:space="preserve"> 640 (2010).</w:t>
      </w:r>
    </w:p>
    <w:p w14:paraId="7518B173"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60.</w:t>
      </w:r>
      <w:r w:rsidRPr="000604A4">
        <w:rPr>
          <w:rFonts w:ascii="Times New Roman" w:hAnsi="Times New Roman" w:cs="Times New Roman"/>
          <w:noProof/>
          <w:szCs w:val="24"/>
        </w:rPr>
        <w:tab/>
        <w:t xml:space="preserve">Ellis, D. I.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Fingerprinting food: current technologies for the detection of food adulteration and contamination. </w:t>
      </w:r>
      <w:r w:rsidRPr="000604A4">
        <w:rPr>
          <w:rFonts w:ascii="Times New Roman" w:hAnsi="Times New Roman" w:cs="Times New Roman"/>
          <w:i/>
          <w:iCs/>
          <w:noProof/>
          <w:szCs w:val="24"/>
        </w:rPr>
        <w:t>Chem. Soc. Rev.</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41,</w:t>
      </w:r>
      <w:r w:rsidRPr="000604A4">
        <w:rPr>
          <w:rFonts w:ascii="Times New Roman" w:hAnsi="Times New Roman" w:cs="Times New Roman"/>
          <w:noProof/>
          <w:szCs w:val="24"/>
        </w:rPr>
        <w:t xml:space="preserve"> 5706 (2012).</w:t>
      </w:r>
    </w:p>
    <w:p w14:paraId="4F5C8F33"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61.</w:t>
      </w:r>
      <w:r w:rsidRPr="000604A4">
        <w:rPr>
          <w:rFonts w:ascii="Times New Roman" w:hAnsi="Times New Roman" w:cs="Times New Roman"/>
          <w:noProof/>
          <w:szCs w:val="24"/>
        </w:rPr>
        <w:tab/>
        <w:t xml:space="preserve">Naumann, D. Infrared spectroscopy in microbiology. </w:t>
      </w:r>
      <w:r w:rsidRPr="000604A4">
        <w:rPr>
          <w:rFonts w:ascii="Times New Roman" w:hAnsi="Times New Roman" w:cs="Times New Roman"/>
          <w:i/>
          <w:iCs/>
          <w:noProof/>
          <w:szCs w:val="24"/>
        </w:rPr>
        <w:t>Encycl. Anal. Chem.</w:t>
      </w:r>
      <w:r w:rsidRPr="000604A4">
        <w:rPr>
          <w:rFonts w:ascii="Times New Roman" w:hAnsi="Times New Roman" w:cs="Times New Roman"/>
          <w:noProof/>
          <w:szCs w:val="24"/>
        </w:rPr>
        <w:t xml:space="preserve"> 102–131 (2000). doi:10.1002/9780470027318.a0117</w:t>
      </w:r>
    </w:p>
    <w:p w14:paraId="2CEE6C46"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62.</w:t>
      </w:r>
      <w:r w:rsidRPr="000604A4">
        <w:rPr>
          <w:rFonts w:ascii="Times New Roman" w:hAnsi="Times New Roman" w:cs="Times New Roman"/>
          <w:noProof/>
          <w:szCs w:val="24"/>
        </w:rPr>
        <w:tab/>
        <w:t xml:space="preserve">Sigee, D. C., Selwyn, A., Gallois, P. &amp; Dean, A. P. Patterns of cell death in freshwater colonial cyanobacteria during the late summer bloom. </w:t>
      </w:r>
      <w:r w:rsidRPr="000604A4">
        <w:rPr>
          <w:rFonts w:ascii="Times New Roman" w:hAnsi="Times New Roman" w:cs="Times New Roman"/>
          <w:i/>
          <w:iCs/>
          <w:noProof/>
          <w:szCs w:val="24"/>
        </w:rPr>
        <w:t>Phycologia</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46,</w:t>
      </w:r>
      <w:r w:rsidRPr="000604A4">
        <w:rPr>
          <w:rFonts w:ascii="Times New Roman" w:hAnsi="Times New Roman" w:cs="Times New Roman"/>
          <w:noProof/>
          <w:szCs w:val="24"/>
        </w:rPr>
        <w:t xml:space="preserve"> 284–292 (2007).</w:t>
      </w:r>
    </w:p>
    <w:p w14:paraId="51BC7D9D"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63.</w:t>
      </w:r>
      <w:r w:rsidRPr="000604A4">
        <w:rPr>
          <w:rFonts w:ascii="Times New Roman" w:hAnsi="Times New Roman" w:cs="Times New Roman"/>
          <w:noProof/>
          <w:szCs w:val="24"/>
        </w:rPr>
        <w:tab/>
        <w:t xml:space="preserve">El-Fatah Abomohra, A., El-Shouny, W., Sharaf, M. &amp; Abo-Eleneen, M. Effect of gamma radiation on growth and metabolic activities of </w:t>
      </w:r>
      <w:r w:rsidRPr="000604A4">
        <w:rPr>
          <w:rFonts w:ascii="Times New Roman" w:hAnsi="Times New Roman" w:cs="Times New Roman"/>
          <w:i/>
          <w:iCs/>
          <w:noProof/>
          <w:szCs w:val="24"/>
        </w:rPr>
        <w:t>Arthrospira platensis</w:t>
      </w:r>
      <w:r w:rsidRPr="000604A4">
        <w:rPr>
          <w:rFonts w:ascii="Times New Roman" w:hAnsi="Times New Roman" w:cs="Times New Roman"/>
          <w:noProof/>
          <w:szCs w:val="24"/>
        </w:rPr>
        <w:t xml:space="preserve">. </w:t>
      </w:r>
      <w:r w:rsidRPr="000604A4">
        <w:rPr>
          <w:rFonts w:ascii="Times New Roman" w:hAnsi="Times New Roman" w:cs="Times New Roman"/>
          <w:i/>
          <w:iCs/>
          <w:noProof/>
          <w:szCs w:val="24"/>
        </w:rPr>
        <w:t>Brazilian Arch. Biol. Technol.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5959,</w:t>
      </w:r>
      <w:r w:rsidRPr="000604A4">
        <w:rPr>
          <w:rFonts w:ascii="Times New Roman" w:hAnsi="Times New Roman" w:cs="Times New Roman"/>
          <w:noProof/>
          <w:szCs w:val="24"/>
        </w:rPr>
        <w:t xml:space="preserve"> 1–12 (1615).</w:t>
      </w:r>
    </w:p>
    <w:p w14:paraId="472BD51D"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64.</w:t>
      </w:r>
      <w:r w:rsidRPr="000604A4">
        <w:rPr>
          <w:rFonts w:ascii="Times New Roman" w:hAnsi="Times New Roman" w:cs="Times New Roman"/>
          <w:noProof/>
          <w:szCs w:val="24"/>
        </w:rPr>
        <w:tab/>
        <w:t xml:space="preserve">Badri, H., Monsieurs, P., Coninx, I., Wattiez, R. &amp; Leys, N. Molecular investigation of the radiation resistance of edible cyanobacterium </w:t>
      </w:r>
      <w:r w:rsidRPr="000604A4">
        <w:rPr>
          <w:rFonts w:ascii="Times New Roman" w:hAnsi="Times New Roman" w:cs="Times New Roman"/>
          <w:i/>
          <w:iCs/>
          <w:noProof/>
          <w:szCs w:val="24"/>
        </w:rPr>
        <w:t>Arthrospira</w:t>
      </w:r>
      <w:r w:rsidRPr="000604A4">
        <w:rPr>
          <w:rFonts w:ascii="Times New Roman" w:hAnsi="Times New Roman" w:cs="Times New Roman"/>
          <w:noProof/>
          <w:szCs w:val="24"/>
        </w:rPr>
        <w:t xml:space="preserve"> sp. PCC 8005. </w:t>
      </w:r>
      <w:r w:rsidRPr="000604A4">
        <w:rPr>
          <w:rFonts w:ascii="Times New Roman" w:hAnsi="Times New Roman" w:cs="Times New Roman"/>
          <w:i/>
          <w:iCs/>
          <w:noProof/>
          <w:szCs w:val="24"/>
        </w:rPr>
        <w:t>Microbiologyopen</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4,</w:t>
      </w:r>
      <w:r w:rsidRPr="000604A4">
        <w:rPr>
          <w:rFonts w:ascii="Times New Roman" w:hAnsi="Times New Roman" w:cs="Times New Roman"/>
          <w:noProof/>
          <w:szCs w:val="24"/>
        </w:rPr>
        <w:t xml:space="preserve"> 187–207 (2015).</w:t>
      </w:r>
    </w:p>
    <w:p w14:paraId="779B94A5"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65.</w:t>
      </w:r>
      <w:r w:rsidRPr="000604A4">
        <w:rPr>
          <w:rFonts w:ascii="Times New Roman" w:hAnsi="Times New Roman" w:cs="Times New Roman"/>
          <w:noProof/>
          <w:szCs w:val="24"/>
        </w:rPr>
        <w:tab/>
        <w:t xml:space="preserve">Singh, H., Anurag, K. &amp; Apte, S. K. High radiation and desiccation tolerance of nitrogen-fixing cultures of the cyanobacterium </w:t>
      </w:r>
      <w:r w:rsidRPr="000604A4">
        <w:rPr>
          <w:rFonts w:ascii="Times New Roman" w:hAnsi="Times New Roman" w:cs="Times New Roman"/>
          <w:i/>
          <w:iCs/>
          <w:noProof/>
          <w:szCs w:val="24"/>
        </w:rPr>
        <w:t>Anabaena</w:t>
      </w:r>
      <w:r w:rsidRPr="000604A4">
        <w:rPr>
          <w:rFonts w:ascii="Times New Roman" w:hAnsi="Times New Roman" w:cs="Times New Roman"/>
          <w:noProof/>
          <w:szCs w:val="24"/>
        </w:rPr>
        <w:t xml:space="preserve"> sp. strain PCC 7120 emanates from genome/proteome repair capabilities. </w:t>
      </w:r>
      <w:r w:rsidRPr="000604A4">
        <w:rPr>
          <w:rFonts w:ascii="Times New Roman" w:hAnsi="Times New Roman" w:cs="Times New Roman"/>
          <w:i/>
          <w:iCs/>
          <w:noProof/>
          <w:szCs w:val="24"/>
        </w:rPr>
        <w:t>Photosynth. Res.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118,</w:t>
      </w:r>
      <w:r w:rsidRPr="000604A4">
        <w:rPr>
          <w:rFonts w:ascii="Times New Roman" w:hAnsi="Times New Roman" w:cs="Times New Roman"/>
          <w:noProof/>
          <w:szCs w:val="24"/>
        </w:rPr>
        <w:t xml:space="preserve"> 71–81 (2013).</w:t>
      </w:r>
    </w:p>
    <w:p w14:paraId="26A2795A"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66.</w:t>
      </w:r>
      <w:r w:rsidRPr="000604A4">
        <w:rPr>
          <w:rFonts w:ascii="Times New Roman" w:hAnsi="Times New Roman" w:cs="Times New Roman"/>
          <w:noProof/>
          <w:szCs w:val="24"/>
        </w:rPr>
        <w:tab/>
        <w:t xml:space="preserve">Wang, Z., Xu, B., Zhao, X., Jiang, J. &amp; Chen, S. The effect of gamma-irradiation on different strains and morphological filaments of </w:t>
      </w:r>
      <w:r w:rsidRPr="000604A4">
        <w:rPr>
          <w:rFonts w:ascii="Times New Roman" w:hAnsi="Times New Roman" w:cs="Times New Roman"/>
          <w:i/>
          <w:iCs/>
          <w:noProof/>
          <w:szCs w:val="24"/>
        </w:rPr>
        <w:t xml:space="preserve"> Spirulina</w:t>
      </w:r>
      <w:r w:rsidRPr="000604A4">
        <w:rPr>
          <w:rFonts w:ascii="Times New Roman" w:hAnsi="Times New Roman" w:cs="Times New Roman"/>
          <w:noProof/>
          <w:szCs w:val="24"/>
        </w:rPr>
        <w:t xml:space="preserve">. </w:t>
      </w:r>
      <w:r w:rsidRPr="000604A4">
        <w:rPr>
          <w:rFonts w:ascii="Times New Roman" w:hAnsi="Times New Roman" w:cs="Times New Roman"/>
          <w:i/>
          <w:iCs/>
          <w:noProof/>
          <w:szCs w:val="24"/>
        </w:rPr>
        <w:t>Acta Agric. Univ. Zhejiangensis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24,</w:t>
      </w:r>
      <w:r w:rsidRPr="000604A4">
        <w:rPr>
          <w:rFonts w:ascii="Times New Roman" w:hAnsi="Times New Roman" w:cs="Times New Roman"/>
          <w:noProof/>
          <w:szCs w:val="24"/>
        </w:rPr>
        <w:t xml:space="preserve"> 121–125 (1998).</w:t>
      </w:r>
    </w:p>
    <w:p w14:paraId="42162B77"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67.</w:t>
      </w:r>
      <w:r w:rsidRPr="000604A4">
        <w:rPr>
          <w:rFonts w:ascii="Times New Roman" w:hAnsi="Times New Roman" w:cs="Times New Roman"/>
          <w:noProof/>
          <w:szCs w:val="24"/>
        </w:rPr>
        <w:tab/>
        <w:t xml:space="preserve">Conter, A., Dupouy, D. &amp; Planel, H. Light modulation of radiosensitivity of </w:t>
      </w:r>
      <w:r w:rsidRPr="000604A4">
        <w:rPr>
          <w:rFonts w:ascii="Times New Roman" w:hAnsi="Times New Roman" w:cs="Times New Roman"/>
          <w:i/>
          <w:iCs/>
          <w:noProof/>
          <w:szCs w:val="24"/>
        </w:rPr>
        <w:t>Synechococcus lividus</w:t>
      </w:r>
      <w:r w:rsidRPr="000604A4">
        <w:rPr>
          <w:rFonts w:ascii="Times New Roman" w:hAnsi="Times New Roman" w:cs="Times New Roman"/>
          <w:noProof/>
          <w:szCs w:val="24"/>
        </w:rPr>
        <w:t xml:space="preserve"> to very low doses of ionizing radiation. </w:t>
      </w:r>
      <w:r w:rsidRPr="000604A4">
        <w:rPr>
          <w:rFonts w:ascii="Times New Roman" w:hAnsi="Times New Roman" w:cs="Times New Roman"/>
          <w:i/>
          <w:iCs/>
          <w:noProof/>
          <w:szCs w:val="24"/>
        </w:rPr>
        <w:t>Environ. Exp. Bot.</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24,</w:t>
      </w:r>
      <w:r w:rsidRPr="000604A4">
        <w:rPr>
          <w:rFonts w:ascii="Times New Roman" w:hAnsi="Times New Roman" w:cs="Times New Roman"/>
          <w:noProof/>
          <w:szCs w:val="24"/>
        </w:rPr>
        <w:t xml:space="preserve"> 229–237 (1984).</w:t>
      </w:r>
    </w:p>
    <w:p w14:paraId="678E4FCA"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lastRenderedPageBreak/>
        <w:t>68.</w:t>
      </w:r>
      <w:r w:rsidRPr="000604A4">
        <w:rPr>
          <w:rFonts w:ascii="Times New Roman" w:hAnsi="Times New Roman" w:cs="Times New Roman"/>
          <w:noProof/>
          <w:szCs w:val="24"/>
        </w:rPr>
        <w:tab/>
        <w:t xml:space="preserve">Conter, A., Dupouy, D. &amp; Planel, H. Effects of dose rate on response of </w:t>
      </w:r>
      <w:r w:rsidRPr="000604A4">
        <w:rPr>
          <w:rFonts w:ascii="Times New Roman" w:hAnsi="Times New Roman" w:cs="Times New Roman"/>
          <w:i/>
          <w:iCs/>
          <w:noProof/>
          <w:szCs w:val="24"/>
        </w:rPr>
        <w:t>Synechococcus lividus</w:t>
      </w:r>
      <w:r w:rsidRPr="000604A4">
        <w:rPr>
          <w:rFonts w:ascii="Times New Roman" w:hAnsi="Times New Roman" w:cs="Times New Roman"/>
          <w:noProof/>
          <w:szCs w:val="24"/>
        </w:rPr>
        <w:t xml:space="preserve"> to very low doses of chronic γ radiation : influence of enzymatic equipment of starting cells. </w:t>
      </w:r>
      <w:r w:rsidRPr="000604A4">
        <w:rPr>
          <w:rFonts w:ascii="Times New Roman" w:hAnsi="Times New Roman" w:cs="Times New Roman"/>
          <w:i/>
          <w:iCs/>
          <w:noProof/>
          <w:szCs w:val="24"/>
        </w:rPr>
        <w:t>Radiat. Res.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105,</w:t>
      </w:r>
      <w:r w:rsidRPr="000604A4">
        <w:rPr>
          <w:rFonts w:ascii="Times New Roman" w:hAnsi="Times New Roman" w:cs="Times New Roman"/>
          <w:noProof/>
          <w:szCs w:val="24"/>
        </w:rPr>
        <w:t xml:space="preserve"> 379–386 (1986).</w:t>
      </w:r>
    </w:p>
    <w:p w14:paraId="5997F73C"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69.</w:t>
      </w:r>
      <w:r w:rsidRPr="000604A4">
        <w:rPr>
          <w:rFonts w:ascii="Times New Roman" w:hAnsi="Times New Roman" w:cs="Times New Roman"/>
          <w:noProof/>
          <w:szCs w:val="24"/>
        </w:rPr>
        <w:tab/>
        <w:t xml:space="preserve">Klotz, A.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Awakening of a dormant cyanobacterium from nitrogen chlorosis reveals a genetically determined program. </w:t>
      </w:r>
      <w:r w:rsidRPr="000604A4">
        <w:rPr>
          <w:rFonts w:ascii="Times New Roman" w:hAnsi="Times New Roman" w:cs="Times New Roman"/>
          <w:i/>
          <w:iCs/>
          <w:noProof/>
          <w:szCs w:val="24"/>
        </w:rPr>
        <w:t>Curr. 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26,</w:t>
      </w:r>
      <w:r w:rsidRPr="000604A4">
        <w:rPr>
          <w:rFonts w:ascii="Times New Roman" w:hAnsi="Times New Roman" w:cs="Times New Roman"/>
          <w:noProof/>
          <w:szCs w:val="24"/>
        </w:rPr>
        <w:t xml:space="preserve"> 2862–2872 (2016).</w:t>
      </w:r>
    </w:p>
    <w:p w14:paraId="35F4A67E"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70.</w:t>
      </w:r>
      <w:r w:rsidRPr="000604A4">
        <w:rPr>
          <w:rFonts w:ascii="Times New Roman" w:hAnsi="Times New Roman" w:cs="Times New Roman"/>
          <w:noProof/>
          <w:szCs w:val="24"/>
        </w:rPr>
        <w:tab/>
        <w:t xml:space="preserve">Anderson, C. T., Carroll, A., Akhmetova, L. &amp; Somerville, C. Real-Time Imaging of Cellulose Reorientation during Cell Wall Expansion in Arabidopsis Roots. </w:t>
      </w:r>
      <w:r w:rsidRPr="000604A4">
        <w:rPr>
          <w:rFonts w:ascii="Times New Roman" w:hAnsi="Times New Roman" w:cs="Times New Roman"/>
          <w:i/>
          <w:iCs/>
          <w:noProof/>
          <w:szCs w:val="24"/>
        </w:rPr>
        <w:t>Plant Physiol.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152,</w:t>
      </w:r>
      <w:r w:rsidRPr="000604A4">
        <w:rPr>
          <w:rFonts w:ascii="Times New Roman" w:hAnsi="Times New Roman" w:cs="Times New Roman"/>
          <w:noProof/>
          <w:szCs w:val="24"/>
        </w:rPr>
        <w:t xml:space="preserve"> 787–796 (2010).</w:t>
      </w:r>
    </w:p>
    <w:p w14:paraId="05A4069F"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71.</w:t>
      </w:r>
      <w:r w:rsidRPr="000604A4">
        <w:rPr>
          <w:rFonts w:ascii="Times New Roman" w:hAnsi="Times New Roman" w:cs="Times New Roman"/>
          <w:noProof/>
          <w:szCs w:val="24"/>
        </w:rPr>
        <w:tab/>
        <w:t xml:space="preserve">Dunker, S., Althammer, J., Pohnert, G. &amp; Wilhelm, C. A fateful meeting of two phytoplankton species—chemical vs. cell-cell-interactions in co-cultures of the green algae </w:t>
      </w:r>
      <w:r w:rsidRPr="000604A4">
        <w:rPr>
          <w:rFonts w:ascii="Times New Roman" w:hAnsi="Times New Roman" w:cs="Times New Roman"/>
          <w:i/>
          <w:iCs/>
          <w:noProof/>
          <w:szCs w:val="24"/>
        </w:rPr>
        <w:t>Oocystis marsonii</w:t>
      </w:r>
      <w:r w:rsidRPr="000604A4">
        <w:rPr>
          <w:rFonts w:ascii="Times New Roman" w:hAnsi="Times New Roman" w:cs="Times New Roman"/>
          <w:noProof/>
          <w:szCs w:val="24"/>
        </w:rPr>
        <w:t xml:space="preserve"> and the cyanobacterium </w:t>
      </w:r>
      <w:r w:rsidRPr="000604A4">
        <w:rPr>
          <w:rFonts w:ascii="Times New Roman" w:hAnsi="Times New Roman" w:cs="Times New Roman"/>
          <w:i/>
          <w:iCs/>
          <w:noProof/>
          <w:szCs w:val="24"/>
        </w:rPr>
        <w:t>Microcystis aeruginosa</w:t>
      </w:r>
      <w:r w:rsidRPr="000604A4">
        <w:rPr>
          <w:rFonts w:ascii="Times New Roman" w:hAnsi="Times New Roman" w:cs="Times New Roman"/>
          <w:noProof/>
          <w:szCs w:val="24"/>
        </w:rPr>
        <w:t xml:space="preserve">. </w:t>
      </w:r>
      <w:r w:rsidRPr="000604A4">
        <w:rPr>
          <w:rFonts w:ascii="Times New Roman" w:hAnsi="Times New Roman" w:cs="Times New Roman"/>
          <w:i/>
          <w:iCs/>
          <w:noProof/>
          <w:szCs w:val="24"/>
        </w:rPr>
        <w:t>Microb. Ecol.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74,</w:t>
      </w:r>
      <w:r w:rsidRPr="000604A4">
        <w:rPr>
          <w:rFonts w:ascii="Times New Roman" w:hAnsi="Times New Roman" w:cs="Times New Roman"/>
          <w:noProof/>
          <w:szCs w:val="24"/>
        </w:rPr>
        <w:t xml:space="preserve"> 22–32 (2017).</w:t>
      </w:r>
    </w:p>
    <w:p w14:paraId="009EA2E2"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72.</w:t>
      </w:r>
      <w:r w:rsidRPr="000604A4">
        <w:rPr>
          <w:rFonts w:ascii="Times New Roman" w:hAnsi="Times New Roman" w:cs="Times New Roman"/>
          <w:noProof/>
          <w:szCs w:val="24"/>
        </w:rPr>
        <w:tab/>
        <w:t xml:space="preserve">Gao, L.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Extracellular polymeric substances buffer against the biocidal effect of H</w:t>
      </w:r>
      <w:r w:rsidRPr="000604A4">
        <w:rPr>
          <w:rFonts w:ascii="Times New Roman" w:hAnsi="Times New Roman" w:cs="Times New Roman"/>
          <w:noProof/>
          <w:szCs w:val="24"/>
          <w:vertAlign w:val="subscript"/>
        </w:rPr>
        <w:t>2</w:t>
      </w:r>
      <w:r w:rsidRPr="000604A4">
        <w:rPr>
          <w:rFonts w:ascii="Times New Roman" w:hAnsi="Times New Roman" w:cs="Times New Roman"/>
          <w:noProof/>
          <w:szCs w:val="24"/>
        </w:rPr>
        <w:t>O</w:t>
      </w:r>
      <w:r w:rsidRPr="000604A4">
        <w:rPr>
          <w:rFonts w:ascii="Times New Roman" w:hAnsi="Times New Roman" w:cs="Times New Roman"/>
          <w:noProof/>
          <w:szCs w:val="24"/>
          <w:vertAlign w:val="subscript"/>
        </w:rPr>
        <w:t>2</w:t>
      </w:r>
      <w:r w:rsidRPr="000604A4">
        <w:rPr>
          <w:rFonts w:ascii="Times New Roman" w:hAnsi="Times New Roman" w:cs="Times New Roman"/>
          <w:noProof/>
          <w:szCs w:val="24"/>
        </w:rPr>
        <w:t xml:space="preserve"> on the bloom-forming cyanobacterium </w:t>
      </w:r>
      <w:r w:rsidRPr="000604A4">
        <w:rPr>
          <w:rFonts w:ascii="Times New Roman" w:hAnsi="Times New Roman" w:cs="Times New Roman"/>
          <w:i/>
          <w:iCs/>
          <w:noProof/>
          <w:szCs w:val="24"/>
        </w:rPr>
        <w:t>Microcystis aeruginosa</w:t>
      </w:r>
      <w:r w:rsidRPr="000604A4">
        <w:rPr>
          <w:rFonts w:ascii="Times New Roman" w:hAnsi="Times New Roman" w:cs="Times New Roman"/>
          <w:noProof/>
          <w:szCs w:val="24"/>
        </w:rPr>
        <w:t xml:space="preserve">. </w:t>
      </w:r>
      <w:r w:rsidRPr="000604A4">
        <w:rPr>
          <w:rFonts w:ascii="Times New Roman" w:hAnsi="Times New Roman" w:cs="Times New Roman"/>
          <w:i/>
          <w:iCs/>
          <w:noProof/>
          <w:szCs w:val="24"/>
        </w:rPr>
        <w:t>Water Res.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69,</w:t>
      </w:r>
      <w:r w:rsidRPr="000604A4">
        <w:rPr>
          <w:rFonts w:ascii="Times New Roman" w:hAnsi="Times New Roman" w:cs="Times New Roman"/>
          <w:noProof/>
          <w:szCs w:val="24"/>
        </w:rPr>
        <w:t xml:space="preserve"> 51–58 (2015).</w:t>
      </w:r>
    </w:p>
    <w:p w14:paraId="60DB7684"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73.</w:t>
      </w:r>
      <w:r w:rsidRPr="000604A4">
        <w:rPr>
          <w:rFonts w:ascii="Times New Roman" w:hAnsi="Times New Roman" w:cs="Times New Roman"/>
          <w:noProof/>
          <w:szCs w:val="24"/>
        </w:rPr>
        <w:tab/>
        <w:t xml:space="preserve">Xu, H., Yu, G. &amp; Jiang, H. Investigation on extracellular polymeric substances from mucilaginous cyanobacterial blooms in eutrophic freshwater lakes. </w:t>
      </w:r>
      <w:r w:rsidRPr="000604A4">
        <w:rPr>
          <w:rFonts w:ascii="Times New Roman" w:hAnsi="Times New Roman" w:cs="Times New Roman"/>
          <w:i/>
          <w:iCs/>
          <w:noProof/>
          <w:szCs w:val="24"/>
        </w:rPr>
        <w:t>Chemosphere</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93,</w:t>
      </w:r>
      <w:r w:rsidRPr="000604A4">
        <w:rPr>
          <w:rFonts w:ascii="Times New Roman" w:hAnsi="Times New Roman" w:cs="Times New Roman"/>
          <w:noProof/>
          <w:szCs w:val="24"/>
        </w:rPr>
        <w:t xml:space="preserve"> 75–81 (2013).</w:t>
      </w:r>
    </w:p>
    <w:p w14:paraId="5E5E8B8E"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74.</w:t>
      </w:r>
      <w:r w:rsidRPr="000604A4">
        <w:rPr>
          <w:rFonts w:ascii="Times New Roman" w:hAnsi="Times New Roman" w:cs="Times New Roman"/>
          <w:noProof/>
          <w:szCs w:val="24"/>
        </w:rPr>
        <w:tab/>
        <w:t xml:space="preserve">Nobles, D. R., Romanovicz, D. K. &amp; Brown Jr, R. M. Cellulose in cyanobacteria. Origin of vascular plant cellulose synthase? </w:t>
      </w:r>
      <w:r w:rsidRPr="000604A4">
        <w:rPr>
          <w:rFonts w:ascii="Times New Roman" w:hAnsi="Times New Roman" w:cs="Times New Roman"/>
          <w:i/>
          <w:iCs/>
          <w:noProof/>
          <w:szCs w:val="24"/>
        </w:rPr>
        <w:t>Plant Physiol.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127,</w:t>
      </w:r>
      <w:r w:rsidRPr="000604A4">
        <w:rPr>
          <w:rFonts w:ascii="Times New Roman" w:hAnsi="Times New Roman" w:cs="Times New Roman"/>
          <w:noProof/>
          <w:szCs w:val="24"/>
        </w:rPr>
        <w:t xml:space="preserve"> 529–542 (2001).</w:t>
      </w:r>
    </w:p>
    <w:p w14:paraId="6C1CB793"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75.</w:t>
      </w:r>
      <w:r w:rsidRPr="000604A4">
        <w:rPr>
          <w:rFonts w:ascii="Times New Roman" w:hAnsi="Times New Roman" w:cs="Times New Roman"/>
          <w:noProof/>
          <w:szCs w:val="24"/>
        </w:rPr>
        <w:tab/>
        <w:t xml:space="preserve">Decho, A. W. &amp; Gutierrez, T. Microbial extracellular polymeric substances (EPSs) in ocean systems. </w:t>
      </w:r>
      <w:r w:rsidRPr="000604A4">
        <w:rPr>
          <w:rFonts w:ascii="Times New Roman" w:hAnsi="Times New Roman" w:cs="Times New Roman"/>
          <w:i/>
          <w:iCs/>
          <w:noProof/>
          <w:szCs w:val="24"/>
        </w:rPr>
        <w:t>Front. Microbiol.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8,</w:t>
      </w:r>
      <w:r w:rsidRPr="000604A4">
        <w:rPr>
          <w:rFonts w:ascii="Times New Roman" w:hAnsi="Times New Roman" w:cs="Times New Roman"/>
          <w:noProof/>
          <w:szCs w:val="24"/>
        </w:rPr>
        <w:t xml:space="preserve"> 1–28 (2017).</w:t>
      </w:r>
    </w:p>
    <w:p w14:paraId="24BB7F4F"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76.</w:t>
      </w:r>
      <w:r w:rsidRPr="000604A4">
        <w:rPr>
          <w:rFonts w:ascii="Times New Roman" w:hAnsi="Times New Roman" w:cs="Times New Roman"/>
          <w:noProof/>
          <w:szCs w:val="24"/>
        </w:rPr>
        <w:tab/>
        <w:t xml:space="preserve">Gadd, G. M. Heavy metal accumulation by bacteria and other microorganisms. </w:t>
      </w:r>
      <w:r w:rsidRPr="000604A4">
        <w:rPr>
          <w:rFonts w:ascii="Times New Roman" w:hAnsi="Times New Roman" w:cs="Times New Roman"/>
          <w:i/>
          <w:iCs/>
          <w:noProof/>
          <w:szCs w:val="24"/>
        </w:rPr>
        <w:t>Experientia</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46,</w:t>
      </w:r>
      <w:r w:rsidRPr="000604A4">
        <w:rPr>
          <w:rFonts w:ascii="Times New Roman" w:hAnsi="Times New Roman" w:cs="Times New Roman"/>
          <w:noProof/>
          <w:szCs w:val="24"/>
        </w:rPr>
        <w:t xml:space="preserve"> 834–840 (1990).</w:t>
      </w:r>
    </w:p>
    <w:p w14:paraId="480FCBBF"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77.</w:t>
      </w:r>
      <w:r w:rsidRPr="000604A4">
        <w:rPr>
          <w:rFonts w:ascii="Times New Roman" w:hAnsi="Times New Roman" w:cs="Times New Roman"/>
          <w:noProof/>
          <w:szCs w:val="24"/>
        </w:rPr>
        <w:tab/>
        <w:t xml:space="preserve">Gadd, G. M. Biosorption: critical review of scientific rationale, environmental importance and significance for pollution treatment. </w:t>
      </w:r>
      <w:r w:rsidRPr="000604A4">
        <w:rPr>
          <w:rFonts w:ascii="Times New Roman" w:hAnsi="Times New Roman" w:cs="Times New Roman"/>
          <w:i/>
          <w:iCs/>
          <w:noProof/>
          <w:szCs w:val="24"/>
        </w:rPr>
        <w:t>J. Chem. Technol. Biotechnol.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84,</w:t>
      </w:r>
      <w:r w:rsidRPr="000604A4">
        <w:rPr>
          <w:rFonts w:ascii="Times New Roman" w:hAnsi="Times New Roman" w:cs="Times New Roman"/>
          <w:noProof/>
          <w:szCs w:val="24"/>
        </w:rPr>
        <w:t xml:space="preserve"> 13–28 (2009).</w:t>
      </w:r>
    </w:p>
    <w:p w14:paraId="21083442"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lastRenderedPageBreak/>
        <w:t>78.</w:t>
      </w:r>
      <w:r w:rsidRPr="000604A4">
        <w:rPr>
          <w:rFonts w:ascii="Times New Roman" w:hAnsi="Times New Roman" w:cs="Times New Roman"/>
          <w:noProof/>
          <w:szCs w:val="24"/>
        </w:rPr>
        <w:tab/>
        <w:t xml:space="preserve">Javanbakht, V., Alavi, S. A. &amp; Zilouei, H. Mechanisms of heavy metal removal using microorganisms as biosorbent. </w:t>
      </w:r>
      <w:r w:rsidRPr="000604A4">
        <w:rPr>
          <w:rFonts w:ascii="Times New Roman" w:hAnsi="Times New Roman" w:cs="Times New Roman"/>
          <w:i/>
          <w:iCs/>
          <w:noProof/>
          <w:szCs w:val="24"/>
        </w:rPr>
        <w:t>Water Sci. Technol.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69,</w:t>
      </w:r>
      <w:r w:rsidRPr="000604A4">
        <w:rPr>
          <w:rFonts w:ascii="Times New Roman" w:hAnsi="Times New Roman" w:cs="Times New Roman"/>
          <w:noProof/>
          <w:szCs w:val="24"/>
        </w:rPr>
        <w:t xml:space="preserve"> 1775–1787 (2014).</w:t>
      </w:r>
    </w:p>
    <w:p w14:paraId="52C98198"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79.</w:t>
      </w:r>
      <w:r w:rsidRPr="000604A4">
        <w:rPr>
          <w:rFonts w:ascii="Times New Roman" w:hAnsi="Times New Roman" w:cs="Times New Roman"/>
          <w:noProof/>
          <w:szCs w:val="24"/>
        </w:rPr>
        <w:tab/>
        <w:t xml:space="preserve">Maher, Z.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Americium and plutonium association with magnesium hydroxide colloids in alkaline nuclear industry process environments. </w:t>
      </w:r>
      <w:r w:rsidRPr="000604A4">
        <w:rPr>
          <w:rFonts w:ascii="Times New Roman" w:hAnsi="Times New Roman" w:cs="Times New Roman"/>
          <w:i/>
          <w:iCs/>
          <w:noProof/>
          <w:szCs w:val="24"/>
        </w:rPr>
        <w:t>J. Nucl. Mater.</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468,</w:t>
      </w:r>
      <w:r w:rsidRPr="000604A4">
        <w:rPr>
          <w:rFonts w:ascii="Times New Roman" w:hAnsi="Times New Roman" w:cs="Times New Roman"/>
          <w:noProof/>
          <w:szCs w:val="24"/>
        </w:rPr>
        <w:t xml:space="preserve"> 84–96 (2016).</w:t>
      </w:r>
    </w:p>
    <w:p w14:paraId="177D9836"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80.</w:t>
      </w:r>
      <w:r w:rsidRPr="000604A4">
        <w:rPr>
          <w:rFonts w:ascii="Times New Roman" w:hAnsi="Times New Roman" w:cs="Times New Roman"/>
          <w:noProof/>
          <w:szCs w:val="24"/>
        </w:rPr>
        <w:tab/>
        <w:t xml:space="preserve">Neil, T. S.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Stability, composition and core-shell particle structure of uranium(IV)-silicate colloids. </w:t>
      </w:r>
      <w:r w:rsidRPr="000604A4">
        <w:rPr>
          <w:rFonts w:ascii="Times New Roman" w:hAnsi="Times New Roman" w:cs="Times New Roman"/>
          <w:i/>
          <w:iCs/>
          <w:noProof/>
          <w:szCs w:val="24"/>
        </w:rPr>
        <w:t>Environ. Sci. Technol.</w:t>
      </w:r>
    </w:p>
    <w:p w14:paraId="484509FC"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81.</w:t>
      </w:r>
      <w:r w:rsidRPr="000604A4">
        <w:rPr>
          <w:rFonts w:ascii="Times New Roman" w:hAnsi="Times New Roman" w:cs="Times New Roman"/>
          <w:noProof/>
          <w:szCs w:val="24"/>
        </w:rPr>
        <w:tab/>
        <w:t xml:space="preserve">Ashworth, H.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Effect of Humic acid and bacterial exudates on sorption-desorption interactions of </w:t>
      </w:r>
      <w:r w:rsidRPr="000604A4">
        <w:rPr>
          <w:rFonts w:ascii="Times New Roman" w:hAnsi="Times New Roman" w:cs="Times New Roman"/>
          <w:noProof/>
          <w:szCs w:val="24"/>
          <w:vertAlign w:val="superscript"/>
        </w:rPr>
        <w:t>90</w:t>
      </w:r>
      <w:r w:rsidRPr="000604A4">
        <w:rPr>
          <w:rFonts w:ascii="Times New Roman" w:hAnsi="Times New Roman" w:cs="Times New Roman"/>
          <w:noProof/>
          <w:szCs w:val="24"/>
        </w:rPr>
        <w:t xml:space="preserve">Sr with brucite. </w:t>
      </w:r>
      <w:r w:rsidRPr="000604A4">
        <w:rPr>
          <w:rFonts w:ascii="Times New Roman" w:hAnsi="Times New Roman" w:cs="Times New Roman"/>
          <w:i/>
          <w:iCs/>
          <w:noProof/>
          <w:szCs w:val="24"/>
        </w:rPr>
        <w:t>Environ. Sci. Process. Impacts</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Accepted m,</w:t>
      </w:r>
      <w:r w:rsidRPr="000604A4">
        <w:rPr>
          <w:rFonts w:ascii="Times New Roman" w:hAnsi="Times New Roman" w:cs="Times New Roman"/>
          <w:noProof/>
          <w:szCs w:val="24"/>
        </w:rPr>
        <w:t xml:space="preserve"> (2018).</w:t>
      </w:r>
    </w:p>
    <w:p w14:paraId="1B9CF57F"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szCs w:val="24"/>
        </w:rPr>
      </w:pPr>
      <w:r w:rsidRPr="000604A4">
        <w:rPr>
          <w:rFonts w:ascii="Times New Roman" w:hAnsi="Times New Roman" w:cs="Times New Roman"/>
          <w:noProof/>
          <w:szCs w:val="24"/>
        </w:rPr>
        <w:t>82.</w:t>
      </w:r>
      <w:r w:rsidRPr="000604A4">
        <w:rPr>
          <w:rFonts w:ascii="Times New Roman" w:hAnsi="Times New Roman" w:cs="Times New Roman"/>
          <w:noProof/>
          <w:szCs w:val="24"/>
        </w:rPr>
        <w:tab/>
        <w:t xml:space="preserve">Ashworth, H. </w:t>
      </w:r>
      <w:r w:rsidRPr="000604A4">
        <w:rPr>
          <w:rFonts w:ascii="Times New Roman" w:hAnsi="Times New Roman" w:cs="Times New Roman"/>
          <w:i/>
          <w:iCs/>
          <w:noProof/>
          <w:szCs w:val="24"/>
        </w:rPr>
        <w:t>et al.</w:t>
      </w:r>
      <w:r w:rsidRPr="000604A4">
        <w:rPr>
          <w:rFonts w:ascii="Times New Roman" w:hAnsi="Times New Roman" w:cs="Times New Roman"/>
          <w:noProof/>
          <w:szCs w:val="24"/>
        </w:rPr>
        <w:t xml:space="preserve"> Effect of humic acid and bacterial exudates on sorption-desorption interactions of 90Sr with brucite. </w:t>
      </w:r>
      <w:r w:rsidRPr="000604A4">
        <w:rPr>
          <w:rFonts w:ascii="Times New Roman" w:hAnsi="Times New Roman" w:cs="Times New Roman"/>
          <w:i/>
          <w:iCs/>
          <w:noProof/>
          <w:szCs w:val="24"/>
        </w:rPr>
        <w:t>Environ. Sci. Process. Impacts</w:t>
      </w:r>
    </w:p>
    <w:p w14:paraId="6F82C0A8" w14:textId="77777777" w:rsidR="000604A4" w:rsidRPr="000604A4" w:rsidRDefault="000604A4" w:rsidP="000604A4">
      <w:pPr>
        <w:widowControl w:val="0"/>
        <w:autoSpaceDE w:val="0"/>
        <w:autoSpaceDN w:val="0"/>
        <w:adjustRightInd w:val="0"/>
        <w:spacing w:line="480" w:lineRule="auto"/>
        <w:ind w:left="640" w:hanging="640"/>
        <w:rPr>
          <w:rFonts w:ascii="Times New Roman" w:hAnsi="Times New Roman" w:cs="Times New Roman"/>
          <w:noProof/>
        </w:rPr>
      </w:pPr>
      <w:r w:rsidRPr="000604A4">
        <w:rPr>
          <w:rFonts w:ascii="Times New Roman" w:hAnsi="Times New Roman" w:cs="Times New Roman"/>
          <w:noProof/>
          <w:szCs w:val="24"/>
        </w:rPr>
        <w:t>83.</w:t>
      </w:r>
      <w:r w:rsidRPr="000604A4">
        <w:rPr>
          <w:rFonts w:ascii="Times New Roman" w:hAnsi="Times New Roman" w:cs="Times New Roman"/>
          <w:noProof/>
          <w:szCs w:val="24"/>
        </w:rPr>
        <w:tab/>
        <w:t xml:space="preserve">Song, W., Zhao, C., Zhang, D., Mu, S. &amp; Pan, X. Different resistance to UV-B radiation of extracellular polymeric substances of two cyanobacteria from contrasting habitats. </w:t>
      </w:r>
      <w:r w:rsidRPr="000604A4">
        <w:rPr>
          <w:rFonts w:ascii="Times New Roman" w:hAnsi="Times New Roman" w:cs="Times New Roman"/>
          <w:i/>
          <w:iCs/>
          <w:noProof/>
          <w:szCs w:val="24"/>
        </w:rPr>
        <w:t>Front. Microbiol.</w:t>
      </w:r>
      <w:r w:rsidRPr="000604A4">
        <w:rPr>
          <w:rFonts w:ascii="Times New Roman" w:hAnsi="Times New Roman" w:cs="Times New Roman"/>
          <w:noProof/>
          <w:szCs w:val="24"/>
        </w:rPr>
        <w:t xml:space="preserve"> </w:t>
      </w:r>
      <w:r w:rsidRPr="000604A4">
        <w:rPr>
          <w:rFonts w:ascii="Times New Roman" w:hAnsi="Times New Roman" w:cs="Times New Roman"/>
          <w:b/>
          <w:bCs/>
          <w:noProof/>
          <w:szCs w:val="24"/>
        </w:rPr>
        <w:t>7,</w:t>
      </w:r>
      <w:r w:rsidRPr="000604A4">
        <w:rPr>
          <w:rFonts w:ascii="Times New Roman" w:hAnsi="Times New Roman" w:cs="Times New Roman"/>
          <w:noProof/>
          <w:szCs w:val="24"/>
        </w:rPr>
        <w:t xml:space="preserve"> 1–8 (2016).</w:t>
      </w:r>
    </w:p>
    <w:p w14:paraId="0625DDBA" w14:textId="77777777" w:rsidR="00322970" w:rsidRDefault="00BC68E4" w:rsidP="00322970">
      <w:pPr>
        <w:widowControl w:val="0"/>
        <w:autoSpaceDE w:val="0"/>
        <w:autoSpaceDN w:val="0"/>
        <w:adjustRightInd w:val="0"/>
        <w:spacing w:line="480" w:lineRule="auto"/>
        <w:ind w:left="640" w:hanging="640"/>
        <w:rPr>
          <w:rFonts w:ascii="Times New Roman" w:hAnsi="Times New Roman" w:cs="Times New Roman"/>
        </w:rPr>
      </w:pPr>
      <w:r w:rsidRPr="00BC68E4">
        <w:rPr>
          <w:rFonts w:ascii="Times New Roman" w:hAnsi="Times New Roman" w:cs="Times New Roman"/>
        </w:rPr>
        <w:fldChar w:fldCharType="end"/>
      </w:r>
    </w:p>
    <w:p w14:paraId="75B7E33C" w14:textId="77777777" w:rsidR="00270430" w:rsidRDefault="00270430" w:rsidP="00322970">
      <w:pPr>
        <w:widowControl w:val="0"/>
        <w:autoSpaceDE w:val="0"/>
        <w:autoSpaceDN w:val="0"/>
        <w:adjustRightInd w:val="0"/>
        <w:spacing w:line="480" w:lineRule="auto"/>
        <w:ind w:left="640" w:hanging="640"/>
      </w:pPr>
    </w:p>
    <w:p w14:paraId="2A957D9E" w14:textId="77777777" w:rsidR="00230257" w:rsidRDefault="00230257" w:rsidP="00A66995">
      <w:pPr>
        <w:pStyle w:val="Heading2"/>
      </w:pPr>
      <w:r>
        <w:t>Supplementary material</w:t>
      </w:r>
    </w:p>
    <w:p w14:paraId="4400E3F3" w14:textId="77777777" w:rsidR="00322970" w:rsidRDefault="00322970" w:rsidP="00322970">
      <w:pPr>
        <w:pStyle w:val="Heading2"/>
        <w:rPr>
          <w:rFonts w:ascii="Times New Roman" w:hAnsi="Times New Roman" w:cs="Times New Roman"/>
        </w:rPr>
      </w:pPr>
      <w:r>
        <w:rPr>
          <w:rFonts w:ascii="Times New Roman" w:hAnsi="Times New Roman" w:cs="Times New Roman"/>
        </w:rPr>
        <w:t xml:space="preserve">Microbial community analysis of the </w:t>
      </w:r>
      <w:r>
        <w:rPr>
          <w:rFonts w:ascii="Times New Roman" w:hAnsi="Times New Roman" w:cs="Times New Roman"/>
          <w:i/>
        </w:rPr>
        <w:t xml:space="preserve">P. </w:t>
      </w:r>
      <w:proofErr w:type="spellStart"/>
      <w:r>
        <w:rPr>
          <w:rFonts w:ascii="Times New Roman" w:hAnsi="Times New Roman" w:cs="Times New Roman"/>
          <w:i/>
        </w:rPr>
        <w:t>catenata</w:t>
      </w:r>
      <w:proofErr w:type="spellEnd"/>
      <w:r>
        <w:rPr>
          <w:rFonts w:ascii="Times New Roman" w:hAnsi="Times New Roman" w:cs="Times New Roman"/>
          <w:i/>
        </w:rPr>
        <w:t xml:space="preserve"> </w:t>
      </w:r>
      <w:r>
        <w:rPr>
          <w:rFonts w:ascii="Times New Roman" w:hAnsi="Times New Roman" w:cs="Times New Roman"/>
        </w:rPr>
        <w:t xml:space="preserve">culture determined by </w:t>
      </w:r>
      <w:r w:rsidRPr="00DC5F42">
        <w:rPr>
          <w:rFonts w:ascii="Times New Roman" w:hAnsi="Times New Roman" w:cs="Times New Roman"/>
        </w:rPr>
        <w:t>16S</w:t>
      </w:r>
      <w:r>
        <w:rPr>
          <w:rFonts w:ascii="Times New Roman" w:hAnsi="Times New Roman" w:cs="Times New Roman"/>
        </w:rPr>
        <w:t xml:space="preserve"> rRNA gene sequencing</w:t>
      </w:r>
    </w:p>
    <w:p w14:paraId="7135BB0A" w14:textId="77777777" w:rsidR="00322970" w:rsidRPr="009219EE" w:rsidRDefault="00322970" w:rsidP="00322970"/>
    <w:p w14:paraId="35555FB3" w14:textId="77777777" w:rsidR="00322970" w:rsidRPr="00055654" w:rsidRDefault="00322970" w:rsidP="00322970">
      <w:pPr>
        <w:spacing w:line="480" w:lineRule="auto"/>
        <w:rPr>
          <w:rFonts w:ascii="Times New Roman" w:hAnsi="Times New Roman" w:cs="Times New Roman"/>
          <w:sz w:val="24"/>
          <w:szCs w:val="24"/>
        </w:rPr>
      </w:pPr>
      <w:r w:rsidRPr="00001F47">
        <w:rPr>
          <w:rFonts w:ascii="Times New Roman" w:hAnsi="Times New Roman" w:cs="Times New Roman"/>
          <w:sz w:val="24"/>
          <w:szCs w:val="24"/>
        </w:rPr>
        <w:t xml:space="preserve">Since the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catenata</w:t>
      </w:r>
      <w:proofErr w:type="spellEnd"/>
      <w:r>
        <w:rPr>
          <w:rFonts w:ascii="Times New Roman" w:hAnsi="Times New Roman" w:cs="Times New Roman"/>
          <w:i/>
          <w:sz w:val="24"/>
          <w:szCs w:val="24"/>
        </w:rPr>
        <w:t xml:space="preserve"> </w:t>
      </w:r>
      <w:r w:rsidRPr="00001F47">
        <w:rPr>
          <w:rFonts w:ascii="Times New Roman" w:hAnsi="Times New Roman" w:cs="Times New Roman"/>
          <w:sz w:val="24"/>
          <w:szCs w:val="24"/>
        </w:rPr>
        <w:t xml:space="preserve">culture was not axenic, 16S rRNA gene sequencing was carried out on the cultures to determine the </w:t>
      </w:r>
      <w:r>
        <w:rPr>
          <w:rFonts w:ascii="Times New Roman" w:hAnsi="Times New Roman" w:cs="Times New Roman"/>
          <w:sz w:val="24"/>
          <w:szCs w:val="24"/>
        </w:rPr>
        <w:t>community</w:t>
      </w:r>
      <w:r w:rsidRPr="00001F47">
        <w:rPr>
          <w:rFonts w:ascii="Times New Roman" w:hAnsi="Times New Roman" w:cs="Times New Roman"/>
          <w:sz w:val="24"/>
          <w:szCs w:val="24"/>
        </w:rPr>
        <w:t xml:space="preserve"> diversity </w:t>
      </w:r>
      <w:r>
        <w:rPr>
          <w:rFonts w:ascii="Times New Roman" w:hAnsi="Times New Roman" w:cs="Times New Roman"/>
          <w:sz w:val="24"/>
          <w:szCs w:val="24"/>
        </w:rPr>
        <w:t>of</w:t>
      </w:r>
      <w:r w:rsidRPr="00001F47">
        <w:rPr>
          <w:rFonts w:ascii="Times New Roman" w:hAnsi="Times New Roman" w:cs="Times New Roman"/>
          <w:sz w:val="24"/>
          <w:szCs w:val="24"/>
        </w:rPr>
        <w:t xml:space="preserve"> the culture. A comparison of the prokaryotic community at day 16 between the </w:t>
      </w:r>
      <w:r>
        <w:rPr>
          <w:rFonts w:ascii="Times New Roman" w:hAnsi="Times New Roman" w:cs="Times New Roman"/>
          <w:sz w:val="24"/>
          <w:szCs w:val="24"/>
        </w:rPr>
        <w:t xml:space="preserve">irradiated and control </w:t>
      </w:r>
      <w:r w:rsidRPr="00001F47">
        <w:rPr>
          <w:rFonts w:ascii="Times New Roman" w:hAnsi="Times New Roman" w:cs="Times New Roman"/>
          <w:sz w:val="24"/>
          <w:szCs w:val="24"/>
        </w:rPr>
        <w:t xml:space="preserve">samples was made to determine what microorganisms were present and to see if the irradiation treatment resulted in shifts in the diversity of the culture with and without irradiation. The culture consisted of 9 </w:t>
      </w:r>
      <w:r w:rsidRPr="00001F47">
        <w:rPr>
          <w:rFonts w:ascii="Times New Roman" w:hAnsi="Times New Roman" w:cs="Times New Roman"/>
          <w:sz w:val="24"/>
          <w:szCs w:val="24"/>
        </w:rPr>
        <w:lastRenderedPageBreak/>
        <w:t xml:space="preserve">OTUs including </w:t>
      </w:r>
      <w:r w:rsidRPr="00001F47">
        <w:rPr>
          <w:rFonts w:ascii="Times New Roman" w:hAnsi="Times New Roman" w:cs="Times New Roman"/>
          <w:i/>
          <w:sz w:val="24"/>
          <w:szCs w:val="24"/>
        </w:rPr>
        <w:t xml:space="preserve">P. </w:t>
      </w:r>
      <w:proofErr w:type="spellStart"/>
      <w:r w:rsidRPr="00001F47">
        <w:rPr>
          <w:rFonts w:ascii="Times New Roman" w:hAnsi="Times New Roman" w:cs="Times New Roman"/>
          <w:i/>
          <w:sz w:val="24"/>
          <w:szCs w:val="24"/>
        </w:rPr>
        <w:t>catenata</w:t>
      </w:r>
      <w:proofErr w:type="spellEnd"/>
      <w:r>
        <w:rPr>
          <w:rFonts w:ascii="Times New Roman" w:hAnsi="Times New Roman" w:cs="Times New Roman"/>
          <w:sz w:val="24"/>
          <w:szCs w:val="24"/>
        </w:rPr>
        <w:t xml:space="preserve"> between the two sets of culture. This </w:t>
      </w:r>
      <w:r w:rsidRPr="00001F47">
        <w:rPr>
          <w:rFonts w:ascii="Times New Roman" w:hAnsi="Times New Roman" w:cs="Times New Roman"/>
          <w:sz w:val="24"/>
          <w:szCs w:val="24"/>
        </w:rPr>
        <w:t>showed that the irradiat</w:t>
      </w:r>
      <w:r>
        <w:rPr>
          <w:rFonts w:ascii="Times New Roman" w:hAnsi="Times New Roman" w:cs="Times New Roman"/>
          <w:sz w:val="24"/>
          <w:szCs w:val="24"/>
        </w:rPr>
        <w:t xml:space="preserve">ion treatment did not result in a significant shift in phylogenetic diversity </w:t>
      </w:r>
      <w:r w:rsidRPr="004B6F05">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_Ref254668 \h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322970">
        <w:rPr>
          <w:rFonts w:ascii="Times New Roman" w:hAnsi="Times New Roman" w:cs="Times New Roman"/>
        </w:rPr>
        <w:t xml:space="preserve">Supplementary </w:t>
      </w:r>
      <w:r>
        <w:rPr>
          <w:rFonts w:ascii="Times New Roman" w:hAnsi="Times New Roman" w:cs="Times New Roman"/>
        </w:rPr>
        <w:t>F</w:t>
      </w:r>
      <w:r w:rsidRPr="00322970">
        <w:rPr>
          <w:rFonts w:ascii="Times New Roman" w:hAnsi="Times New Roman" w:cs="Times New Roman"/>
        </w:rPr>
        <w:t xml:space="preserve"> </w:t>
      </w:r>
      <w:r w:rsidRPr="00322970">
        <w:rPr>
          <w:rFonts w:ascii="Times New Roman" w:hAnsi="Times New Roman" w:cs="Times New Roman"/>
          <w:noProof/>
        </w:rPr>
        <w:t>1</w:t>
      </w:r>
      <w:r>
        <w:rPr>
          <w:rFonts w:ascii="Times New Roman" w:hAnsi="Times New Roman" w:cs="Times New Roman"/>
          <w:sz w:val="24"/>
          <w:szCs w:val="24"/>
        </w:rPr>
        <w:fldChar w:fldCharType="end"/>
      </w:r>
      <w:r w:rsidRPr="004B6F05">
        <w:rPr>
          <w:rFonts w:ascii="Times New Roman" w:hAnsi="Times New Roman" w:cs="Times New Roman"/>
          <w:sz w:val="24"/>
          <w:szCs w:val="24"/>
        </w:rPr>
        <w:t>).</w:t>
      </w:r>
      <w:r w:rsidRPr="00001F47">
        <w:rPr>
          <w:rFonts w:ascii="Times New Roman" w:hAnsi="Times New Roman" w:cs="Times New Roman"/>
          <w:sz w:val="24"/>
          <w:szCs w:val="24"/>
        </w:rPr>
        <w:t xml:space="preserve"> As </w:t>
      </w:r>
      <w:proofErr w:type="gramStart"/>
      <w:r w:rsidRPr="00001F47">
        <w:rPr>
          <w:rFonts w:ascii="Times New Roman" w:hAnsi="Times New Roman" w:cs="Times New Roman"/>
          <w:sz w:val="24"/>
          <w:szCs w:val="24"/>
        </w:rPr>
        <w:t>expected</w:t>
      </w:r>
      <w:proofErr w:type="gramEnd"/>
      <w:r w:rsidRPr="00001F47">
        <w:rPr>
          <w:rFonts w:ascii="Times New Roman" w:hAnsi="Times New Roman" w:cs="Times New Roman"/>
          <w:sz w:val="24"/>
          <w:szCs w:val="24"/>
        </w:rPr>
        <w:t xml:space="preserve"> the </w:t>
      </w:r>
      <w:r>
        <w:rPr>
          <w:rFonts w:ascii="Times New Roman" w:hAnsi="Times New Roman" w:cs="Times New Roman"/>
          <w:sz w:val="24"/>
          <w:szCs w:val="24"/>
        </w:rPr>
        <w:t>most abundant</w:t>
      </w:r>
      <w:r w:rsidRPr="00001F47">
        <w:rPr>
          <w:rFonts w:ascii="Times New Roman" w:hAnsi="Times New Roman" w:cs="Times New Roman"/>
          <w:sz w:val="24"/>
          <w:szCs w:val="24"/>
        </w:rPr>
        <w:t xml:space="preserve"> OTU in both cultures was affiliated with </w:t>
      </w:r>
      <w:r>
        <w:rPr>
          <w:rFonts w:ascii="Times New Roman" w:hAnsi="Times New Roman" w:cs="Times New Roman"/>
          <w:sz w:val="24"/>
          <w:szCs w:val="24"/>
        </w:rPr>
        <w:t xml:space="preserve">a </w:t>
      </w:r>
      <w:proofErr w:type="spellStart"/>
      <w:r w:rsidRPr="00001F47">
        <w:rPr>
          <w:rFonts w:ascii="Times New Roman" w:hAnsi="Times New Roman" w:cs="Times New Roman"/>
          <w:i/>
          <w:sz w:val="24"/>
          <w:szCs w:val="24"/>
        </w:rPr>
        <w:t>Pseudanabaena</w:t>
      </w:r>
      <w:proofErr w:type="spellEnd"/>
      <w:r>
        <w:rPr>
          <w:rFonts w:ascii="Times New Roman" w:hAnsi="Times New Roman" w:cs="Times New Roman"/>
          <w:i/>
          <w:sz w:val="24"/>
          <w:szCs w:val="24"/>
        </w:rPr>
        <w:t xml:space="preserve"> </w:t>
      </w:r>
      <w:r>
        <w:rPr>
          <w:rFonts w:ascii="Times New Roman" w:hAnsi="Times New Roman" w:cs="Times New Roman"/>
          <w:sz w:val="24"/>
          <w:szCs w:val="24"/>
        </w:rPr>
        <w:t>species</w:t>
      </w:r>
      <w:r w:rsidRPr="00001F47">
        <w:rPr>
          <w:rFonts w:ascii="Times New Roman" w:hAnsi="Times New Roman" w:cs="Times New Roman"/>
          <w:i/>
          <w:sz w:val="24"/>
          <w:szCs w:val="24"/>
        </w:rPr>
        <w:t xml:space="preserve">, </w:t>
      </w:r>
      <w:r w:rsidRPr="00001F47">
        <w:rPr>
          <w:rFonts w:ascii="Times New Roman" w:hAnsi="Times New Roman" w:cs="Times New Roman"/>
          <w:sz w:val="24"/>
          <w:szCs w:val="24"/>
        </w:rPr>
        <w:t>which comprised 30.</w:t>
      </w:r>
      <w:r>
        <w:rPr>
          <w:rFonts w:ascii="Times New Roman" w:hAnsi="Times New Roman" w:cs="Times New Roman"/>
          <w:sz w:val="24"/>
          <w:szCs w:val="24"/>
        </w:rPr>
        <w:t>7</w:t>
      </w:r>
      <w:r w:rsidRPr="00001F47">
        <w:rPr>
          <w:rFonts w:ascii="Times New Roman" w:hAnsi="Times New Roman" w:cs="Times New Roman"/>
          <w:sz w:val="24"/>
          <w:szCs w:val="24"/>
        </w:rPr>
        <w:t xml:space="preserve"> % (control) and 32.</w:t>
      </w:r>
      <w:r>
        <w:rPr>
          <w:rFonts w:ascii="Times New Roman" w:hAnsi="Times New Roman" w:cs="Times New Roman"/>
          <w:sz w:val="24"/>
          <w:szCs w:val="24"/>
        </w:rPr>
        <w:t>7</w:t>
      </w:r>
      <w:r w:rsidRPr="00001F47">
        <w:rPr>
          <w:rFonts w:ascii="Times New Roman" w:hAnsi="Times New Roman" w:cs="Times New Roman"/>
          <w:sz w:val="24"/>
          <w:szCs w:val="24"/>
        </w:rPr>
        <w:t xml:space="preserve"> % (irradiated) of the total community. The remainder of the OTUs </w:t>
      </w:r>
      <w:r>
        <w:rPr>
          <w:rFonts w:ascii="Times New Roman" w:hAnsi="Times New Roman" w:cs="Times New Roman"/>
          <w:sz w:val="24"/>
          <w:szCs w:val="24"/>
        </w:rPr>
        <w:t>were associated with</w:t>
      </w:r>
      <w:r w:rsidRPr="00001F47">
        <w:rPr>
          <w:rFonts w:ascii="Times New Roman" w:hAnsi="Times New Roman" w:cs="Times New Roman"/>
          <w:sz w:val="24"/>
          <w:szCs w:val="24"/>
        </w:rPr>
        <w:t xml:space="preserve"> the phyla </w:t>
      </w:r>
      <w:proofErr w:type="spellStart"/>
      <w:r w:rsidRPr="00671D38">
        <w:rPr>
          <w:rFonts w:ascii="Times New Roman" w:hAnsi="Times New Roman" w:cs="Times New Roman"/>
          <w:i/>
          <w:sz w:val="24"/>
          <w:szCs w:val="24"/>
        </w:rPr>
        <w:t>Bacteriodetes</w:t>
      </w:r>
      <w:proofErr w:type="spellEnd"/>
      <w:r w:rsidRPr="00001F47">
        <w:rPr>
          <w:rFonts w:ascii="Times New Roman" w:hAnsi="Times New Roman" w:cs="Times New Roman"/>
          <w:sz w:val="24"/>
          <w:szCs w:val="24"/>
        </w:rPr>
        <w:t xml:space="preserve"> (37.</w:t>
      </w:r>
      <w:r>
        <w:rPr>
          <w:rFonts w:ascii="Times New Roman" w:hAnsi="Times New Roman" w:cs="Times New Roman"/>
          <w:sz w:val="24"/>
          <w:szCs w:val="24"/>
        </w:rPr>
        <w:t>3</w:t>
      </w:r>
      <w:r w:rsidRPr="00001F47">
        <w:rPr>
          <w:rFonts w:ascii="Times New Roman" w:hAnsi="Times New Roman" w:cs="Times New Roman"/>
          <w:sz w:val="24"/>
          <w:szCs w:val="24"/>
        </w:rPr>
        <w:t xml:space="preserve"> % control; 36.5 % irradiated; 2 OTUs) and </w:t>
      </w:r>
      <w:r w:rsidRPr="00671D38">
        <w:rPr>
          <w:rFonts w:ascii="Times New Roman" w:hAnsi="Times New Roman" w:cs="Times New Roman"/>
          <w:i/>
          <w:sz w:val="24"/>
          <w:szCs w:val="24"/>
        </w:rPr>
        <w:t>Proteobacteria</w:t>
      </w:r>
      <w:r w:rsidRPr="00001F47">
        <w:rPr>
          <w:rFonts w:ascii="Times New Roman" w:hAnsi="Times New Roman" w:cs="Times New Roman"/>
          <w:sz w:val="24"/>
          <w:szCs w:val="24"/>
        </w:rPr>
        <w:t xml:space="preserve"> (32</w:t>
      </w:r>
      <w:r>
        <w:rPr>
          <w:rFonts w:ascii="Times New Roman" w:hAnsi="Times New Roman" w:cs="Times New Roman"/>
          <w:sz w:val="24"/>
          <w:szCs w:val="24"/>
        </w:rPr>
        <w:t xml:space="preserve">.0 </w:t>
      </w:r>
      <w:r w:rsidRPr="00001F47">
        <w:rPr>
          <w:rFonts w:ascii="Times New Roman" w:hAnsi="Times New Roman" w:cs="Times New Roman"/>
          <w:sz w:val="24"/>
          <w:szCs w:val="24"/>
        </w:rPr>
        <w:t>% control; 30.7</w:t>
      </w:r>
      <w:r>
        <w:rPr>
          <w:rFonts w:ascii="Times New Roman" w:hAnsi="Times New Roman" w:cs="Times New Roman"/>
          <w:sz w:val="24"/>
          <w:szCs w:val="24"/>
        </w:rPr>
        <w:t xml:space="preserve"> </w:t>
      </w:r>
      <w:r w:rsidRPr="00001F47">
        <w:rPr>
          <w:rFonts w:ascii="Times New Roman" w:hAnsi="Times New Roman" w:cs="Times New Roman"/>
          <w:sz w:val="24"/>
          <w:szCs w:val="24"/>
        </w:rPr>
        <w:t>% irradiated; 6 OTUs</w:t>
      </w:r>
      <w:r>
        <w:rPr>
          <w:rFonts w:ascii="Times New Roman" w:hAnsi="Times New Roman" w:cs="Times New Roman"/>
          <w:sz w:val="24"/>
          <w:szCs w:val="24"/>
        </w:rPr>
        <w:t xml:space="preserve">). A comparison of the microorganisms identified in the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catenata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culture showed strong similarities to those identified in legacy SNFP samples, particularly during the bloom. Of the 9 OTUs identified in the culture, 5 were affiliated with genera identified in the main pond namely: species of </w:t>
      </w:r>
      <w:proofErr w:type="spellStart"/>
      <w:r>
        <w:rPr>
          <w:rFonts w:ascii="Times New Roman" w:hAnsi="Times New Roman" w:cs="Times New Roman"/>
          <w:i/>
          <w:sz w:val="24"/>
          <w:szCs w:val="24"/>
        </w:rPr>
        <w:t>Pseudanabaena</w:t>
      </w:r>
      <w:proofErr w:type="spellEnd"/>
      <w:r>
        <w:rPr>
          <w:rFonts w:ascii="Times New Roman" w:hAnsi="Times New Roman" w:cs="Times New Roman"/>
          <w:sz w:val="24"/>
          <w:szCs w:val="24"/>
        </w:rPr>
        <w:t xml:space="preserve">; </w:t>
      </w:r>
      <w:r>
        <w:rPr>
          <w:rFonts w:ascii="Times New Roman" w:hAnsi="Times New Roman" w:cs="Times New Roman"/>
          <w:i/>
          <w:sz w:val="24"/>
          <w:szCs w:val="24"/>
        </w:rPr>
        <w:t>Flavobacterium</w:t>
      </w:r>
      <w:r>
        <w:rPr>
          <w:rFonts w:ascii="Times New Roman" w:hAnsi="Times New Roman" w:cs="Times New Roman"/>
          <w:sz w:val="24"/>
          <w:szCs w:val="24"/>
        </w:rPr>
        <w:t xml:space="preserve">; </w:t>
      </w:r>
      <w:proofErr w:type="spellStart"/>
      <w:r>
        <w:rPr>
          <w:rFonts w:ascii="Times New Roman" w:hAnsi="Times New Roman" w:cs="Times New Roman"/>
          <w:i/>
          <w:sz w:val="24"/>
          <w:szCs w:val="24"/>
        </w:rPr>
        <w:t>Porphyrobacter</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Rhodobacter</w:t>
      </w:r>
      <w:proofErr w:type="spellEnd"/>
      <w:r>
        <w:rPr>
          <w:rFonts w:ascii="Times New Roman" w:hAnsi="Times New Roman" w:cs="Times New Roman"/>
          <w:sz w:val="24"/>
          <w:szCs w:val="24"/>
        </w:rPr>
        <w:t xml:space="preserve">; and </w:t>
      </w:r>
      <w:r w:rsidRPr="00055654">
        <w:rPr>
          <w:rFonts w:ascii="Times New Roman" w:hAnsi="Times New Roman" w:cs="Times New Roman"/>
          <w:i/>
          <w:sz w:val="24"/>
          <w:szCs w:val="24"/>
        </w:rPr>
        <w:t>Hydrogenophaga</w:t>
      </w:r>
      <w:r w:rsidRPr="0005565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"Foster", "given" : "Lynn", "non-dropping-particle" : "", "parse-names" : false, "suffix" : "" }, { "dropping-particle" : "", "family" : "Boothman", "given" : "Christopher", "non-dropping-particle" : "", "parse-names" : false, "suffix" : "" }, { "dropping-particle" : "", "family" : "Pittman", "given" : "Jon K.", "non-dropping-particle" : "", "parse-names" : false, "suffix" : "" }, { "dropping-particle" : "", "family" : "Sigee", "given" : "David C.", "non-dropping-particle" : "", "parse-names" : false, "suffix" : "" }, { "dropping-particle" : "", "family" : "Kellet", "given" : "Simon", "non-dropping-particle" : "", "parse-names" : false, "suffix" : "" }, { "dropping-particle" : "", "family" : "Jenkinson", "given" : "Peter", "non-dropping-particle" : "", "parse-names" : false, "suffix" : "" }, { "dropping-particle" : "", "family" : "Boshoff", "given" : "Genevieve", "non-dropping-particle" : "", "parse-names" : false, "suffix" : "" }, { "dropping-particle" : "", "family" : "Morris", "given" : "Katherine", "non-dropping-particle" : "", "parse-names" : false, "suffix" : "" }, { "dropping-particle" : "", "family" : "Lloyd", "given" : "Jonathan R.", "non-dropping-particle" : "", "parse-names" : false, "suffix" : "" } ], "id" : "ITEM-1", "issued" : { "date-parts" : [ [ "0" ] ] }, "title" : "Characterisation of the microbial ecology in a legacy spent nuclear fuel pond", "type" : "article-journal" }, "uris" : [ "http://www.mendeley.com/documents/?uuid=f8f51074-4874-40b3-83f5-f6244548807c" ] } ], "mendeley" : { "formattedCitation" : "&lt;sup&gt;30&lt;/sup&gt;", "plainTextFormattedCitation" : "30", "previouslyFormattedCitation" : "&lt;sup&gt;30&lt;/sup&gt;" }, "properties" : { "noteIndex" : 0 }, "schema" : "https://github.com/citation-style-language/schema/raw/master/csl-citation.json" }</w:instrText>
      </w:r>
      <w:r w:rsidRPr="00055654">
        <w:rPr>
          <w:rFonts w:ascii="Times New Roman" w:hAnsi="Times New Roman" w:cs="Times New Roman"/>
          <w:sz w:val="24"/>
          <w:szCs w:val="24"/>
        </w:rPr>
        <w:fldChar w:fldCharType="separate"/>
      </w:r>
      <w:r w:rsidRPr="00A01102">
        <w:rPr>
          <w:rFonts w:ascii="Times New Roman" w:hAnsi="Times New Roman" w:cs="Times New Roman"/>
          <w:noProof/>
          <w:sz w:val="24"/>
          <w:szCs w:val="24"/>
          <w:vertAlign w:val="superscript"/>
        </w:rPr>
        <w:t>30</w:t>
      </w:r>
      <w:r w:rsidRPr="00055654">
        <w:rPr>
          <w:rFonts w:ascii="Times New Roman" w:hAnsi="Times New Roman" w:cs="Times New Roman"/>
          <w:sz w:val="24"/>
          <w:szCs w:val="24"/>
        </w:rPr>
        <w:fldChar w:fldCharType="end"/>
      </w:r>
      <w:r w:rsidRPr="00055654">
        <w:rPr>
          <w:rFonts w:ascii="Times New Roman" w:hAnsi="Times New Roman" w:cs="Times New Roman"/>
          <w:sz w:val="24"/>
          <w:szCs w:val="24"/>
        </w:rPr>
        <w:t xml:space="preserve">. In addition, species of </w:t>
      </w:r>
      <w:proofErr w:type="spellStart"/>
      <w:r w:rsidRPr="00055654">
        <w:rPr>
          <w:rFonts w:ascii="Times New Roman" w:hAnsi="Times New Roman" w:cs="Times New Roman"/>
          <w:i/>
          <w:sz w:val="24"/>
          <w:szCs w:val="24"/>
        </w:rPr>
        <w:t>Sediminibacterium</w:t>
      </w:r>
      <w:proofErr w:type="spellEnd"/>
      <w:r w:rsidRPr="00055654">
        <w:rPr>
          <w:rFonts w:ascii="Times New Roman" w:hAnsi="Times New Roman" w:cs="Times New Roman"/>
          <w:sz w:val="24"/>
          <w:szCs w:val="24"/>
        </w:rPr>
        <w:t xml:space="preserve"> and </w:t>
      </w:r>
      <w:proofErr w:type="spellStart"/>
      <w:r w:rsidRPr="00055654">
        <w:rPr>
          <w:rFonts w:ascii="Times New Roman" w:hAnsi="Times New Roman" w:cs="Times New Roman"/>
          <w:i/>
          <w:sz w:val="24"/>
          <w:szCs w:val="24"/>
        </w:rPr>
        <w:t>Lacibacterium</w:t>
      </w:r>
      <w:proofErr w:type="spellEnd"/>
      <w:r w:rsidRPr="00055654">
        <w:rPr>
          <w:rFonts w:ascii="Times New Roman" w:hAnsi="Times New Roman" w:cs="Times New Roman"/>
          <w:sz w:val="24"/>
          <w:szCs w:val="24"/>
        </w:rPr>
        <w:t xml:space="preserve"> were observed in samples from an auxiliary pond</w:t>
      </w:r>
      <w:r w:rsidRPr="0005565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"Foster", "given" : "Lynn", "non-dropping-particle" : "", "parse-names" : false, "suffix" : "" }, { "dropping-particle" : "", "family" : "Boothman", "given" : "Christopher", "non-dropping-particle" : "", "parse-names" : false, "suffix" : "" }, { "dropping-particle" : "", "family" : "Pittman", "given" : "Jon K.", "non-dropping-particle" : "", "parse-names" : false, "suffix" : "" }, { "dropping-particle" : "", "family" : "Sigee", "given" : "David C.", "non-dropping-particle" : "", "parse-names" : false, "suffix" : "" }, { "dropping-particle" : "", "family" : "Kellet", "given" : "Simon", "non-dropping-particle" : "", "parse-names" : false, "suffix" : "" }, { "dropping-particle" : "", "family" : "Jenkinson", "given" : "Peter", "non-dropping-particle" : "", "parse-names" : false, "suffix" : "" }, { "dropping-particle" : "", "family" : "Boshoff", "given" : "Genevieve", "non-dropping-particle" : "", "parse-names" : false, "suffix" : "" }, { "dropping-particle" : "", "family" : "Morris", "given" : "Katherine", "non-dropping-particle" : "", "parse-names" : false, "suffix" : "" }, { "dropping-particle" : "", "family" : "Lloyd", "given" : "Jonathan R.", "non-dropping-particle" : "", "parse-names" : false, "suffix" : "" } ], "id" : "ITEM-1", "issued" : { "date-parts" : [ [ "0" ] ] }, "title" : "Characterisation of the microbial ecology in a legacy spent nuclear fuel pond", "type" : "article-journal" }, "uris" : [ "http://www.mendeley.com/documents/?uuid=f8f51074-4874-40b3-83f5-f6244548807c" ] } ], "mendeley" : { "formattedCitation" : "&lt;sup&gt;30&lt;/sup&gt;", "plainTextFormattedCitation" : "30", "previouslyFormattedCitation" : "&lt;sup&gt;30&lt;/sup&gt;" }, "properties" : { "noteIndex" : 0 }, "schema" : "https://github.com/citation-style-language/schema/raw/master/csl-citation.json" }</w:instrText>
      </w:r>
      <w:r w:rsidRPr="00055654">
        <w:rPr>
          <w:rFonts w:ascii="Times New Roman" w:hAnsi="Times New Roman" w:cs="Times New Roman"/>
          <w:sz w:val="24"/>
          <w:szCs w:val="24"/>
        </w:rPr>
        <w:fldChar w:fldCharType="separate"/>
      </w:r>
      <w:r w:rsidRPr="00A01102">
        <w:rPr>
          <w:rFonts w:ascii="Times New Roman" w:hAnsi="Times New Roman" w:cs="Times New Roman"/>
          <w:noProof/>
          <w:sz w:val="24"/>
          <w:szCs w:val="24"/>
          <w:vertAlign w:val="superscript"/>
        </w:rPr>
        <w:t>30</w:t>
      </w:r>
      <w:r w:rsidRPr="00055654">
        <w:rPr>
          <w:rFonts w:ascii="Times New Roman" w:hAnsi="Times New Roman" w:cs="Times New Roman"/>
          <w:sz w:val="24"/>
          <w:szCs w:val="24"/>
        </w:rPr>
        <w:fldChar w:fldCharType="end"/>
      </w:r>
      <w:r w:rsidRPr="00055654">
        <w:rPr>
          <w:rFonts w:ascii="Times New Roman" w:hAnsi="Times New Roman" w:cs="Times New Roman"/>
          <w:sz w:val="24"/>
          <w:szCs w:val="24"/>
        </w:rPr>
        <w:t xml:space="preserve">, which feeds into the </w:t>
      </w:r>
      <w:r>
        <w:rPr>
          <w:rFonts w:ascii="Times New Roman" w:hAnsi="Times New Roman" w:cs="Times New Roman"/>
          <w:sz w:val="24"/>
          <w:szCs w:val="24"/>
        </w:rPr>
        <w:t xml:space="preserve">high pH legacy </w:t>
      </w:r>
      <w:r w:rsidRPr="00055654">
        <w:rPr>
          <w:rFonts w:ascii="Times New Roman" w:hAnsi="Times New Roman" w:cs="Times New Roman"/>
          <w:sz w:val="24"/>
          <w:szCs w:val="24"/>
        </w:rPr>
        <w:t xml:space="preserve">SNFP on the Sellafield Ltd site, making this </w:t>
      </w:r>
      <w:r w:rsidRPr="00F35BDD">
        <w:rPr>
          <w:rFonts w:ascii="Times New Roman" w:hAnsi="Times New Roman" w:cs="Times New Roman"/>
          <w:sz w:val="24"/>
          <w:szCs w:val="24"/>
        </w:rPr>
        <w:t xml:space="preserve">culture </w:t>
      </w:r>
      <w:r>
        <w:rPr>
          <w:rFonts w:ascii="Times New Roman" w:hAnsi="Times New Roman" w:cs="Times New Roman"/>
          <w:sz w:val="24"/>
          <w:szCs w:val="24"/>
        </w:rPr>
        <w:t xml:space="preserve">highly </w:t>
      </w:r>
      <w:r w:rsidRPr="00F35BDD">
        <w:rPr>
          <w:rFonts w:ascii="Times New Roman" w:hAnsi="Times New Roman" w:cs="Times New Roman"/>
          <w:sz w:val="24"/>
          <w:szCs w:val="24"/>
        </w:rPr>
        <w:t>representative of the SNFP.</w:t>
      </w:r>
      <w:r w:rsidRPr="00055654">
        <w:rPr>
          <w:rFonts w:ascii="Times New Roman" w:hAnsi="Times New Roman" w:cs="Times New Roman"/>
          <w:sz w:val="24"/>
          <w:szCs w:val="24"/>
        </w:rPr>
        <w:t xml:space="preserve"> </w:t>
      </w:r>
    </w:p>
    <w:p w14:paraId="2745339D" w14:textId="77777777" w:rsidR="00322970" w:rsidRDefault="00322970" w:rsidP="00322970">
      <w:pPr>
        <w:pStyle w:val="Caption"/>
        <w:rPr>
          <w:rFonts w:cs="Times New Roman"/>
          <w:szCs w:val="22"/>
        </w:rPr>
      </w:pPr>
      <w:bookmarkStart w:id="7" w:name="_Ref509921983"/>
      <w:r>
        <w:rPr>
          <w:rFonts w:cs="Times New Roman"/>
          <w:noProof/>
          <w:szCs w:val="22"/>
          <w:lang w:val="en-US"/>
        </w:rPr>
        <w:drawing>
          <wp:inline distT="0" distB="0" distL="0" distR="0" wp14:anchorId="428EE4BE" wp14:editId="7EEA2450">
            <wp:extent cx="5731510" cy="40233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23360"/>
                    </a:xfrm>
                    <a:prstGeom prst="rect">
                      <a:avLst/>
                    </a:prstGeom>
                  </pic:spPr>
                </pic:pic>
              </a:graphicData>
            </a:graphic>
          </wp:inline>
        </w:drawing>
      </w:r>
      <w:bookmarkEnd w:id="7"/>
    </w:p>
    <w:p w14:paraId="24D9E2DB" w14:textId="77777777" w:rsidR="00322970" w:rsidRPr="00B27F6B" w:rsidRDefault="00322970" w:rsidP="00322970">
      <w:pPr>
        <w:pStyle w:val="Caption"/>
        <w:rPr>
          <w:rFonts w:cs="Times New Roman"/>
        </w:rPr>
      </w:pPr>
      <w:bookmarkStart w:id="8" w:name="_Ref254668"/>
      <w:r w:rsidRPr="00322970">
        <w:rPr>
          <w:rFonts w:cs="Times New Roman"/>
          <w:szCs w:val="22"/>
        </w:rPr>
        <w:lastRenderedPageBreak/>
        <w:t xml:space="preserve">Supplementary figure </w:t>
      </w:r>
      <w:r w:rsidRPr="00322970">
        <w:rPr>
          <w:rFonts w:cs="Times New Roman"/>
          <w:szCs w:val="22"/>
        </w:rPr>
        <w:fldChar w:fldCharType="begin"/>
      </w:r>
      <w:r w:rsidRPr="00322970">
        <w:rPr>
          <w:rFonts w:cs="Times New Roman"/>
          <w:szCs w:val="22"/>
        </w:rPr>
        <w:instrText xml:space="preserve"> SEQ Supplementary_figure \* ARABIC </w:instrText>
      </w:r>
      <w:r w:rsidRPr="00322970">
        <w:rPr>
          <w:rFonts w:cs="Times New Roman"/>
          <w:szCs w:val="22"/>
        </w:rPr>
        <w:fldChar w:fldCharType="separate"/>
      </w:r>
      <w:r w:rsidRPr="00322970">
        <w:rPr>
          <w:rFonts w:cs="Times New Roman"/>
          <w:noProof/>
          <w:szCs w:val="22"/>
        </w:rPr>
        <w:t>1</w:t>
      </w:r>
      <w:r w:rsidRPr="00322970">
        <w:rPr>
          <w:rFonts w:cs="Times New Roman"/>
          <w:szCs w:val="22"/>
        </w:rPr>
        <w:fldChar w:fldCharType="end"/>
      </w:r>
      <w:bookmarkEnd w:id="8"/>
      <w:r>
        <w:t>:</w:t>
      </w:r>
      <w:r w:rsidRPr="00F35BDD">
        <w:rPr>
          <w:rFonts w:cs="Times New Roman"/>
          <w:szCs w:val="22"/>
        </w:rPr>
        <w:t xml:space="preserve"> Genus-level microbial community analysis of the </w:t>
      </w:r>
      <w:r w:rsidRPr="00F35BDD">
        <w:rPr>
          <w:rFonts w:cs="Times New Roman"/>
          <w:i/>
          <w:szCs w:val="22"/>
        </w:rPr>
        <w:t xml:space="preserve">P. </w:t>
      </w:r>
      <w:proofErr w:type="spellStart"/>
      <w:r w:rsidRPr="00F35BDD">
        <w:rPr>
          <w:rFonts w:cs="Times New Roman"/>
          <w:i/>
          <w:szCs w:val="22"/>
        </w:rPr>
        <w:t>catenata</w:t>
      </w:r>
      <w:proofErr w:type="spellEnd"/>
      <w:r w:rsidRPr="00F35BDD">
        <w:rPr>
          <w:rFonts w:cs="Times New Roman"/>
          <w:i/>
          <w:szCs w:val="22"/>
        </w:rPr>
        <w:t xml:space="preserve"> </w:t>
      </w:r>
      <w:r w:rsidRPr="00F35BDD">
        <w:rPr>
          <w:rFonts w:cs="Times New Roman"/>
          <w:szCs w:val="22"/>
        </w:rPr>
        <w:t>culture at day 16, comparing the</w:t>
      </w:r>
      <w:r w:rsidRPr="00387B6A">
        <w:rPr>
          <w:rFonts w:cs="Times New Roman"/>
          <w:szCs w:val="22"/>
        </w:rPr>
        <w:t xml:space="preserve"> </w:t>
      </w:r>
      <w:r>
        <w:rPr>
          <w:rFonts w:cs="Times New Roman"/>
          <w:szCs w:val="22"/>
        </w:rPr>
        <w:t xml:space="preserve">16S rRNA gene </w:t>
      </w:r>
      <w:r w:rsidRPr="00F35BDD">
        <w:rPr>
          <w:rFonts w:cs="Times New Roman"/>
          <w:szCs w:val="22"/>
        </w:rPr>
        <w:t>irradiated community profile to that of the untreated control.</w:t>
      </w:r>
      <w:r w:rsidRPr="00DC5F42">
        <w:rPr>
          <w:rFonts w:cs="Times New Roman"/>
          <w:szCs w:val="22"/>
        </w:rPr>
        <w:t xml:space="preserve"> </w:t>
      </w:r>
    </w:p>
    <w:p w14:paraId="55E0B6B6" w14:textId="77777777" w:rsidR="00322970" w:rsidRDefault="00322970" w:rsidP="00322970"/>
    <w:p w14:paraId="28CE4513" w14:textId="77777777" w:rsidR="00322970" w:rsidRPr="00322970" w:rsidRDefault="00322970" w:rsidP="00322970"/>
    <w:p w14:paraId="0C3CC565" w14:textId="77777777" w:rsidR="00CC060F" w:rsidRDefault="00CC060F" w:rsidP="00CC060F"/>
    <w:p w14:paraId="126D5EDA" w14:textId="77777777" w:rsidR="004A0865" w:rsidRDefault="004A0865" w:rsidP="00CC060F">
      <w:r>
        <w:rPr>
          <w:noProof/>
          <w:lang w:val="en-US"/>
        </w:rPr>
        <w:drawing>
          <wp:inline distT="0" distB="0" distL="0" distR="0" wp14:anchorId="7780025A" wp14:editId="04E7291D">
            <wp:extent cx="5731510" cy="40233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23360"/>
                    </a:xfrm>
                    <a:prstGeom prst="rect">
                      <a:avLst/>
                    </a:prstGeom>
                  </pic:spPr>
                </pic:pic>
              </a:graphicData>
            </a:graphic>
          </wp:inline>
        </w:drawing>
      </w:r>
    </w:p>
    <w:p w14:paraId="08DC9CA7" w14:textId="67F0AED8" w:rsidR="004A0865" w:rsidRPr="00F97044" w:rsidRDefault="004A0865" w:rsidP="004A0865">
      <w:pPr>
        <w:pStyle w:val="Caption"/>
        <w:rPr>
          <w:rFonts w:cs="Times New Roman"/>
          <w:szCs w:val="22"/>
        </w:rPr>
      </w:pPr>
      <w:bookmarkStart w:id="9" w:name="_Ref512936903"/>
      <w:r w:rsidRPr="00F97044">
        <w:rPr>
          <w:rFonts w:cs="Times New Roman"/>
          <w:szCs w:val="22"/>
        </w:rPr>
        <w:t xml:space="preserve">Supplementary Figure </w:t>
      </w:r>
      <w:r w:rsidRPr="00F97044">
        <w:rPr>
          <w:rFonts w:cs="Times New Roman"/>
          <w:szCs w:val="22"/>
        </w:rPr>
        <w:fldChar w:fldCharType="begin"/>
      </w:r>
      <w:r w:rsidRPr="00F97044">
        <w:rPr>
          <w:rFonts w:cs="Times New Roman"/>
          <w:szCs w:val="22"/>
        </w:rPr>
        <w:instrText xml:space="preserve"> SEQ Supplementary_figure \* ARABIC </w:instrText>
      </w:r>
      <w:r w:rsidRPr="00F97044">
        <w:rPr>
          <w:rFonts w:cs="Times New Roman"/>
          <w:szCs w:val="22"/>
        </w:rPr>
        <w:fldChar w:fldCharType="separate"/>
      </w:r>
      <w:r w:rsidR="00322970">
        <w:rPr>
          <w:rFonts w:cs="Times New Roman"/>
          <w:noProof/>
          <w:szCs w:val="22"/>
        </w:rPr>
        <w:t>2</w:t>
      </w:r>
      <w:r w:rsidRPr="00F97044">
        <w:rPr>
          <w:rFonts w:cs="Times New Roman"/>
          <w:szCs w:val="22"/>
        </w:rPr>
        <w:fldChar w:fldCharType="end"/>
      </w:r>
      <w:bookmarkEnd w:id="9"/>
      <w:r w:rsidR="00F97044" w:rsidRPr="00F97044">
        <w:rPr>
          <w:rFonts w:cs="Times New Roman"/>
          <w:szCs w:val="22"/>
        </w:rPr>
        <w:t>: Chlorophyll-</w:t>
      </w:r>
      <w:r w:rsidR="00F97044" w:rsidRPr="00267BC0">
        <w:rPr>
          <w:rFonts w:cs="Times New Roman"/>
          <w:i/>
          <w:szCs w:val="22"/>
        </w:rPr>
        <w:t>a</w:t>
      </w:r>
      <w:r w:rsidR="00F97044" w:rsidRPr="00F97044">
        <w:rPr>
          <w:rFonts w:cs="Times New Roman"/>
          <w:szCs w:val="22"/>
        </w:rPr>
        <w:t xml:space="preserve"> concentration (</w:t>
      </w:r>
      <w:proofErr w:type="spellStart"/>
      <w:r w:rsidR="00F97044" w:rsidRPr="00F97044">
        <w:rPr>
          <w:rFonts w:cs="Times New Roman"/>
          <w:szCs w:val="22"/>
        </w:rPr>
        <w:t>μg</w:t>
      </w:r>
      <w:proofErr w:type="spellEnd"/>
      <w:r w:rsidR="00F97044" w:rsidRPr="00F97044">
        <w:rPr>
          <w:rFonts w:cs="Times New Roman"/>
          <w:szCs w:val="22"/>
        </w:rPr>
        <w:t xml:space="preserve"> L</w:t>
      </w:r>
      <w:r w:rsidR="00F97044" w:rsidRPr="00F97044">
        <w:rPr>
          <w:rFonts w:cs="Times New Roman"/>
          <w:szCs w:val="22"/>
          <w:vertAlign w:val="superscript"/>
        </w:rPr>
        <w:t>-1</w:t>
      </w:r>
      <w:r w:rsidR="00F97044" w:rsidRPr="00F97044">
        <w:rPr>
          <w:rFonts w:cs="Times New Roman"/>
          <w:szCs w:val="22"/>
        </w:rPr>
        <w:t xml:space="preserve">) normalised to average cell number. </w:t>
      </w:r>
      <w:r w:rsidR="002D42B6">
        <w:rPr>
          <w:rFonts w:cs="Times New Roman"/>
          <w:szCs w:val="22"/>
        </w:rPr>
        <w:t>The g</w:t>
      </w:r>
      <w:r w:rsidR="00F97044" w:rsidRPr="00F97044">
        <w:rPr>
          <w:rFonts w:cs="Times New Roman"/>
          <w:szCs w:val="22"/>
        </w:rPr>
        <w:t xml:space="preserve">rey box indicated </w:t>
      </w:r>
      <w:r w:rsidR="002D42B6">
        <w:rPr>
          <w:rFonts w:cs="Times New Roman"/>
          <w:szCs w:val="22"/>
        </w:rPr>
        <w:t xml:space="preserve">the </w:t>
      </w:r>
      <w:r w:rsidR="00F97044" w:rsidRPr="00F97044">
        <w:rPr>
          <w:rFonts w:cs="Times New Roman"/>
          <w:szCs w:val="22"/>
        </w:rPr>
        <w:t>period where irradiation treatment was being administered. Error bars denote standard deviation</w:t>
      </w:r>
      <w:r w:rsidR="007E7CB5">
        <w:rPr>
          <w:rFonts w:cs="Times New Roman"/>
          <w:szCs w:val="22"/>
        </w:rPr>
        <w:t>s</w:t>
      </w:r>
      <w:r w:rsidR="00F97044" w:rsidRPr="00F97044">
        <w:rPr>
          <w:rFonts w:cs="Times New Roman"/>
          <w:szCs w:val="22"/>
        </w:rPr>
        <w:t xml:space="preserve"> of three replicates</w:t>
      </w:r>
    </w:p>
    <w:p w14:paraId="127262C6" w14:textId="77777777" w:rsidR="00F97044" w:rsidRPr="00F97044" w:rsidRDefault="00F97044" w:rsidP="00F97044"/>
    <w:p w14:paraId="494410EF" w14:textId="77777777" w:rsidR="00230257" w:rsidRDefault="00CC060F" w:rsidP="00230257">
      <w:r w:rsidRPr="00CC060F">
        <w:rPr>
          <w:noProof/>
          <w:lang w:val="en-US"/>
        </w:rPr>
        <w:lastRenderedPageBreak/>
        <w:drawing>
          <wp:inline distT="0" distB="0" distL="0" distR="0" wp14:anchorId="3320FF19" wp14:editId="13E73974">
            <wp:extent cx="6187044" cy="3304384"/>
            <wp:effectExtent l="0" t="0" r="444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5559" cy="3314272"/>
                    </a:xfrm>
                    <a:prstGeom prst="rect">
                      <a:avLst/>
                    </a:prstGeom>
                    <a:noFill/>
                    <a:ln>
                      <a:noFill/>
                    </a:ln>
                    <a:effectLst/>
                  </pic:spPr>
                </pic:pic>
              </a:graphicData>
            </a:graphic>
          </wp:inline>
        </w:drawing>
      </w:r>
    </w:p>
    <w:p w14:paraId="534A73D8" w14:textId="77777777" w:rsidR="00CC060F" w:rsidRPr="00E32BFA" w:rsidRDefault="00CC060F" w:rsidP="00CC060F">
      <w:pPr>
        <w:pStyle w:val="Caption"/>
        <w:rPr>
          <w:rFonts w:cs="Times New Roman"/>
          <w:szCs w:val="22"/>
        </w:rPr>
      </w:pPr>
      <w:bookmarkStart w:id="10" w:name="_Ref508108201"/>
      <w:r w:rsidRPr="00E32BFA">
        <w:rPr>
          <w:rFonts w:cs="Times New Roman"/>
          <w:szCs w:val="22"/>
        </w:rPr>
        <w:t xml:space="preserve">Supplementary </w:t>
      </w:r>
      <w:r w:rsidR="001A1DBC">
        <w:rPr>
          <w:rFonts w:cs="Times New Roman"/>
          <w:szCs w:val="22"/>
        </w:rPr>
        <w:t>F</w:t>
      </w:r>
      <w:r w:rsidRPr="00E32BFA">
        <w:rPr>
          <w:rFonts w:cs="Times New Roman"/>
          <w:szCs w:val="22"/>
        </w:rPr>
        <w:t xml:space="preserve">igure </w:t>
      </w:r>
      <w:r w:rsidRPr="00E32BFA">
        <w:rPr>
          <w:rFonts w:cs="Times New Roman"/>
          <w:szCs w:val="22"/>
        </w:rPr>
        <w:fldChar w:fldCharType="begin"/>
      </w:r>
      <w:r w:rsidRPr="00E32BFA">
        <w:rPr>
          <w:rFonts w:cs="Times New Roman"/>
          <w:szCs w:val="22"/>
        </w:rPr>
        <w:instrText xml:space="preserve"> SEQ Supplementary_figure \* ARABIC </w:instrText>
      </w:r>
      <w:r w:rsidRPr="00E32BFA">
        <w:rPr>
          <w:rFonts w:cs="Times New Roman"/>
          <w:szCs w:val="22"/>
        </w:rPr>
        <w:fldChar w:fldCharType="separate"/>
      </w:r>
      <w:r w:rsidR="00322970">
        <w:rPr>
          <w:rFonts w:cs="Times New Roman"/>
          <w:noProof/>
          <w:szCs w:val="22"/>
        </w:rPr>
        <w:t>3</w:t>
      </w:r>
      <w:r w:rsidRPr="00E32BFA">
        <w:rPr>
          <w:rFonts w:cs="Times New Roman"/>
          <w:szCs w:val="22"/>
        </w:rPr>
        <w:fldChar w:fldCharType="end"/>
      </w:r>
      <w:bookmarkEnd w:id="10"/>
      <w:r w:rsidRPr="00E32BFA">
        <w:rPr>
          <w:rFonts w:cs="Times New Roman"/>
          <w:szCs w:val="22"/>
        </w:rPr>
        <w:t xml:space="preserve">: </w:t>
      </w:r>
      <w:r w:rsidR="00E32BFA" w:rsidRPr="00E32BFA">
        <w:rPr>
          <w:rFonts w:cs="Times New Roman"/>
          <w:szCs w:val="22"/>
        </w:rPr>
        <w:t>Average absorbance FT</w:t>
      </w:r>
      <w:r w:rsidR="00A557C3">
        <w:rPr>
          <w:rFonts w:cs="Times New Roman"/>
          <w:szCs w:val="22"/>
        </w:rPr>
        <w:t>-</w:t>
      </w:r>
      <w:r w:rsidR="00E32BFA" w:rsidRPr="00E32BFA">
        <w:rPr>
          <w:rFonts w:cs="Times New Roman"/>
          <w:szCs w:val="22"/>
        </w:rPr>
        <w:t xml:space="preserve">IR spectra, with zooms of important spectral features. X denotes irradiated samples and C denotes control samples. T1= day 4; T2= day 8; T3= day 12; and T4= day 16 </w:t>
      </w:r>
    </w:p>
    <w:p w14:paraId="6A4B0932" w14:textId="77777777" w:rsidR="00CC060F" w:rsidRDefault="00CC060F" w:rsidP="00230257"/>
    <w:p w14:paraId="5BACBA4C" w14:textId="77777777" w:rsidR="00230257" w:rsidRPr="00230257" w:rsidRDefault="00230257" w:rsidP="00230257">
      <w:r w:rsidRPr="00230257">
        <w:rPr>
          <w:noProof/>
          <w:lang w:val="en-US"/>
        </w:rPr>
        <w:lastRenderedPageBreak/>
        <w:drawing>
          <wp:inline distT="0" distB="0" distL="0" distR="0" wp14:anchorId="2893C2AD" wp14:editId="47A02EC7">
            <wp:extent cx="5731510" cy="4561939"/>
            <wp:effectExtent l="0" t="0" r="254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561939"/>
                    </a:xfrm>
                    <a:prstGeom prst="rect">
                      <a:avLst/>
                    </a:prstGeom>
                    <a:noFill/>
                    <a:ln>
                      <a:noFill/>
                    </a:ln>
                    <a:effectLst/>
                  </pic:spPr>
                </pic:pic>
              </a:graphicData>
            </a:graphic>
          </wp:inline>
        </w:drawing>
      </w:r>
    </w:p>
    <w:p w14:paraId="0C73EE79" w14:textId="3F5A5534" w:rsidR="00230257" w:rsidRPr="00230257" w:rsidRDefault="00230257" w:rsidP="00230257">
      <w:pPr>
        <w:pStyle w:val="Caption"/>
        <w:rPr>
          <w:rFonts w:cs="Times New Roman"/>
          <w:szCs w:val="22"/>
        </w:rPr>
      </w:pPr>
      <w:bookmarkStart w:id="11" w:name="_Ref508107451"/>
      <w:r w:rsidRPr="00230257">
        <w:rPr>
          <w:rFonts w:cs="Times New Roman"/>
          <w:szCs w:val="22"/>
        </w:rPr>
        <w:t xml:space="preserve">Supplementary </w:t>
      </w:r>
      <w:r w:rsidR="001A1DBC">
        <w:rPr>
          <w:rFonts w:cs="Times New Roman"/>
          <w:szCs w:val="22"/>
        </w:rPr>
        <w:t>F</w:t>
      </w:r>
      <w:r w:rsidRPr="00230257">
        <w:rPr>
          <w:rFonts w:cs="Times New Roman"/>
          <w:szCs w:val="22"/>
        </w:rPr>
        <w:t xml:space="preserve">igure </w:t>
      </w:r>
      <w:r w:rsidRPr="00230257">
        <w:rPr>
          <w:rFonts w:cs="Times New Roman"/>
          <w:szCs w:val="22"/>
        </w:rPr>
        <w:fldChar w:fldCharType="begin"/>
      </w:r>
      <w:r w:rsidRPr="00230257">
        <w:rPr>
          <w:rFonts w:cs="Times New Roman"/>
          <w:szCs w:val="22"/>
        </w:rPr>
        <w:instrText xml:space="preserve"> SEQ Supplementary_figure \* ARABIC </w:instrText>
      </w:r>
      <w:r w:rsidRPr="00230257">
        <w:rPr>
          <w:rFonts w:cs="Times New Roman"/>
          <w:szCs w:val="22"/>
        </w:rPr>
        <w:fldChar w:fldCharType="separate"/>
      </w:r>
      <w:r w:rsidR="00322970">
        <w:rPr>
          <w:rFonts w:cs="Times New Roman"/>
          <w:noProof/>
          <w:szCs w:val="22"/>
        </w:rPr>
        <w:t>4</w:t>
      </w:r>
      <w:r w:rsidRPr="00230257">
        <w:rPr>
          <w:rFonts w:cs="Times New Roman"/>
          <w:szCs w:val="22"/>
        </w:rPr>
        <w:fldChar w:fldCharType="end"/>
      </w:r>
      <w:bookmarkEnd w:id="11"/>
      <w:r w:rsidRPr="00230257">
        <w:rPr>
          <w:rFonts w:cs="Times New Roman"/>
          <w:szCs w:val="22"/>
        </w:rPr>
        <w:t xml:space="preserve">: Light microscopy of </w:t>
      </w:r>
      <w:r w:rsidRPr="00230257">
        <w:rPr>
          <w:rFonts w:cs="Times New Roman"/>
          <w:i/>
          <w:szCs w:val="22"/>
        </w:rPr>
        <w:t xml:space="preserve">P. </w:t>
      </w:r>
      <w:proofErr w:type="spellStart"/>
      <w:r w:rsidRPr="00230257">
        <w:rPr>
          <w:rFonts w:cs="Times New Roman"/>
          <w:i/>
          <w:szCs w:val="22"/>
        </w:rPr>
        <w:t>catenata</w:t>
      </w:r>
      <w:proofErr w:type="spellEnd"/>
      <w:r w:rsidRPr="00230257">
        <w:rPr>
          <w:rFonts w:cs="Times New Roman"/>
          <w:szCs w:val="22"/>
        </w:rPr>
        <w:t xml:space="preserve"> filaments at day 4 after washing in normal saline: a) autofluorescence of control culture; b) calcofluor white stained control culture; c) autofluorescence of irradiated culture; and d) calcofluor white stained irradiated culture</w:t>
      </w:r>
      <w:r w:rsidR="002D42B6">
        <w:rPr>
          <w:rFonts w:cs="Times New Roman"/>
          <w:szCs w:val="22"/>
        </w:rPr>
        <w:t xml:space="preserve">.  The </w:t>
      </w:r>
      <w:r w:rsidR="007E7CB5">
        <w:rPr>
          <w:rFonts w:cs="Times New Roman"/>
          <w:szCs w:val="22"/>
        </w:rPr>
        <w:t xml:space="preserve">scale </w:t>
      </w:r>
      <w:r w:rsidR="002D42B6">
        <w:rPr>
          <w:rFonts w:cs="Times New Roman"/>
          <w:szCs w:val="22"/>
        </w:rPr>
        <w:t>bar</w:t>
      </w:r>
      <w:r w:rsidR="007E7CB5">
        <w:rPr>
          <w:rFonts w:cs="Times New Roman"/>
          <w:szCs w:val="22"/>
        </w:rPr>
        <w:t>s</w:t>
      </w:r>
      <w:r w:rsidR="002D42B6">
        <w:rPr>
          <w:rFonts w:cs="Times New Roman"/>
          <w:szCs w:val="22"/>
        </w:rPr>
        <w:t xml:space="preserve"> </w:t>
      </w:r>
      <w:r w:rsidR="007E7CB5">
        <w:rPr>
          <w:rFonts w:cs="Times New Roman"/>
          <w:szCs w:val="22"/>
        </w:rPr>
        <w:t xml:space="preserve">= </w:t>
      </w:r>
      <w:r w:rsidR="002D42B6">
        <w:rPr>
          <w:rFonts w:cs="Times New Roman"/>
          <w:szCs w:val="22"/>
        </w:rPr>
        <w:t xml:space="preserve">10 </w:t>
      </w:r>
      <w:proofErr w:type="spellStart"/>
      <w:r w:rsidR="002D42B6" w:rsidRPr="002D42B6">
        <w:rPr>
          <w:rFonts w:cs="Times New Roman"/>
          <w:szCs w:val="22"/>
        </w:rPr>
        <w:t>μ</w:t>
      </w:r>
      <w:r w:rsidR="002D42B6">
        <w:rPr>
          <w:rFonts w:cs="Times New Roman"/>
          <w:szCs w:val="22"/>
        </w:rPr>
        <w:t>m</w:t>
      </w:r>
      <w:proofErr w:type="spellEnd"/>
    </w:p>
    <w:p w14:paraId="56904AE8" w14:textId="77777777" w:rsidR="007313E6" w:rsidRPr="00230257" w:rsidRDefault="007313E6" w:rsidP="00230257">
      <w:pPr>
        <w:pStyle w:val="Caption"/>
        <w:rPr>
          <w:rFonts w:cs="Times New Roman"/>
          <w:szCs w:val="22"/>
        </w:rPr>
      </w:pPr>
    </w:p>
    <w:p w14:paraId="789693E6" w14:textId="77777777" w:rsidR="007313E6" w:rsidRPr="004C6A48" w:rsidRDefault="007313E6" w:rsidP="007313E6">
      <w:pPr>
        <w:spacing w:line="480" w:lineRule="auto"/>
      </w:pPr>
    </w:p>
    <w:p w14:paraId="43B4D4CB" w14:textId="3F3290AB" w:rsidR="000815A0" w:rsidRDefault="000815A0"/>
    <w:sectPr w:rsidR="000815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92349" w14:textId="77777777" w:rsidR="00722FB2" w:rsidRDefault="00722FB2" w:rsidP="004B6F05">
      <w:pPr>
        <w:spacing w:after="0" w:line="240" w:lineRule="auto"/>
      </w:pPr>
      <w:r>
        <w:separator/>
      </w:r>
    </w:p>
  </w:endnote>
  <w:endnote w:type="continuationSeparator" w:id="0">
    <w:p w14:paraId="63FD857C" w14:textId="77777777" w:rsidR="00722FB2" w:rsidRDefault="00722FB2" w:rsidP="004B6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42273" w14:textId="77777777" w:rsidR="00722FB2" w:rsidRDefault="00722FB2" w:rsidP="004B6F05">
      <w:pPr>
        <w:spacing w:after="0" w:line="240" w:lineRule="auto"/>
      </w:pPr>
      <w:r>
        <w:separator/>
      </w:r>
    </w:p>
  </w:footnote>
  <w:footnote w:type="continuationSeparator" w:id="0">
    <w:p w14:paraId="4A25951A" w14:textId="77777777" w:rsidR="00722FB2" w:rsidRDefault="00722FB2" w:rsidP="004B6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visibility:visible;mso-wrap-style:square" o:bullet="t">
        <v:imagedata r:id="rId1" o:title=""/>
      </v:shape>
    </w:pict>
  </w:numPicBullet>
  <w:abstractNum w:abstractNumId="0" w15:restartNumberingAfterBreak="0">
    <w:nsid w:val="64655340"/>
    <w:multiLevelType w:val="hybridMultilevel"/>
    <w:tmpl w:val="69C4187A"/>
    <w:lvl w:ilvl="0" w:tplc="EC6C9E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11C"/>
    <w:rsid w:val="00003547"/>
    <w:rsid w:val="00015255"/>
    <w:rsid w:val="00024A3D"/>
    <w:rsid w:val="000266CE"/>
    <w:rsid w:val="0003411C"/>
    <w:rsid w:val="000475A4"/>
    <w:rsid w:val="00047EA8"/>
    <w:rsid w:val="00055654"/>
    <w:rsid w:val="000604A4"/>
    <w:rsid w:val="00063C85"/>
    <w:rsid w:val="000815A0"/>
    <w:rsid w:val="00087331"/>
    <w:rsid w:val="000A01FD"/>
    <w:rsid w:val="000B3BAB"/>
    <w:rsid w:val="000B7D55"/>
    <w:rsid w:val="000C3120"/>
    <w:rsid w:val="000F11E2"/>
    <w:rsid w:val="00111984"/>
    <w:rsid w:val="001350FA"/>
    <w:rsid w:val="00145089"/>
    <w:rsid w:val="00163C79"/>
    <w:rsid w:val="0016434B"/>
    <w:rsid w:val="00194278"/>
    <w:rsid w:val="001975C1"/>
    <w:rsid w:val="00197E6A"/>
    <w:rsid w:val="001A14D1"/>
    <w:rsid w:val="001A1D21"/>
    <w:rsid w:val="001A1DBC"/>
    <w:rsid w:val="001B0516"/>
    <w:rsid w:val="001C1EFB"/>
    <w:rsid w:val="001C4224"/>
    <w:rsid w:val="001D43B3"/>
    <w:rsid w:val="001F0F6F"/>
    <w:rsid w:val="001F5A83"/>
    <w:rsid w:val="00230257"/>
    <w:rsid w:val="0023171E"/>
    <w:rsid w:val="002343BF"/>
    <w:rsid w:val="002655C7"/>
    <w:rsid w:val="00265EDA"/>
    <w:rsid w:val="00267BC0"/>
    <w:rsid w:val="00270430"/>
    <w:rsid w:val="002764D4"/>
    <w:rsid w:val="0029056C"/>
    <w:rsid w:val="00295601"/>
    <w:rsid w:val="002A48C9"/>
    <w:rsid w:val="002B3DA9"/>
    <w:rsid w:val="002B4FA3"/>
    <w:rsid w:val="002C1C91"/>
    <w:rsid w:val="002D42B6"/>
    <w:rsid w:val="002D5673"/>
    <w:rsid w:val="002E40A1"/>
    <w:rsid w:val="002E6C03"/>
    <w:rsid w:val="002E75CE"/>
    <w:rsid w:val="002F5FBD"/>
    <w:rsid w:val="002F64CF"/>
    <w:rsid w:val="003142DA"/>
    <w:rsid w:val="0031634E"/>
    <w:rsid w:val="00322970"/>
    <w:rsid w:val="00325CD1"/>
    <w:rsid w:val="003576BD"/>
    <w:rsid w:val="00361887"/>
    <w:rsid w:val="00372D6F"/>
    <w:rsid w:val="00374104"/>
    <w:rsid w:val="00387B6A"/>
    <w:rsid w:val="003A07DB"/>
    <w:rsid w:val="003A3A0D"/>
    <w:rsid w:val="003B6307"/>
    <w:rsid w:val="003E3227"/>
    <w:rsid w:val="003F7DDE"/>
    <w:rsid w:val="004004E5"/>
    <w:rsid w:val="0040296F"/>
    <w:rsid w:val="004305ED"/>
    <w:rsid w:val="004321F5"/>
    <w:rsid w:val="00432F50"/>
    <w:rsid w:val="00464364"/>
    <w:rsid w:val="004702F7"/>
    <w:rsid w:val="00473753"/>
    <w:rsid w:val="00482D0D"/>
    <w:rsid w:val="004A0865"/>
    <w:rsid w:val="004B6F05"/>
    <w:rsid w:val="004D2B48"/>
    <w:rsid w:val="004D686D"/>
    <w:rsid w:val="00517004"/>
    <w:rsid w:val="005227CC"/>
    <w:rsid w:val="005242AF"/>
    <w:rsid w:val="00527C95"/>
    <w:rsid w:val="0054215A"/>
    <w:rsid w:val="00543643"/>
    <w:rsid w:val="005454F9"/>
    <w:rsid w:val="005455A7"/>
    <w:rsid w:val="005474BD"/>
    <w:rsid w:val="0056141D"/>
    <w:rsid w:val="005649CC"/>
    <w:rsid w:val="00575449"/>
    <w:rsid w:val="00584A3C"/>
    <w:rsid w:val="005D3610"/>
    <w:rsid w:val="005D64AB"/>
    <w:rsid w:val="005E69BD"/>
    <w:rsid w:val="00602266"/>
    <w:rsid w:val="006162E1"/>
    <w:rsid w:val="00624845"/>
    <w:rsid w:val="00624901"/>
    <w:rsid w:val="006278BB"/>
    <w:rsid w:val="00631697"/>
    <w:rsid w:val="00635726"/>
    <w:rsid w:val="00640509"/>
    <w:rsid w:val="006533E3"/>
    <w:rsid w:val="0065381C"/>
    <w:rsid w:val="00671D38"/>
    <w:rsid w:val="0068300E"/>
    <w:rsid w:val="00694480"/>
    <w:rsid w:val="00696416"/>
    <w:rsid w:val="006B1E7A"/>
    <w:rsid w:val="006D3D26"/>
    <w:rsid w:val="006E3E36"/>
    <w:rsid w:val="00710028"/>
    <w:rsid w:val="00722FB2"/>
    <w:rsid w:val="0072632F"/>
    <w:rsid w:val="00726399"/>
    <w:rsid w:val="007301DE"/>
    <w:rsid w:val="007313E6"/>
    <w:rsid w:val="00766C1C"/>
    <w:rsid w:val="00795527"/>
    <w:rsid w:val="007C4F5F"/>
    <w:rsid w:val="007D3D97"/>
    <w:rsid w:val="007D55DF"/>
    <w:rsid w:val="007E5C83"/>
    <w:rsid w:val="007E7CB5"/>
    <w:rsid w:val="007F1C4E"/>
    <w:rsid w:val="0081235A"/>
    <w:rsid w:val="00816276"/>
    <w:rsid w:val="008174EF"/>
    <w:rsid w:val="0081763B"/>
    <w:rsid w:val="00817C6F"/>
    <w:rsid w:val="00857E3C"/>
    <w:rsid w:val="00867CF7"/>
    <w:rsid w:val="00880B8F"/>
    <w:rsid w:val="00883621"/>
    <w:rsid w:val="00884F17"/>
    <w:rsid w:val="008930F3"/>
    <w:rsid w:val="008B4CA3"/>
    <w:rsid w:val="008B54D1"/>
    <w:rsid w:val="008C7E16"/>
    <w:rsid w:val="008D5EC9"/>
    <w:rsid w:val="008E38C6"/>
    <w:rsid w:val="009219EE"/>
    <w:rsid w:val="00925F72"/>
    <w:rsid w:val="00931DE7"/>
    <w:rsid w:val="00935721"/>
    <w:rsid w:val="00941BE2"/>
    <w:rsid w:val="00962399"/>
    <w:rsid w:val="0096579D"/>
    <w:rsid w:val="00966FF9"/>
    <w:rsid w:val="00981E8C"/>
    <w:rsid w:val="009832AF"/>
    <w:rsid w:val="00993772"/>
    <w:rsid w:val="009945A7"/>
    <w:rsid w:val="009A6FA9"/>
    <w:rsid w:val="009D37E5"/>
    <w:rsid w:val="009E03B9"/>
    <w:rsid w:val="009E0B10"/>
    <w:rsid w:val="009E3348"/>
    <w:rsid w:val="009E6279"/>
    <w:rsid w:val="009E7220"/>
    <w:rsid w:val="009F1CE5"/>
    <w:rsid w:val="00A01102"/>
    <w:rsid w:val="00A01DAD"/>
    <w:rsid w:val="00A11975"/>
    <w:rsid w:val="00A20155"/>
    <w:rsid w:val="00A20384"/>
    <w:rsid w:val="00A24B3B"/>
    <w:rsid w:val="00A4225F"/>
    <w:rsid w:val="00A557C3"/>
    <w:rsid w:val="00A578E3"/>
    <w:rsid w:val="00A66995"/>
    <w:rsid w:val="00A85EE4"/>
    <w:rsid w:val="00A8796E"/>
    <w:rsid w:val="00A909A0"/>
    <w:rsid w:val="00A952D6"/>
    <w:rsid w:val="00AA1F78"/>
    <w:rsid w:val="00AA4260"/>
    <w:rsid w:val="00AD4979"/>
    <w:rsid w:val="00AD69E2"/>
    <w:rsid w:val="00B021A2"/>
    <w:rsid w:val="00B068C9"/>
    <w:rsid w:val="00B249B3"/>
    <w:rsid w:val="00B27F6B"/>
    <w:rsid w:val="00B319AA"/>
    <w:rsid w:val="00B40447"/>
    <w:rsid w:val="00B727FC"/>
    <w:rsid w:val="00B82F88"/>
    <w:rsid w:val="00B92E56"/>
    <w:rsid w:val="00B96510"/>
    <w:rsid w:val="00B965FE"/>
    <w:rsid w:val="00BC68E4"/>
    <w:rsid w:val="00BD1147"/>
    <w:rsid w:val="00BD4C09"/>
    <w:rsid w:val="00BE2207"/>
    <w:rsid w:val="00BE2FD4"/>
    <w:rsid w:val="00BE338E"/>
    <w:rsid w:val="00BF079B"/>
    <w:rsid w:val="00BF758D"/>
    <w:rsid w:val="00C05FEC"/>
    <w:rsid w:val="00C11010"/>
    <w:rsid w:val="00C20703"/>
    <w:rsid w:val="00C21438"/>
    <w:rsid w:val="00C25794"/>
    <w:rsid w:val="00C27FF3"/>
    <w:rsid w:val="00C300FA"/>
    <w:rsid w:val="00C44357"/>
    <w:rsid w:val="00C50467"/>
    <w:rsid w:val="00C52144"/>
    <w:rsid w:val="00C636C4"/>
    <w:rsid w:val="00C7095D"/>
    <w:rsid w:val="00C774AF"/>
    <w:rsid w:val="00C865FE"/>
    <w:rsid w:val="00C96083"/>
    <w:rsid w:val="00CB0998"/>
    <w:rsid w:val="00CB46D8"/>
    <w:rsid w:val="00CC060F"/>
    <w:rsid w:val="00D0392E"/>
    <w:rsid w:val="00D05B1B"/>
    <w:rsid w:val="00D16F4B"/>
    <w:rsid w:val="00D2356D"/>
    <w:rsid w:val="00D2752D"/>
    <w:rsid w:val="00D36C24"/>
    <w:rsid w:val="00D40308"/>
    <w:rsid w:val="00D425AA"/>
    <w:rsid w:val="00D579B6"/>
    <w:rsid w:val="00D71ED3"/>
    <w:rsid w:val="00D90588"/>
    <w:rsid w:val="00DA0C2A"/>
    <w:rsid w:val="00DA574A"/>
    <w:rsid w:val="00DB2BF9"/>
    <w:rsid w:val="00DC2ADA"/>
    <w:rsid w:val="00DC5F42"/>
    <w:rsid w:val="00DD5E6A"/>
    <w:rsid w:val="00DE1D57"/>
    <w:rsid w:val="00E04CBF"/>
    <w:rsid w:val="00E102BD"/>
    <w:rsid w:val="00E1123F"/>
    <w:rsid w:val="00E220C1"/>
    <w:rsid w:val="00E32BFA"/>
    <w:rsid w:val="00E37CFB"/>
    <w:rsid w:val="00E4714E"/>
    <w:rsid w:val="00E53CBC"/>
    <w:rsid w:val="00E624F2"/>
    <w:rsid w:val="00E634A0"/>
    <w:rsid w:val="00E71779"/>
    <w:rsid w:val="00E733F6"/>
    <w:rsid w:val="00E82D59"/>
    <w:rsid w:val="00E837A0"/>
    <w:rsid w:val="00E871BB"/>
    <w:rsid w:val="00EB3888"/>
    <w:rsid w:val="00EC3C76"/>
    <w:rsid w:val="00EC4009"/>
    <w:rsid w:val="00EC4F98"/>
    <w:rsid w:val="00ED6757"/>
    <w:rsid w:val="00F06926"/>
    <w:rsid w:val="00F33362"/>
    <w:rsid w:val="00F35BDD"/>
    <w:rsid w:val="00F545E7"/>
    <w:rsid w:val="00F609E7"/>
    <w:rsid w:val="00F66FD5"/>
    <w:rsid w:val="00F7126B"/>
    <w:rsid w:val="00F87A35"/>
    <w:rsid w:val="00F90150"/>
    <w:rsid w:val="00F91E7D"/>
    <w:rsid w:val="00F97044"/>
    <w:rsid w:val="00FA2F3D"/>
    <w:rsid w:val="00FC37DD"/>
    <w:rsid w:val="00FE609A"/>
    <w:rsid w:val="00FF0A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9F010F"/>
  <w15:docId w15:val="{52ECA424-F471-E042-9CE3-9A205FF69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3E6"/>
  </w:style>
  <w:style w:type="paragraph" w:styleId="Heading1">
    <w:name w:val="heading 1"/>
    <w:basedOn w:val="Normal"/>
    <w:next w:val="Normal"/>
    <w:link w:val="Heading1Char"/>
    <w:uiPriority w:val="9"/>
    <w:qFormat/>
    <w:rsid w:val="00270430"/>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70430"/>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70430"/>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70430"/>
    <w:pPr>
      <w:keepNext/>
      <w:keepLines/>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11C"/>
    <w:rPr>
      <w:rFonts w:ascii="Tahoma" w:hAnsi="Tahoma" w:cs="Tahoma"/>
      <w:sz w:val="16"/>
      <w:szCs w:val="16"/>
    </w:rPr>
  </w:style>
  <w:style w:type="character" w:customStyle="1" w:styleId="Heading2Char">
    <w:name w:val="Heading 2 Char"/>
    <w:basedOn w:val="DefaultParagraphFont"/>
    <w:link w:val="Heading2"/>
    <w:uiPriority w:val="9"/>
    <w:rsid w:val="00270430"/>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270430"/>
    <w:rPr>
      <w:rFonts w:asciiTheme="majorHAnsi" w:eastAsiaTheme="majorEastAsia" w:hAnsiTheme="majorHAnsi" w:cstheme="majorBidi"/>
      <w:b/>
      <w:bCs/>
      <w:sz w:val="28"/>
      <w:szCs w:val="28"/>
    </w:rPr>
  </w:style>
  <w:style w:type="character" w:styleId="CommentReference">
    <w:name w:val="annotation reference"/>
    <w:basedOn w:val="DefaultParagraphFont"/>
    <w:uiPriority w:val="99"/>
    <w:semiHidden/>
    <w:unhideWhenUsed/>
    <w:rsid w:val="007313E6"/>
    <w:rPr>
      <w:sz w:val="16"/>
      <w:szCs w:val="16"/>
    </w:rPr>
  </w:style>
  <w:style w:type="paragraph" w:styleId="CommentText">
    <w:name w:val="annotation text"/>
    <w:basedOn w:val="Normal"/>
    <w:link w:val="CommentTextChar"/>
    <w:uiPriority w:val="99"/>
    <w:semiHidden/>
    <w:unhideWhenUsed/>
    <w:rsid w:val="007313E6"/>
    <w:pPr>
      <w:spacing w:line="240" w:lineRule="auto"/>
    </w:pPr>
    <w:rPr>
      <w:sz w:val="20"/>
      <w:szCs w:val="20"/>
    </w:rPr>
  </w:style>
  <w:style w:type="character" w:customStyle="1" w:styleId="CommentTextChar">
    <w:name w:val="Comment Text Char"/>
    <w:basedOn w:val="DefaultParagraphFont"/>
    <w:link w:val="CommentText"/>
    <w:uiPriority w:val="99"/>
    <w:semiHidden/>
    <w:rsid w:val="007313E6"/>
    <w:rPr>
      <w:sz w:val="20"/>
      <w:szCs w:val="20"/>
    </w:rPr>
  </w:style>
  <w:style w:type="paragraph" w:styleId="Caption">
    <w:name w:val="caption"/>
    <w:basedOn w:val="Normal"/>
    <w:next w:val="Normal"/>
    <w:uiPriority w:val="35"/>
    <w:unhideWhenUsed/>
    <w:qFormat/>
    <w:rsid w:val="00270430"/>
    <w:pPr>
      <w:spacing w:line="240" w:lineRule="auto"/>
    </w:pPr>
    <w:rPr>
      <w:rFonts w:ascii="Times New Roman" w:hAnsi="Times New Roman"/>
      <w:b/>
      <w:bCs/>
      <w:szCs w:val="18"/>
    </w:rPr>
  </w:style>
  <w:style w:type="paragraph" w:styleId="Title">
    <w:name w:val="Title"/>
    <w:basedOn w:val="Normal"/>
    <w:next w:val="Normal"/>
    <w:link w:val="TitleChar"/>
    <w:uiPriority w:val="10"/>
    <w:qFormat/>
    <w:rsid w:val="00270430"/>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270430"/>
    <w:rPr>
      <w:rFonts w:asciiTheme="majorHAnsi" w:eastAsiaTheme="majorEastAsia" w:hAnsiTheme="majorHAnsi" w:cstheme="majorBidi"/>
      <w:spacing w:val="5"/>
      <w:kern w:val="28"/>
      <w:sz w:val="52"/>
      <w:szCs w:val="52"/>
    </w:rPr>
  </w:style>
  <w:style w:type="character" w:customStyle="1" w:styleId="Heading3Char">
    <w:name w:val="Heading 3 Char"/>
    <w:basedOn w:val="DefaultParagraphFont"/>
    <w:link w:val="Heading3"/>
    <w:uiPriority w:val="9"/>
    <w:rsid w:val="00270430"/>
    <w:rPr>
      <w:rFonts w:asciiTheme="majorHAnsi" w:eastAsiaTheme="majorEastAsia" w:hAnsiTheme="majorHAnsi" w:cstheme="majorBidi"/>
      <w:b/>
      <w:bCs/>
    </w:rPr>
  </w:style>
  <w:style w:type="paragraph" w:styleId="CommentSubject">
    <w:name w:val="annotation subject"/>
    <w:basedOn w:val="CommentText"/>
    <w:next w:val="CommentText"/>
    <w:link w:val="CommentSubjectChar"/>
    <w:uiPriority w:val="99"/>
    <w:semiHidden/>
    <w:unhideWhenUsed/>
    <w:rsid w:val="001F0F6F"/>
    <w:rPr>
      <w:b/>
      <w:bCs/>
    </w:rPr>
  </w:style>
  <w:style w:type="character" w:customStyle="1" w:styleId="CommentSubjectChar">
    <w:name w:val="Comment Subject Char"/>
    <w:basedOn w:val="CommentTextChar"/>
    <w:link w:val="CommentSubject"/>
    <w:uiPriority w:val="99"/>
    <w:semiHidden/>
    <w:rsid w:val="001F0F6F"/>
    <w:rPr>
      <w:b/>
      <w:bCs/>
      <w:sz w:val="20"/>
      <w:szCs w:val="20"/>
    </w:rPr>
  </w:style>
  <w:style w:type="paragraph" w:styleId="Header">
    <w:name w:val="header"/>
    <w:basedOn w:val="Normal"/>
    <w:link w:val="HeaderChar"/>
    <w:uiPriority w:val="99"/>
    <w:unhideWhenUsed/>
    <w:rsid w:val="004B6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F05"/>
  </w:style>
  <w:style w:type="paragraph" w:styleId="Footer">
    <w:name w:val="footer"/>
    <w:basedOn w:val="Normal"/>
    <w:link w:val="FooterChar"/>
    <w:uiPriority w:val="99"/>
    <w:unhideWhenUsed/>
    <w:rsid w:val="004B6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F05"/>
  </w:style>
  <w:style w:type="character" w:customStyle="1" w:styleId="Heading4Char">
    <w:name w:val="Heading 4 Char"/>
    <w:basedOn w:val="DefaultParagraphFont"/>
    <w:link w:val="Heading4"/>
    <w:uiPriority w:val="9"/>
    <w:semiHidden/>
    <w:rsid w:val="00270430"/>
    <w:rPr>
      <w:rFonts w:asciiTheme="majorHAnsi" w:eastAsiaTheme="majorEastAsia" w:hAnsiTheme="majorHAnsi" w:cstheme="majorBidi"/>
      <w:b/>
      <w:bCs/>
      <w:i/>
      <w:iCs/>
    </w:rPr>
  </w:style>
  <w:style w:type="paragraph" w:styleId="Subtitle">
    <w:name w:val="Subtitle"/>
    <w:basedOn w:val="Normal"/>
    <w:next w:val="Normal"/>
    <w:link w:val="SubtitleChar"/>
    <w:uiPriority w:val="11"/>
    <w:qFormat/>
    <w:rsid w:val="00270430"/>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270430"/>
    <w:rPr>
      <w:rFonts w:asciiTheme="majorHAnsi" w:eastAsiaTheme="majorEastAsia" w:hAnsiTheme="majorHAnsi" w:cstheme="majorBidi"/>
      <w:i/>
      <w:iCs/>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092780">
      <w:bodyDiv w:val="1"/>
      <w:marLeft w:val="0"/>
      <w:marRight w:val="0"/>
      <w:marTop w:val="0"/>
      <w:marBottom w:val="0"/>
      <w:divBdr>
        <w:top w:val="none" w:sz="0" w:space="0" w:color="auto"/>
        <w:left w:val="none" w:sz="0" w:space="0" w:color="auto"/>
        <w:bottom w:val="none" w:sz="0" w:space="0" w:color="auto"/>
        <w:right w:val="none" w:sz="0" w:space="0" w:color="auto"/>
      </w:divBdr>
      <w:divsChild>
        <w:div w:id="1975326612">
          <w:marLeft w:val="0"/>
          <w:marRight w:val="0"/>
          <w:marTop w:val="0"/>
          <w:marBottom w:val="0"/>
          <w:divBdr>
            <w:top w:val="none" w:sz="0" w:space="0" w:color="auto"/>
            <w:left w:val="none" w:sz="0" w:space="0" w:color="auto"/>
            <w:bottom w:val="none" w:sz="0" w:space="0" w:color="auto"/>
            <w:right w:val="none" w:sz="0" w:space="0" w:color="auto"/>
          </w:divBdr>
        </w:div>
        <w:div w:id="175658496">
          <w:marLeft w:val="0"/>
          <w:marRight w:val="0"/>
          <w:marTop w:val="0"/>
          <w:marBottom w:val="0"/>
          <w:divBdr>
            <w:top w:val="none" w:sz="0" w:space="0" w:color="auto"/>
            <w:left w:val="none" w:sz="0" w:space="0" w:color="auto"/>
            <w:bottom w:val="none" w:sz="0" w:space="0" w:color="auto"/>
            <w:right w:val="none" w:sz="0" w:space="0" w:color="auto"/>
          </w:divBdr>
        </w:div>
        <w:div w:id="1349677360">
          <w:marLeft w:val="0"/>
          <w:marRight w:val="0"/>
          <w:marTop w:val="0"/>
          <w:marBottom w:val="0"/>
          <w:divBdr>
            <w:top w:val="none" w:sz="0" w:space="0" w:color="auto"/>
            <w:left w:val="none" w:sz="0" w:space="0" w:color="auto"/>
            <w:bottom w:val="none" w:sz="0" w:space="0" w:color="auto"/>
            <w:right w:val="none" w:sz="0" w:space="0" w:color="auto"/>
          </w:divBdr>
        </w:div>
      </w:divsChild>
    </w:div>
    <w:div w:id="2144929477">
      <w:bodyDiv w:val="1"/>
      <w:marLeft w:val="0"/>
      <w:marRight w:val="0"/>
      <w:marTop w:val="0"/>
      <w:marBottom w:val="0"/>
      <w:divBdr>
        <w:top w:val="none" w:sz="0" w:space="0" w:color="auto"/>
        <w:left w:val="none" w:sz="0" w:space="0" w:color="auto"/>
        <w:bottom w:val="none" w:sz="0" w:space="0" w:color="auto"/>
        <w:right w:val="none" w:sz="0" w:space="0" w:color="auto"/>
      </w:divBdr>
      <w:divsChild>
        <w:div w:id="592279329">
          <w:marLeft w:val="0"/>
          <w:marRight w:val="0"/>
          <w:marTop w:val="0"/>
          <w:marBottom w:val="0"/>
          <w:divBdr>
            <w:top w:val="none" w:sz="0" w:space="0" w:color="auto"/>
            <w:left w:val="none" w:sz="0" w:space="0" w:color="auto"/>
            <w:bottom w:val="none" w:sz="0" w:space="0" w:color="auto"/>
            <w:right w:val="none" w:sz="0" w:space="0" w:color="auto"/>
          </w:divBdr>
        </w:div>
        <w:div w:id="1585072512">
          <w:marLeft w:val="0"/>
          <w:marRight w:val="0"/>
          <w:marTop w:val="0"/>
          <w:marBottom w:val="0"/>
          <w:divBdr>
            <w:top w:val="none" w:sz="0" w:space="0" w:color="auto"/>
            <w:left w:val="none" w:sz="0" w:space="0" w:color="auto"/>
            <w:bottom w:val="none" w:sz="0" w:space="0" w:color="auto"/>
            <w:right w:val="none" w:sz="0" w:space="0" w:color="auto"/>
          </w:divBdr>
        </w:div>
        <w:div w:id="1308515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2BF18-F57C-CF4D-8D33-69A4C667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52123</Words>
  <Characters>297107</Characters>
  <Application>Microsoft Office Word</Application>
  <DocSecurity>0</DocSecurity>
  <Lines>2475</Lines>
  <Paragraphs>697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348533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Foster</dc:creator>
  <cp:lastModifiedBy>Goodacre, Roy</cp:lastModifiedBy>
  <cp:revision>3</cp:revision>
  <dcterms:created xsi:type="dcterms:W3CDTF">2020-04-24T13:34:00Z</dcterms:created>
  <dcterms:modified xsi:type="dcterms:W3CDTF">2020-04-24T13:35:00Z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4b225d12-873e-3f98-983b-e9cb122689ba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