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A2" w:rsidRPr="00D47AC9" w:rsidRDefault="00C07BA2" w:rsidP="00C07BA2">
      <w:pPr>
        <w:spacing w:line="360" w:lineRule="auto"/>
        <w:jc w:val="center"/>
        <w:rPr>
          <w:rFonts w:ascii="Arial" w:hAnsi="Arial" w:cs="Arial"/>
          <w:b/>
          <w:sz w:val="22"/>
          <w:szCs w:val="22"/>
        </w:rPr>
      </w:pPr>
      <w:r w:rsidRPr="00D47AC9">
        <w:rPr>
          <w:rFonts w:ascii="Arial" w:hAnsi="Arial" w:cs="Arial"/>
          <w:b/>
          <w:sz w:val="22"/>
          <w:szCs w:val="22"/>
        </w:rPr>
        <w:t>Sex Offences</w:t>
      </w:r>
      <w:r w:rsidR="000B162F">
        <w:rPr>
          <w:rFonts w:ascii="Arial" w:hAnsi="Arial" w:cs="Arial"/>
          <w:b/>
          <w:sz w:val="22"/>
          <w:szCs w:val="22"/>
        </w:rPr>
        <w:t xml:space="preserve"> Perpetrated Against Older Adults</w:t>
      </w:r>
      <w:r w:rsidRPr="00D47AC9">
        <w:rPr>
          <w:rFonts w:ascii="Arial" w:hAnsi="Arial" w:cs="Arial"/>
          <w:b/>
          <w:sz w:val="22"/>
          <w:szCs w:val="22"/>
        </w:rPr>
        <w:t xml:space="preserve">: A Multivariate Analysis </w:t>
      </w:r>
      <w:r>
        <w:rPr>
          <w:rFonts w:ascii="Arial" w:hAnsi="Arial" w:cs="Arial"/>
          <w:b/>
          <w:sz w:val="22"/>
          <w:szCs w:val="22"/>
        </w:rPr>
        <w:t xml:space="preserve">of Crime Scene </w:t>
      </w:r>
      <w:proofErr w:type="spellStart"/>
      <w:r>
        <w:rPr>
          <w:rFonts w:ascii="Arial" w:hAnsi="Arial" w:cs="Arial"/>
          <w:b/>
          <w:sz w:val="22"/>
          <w:szCs w:val="22"/>
        </w:rPr>
        <w:t>Behaviors</w:t>
      </w:r>
      <w:proofErr w:type="spellEnd"/>
    </w:p>
    <w:p w:rsidR="00C07BA2" w:rsidRPr="00D47AC9" w:rsidRDefault="00C07BA2" w:rsidP="00C07BA2">
      <w:pPr>
        <w:tabs>
          <w:tab w:val="center" w:pos="4819"/>
          <w:tab w:val="left" w:pos="6450"/>
        </w:tabs>
        <w:jc w:val="center"/>
        <w:rPr>
          <w:rFonts w:ascii="Arial" w:hAnsi="Arial" w:cs="Arial"/>
          <w:sz w:val="22"/>
          <w:szCs w:val="22"/>
          <w:lang w:val="en-US"/>
        </w:rPr>
      </w:pPr>
    </w:p>
    <w:p w:rsidR="00C07BA2" w:rsidRPr="00D47AC9" w:rsidRDefault="000B162F" w:rsidP="00C07BA2">
      <w:pPr>
        <w:tabs>
          <w:tab w:val="center" w:pos="4819"/>
          <w:tab w:val="left" w:pos="6450"/>
        </w:tabs>
        <w:jc w:val="center"/>
        <w:rPr>
          <w:rFonts w:ascii="Arial" w:hAnsi="Arial" w:cs="Arial"/>
          <w:sz w:val="22"/>
          <w:szCs w:val="22"/>
          <w:vertAlign w:val="superscript"/>
          <w:lang w:val="en-US"/>
        </w:rPr>
      </w:pPr>
      <w:r>
        <w:rPr>
          <w:rFonts w:ascii="Arial" w:hAnsi="Arial" w:cs="Arial"/>
          <w:sz w:val="22"/>
          <w:szCs w:val="22"/>
          <w:lang w:val="en-US"/>
        </w:rPr>
        <w:t>Professor</w:t>
      </w:r>
      <w:r w:rsidR="00C07BA2" w:rsidRPr="00D47AC9">
        <w:rPr>
          <w:rFonts w:ascii="Arial" w:hAnsi="Arial" w:cs="Arial"/>
          <w:sz w:val="22"/>
          <w:szCs w:val="22"/>
          <w:lang w:val="en-US"/>
        </w:rPr>
        <w:t xml:space="preserve"> Louise Almond</w:t>
      </w:r>
    </w:p>
    <w:p w:rsidR="00C07BA2" w:rsidRPr="00D47AC9" w:rsidRDefault="00C07BA2" w:rsidP="00C07BA2">
      <w:pPr>
        <w:jc w:val="center"/>
        <w:rPr>
          <w:rFonts w:ascii="Arial" w:hAnsi="Arial" w:cs="Arial"/>
          <w:i/>
          <w:sz w:val="22"/>
          <w:szCs w:val="22"/>
          <w:lang w:val="en-US"/>
        </w:rPr>
      </w:pPr>
      <w:r w:rsidRPr="00D47AC9">
        <w:rPr>
          <w:rFonts w:ascii="Arial" w:hAnsi="Arial" w:cs="Arial"/>
          <w:i/>
          <w:sz w:val="22"/>
          <w:szCs w:val="22"/>
          <w:lang w:val="en-US"/>
        </w:rPr>
        <w:t xml:space="preserve">School of Psychology, University of Liverpool, Eleanor </w:t>
      </w:r>
      <w:proofErr w:type="spellStart"/>
      <w:r w:rsidRPr="00D47AC9">
        <w:rPr>
          <w:rFonts w:ascii="Arial" w:hAnsi="Arial" w:cs="Arial"/>
          <w:i/>
          <w:sz w:val="22"/>
          <w:szCs w:val="22"/>
          <w:lang w:val="en-US"/>
        </w:rPr>
        <w:t>Rathbone</w:t>
      </w:r>
      <w:proofErr w:type="spellEnd"/>
      <w:r w:rsidRPr="00D47AC9">
        <w:rPr>
          <w:rFonts w:ascii="Arial" w:hAnsi="Arial" w:cs="Arial"/>
          <w:i/>
          <w:sz w:val="22"/>
          <w:szCs w:val="22"/>
          <w:lang w:val="en-US"/>
        </w:rPr>
        <w:t xml:space="preserve"> Building, Bedford Street South, Liverpool, UK L69 7ZA, email: </w:t>
      </w:r>
      <w:hyperlink r:id="rId5" w:history="1">
        <w:r w:rsidRPr="00D47AC9">
          <w:rPr>
            <w:rStyle w:val="Hyperlink"/>
            <w:rFonts w:ascii="Arial" w:hAnsi="Arial" w:cs="Arial"/>
            <w:i/>
            <w:sz w:val="22"/>
            <w:szCs w:val="22"/>
            <w:lang w:val="en-US"/>
          </w:rPr>
          <w:t>lalmond@liverpool.ac.uk</w:t>
        </w:r>
      </w:hyperlink>
      <w:r w:rsidRPr="00D47AC9">
        <w:rPr>
          <w:rFonts w:ascii="Arial" w:hAnsi="Arial" w:cs="Arial"/>
          <w:i/>
          <w:sz w:val="22"/>
          <w:szCs w:val="22"/>
          <w:lang w:val="en-US"/>
        </w:rPr>
        <w:t xml:space="preserve"> </w:t>
      </w:r>
      <w:proofErr w:type="spellStart"/>
      <w:r w:rsidRPr="00D47AC9">
        <w:rPr>
          <w:rFonts w:ascii="Arial" w:hAnsi="Arial" w:cs="Arial"/>
          <w:i/>
          <w:sz w:val="22"/>
          <w:szCs w:val="22"/>
          <w:lang w:val="en-US"/>
        </w:rPr>
        <w:t>tel</w:t>
      </w:r>
      <w:proofErr w:type="spellEnd"/>
      <w:r w:rsidRPr="00D47AC9">
        <w:rPr>
          <w:rFonts w:ascii="Arial" w:hAnsi="Arial" w:cs="Arial"/>
          <w:i/>
          <w:sz w:val="22"/>
          <w:szCs w:val="22"/>
          <w:lang w:val="en-US"/>
        </w:rPr>
        <w:t>: 00 44 (0)151 794 6708</w:t>
      </w:r>
    </w:p>
    <w:p w:rsidR="00C07BA2" w:rsidRPr="00D47AC9" w:rsidRDefault="00C07BA2" w:rsidP="00C07BA2">
      <w:pPr>
        <w:jc w:val="center"/>
        <w:rPr>
          <w:rFonts w:ascii="Arial" w:hAnsi="Arial" w:cs="Arial"/>
          <w:i/>
          <w:sz w:val="22"/>
          <w:szCs w:val="22"/>
          <w:lang w:val="en-US"/>
        </w:rPr>
      </w:pPr>
    </w:p>
    <w:p w:rsidR="00C07BA2" w:rsidRPr="00D47AC9" w:rsidRDefault="00C07BA2" w:rsidP="00C07BA2">
      <w:pPr>
        <w:jc w:val="center"/>
        <w:rPr>
          <w:rFonts w:ascii="Arial" w:hAnsi="Arial" w:cs="Arial"/>
          <w:sz w:val="22"/>
          <w:szCs w:val="22"/>
          <w:lang w:val="en-US"/>
        </w:rPr>
      </w:pPr>
      <w:r w:rsidRPr="00D47AC9">
        <w:rPr>
          <w:rFonts w:ascii="Arial" w:hAnsi="Arial" w:cs="Arial"/>
          <w:sz w:val="22"/>
          <w:szCs w:val="22"/>
          <w:lang w:val="en-US"/>
        </w:rPr>
        <w:t xml:space="preserve">Martha Sainsbury </w:t>
      </w:r>
    </w:p>
    <w:p w:rsidR="00C07BA2" w:rsidRPr="00D47AC9" w:rsidRDefault="00C07BA2" w:rsidP="00C07BA2">
      <w:pPr>
        <w:jc w:val="center"/>
        <w:rPr>
          <w:rFonts w:ascii="Arial" w:hAnsi="Arial" w:cs="Arial"/>
          <w:i/>
          <w:sz w:val="22"/>
          <w:szCs w:val="22"/>
          <w:lang w:val="en-US"/>
        </w:rPr>
      </w:pPr>
      <w:r w:rsidRPr="00D47AC9">
        <w:rPr>
          <w:rFonts w:ascii="Arial" w:hAnsi="Arial" w:cs="Arial"/>
          <w:i/>
          <w:sz w:val="22"/>
          <w:szCs w:val="22"/>
          <w:lang w:val="en-US"/>
        </w:rPr>
        <w:t xml:space="preserve">School of Psychology, University of Liverpool, Eleanor </w:t>
      </w:r>
      <w:proofErr w:type="spellStart"/>
      <w:r w:rsidRPr="00D47AC9">
        <w:rPr>
          <w:rFonts w:ascii="Arial" w:hAnsi="Arial" w:cs="Arial"/>
          <w:i/>
          <w:sz w:val="22"/>
          <w:szCs w:val="22"/>
          <w:lang w:val="en-US"/>
        </w:rPr>
        <w:t>Rathbone</w:t>
      </w:r>
      <w:proofErr w:type="spellEnd"/>
      <w:r w:rsidRPr="00D47AC9">
        <w:rPr>
          <w:rFonts w:ascii="Arial" w:hAnsi="Arial" w:cs="Arial"/>
          <w:i/>
          <w:sz w:val="22"/>
          <w:szCs w:val="22"/>
          <w:lang w:val="en-US"/>
        </w:rPr>
        <w:t xml:space="preserve"> Building, Bedford Street South, Liverpool, UK, L69 7ZA</w:t>
      </w:r>
    </w:p>
    <w:p w:rsidR="00C07BA2" w:rsidRPr="00D47AC9" w:rsidRDefault="00C07BA2" w:rsidP="00C07BA2">
      <w:pPr>
        <w:jc w:val="center"/>
        <w:rPr>
          <w:rFonts w:ascii="Arial" w:hAnsi="Arial" w:cs="Arial"/>
          <w:sz w:val="22"/>
          <w:szCs w:val="22"/>
          <w:lang w:val="en-US"/>
        </w:rPr>
      </w:pPr>
    </w:p>
    <w:p w:rsidR="00C07BA2" w:rsidRPr="00D47AC9" w:rsidRDefault="00C07BA2" w:rsidP="00C07BA2">
      <w:pPr>
        <w:jc w:val="center"/>
        <w:rPr>
          <w:rFonts w:ascii="Arial" w:hAnsi="Arial" w:cs="Arial"/>
          <w:sz w:val="22"/>
          <w:szCs w:val="22"/>
          <w:vertAlign w:val="superscript"/>
          <w:lang w:val="en-US"/>
        </w:rPr>
      </w:pPr>
      <w:r w:rsidRPr="00D47AC9">
        <w:rPr>
          <w:rFonts w:ascii="Arial" w:hAnsi="Arial" w:cs="Arial"/>
          <w:sz w:val="22"/>
          <w:szCs w:val="22"/>
          <w:lang w:val="en-US"/>
        </w:rPr>
        <w:t>Dr Michelle McManus</w:t>
      </w:r>
    </w:p>
    <w:p w:rsidR="00C07BA2" w:rsidRPr="00D47AC9" w:rsidRDefault="00C07BA2" w:rsidP="00C07BA2">
      <w:pPr>
        <w:spacing w:line="360" w:lineRule="auto"/>
        <w:jc w:val="center"/>
        <w:rPr>
          <w:rFonts w:ascii="Arial" w:hAnsi="Arial" w:cs="Arial"/>
          <w:sz w:val="22"/>
          <w:szCs w:val="22"/>
          <w:lang w:val="en-US"/>
        </w:rPr>
      </w:pPr>
      <w:r w:rsidRPr="00D47AC9">
        <w:rPr>
          <w:rFonts w:ascii="Arial" w:hAnsi="Arial" w:cs="Arial"/>
          <w:i/>
          <w:sz w:val="22"/>
          <w:szCs w:val="22"/>
          <w:lang w:val="en-US"/>
        </w:rPr>
        <w:t xml:space="preserve">School of Justice Studies, Liverpool John </w:t>
      </w:r>
      <w:proofErr w:type="spellStart"/>
      <w:r w:rsidRPr="00D47AC9">
        <w:rPr>
          <w:rFonts w:ascii="Arial" w:hAnsi="Arial" w:cs="Arial"/>
          <w:i/>
          <w:sz w:val="22"/>
          <w:szCs w:val="22"/>
          <w:lang w:val="en-US"/>
        </w:rPr>
        <w:t>Moores</w:t>
      </w:r>
      <w:proofErr w:type="spellEnd"/>
      <w:r w:rsidRPr="00D47AC9">
        <w:rPr>
          <w:rFonts w:ascii="Arial" w:hAnsi="Arial" w:cs="Arial"/>
          <w:i/>
          <w:sz w:val="22"/>
          <w:szCs w:val="22"/>
          <w:lang w:val="en-US"/>
        </w:rPr>
        <w:t xml:space="preserve"> University, John Foster building, 80-98 Mount pleasant,  Liverpool, UK, L3 5UZ, email: </w:t>
      </w:r>
      <w:hyperlink r:id="rId6" w:history="1">
        <w:r w:rsidRPr="00D47AC9">
          <w:rPr>
            <w:rStyle w:val="Hyperlink"/>
            <w:rFonts w:ascii="Arial" w:hAnsi="Arial" w:cs="Arial"/>
            <w:i/>
            <w:sz w:val="22"/>
            <w:szCs w:val="22"/>
            <w:lang w:val="en-US"/>
          </w:rPr>
          <w:t>m.a.mcmanus@ljmu.ac.uk</w:t>
        </w:r>
      </w:hyperlink>
      <w:r w:rsidRPr="00D47AC9">
        <w:rPr>
          <w:rFonts w:ascii="Arial" w:hAnsi="Arial" w:cs="Arial"/>
          <w:i/>
          <w:sz w:val="22"/>
          <w:szCs w:val="22"/>
          <w:lang w:val="en-US"/>
        </w:rPr>
        <w:t xml:space="preserve"> </w:t>
      </w:r>
      <w:proofErr w:type="spellStart"/>
      <w:r w:rsidRPr="00D47AC9">
        <w:rPr>
          <w:rFonts w:ascii="Arial" w:hAnsi="Arial" w:cs="Arial"/>
          <w:sz w:val="22"/>
          <w:szCs w:val="22"/>
          <w:lang w:val="en-US"/>
        </w:rPr>
        <w:t>tel</w:t>
      </w:r>
      <w:proofErr w:type="spellEnd"/>
      <w:r w:rsidRPr="00D47AC9">
        <w:rPr>
          <w:rFonts w:ascii="Arial" w:hAnsi="Arial" w:cs="Arial"/>
          <w:sz w:val="22"/>
          <w:szCs w:val="22"/>
          <w:lang w:val="en-US"/>
        </w:rPr>
        <w:t>: 0044 (0) 151 2313814</w:t>
      </w:r>
    </w:p>
    <w:p w:rsidR="00C07BA2" w:rsidRPr="00D47AC9" w:rsidRDefault="00C07BA2" w:rsidP="00C07BA2">
      <w:pPr>
        <w:spacing w:line="360" w:lineRule="auto"/>
        <w:jc w:val="center"/>
        <w:rPr>
          <w:rFonts w:ascii="Arial" w:hAnsi="Arial" w:cs="Arial"/>
          <w:sz w:val="22"/>
          <w:szCs w:val="22"/>
          <w:vertAlign w:val="superscript"/>
        </w:rPr>
      </w:pPr>
    </w:p>
    <w:p w:rsidR="00C07BA2" w:rsidRPr="00D47AC9" w:rsidRDefault="00C07BA2" w:rsidP="00C07BA2">
      <w:pPr>
        <w:spacing w:line="360" w:lineRule="auto"/>
        <w:rPr>
          <w:rFonts w:ascii="Arial" w:hAnsi="Arial" w:cs="Arial"/>
          <w:sz w:val="22"/>
          <w:szCs w:val="22"/>
        </w:rPr>
      </w:pPr>
    </w:p>
    <w:p w:rsidR="00C07BA2" w:rsidRPr="00D47AC9" w:rsidRDefault="00C07BA2" w:rsidP="00C07BA2">
      <w:pPr>
        <w:spacing w:line="360" w:lineRule="auto"/>
        <w:rPr>
          <w:rFonts w:ascii="Arial" w:hAnsi="Arial" w:cs="Arial"/>
          <w:sz w:val="22"/>
          <w:szCs w:val="22"/>
        </w:rPr>
      </w:pPr>
    </w:p>
    <w:p w:rsidR="00237A5D" w:rsidRDefault="00237A5D"/>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Pr="007F3CF0" w:rsidRDefault="009437A8" w:rsidP="009437A8">
      <w:pPr>
        <w:spacing w:line="360" w:lineRule="auto"/>
        <w:jc w:val="center"/>
        <w:rPr>
          <w:rFonts w:ascii="Arial" w:hAnsi="Arial" w:cs="Arial"/>
          <w:b/>
          <w:sz w:val="22"/>
          <w:szCs w:val="22"/>
        </w:rPr>
      </w:pPr>
      <w:r w:rsidRPr="00D47AC9">
        <w:rPr>
          <w:rFonts w:ascii="Arial" w:hAnsi="Arial" w:cs="Arial"/>
          <w:b/>
          <w:sz w:val="22"/>
          <w:szCs w:val="22"/>
        </w:rPr>
        <w:lastRenderedPageBreak/>
        <w:t xml:space="preserve">Sex Offences Perpetrated Against </w:t>
      </w:r>
      <w:r>
        <w:rPr>
          <w:rFonts w:ascii="Arial" w:hAnsi="Arial" w:cs="Arial"/>
          <w:b/>
          <w:sz w:val="22"/>
          <w:szCs w:val="22"/>
        </w:rPr>
        <w:t>Older Adults</w:t>
      </w:r>
      <w:r w:rsidRPr="00D47AC9">
        <w:rPr>
          <w:rFonts w:ascii="Arial" w:hAnsi="Arial" w:cs="Arial"/>
          <w:b/>
          <w:sz w:val="22"/>
          <w:szCs w:val="22"/>
        </w:rPr>
        <w:t>: A Multivariate Analysis</w:t>
      </w:r>
      <w:r>
        <w:rPr>
          <w:rFonts w:ascii="Arial" w:hAnsi="Arial" w:cs="Arial"/>
          <w:b/>
          <w:sz w:val="22"/>
          <w:szCs w:val="22"/>
        </w:rPr>
        <w:t xml:space="preserve"> of Crime Scene </w:t>
      </w:r>
      <w:proofErr w:type="spellStart"/>
      <w:r>
        <w:rPr>
          <w:rFonts w:ascii="Arial" w:hAnsi="Arial" w:cs="Arial"/>
          <w:b/>
          <w:sz w:val="22"/>
          <w:szCs w:val="22"/>
        </w:rPr>
        <w:t>Behaviors</w:t>
      </w:r>
      <w:proofErr w:type="spellEnd"/>
    </w:p>
    <w:p w:rsidR="009437A8" w:rsidRPr="00D47AC9" w:rsidRDefault="009437A8" w:rsidP="009437A8">
      <w:pPr>
        <w:spacing w:line="360" w:lineRule="auto"/>
        <w:jc w:val="center"/>
        <w:rPr>
          <w:rFonts w:ascii="Arial" w:hAnsi="Arial" w:cs="Arial"/>
          <w:b/>
          <w:sz w:val="22"/>
          <w:szCs w:val="22"/>
        </w:rPr>
      </w:pPr>
      <w:r w:rsidRPr="00D47AC9">
        <w:rPr>
          <w:rFonts w:ascii="Arial" w:hAnsi="Arial" w:cs="Arial"/>
          <w:b/>
          <w:sz w:val="22"/>
          <w:szCs w:val="22"/>
        </w:rPr>
        <w:t>Abstract</w:t>
      </w:r>
    </w:p>
    <w:p w:rsidR="009437A8" w:rsidRPr="00D47AC9" w:rsidRDefault="009437A8" w:rsidP="009437A8">
      <w:pPr>
        <w:spacing w:line="480" w:lineRule="auto"/>
        <w:jc w:val="both"/>
        <w:rPr>
          <w:rFonts w:ascii="Arial" w:hAnsi="Arial" w:cs="Arial"/>
          <w:sz w:val="22"/>
          <w:szCs w:val="22"/>
        </w:rPr>
      </w:pPr>
      <w:r>
        <w:rPr>
          <w:rFonts w:ascii="Arial" w:hAnsi="Arial" w:cs="Arial"/>
          <w:sz w:val="22"/>
          <w:szCs w:val="22"/>
        </w:rPr>
        <w:t>The</w:t>
      </w:r>
      <w:r w:rsidRPr="00D47AC9">
        <w:rPr>
          <w:rFonts w:ascii="Arial" w:hAnsi="Arial" w:cs="Arial"/>
          <w:sz w:val="22"/>
          <w:szCs w:val="22"/>
        </w:rPr>
        <w:t xml:space="preserve"> aim of this study was to thematically explore the </w:t>
      </w:r>
      <w:r>
        <w:rPr>
          <w:rFonts w:ascii="Arial" w:hAnsi="Arial" w:cs="Arial"/>
          <w:sz w:val="22"/>
          <w:szCs w:val="22"/>
        </w:rPr>
        <w:t xml:space="preserve">relationship between </w:t>
      </w:r>
      <w:r w:rsidRPr="00D47AC9">
        <w:rPr>
          <w:rFonts w:ascii="Arial" w:hAnsi="Arial" w:cs="Arial"/>
          <w:sz w:val="22"/>
          <w:szCs w:val="22"/>
        </w:rPr>
        <w:t xml:space="preserve">crime scene </w:t>
      </w:r>
      <w:proofErr w:type="spellStart"/>
      <w:r>
        <w:rPr>
          <w:rFonts w:ascii="Arial" w:hAnsi="Arial" w:cs="Arial"/>
          <w:sz w:val="22"/>
          <w:szCs w:val="22"/>
        </w:rPr>
        <w:t>behavio</w:t>
      </w:r>
      <w:r w:rsidRPr="00D47AC9">
        <w:rPr>
          <w:rFonts w:ascii="Arial" w:hAnsi="Arial" w:cs="Arial"/>
          <w:sz w:val="22"/>
          <w:szCs w:val="22"/>
        </w:rPr>
        <w:t>rs</w:t>
      </w:r>
      <w:proofErr w:type="spellEnd"/>
      <w:r w:rsidRPr="00D47AC9">
        <w:rPr>
          <w:rFonts w:ascii="Arial" w:hAnsi="Arial" w:cs="Arial"/>
          <w:sz w:val="22"/>
          <w:szCs w:val="22"/>
        </w:rPr>
        <w:t xml:space="preserve"> and background characteristics of offenders who commit sexual offences against female victims </w:t>
      </w:r>
      <w:r>
        <w:rPr>
          <w:rFonts w:ascii="Arial" w:hAnsi="Arial" w:cs="Arial"/>
          <w:sz w:val="22"/>
          <w:szCs w:val="22"/>
        </w:rPr>
        <w:t>aged 60 years or more</w:t>
      </w:r>
      <w:r w:rsidRPr="00D47AC9">
        <w:rPr>
          <w:rFonts w:ascii="Arial" w:hAnsi="Arial" w:cs="Arial"/>
          <w:sz w:val="22"/>
          <w:szCs w:val="22"/>
        </w:rPr>
        <w:t xml:space="preserve">. </w:t>
      </w:r>
      <w:r>
        <w:rPr>
          <w:rFonts w:ascii="Arial" w:hAnsi="Arial" w:cs="Arial"/>
          <w:sz w:val="22"/>
          <w:szCs w:val="22"/>
        </w:rPr>
        <w:t>Research and understanding of offence behaviours in this area is extremely limited, therefore, t</w:t>
      </w:r>
      <w:r w:rsidRPr="00D47AC9">
        <w:rPr>
          <w:rFonts w:ascii="Arial" w:hAnsi="Arial" w:cs="Arial"/>
          <w:sz w:val="22"/>
          <w:szCs w:val="22"/>
        </w:rPr>
        <w:t xml:space="preserve">he </w:t>
      </w:r>
      <w:r>
        <w:rPr>
          <w:rFonts w:ascii="Arial" w:hAnsi="Arial" w:cs="Arial"/>
          <w:sz w:val="22"/>
          <w:szCs w:val="22"/>
        </w:rPr>
        <w:t>study sought</w:t>
      </w:r>
      <w:r w:rsidRPr="00D47AC9">
        <w:rPr>
          <w:rFonts w:ascii="Arial" w:hAnsi="Arial" w:cs="Arial"/>
          <w:sz w:val="22"/>
          <w:szCs w:val="22"/>
        </w:rPr>
        <w:t xml:space="preserve"> to provide a preliminary understanding and multivariate model of offence </w:t>
      </w:r>
      <w:r>
        <w:rPr>
          <w:rFonts w:ascii="Arial" w:hAnsi="Arial" w:cs="Arial"/>
          <w:sz w:val="22"/>
          <w:szCs w:val="22"/>
        </w:rPr>
        <w:t>behaviours in cases where older female adults were sexually abused</w:t>
      </w:r>
      <w:r w:rsidRPr="00D47AC9">
        <w:rPr>
          <w:rFonts w:ascii="Arial" w:hAnsi="Arial" w:cs="Arial"/>
          <w:sz w:val="22"/>
          <w:szCs w:val="22"/>
        </w:rPr>
        <w:t xml:space="preserve">. Twenty-seven crime scene </w:t>
      </w:r>
      <w:r>
        <w:rPr>
          <w:rFonts w:ascii="Arial" w:hAnsi="Arial" w:cs="Arial"/>
          <w:sz w:val="22"/>
          <w:szCs w:val="22"/>
        </w:rPr>
        <w:t>behaviou</w:t>
      </w:r>
      <w:r w:rsidRPr="00D47AC9">
        <w:rPr>
          <w:rFonts w:ascii="Arial" w:hAnsi="Arial" w:cs="Arial"/>
          <w:sz w:val="22"/>
          <w:szCs w:val="22"/>
        </w:rPr>
        <w:t>rs</w:t>
      </w:r>
      <w:r>
        <w:rPr>
          <w:rFonts w:ascii="Arial" w:hAnsi="Arial" w:cs="Arial"/>
          <w:sz w:val="22"/>
          <w:szCs w:val="22"/>
        </w:rPr>
        <w:t xml:space="preserve"> from 143 rape or </w:t>
      </w:r>
      <w:r w:rsidRPr="00D47AC9">
        <w:rPr>
          <w:rFonts w:ascii="Arial" w:hAnsi="Arial" w:cs="Arial"/>
          <w:sz w:val="22"/>
          <w:szCs w:val="22"/>
        </w:rPr>
        <w:t xml:space="preserve">attempted rape cases of an </w:t>
      </w:r>
      <w:r>
        <w:rPr>
          <w:rFonts w:ascii="Arial" w:hAnsi="Arial" w:cs="Arial"/>
          <w:sz w:val="22"/>
          <w:szCs w:val="22"/>
        </w:rPr>
        <w:t>older adult victim were analysed,</w:t>
      </w:r>
      <w:r w:rsidRPr="00D47AC9">
        <w:rPr>
          <w:rFonts w:ascii="Arial" w:hAnsi="Arial" w:cs="Arial"/>
          <w:sz w:val="22"/>
          <w:szCs w:val="22"/>
        </w:rPr>
        <w:t xml:space="preserve"> </w:t>
      </w:r>
      <w:r>
        <w:rPr>
          <w:rFonts w:ascii="Arial" w:hAnsi="Arial" w:cs="Arial"/>
          <w:sz w:val="22"/>
          <w:szCs w:val="22"/>
        </w:rPr>
        <w:t>f</w:t>
      </w:r>
      <w:r w:rsidRPr="00D47AC9">
        <w:rPr>
          <w:rFonts w:ascii="Arial" w:hAnsi="Arial" w:cs="Arial"/>
          <w:sz w:val="22"/>
          <w:szCs w:val="22"/>
        </w:rPr>
        <w:t>requency data was computed to provide base rate information</w:t>
      </w:r>
      <w:r>
        <w:rPr>
          <w:rFonts w:ascii="Arial" w:hAnsi="Arial" w:cs="Arial"/>
          <w:sz w:val="22"/>
          <w:szCs w:val="22"/>
        </w:rPr>
        <w:t xml:space="preserve"> and</w:t>
      </w:r>
      <w:r w:rsidRPr="00D47AC9">
        <w:rPr>
          <w:rFonts w:ascii="Arial" w:hAnsi="Arial" w:cs="Arial"/>
          <w:sz w:val="22"/>
          <w:szCs w:val="22"/>
        </w:rPr>
        <w:t xml:space="preserve"> </w:t>
      </w:r>
      <w:r>
        <w:rPr>
          <w:rFonts w:ascii="Arial" w:hAnsi="Arial" w:cs="Arial"/>
          <w:sz w:val="22"/>
          <w:szCs w:val="22"/>
        </w:rPr>
        <w:t>S</w:t>
      </w:r>
      <w:r w:rsidRPr="00D47AC9">
        <w:rPr>
          <w:rFonts w:ascii="Arial" w:hAnsi="Arial" w:cs="Arial"/>
          <w:sz w:val="22"/>
          <w:szCs w:val="22"/>
        </w:rPr>
        <w:t xml:space="preserve">mallest Space Analysis provided a visual representation of the co-occurrence of crime scene </w:t>
      </w:r>
      <w:proofErr w:type="spellStart"/>
      <w:r>
        <w:rPr>
          <w:rFonts w:ascii="Arial" w:hAnsi="Arial" w:cs="Arial"/>
          <w:sz w:val="22"/>
          <w:szCs w:val="22"/>
        </w:rPr>
        <w:t>behavio</w:t>
      </w:r>
      <w:r w:rsidRPr="00D47AC9">
        <w:rPr>
          <w:rFonts w:ascii="Arial" w:hAnsi="Arial" w:cs="Arial"/>
          <w:sz w:val="22"/>
          <w:szCs w:val="22"/>
        </w:rPr>
        <w:t>rs</w:t>
      </w:r>
      <w:proofErr w:type="spellEnd"/>
      <w:r>
        <w:rPr>
          <w:rFonts w:ascii="Arial" w:hAnsi="Arial" w:cs="Arial"/>
          <w:sz w:val="22"/>
          <w:szCs w:val="22"/>
        </w:rPr>
        <w:t>.</w:t>
      </w:r>
      <w:r w:rsidRPr="00D47AC9">
        <w:rPr>
          <w:rFonts w:ascii="Arial" w:hAnsi="Arial" w:cs="Arial"/>
          <w:sz w:val="22"/>
          <w:szCs w:val="22"/>
        </w:rPr>
        <w:t xml:space="preserve"> </w:t>
      </w:r>
      <w:r>
        <w:rPr>
          <w:rFonts w:ascii="Arial" w:hAnsi="Arial" w:cs="Arial"/>
          <w:sz w:val="22"/>
          <w:szCs w:val="22"/>
        </w:rPr>
        <w:t>Three distinct dominant themes were identified in that 56%</w:t>
      </w:r>
      <w:r w:rsidRPr="00D47AC9">
        <w:rPr>
          <w:rFonts w:ascii="Arial" w:hAnsi="Arial" w:cs="Arial"/>
          <w:sz w:val="22"/>
          <w:szCs w:val="22"/>
        </w:rPr>
        <w:t xml:space="preserve"> of offe</w:t>
      </w:r>
      <w:r>
        <w:rPr>
          <w:rFonts w:ascii="Arial" w:hAnsi="Arial" w:cs="Arial"/>
          <w:sz w:val="22"/>
          <w:szCs w:val="22"/>
        </w:rPr>
        <w:t>nces displayed</w:t>
      </w:r>
      <w:r w:rsidRPr="00D47AC9">
        <w:rPr>
          <w:rFonts w:ascii="Arial" w:hAnsi="Arial" w:cs="Arial"/>
          <w:sz w:val="22"/>
          <w:szCs w:val="22"/>
        </w:rPr>
        <w:t xml:space="preserve"> </w:t>
      </w:r>
      <w:r>
        <w:rPr>
          <w:rFonts w:ascii="Arial" w:hAnsi="Arial" w:cs="Arial"/>
          <w:sz w:val="22"/>
          <w:szCs w:val="22"/>
        </w:rPr>
        <w:t xml:space="preserve">themes of </w:t>
      </w:r>
      <w:r w:rsidRPr="005E6F58">
        <w:rPr>
          <w:rFonts w:ascii="Arial" w:hAnsi="Arial" w:cs="Arial"/>
          <w:i/>
          <w:sz w:val="22"/>
          <w:szCs w:val="22"/>
        </w:rPr>
        <w:t>Involvement</w:t>
      </w:r>
      <w:r w:rsidRPr="00D47AC9">
        <w:rPr>
          <w:rFonts w:ascii="Arial" w:hAnsi="Arial" w:cs="Arial"/>
          <w:sz w:val="22"/>
          <w:szCs w:val="22"/>
        </w:rPr>
        <w:t xml:space="preserve"> (22%), </w:t>
      </w:r>
      <w:r w:rsidRPr="005E6F58">
        <w:rPr>
          <w:rFonts w:ascii="Arial" w:hAnsi="Arial" w:cs="Arial"/>
          <w:i/>
          <w:sz w:val="22"/>
          <w:szCs w:val="22"/>
        </w:rPr>
        <w:t>Control</w:t>
      </w:r>
      <w:r w:rsidRPr="00D47AC9">
        <w:rPr>
          <w:rFonts w:ascii="Arial" w:hAnsi="Arial" w:cs="Arial"/>
          <w:sz w:val="22"/>
          <w:szCs w:val="22"/>
        </w:rPr>
        <w:t xml:space="preserve"> (17%) and </w:t>
      </w:r>
      <w:r w:rsidRPr="005E6F58">
        <w:rPr>
          <w:rFonts w:ascii="Arial" w:hAnsi="Arial" w:cs="Arial"/>
          <w:i/>
          <w:sz w:val="22"/>
          <w:szCs w:val="22"/>
        </w:rPr>
        <w:t>Hostility</w:t>
      </w:r>
      <w:r w:rsidRPr="00D47AC9">
        <w:rPr>
          <w:rFonts w:ascii="Arial" w:hAnsi="Arial" w:cs="Arial"/>
          <w:sz w:val="22"/>
          <w:szCs w:val="22"/>
        </w:rPr>
        <w:t xml:space="preserve"> (16%). The relationship between </w:t>
      </w:r>
      <w:r>
        <w:rPr>
          <w:rFonts w:ascii="Arial" w:hAnsi="Arial" w:cs="Arial"/>
          <w:sz w:val="22"/>
          <w:szCs w:val="22"/>
        </w:rPr>
        <w:t xml:space="preserve">each </w:t>
      </w:r>
      <w:r w:rsidRPr="00D47AC9">
        <w:rPr>
          <w:rFonts w:ascii="Arial" w:hAnsi="Arial" w:cs="Arial"/>
          <w:sz w:val="22"/>
          <w:szCs w:val="22"/>
        </w:rPr>
        <w:t>dominant theme and</w:t>
      </w:r>
      <w:r>
        <w:rPr>
          <w:rFonts w:ascii="Arial" w:hAnsi="Arial" w:cs="Arial"/>
          <w:sz w:val="22"/>
          <w:szCs w:val="22"/>
        </w:rPr>
        <w:t xml:space="preserve"> selected background characteristics was then</w:t>
      </w:r>
      <w:r w:rsidRPr="00D47AC9">
        <w:rPr>
          <w:rFonts w:ascii="Arial" w:hAnsi="Arial" w:cs="Arial"/>
          <w:sz w:val="22"/>
          <w:szCs w:val="22"/>
        </w:rPr>
        <w:t xml:space="preserve"> analysed. </w:t>
      </w:r>
      <w:r>
        <w:rPr>
          <w:rFonts w:ascii="Arial" w:hAnsi="Arial" w:cs="Arial"/>
          <w:sz w:val="22"/>
          <w:szCs w:val="22"/>
        </w:rPr>
        <w:t>For example, o</w:t>
      </w:r>
      <w:r w:rsidRPr="00D47AC9">
        <w:rPr>
          <w:rFonts w:ascii="Arial" w:hAnsi="Arial" w:cs="Arial"/>
          <w:sz w:val="22"/>
          <w:szCs w:val="22"/>
        </w:rPr>
        <w:t xml:space="preserve">ffenders displaying an </w:t>
      </w:r>
      <w:r w:rsidRPr="005E6F58">
        <w:rPr>
          <w:rFonts w:ascii="Arial" w:hAnsi="Arial" w:cs="Arial"/>
          <w:i/>
          <w:sz w:val="22"/>
          <w:szCs w:val="22"/>
        </w:rPr>
        <w:t>Involvement</w:t>
      </w:r>
      <w:r w:rsidRPr="00D47AC9">
        <w:rPr>
          <w:rFonts w:ascii="Arial" w:hAnsi="Arial" w:cs="Arial"/>
          <w:sz w:val="22"/>
          <w:szCs w:val="22"/>
        </w:rPr>
        <w:t xml:space="preserve"> theme were </w:t>
      </w:r>
      <w:r>
        <w:rPr>
          <w:rFonts w:ascii="Arial" w:hAnsi="Arial" w:cs="Arial"/>
          <w:sz w:val="22"/>
          <w:szCs w:val="22"/>
        </w:rPr>
        <w:t xml:space="preserve">found to be </w:t>
      </w:r>
      <w:r w:rsidRPr="00D47AC9">
        <w:rPr>
          <w:rFonts w:ascii="Arial" w:hAnsi="Arial" w:cs="Arial"/>
          <w:sz w:val="22"/>
          <w:szCs w:val="22"/>
        </w:rPr>
        <w:t>significa</w:t>
      </w:r>
      <w:r>
        <w:rPr>
          <w:rFonts w:ascii="Arial" w:hAnsi="Arial" w:cs="Arial"/>
          <w:sz w:val="22"/>
          <w:szCs w:val="22"/>
        </w:rPr>
        <w:t xml:space="preserve">ntly less likely to have prior </w:t>
      </w:r>
      <w:r w:rsidRPr="00D47AC9">
        <w:rPr>
          <w:rFonts w:ascii="Arial" w:hAnsi="Arial" w:cs="Arial"/>
          <w:sz w:val="22"/>
          <w:szCs w:val="22"/>
        </w:rPr>
        <w:t xml:space="preserve">convictions. Significance was also found </w:t>
      </w:r>
      <w:r>
        <w:rPr>
          <w:rFonts w:ascii="Arial" w:hAnsi="Arial" w:cs="Arial"/>
          <w:sz w:val="22"/>
          <w:szCs w:val="22"/>
        </w:rPr>
        <w:t>in the relationship between</w:t>
      </w:r>
      <w:r w:rsidRPr="00D47AC9">
        <w:rPr>
          <w:rFonts w:ascii="Arial" w:hAnsi="Arial" w:cs="Arial"/>
          <w:sz w:val="22"/>
          <w:szCs w:val="22"/>
        </w:rPr>
        <w:t xml:space="preserve"> dominant themes and </w:t>
      </w:r>
      <w:r>
        <w:rPr>
          <w:rFonts w:ascii="Arial" w:hAnsi="Arial" w:cs="Arial"/>
          <w:sz w:val="22"/>
          <w:szCs w:val="22"/>
        </w:rPr>
        <w:t xml:space="preserve">a </w:t>
      </w:r>
      <w:r w:rsidRPr="00D47AC9">
        <w:rPr>
          <w:rFonts w:ascii="Arial" w:hAnsi="Arial" w:cs="Arial"/>
          <w:sz w:val="22"/>
          <w:szCs w:val="22"/>
        </w:rPr>
        <w:t>‘theft and kindred offence other’ pre-conviction</w:t>
      </w:r>
      <w:r>
        <w:rPr>
          <w:rFonts w:ascii="Arial" w:hAnsi="Arial" w:cs="Arial"/>
          <w:sz w:val="22"/>
          <w:szCs w:val="22"/>
        </w:rPr>
        <w:t xml:space="preserve"> background characteristic</w:t>
      </w:r>
      <w:r w:rsidRPr="00D47AC9">
        <w:rPr>
          <w:rFonts w:ascii="Arial" w:hAnsi="Arial" w:cs="Arial"/>
          <w:sz w:val="22"/>
          <w:szCs w:val="22"/>
        </w:rPr>
        <w:t xml:space="preserve">. The findings demonstrate offending </w:t>
      </w:r>
      <w:proofErr w:type="spellStart"/>
      <w:r>
        <w:rPr>
          <w:rFonts w:ascii="Arial" w:hAnsi="Arial" w:cs="Arial"/>
          <w:sz w:val="22"/>
          <w:szCs w:val="22"/>
        </w:rPr>
        <w:t>behavior</w:t>
      </w:r>
      <w:proofErr w:type="spellEnd"/>
      <w:r w:rsidRPr="00D47AC9">
        <w:rPr>
          <w:rFonts w:ascii="Arial" w:hAnsi="Arial" w:cs="Arial"/>
          <w:sz w:val="22"/>
          <w:szCs w:val="22"/>
        </w:rPr>
        <w:t xml:space="preserve"> can be separated into three distinct themes, providing </w:t>
      </w:r>
      <w:r>
        <w:rPr>
          <w:rFonts w:ascii="Arial" w:hAnsi="Arial" w:cs="Arial"/>
          <w:sz w:val="22"/>
          <w:szCs w:val="22"/>
        </w:rPr>
        <w:t xml:space="preserve">an </w:t>
      </w:r>
      <w:r w:rsidRPr="00D47AC9">
        <w:rPr>
          <w:rFonts w:ascii="Arial" w:hAnsi="Arial" w:cs="Arial"/>
          <w:sz w:val="22"/>
          <w:szCs w:val="22"/>
        </w:rPr>
        <w:t xml:space="preserve">explanation of offender subtypes and supporting previous models found in other types of sexual offending. Applications for law enforcement agencies regarding identified themes and links with </w:t>
      </w:r>
      <w:r>
        <w:rPr>
          <w:rFonts w:ascii="Arial" w:hAnsi="Arial" w:cs="Arial"/>
          <w:sz w:val="22"/>
          <w:szCs w:val="22"/>
        </w:rPr>
        <w:t xml:space="preserve">likely </w:t>
      </w:r>
      <w:r w:rsidRPr="00D47AC9">
        <w:rPr>
          <w:rFonts w:ascii="Arial" w:hAnsi="Arial" w:cs="Arial"/>
          <w:sz w:val="22"/>
          <w:szCs w:val="22"/>
        </w:rPr>
        <w:t xml:space="preserve">offender </w:t>
      </w:r>
      <w:r>
        <w:rPr>
          <w:rFonts w:ascii="Arial" w:hAnsi="Arial" w:cs="Arial"/>
          <w:sz w:val="22"/>
          <w:szCs w:val="22"/>
        </w:rPr>
        <w:t>background characteristics are</w:t>
      </w:r>
      <w:r w:rsidRPr="00D47AC9">
        <w:rPr>
          <w:rFonts w:ascii="Arial" w:hAnsi="Arial" w:cs="Arial"/>
          <w:sz w:val="22"/>
          <w:szCs w:val="22"/>
        </w:rPr>
        <w:t xml:space="preserve"> highlighted. Limitations and future research avenues are discussed. </w:t>
      </w:r>
    </w:p>
    <w:p w:rsidR="009437A8" w:rsidRPr="00D47AC9" w:rsidRDefault="009437A8" w:rsidP="009437A8">
      <w:pPr>
        <w:jc w:val="both"/>
        <w:rPr>
          <w:rFonts w:ascii="Arial" w:hAnsi="Arial" w:cs="Arial"/>
          <w:i/>
          <w:sz w:val="22"/>
          <w:szCs w:val="22"/>
        </w:rPr>
      </w:pPr>
      <w:r w:rsidRPr="00D47AC9">
        <w:rPr>
          <w:rFonts w:ascii="Arial" w:hAnsi="Arial" w:cs="Arial"/>
          <w:i/>
          <w:sz w:val="22"/>
          <w:szCs w:val="22"/>
        </w:rPr>
        <w:br w:type="page"/>
      </w:r>
    </w:p>
    <w:p w:rsidR="009437A8" w:rsidRPr="007E6F4A" w:rsidRDefault="009437A8" w:rsidP="009437A8">
      <w:pPr>
        <w:spacing w:line="480" w:lineRule="auto"/>
        <w:jc w:val="center"/>
        <w:rPr>
          <w:rFonts w:ascii="Arial" w:hAnsi="Arial" w:cs="Arial"/>
          <w:b/>
          <w:sz w:val="22"/>
          <w:szCs w:val="22"/>
        </w:rPr>
      </w:pPr>
      <w:r w:rsidRPr="007E6F4A">
        <w:rPr>
          <w:rFonts w:ascii="Arial" w:hAnsi="Arial" w:cs="Arial"/>
          <w:b/>
          <w:sz w:val="22"/>
          <w:szCs w:val="22"/>
        </w:rPr>
        <w:lastRenderedPageBreak/>
        <w:t>Introduction</w:t>
      </w:r>
    </w:p>
    <w:p w:rsidR="009437A8" w:rsidRDefault="009437A8" w:rsidP="009437A8">
      <w:pPr>
        <w:spacing w:line="480" w:lineRule="auto"/>
        <w:ind w:firstLine="720"/>
        <w:jc w:val="both"/>
        <w:rPr>
          <w:rFonts w:ascii="Arial" w:hAnsi="Arial" w:cs="Arial"/>
          <w:sz w:val="22"/>
          <w:szCs w:val="22"/>
        </w:rPr>
      </w:pPr>
      <w:r>
        <w:rPr>
          <w:rFonts w:ascii="Arial" w:hAnsi="Arial" w:cs="Arial"/>
          <w:sz w:val="22"/>
          <w:szCs w:val="22"/>
        </w:rPr>
        <w:t>Sexual offending is a pervasive crime within society and has received considerable</w:t>
      </w:r>
      <w:r w:rsidRPr="00D47AC9">
        <w:rPr>
          <w:rFonts w:ascii="Arial" w:hAnsi="Arial" w:cs="Arial"/>
          <w:sz w:val="22"/>
          <w:szCs w:val="22"/>
        </w:rPr>
        <w:t xml:space="preserve"> academic research </w:t>
      </w:r>
      <w:r>
        <w:rPr>
          <w:rFonts w:ascii="Arial" w:hAnsi="Arial" w:cs="Arial"/>
          <w:sz w:val="22"/>
          <w:szCs w:val="22"/>
        </w:rPr>
        <w:t>in efforts</w:t>
      </w:r>
      <w:r w:rsidRPr="00D47AC9">
        <w:rPr>
          <w:rFonts w:ascii="Arial" w:hAnsi="Arial" w:cs="Arial"/>
          <w:sz w:val="22"/>
          <w:szCs w:val="22"/>
        </w:rPr>
        <w:t xml:space="preserve"> to understand the crime,</w:t>
      </w:r>
      <w:r>
        <w:rPr>
          <w:rFonts w:ascii="Arial" w:hAnsi="Arial" w:cs="Arial"/>
          <w:sz w:val="22"/>
          <w:szCs w:val="22"/>
        </w:rPr>
        <w:t xml:space="preserve"> the</w:t>
      </w:r>
      <w:r w:rsidRPr="00D47AC9">
        <w:rPr>
          <w:rFonts w:ascii="Arial" w:hAnsi="Arial" w:cs="Arial"/>
          <w:sz w:val="22"/>
          <w:szCs w:val="22"/>
        </w:rPr>
        <w:t xml:space="preserve"> type of offender involved and </w:t>
      </w:r>
      <w:r>
        <w:rPr>
          <w:rFonts w:ascii="Arial" w:hAnsi="Arial" w:cs="Arial"/>
          <w:sz w:val="22"/>
          <w:szCs w:val="22"/>
        </w:rPr>
        <w:t xml:space="preserve">its impact on </w:t>
      </w:r>
      <w:r w:rsidRPr="00D47AC9">
        <w:rPr>
          <w:rFonts w:ascii="Arial" w:hAnsi="Arial" w:cs="Arial"/>
          <w:sz w:val="22"/>
          <w:szCs w:val="22"/>
        </w:rPr>
        <w:t>victim</w:t>
      </w:r>
      <w:r>
        <w:rPr>
          <w:rFonts w:ascii="Arial" w:hAnsi="Arial" w:cs="Arial"/>
          <w:sz w:val="22"/>
          <w:szCs w:val="22"/>
        </w:rPr>
        <w:t>s</w:t>
      </w:r>
      <w:r w:rsidRPr="00D47AC9">
        <w:rPr>
          <w:rFonts w:ascii="Arial" w:hAnsi="Arial" w:cs="Arial"/>
          <w:sz w:val="22"/>
          <w:szCs w:val="22"/>
        </w:rPr>
        <w:t xml:space="preserve">. </w:t>
      </w:r>
      <w:r>
        <w:rPr>
          <w:rFonts w:ascii="Arial" w:hAnsi="Arial" w:cs="Arial"/>
          <w:sz w:val="22"/>
          <w:szCs w:val="22"/>
        </w:rPr>
        <w:t>For example, r</w:t>
      </w:r>
      <w:r w:rsidRPr="00D47AC9">
        <w:rPr>
          <w:rFonts w:ascii="Arial" w:hAnsi="Arial" w:cs="Arial"/>
          <w:sz w:val="22"/>
          <w:szCs w:val="22"/>
        </w:rPr>
        <w:t>ecent statistics</w:t>
      </w:r>
      <w:r>
        <w:rPr>
          <w:rFonts w:ascii="Arial" w:hAnsi="Arial" w:cs="Arial"/>
          <w:sz w:val="22"/>
          <w:szCs w:val="22"/>
        </w:rPr>
        <w:t xml:space="preserve"> </w:t>
      </w:r>
      <w:r w:rsidRPr="00D47AC9">
        <w:rPr>
          <w:rFonts w:ascii="Arial" w:hAnsi="Arial" w:cs="Arial"/>
          <w:sz w:val="22"/>
          <w:szCs w:val="22"/>
        </w:rPr>
        <w:t xml:space="preserve">indicate 3.9% of adults (648,000 victims) </w:t>
      </w:r>
      <w:r>
        <w:rPr>
          <w:rFonts w:ascii="Arial" w:hAnsi="Arial" w:cs="Arial"/>
          <w:sz w:val="22"/>
          <w:szCs w:val="22"/>
        </w:rPr>
        <w:t>aged</w:t>
      </w:r>
      <w:r w:rsidRPr="00D47AC9">
        <w:rPr>
          <w:rFonts w:ascii="Arial" w:hAnsi="Arial" w:cs="Arial"/>
          <w:sz w:val="22"/>
          <w:szCs w:val="22"/>
        </w:rPr>
        <w:t xml:space="preserve"> 16-59 had been victim</w:t>
      </w:r>
      <w:r>
        <w:rPr>
          <w:rFonts w:ascii="Arial" w:hAnsi="Arial" w:cs="Arial"/>
          <w:sz w:val="22"/>
          <w:szCs w:val="22"/>
        </w:rPr>
        <w:t>s</w:t>
      </w:r>
      <w:r w:rsidRPr="00D47AC9">
        <w:rPr>
          <w:rFonts w:ascii="Arial" w:hAnsi="Arial" w:cs="Arial"/>
          <w:sz w:val="22"/>
          <w:szCs w:val="22"/>
        </w:rPr>
        <w:t xml:space="preserve"> of a sexual offence within the U</w:t>
      </w:r>
      <w:r>
        <w:rPr>
          <w:rFonts w:ascii="Arial" w:hAnsi="Arial" w:cs="Arial"/>
          <w:sz w:val="22"/>
          <w:szCs w:val="22"/>
        </w:rPr>
        <w:t xml:space="preserve">nited </w:t>
      </w:r>
      <w:r w:rsidRPr="00D47AC9">
        <w:rPr>
          <w:rFonts w:ascii="Arial" w:hAnsi="Arial" w:cs="Arial"/>
          <w:sz w:val="22"/>
          <w:szCs w:val="22"/>
        </w:rPr>
        <w:t>K</w:t>
      </w:r>
      <w:r>
        <w:rPr>
          <w:rFonts w:ascii="Arial" w:hAnsi="Arial" w:cs="Arial"/>
          <w:sz w:val="22"/>
          <w:szCs w:val="22"/>
        </w:rPr>
        <w:t>ingdom</w:t>
      </w:r>
      <w:r w:rsidRPr="00D47AC9">
        <w:rPr>
          <w:rFonts w:ascii="Arial" w:hAnsi="Arial" w:cs="Arial"/>
          <w:sz w:val="22"/>
          <w:szCs w:val="22"/>
        </w:rPr>
        <w:t xml:space="preserve"> </w:t>
      </w:r>
      <w:r>
        <w:rPr>
          <w:rFonts w:ascii="Arial" w:hAnsi="Arial" w:cs="Arial"/>
          <w:sz w:val="22"/>
          <w:szCs w:val="22"/>
        </w:rPr>
        <w:t>in the previous year</w:t>
      </w:r>
      <w:r w:rsidRPr="00D47AC9">
        <w:rPr>
          <w:rFonts w:ascii="Arial" w:hAnsi="Arial" w:cs="Arial"/>
          <w:sz w:val="22"/>
          <w:szCs w:val="22"/>
        </w:rPr>
        <w:t xml:space="preserve"> (</w:t>
      </w:r>
      <w:r>
        <w:rPr>
          <w:rFonts w:ascii="Arial" w:hAnsi="Arial" w:cs="Arial"/>
          <w:sz w:val="22"/>
          <w:szCs w:val="22"/>
        </w:rPr>
        <w:t>(Office for National Statistics [ONS] 2018)</w:t>
      </w:r>
      <w:r w:rsidRPr="00D47AC9">
        <w:rPr>
          <w:rFonts w:ascii="Arial" w:hAnsi="Arial" w:cs="Arial"/>
          <w:sz w:val="22"/>
          <w:szCs w:val="22"/>
        </w:rPr>
        <w:t>. However,</w:t>
      </w:r>
      <w:r>
        <w:rPr>
          <w:rFonts w:ascii="Arial" w:hAnsi="Arial" w:cs="Arial"/>
          <w:sz w:val="22"/>
          <w:szCs w:val="22"/>
        </w:rPr>
        <w:t xml:space="preserve"> sexual assaults</w:t>
      </w:r>
      <w:r w:rsidRPr="00D47AC9">
        <w:rPr>
          <w:rFonts w:ascii="Arial" w:hAnsi="Arial" w:cs="Arial"/>
          <w:sz w:val="22"/>
          <w:szCs w:val="22"/>
        </w:rPr>
        <w:t xml:space="preserve"> against an </w:t>
      </w:r>
      <w:r>
        <w:rPr>
          <w:rFonts w:ascii="Arial" w:hAnsi="Arial" w:cs="Arial"/>
          <w:sz w:val="22"/>
          <w:szCs w:val="22"/>
        </w:rPr>
        <w:t>older adult</w:t>
      </w:r>
      <w:r w:rsidRPr="00D47AC9">
        <w:rPr>
          <w:rFonts w:ascii="Arial" w:hAnsi="Arial" w:cs="Arial"/>
          <w:sz w:val="22"/>
          <w:szCs w:val="22"/>
        </w:rPr>
        <w:t xml:space="preserve"> victim has been largely absent from much o</w:t>
      </w:r>
      <w:r>
        <w:rPr>
          <w:rFonts w:ascii="Arial" w:hAnsi="Arial" w:cs="Arial"/>
          <w:sz w:val="22"/>
          <w:szCs w:val="22"/>
        </w:rPr>
        <w:t>f the sexual offending research.</w:t>
      </w:r>
      <w:r w:rsidRPr="00D47AC9">
        <w:rPr>
          <w:rFonts w:ascii="Arial" w:hAnsi="Arial" w:cs="Arial"/>
          <w:sz w:val="22"/>
          <w:szCs w:val="22"/>
        </w:rPr>
        <w:t xml:space="preserve"> </w:t>
      </w:r>
      <w:r>
        <w:rPr>
          <w:rFonts w:ascii="Arial" w:hAnsi="Arial" w:cs="Arial"/>
          <w:sz w:val="22"/>
          <w:szCs w:val="22"/>
        </w:rPr>
        <w:t>T</w:t>
      </w:r>
      <w:r w:rsidRPr="00D47AC9">
        <w:rPr>
          <w:rFonts w:ascii="Arial" w:hAnsi="Arial" w:cs="Arial"/>
          <w:sz w:val="22"/>
          <w:szCs w:val="22"/>
        </w:rPr>
        <w:t xml:space="preserve">he Crime Survey for England and Wales only increased the </w:t>
      </w:r>
      <w:r>
        <w:rPr>
          <w:rFonts w:ascii="Arial" w:hAnsi="Arial" w:cs="Arial"/>
          <w:sz w:val="22"/>
          <w:szCs w:val="22"/>
        </w:rPr>
        <w:t xml:space="preserve">respondent </w:t>
      </w:r>
      <w:r w:rsidRPr="00D47AC9">
        <w:rPr>
          <w:rFonts w:ascii="Arial" w:hAnsi="Arial" w:cs="Arial"/>
          <w:sz w:val="22"/>
          <w:szCs w:val="22"/>
        </w:rPr>
        <w:t xml:space="preserve">age </w:t>
      </w:r>
      <w:r>
        <w:rPr>
          <w:rFonts w:ascii="Arial" w:hAnsi="Arial" w:cs="Arial"/>
          <w:sz w:val="22"/>
          <w:szCs w:val="22"/>
        </w:rPr>
        <w:t>range for its primary</w:t>
      </w:r>
      <w:r w:rsidRPr="00D47AC9">
        <w:rPr>
          <w:rFonts w:ascii="Arial" w:hAnsi="Arial" w:cs="Arial"/>
          <w:sz w:val="22"/>
          <w:szCs w:val="22"/>
        </w:rPr>
        <w:t xml:space="preserve"> self-completion s</w:t>
      </w:r>
      <w:r>
        <w:rPr>
          <w:rFonts w:ascii="Arial" w:hAnsi="Arial" w:cs="Arial"/>
          <w:sz w:val="22"/>
          <w:szCs w:val="22"/>
        </w:rPr>
        <w:t>urvey from those aged 16 through 59</w:t>
      </w:r>
      <w:r w:rsidRPr="00D47AC9">
        <w:rPr>
          <w:rFonts w:ascii="Arial" w:hAnsi="Arial" w:cs="Arial"/>
          <w:sz w:val="22"/>
          <w:szCs w:val="22"/>
        </w:rPr>
        <w:t xml:space="preserve"> to those aged </w:t>
      </w:r>
      <w:r>
        <w:rPr>
          <w:rFonts w:ascii="Arial" w:hAnsi="Arial" w:cs="Arial"/>
          <w:sz w:val="22"/>
          <w:szCs w:val="22"/>
        </w:rPr>
        <w:t>16 through 74 in</w:t>
      </w:r>
      <w:r w:rsidRPr="00D47AC9">
        <w:rPr>
          <w:rFonts w:ascii="Arial" w:hAnsi="Arial" w:cs="Arial"/>
          <w:sz w:val="22"/>
          <w:szCs w:val="22"/>
        </w:rPr>
        <w:t xml:space="preserve"> April 2017 (ONS, 201</w:t>
      </w:r>
      <w:r>
        <w:rPr>
          <w:rFonts w:ascii="Arial" w:hAnsi="Arial" w:cs="Arial"/>
          <w:sz w:val="22"/>
          <w:szCs w:val="22"/>
        </w:rPr>
        <w:t>8</w:t>
      </w:r>
      <w:r w:rsidRPr="00D47AC9">
        <w:rPr>
          <w:rFonts w:ascii="Arial" w:hAnsi="Arial" w:cs="Arial"/>
          <w:sz w:val="22"/>
          <w:szCs w:val="22"/>
        </w:rPr>
        <w:t xml:space="preserve">). </w:t>
      </w:r>
      <w:r>
        <w:rPr>
          <w:rFonts w:ascii="Arial" w:hAnsi="Arial" w:cs="Arial"/>
          <w:sz w:val="22"/>
          <w:szCs w:val="22"/>
        </w:rPr>
        <w:t xml:space="preserve">Therefore reports prior to April 2017 did not include any victims older than 59.  </w:t>
      </w:r>
      <w:r w:rsidRPr="00D47AC9">
        <w:rPr>
          <w:rFonts w:ascii="Arial" w:hAnsi="Arial" w:cs="Arial"/>
          <w:sz w:val="22"/>
          <w:szCs w:val="22"/>
        </w:rPr>
        <w:t xml:space="preserve">This further highlights the potential lack of national understanding around </w:t>
      </w:r>
      <w:r>
        <w:rPr>
          <w:rFonts w:ascii="Arial" w:hAnsi="Arial" w:cs="Arial"/>
          <w:sz w:val="22"/>
          <w:szCs w:val="22"/>
        </w:rPr>
        <w:t>older adult</w:t>
      </w:r>
      <w:r w:rsidRPr="00D47AC9">
        <w:rPr>
          <w:rFonts w:ascii="Arial" w:hAnsi="Arial" w:cs="Arial"/>
          <w:sz w:val="22"/>
          <w:szCs w:val="22"/>
        </w:rPr>
        <w:t xml:space="preserve"> individuals’ experiences</w:t>
      </w:r>
      <w:r>
        <w:rPr>
          <w:rFonts w:ascii="Arial" w:hAnsi="Arial" w:cs="Arial"/>
          <w:sz w:val="22"/>
          <w:szCs w:val="22"/>
        </w:rPr>
        <w:t xml:space="preserve"> with</w:t>
      </w:r>
      <w:r w:rsidRPr="00D47AC9">
        <w:rPr>
          <w:rFonts w:ascii="Arial" w:hAnsi="Arial" w:cs="Arial"/>
          <w:sz w:val="22"/>
          <w:szCs w:val="22"/>
        </w:rPr>
        <w:t xml:space="preserve"> domestic and sexual violence. </w:t>
      </w:r>
    </w:p>
    <w:p w:rsidR="009437A8" w:rsidRPr="00D47AC9" w:rsidRDefault="009437A8" w:rsidP="009437A8">
      <w:pPr>
        <w:spacing w:line="480" w:lineRule="auto"/>
        <w:ind w:firstLine="720"/>
        <w:jc w:val="both"/>
        <w:rPr>
          <w:rFonts w:ascii="Arial" w:hAnsi="Arial" w:cs="Arial"/>
          <w:sz w:val="22"/>
          <w:szCs w:val="22"/>
        </w:rPr>
      </w:pPr>
      <w:r>
        <w:rPr>
          <w:rFonts w:ascii="Arial" w:hAnsi="Arial" w:cs="Arial"/>
          <w:sz w:val="22"/>
          <w:szCs w:val="22"/>
        </w:rPr>
        <w:t xml:space="preserve">Current </w:t>
      </w:r>
      <w:r w:rsidRPr="00D47AC9">
        <w:rPr>
          <w:rFonts w:ascii="Arial" w:hAnsi="Arial" w:cs="Arial"/>
          <w:sz w:val="22"/>
          <w:szCs w:val="22"/>
        </w:rPr>
        <w:t>research provides</w:t>
      </w:r>
      <w:r>
        <w:rPr>
          <w:rFonts w:ascii="Arial" w:hAnsi="Arial" w:cs="Arial"/>
          <w:sz w:val="22"/>
          <w:szCs w:val="22"/>
        </w:rPr>
        <w:t xml:space="preserve"> a limited understanding of this</w:t>
      </w:r>
      <w:r w:rsidRPr="00D47AC9">
        <w:rPr>
          <w:rFonts w:ascii="Arial" w:hAnsi="Arial" w:cs="Arial"/>
          <w:sz w:val="22"/>
          <w:szCs w:val="22"/>
        </w:rPr>
        <w:t xml:space="preserve"> crime. Estimates indicate </w:t>
      </w:r>
      <w:r>
        <w:rPr>
          <w:rFonts w:ascii="Arial" w:hAnsi="Arial" w:cs="Arial"/>
          <w:sz w:val="22"/>
          <w:szCs w:val="22"/>
        </w:rPr>
        <w:t>older adult victims comprise</w:t>
      </w:r>
      <w:r w:rsidRPr="00D47AC9">
        <w:rPr>
          <w:rFonts w:ascii="Arial" w:hAnsi="Arial" w:cs="Arial"/>
          <w:sz w:val="22"/>
          <w:szCs w:val="22"/>
        </w:rPr>
        <w:t xml:space="preserve"> between 0.2% to 5.2% of all </w:t>
      </w:r>
      <w:r>
        <w:rPr>
          <w:rFonts w:ascii="Arial" w:hAnsi="Arial" w:cs="Arial"/>
          <w:sz w:val="22"/>
          <w:szCs w:val="22"/>
        </w:rPr>
        <w:t xml:space="preserve">penetration </w:t>
      </w:r>
      <w:r w:rsidRPr="00D47AC9">
        <w:rPr>
          <w:rFonts w:ascii="Arial" w:hAnsi="Arial" w:cs="Arial"/>
          <w:sz w:val="22"/>
          <w:szCs w:val="22"/>
        </w:rPr>
        <w:t xml:space="preserve">rape and </w:t>
      </w:r>
      <w:r>
        <w:rPr>
          <w:rFonts w:ascii="Arial" w:hAnsi="Arial" w:cs="Arial"/>
          <w:sz w:val="22"/>
          <w:szCs w:val="22"/>
        </w:rPr>
        <w:t xml:space="preserve">sexual </w:t>
      </w:r>
      <w:r w:rsidRPr="00D47AC9">
        <w:rPr>
          <w:rFonts w:ascii="Arial" w:hAnsi="Arial" w:cs="Arial"/>
          <w:sz w:val="22"/>
          <w:szCs w:val="22"/>
        </w:rPr>
        <w:t>assault</w:t>
      </w:r>
      <w:r>
        <w:rPr>
          <w:rFonts w:ascii="Arial" w:hAnsi="Arial" w:cs="Arial"/>
          <w:sz w:val="22"/>
          <w:szCs w:val="22"/>
        </w:rPr>
        <w:t>s</w:t>
      </w:r>
      <w:r w:rsidRPr="00D47AC9">
        <w:rPr>
          <w:rFonts w:ascii="Arial" w:hAnsi="Arial" w:cs="Arial"/>
          <w:sz w:val="22"/>
          <w:szCs w:val="22"/>
        </w:rPr>
        <w:t xml:space="preserve"> reported to the police (Bows, 2016). </w:t>
      </w:r>
      <w:r>
        <w:rPr>
          <w:rFonts w:ascii="Arial" w:hAnsi="Arial" w:cs="Arial"/>
          <w:sz w:val="22"/>
          <w:szCs w:val="22"/>
        </w:rPr>
        <w:t>Mirroring</w:t>
      </w:r>
      <w:r w:rsidRPr="00D47AC9">
        <w:rPr>
          <w:rFonts w:ascii="Arial" w:hAnsi="Arial" w:cs="Arial"/>
          <w:sz w:val="22"/>
          <w:szCs w:val="22"/>
        </w:rPr>
        <w:t xml:space="preserve"> </w:t>
      </w:r>
      <w:r>
        <w:rPr>
          <w:rFonts w:ascii="Arial" w:hAnsi="Arial" w:cs="Arial"/>
          <w:sz w:val="22"/>
          <w:szCs w:val="22"/>
        </w:rPr>
        <w:t>the pattern of</w:t>
      </w:r>
      <w:r w:rsidRPr="00D47AC9">
        <w:rPr>
          <w:rFonts w:ascii="Arial" w:hAnsi="Arial" w:cs="Arial"/>
          <w:sz w:val="22"/>
          <w:szCs w:val="22"/>
        </w:rPr>
        <w:t xml:space="preserve"> sexual offending</w:t>
      </w:r>
      <w:r>
        <w:rPr>
          <w:rFonts w:ascii="Arial" w:hAnsi="Arial" w:cs="Arial"/>
          <w:sz w:val="22"/>
          <w:szCs w:val="22"/>
        </w:rPr>
        <w:t xml:space="preserve"> in general,</w:t>
      </w:r>
      <w:r w:rsidRPr="00D47AC9">
        <w:rPr>
          <w:rFonts w:ascii="Arial" w:hAnsi="Arial" w:cs="Arial"/>
          <w:sz w:val="22"/>
          <w:szCs w:val="22"/>
        </w:rPr>
        <w:t xml:space="preserve"> </w:t>
      </w:r>
      <w:r>
        <w:rPr>
          <w:rFonts w:ascii="Arial" w:hAnsi="Arial" w:cs="Arial"/>
          <w:sz w:val="22"/>
          <w:szCs w:val="22"/>
        </w:rPr>
        <w:t>the majority of older victims are female</w:t>
      </w:r>
      <w:r w:rsidRPr="00D47AC9">
        <w:rPr>
          <w:rFonts w:ascii="Arial" w:hAnsi="Arial" w:cs="Arial"/>
          <w:sz w:val="22"/>
          <w:szCs w:val="22"/>
        </w:rPr>
        <w:t xml:space="preserve"> and perpetrators are overwhelmingly </w:t>
      </w:r>
      <w:r>
        <w:rPr>
          <w:rFonts w:ascii="Arial" w:hAnsi="Arial" w:cs="Arial"/>
          <w:sz w:val="22"/>
          <w:szCs w:val="22"/>
        </w:rPr>
        <w:t xml:space="preserve">male (Bows &amp; </w:t>
      </w:r>
      <w:proofErr w:type="spellStart"/>
      <w:r>
        <w:rPr>
          <w:rFonts w:ascii="Arial" w:hAnsi="Arial" w:cs="Arial"/>
          <w:sz w:val="22"/>
          <w:szCs w:val="22"/>
        </w:rPr>
        <w:t>Westmarland</w:t>
      </w:r>
      <w:proofErr w:type="spellEnd"/>
      <w:r>
        <w:rPr>
          <w:rFonts w:ascii="Arial" w:hAnsi="Arial" w:cs="Arial"/>
          <w:sz w:val="22"/>
          <w:szCs w:val="22"/>
        </w:rPr>
        <w:t>, 2015). O</w:t>
      </w:r>
      <w:r w:rsidRPr="00D47AC9">
        <w:rPr>
          <w:rFonts w:ascii="Arial" w:hAnsi="Arial" w:cs="Arial"/>
          <w:sz w:val="22"/>
          <w:szCs w:val="22"/>
        </w:rPr>
        <w:t xml:space="preserve">ffenders tend to commit offences individually (Ball &amp; Fowler, 2008) and victims are likely to know the perpetrator (Bows &amp; </w:t>
      </w:r>
      <w:proofErr w:type="spellStart"/>
      <w:r w:rsidRPr="00D47AC9">
        <w:rPr>
          <w:rFonts w:ascii="Arial" w:hAnsi="Arial" w:cs="Arial"/>
          <w:sz w:val="22"/>
          <w:szCs w:val="22"/>
        </w:rPr>
        <w:t>Westmarland</w:t>
      </w:r>
      <w:proofErr w:type="spellEnd"/>
      <w:r w:rsidRPr="00D47AC9">
        <w:rPr>
          <w:rFonts w:ascii="Arial" w:hAnsi="Arial" w:cs="Arial"/>
          <w:sz w:val="22"/>
          <w:szCs w:val="22"/>
        </w:rPr>
        <w:t>, 2015).</w:t>
      </w:r>
    </w:p>
    <w:p w:rsidR="009437A8"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Individuals offending against </w:t>
      </w:r>
      <w:r>
        <w:rPr>
          <w:rFonts w:ascii="Arial" w:hAnsi="Arial" w:cs="Arial"/>
          <w:sz w:val="22"/>
          <w:szCs w:val="22"/>
        </w:rPr>
        <w:t>older adult</w:t>
      </w:r>
      <w:r w:rsidRPr="00D47AC9">
        <w:rPr>
          <w:rFonts w:ascii="Arial" w:hAnsi="Arial" w:cs="Arial"/>
          <w:sz w:val="22"/>
          <w:szCs w:val="22"/>
        </w:rPr>
        <w:t xml:space="preserve"> victims are significantly more likely to have </w:t>
      </w:r>
      <w:r>
        <w:rPr>
          <w:rFonts w:ascii="Arial" w:hAnsi="Arial" w:cs="Arial"/>
          <w:sz w:val="22"/>
          <w:szCs w:val="22"/>
        </w:rPr>
        <w:t xml:space="preserve">prior </w:t>
      </w:r>
      <w:r w:rsidRPr="00D47AC9">
        <w:rPr>
          <w:rFonts w:ascii="Arial" w:hAnsi="Arial" w:cs="Arial"/>
          <w:sz w:val="22"/>
          <w:szCs w:val="22"/>
        </w:rPr>
        <w:t>conviction</w:t>
      </w:r>
      <w:r>
        <w:rPr>
          <w:rFonts w:ascii="Arial" w:hAnsi="Arial" w:cs="Arial"/>
          <w:sz w:val="22"/>
          <w:szCs w:val="22"/>
        </w:rPr>
        <w:t>s than those who</w:t>
      </w:r>
      <w:r w:rsidRPr="00D47AC9">
        <w:rPr>
          <w:rFonts w:ascii="Arial" w:hAnsi="Arial" w:cs="Arial"/>
          <w:sz w:val="22"/>
          <w:szCs w:val="22"/>
        </w:rPr>
        <w:t xml:space="preserve"> </w:t>
      </w:r>
      <w:r>
        <w:rPr>
          <w:rFonts w:ascii="Arial" w:hAnsi="Arial" w:cs="Arial"/>
          <w:sz w:val="22"/>
          <w:szCs w:val="22"/>
        </w:rPr>
        <w:t>assault</w:t>
      </w:r>
      <w:r w:rsidRPr="00D47AC9">
        <w:rPr>
          <w:rFonts w:ascii="Arial" w:hAnsi="Arial" w:cs="Arial"/>
          <w:sz w:val="22"/>
          <w:szCs w:val="22"/>
        </w:rPr>
        <w:t xml:space="preserve"> younger victims (Lea Hunt &amp; Shaw</w:t>
      </w:r>
      <w:r>
        <w:rPr>
          <w:rFonts w:ascii="Arial" w:hAnsi="Arial" w:cs="Arial"/>
          <w:sz w:val="22"/>
          <w:szCs w:val="22"/>
        </w:rPr>
        <w:t xml:space="preserve">, 2011). Burglary is the </w:t>
      </w:r>
      <w:r w:rsidRPr="00D47AC9">
        <w:rPr>
          <w:rFonts w:ascii="Arial" w:hAnsi="Arial" w:cs="Arial"/>
          <w:sz w:val="22"/>
          <w:szCs w:val="22"/>
        </w:rPr>
        <w:t xml:space="preserve">most prominent </w:t>
      </w:r>
      <w:r>
        <w:rPr>
          <w:rFonts w:ascii="Arial" w:hAnsi="Arial" w:cs="Arial"/>
          <w:sz w:val="22"/>
          <w:szCs w:val="22"/>
        </w:rPr>
        <w:t xml:space="preserve">prior </w:t>
      </w:r>
      <w:r w:rsidRPr="00D47AC9">
        <w:rPr>
          <w:rFonts w:ascii="Arial" w:hAnsi="Arial" w:cs="Arial"/>
          <w:sz w:val="22"/>
          <w:szCs w:val="22"/>
        </w:rPr>
        <w:t>conviction (</w:t>
      </w:r>
      <w:proofErr w:type="spellStart"/>
      <w:r w:rsidRPr="00D47AC9">
        <w:rPr>
          <w:rFonts w:ascii="Arial" w:hAnsi="Arial" w:cs="Arial"/>
          <w:sz w:val="22"/>
          <w:szCs w:val="22"/>
        </w:rPr>
        <w:t>Sa</w:t>
      </w:r>
      <w:r>
        <w:rPr>
          <w:rFonts w:ascii="Arial" w:hAnsi="Arial" w:cs="Arial"/>
          <w:sz w:val="22"/>
          <w:szCs w:val="22"/>
        </w:rPr>
        <w:t>farik</w:t>
      </w:r>
      <w:proofErr w:type="spellEnd"/>
      <w:r>
        <w:rPr>
          <w:rFonts w:ascii="Arial" w:hAnsi="Arial" w:cs="Arial"/>
          <w:sz w:val="22"/>
          <w:szCs w:val="22"/>
        </w:rPr>
        <w:t>, Jarvis &amp; Nussbaum, 2002), however prior sexual convictions were found among one third of this perpetrator cohort</w:t>
      </w:r>
      <w:r w:rsidRPr="00D47AC9">
        <w:rPr>
          <w:rFonts w:ascii="Arial" w:hAnsi="Arial" w:cs="Arial"/>
          <w:sz w:val="22"/>
          <w:szCs w:val="22"/>
        </w:rPr>
        <w:t xml:space="preserve"> (</w:t>
      </w:r>
      <w:proofErr w:type="spellStart"/>
      <w:r w:rsidRPr="00D47AC9">
        <w:rPr>
          <w:rFonts w:ascii="Arial" w:hAnsi="Arial" w:cs="Arial"/>
          <w:sz w:val="22"/>
          <w:szCs w:val="22"/>
        </w:rPr>
        <w:t>Jeary</w:t>
      </w:r>
      <w:proofErr w:type="spellEnd"/>
      <w:r w:rsidRPr="00D47AC9">
        <w:rPr>
          <w:rFonts w:ascii="Arial" w:hAnsi="Arial" w:cs="Arial"/>
          <w:sz w:val="22"/>
          <w:szCs w:val="22"/>
        </w:rPr>
        <w:t xml:space="preserve">, 2005). </w:t>
      </w:r>
    </w:p>
    <w:p w:rsidR="009437A8" w:rsidRPr="00D47AC9" w:rsidRDefault="009437A8" w:rsidP="009437A8">
      <w:pPr>
        <w:spacing w:line="480" w:lineRule="auto"/>
        <w:ind w:firstLine="720"/>
        <w:jc w:val="both"/>
        <w:rPr>
          <w:rFonts w:ascii="Arial" w:hAnsi="Arial" w:cs="Arial"/>
          <w:sz w:val="22"/>
          <w:szCs w:val="22"/>
        </w:rPr>
      </w:pPr>
      <w:r>
        <w:rPr>
          <w:rFonts w:ascii="Arial" w:hAnsi="Arial" w:cs="Arial"/>
          <w:sz w:val="22"/>
          <w:szCs w:val="22"/>
        </w:rPr>
        <w:t>T</w:t>
      </w:r>
      <w:r w:rsidRPr="00D47AC9">
        <w:rPr>
          <w:rFonts w:ascii="Arial" w:hAnsi="Arial" w:cs="Arial"/>
          <w:sz w:val="22"/>
          <w:szCs w:val="22"/>
        </w:rPr>
        <w:t>he typical age of offender</w:t>
      </w:r>
      <w:r>
        <w:rPr>
          <w:rFonts w:ascii="Arial" w:hAnsi="Arial" w:cs="Arial"/>
          <w:sz w:val="22"/>
          <w:szCs w:val="22"/>
        </w:rPr>
        <w:t xml:space="preserve">s has been debated amongst researchers, some </w:t>
      </w:r>
      <w:r w:rsidRPr="00D47AC9">
        <w:rPr>
          <w:rFonts w:ascii="Arial" w:hAnsi="Arial" w:cs="Arial"/>
          <w:sz w:val="22"/>
          <w:szCs w:val="22"/>
        </w:rPr>
        <w:t>proposing</w:t>
      </w:r>
      <w:r>
        <w:rPr>
          <w:rFonts w:ascii="Arial" w:hAnsi="Arial" w:cs="Arial"/>
          <w:sz w:val="22"/>
          <w:szCs w:val="22"/>
        </w:rPr>
        <w:t xml:space="preserve"> a higher mean age </w:t>
      </w:r>
      <w:r w:rsidRPr="00BF3CB9">
        <w:rPr>
          <w:rFonts w:ascii="Arial" w:hAnsi="Arial" w:cs="Arial"/>
          <w:sz w:val="22"/>
          <w:szCs w:val="22"/>
        </w:rPr>
        <w:t xml:space="preserve">of 34.67 </w:t>
      </w:r>
      <w:r w:rsidRPr="00D47AC9">
        <w:rPr>
          <w:rFonts w:ascii="Arial" w:hAnsi="Arial" w:cs="Arial"/>
          <w:sz w:val="22"/>
          <w:szCs w:val="22"/>
        </w:rPr>
        <w:t>(Ball &amp; Fowler, 2008)</w:t>
      </w:r>
      <w:r>
        <w:rPr>
          <w:rFonts w:ascii="Arial" w:hAnsi="Arial" w:cs="Arial"/>
          <w:sz w:val="22"/>
          <w:szCs w:val="22"/>
        </w:rPr>
        <w:t xml:space="preserve">, </w:t>
      </w:r>
      <w:r w:rsidRPr="00D47AC9">
        <w:rPr>
          <w:rFonts w:ascii="Arial" w:hAnsi="Arial" w:cs="Arial"/>
          <w:sz w:val="22"/>
          <w:szCs w:val="22"/>
        </w:rPr>
        <w:t>other</w:t>
      </w:r>
      <w:r>
        <w:rPr>
          <w:rFonts w:ascii="Arial" w:hAnsi="Arial" w:cs="Arial"/>
          <w:sz w:val="22"/>
          <w:szCs w:val="22"/>
        </w:rPr>
        <w:t>s</w:t>
      </w:r>
      <w:r w:rsidRPr="00D47AC9">
        <w:rPr>
          <w:rFonts w:ascii="Arial" w:hAnsi="Arial" w:cs="Arial"/>
          <w:sz w:val="22"/>
          <w:szCs w:val="22"/>
        </w:rPr>
        <w:t xml:space="preserve"> finding </w:t>
      </w:r>
      <w:r>
        <w:rPr>
          <w:rFonts w:ascii="Arial" w:hAnsi="Arial" w:cs="Arial"/>
          <w:sz w:val="22"/>
          <w:szCs w:val="22"/>
        </w:rPr>
        <w:t>the majority of offenders under age 30</w:t>
      </w:r>
      <w:r w:rsidRPr="00D47AC9">
        <w:rPr>
          <w:rFonts w:ascii="Arial" w:hAnsi="Arial" w:cs="Arial"/>
          <w:sz w:val="22"/>
          <w:szCs w:val="22"/>
        </w:rPr>
        <w:t xml:space="preserve"> (</w:t>
      </w:r>
      <w:proofErr w:type="spellStart"/>
      <w:r w:rsidRPr="00D47AC9">
        <w:rPr>
          <w:rFonts w:ascii="Arial" w:hAnsi="Arial" w:cs="Arial"/>
          <w:sz w:val="22"/>
          <w:szCs w:val="22"/>
        </w:rPr>
        <w:t>Jeary</w:t>
      </w:r>
      <w:proofErr w:type="spellEnd"/>
      <w:r w:rsidRPr="00D47AC9">
        <w:rPr>
          <w:rFonts w:ascii="Arial" w:hAnsi="Arial" w:cs="Arial"/>
          <w:sz w:val="22"/>
          <w:szCs w:val="22"/>
        </w:rPr>
        <w:t xml:space="preserve">, 2005), or display no </w:t>
      </w:r>
      <w:r>
        <w:rPr>
          <w:rFonts w:ascii="Arial" w:hAnsi="Arial" w:cs="Arial"/>
          <w:sz w:val="22"/>
          <w:szCs w:val="22"/>
        </w:rPr>
        <w:t>significant difference</w:t>
      </w:r>
      <w:r w:rsidRPr="00D47AC9">
        <w:rPr>
          <w:rFonts w:ascii="Arial" w:hAnsi="Arial" w:cs="Arial"/>
          <w:sz w:val="22"/>
          <w:szCs w:val="22"/>
        </w:rPr>
        <w:t xml:space="preserve"> </w:t>
      </w:r>
      <w:r>
        <w:rPr>
          <w:rFonts w:ascii="Arial" w:hAnsi="Arial" w:cs="Arial"/>
          <w:sz w:val="22"/>
          <w:szCs w:val="22"/>
        </w:rPr>
        <w:t xml:space="preserve">when </w:t>
      </w:r>
      <w:r w:rsidRPr="00D47AC9">
        <w:rPr>
          <w:rFonts w:ascii="Arial" w:hAnsi="Arial" w:cs="Arial"/>
          <w:sz w:val="22"/>
          <w:szCs w:val="22"/>
        </w:rPr>
        <w:t xml:space="preserve">compared to </w:t>
      </w:r>
      <w:r>
        <w:rPr>
          <w:rFonts w:ascii="Arial" w:hAnsi="Arial" w:cs="Arial"/>
          <w:sz w:val="22"/>
          <w:szCs w:val="22"/>
        </w:rPr>
        <w:t xml:space="preserve">the age of </w:t>
      </w:r>
      <w:r w:rsidRPr="00D47AC9">
        <w:rPr>
          <w:rFonts w:ascii="Arial" w:hAnsi="Arial" w:cs="Arial"/>
          <w:sz w:val="22"/>
          <w:szCs w:val="22"/>
        </w:rPr>
        <w:t>those offending against younger victims (Lea et al</w:t>
      </w:r>
      <w:r>
        <w:rPr>
          <w:rFonts w:ascii="Arial" w:hAnsi="Arial" w:cs="Arial"/>
          <w:sz w:val="22"/>
          <w:szCs w:val="22"/>
        </w:rPr>
        <w:t>.</w:t>
      </w:r>
      <w:r w:rsidRPr="00D47AC9">
        <w:rPr>
          <w:rFonts w:ascii="Arial" w:hAnsi="Arial" w:cs="Arial"/>
          <w:sz w:val="22"/>
          <w:szCs w:val="22"/>
        </w:rPr>
        <w:t xml:space="preserve">, 2011). </w:t>
      </w:r>
      <w:r>
        <w:rPr>
          <w:rFonts w:ascii="Arial" w:hAnsi="Arial" w:cs="Arial"/>
          <w:sz w:val="22"/>
          <w:szCs w:val="22"/>
        </w:rPr>
        <w:t xml:space="preserve">Others argue offenders </w:t>
      </w:r>
      <w:r w:rsidRPr="00D47AC9">
        <w:rPr>
          <w:rFonts w:ascii="Arial" w:hAnsi="Arial" w:cs="Arial"/>
          <w:sz w:val="22"/>
          <w:szCs w:val="22"/>
        </w:rPr>
        <w:lastRenderedPageBreak/>
        <w:t xml:space="preserve">are </w:t>
      </w:r>
      <w:r>
        <w:rPr>
          <w:rFonts w:ascii="Arial" w:hAnsi="Arial" w:cs="Arial"/>
          <w:sz w:val="22"/>
          <w:szCs w:val="22"/>
        </w:rPr>
        <w:t xml:space="preserve">in fact </w:t>
      </w:r>
      <w:proofErr w:type="spellStart"/>
      <w:r w:rsidRPr="00D47AC9">
        <w:rPr>
          <w:rFonts w:ascii="Arial" w:hAnsi="Arial" w:cs="Arial"/>
          <w:sz w:val="22"/>
          <w:szCs w:val="22"/>
        </w:rPr>
        <w:t>heterogenous</w:t>
      </w:r>
      <w:proofErr w:type="spellEnd"/>
      <w:r>
        <w:rPr>
          <w:rFonts w:ascii="Arial" w:hAnsi="Arial" w:cs="Arial"/>
          <w:sz w:val="22"/>
          <w:szCs w:val="22"/>
        </w:rPr>
        <w:t xml:space="preserve"> </w:t>
      </w:r>
      <w:r w:rsidRPr="00D47AC9">
        <w:rPr>
          <w:rFonts w:ascii="Arial" w:hAnsi="Arial" w:cs="Arial"/>
          <w:sz w:val="22"/>
          <w:szCs w:val="22"/>
        </w:rPr>
        <w:t>in nature, displaying noteworthy variance</w:t>
      </w:r>
      <w:r>
        <w:rPr>
          <w:rFonts w:ascii="Arial" w:hAnsi="Arial" w:cs="Arial"/>
          <w:sz w:val="22"/>
          <w:szCs w:val="22"/>
        </w:rPr>
        <w:t xml:space="preserve"> (</w:t>
      </w:r>
      <w:r w:rsidRPr="00D47AC9">
        <w:rPr>
          <w:rFonts w:ascii="Arial" w:hAnsi="Arial" w:cs="Arial"/>
          <w:sz w:val="22"/>
          <w:szCs w:val="22"/>
        </w:rPr>
        <w:t>Burgess, Commons,</w:t>
      </w:r>
      <w:r>
        <w:rPr>
          <w:rFonts w:ascii="Arial" w:hAnsi="Arial" w:cs="Arial"/>
          <w:sz w:val="22"/>
          <w:szCs w:val="22"/>
        </w:rPr>
        <w:t xml:space="preserve"> </w:t>
      </w:r>
      <w:proofErr w:type="spellStart"/>
      <w:r>
        <w:rPr>
          <w:rFonts w:ascii="Arial" w:hAnsi="Arial" w:cs="Arial"/>
          <w:sz w:val="22"/>
          <w:szCs w:val="22"/>
        </w:rPr>
        <w:t>Safarik</w:t>
      </w:r>
      <w:proofErr w:type="spellEnd"/>
      <w:r>
        <w:rPr>
          <w:rFonts w:ascii="Arial" w:hAnsi="Arial" w:cs="Arial"/>
          <w:sz w:val="22"/>
          <w:szCs w:val="22"/>
        </w:rPr>
        <w:t xml:space="preserve">, </w:t>
      </w:r>
      <w:proofErr w:type="spellStart"/>
      <w:proofErr w:type="gramStart"/>
      <w:r>
        <w:rPr>
          <w:rFonts w:ascii="Arial" w:hAnsi="Arial" w:cs="Arial"/>
          <w:sz w:val="22"/>
          <w:szCs w:val="22"/>
        </w:rPr>
        <w:t>Looper</w:t>
      </w:r>
      <w:proofErr w:type="spellEnd"/>
      <w:proofErr w:type="gramEnd"/>
      <w:r>
        <w:rPr>
          <w:rFonts w:ascii="Arial" w:hAnsi="Arial" w:cs="Arial"/>
          <w:sz w:val="22"/>
          <w:szCs w:val="22"/>
        </w:rPr>
        <w:t xml:space="preserve"> &amp;</w:t>
      </w:r>
      <w:r w:rsidRPr="00D47AC9">
        <w:rPr>
          <w:rFonts w:ascii="Arial" w:hAnsi="Arial" w:cs="Arial"/>
          <w:sz w:val="22"/>
          <w:szCs w:val="22"/>
        </w:rPr>
        <w:t xml:space="preserve"> Ross</w:t>
      </w:r>
      <w:r>
        <w:rPr>
          <w:rFonts w:ascii="Arial" w:hAnsi="Arial" w:cs="Arial"/>
          <w:sz w:val="22"/>
          <w:szCs w:val="22"/>
        </w:rPr>
        <w:t xml:space="preserve"> </w:t>
      </w:r>
      <w:r w:rsidRPr="00D47AC9">
        <w:rPr>
          <w:rFonts w:ascii="Arial" w:hAnsi="Arial" w:cs="Arial"/>
          <w:sz w:val="22"/>
          <w:szCs w:val="22"/>
        </w:rPr>
        <w:t>2007)</w:t>
      </w:r>
      <w:r>
        <w:rPr>
          <w:rFonts w:ascii="Arial" w:hAnsi="Arial" w:cs="Arial"/>
          <w:sz w:val="22"/>
          <w:szCs w:val="22"/>
        </w:rPr>
        <w:t>, indicating</w:t>
      </w:r>
      <w:r w:rsidRPr="00D47AC9">
        <w:rPr>
          <w:rFonts w:ascii="Arial" w:hAnsi="Arial" w:cs="Arial"/>
          <w:sz w:val="22"/>
          <w:szCs w:val="22"/>
        </w:rPr>
        <w:t xml:space="preserve"> </w:t>
      </w:r>
      <w:r>
        <w:rPr>
          <w:rFonts w:ascii="Arial" w:hAnsi="Arial" w:cs="Arial"/>
          <w:sz w:val="22"/>
          <w:szCs w:val="22"/>
        </w:rPr>
        <w:t>a</w:t>
      </w:r>
      <w:r w:rsidRPr="00D47AC9">
        <w:rPr>
          <w:rFonts w:ascii="Arial" w:hAnsi="Arial" w:cs="Arial"/>
          <w:sz w:val="22"/>
          <w:szCs w:val="22"/>
        </w:rPr>
        <w:t xml:space="preserve"> need for further research to develop </w:t>
      </w:r>
      <w:r>
        <w:rPr>
          <w:rFonts w:ascii="Arial" w:hAnsi="Arial" w:cs="Arial"/>
          <w:sz w:val="22"/>
          <w:szCs w:val="22"/>
        </w:rPr>
        <w:t xml:space="preserve">a better </w:t>
      </w:r>
      <w:r w:rsidRPr="00D47AC9">
        <w:rPr>
          <w:rFonts w:ascii="Arial" w:hAnsi="Arial" w:cs="Arial"/>
          <w:sz w:val="22"/>
          <w:szCs w:val="22"/>
        </w:rPr>
        <w:t>understanding.</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Much work has been </w:t>
      </w:r>
      <w:r>
        <w:rPr>
          <w:rFonts w:ascii="Arial" w:hAnsi="Arial" w:cs="Arial"/>
          <w:sz w:val="22"/>
          <w:szCs w:val="22"/>
        </w:rPr>
        <w:t xml:space="preserve">done on </w:t>
      </w:r>
      <w:proofErr w:type="spellStart"/>
      <w:r>
        <w:rPr>
          <w:rFonts w:ascii="Arial" w:hAnsi="Arial" w:cs="Arial"/>
          <w:sz w:val="22"/>
          <w:szCs w:val="22"/>
        </w:rPr>
        <w:t>chronophilias</w:t>
      </w:r>
      <w:proofErr w:type="spellEnd"/>
      <w:r>
        <w:rPr>
          <w:rFonts w:ascii="Arial" w:hAnsi="Arial" w:cs="Arial"/>
          <w:sz w:val="22"/>
          <w:szCs w:val="22"/>
        </w:rPr>
        <w:t>,</w:t>
      </w:r>
      <w:r w:rsidRPr="00D47AC9">
        <w:rPr>
          <w:rFonts w:ascii="Arial" w:hAnsi="Arial" w:cs="Arial"/>
          <w:sz w:val="22"/>
          <w:szCs w:val="22"/>
        </w:rPr>
        <w:t xml:space="preserve"> understood as age-based sexual attractions (</w:t>
      </w:r>
      <w:proofErr w:type="spellStart"/>
      <w:r w:rsidRPr="00D47AC9">
        <w:rPr>
          <w:rFonts w:ascii="Arial" w:hAnsi="Arial" w:cs="Arial"/>
          <w:sz w:val="22"/>
          <w:szCs w:val="22"/>
        </w:rPr>
        <w:t>Seto</w:t>
      </w:r>
      <w:proofErr w:type="spellEnd"/>
      <w:r w:rsidRPr="00D47AC9">
        <w:rPr>
          <w:rFonts w:ascii="Arial" w:hAnsi="Arial" w:cs="Arial"/>
          <w:sz w:val="22"/>
          <w:szCs w:val="22"/>
        </w:rPr>
        <w:t xml:space="preserve">, 2016). Atypical </w:t>
      </w:r>
      <w:proofErr w:type="spellStart"/>
      <w:r w:rsidRPr="00D47AC9">
        <w:rPr>
          <w:rFonts w:ascii="Arial" w:hAnsi="Arial" w:cs="Arial"/>
          <w:sz w:val="22"/>
          <w:szCs w:val="22"/>
        </w:rPr>
        <w:t>chronophilias</w:t>
      </w:r>
      <w:proofErr w:type="spellEnd"/>
      <w:r w:rsidRPr="00D47AC9">
        <w:rPr>
          <w:rFonts w:ascii="Arial" w:hAnsi="Arial" w:cs="Arial"/>
          <w:sz w:val="22"/>
          <w:szCs w:val="22"/>
        </w:rPr>
        <w:t xml:space="preserve"> have been defined as: </w:t>
      </w:r>
      <w:proofErr w:type="spellStart"/>
      <w:r w:rsidRPr="00D47AC9">
        <w:rPr>
          <w:rFonts w:ascii="Arial" w:hAnsi="Arial" w:cs="Arial"/>
          <w:sz w:val="22"/>
          <w:szCs w:val="22"/>
        </w:rPr>
        <w:t>nepiophilia</w:t>
      </w:r>
      <w:proofErr w:type="spellEnd"/>
      <w:r w:rsidRPr="00D47AC9">
        <w:rPr>
          <w:rFonts w:ascii="Arial" w:hAnsi="Arial" w:cs="Arial"/>
          <w:sz w:val="22"/>
          <w:szCs w:val="22"/>
        </w:rPr>
        <w:t xml:space="preserve"> (infant/toddlers), </w:t>
      </w:r>
      <w:proofErr w:type="spellStart"/>
      <w:r w:rsidRPr="00D47AC9">
        <w:rPr>
          <w:rFonts w:ascii="Arial" w:hAnsi="Arial" w:cs="Arial"/>
          <w:sz w:val="22"/>
          <w:szCs w:val="22"/>
        </w:rPr>
        <w:t>pedophilia</w:t>
      </w:r>
      <w:proofErr w:type="spellEnd"/>
      <w:r w:rsidRPr="00D47AC9">
        <w:rPr>
          <w:rFonts w:ascii="Arial" w:hAnsi="Arial" w:cs="Arial"/>
          <w:sz w:val="22"/>
          <w:szCs w:val="22"/>
        </w:rPr>
        <w:t xml:space="preserve"> (prepubescent children), </w:t>
      </w:r>
      <w:proofErr w:type="spellStart"/>
      <w:r w:rsidRPr="00D47AC9">
        <w:rPr>
          <w:rFonts w:ascii="Arial" w:hAnsi="Arial" w:cs="Arial"/>
          <w:sz w:val="22"/>
          <w:szCs w:val="22"/>
        </w:rPr>
        <w:t>hebephilia</w:t>
      </w:r>
      <w:proofErr w:type="spellEnd"/>
      <w:r w:rsidRPr="00D47AC9">
        <w:rPr>
          <w:rFonts w:ascii="Arial" w:hAnsi="Arial" w:cs="Arial"/>
          <w:sz w:val="22"/>
          <w:szCs w:val="22"/>
        </w:rPr>
        <w:t xml:space="preserve"> (pubescent children), </w:t>
      </w:r>
      <w:proofErr w:type="spellStart"/>
      <w:r w:rsidRPr="00D47AC9">
        <w:rPr>
          <w:rFonts w:ascii="Arial" w:hAnsi="Arial" w:cs="Arial"/>
          <w:sz w:val="22"/>
          <w:szCs w:val="22"/>
        </w:rPr>
        <w:t>ephebophilia</w:t>
      </w:r>
      <w:proofErr w:type="spellEnd"/>
      <w:r w:rsidRPr="00D47AC9">
        <w:rPr>
          <w:rFonts w:ascii="Arial" w:hAnsi="Arial" w:cs="Arial"/>
          <w:sz w:val="22"/>
          <w:szCs w:val="22"/>
        </w:rPr>
        <w:t xml:space="preserve"> (</w:t>
      </w:r>
      <w:proofErr w:type="spellStart"/>
      <w:r w:rsidRPr="00D47AC9">
        <w:rPr>
          <w:rFonts w:ascii="Arial" w:hAnsi="Arial" w:cs="Arial"/>
          <w:sz w:val="22"/>
          <w:szCs w:val="22"/>
        </w:rPr>
        <w:t>postpubescent</w:t>
      </w:r>
      <w:proofErr w:type="spellEnd"/>
      <w:r w:rsidRPr="00D47AC9">
        <w:rPr>
          <w:rFonts w:ascii="Arial" w:hAnsi="Arial" w:cs="Arial"/>
          <w:sz w:val="22"/>
          <w:szCs w:val="22"/>
        </w:rPr>
        <w:t xml:space="preserve">, sexually maturing adolescents), </w:t>
      </w:r>
      <w:proofErr w:type="spellStart"/>
      <w:r w:rsidRPr="00D47AC9">
        <w:rPr>
          <w:rFonts w:ascii="Arial" w:hAnsi="Arial" w:cs="Arial"/>
          <w:sz w:val="22"/>
          <w:szCs w:val="22"/>
        </w:rPr>
        <w:t>teleiophilia</w:t>
      </w:r>
      <w:proofErr w:type="spellEnd"/>
      <w:r w:rsidRPr="00D47AC9">
        <w:rPr>
          <w:rFonts w:ascii="Arial" w:hAnsi="Arial" w:cs="Arial"/>
          <w:sz w:val="22"/>
          <w:szCs w:val="22"/>
        </w:rPr>
        <w:t xml:space="preserve"> (young sexually mature adults, typically 20s and 30s), </w:t>
      </w:r>
      <w:proofErr w:type="spellStart"/>
      <w:r w:rsidRPr="00D47AC9">
        <w:rPr>
          <w:rFonts w:ascii="Arial" w:hAnsi="Arial" w:cs="Arial"/>
          <w:sz w:val="22"/>
          <w:szCs w:val="22"/>
        </w:rPr>
        <w:t>mesophilia</w:t>
      </w:r>
      <w:proofErr w:type="spellEnd"/>
      <w:r w:rsidRPr="00D47AC9">
        <w:rPr>
          <w:rFonts w:ascii="Arial" w:hAnsi="Arial" w:cs="Arial"/>
          <w:sz w:val="22"/>
          <w:szCs w:val="22"/>
        </w:rPr>
        <w:t xml:space="preserve"> (middle-aged adults, typically 40s and 50s), and </w:t>
      </w:r>
      <w:proofErr w:type="spellStart"/>
      <w:r w:rsidRPr="00D47AC9">
        <w:rPr>
          <w:rFonts w:ascii="Arial" w:hAnsi="Arial" w:cs="Arial"/>
          <w:sz w:val="22"/>
          <w:szCs w:val="22"/>
        </w:rPr>
        <w:t>gerontophilia</w:t>
      </w:r>
      <w:proofErr w:type="spellEnd"/>
      <w:r w:rsidRPr="00D47AC9">
        <w:rPr>
          <w:rFonts w:ascii="Arial" w:hAnsi="Arial" w:cs="Arial"/>
          <w:sz w:val="22"/>
          <w:szCs w:val="22"/>
        </w:rPr>
        <w:t xml:space="preserve"> (</w:t>
      </w:r>
      <w:r>
        <w:rPr>
          <w:rFonts w:ascii="Arial" w:hAnsi="Arial" w:cs="Arial"/>
          <w:sz w:val="22"/>
          <w:szCs w:val="22"/>
        </w:rPr>
        <w:t>older adult</w:t>
      </w:r>
      <w:r w:rsidRPr="00D47AC9">
        <w:rPr>
          <w:rFonts w:ascii="Arial" w:hAnsi="Arial" w:cs="Arial"/>
          <w:sz w:val="22"/>
          <w:szCs w:val="22"/>
        </w:rPr>
        <w:t xml:space="preserve"> adults, typically 60s and olde</w:t>
      </w:r>
      <w:r>
        <w:rPr>
          <w:rFonts w:ascii="Arial" w:hAnsi="Arial" w:cs="Arial"/>
          <w:sz w:val="22"/>
          <w:szCs w:val="22"/>
        </w:rPr>
        <w:t>r) (</w:t>
      </w:r>
      <w:proofErr w:type="spellStart"/>
      <w:r>
        <w:rPr>
          <w:rFonts w:ascii="Arial" w:hAnsi="Arial" w:cs="Arial"/>
          <w:sz w:val="22"/>
          <w:szCs w:val="22"/>
        </w:rPr>
        <w:t>Seto</w:t>
      </w:r>
      <w:proofErr w:type="spellEnd"/>
      <w:r>
        <w:rPr>
          <w:rFonts w:ascii="Arial" w:hAnsi="Arial" w:cs="Arial"/>
          <w:sz w:val="22"/>
          <w:szCs w:val="22"/>
        </w:rPr>
        <w:t>, 2016). However, very little work has</w:t>
      </w:r>
      <w:r w:rsidRPr="00D47AC9">
        <w:rPr>
          <w:rFonts w:ascii="Arial" w:hAnsi="Arial" w:cs="Arial"/>
          <w:sz w:val="22"/>
          <w:szCs w:val="22"/>
        </w:rPr>
        <w:t xml:space="preserve"> been published on </w:t>
      </w:r>
      <w:proofErr w:type="spellStart"/>
      <w:r w:rsidRPr="00D47AC9">
        <w:rPr>
          <w:rFonts w:ascii="Arial" w:hAnsi="Arial" w:cs="Arial"/>
          <w:sz w:val="22"/>
          <w:szCs w:val="22"/>
        </w:rPr>
        <w:t>gerontophilia</w:t>
      </w:r>
      <w:proofErr w:type="spellEnd"/>
      <w:r w:rsidRPr="00D47AC9">
        <w:rPr>
          <w:rFonts w:ascii="Arial" w:hAnsi="Arial" w:cs="Arial"/>
          <w:sz w:val="22"/>
          <w:szCs w:val="22"/>
        </w:rPr>
        <w:t xml:space="preserve">, with </w:t>
      </w:r>
      <w:r>
        <w:rPr>
          <w:rFonts w:ascii="Arial" w:hAnsi="Arial" w:cs="Arial"/>
          <w:sz w:val="22"/>
          <w:szCs w:val="22"/>
        </w:rPr>
        <w:t>research often singling out individual</w:t>
      </w:r>
      <w:r w:rsidRPr="00D47AC9">
        <w:rPr>
          <w:rFonts w:ascii="Arial" w:hAnsi="Arial" w:cs="Arial"/>
          <w:sz w:val="22"/>
          <w:szCs w:val="22"/>
        </w:rPr>
        <w:t xml:space="preserve"> case studies (</w:t>
      </w:r>
      <w:proofErr w:type="spellStart"/>
      <w:r w:rsidRPr="00D47AC9">
        <w:rPr>
          <w:rFonts w:ascii="Arial" w:hAnsi="Arial" w:cs="Arial"/>
          <w:sz w:val="22"/>
          <w:szCs w:val="22"/>
        </w:rPr>
        <w:t>Kaul</w:t>
      </w:r>
      <w:proofErr w:type="spellEnd"/>
      <w:r w:rsidRPr="00D47AC9">
        <w:rPr>
          <w:rFonts w:ascii="Arial" w:hAnsi="Arial" w:cs="Arial"/>
          <w:sz w:val="22"/>
          <w:szCs w:val="22"/>
        </w:rPr>
        <w:t xml:space="preserve"> &amp; Duffy, 1991). As a result, Ball (2015)</w:t>
      </w:r>
      <w:r>
        <w:rPr>
          <w:rFonts w:ascii="Arial" w:hAnsi="Arial" w:cs="Arial"/>
          <w:sz w:val="22"/>
          <w:szCs w:val="22"/>
        </w:rPr>
        <w:t xml:space="preserve"> describes</w:t>
      </w:r>
      <w:r w:rsidRPr="00D47AC9">
        <w:rPr>
          <w:rFonts w:ascii="Arial" w:hAnsi="Arial" w:cs="Arial"/>
          <w:sz w:val="22"/>
          <w:szCs w:val="22"/>
        </w:rPr>
        <w:t xml:space="preserve"> </w:t>
      </w:r>
      <w:proofErr w:type="spellStart"/>
      <w:r w:rsidRPr="00D47AC9">
        <w:rPr>
          <w:rFonts w:ascii="Arial" w:hAnsi="Arial" w:cs="Arial"/>
          <w:sz w:val="22"/>
          <w:szCs w:val="22"/>
        </w:rPr>
        <w:t>gerontophilia</w:t>
      </w:r>
      <w:proofErr w:type="spellEnd"/>
      <w:r w:rsidRPr="00D47AC9">
        <w:rPr>
          <w:rFonts w:ascii="Arial" w:hAnsi="Arial" w:cs="Arial"/>
          <w:sz w:val="22"/>
          <w:szCs w:val="22"/>
        </w:rPr>
        <w:t xml:space="preserve"> as</w:t>
      </w:r>
      <w:r>
        <w:rPr>
          <w:rFonts w:ascii="Arial" w:hAnsi="Arial" w:cs="Arial"/>
          <w:sz w:val="22"/>
          <w:szCs w:val="22"/>
        </w:rPr>
        <w:t xml:space="preserve"> a</w:t>
      </w:r>
      <w:r w:rsidRPr="00D47AC9">
        <w:rPr>
          <w:rFonts w:ascii="Arial" w:hAnsi="Arial" w:cs="Arial"/>
          <w:sz w:val="22"/>
          <w:szCs w:val="22"/>
        </w:rPr>
        <w:t>:</w:t>
      </w:r>
    </w:p>
    <w:p w:rsidR="009437A8" w:rsidRPr="00D47AC9" w:rsidRDefault="009437A8" w:rsidP="009437A8">
      <w:pPr>
        <w:spacing w:line="480" w:lineRule="auto"/>
        <w:ind w:left="720"/>
        <w:jc w:val="both"/>
        <w:rPr>
          <w:rFonts w:ascii="Arial" w:hAnsi="Arial" w:cs="Arial"/>
          <w:sz w:val="22"/>
          <w:szCs w:val="22"/>
        </w:rPr>
      </w:pPr>
      <w:r w:rsidRPr="00D47AC9" w:rsidDel="008A438D">
        <w:rPr>
          <w:rFonts w:ascii="Arial" w:hAnsi="Arial" w:cs="Arial"/>
          <w:sz w:val="22"/>
          <w:szCs w:val="22"/>
        </w:rPr>
        <w:t xml:space="preserve"> </w:t>
      </w:r>
      <w:r w:rsidRPr="00D47AC9">
        <w:rPr>
          <w:rFonts w:ascii="Arial" w:hAnsi="Arial" w:cs="Arial"/>
          <w:sz w:val="22"/>
          <w:szCs w:val="22"/>
        </w:rPr>
        <w:t>“</w:t>
      </w:r>
      <w:proofErr w:type="gramStart"/>
      <w:r w:rsidRPr="00D47AC9">
        <w:rPr>
          <w:rFonts w:ascii="Arial" w:hAnsi="Arial" w:cs="Arial"/>
          <w:sz w:val="22"/>
          <w:szCs w:val="22"/>
        </w:rPr>
        <w:t>poorly</w:t>
      </w:r>
      <w:proofErr w:type="gramEnd"/>
      <w:r w:rsidRPr="00D47AC9">
        <w:rPr>
          <w:rFonts w:ascii="Arial" w:hAnsi="Arial" w:cs="Arial"/>
          <w:sz w:val="22"/>
          <w:szCs w:val="22"/>
        </w:rPr>
        <w:t xml:space="preserve"> described, defined and understood preference that may also be a </w:t>
      </w:r>
      <w:proofErr w:type="spellStart"/>
      <w:r w:rsidRPr="00D47AC9">
        <w:rPr>
          <w:rFonts w:ascii="Arial" w:hAnsi="Arial" w:cs="Arial"/>
          <w:sz w:val="22"/>
          <w:szCs w:val="22"/>
        </w:rPr>
        <w:t>paraphilia</w:t>
      </w:r>
      <w:proofErr w:type="spellEnd"/>
      <w:r w:rsidRPr="00D47AC9">
        <w:rPr>
          <w:rFonts w:ascii="Arial" w:hAnsi="Arial" w:cs="Arial"/>
          <w:sz w:val="22"/>
          <w:szCs w:val="22"/>
        </w:rPr>
        <w:t xml:space="preserve"> and compulsion characterized by a sexual preference for older partners. There is no agreed definition; prevalence and </w:t>
      </w:r>
      <w:r>
        <w:rPr>
          <w:rFonts w:ascii="Arial" w:hAnsi="Arial" w:cs="Arial"/>
          <w:sz w:val="22"/>
          <w:szCs w:val="22"/>
        </w:rPr>
        <w:t>a</w:t>
      </w:r>
      <w:r w:rsidRPr="00D47AC9">
        <w:rPr>
          <w:rFonts w:ascii="Arial" w:hAnsi="Arial" w:cs="Arial"/>
          <w:sz w:val="22"/>
          <w:szCs w:val="22"/>
        </w:rPr>
        <w:t>etiology are unknown as systematic studies have not been undertaken” (p1.).</w:t>
      </w:r>
    </w:p>
    <w:p w:rsidR="009437A8"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Most studies in the limited field of sexual offending </w:t>
      </w:r>
      <w:r>
        <w:rPr>
          <w:rFonts w:ascii="Arial" w:hAnsi="Arial" w:cs="Arial"/>
          <w:sz w:val="22"/>
          <w:szCs w:val="22"/>
        </w:rPr>
        <w:t xml:space="preserve">against older adults </w:t>
      </w:r>
      <w:r w:rsidRPr="00D47AC9">
        <w:rPr>
          <w:rFonts w:ascii="Arial" w:hAnsi="Arial" w:cs="Arial"/>
          <w:sz w:val="22"/>
          <w:szCs w:val="22"/>
        </w:rPr>
        <w:t xml:space="preserve">have focused on the offender, leaving crime scene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and offence information significantly under-researched</w:t>
      </w:r>
      <w:r>
        <w:rPr>
          <w:rFonts w:ascii="Arial" w:hAnsi="Arial" w:cs="Arial"/>
          <w:sz w:val="22"/>
          <w:szCs w:val="22"/>
        </w:rPr>
        <w:t xml:space="preserve">. </w:t>
      </w:r>
      <w:r w:rsidRPr="00D47AC9">
        <w:rPr>
          <w:rFonts w:ascii="Arial" w:hAnsi="Arial" w:cs="Arial"/>
          <w:sz w:val="22"/>
          <w:szCs w:val="22"/>
        </w:rPr>
        <w:t>Lea et al (2011) found that a surprise initial approach wa</w:t>
      </w:r>
      <w:r>
        <w:rPr>
          <w:rFonts w:ascii="Arial" w:hAnsi="Arial" w:cs="Arial"/>
          <w:sz w:val="22"/>
          <w:szCs w:val="22"/>
        </w:rPr>
        <w:t>s more often preferred by offenders against</w:t>
      </w:r>
      <w:r w:rsidRPr="00D47AC9">
        <w:rPr>
          <w:rFonts w:ascii="Arial" w:hAnsi="Arial" w:cs="Arial"/>
          <w:sz w:val="22"/>
          <w:szCs w:val="22"/>
        </w:rPr>
        <w:t xml:space="preserve"> </w:t>
      </w:r>
      <w:r>
        <w:rPr>
          <w:rFonts w:ascii="Arial" w:hAnsi="Arial" w:cs="Arial"/>
          <w:sz w:val="22"/>
          <w:szCs w:val="22"/>
        </w:rPr>
        <w:t>older as opposed to younger adult victims, and d</w:t>
      </w:r>
      <w:r w:rsidRPr="00D47AC9">
        <w:rPr>
          <w:rFonts w:ascii="Arial" w:hAnsi="Arial" w:cs="Arial"/>
          <w:sz w:val="22"/>
          <w:szCs w:val="22"/>
        </w:rPr>
        <w:t>iscussion amongst re</w:t>
      </w:r>
      <w:r>
        <w:rPr>
          <w:rFonts w:ascii="Arial" w:hAnsi="Arial" w:cs="Arial"/>
          <w:sz w:val="22"/>
          <w:szCs w:val="22"/>
        </w:rPr>
        <w:t>searchers has focused on the level of violence inflicted</w:t>
      </w:r>
      <w:r w:rsidRPr="00D47AC9">
        <w:rPr>
          <w:rFonts w:ascii="Arial" w:hAnsi="Arial" w:cs="Arial"/>
          <w:sz w:val="22"/>
          <w:szCs w:val="22"/>
        </w:rPr>
        <w:t xml:space="preserve"> during assaults</w:t>
      </w:r>
      <w:r>
        <w:rPr>
          <w:rFonts w:ascii="Arial" w:hAnsi="Arial" w:cs="Arial"/>
          <w:sz w:val="22"/>
          <w:szCs w:val="22"/>
        </w:rPr>
        <w:t xml:space="preserve"> against older victims</w:t>
      </w:r>
      <w:r w:rsidRPr="00D47AC9">
        <w:rPr>
          <w:rFonts w:ascii="Arial" w:hAnsi="Arial" w:cs="Arial"/>
          <w:sz w:val="22"/>
          <w:szCs w:val="22"/>
        </w:rPr>
        <w:t xml:space="preserve">. </w:t>
      </w:r>
      <w:r>
        <w:rPr>
          <w:rFonts w:ascii="Arial" w:hAnsi="Arial" w:cs="Arial"/>
          <w:sz w:val="22"/>
          <w:szCs w:val="22"/>
        </w:rPr>
        <w:t>For example, s</w:t>
      </w:r>
      <w:r w:rsidRPr="00D47AC9">
        <w:rPr>
          <w:rFonts w:ascii="Arial" w:hAnsi="Arial" w:cs="Arial"/>
          <w:sz w:val="22"/>
          <w:szCs w:val="22"/>
        </w:rPr>
        <w:t xml:space="preserve">ome researchers suggest </w:t>
      </w:r>
      <w:r>
        <w:rPr>
          <w:rFonts w:ascii="Arial" w:hAnsi="Arial" w:cs="Arial"/>
          <w:sz w:val="22"/>
          <w:szCs w:val="22"/>
        </w:rPr>
        <w:t>older adult</w:t>
      </w:r>
      <w:r w:rsidRPr="00D47AC9">
        <w:rPr>
          <w:rFonts w:ascii="Arial" w:hAnsi="Arial" w:cs="Arial"/>
          <w:sz w:val="22"/>
          <w:szCs w:val="22"/>
        </w:rPr>
        <w:t xml:space="preserve"> victims do not experience more violence than </w:t>
      </w:r>
      <w:r>
        <w:rPr>
          <w:rFonts w:ascii="Arial" w:hAnsi="Arial" w:cs="Arial"/>
          <w:sz w:val="22"/>
          <w:szCs w:val="22"/>
        </w:rPr>
        <w:t xml:space="preserve">younger </w:t>
      </w:r>
      <w:r w:rsidRPr="00D47AC9">
        <w:rPr>
          <w:rFonts w:ascii="Arial" w:hAnsi="Arial" w:cs="Arial"/>
          <w:sz w:val="22"/>
          <w:szCs w:val="22"/>
        </w:rPr>
        <w:t>victim</w:t>
      </w:r>
      <w:r>
        <w:rPr>
          <w:rFonts w:ascii="Arial" w:hAnsi="Arial" w:cs="Arial"/>
          <w:sz w:val="22"/>
          <w:szCs w:val="22"/>
        </w:rPr>
        <w:t>s</w:t>
      </w:r>
      <w:r w:rsidRPr="00D47AC9">
        <w:rPr>
          <w:rFonts w:ascii="Arial" w:hAnsi="Arial" w:cs="Arial"/>
          <w:sz w:val="22"/>
          <w:szCs w:val="22"/>
        </w:rPr>
        <w:t xml:space="preserve"> (Ball &amp; Fowler 2008), whereas other</w:t>
      </w:r>
      <w:r>
        <w:rPr>
          <w:rFonts w:ascii="Arial" w:hAnsi="Arial" w:cs="Arial"/>
          <w:sz w:val="22"/>
          <w:szCs w:val="22"/>
        </w:rPr>
        <w:t>s</w:t>
      </w:r>
      <w:r w:rsidRPr="00D47AC9">
        <w:rPr>
          <w:rFonts w:ascii="Arial" w:hAnsi="Arial" w:cs="Arial"/>
          <w:sz w:val="22"/>
          <w:szCs w:val="22"/>
        </w:rPr>
        <w:t xml:space="preserve"> argue violence f</w:t>
      </w:r>
      <w:r>
        <w:rPr>
          <w:rFonts w:ascii="Arial" w:hAnsi="Arial" w:cs="Arial"/>
          <w:sz w:val="22"/>
          <w:szCs w:val="22"/>
        </w:rPr>
        <w:t>requently exceeds the levels necessary</w:t>
      </w:r>
      <w:r w:rsidRPr="00D47AC9">
        <w:rPr>
          <w:rFonts w:ascii="Arial" w:hAnsi="Arial" w:cs="Arial"/>
          <w:sz w:val="22"/>
          <w:szCs w:val="22"/>
        </w:rPr>
        <w:t xml:space="preserve"> for compliance (</w:t>
      </w:r>
      <w:proofErr w:type="spellStart"/>
      <w:r w:rsidRPr="00D47AC9">
        <w:rPr>
          <w:rFonts w:ascii="Arial" w:hAnsi="Arial" w:cs="Arial"/>
          <w:sz w:val="22"/>
          <w:szCs w:val="22"/>
        </w:rPr>
        <w:t>Jeary</w:t>
      </w:r>
      <w:proofErr w:type="spellEnd"/>
      <w:r w:rsidRPr="00D47AC9">
        <w:rPr>
          <w:rFonts w:ascii="Arial" w:hAnsi="Arial" w:cs="Arial"/>
          <w:sz w:val="22"/>
          <w:szCs w:val="22"/>
        </w:rPr>
        <w:t xml:space="preserve">, 2005). </w:t>
      </w:r>
      <w:proofErr w:type="spellStart"/>
      <w:r>
        <w:rPr>
          <w:rFonts w:ascii="Arial" w:hAnsi="Arial" w:cs="Arial"/>
          <w:sz w:val="22"/>
          <w:szCs w:val="22"/>
        </w:rPr>
        <w:t>Safarik</w:t>
      </w:r>
      <w:proofErr w:type="spellEnd"/>
      <w:r>
        <w:rPr>
          <w:rFonts w:ascii="Arial" w:hAnsi="Arial" w:cs="Arial"/>
          <w:sz w:val="22"/>
          <w:szCs w:val="22"/>
        </w:rPr>
        <w:t xml:space="preserve"> et al. (2002) found older adults were less likely to fight back and more likely to sustain injuries during an offence. This suggests that victim vulnerability rather than excessive force may offer an explanation for perceived levels of violence. </w:t>
      </w:r>
    </w:p>
    <w:p w:rsidR="009437A8"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lastRenderedPageBreak/>
        <w:t xml:space="preserve">Causation theories for </w:t>
      </w:r>
      <w:proofErr w:type="spellStart"/>
      <w:r w:rsidRPr="00D47AC9">
        <w:rPr>
          <w:rFonts w:ascii="Arial" w:hAnsi="Arial" w:cs="Arial"/>
          <w:sz w:val="22"/>
          <w:szCs w:val="22"/>
        </w:rPr>
        <w:t>gerontophilia</w:t>
      </w:r>
      <w:proofErr w:type="spellEnd"/>
      <w:r w:rsidRPr="00D47AC9">
        <w:rPr>
          <w:rFonts w:ascii="Arial" w:hAnsi="Arial" w:cs="Arial"/>
          <w:sz w:val="22"/>
          <w:szCs w:val="22"/>
        </w:rPr>
        <w:t xml:space="preserve"> within the limited research suggest a ‘displacement of incestuous wishes’ and/or ‘early sexual experience resulting in erotic-sexual fixation of age disparity’ (Ball, 2015, p.1). However, </w:t>
      </w:r>
      <w:r>
        <w:rPr>
          <w:rFonts w:ascii="Arial" w:hAnsi="Arial" w:cs="Arial"/>
          <w:sz w:val="22"/>
          <w:szCs w:val="22"/>
        </w:rPr>
        <w:t>all suggested explanations and hypothetical assumptions in this field</w:t>
      </w:r>
      <w:r w:rsidRPr="00D47AC9">
        <w:rPr>
          <w:rFonts w:ascii="Arial" w:hAnsi="Arial" w:cs="Arial"/>
          <w:sz w:val="22"/>
          <w:szCs w:val="22"/>
        </w:rPr>
        <w:t xml:space="preserve"> should be considered with caution due to the finite literature base</w:t>
      </w:r>
      <w:r>
        <w:rPr>
          <w:rFonts w:ascii="Arial" w:hAnsi="Arial" w:cs="Arial"/>
          <w:sz w:val="22"/>
          <w:szCs w:val="22"/>
        </w:rPr>
        <w:t xml:space="preserve"> available</w:t>
      </w:r>
      <w:r w:rsidRPr="00D47AC9">
        <w:rPr>
          <w:rFonts w:ascii="Arial" w:hAnsi="Arial" w:cs="Arial"/>
          <w:sz w:val="22"/>
          <w:szCs w:val="22"/>
        </w:rPr>
        <w:t xml:space="preserve">. </w:t>
      </w:r>
    </w:p>
    <w:p w:rsidR="009437A8" w:rsidRPr="00D47AC9" w:rsidRDefault="009437A8" w:rsidP="009437A8">
      <w:pPr>
        <w:spacing w:line="480" w:lineRule="auto"/>
        <w:ind w:firstLine="720"/>
        <w:jc w:val="both"/>
        <w:rPr>
          <w:rFonts w:ascii="Arial" w:hAnsi="Arial" w:cs="Arial"/>
          <w:sz w:val="22"/>
          <w:szCs w:val="22"/>
        </w:rPr>
      </w:pPr>
      <w:r>
        <w:rPr>
          <w:rFonts w:ascii="Arial" w:hAnsi="Arial" w:cs="Arial"/>
          <w:sz w:val="22"/>
          <w:szCs w:val="22"/>
        </w:rPr>
        <w:t xml:space="preserve">Published literature </w:t>
      </w:r>
      <w:r w:rsidRPr="00D47AC9">
        <w:rPr>
          <w:rFonts w:ascii="Arial" w:hAnsi="Arial" w:cs="Arial"/>
          <w:sz w:val="22"/>
          <w:szCs w:val="22"/>
        </w:rPr>
        <w:t xml:space="preserve">investigating the impact </w:t>
      </w:r>
      <w:r>
        <w:rPr>
          <w:rFonts w:ascii="Arial" w:hAnsi="Arial" w:cs="Arial"/>
          <w:sz w:val="22"/>
          <w:szCs w:val="22"/>
        </w:rPr>
        <w:t xml:space="preserve">of sexual offending </w:t>
      </w:r>
      <w:r w:rsidRPr="00D47AC9">
        <w:rPr>
          <w:rFonts w:ascii="Arial" w:hAnsi="Arial" w:cs="Arial"/>
          <w:sz w:val="22"/>
          <w:szCs w:val="22"/>
        </w:rPr>
        <w:t>on</w:t>
      </w:r>
      <w:r>
        <w:rPr>
          <w:rFonts w:ascii="Arial" w:hAnsi="Arial" w:cs="Arial"/>
          <w:sz w:val="22"/>
          <w:szCs w:val="22"/>
        </w:rPr>
        <w:t xml:space="preserve"> older</w:t>
      </w:r>
      <w:r w:rsidRPr="00D47AC9">
        <w:rPr>
          <w:rFonts w:ascii="Arial" w:hAnsi="Arial" w:cs="Arial"/>
          <w:sz w:val="22"/>
          <w:szCs w:val="22"/>
        </w:rPr>
        <w:t xml:space="preserve"> victim</w:t>
      </w:r>
      <w:r>
        <w:rPr>
          <w:rFonts w:ascii="Arial" w:hAnsi="Arial" w:cs="Arial"/>
          <w:sz w:val="22"/>
          <w:szCs w:val="22"/>
        </w:rPr>
        <w:t>s</w:t>
      </w:r>
      <w:r w:rsidRPr="00D47AC9">
        <w:rPr>
          <w:rFonts w:ascii="Arial" w:hAnsi="Arial" w:cs="Arial"/>
          <w:sz w:val="22"/>
          <w:szCs w:val="22"/>
        </w:rPr>
        <w:t xml:space="preserve"> is </w:t>
      </w:r>
      <w:r>
        <w:rPr>
          <w:rFonts w:ascii="Arial" w:hAnsi="Arial" w:cs="Arial"/>
          <w:sz w:val="22"/>
          <w:szCs w:val="22"/>
        </w:rPr>
        <w:t>similarly restricted, highlighting</w:t>
      </w:r>
      <w:r w:rsidRPr="00D47AC9">
        <w:rPr>
          <w:rFonts w:ascii="Arial" w:hAnsi="Arial" w:cs="Arial"/>
          <w:sz w:val="22"/>
          <w:szCs w:val="22"/>
        </w:rPr>
        <w:t xml:space="preserve"> the importance of </w:t>
      </w:r>
      <w:r>
        <w:rPr>
          <w:rFonts w:ascii="Arial" w:hAnsi="Arial" w:cs="Arial"/>
          <w:sz w:val="22"/>
          <w:szCs w:val="22"/>
        </w:rPr>
        <w:t xml:space="preserve">and need for </w:t>
      </w:r>
      <w:r w:rsidRPr="00D47AC9">
        <w:rPr>
          <w:rFonts w:ascii="Arial" w:hAnsi="Arial" w:cs="Arial"/>
          <w:sz w:val="22"/>
          <w:szCs w:val="22"/>
        </w:rPr>
        <w:t xml:space="preserve">further research. </w:t>
      </w:r>
      <w:r>
        <w:rPr>
          <w:rFonts w:ascii="Arial" w:hAnsi="Arial" w:cs="Arial"/>
          <w:sz w:val="22"/>
          <w:szCs w:val="22"/>
        </w:rPr>
        <w:t>Older adult</w:t>
      </w:r>
      <w:r w:rsidRPr="00D47AC9">
        <w:rPr>
          <w:rFonts w:ascii="Arial" w:hAnsi="Arial" w:cs="Arial"/>
          <w:sz w:val="22"/>
          <w:szCs w:val="22"/>
        </w:rPr>
        <w:t xml:space="preserve"> victims have </w:t>
      </w:r>
      <w:r>
        <w:rPr>
          <w:rFonts w:ascii="Arial" w:hAnsi="Arial" w:cs="Arial"/>
          <w:sz w:val="22"/>
          <w:szCs w:val="22"/>
        </w:rPr>
        <w:t xml:space="preserve">experienced bone fractures </w:t>
      </w:r>
      <w:r w:rsidRPr="00D47AC9">
        <w:rPr>
          <w:rFonts w:ascii="Arial" w:hAnsi="Arial" w:cs="Arial"/>
          <w:sz w:val="22"/>
          <w:szCs w:val="22"/>
        </w:rPr>
        <w:t>(</w:t>
      </w:r>
      <w:proofErr w:type="spellStart"/>
      <w:r w:rsidRPr="00D47AC9">
        <w:rPr>
          <w:rFonts w:ascii="Arial" w:hAnsi="Arial" w:cs="Arial"/>
          <w:sz w:val="22"/>
          <w:szCs w:val="22"/>
        </w:rPr>
        <w:t>Stockl</w:t>
      </w:r>
      <w:proofErr w:type="spellEnd"/>
      <w:r w:rsidRPr="00D47AC9">
        <w:rPr>
          <w:rFonts w:ascii="Arial" w:hAnsi="Arial" w:cs="Arial"/>
          <w:sz w:val="22"/>
          <w:szCs w:val="22"/>
        </w:rPr>
        <w:t xml:space="preserve"> &amp; </w:t>
      </w:r>
      <w:proofErr w:type="spellStart"/>
      <w:r w:rsidRPr="00D47AC9">
        <w:rPr>
          <w:rFonts w:ascii="Arial" w:hAnsi="Arial" w:cs="Arial"/>
          <w:sz w:val="22"/>
          <w:szCs w:val="22"/>
        </w:rPr>
        <w:t>Penhale</w:t>
      </w:r>
      <w:proofErr w:type="spellEnd"/>
      <w:r w:rsidRPr="00D47AC9">
        <w:rPr>
          <w:rFonts w:ascii="Arial" w:hAnsi="Arial" w:cs="Arial"/>
          <w:sz w:val="22"/>
          <w:szCs w:val="22"/>
        </w:rPr>
        <w:t>,</w:t>
      </w:r>
      <w:r>
        <w:rPr>
          <w:rFonts w:ascii="Arial" w:hAnsi="Arial" w:cs="Arial"/>
          <w:sz w:val="22"/>
          <w:szCs w:val="22"/>
        </w:rPr>
        <w:t xml:space="preserve"> 2015), musculoskeletal trauma</w:t>
      </w:r>
      <w:r w:rsidRPr="00D47AC9">
        <w:rPr>
          <w:rFonts w:ascii="Arial" w:hAnsi="Arial" w:cs="Arial"/>
          <w:sz w:val="22"/>
          <w:szCs w:val="22"/>
        </w:rPr>
        <w:t xml:space="preserve"> (Disney &amp; </w:t>
      </w:r>
      <w:proofErr w:type="spellStart"/>
      <w:r w:rsidRPr="00D47AC9">
        <w:rPr>
          <w:rFonts w:ascii="Arial" w:hAnsi="Arial" w:cs="Arial"/>
          <w:sz w:val="22"/>
          <w:szCs w:val="22"/>
        </w:rPr>
        <w:t>Cupitt</w:t>
      </w:r>
      <w:proofErr w:type="spellEnd"/>
      <w:r w:rsidRPr="00D47AC9">
        <w:rPr>
          <w:rFonts w:ascii="Arial" w:hAnsi="Arial" w:cs="Arial"/>
          <w:sz w:val="22"/>
          <w:szCs w:val="22"/>
        </w:rPr>
        <w:t xml:space="preserve">, 2000), increased risk of heart disease and stroke (Smith &amp; </w:t>
      </w:r>
      <w:proofErr w:type="spellStart"/>
      <w:r w:rsidRPr="00D47AC9">
        <w:rPr>
          <w:rFonts w:ascii="Arial" w:hAnsi="Arial" w:cs="Arial"/>
          <w:sz w:val="22"/>
          <w:szCs w:val="22"/>
        </w:rPr>
        <w:t>Breiding</w:t>
      </w:r>
      <w:proofErr w:type="spellEnd"/>
      <w:r w:rsidRPr="00D47AC9">
        <w:rPr>
          <w:rFonts w:ascii="Arial" w:hAnsi="Arial" w:cs="Arial"/>
          <w:sz w:val="22"/>
          <w:szCs w:val="22"/>
        </w:rPr>
        <w:t xml:space="preserve">, 2011) and overall poor mental health (Fisher &amp; Regan, 2006; </w:t>
      </w:r>
      <w:proofErr w:type="spellStart"/>
      <w:r w:rsidRPr="00D47AC9">
        <w:rPr>
          <w:rFonts w:ascii="Arial" w:hAnsi="Arial" w:cs="Arial"/>
          <w:sz w:val="22"/>
          <w:szCs w:val="22"/>
        </w:rPr>
        <w:t>Soares</w:t>
      </w:r>
      <w:proofErr w:type="spellEnd"/>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2010)</w:t>
      </w:r>
      <w:r>
        <w:rPr>
          <w:rFonts w:ascii="Arial" w:hAnsi="Arial" w:cs="Arial"/>
          <w:sz w:val="22"/>
          <w:szCs w:val="22"/>
        </w:rPr>
        <w:t xml:space="preserve">. </w:t>
      </w:r>
      <w:r w:rsidRPr="00D47AC9">
        <w:rPr>
          <w:rFonts w:ascii="Arial" w:hAnsi="Arial" w:cs="Arial"/>
          <w:sz w:val="22"/>
          <w:szCs w:val="22"/>
        </w:rPr>
        <w:t xml:space="preserve">Burgess, </w:t>
      </w:r>
      <w:proofErr w:type="spellStart"/>
      <w:r w:rsidRPr="00D47AC9">
        <w:rPr>
          <w:rFonts w:ascii="Arial" w:hAnsi="Arial" w:cs="Arial"/>
          <w:sz w:val="22"/>
          <w:szCs w:val="22"/>
        </w:rPr>
        <w:t>Dowdell</w:t>
      </w:r>
      <w:proofErr w:type="spellEnd"/>
      <w:r w:rsidRPr="00D47AC9">
        <w:rPr>
          <w:rFonts w:ascii="Arial" w:hAnsi="Arial" w:cs="Arial"/>
          <w:sz w:val="22"/>
          <w:szCs w:val="22"/>
        </w:rPr>
        <w:t xml:space="preserve"> and </w:t>
      </w:r>
      <w:proofErr w:type="spellStart"/>
      <w:r w:rsidRPr="00D47AC9">
        <w:rPr>
          <w:rFonts w:ascii="Arial" w:hAnsi="Arial" w:cs="Arial"/>
          <w:sz w:val="22"/>
          <w:szCs w:val="22"/>
        </w:rPr>
        <w:t>Pretsky</w:t>
      </w:r>
      <w:proofErr w:type="spellEnd"/>
      <w:r w:rsidRPr="00D47AC9">
        <w:rPr>
          <w:rFonts w:ascii="Arial" w:hAnsi="Arial" w:cs="Arial"/>
          <w:sz w:val="22"/>
          <w:szCs w:val="22"/>
        </w:rPr>
        <w:t xml:space="preserve"> (2000) found 11 out of 20 </w:t>
      </w:r>
      <w:r>
        <w:rPr>
          <w:rFonts w:ascii="Arial" w:hAnsi="Arial" w:cs="Arial"/>
          <w:sz w:val="22"/>
          <w:szCs w:val="22"/>
        </w:rPr>
        <w:t>older adult</w:t>
      </w:r>
      <w:r w:rsidRPr="00D47AC9">
        <w:rPr>
          <w:rFonts w:ascii="Arial" w:hAnsi="Arial" w:cs="Arial"/>
          <w:sz w:val="22"/>
          <w:szCs w:val="22"/>
        </w:rPr>
        <w:t xml:space="preserve"> victims sampled died </w:t>
      </w:r>
      <w:r>
        <w:rPr>
          <w:rFonts w:ascii="Arial" w:hAnsi="Arial" w:cs="Arial"/>
          <w:sz w:val="22"/>
          <w:szCs w:val="22"/>
        </w:rPr>
        <w:t xml:space="preserve">within or around </w:t>
      </w:r>
      <w:r w:rsidRPr="00D47AC9">
        <w:rPr>
          <w:rFonts w:ascii="Arial" w:hAnsi="Arial" w:cs="Arial"/>
          <w:sz w:val="22"/>
          <w:szCs w:val="22"/>
        </w:rPr>
        <w:t>a year following their attack</w:t>
      </w:r>
      <w:r>
        <w:rPr>
          <w:rFonts w:ascii="Arial" w:hAnsi="Arial" w:cs="Arial"/>
          <w:sz w:val="22"/>
          <w:szCs w:val="22"/>
        </w:rPr>
        <w:t xml:space="preserve">s, an extreme outcome clearly demonstrating the potential value of further research. The </w:t>
      </w:r>
      <w:r w:rsidRPr="00D47AC9">
        <w:rPr>
          <w:rFonts w:ascii="Arial" w:hAnsi="Arial" w:cs="Arial"/>
          <w:sz w:val="22"/>
          <w:szCs w:val="22"/>
        </w:rPr>
        <w:t xml:space="preserve">importance of further research is </w:t>
      </w:r>
      <w:r>
        <w:rPr>
          <w:rFonts w:ascii="Arial" w:hAnsi="Arial" w:cs="Arial"/>
          <w:sz w:val="22"/>
          <w:szCs w:val="22"/>
        </w:rPr>
        <w:t xml:space="preserve">further </w:t>
      </w:r>
      <w:r w:rsidRPr="00D47AC9">
        <w:rPr>
          <w:rFonts w:ascii="Arial" w:hAnsi="Arial" w:cs="Arial"/>
          <w:sz w:val="22"/>
          <w:szCs w:val="22"/>
        </w:rPr>
        <w:t xml:space="preserve">highlighted by </w:t>
      </w:r>
      <w:r>
        <w:rPr>
          <w:rFonts w:ascii="Arial" w:hAnsi="Arial" w:cs="Arial"/>
          <w:sz w:val="22"/>
          <w:szCs w:val="22"/>
        </w:rPr>
        <w:t xml:space="preserve">World Health Organisation (WHO) </w:t>
      </w:r>
      <w:r w:rsidRPr="00D47AC9">
        <w:rPr>
          <w:rFonts w:ascii="Arial" w:hAnsi="Arial" w:cs="Arial"/>
          <w:sz w:val="22"/>
          <w:szCs w:val="22"/>
        </w:rPr>
        <w:t>statistics indicating the population of individuals over the age of 60</w:t>
      </w:r>
      <w:r>
        <w:rPr>
          <w:rFonts w:ascii="Arial" w:hAnsi="Arial" w:cs="Arial"/>
          <w:sz w:val="22"/>
          <w:szCs w:val="22"/>
        </w:rPr>
        <w:t>, potential victims of elder sexual abuse,</w:t>
      </w:r>
      <w:r w:rsidRPr="00D47AC9">
        <w:rPr>
          <w:rFonts w:ascii="Arial" w:hAnsi="Arial" w:cs="Arial"/>
          <w:sz w:val="22"/>
          <w:szCs w:val="22"/>
        </w:rPr>
        <w:t xml:space="preserve"> will more than double to approximately 2 billion by 2050 (WHO, 2018). </w:t>
      </w:r>
    </w:p>
    <w:p w:rsidR="009437A8" w:rsidRDefault="009437A8" w:rsidP="009437A8">
      <w:pPr>
        <w:spacing w:line="480" w:lineRule="auto"/>
        <w:ind w:firstLine="720"/>
        <w:jc w:val="both"/>
        <w:rPr>
          <w:rFonts w:ascii="Arial" w:hAnsi="Arial" w:cs="Arial"/>
          <w:sz w:val="22"/>
          <w:szCs w:val="22"/>
        </w:rPr>
      </w:pPr>
      <w:r>
        <w:rPr>
          <w:rFonts w:ascii="Arial" w:hAnsi="Arial" w:cs="Arial"/>
          <w:sz w:val="22"/>
          <w:szCs w:val="22"/>
        </w:rPr>
        <w:t>A significant weakness in</w:t>
      </w:r>
      <w:r w:rsidRPr="00D47AC9">
        <w:rPr>
          <w:rFonts w:ascii="Arial" w:hAnsi="Arial" w:cs="Arial"/>
          <w:sz w:val="22"/>
          <w:szCs w:val="22"/>
        </w:rPr>
        <w:t xml:space="preserve"> the current body of literature is the lack of a collective definition of an </w:t>
      </w:r>
      <w:r>
        <w:rPr>
          <w:rFonts w:ascii="Arial" w:hAnsi="Arial" w:cs="Arial"/>
          <w:sz w:val="22"/>
          <w:szCs w:val="22"/>
        </w:rPr>
        <w:t>older adult</w:t>
      </w:r>
      <w:r w:rsidRPr="00D47AC9">
        <w:rPr>
          <w:rFonts w:ascii="Arial" w:hAnsi="Arial" w:cs="Arial"/>
          <w:sz w:val="22"/>
          <w:szCs w:val="22"/>
        </w:rPr>
        <w:t xml:space="preserve"> victim. The </w:t>
      </w:r>
      <w:r>
        <w:rPr>
          <w:rFonts w:ascii="Arial" w:hAnsi="Arial" w:cs="Arial"/>
          <w:sz w:val="22"/>
          <w:szCs w:val="22"/>
        </w:rPr>
        <w:t>WHO, 2018</w:t>
      </w:r>
      <w:r w:rsidRPr="00D47AC9">
        <w:rPr>
          <w:rFonts w:ascii="Arial" w:hAnsi="Arial" w:cs="Arial"/>
          <w:sz w:val="22"/>
          <w:szCs w:val="22"/>
        </w:rPr>
        <w:t xml:space="preserve"> </w:t>
      </w:r>
      <w:r>
        <w:rPr>
          <w:rFonts w:ascii="Arial" w:hAnsi="Arial" w:cs="Arial"/>
          <w:sz w:val="22"/>
          <w:szCs w:val="22"/>
        </w:rPr>
        <w:t>defines</w:t>
      </w:r>
      <w:r w:rsidRPr="00D47AC9">
        <w:rPr>
          <w:rFonts w:ascii="Arial" w:hAnsi="Arial" w:cs="Arial"/>
          <w:sz w:val="22"/>
          <w:szCs w:val="22"/>
        </w:rPr>
        <w:t xml:space="preserve"> an </w:t>
      </w:r>
      <w:r>
        <w:rPr>
          <w:rFonts w:ascii="Arial" w:hAnsi="Arial" w:cs="Arial"/>
          <w:sz w:val="22"/>
          <w:szCs w:val="22"/>
        </w:rPr>
        <w:t>older adult</w:t>
      </w:r>
      <w:r w:rsidRPr="00D47AC9">
        <w:rPr>
          <w:rFonts w:ascii="Arial" w:hAnsi="Arial" w:cs="Arial"/>
          <w:sz w:val="22"/>
          <w:szCs w:val="22"/>
        </w:rPr>
        <w:t xml:space="preserve"> person to be an</w:t>
      </w:r>
      <w:r>
        <w:rPr>
          <w:rFonts w:ascii="Arial" w:hAnsi="Arial" w:cs="Arial"/>
          <w:sz w:val="22"/>
          <w:szCs w:val="22"/>
        </w:rPr>
        <w:t xml:space="preserve">y individual over the age of 60, whilst stressing that their definition may vary depending on culture and living conditions. For example, in Western societies the chronological age of 65 may be accepted as defining an older adult whereas in parts of the developing world the definition may be age 50 or 55. </w:t>
      </w:r>
    </w:p>
    <w:p w:rsidR="009437A8" w:rsidRDefault="009437A8" w:rsidP="009437A8">
      <w:pPr>
        <w:spacing w:line="480" w:lineRule="auto"/>
        <w:ind w:firstLine="720"/>
        <w:jc w:val="both"/>
        <w:rPr>
          <w:rFonts w:ascii="Arial" w:hAnsi="Arial" w:cs="Arial"/>
          <w:sz w:val="22"/>
          <w:szCs w:val="22"/>
        </w:rPr>
      </w:pPr>
      <w:r>
        <w:rPr>
          <w:rFonts w:ascii="Arial" w:hAnsi="Arial" w:cs="Arial"/>
          <w:sz w:val="22"/>
          <w:szCs w:val="22"/>
        </w:rPr>
        <w:t xml:space="preserve">The </w:t>
      </w:r>
      <w:r w:rsidRPr="00D47AC9">
        <w:rPr>
          <w:rFonts w:ascii="Arial" w:hAnsi="Arial" w:cs="Arial"/>
          <w:sz w:val="22"/>
          <w:szCs w:val="22"/>
        </w:rPr>
        <w:t xml:space="preserve">literature displays </w:t>
      </w:r>
      <w:r>
        <w:rPr>
          <w:rFonts w:ascii="Arial" w:hAnsi="Arial" w:cs="Arial"/>
          <w:sz w:val="22"/>
          <w:szCs w:val="22"/>
        </w:rPr>
        <w:t xml:space="preserve">similar </w:t>
      </w:r>
      <w:r w:rsidRPr="00D47AC9">
        <w:rPr>
          <w:rFonts w:ascii="Arial" w:hAnsi="Arial" w:cs="Arial"/>
          <w:sz w:val="22"/>
          <w:szCs w:val="22"/>
        </w:rPr>
        <w:t xml:space="preserve">variability ranging from </w:t>
      </w:r>
      <w:r>
        <w:rPr>
          <w:rFonts w:ascii="Arial" w:hAnsi="Arial" w:cs="Arial"/>
          <w:sz w:val="22"/>
          <w:szCs w:val="22"/>
        </w:rPr>
        <w:t xml:space="preserve">victims </w:t>
      </w:r>
      <w:r w:rsidRPr="00D47AC9">
        <w:rPr>
          <w:rFonts w:ascii="Arial" w:hAnsi="Arial" w:cs="Arial"/>
          <w:sz w:val="22"/>
          <w:szCs w:val="22"/>
        </w:rPr>
        <w:t>age 50 (Bows, 201</w:t>
      </w:r>
      <w:r>
        <w:rPr>
          <w:rFonts w:ascii="Arial" w:hAnsi="Arial" w:cs="Arial"/>
          <w:sz w:val="22"/>
          <w:szCs w:val="22"/>
        </w:rPr>
        <w:t>6) to 66 (O’Keeffe et al, 2007)</w:t>
      </w:r>
      <w:r w:rsidRPr="00D47AC9">
        <w:rPr>
          <w:rFonts w:ascii="Arial" w:hAnsi="Arial" w:cs="Arial"/>
          <w:sz w:val="22"/>
          <w:szCs w:val="22"/>
        </w:rPr>
        <w:t xml:space="preserve"> making </w:t>
      </w:r>
      <w:proofErr w:type="spellStart"/>
      <w:r w:rsidRPr="00D47AC9">
        <w:rPr>
          <w:rFonts w:ascii="Arial" w:hAnsi="Arial" w:cs="Arial"/>
          <w:sz w:val="22"/>
          <w:szCs w:val="22"/>
        </w:rPr>
        <w:t>generalisability</w:t>
      </w:r>
      <w:proofErr w:type="spellEnd"/>
      <w:r w:rsidRPr="00D47AC9">
        <w:rPr>
          <w:rFonts w:ascii="Arial" w:hAnsi="Arial" w:cs="Arial"/>
          <w:sz w:val="22"/>
          <w:szCs w:val="22"/>
        </w:rPr>
        <w:t xml:space="preserve"> across the literature difficult. </w:t>
      </w:r>
      <w:r>
        <w:rPr>
          <w:rFonts w:ascii="Arial" w:hAnsi="Arial" w:cs="Arial"/>
          <w:sz w:val="22"/>
          <w:szCs w:val="22"/>
        </w:rPr>
        <w:t>In the U.K. national sex offending census data of person older than 59 was not collected prior to 2017 (O.N.S. 2018). For present purposes the definition of an older adult victim will be stipulated as being any person 60 years or more.</w:t>
      </w:r>
    </w:p>
    <w:p w:rsidR="009437A8" w:rsidRPr="00D47AC9" w:rsidRDefault="009437A8" w:rsidP="009437A8">
      <w:pPr>
        <w:spacing w:line="480" w:lineRule="auto"/>
        <w:ind w:firstLine="720"/>
        <w:jc w:val="both"/>
        <w:rPr>
          <w:rFonts w:ascii="Arial" w:hAnsi="Arial" w:cs="Arial"/>
          <w:sz w:val="22"/>
          <w:szCs w:val="22"/>
        </w:rPr>
      </w:pPr>
      <w:r>
        <w:rPr>
          <w:rFonts w:ascii="Arial" w:hAnsi="Arial" w:cs="Arial"/>
          <w:sz w:val="22"/>
          <w:szCs w:val="22"/>
        </w:rPr>
        <w:lastRenderedPageBreak/>
        <w:t>Census data concerning</w:t>
      </w:r>
      <w:r w:rsidRPr="00D47AC9">
        <w:rPr>
          <w:rFonts w:ascii="Arial" w:hAnsi="Arial" w:cs="Arial"/>
          <w:sz w:val="22"/>
          <w:szCs w:val="22"/>
        </w:rPr>
        <w:t xml:space="preserve"> </w:t>
      </w:r>
      <w:r>
        <w:rPr>
          <w:rFonts w:ascii="Arial" w:hAnsi="Arial" w:cs="Arial"/>
          <w:sz w:val="22"/>
          <w:szCs w:val="22"/>
        </w:rPr>
        <w:t>older adult</w:t>
      </w:r>
      <w:r w:rsidRPr="00D47AC9">
        <w:rPr>
          <w:rFonts w:ascii="Arial" w:hAnsi="Arial" w:cs="Arial"/>
          <w:sz w:val="22"/>
          <w:szCs w:val="22"/>
        </w:rPr>
        <w:t xml:space="preserve"> victims could be invaluable </w:t>
      </w:r>
      <w:r>
        <w:rPr>
          <w:rFonts w:ascii="Arial" w:hAnsi="Arial" w:cs="Arial"/>
          <w:sz w:val="22"/>
          <w:szCs w:val="22"/>
        </w:rPr>
        <w:t xml:space="preserve">to future research, and may have been so to this study. This is because, </w:t>
      </w:r>
      <w:r w:rsidRPr="00D47AC9">
        <w:rPr>
          <w:rFonts w:ascii="Arial" w:hAnsi="Arial" w:cs="Arial"/>
          <w:sz w:val="22"/>
          <w:szCs w:val="22"/>
        </w:rPr>
        <w:t xml:space="preserve">as Bows and </w:t>
      </w:r>
      <w:proofErr w:type="spellStart"/>
      <w:r w:rsidRPr="00D47AC9">
        <w:rPr>
          <w:rFonts w:ascii="Arial" w:hAnsi="Arial" w:cs="Arial"/>
          <w:sz w:val="22"/>
          <w:szCs w:val="22"/>
        </w:rPr>
        <w:t>Westmarland</w:t>
      </w:r>
      <w:proofErr w:type="spellEnd"/>
      <w:r w:rsidRPr="00D47AC9">
        <w:rPr>
          <w:rFonts w:ascii="Arial" w:hAnsi="Arial" w:cs="Arial"/>
          <w:sz w:val="22"/>
          <w:szCs w:val="22"/>
        </w:rPr>
        <w:t xml:space="preserve"> (2015) propose</w:t>
      </w:r>
      <w:r>
        <w:rPr>
          <w:rFonts w:ascii="Arial" w:hAnsi="Arial" w:cs="Arial"/>
          <w:sz w:val="22"/>
          <w:szCs w:val="22"/>
        </w:rPr>
        <w:t>,</w:t>
      </w:r>
      <w:r w:rsidRPr="00D47AC9">
        <w:rPr>
          <w:rFonts w:ascii="Arial" w:hAnsi="Arial" w:cs="Arial"/>
          <w:sz w:val="22"/>
          <w:szCs w:val="22"/>
        </w:rPr>
        <w:t xml:space="preserve"> under-</w:t>
      </w:r>
      <w:r>
        <w:rPr>
          <w:rFonts w:ascii="Arial" w:hAnsi="Arial" w:cs="Arial"/>
          <w:sz w:val="22"/>
          <w:szCs w:val="22"/>
        </w:rPr>
        <w:t>reporting to police may</w:t>
      </w:r>
      <w:r w:rsidRPr="00D47AC9">
        <w:rPr>
          <w:rFonts w:ascii="Arial" w:hAnsi="Arial" w:cs="Arial"/>
          <w:sz w:val="22"/>
          <w:szCs w:val="22"/>
        </w:rPr>
        <w:t xml:space="preserve"> be particularly high in </w:t>
      </w:r>
      <w:r>
        <w:rPr>
          <w:rFonts w:ascii="Arial" w:hAnsi="Arial" w:cs="Arial"/>
          <w:sz w:val="22"/>
          <w:szCs w:val="22"/>
        </w:rPr>
        <w:t>older adult</w:t>
      </w:r>
      <w:r w:rsidRPr="00D47AC9">
        <w:rPr>
          <w:rFonts w:ascii="Arial" w:hAnsi="Arial" w:cs="Arial"/>
          <w:sz w:val="22"/>
          <w:szCs w:val="22"/>
        </w:rPr>
        <w:t xml:space="preserve"> victims because offences against them lack similarity</w:t>
      </w:r>
      <w:r>
        <w:rPr>
          <w:rFonts w:ascii="Arial" w:hAnsi="Arial" w:cs="Arial"/>
          <w:sz w:val="22"/>
          <w:szCs w:val="22"/>
        </w:rPr>
        <w:t xml:space="preserve"> or ‘fit’ to the typical ‘real-rape’ stereotype which</w:t>
      </w:r>
      <w:r w:rsidRPr="00D47AC9">
        <w:rPr>
          <w:rFonts w:ascii="Arial" w:hAnsi="Arial" w:cs="Arial"/>
          <w:sz w:val="22"/>
          <w:szCs w:val="22"/>
        </w:rPr>
        <w:t xml:space="preserve"> rel</w:t>
      </w:r>
      <w:r>
        <w:rPr>
          <w:rFonts w:ascii="Arial" w:hAnsi="Arial" w:cs="Arial"/>
          <w:sz w:val="22"/>
          <w:szCs w:val="22"/>
        </w:rPr>
        <w:t>ates to the myth</w:t>
      </w:r>
      <w:r w:rsidRPr="00D47AC9">
        <w:rPr>
          <w:rFonts w:ascii="Arial" w:hAnsi="Arial" w:cs="Arial"/>
          <w:sz w:val="22"/>
          <w:szCs w:val="22"/>
        </w:rPr>
        <w:t xml:space="preserve"> of rape being a</w:t>
      </w:r>
      <w:r>
        <w:rPr>
          <w:rFonts w:ascii="Arial" w:hAnsi="Arial" w:cs="Arial"/>
          <w:sz w:val="22"/>
          <w:szCs w:val="22"/>
        </w:rPr>
        <w:t xml:space="preserve">n outdoors attack on a young woman. </w:t>
      </w:r>
      <w:r w:rsidRPr="00D47AC9">
        <w:rPr>
          <w:rFonts w:ascii="Arial" w:hAnsi="Arial" w:cs="Arial"/>
          <w:sz w:val="22"/>
          <w:szCs w:val="22"/>
        </w:rPr>
        <w:t xml:space="preserve"> </w:t>
      </w:r>
      <w:r>
        <w:rPr>
          <w:rFonts w:ascii="Arial" w:hAnsi="Arial" w:cs="Arial"/>
          <w:sz w:val="22"/>
          <w:szCs w:val="22"/>
        </w:rPr>
        <w:t>Older adult</w:t>
      </w:r>
      <w:r w:rsidRPr="00D47AC9">
        <w:rPr>
          <w:rFonts w:ascii="Arial" w:hAnsi="Arial" w:cs="Arial"/>
          <w:sz w:val="22"/>
          <w:szCs w:val="22"/>
        </w:rPr>
        <w:t xml:space="preserve"> victims </w:t>
      </w:r>
      <w:r>
        <w:rPr>
          <w:rFonts w:ascii="Arial" w:hAnsi="Arial" w:cs="Arial"/>
          <w:sz w:val="22"/>
          <w:szCs w:val="22"/>
        </w:rPr>
        <w:t>present obvious age differences and have a</w:t>
      </w:r>
      <w:r w:rsidRPr="00D47AC9">
        <w:rPr>
          <w:rFonts w:ascii="Arial" w:hAnsi="Arial" w:cs="Arial"/>
          <w:sz w:val="22"/>
          <w:szCs w:val="22"/>
        </w:rPr>
        <w:t xml:space="preserve"> significantly higher likelihood </w:t>
      </w:r>
      <w:r>
        <w:rPr>
          <w:rFonts w:ascii="Arial" w:hAnsi="Arial" w:cs="Arial"/>
          <w:sz w:val="22"/>
          <w:szCs w:val="22"/>
        </w:rPr>
        <w:t>of</w:t>
      </w:r>
      <w:r w:rsidRPr="00D47AC9">
        <w:rPr>
          <w:rFonts w:ascii="Arial" w:hAnsi="Arial" w:cs="Arial"/>
          <w:sz w:val="22"/>
          <w:szCs w:val="22"/>
        </w:rPr>
        <w:t xml:space="preserve"> be</w:t>
      </w:r>
      <w:r>
        <w:rPr>
          <w:rFonts w:ascii="Arial" w:hAnsi="Arial" w:cs="Arial"/>
          <w:sz w:val="22"/>
          <w:szCs w:val="22"/>
        </w:rPr>
        <w:t>ing</w:t>
      </w:r>
      <w:r w:rsidRPr="00D47AC9">
        <w:rPr>
          <w:rFonts w:ascii="Arial" w:hAnsi="Arial" w:cs="Arial"/>
          <w:sz w:val="22"/>
          <w:szCs w:val="22"/>
        </w:rPr>
        <w:t xml:space="preserve"> attacked in t</w:t>
      </w:r>
      <w:r>
        <w:rPr>
          <w:rFonts w:ascii="Arial" w:hAnsi="Arial" w:cs="Arial"/>
          <w:sz w:val="22"/>
          <w:szCs w:val="22"/>
        </w:rPr>
        <w:t>heir own home (Lea et al., 2011);</w:t>
      </w:r>
      <w:r w:rsidRPr="00D47AC9">
        <w:rPr>
          <w:rFonts w:ascii="Arial" w:hAnsi="Arial" w:cs="Arial"/>
          <w:sz w:val="22"/>
          <w:szCs w:val="22"/>
        </w:rPr>
        <w:t xml:space="preserve"> victims</w:t>
      </w:r>
      <w:r>
        <w:rPr>
          <w:rFonts w:ascii="Arial" w:hAnsi="Arial" w:cs="Arial"/>
          <w:sz w:val="22"/>
          <w:szCs w:val="22"/>
        </w:rPr>
        <w:t>,</w:t>
      </w:r>
      <w:r w:rsidRPr="00D47AC9">
        <w:rPr>
          <w:rFonts w:ascii="Arial" w:hAnsi="Arial" w:cs="Arial"/>
          <w:sz w:val="22"/>
          <w:szCs w:val="22"/>
        </w:rPr>
        <w:t xml:space="preserve"> </w:t>
      </w:r>
      <w:r>
        <w:rPr>
          <w:rFonts w:ascii="Arial" w:hAnsi="Arial" w:cs="Arial"/>
          <w:sz w:val="22"/>
          <w:szCs w:val="22"/>
        </w:rPr>
        <w:t xml:space="preserve">therefore, may </w:t>
      </w:r>
      <w:r w:rsidRPr="00D47AC9">
        <w:rPr>
          <w:rFonts w:ascii="Arial" w:hAnsi="Arial" w:cs="Arial"/>
          <w:sz w:val="22"/>
          <w:szCs w:val="22"/>
        </w:rPr>
        <w:t>believe they will have to con</w:t>
      </w:r>
      <w:r>
        <w:rPr>
          <w:rFonts w:ascii="Arial" w:hAnsi="Arial" w:cs="Arial"/>
          <w:sz w:val="22"/>
          <w:szCs w:val="22"/>
        </w:rPr>
        <w:t>vince police of their account</w:t>
      </w:r>
      <w:r w:rsidRPr="00D47AC9">
        <w:rPr>
          <w:rFonts w:ascii="Arial" w:hAnsi="Arial" w:cs="Arial"/>
          <w:sz w:val="22"/>
          <w:szCs w:val="22"/>
        </w:rPr>
        <w:t xml:space="preserve"> (</w:t>
      </w:r>
      <w:proofErr w:type="spellStart"/>
      <w:r w:rsidRPr="00D47AC9">
        <w:rPr>
          <w:rFonts w:ascii="Arial" w:hAnsi="Arial" w:cs="Arial"/>
          <w:sz w:val="22"/>
          <w:szCs w:val="22"/>
        </w:rPr>
        <w:t>McMillian</w:t>
      </w:r>
      <w:proofErr w:type="spellEnd"/>
      <w:r w:rsidRPr="00D47AC9">
        <w:rPr>
          <w:rFonts w:ascii="Arial" w:hAnsi="Arial" w:cs="Arial"/>
          <w:sz w:val="22"/>
          <w:szCs w:val="22"/>
        </w:rPr>
        <w:t xml:space="preserve"> &amp; Thomas, 2009). In addition, society tends to perceive </w:t>
      </w:r>
      <w:r>
        <w:rPr>
          <w:rFonts w:ascii="Arial" w:hAnsi="Arial" w:cs="Arial"/>
          <w:sz w:val="22"/>
          <w:szCs w:val="22"/>
        </w:rPr>
        <w:t>older adult</w:t>
      </w:r>
      <w:r w:rsidRPr="00D47AC9">
        <w:rPr>
          <w:rFonts w:ascii="Arial" w:hAnsi="Arial" w:cs="Arial"/>
          <w:sz w:val="22"/>
          <w:szCs w:val="22"/>
        </w:rPr>
        <w:t xml:space="preserve"> ind</w:t>
      </w:r>
      <w:r>
        <w:rPr>
          <w:rFonts w:ascii="Arial" w:hAnsi="Arial" w:cs="Arial"/>
          <w:sz w:val="22"/>
          <w:szCs w:val="22"/>
        </w:rPr>
        <w:t>ividuals as asexual (</w:t>
      </w:r>
      <w:proofErr w:type="spellStart"/>
      <w:r>
        <w:rPr>
          <w:rFonts w:ascii="Arial" w:hAnsi="Arial" w:cs="Arial"/>
          <w:sz w:val="22"/>
          <w:szCs w:val="22"/>
        </w:rPr>
        <w:t>Montemurro</w:t>
      </w:r>
      <w:proofErr w:type="spellEnd"/>
      <w:r w:rsidRPr="00D47AC9">
        <w:rPr>
          <w:rFonts w:ascii="Arial" w:hAnsi="Arial" w:cs="Arial"/>
          <w:sz w:val="22"/>
          <w:szCs w:val="22"/>
        </w:rPr>
        <w:t xml:space="preserve"> &amp; </w:t>
      </w:r>
      <w:proofErr w:type="spellStart"/>
      <w:r w:rsidRPr="00D47AC9">
        <w:rPr>
          <w:rFonts w:ascii="Arial" w:hAnsi="Arial" w:cs="Arial"/>
          <w:sz w:val="22"/>
          <w:szCs w:val="22"/>
        </w:rPr>
        <w:t>Sietken</w:t>
      </w:r>
      <w:proofErr w:type="spellEnd"/>
      <w:r w:rsidRPr="00D47AC9">
        <w:rPr>
          <w:rFonts w:ascii="Arial" w:hAnsi="Arial" w:cs="Arial"/>
          <w:sz w:val="22"/>
          <w:szCs w:val="22"/>
        </w:rPr>
        <w:t>, 2014)</w:t>
      </w:r>
      <w:r>
        <w:rPr>
          <w:rFonts w:ascii="Arial" w:hAnsi="Arial" w:cs="Arial"/>
          <w:sz w:val="22"/>
          <w:szCs w:val="22"/>
        </w:rPr>
        <w:t>,</w:t>
      </w:r>
      <w:r w:rsidRPr="00D47AC9">
        <w:rPr>
          <w:rFonts w:ascii="Arial" w:hAnsi="Arial" w:cs="Arial"/>
          <w:sz w:val="22"/>
          <w:szCs w:val="22"/>
        </w:rPr>
        <w:t xml:space="preserve"> </w:t>
      </w:r>
      <w:r>
        <w:rPr>
          <w:rFonts w:ascii="Arial" w:hAnsi="Arial" w:cs="Arial"/>
          <w:sz w:val="22"/>
          <w:szCs w:val="22"/>
        </w:rPr>
        <w:t xml:space="preserve">thus </w:t>
      </w:r>
      <w:r w:rsidRPr="00D47AC9">
        <w:rPr>
          <w:rFonts w:ascii="Arial" w:hAnsi="Arial" w:cs="Arial"/>
          <w:sz w:val="22"/>
          <w:szCs w:val="22"/>
        </w:rPr>
        <w:t xml:space="preserve">decreasing the likelihood of </w:t>
      </w:r>
      <w:r>
        <w:rPr>
          <w:rFonts w:ascii="Arial" w:hAnsi="Arial" w:cs="Arial"/>
          <w:sz w:val="22"/>
          <w:szCs w:val="22"/>
        </w:rPr>
        <w:t>older adult</w:t>
      </w:r>
      <w:r w:rsidRPr="00D47AC9">
        <w:rPr>
          <w:rFonts w:ascii="Arial" w:hAnsi="Arial" w:cs="Arial"/>
          <w:sz w:val="22"/>
          <w:szCs w:val="22"/>
        </w:rPr>
        <w:t xml:space="preserve"> individuals </w:t>
      </w:r>
      <w:r>
        <w:rPr>
          <w:rFonts w:ascii="Arial" w:hAnsi="Arial" w:cs="Arial"/>
          <w:sz w:val="22"/>
          <w:szCs w:val="22"/>
        </w:rPr>
        <w:t xml:space="preserve">would be </w:t>
      </w:r>
      <w:r w:rsidRPr="00D47AC9">
        <w:rPr>
          <w:rFonts w:ascii="Arial" w:hAnsi="Arial" w:cs="Arial"/>
          <w:sz w:val="22"/>
          <w:szCs w:val="22"/>
        </w:rPr>
        <w:t xml:space="preserve">viewed as potential rape victims. Lea et al. (2011) builds on this by suggesting </w:t>
      </w:r>
      <w:r>
        <w:rPr>
          <w:rFonts w:ascii="Arial" w:hAnsi="Arial" w:cs="Arial"/>
          <w:sz w:val="22"/>
          <w:szCs w:val="22"/>
        </w:rPr>
        <w:t xml:space="preserve">that </w:t>
      </w:r>
      <w:r w:rsidRPr="00D47AC9">
        <w:rPr>
          <w:rFonts w:ascii="Arial" w:hAnsi="Arial" w:cs="Arial"/>
          <w:sz w:val="22"/>
          <w:szCs w:val="22"/>
        </w:rPr>
        <w:t xml:space="preserve">friends and family of </w:t>
      </w:r>
      <w:r>
        <w:rPr>
          <w:rFonts w:ascii="Arial" w:hAnsi="Arial" w:cs="Arial"/>
          <w:sz w:val="22"/>
          <w:szCs w:val="22"/>
        </w:rPr>
        <w:t>older adult</w:t>
      </w:r>
      <w:r w:rsidRPr="00D47AC9">
        <w:rPr>
          <w:rFonts w:ascii="Arial" w:hAnsi="Arial" w:cs="Arial"/>
          <w:sz w:val="22"/>
          <w:szCs w:val="22"/>
        </w:rPr>
        <w:t xml:space="preserve"> victims </w:t>
      </w:r>
      <w:r>
        <w:rPr>
          <w:rFonts w:ascii="Arial" w:hAnsi="Arial" w:cs="Arial"/>
          <w:sz w:val="22"/>
          <w:szCs w:val="22"/>
        </w:rPr>
        <w:t xml:space="preserve">may </w:t>
      </w:r>
      <w:r w:rsidRPr="00D47AC9">
        <w:rPr>
          <w:rFonts w:ascii="Arial" w:hAnsi="Arial" w:cs="Arial"/>
          <w:sz w:val="22"/>
          <w:szCs w:val="22"/>
        </w:rPr>
        <w:t xml:space="preserve">fail to identify signs </w:t>
      </w:r>
      <w:r>
        <w:rPr>
          <w:rFonts w:ascii="Arial" w:hAnsi="Arial" w:cs="Arial"/>
          <w:sz w:val="22"/>
          <w:szCs w:val="22"/>
        </w:rPr>
        <w:t xml:space="preserve">of attack </w:t>
      </w:r>
      <w:r w:rsidRPr="00D47AC9">
        <w:rPr>
          <w:rFonts w:ascii="Arial" w:hAnsi="Arial" w:cs="Arial"/>
          <w:sz w:val="22"/>
          <w:szCs w:val="22"/>
        </w:rPr>
        <w:t xml:space="preserve">due to their </w:t>
      </w:r>
      <w:r>
        <w:rPr>
          <w:rFonts w:ascii="Arial" w:hAnsi="Arial" w:cs="Arial"/>
          <w:sz w:val="22"/>
          <w:szCs w:val="22"/>
        </w:rPr>
        <w:t>own preconceptions of the typical victim,</w:t>
      </w:r>
      <w:r w:rsidRPr="00D47AC9">
        <w:rPr>
          <w:rFonts w:ascii="Arial" w:hAnsi="Arial" w:cs="Arial"/>
          <w:sz w:val="22"/>
          <w:szCs w:val="22"/>
        </w:rPr>
        <w:t xml:space="preserve"> further preventing </w:t>
      </w:r>
      <w:r>
        <w:rPr>
          <w:rFonts w:ascii="Arial" w:hAnsi="Arial" w:cs="Arial"/>
          <w:sz w:val="22"/>
          <w:szCs w:val="22"/>
        </w:rPr>
        <w:t xml:space="preserve">disclosure and </w:t>
      </w:r>
      <w:r w:rsidRPr="00D47AC9">
        <w:rPr>
          <w:rFonts w:ascii="Arial" w:hAnsi="Arial" w:cs="Arial"/>
          <w:sz w:val="22"/>
          <w:szCs w:val="22"/>
        </w:rPr>
        <w:t xml:space="preserve">reporting. </w:t>
      </w:r>
    </w:p>
    <w:p w:rsidR="009437A8" w:rsidRPr="00D47AC9" w:rsidRDefault="009437A8" w:rsidP="009437A8">
      <w:pPr>
        <w:spacing w:line="480" w:lineRule="auto"/>
        <w:ind w:firstLine="720"/>
        <w:jc w:val="both"/>
        <w:rPr>
          <w:rFonts w:ascii="Arial" w:hAnsi="Arial" w:cs="Arial"/>
          <w:sz w:val="22"/>
          <w:szCs w:val="22"/>
        </w:rPr>
      </w:pPr>
      <w:r>
        <w:rPr>
          <w:rFonts w:ascii="Arial" w:hAnsi="Arial" w:cs="Arial"/>
          <w:sz w:val="22"/>
          <w:szCs w:val="22"/>
        </w:rPr>
        <w:t>Therefore, it is clear that</w:t>
      </w:r>
      <w:r w:rsidRPr="00D47AC9">
        <w:rPr>
          <w:rFonts w:ascii="Arial" w:hAnsi="Arial" w:cs="Arial"/>
          <w:sz w:val="22"/>
          <w:szCs w:val="22"/>
        </w:rPr>
        <w:t xml:space="preserve"> the current body of </w:t>
      </w:r>
      <w:r>
        <w:rPr>
          <w:rFonts w:ascii="Arial" w:hAnsi="Arial" w:cs="Arial"/>
          <w:sz w:val="22"/>
          <w:szCs w:val="22"/>
        </w:rPr>
        <w:t xml:space="preserve">available </w:t>
      </w:r>
      <w:r w:rsidRPr="00D47AC9">
        <w:rPr>
          <w:rFonts w:ascii="Arial" w:hAnsi="Arial" w:cs="Arial"/>
          <w:sz w:val="22"/>
          <w:szCs w:val="22"/>
        </w:rPr>
        <w:t xml:space="preserve">research </w:t>
      </w:r>
      <w:r>
        <w:rPr>
          <w:rFonts w:ascii="Arial" w:hAnsi="Arial" w:cs="Arial"/>
          <w:sz w:val="22"/>
          <w:szCs w:val="22"/>
        </w:rPr>
        <w:t>lacks</w:t>
      </w:r>
      <w:r w:rsidRPr="00D47AC9">
        <w:rPr>
          <w:rFonts w:ascii="Arial" w:hAnsi="Arial" w:cs="Arial"/>
          <w:sz w:val="22"/>
          <w:szCs w:val="22"/>
        </w:rPr>
        <w:t xml:space="preserve"> a detailed understanding of sexual offending against the </w:t>
      </w:r>
      <w:r>
        <w:rPr>
          <w:rFonts w:ascii="Arial" w:hAnsi="Arial" w:cs="Arial"/>
          <w:sz w:val="22"/>
          <w:szCs w:val="22"/>
        </w:rPr>
        <w:t>older adult</w:t>
      </w:r>
      <w:r w:rsidRPr="00D47AC9">
        <w:rPr>
          <w:rFonts w:ascii="Arial" w:hAnsi="Arial" w:cs="Arial"/>
          <w:sz w:val="22"/>
          <w:szCs w:val="22"/>
        </w:rPr>
        <w:t xml:space="preserve"> and an attempt at identifying themes within offending </w:t>
      </w:r>
      <w:proofErr w:type="spellStart"/>
      <w:r>
        <w:rPr>
          <w:rFonts w:ascii="Arial" w:hAnsi="Arial" w:cs="Arial"/>
          <w:sz w:val="22"/>
          <w:szCs w:val="22"/>
        </w:rPr>
        <w:t>behavior</w:t>
      </w:r>
      <w:proofErr w:type="spellEnd"/>
      <w:r w:rsidRPr="00D47AC9">
        <w:rPr>
          <w:rFonts w:ascii="Arial" w:hAnsi="Arial" w:cs="Arial"/>
          <w:sz w:val="22"/>
          <w:szCs w:val="22"/>
        </w:rPr>
        <w:t xml:space="preserve"> has yet to be made</w:t>
      </w:r>
      <w:r>
        <w:rPr>
          <w:rFonts w:ascii="Arial" w:hAnsi="Arial" w:cs="Arial"/>
          <w:sz w:val="22"/>
          <w:szCs w:val="22"/>
        </w:rPr>
        <w:t xml:space="preserve"> in respect of this specific victim group</w:t>
      </w:r>
      <w:r w:rsidRPr="00D47AC9">
        <w:rPr>
          <w:rFonts w:ascii="Arial" w:hAnsi="Arial" w:cs="Arial"/>
          <w:sz w:val="22"/>
          <w:szCs w:val="22"/>
        </w:rPr>
        <w:t xml:space="preserve">. Because of this, </w:t>
      </w:r>
      <w:r>
        <w:rPr>
          <w:rFonts w:ascii="Arial" w:hAnsi="Arial" w:cs="Arial"/>
          <w:sz w:val="22"/>
          <w:szCs w:val="22"/>
        </w:rPr>
        <w:t xml:space="preserve">past </w:t>
      </w:r>
      <w:r w:rsidRPr="00D47AC9">
        <w:rPr>
          <w:rFonts w:ascii="Arial" w:hAnsi="Arial" w:cs="Arial"/>
          <w:sz w:val="22"/>
          <w:szCs w:val="22"/>
        </w:rPr>
        <w:t>researchers have drawn upon general sexual offending literature,</w:t>
      </w:r>
      <w:r>
        <w:rPr>
          <w:rFonts w:ascii="Arial" w:hAnsi="Arial" w:cs="Arial"/>
          <w:sz w:val="22"/>
          <w:szCs w:val="22"/>
        </w:rPr>
        <w:t xml:space="preserve"> in which</w:t>
      </w:r>
      <w:r w:rsidRPr="00D47AC9">
        <w:rPr>
          <w:rFonts w:ascii="Arial" w:hAnsi="Arial" w:cs="Arial"/>
          <w:sz w:val="22"/>
          <w:szCs w:val="22"/>
        </w:rPr>
        <w:t xml:space="preserve"> multivariate models have been created, </w:t>
      </w:r>
      <w:r>
        <w:rPr>
          <w:rFonts w:ascii="Arial" w:hAnsi="Arial" w:cs="Arial"/>
          <w:sz w:val="22"/>
          <w:szCs w:val="22"/>
        </w:rPr>
        <w:t>to suggest likely themes</w:t>
      </w:r>
      <w:r w:rsidRPr="00D47AC9">
        <w:rPr>
          <w:rFonts w:ascii="Arial" w:hAnsi="Arial" w:cs="Arial"/>
          <w:sz w:val="22"/>
          <w:szCs w:val="22"/>
        </w:rPr>
        <w:t>. Although past studies each investigated different subsamples of sex offender, high levels of commonality</w:t>
      </w:r>
      <w:r>
        <w:rPr>
          <w:rFonts w:ascii="Arial" w:hAnsi="Arial" w:cs="Arial"/>
          <w:sz w:val="22"/>
          <w:szCs w:val="22"/>
        </w:rPr>
        <w:t xml:space="preserve"> have been found for the three </w:t>
      </w:r>
      <w:r w:rsidRPr="00D47AC9">
        <w:rPr>
          <w:rFonts w:ascii="Arial" w:hAnsi="Arial" w:cs="Arial"/>
          <w:sz w:val="22"/>
          <w:szCs w:val="22"/>
        </w:rPr>
        <w:t>themes</w:t>
      </w:r>
      <w:r>
        <w:rPr>
          <w:rFonts w:ascii="Arial" w:hAnsi="Arial" w:cs="Arial"/>
          <w:sz w:val="22"/>
          <w:szCs w:val="22"/>
        </w:rPr>
        <w:t xml:space="preserve">, </w:t>
      </w:r>
      <w:r>
        <w:rPr>
          <w:rFonts w:ascii="Arial" w:hAnsi="Arial" w:cs="Arial"/>
          <w:i/>
          <w:sz w:val="22"/>
          <w:szCs w:val="22"/>
        </w:rPr>
        <w:t>c</w:t>
      </w:r>
      <w:r w:rsidRPr="007F1D45">
        <w:rPr>
          <w:rFonts w:ascii="Arial" w:hAnsi="Arial" w:cs="Arial"/>
          <w:i/>
          <w:sz w:val="22"/>
          <w:szCs w:val="22"/>
        </w:rPr>
        <w:t>ontrol</w:t>
      </w:r>
      <w:r w:rsidRPr="00D47AC9">
        <w:rPr>
          <w:rFonts w:ascii="Arial" w:hAnsi="Arial" w:cs="Arial"/>
          <w:sz w:val="22"/>
          <w:szCs w:val="22"/>
        </w:rPr>
        <w:t xml:space="preserve">, </w:t>
      </w:r>
      <w:r>
        <w:rPr>
          <w:rFonts w:ascii="Arial" w:hAnsi="Arial" w:cs="Arial"/>
          <w:i/>
          <w:sz w:val="22"/>
          <w:szCs w:val="22"/>
        </w:rPr>
        <w:t>h</w:t>
      </w:r>
      <w:r w:rsidRPr="007F1D45">
        <w:rPr>
          <w:rFonts w:ascii="Arial" w:hAnsi="Arial" w:cs="Arial"/>
          <w:i/>
          <w:sz w:val="22"/>
          <w:szCs w:val="22"/>
        </w:rPr>
        <w:t>ostility</w:t>
      </w:r>
      <w:r w:rsidRPr="00D47AC9">
        <w:rPr>
          <w:rFonts w:ascii="Arial" w:hAnsi="Arial" w:cs="Arial"/>
          <w:sz w:val="22"/>
          <w:szCs w:val="22"/>
        </w:rPr>
        <w:t xml:space="preserve"> and </w:t>
      </w:r>
      <w:r>
        <w:rPr>
          <w:rFonts w:ascii="Arial" w:hAnsi="Arial" w:cs="Arial"/>
          <w:i/>
          <w:sz w:val="22"/>
          <w:szCs w:val="22"/>
        </w:rPr>
        <w:t>i</w:t>
      </w:r>
      <w:r w:rsidRPr="007F1D45">
        <w:rPr>
          <w:rFonts w:ascii="Arial" w:hAnsi="Arial" w:cs="Arial"/>
          <w:i/>
          <w:sz w:val="22"/>
          <w:szCs w:val="22"/>
        </w:rPr>
        <w:t>nvolvement</w:t>
      </w:r>
      <w:r>
        <w:rPr>
          <w:rFonts w:ascii="Arial" w:hAnsi="Arial" w:cs="Arial"/>
          <w:sz w:val="22"/>
          <w:szCs w:val="22"/>
        </w:rPr>
        <w:t xml:space="preserve"> each of which was considered in this study. </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Control</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Previous literature identifying ‘</w:t>
      </w:r>
      <w:r w:rsidRPr="0090319F">
        <w:rPr>
          <w:rFonts w:ascii="Arial" w:hAnsi="Arial" w:cs="Arial"/>
          <w:i/>
          <w:sz w:val="22"/>
          <w:szCs w:val="22"/>
        </w:rPr>
        <w:t>Control</w:t>
      </w:r>
      <w:r w:rsidRPr="00D47AC9">
        <w:rPr>
          <w:rFonts w:ascii="Arial" w:hAnsi="Arial" w:cs="Arial"/>
          <w:sz w:val="22"/>
          <w:szCs w:val="22"/>
        </w:rPr>
        <w:t>’ as a dominant theme suggest</w:t>
      </w:r>
      <w:r>
        <w:rPr>
          <w:rFonts w:ascii="Arial" w:hAnsi="Arial" w:cs="Arial"/>
          <w:sz w:val="22"/>
          <w:szCs w:val="22"/>
        </w:rPr>
        <w:t>ing offenders use</w:t>
      </w:r>
      <w:r w:rsidRPr="00D47AC9">
        <w:rPr>
          <w:rFonts w:ascii="Arial" w:hAnsi="Arial" w:cs="Arial"/>
          <w:sz w:val="22"/>
          <w:szCs w:val="22"/>
        </w:rPr>
        <w:t xml:space="preserve"> the</w:t>
      </w:r>
      <w:r>
        <w:rPr>
          <w:rFonts w:ascii="Arial" w:hAnsi="Arial" w:cs="Arial"/>
          <w:sz w:val="22"/>
          <w:szCs w:val="22"/>
        </w:rPr>
        <w:t>ir</w:t>
      </w:r>
      <w:r w:rsidRPr="00D47AC9">
        <w:rPr>
          <w:rFonts w:ascii="Arial" w:hAnsi="Arial" w:cs="Arial"/>
          <w:sz w:val="22"/>
          <w:szCs w:val="22"/>
        </w:rPr>
        <w:t xml:space="preserve"> victim simply as a tool for their own sexual and instrumental </w:t>
      </w:r>
      <w:r>
        <w:rPr>
          <w:rFonts w:ascii="Arial" w:hAnsi="Arial" w:cs="Arial"/>
          <w:sz w:val="22"/>
          <w:szCs w:val="22"/>
        </w:rPr>
        <w:t>gratification, hence</w:t>
      </w:r>
      <w:r w:rsidRPr="00D47AC9">
        <w:rPr>
          <w:rFonts w:ascii="Arial" w:hAnsi="Arial" w:cs="Arial"/>
          <w:sz w:val="22"/>
          <w:szCs w:val="22"/>
        </w:rPr>
        <w:t xml:space="preserv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reflecting lack of empathy and high control are common (Canter &amp; </w:t>
      </w:r>
      <w:proofErr w:type="spellStart"/>
      <w:r w:rsidRPr="00D47AC9">
        <w:rPr>
          <w:rFonts w:ascii="Arial" w:hAnsi="Arial" w:cs="Arial"/>
          <w:sz w:val="22"/>
          <w:szCs w:val="22"/>
        </w:rPr>
        <w:t>Youngs</w:t>
      </w:r>
      <w:proofErr w:type="spellEnd"/>
      <w:r w:rsidRPr="00D47AC9">
        <w:rPr>
          <w:rFonts w:ascii="Arial" w:hAnsi="Arial" w:cs="Arial"/>
          <w:sz w:val="22"/>
          <w:szCs w:val="22"/>
        </w:rPr>
        <w:t>, 2012; Almond &amp; Canter, 2007)</w:t>
      </w:r>
      <w:r>
        <w:rPr>
          <w:rFonts w:ascii="Arial" w:hAnsi="Arial" w:cs="Arial"/>
          <w:sz w:val="22"/>
          <w:szCs w:val="22"/>
        </w:rPr>
        <w:t>. These include, for example,</w:t>
      </w:r>
      <w:r w:rsidRPr="00D47AC9">
        <w:rPr>
          <w:rFonts w:ascii="Arial" w:hAnsi="Arial" w:cs="Arial"/>
          <w:sz w:val="22"/>
          <w:szCs w:val="22"/>
        </w:rPr>
        <w:t xml:space="preserve"> stealing from the victim or forcing participation in sexual acts (Canter, 1994). Offences displaying this theme tend to be </w:t>
      </w:r>
      <w:r w:rsidRPr="00D47AC9">
        <w:rPr>
          <w:rFonts w:ascii="Arial" w:hAnsi="Arial" w:cs="Arial"/>
          <w:sz w:val="22"/>
          <w:szCs w:val="22"/>
        </w:rPr>
        <w:lastRenderedPageBreak/>
        <w:t>opportunistic with the offender paying little attention to the fea</w:t>
      </w:r>
      <w:r>
        <w:rPr>
          <w:rFonts w:ascii="Arial" w:hAnsi="Arial" w:cs="Arial"/>
          <w:sz w:val="22"/>
          <w:szCs w:val="22"/>
        </w:rPr>
        <w:t>tures of the victim because</w:t>
      </w:r>
      <w:r w:rsidRPr="00D47AC9">
        <w:rPr>
          <w:rFonts w:ascii="Arial" w:hAnsi="Arial" w:cs="Arial"/>
          <w:sz w:val="22"/>
          <w:szCs w:val="22"/>
        </w:rPr>
        <w:t xml:space="preserve"> they are perceived as an object, rather than a person (Almond, McManus &amp; Ward</w:t>
      </w:r>
      <w:r>
        <w:rPr>
          <w:rFonts w:ascii="Arial" w:hAnsi="Arial" w:cs="Arial"/>
          <w:sz w:val="22"/>
          <w:szCs w:val="22"/>
        </w:rPr>
        <w:t>, 2014). V</w:t>
      </w:r>
      <w:r w:rsidRPr="00D47AC9">
        <w:rPr>
          <w:rFonts w:ascii="Arial" w:hAnsi="Arial" w:cs="Arial"/>
          <w:sz w:val="22"/>
          <w:szCs w:val="22"/>
        </w:rPr>
        <w:t>ulnerable individuals are likely to be victim to this type of offence (</w:t>
      </w:r>
      <w:proofErr w:type="spellStart"/>
      <w:r w:rsidRPr="00D47AC9">
        <w:rPr>
          <w:rFonts w:ascii="Arial" w:hAnsi="Arial" w:cs="Arial"/>
          <w:sz w:val="22"/>
          <w:szCs w:val="22"/>
        </w:rPr>
        <w:t>Salfati</w:t>
      </w:r>
      <w:proofErr w:type="spellEnd"/>
      <w:r w:rsidRPr="00D47AC9">
        <w:rPr>
          <w:rFonts w:ascii="Arial" w:hAnsi="Arial" w:cs="Arial"/>
          <w:sz w:val="22"/>
          <w:szCs w:val="22"/>
        </w:rPr>
        <w:t xml:space="preserve"> &amp; Canter, 1999). </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 xml:space="preserve"> Hostility </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The dominant theme of ‘</w:t>
      </w:r>
      <w:r w:rsidRPr="0090319F">
        <w:rPr>
          <w:rFonts w:ascii="Arial" w:hAnsi="Arial" w:cs="Arial"/>
          <w:i/>
          <w:sz w:val="22"/>
          <w:szCs w:val="22"/>
        </w:rPr>
        <w:t>Hostility</w:t>
      </w:r>
      <w:r w:rsidRPr="00D47AC9">
        <w:rPr>
          <w:rFonts w:ascii="Arial" w:hAnsi="Arial" w:cs="Arial"/>
          <w:sz w:val="22"/>
          <w:szCs w:val="22"/>
        </w:rPr>
        <w:t xml:space="preserve">’ is characterised by anger and violent </w:t>
      </w:r>
      <w:proofErr w:type="spellStart"/>
      <w:r>
        <w:rPr>
          <w:rFonts w:ascii="Arial" w:hAnsi="Arial" w:cs="Arial"/>
          <w:sz w:val="22"/>
          <w:szCs w:val="22"/>
        </w:rPr>
        <w:t>behavior</w:t>
      </w:r>
      <w:proofErr w:type="spellEnd"/>
      <w:r w:rsidRPr="00D47AC9">
        <w:rPr>
          <w:rFonts w:ascii="Arial" w:hAnsi="Arial" w:cs="Arial"/>
          <w:sz w:val="22"/>
          <w:szCs w:val="22"/>
        </w:rPr>
        <w:t xml:space="preserve"> resulting in victims experiencing </w:t>
      </w:r>
      <w:r>
        <w:rPr>
          <w:rFonts w:ascii="Arial" w:hAnsi="Arial" w:cs="Arial"/>
          <w:sz w:val="22"/>
          <w:szCs w:val="22"/>
        </w:rPr>
        <w:t xml:space="preserve">levels of </w:t>
      </w:r>
      <w:r w:rsidRPr="00D47AC9">
        <w:rPr>
          <w:rFonts w:ascii="Arial" w:hAnsi="Arial" w:cs="Arial"/>
          <w:sz w:val="22"/>
          <w:szCs w:val="22"/>
        </w:rPr>
        <w:t>emotion</w:t>
      </w:r>
      <w:r>
        <w:rPr>
          <w:rFonts w:ascii="Arial" w:hAnsi="Arial" w:cs="Arial"/>
          <w:sz w:val="22"/>
          <w:szCs w:val="22"/>
        </w:rPr>
        <w:t>al and physical aggression beyond</w:t>
      </w:r>
      <w:r w:rsidRPr="00D47AC9">
        <w:rPr>
          <w:rFonts w:ascii="Arial" w:hAnsi="Arial" w:cs="Arial"/>
          <w:sz w:val="22"/>
          <w:szCs w:val="22"/>
        </w:rPr>
        <w:t xml:space="preserve"> that needed for compliance (Canter, Hughes &amp; Kirby, 1998; Canter, </w:t>
      </w:r>
      <w:r>
        <w:rPr>
          <w:rFonts w:ascii="Arial" w:hAnsi="Arial" w:cs="Arial"/>
          <w:sz w:val="22"/>
          <w:szCs w:val="22"/>
        </w:rPr>
        <w:t xml:space="preserve">et al., </w:t>
      </w:r>
      <w:r w:rsidRPr="00D47AC9">
        <w:rPr>
          <w:rFonts w:ascii="Arial" w:hAnsi="Arial" w:cs="Arial"/>
          <w:sz w:val="22"/>
          <w:szCs w:val="22"/>
        </w:rPr>
        <w:t xml:space="preserve">2003). Many researchers have proposed </w:t>
      </w:r>
      <w:r>
        <w:rPr>
          <w:rFonts w:ascii="Arial" w:hAnsi="Arial" w:cs="Arial"/>
          <w:sz w:val="22"/>
          <w:szCs w:val="22"/>
        </w:rPr>
        <w:t xml:space="preserve">that </w:t>
      </w:r>
      <w:r w:rsidRPr="00D47AC9">
        <w:rPr>
          <w:rFonts w:ascii="Arial" w:hAnsi="Arial" w:cs="Arial"/>
          <w:sz w:val="22"/>
          <w:szCs w:val="22"/>
        </w:rPr>
        <w:t>this theme involves offenders viewing the victim as a vehicle to vent frustration (Almond, McManus, Giles &amp; Houston, 2015). A hostile dominant theme h</w:t>
      </w:r>
      <w:r>
        <w:rPr>
          <w:rFonts w:ascii="Arial" w:hAnsi="Arial" w:cs="Arial"/>
          <w:sz w:val="22"/>
          <w:szCs w:val="22"/>
        </w:rPr>
        <w:t>as been identified in many</w:t>
      </w:r>
      <w:r w:rsidRPr="00D47AC9">
        <w:rPr>
          <w:rFonts w:ascii="Arial" w:hAnsi="Arial" w:cs="Arial"/>
          <w:sz w:val="22"/>
          <w:szCs w:val="22"/>
        </w:rPr>
        <w:t xml:space="preserve"> studies of sexual offending including internet facilitated rape (Almond, McManus &amp; Chatterton, 2017) and male-on-male sexual assault (Almond et al</w:t>
      </w:r>
      <w:r>
        <w:rPr>
          <w:rFonts w:ascii="Arial" w:hAnsi="Arial" w:cs="Arial"/>
          <w:sz w:val="22"/>
          <w:szCs w:val="22"/>
        </w:rPr>
        <w:t>.</w:t>
      </w:r>
      <w:r w:rsidRPr="00D47AC9">
        <w:rPr>
          <w:rFonts w:ascii="Arial" w:hAnsi="Arial" w:cs="Arial"/>
          <w:sz w:val="22"/>
          <w:szCs w:val="22"/>
        </w:rPr>
        <w:t>, 2014). Hence, it is reasonable to assu</w:t>
      </w:r>
      <w:r>
        <w:rPr>
          <w:rFonts w:ascii="Arial" w:hAnsi="Arial" w:cs="Arial"/>
          <w:sz w:val="22"/>
          <w:szCs w:val="22"/>
        </w:rPr>
        <w:t xml:space="preserve">me a </w:t>
      </w:r>
      <w:r w:rsidRPr="00491F4F">
        <w:rPr>
          <w:rFonts w:ascii="Arial" w:hAnsi="Arial" w:cs="Arial"/>
          <w:i/>
          <w:sz w:val="22"/>
          <w:szCs w:val="22"/>
        </w:rPr>
        <w:t>hostility</w:t>
      </w:r>
      <w:r>
        <w:rPr>
          <w:rFonts w:ascii="Arial" w:hAnsi="Arial" w:cs="Arial"/>
          <w:sz w:val="22"/>
          <w:szCs w:val="22"/>
        </w:rPr>
        <w:t xml:space="preserve"> dominant theme was also</w:t>
      </w:r>
      <w:r w:rsidRPr="00D47AC9">
        <w:rPr>
          <w:rFonts w:ascii="Arial" w:hAnsi="Arial" w:cs="Arial"/>
          <w:sz w:val="22"/>
          <w:szCs w:val="22"/>
        </w:rPr>
        <w:t xml:space="preserve"> likely to be identified</w:t>
      </w:r>
      <w:r>
        <w:rPr>
          <w:rFonts w:ascii="Arial" w:hAnsi="Arial" w:cs="Arial"/>
          <w:sz w:val="22"/>
          <w:szCs w:val="22"/>
        </w:rPr>
        <w:t xml:space="preserve"> in the present work</w:t>
      </w:r>
      <w:r w:rsidRPr="00D47AC9">
        <w:rPr>
          <w:rFonts w:ascii="Arial" w:hAnsi="Arial" w:cs="Arial"/>
          <w:sz w:val="22"/>
          <w:szCs w:val="22"/>
        </w:rPr>
        <w:t xml:space="preserve">. </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 xml:space="preserve">Involvement </w:t>
      </w:r>
    </w:p>
    <w:p w:rsidR="009437A8"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Perpetrators demonstrating ‘</w:t>
      </w:r>
      <w:r w:rsidRPr="0090319F">
        <w:rPr>
          <w:rFonts w:ascii="Arial" w:hAnsi="Arial" w:cs="Arial"/>
          <w:i/>
          <w:sz w:val="22"/>
          <w:szCs w:val="22"/>
        </w:rPr>
        <w:t>Involvement</w:t>
      </w:r>
      <w:r w:rsidRPr="00D47AC9">
        <w:rPr>
          <w:rFonts w:ascii="Arial" w:hAnsi="Arial" w:cs="Arial"/>
          <w:sz w:val="22"/>
          <w:szCs w:val="22"/>
        </w:rPr>
        <w:t xml:space="preserve">’ tend to be using their offending </w:t>
      </w:r>
      <w:proofErr w:type="spellStart"/>
      <w:r>
        <w:rPr>
          <w:rFonts w:ascii="Arial" w:hAnsi="Arial" w:cs="Arial"/>
          <w:sz w:val="22"/>
          <w:szCs w:val="22"/>
        </w:rPr>
        <w:t>behavior</w:t>
      </w:r>
      <w:proofErr w:type="spellEnd"/>
      <w:r w:rsidRPr="00D47AC9">
        <w:rPr>
          <w:rFonts w:ascii="Arial" w:hAnsi="Arial" w:cs="Arial"/>
          <w:sz w:val="22"/>
          <w:szCs w:val="22"/>
        </w:rPr>
        <w:t xml:space="preserve"> to seek intimacy (Marshall, 1989), or </w:t>
      </w:r>
      <w:r>
        <w:rPr>
          <w:rFonts w:ascii="Arial" w:hAnsi="Arial" w:cs="Arial"/>
          <w:sz w:val="22"/>
          <w:szCs w:val="22"/>
        </w:rPr>
        <w:t xml:space="preserve">to </w:t>
      </w:r>
      <w:r w:rsidRPr="00D47AC9">
        <w:rPr>
          <w:rFonts w:ascii="Arial" w:hAnsi="Arial" w:cs="Arial"/>
          <w:sz w:val="22"/>
          <w:szCs w:val="22"/>
        </w:rPr>
        <w:t>compensate for a lack of social abilities (</w:t>
      </w:r>
      <w:proofErr w:type="spellStart"/>
      <w:r w:rsidRPr="00D47AC9">
        <w:rPr>
          <w:rFonts w:ascii="Arial" w:hAnsi="Arial" w:cs="Arial"/>
          <w:sz w:val="22"/>
          <w:szCs w:val="22"/>
        </w:rPr>
        <w:t>Seidman</w:t>
      </w:r>
      <w:proofErr w:type="spellEnd"/>
      <w:r w:rsidRPr="00D47AC9">
        <w:rPr>
          <w:rFonts w:ascii="Arial" w:hAnsi="Arial" w:cs="Arial"/>
          <w:sz w:val="22"/>
          <w:szCs w:val="22"/>
        </w:rPr>
        <w:t xml:space="preserve">, Marshall, Hudson &amp; Robertson, 1994). Research indicates offenders create a pseudo-intimate relationship and, in contrast to </w:t>
      </w:r>
      <w:r w:rsidRPr="0090319F">
        <w:rPr>
          <w:rFonts w:ascii="Arial" w:hAnsi="Arial" w:cs="Arial"/>
          <w:i/>
          <w:sz w:val="22"/>
          <w:szCs w:val="22"/>
        </w:rPr>
        <w:t>Hostile</w:t>
      </w:r>
      <w:r w:rsidRPr="00D47AC9">
        <w:rPr>
          <w:rFonts w:ascii="Arial" w:hAnsi="Arial" w:cs="Arial"/>
          <w:sz w:val="22"/>
          <w:szCs w:val="22"/>
        </w:rPr>
        <w:t xml:space="preserve"> offenders, treat the victim as a person rather than an object (Canter, 1994). Thus,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shown reflect the offender’s belief that the victim is a reactive individual. Offenders are likely to talk to victims, particularly complimenting, or reassuring </w:t>
      </w:r>
      <w:proofErr w:type="gramStart"/>
      <w:r w:rsidRPr="00D47AC9">
        <w:rPr>
          <w:rFonts w:ascii="Arial" w:hAnsi="Arial" w:cs="Arial"/>
          <w:sz w:val="22"/>
          <w:szCs w:val="22"/>
        </w:rPr>
        <w:t>them</w:t>
      </w:r>
      <w:proofErr w:type="gramEnd"/>
      <w:r w:rsidRPr="00D47AC9">
        <w:rPr>
          <w:rFonts w:ascii="Arial" w:hAnsi="Arial" w:cs="Arial"/>
          <w:sz w:val="22"/>
          <w:szCs w:val="22"/>
        </w:rPr>
        <w:t xml:space="preserve"> (Almond et al, 2014). The sexual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chosen are likely to demonstrate parallels to normal sexual </w:t>
      </w:r>
      <w:proofErr w:type="spellStart"/>
      <w:r>
        <w:rPr>
          <w:rFonts w:ascii="Arial" w:hAnsi="Arial" w:cs="Arial"/>
          <w:sz w:val="22"/>
          <w:szCs w:val="22"/>
        </w:rPr>
        <w:t>behavior</w:t>
      </w:r>
      <w:proofErr w:type="spellEnd"/>
      <w:r w:rsidRPr="00D47AC9">
        <w:rPr>
          <w:rFonts w:ascii="Arial" w:hAnsi="Arial" w:cs="Arial"/>
          <w:sz w:val="22"/>
          <w:szCs w:val="22"/>
        </w:rPr>
        <w:t xml:space="preserve"> s</w:t>
      </w:r>
      <w:r>
        <w:rPr>
          <w:rFonts w:ascii="Arial" w:hAnsi="Arial" w:cs="Arial"/>
          <w:sz w:val="22"/>
          <w:szCs w:val="22"/>
        </w:rPr>
        <w:t>uch as kissing and reciprocal</w:t>
      </w:r>
      <w:r w:rsidRPr="00D47AC9">
        <w:rPr>
          <w:rFonts w:ascii="Arial" w:hAnsi="Arial" w:cs="Arial"/>
          <w:sz w:val="22"/>
          <w:szCs w:val="22"/>
        </w:rPr>
        <w:t xml:space="preserve"> sexual </w:t>
      </w:r>
      <w:r>
        <w:rPr>
          <w:rFonts w:ascii="Arial" w:hAnsi="Arial" w:cs="Arial"/>
          <w:sz w:val="22"/>
          <w:szCs w:val="22"/>
        </w:rPr>
        <w:t>acts</w:t>
      </w:r>
      <w:r w:rsidRPr="00D47AC9">
        <w:rPr>
          <w:rFonts w:ascii="Arial" w:hAnsi="Arial" w:cs="Arial"/>
          <w:sz w:val="22"/>
          <w:szCs w:val="22"/>
        </w:rPr>
        <w:t xml:space="preserve">, suggesting individuals are compensating for a lack of social contact (Almond et al, 2014). An </w:t>
      </w:r>
      <w:r w:rsidRPr="0090319F">
        <w:rPr>
          <w:rFonts w:ascii="Arial" w:hAnsi="Arial" w:cs="Arial"/>
          <w:i/>
          <w:sz w:val="22"/>
          <w:szCs w:val="22"/>
        </w:rPr>
        <w:t>Involvement</w:t>
      </w:r>
      <w:r w:rsidRPr="00D47AC9">
        <w:rPr>
          <w:rFonts w:ascii="Arial" w:hAnsi="Arial" w:cs="Arial"/>
          <w:sz w:val="22"/>
          <w:szCs w:val="22"/>
        </w:rPr>
        <w:t xml:space="preserve"> theme is regularly found in previous literature (Almond et al, 2015; Almond et al, 2014), supporting the assumption that a similar theme </w:t>
      </w:r>
      <w:r>
        <w:rPr>
          <w:rFonts w:ascii="Arial" w:hAnsi="Arial" w:cs="Arial"/>
          <w:sz w:val="22"/>
          <w:szCs w:val="22"/>
        </w:rPr>
        <w:t>was</w:t>
      </w:r>
      <w:r w:rsidRPr="00D47AC9">
        <w:rPr>
          <w:rFonts w:ascii="Arial" w:hAnsi="Arial" w:cs="Arial"/>
          <w:sz w:val="22"/>
          <w:szCs w:val="22"/>
        </w:rPr>
        <w:t xml:space="preserve"> likely to be identified</w:t>
      </w:r>
      <w:r>
        <w:rPr>
          <w:rFonts w:ascii="Arial" w:hAnsi="Arial" w:cs="Arial"/>
          <w:sz w:val="22"/>
          <w:szCs w:val="22"/>
        </w:rPr>
        <w:t xml:space="preserve"> in the present study.</w:t>
      </w:r>
    </w:p>
    <w:p w:rsidR="009437A8" w:rsidRDefault="009437A8" w:rsidP="009437A8">
      <w:pPr>
        <w:spacing w:line="480" w:lineRule="auto"/>
        <w:jc w:val="both"/>
        <w:rPr>
          <w:rFonts w:ascii="Arial" w:hAnsi="Arial" w:cs="Arial"/>
          <w:i/>
          <w:sz w:val="22"/>
          <w:szCs w:val="22"/>
        </w:rPr>
      </w:pPr>
      <w:r w:rsidRPr="00D47AC9">
        <w:rPr>
          <w:rFonts w:ascii="Arial" w:hAnsi="Arial" w:cs="Arial"/>
          <w:i/>
          <w:sz w:val="22"/>
          <w:szCs w:val="22"/>
        </w:rPr>
        <w:lastRenderedPageBreak/>
        <w:t>Aims</w:t>
      </w:r>
      <w:r>
        <w:rPr>
          <w:rFonts w:ascii="Arial" w:hAnsi="Arial" w:cs="Arial"/>
          <w:i/>
          <w:sz w:val="22"/>
          <w:szCs w:val="22"/>
        </w:rPr>
        <w:t xml:space="preserve"> of the Present Study</w:t>
      </w:r>
    </w:p>
    <w:p w:rsidR="009437A8" w:rsidRDefault="009437A8" w:rsidP="009437A8">
      <w:pPr>
        <w:spacing w:line="480" w:lineRule="auto"/>
        <w:jc w:val="both"/>
        <w:rPr>
          <w:rFonts w:ascii="Arial" w:hAnsi="Arial" w:cs="Arial"/>
          <w:sz w:val="22"/>
          <w:szCs w:val="22"/>
        </w:rPr>
      </w:pPr>
      <w:r w:rsidRPr="00892C29">
        <w:rPr>
          <w:rFonts w:ascii="Arial" w:hAnsi="Arial" w:cs="Arial"/>
          <w:sz w:val="22"/>
          <w:szCs w:val="22"/>
        </w:rPr>
        <w:t xml:space="preserve">Given the </w:t>
      </w:r>
      <w:r>
        <w:rPr>
          <w:rFonts w:ascii="Arial" w:hAnsi="Arial" w:cs="Arial"/>
          <w:sz w:val="22"/>
          <w:szCs w:val="22"/>
        </w:rPr>
        <w:t>paucity of age-specific</w:t>
      </w:r>
      <w:r w:rsidRPr="00892C29">
        <w:rPr>
          <w:rFonts w:ascii="Arial" w:hAnsi="Arial" w:cs="Arial"/>
          <w:sz w:val="22"/>
          <w:szCs w:val="22"/>
        </w:rPr>
        <w:t xml:space="preserve"> research literature identified above, and having established a sample suitable for the purp</w:t>
      </w:r>
      <w:r>
        <w:rPr>
          <w:rFonts w:ascii="Arial" w:hAnsi="Arial" w:cs="Arial"/>
          <w:sz w:val="22"/>
          <w:szCs w:val="22"/>
        </w:rPr>
        <w:t>ose, the first aim of this</w:t>
      </w:r>
      <w:r w:rsidRPr="00892C29">
        <w:rPr>
          <w:rFonts w:ascii="Arial" w:hAnsi="Arial" w:cs="Arial"/>
          <w:sz w:val="22"/>
          <w:szCs w:val="22"/>
        </w:rPr>
        <w:t xml:space="preserve"> study is to provide significant base rate information concerning crime scene </w:t>
      </w:r>
      <w:proofErr w:type="spellStart"/>
      <w:r w:rsidRPr="00892C29">
        <w:rPr>
          <w:rFonts w:ascii="Arial" w:hAnsi="Arial" w:cs="Arial"/>
          <w:sz w:val="22"/>
          <w:szCs w:val="22"/>
        </w:rPr>
        <w:t>behaviors</w:t>
      </w:r>
      <w:proofErr w:type="spellEnd"/>
      <w:r w:rsidRPr="00892C29">
        <w:rPr>
          <w:rFonts w:ascii="Arial" w:hAnsi="Arial" w:cs="Arial"/>
          <w:sz w:val="22"/>
          <w:szCs w:val="22"/>
        </w:rPr>
        <w:t xml:space="preserve"> and characteristics of both offenders and</w:t>
      </w:r>
      <w:r>
        <w:rPr>
          <w:rFonts w:ascii="Arial" w:hAnsi="Arial" w:cs="Arial"/>
          <w:sz w:val="22"/>
          <w:szCs w:val="22"/>
        </w:rPr>
        <w:t xml:space="preserve"> victims. The research then aimed</w:t>
      </w:r>
      <w:r w:rsidRPr="00892C29">
        <w:rPr>
          <w:rFonts w:ascii="Arial" w:hAnsi="Arial" w:cs="Arial"/>
          <w:sz w:val="22"/>
          <w:szCs w:val="22"/>
        </w:rPr>
        <w:t xml:space="preserve"> to explore offender crime scene </w:t>
      </w:r>
      <w:proofErr w:type="spellStart"/>
      <w:r w:rsidRPr="00892C29">
        <w:rPr>
          <w:rFonts w:ascii="Arial" w:hAnsi="Arial" w:cs="Arial"/>
          <w:sz w:val="22"/>
          <w:szCs w:val="22"/>
        </w:rPr>
        <w:t>behaviors</w:t>
      </w:r>
      <w:proofErr w:type="spellEnd"/>
      <w:r w:rsidRPr="00892C29">
        <w:rPr>
          <w:rFonts w:ascii="Arial" w:hAnsi="Arial" w:cs="Arial"/>
          <w:sz w:val="22"/>
          <w:szCs w:val="22"/>
        </w:rPr>
        <w:t xml:space="preserve"> for dominant themes before finally investigating potential associations revealed by the study between offender characteristics and any dominant behavioural themes uncovered.</w:t>
      </w:r>
    </w:p>
    <w:p w:rsidR="009437A8" w:rsidRPr="00346F38" w:rsidRDefault="009437A8" w:rsidP="009437A8">
      <w:pPr>
        <w:spacing w:line="480" w:lineRule="auto"/>
        <w:jc w:val="both"/>
        <w:rPr>
          <w:rFonts w:ascii="Arial" w:hAnsi="Arial" w:cs="Arial"/>
          <w:b/>
          <w:sz w:val="22"/>
          <w:szCs w:val="22"/>
        </w:rPr>
      </w:pPr>
      <w:r>
        <w:rPr>
          <w:rFonts w:ascii="Arial" w:hAnsi="Arial" w:cs="Arial"/>
          <w:i/>
          <w:sz w:val="22"/>
          <w:szCs w:val="22"/>
        </w:rPr>
        <w:t>Method</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Sample</w:t>
      </w:r>
    </w:p>
    <w:p w:rsidR="009437A8" w:rsidRPr="00D47AC9" w:rsidRDefault="009437A8" w:rsidP="009437A8">
      <w:pPr>
        <w:spacing w:line="480" w:lineRule="auto"/>
        <w:jc w:val="both"/>
        <w:rPr>
          <w:rFonts w:ascii="Arial" w:hAnsi="Arial" w:cs="Arial"/>
          <w:sz w:val="22"/>
          <w:szCs w:val="22"/>
        </w:rPr>
      </w:pPr>
      <w:r w:rsidRPr="00D47AC9">
        <w:rPr>
          <w:rFonts w:ascii="Arial" w:hAnsi="Arial" w:cs="Arial"/>
          <w:sz w:val="22"/>
          <w:szCs w:val="22"/>
        </w:rPr>
        <w:t xml:space="preserve">The </w:t>
      </w:r>
      <w:r>
        <w:rPr>
          <w:rFonts w:ascii="Arial" w:hAnsi="Arial" w:cs="Arial"/>
          <w:sz w:val="22"/>
          <w:szCs w:val="22"/>
        </w:rPr>
        <w:t xml:space="preserve">study </w:t>
      </w:r>
      <w:r w:rsidRPr="00D47AC9">
        <w:rPr>
          <w:rFonts w:ascii="Arial" w:hAnsi="Arial" w:cs="Arial"/>
          <w:sz w:val="22"/>
          <w:szCs w:val="22"/>
        </w:rPr>
        <w:t xml:space="preserve">sample </w:t>
      </w:r>
      <w:r>
        <w:rPr>
          <w:rFonts w:ascii="Arial" w:hAnsi="Arial" w:cs="Arial"/>
          <w:sz w:val="22"/>
          <w:szCs w:val="22"/>
        </w:rPr>
        <w:t xml:space="preserve">consisted of 143 rape and </w:t>
      </w:r>
      <w:r w:rsidRPr="00D47AC9">
        <w:rPr>
          <w:rFonts w:ascii="Arial" w:hAnsi="Arial" w:cs="Arial"/>
          <w:sz w:val="22"/>
          <w:szCs w:val="22"/>
        </w:rPr>
        <w:t xml:space="preserve">attempted rape cases </w:t>
      </w:r>
      <w:r>
        <w:rPr>
          <w:rFonts w:ascii="Arial" w:hAnsi="Arial" w:cs="Arial"/>
          <w:sz w:val="22"/>
          <w:szCs w:val="22"/>
        </w:rPr>
        <w:t xml:space="preserve">reported to the police between 2003 and 2017 </w:t>
      </w:r>
      <w:r w:rsidRPr="00D47AC9">
        <w:rPr>
          <w:rFonts w:ascii="Arial" w:hAnsi="Arial" w:cs="Arial"/>
          <w:sz w:val="22"/>
          <w:szCs w:val="22"/>
        </w:rPr>
        <w:t>involving a female victim age</w:t>
      </w:r>
      <w:r>
        <w:rPr>
          <w:rFonts w:ascii="Arial" w:hAnsi="Arial" w:cs="Arial"/>
          <w:sz w:val="22"/>
          <w:szCs w:val="22"/>
        </w:rPr>
        <w:t xml:space="preserve">d 60 </w:t>
      </w:r>
      <w:r w:rsidRPr="00D47AC9">
        <w:rPr>
          <w:rFonts w:ascii="Arial" w:hAnsi="Arial" w:cs="Arial"/>
          <w:sz w:val="22"/>
          <w:szCs w:val="22"/>
        </w:rPr>
        <w:t>and over</w:t>
      </w:r>
      <w:r>
        <w:rPr>
          <w:rFonts w:ascii="Arial" w:hAnsi="Arial" w:cs="Arial"/>
          <w:sz w:val="22"/>
          <w:szCs w:val="22"/>
        </w:rPr>
        <w:t xml:space="preserve"> in the </w:t>
      </w:r>
      <w:r w:rsidRPr="00D47AC9">
        <w:rPr>
          <w:rFonts w:ascii="Arial" w:hAnsi="Arial" w:cs="Arial"/>
          <w:sz w:val="22"/>
          <w:szCs w:val="22"/>
        </w:rPr>
        <w:t xml:space="preserve">Violent Crime Linkage Analysis System </w:t>
      </w:r>
      <w:r>
        <w:rPr>
          <w:rFonts w:ascii="Arial" w:hAnsi="Arial" w:cs="Arial"/>
          <w:sz w:val="22"/>
          <w:szCs w:val="22"/>
        </w:rPr>
        <w:t>(</w:t>
      </w:r>
      <w:proofErr w:type="spellStart"/>
      <w:r w:rsidRPr="00D47AC9">
        <w:rPr>
          <w:rFonts w:ascii="Arial" w:hAnsi="Arial" w:cs="Arial"/>
          <w:sz w:val="22"/>
          <w:szCs w:val="22"/>
        </w:rPr>
        <w:t>ViCLAS</w:t>
      </w:r>
      <w:proofErr w:type="spellEnd"/>
      <w:r>
        <w:rPr>
          <w:rFonts w:ascii="Arial" w:hAnsi="Arial" w:cs="Arial"/>
          <w:sz w:val="22"/>
          <w:szCs w:val="22"/>
        </w:rPr>
        <w:t>) database</w:t>
      </w:r>
      <w:r w:rsidRPr="00D47AC9">
        <w:rPr>
          <w:rFonts w:ascii="Arial" w:hAnsi="Arial" w:cs="Arial"/>
          <w:sz w:val="22"/>
          <w:szCs w:val="22"/>
        </w:rPr>
        <w:t>.</w:t>
      </w:r>
      <w:r>
        <w:rPr>
          <w:rFonts w:ascii="Arial" w:hAnsi="Arial" w:cs="Arial"/>
          <w:sz w:val="22"/>
          <w:szCs w:val="22"/>
        </w:rPr>
        <w:t xml:space="preserve"> Of these, 68</w:t>
      </w:r>
      <w:r w:rsidRPr="00D47AC9">
        <w:rPr>
          <w:rFonts w:ascii="Arial" w:hAnsi="Arial" w:cs="Arial"/>
          <w:sz w:val="22"/>
          <w:szCs w:val="22"/>
        </w:rPr>
        <w:t xml:space="preserve"> of the cases </w:t>
      </w:r>
      <w:r>
        <w:rPr>
          <w:rFonts w:ascii="Arial" w:hAnsi="Arial" w:cs="Arial"/>
          <w:sz w:val="22"/>
          <w:szCs w:val="22"/>
        </w:rPr>
        <w:t>had led to convictions so that</w:t>
      </w:r>
      <w:r w:rsidRPr="00D47AC9">
        <w:rPr>
          <w:rFonts w:ascii="Arial" w:hAnsi="Arial" w:cs="Arial"/>
          <w:sz w:val="22"/>
          <w:szCs w:val="22"/>
        </w:rPr>
        <w:t xml:space="preserve"> offender characteristics were known.  </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Data was only pro</w:t>
      </w:r>
      <w:r>
        <w:rPr>
          <w:rFonts w:ascii="Arial" w:hAnsi="Arial" w:cs="Arial"/>
          <w:sz w:val="22"/>
          <w:szCs w:val="22"/>
        </w:rPr>
        <w:t>vided for single offender cases, and the final</w:t>
      </w:r>
      <w:r w:rsidRPr="00D47AC9">
        <w:rPr>
          <w:rFonts w:ascii="Arial" w:hAnsi="Arial" w:cs="Arial"/>
          <w:sz w:val="22"/>
          <w:szCs w:val="22"/>
        </w:rPr>
        <w:t xml:space="preserve"> sample </w:t>
      </w:r>
      <w:r>
        <w:rPr>
          <w:rFonts w:ascii="Arial" w:hAnsi="Arial" w:cs="Arial"/>
          <w:sz w:val="22"/>
          <w:szCs w:val="22"/>
        </w:rPr>
        <w:t xml:space="preserve">selected only included </w:t>
      </w:r>
      <w:r w:rsidRPr="00D47AC9">
        <w:rPr>
          <w:rFonts w:ascii="Arial" w:hAnsi="Arial" w:cs="Arial"/>
          <w:sz w:val="22"/>
          <w:szCs w:val="22"/>
        </w:rPr>
        <w:t>female victims</w:t>
      </w:r>
      <w:r>
        <w:rPr>
          <w:rFonts w:ascii="Arial" w:hAnsi="Arial" w:cs="Arial"/>
          <w:sz w:val="22"/>
          <w:szCs w:val="22"/>
        </w:rPr>
        <w:t xml:space="preserve">. Cases </w:t>
      </w:r>
      <w:r w:rsidRPr="00D47AC9">
        <w:rPr>
          <w:rFonts w:ascii="Arial" w:hAnsi="Arial" w:cs="Arial"/>
          <w:sz w:val="22"/>
          <w:szCs w:val="22"/>
        </w:rPr>
        <w:t xml:space="preserve">involving male victims </w:t>
      </w:r>
      <w:r>
        <w:rPr>
          <w:rFonts w:ascii="Arial" w:hAnsi="Arial" w:cs="Arial"/>
          <w:sz w:val="22"/>
          <w:szCs w:val="22"/>
        </w:rPr>
        <w:t>were</w:t>
      </w:r>
      <w:r w:rsidRPr="00D47AC9">
        <w:rPr>
          <w:rFonts w:ascii="Arial" w:hAnsi="Arial" w:cs="Arial"/>
          <w:sz w:val="22"/>
          <w:szCs w:val="22"/>
        </w:rPr>
        <w:t xml:space="preserve"> extremely rare</w:t>
      </w:r>
      <w:r>
        <w:rPr>
          <w:rFonts w:ascii="Arial" w:hAnsi="Arial" w:cs="Arial"/>
          <w:sz w:val="22"/>
          <w:szCs w:val="22"/>
        </w:rPr>
        <w:t xml:space="preserve"> and i</w:t>
      </w:r>
      <w:r w:rsidRPr="00D47AC9">
        <w:rPr>
          <w:rFonts w:ascii="Arial" w:hAnsi="Arial" w:cs="Arial"/>
          <w:sz w:val="22"/>
          <w:szCs w:val="22"/>
        </w:rPr>
        <w:t xml:space="preserve">ncluding </w:t>
      </w:r>
      <w:r>
        <w:rPr>
          <w:rFonts w:ascii="Arial" w:hAnsi="Arial" w:cs="Arial"/>
          <w:sz w:val="22"/>
          <w:szCs w:val="22"/>
        </w:rPr>
        <w:t>them</w:t>
      </w:r>
      <w:r w:rsidRPr="00D47AC9">
        <w:rPr>
          <w:rFonts w:ascii="Arial" w:hAnsi="Arial" w:cs="Arial"/>
          <w:sz w:val="22"/>
          <w:szCs w:val="22"/>
        </w:rPr>
        <w:t xml:space="preserve"> would impact on the output representative of female victims</w:t>
      </w:r>
      <w:r>
        <w:rPr>
          <w:rFonts w:ascii="Arial" w:hAnsi="Arial" w:cs="Arial"/>
          <w:sz w:val="22"/>
          <w:szCs w:val="22"/>
        </w:rPr>
        <w:t>, whilst</w:t>
      </w:r>
      <w:r w:rsidRPr="00D47AC9">
        <w:rPr>
          <w:rFonts w:ascii="Arial" w:hAnsi="Arial" w:cs="Arial"/>
          <w:sz w:val="22"/>
          <w:szCs w:val="22"/>
        </w:rPr>
        <w:t xml:space="preserve"> providing non-representative find</w:t>
      </w:r>
      <w:r>
        <w:rPr>
          <w:rFonts w:ascii="Arial" w:hAnsi="Arial" w:cs="Arial"/>
          <w:sz w:val="22"/>
          <w:szCs w:val="22"/>
        </w:rPr>
        <w:t>ings for male victims and creating problems for</w:t>
      </w:r>
      <w:r w:rsidRPr="00D47AC9">
        <w:rPr>
          <w:rFonts w:ascii="Arial" w:hAnsi="Arial" w:cs="Arial"/>
          <w:sz w:val="22"/>
          <w:szCs w:val="22"/>
        </w:rPr>
        <w:t xml:space="preserve"> generalisation</w:t>
      </w:r>
      <w:r>
        <w:rPr>
          <w:rFonts w:ascii="Arial" w:hAnsi="Arial" w:cs="Arial"/>
          <w:sz w:val="22"/>
          <w:szCs w:val="22"/>
        </w:rPr>
        <w:t xml:space="preserve"> as a whole</w:t>
      </w:r>
      <w:r w:rsidRPr="00D47AC9">
        <w:rPr>
          <w:rFonts w:ascii="Arial" w:hAnsi="Arial" w:cs="Arial"/>
          <w:sz w:val="22"/>
          <w:szCs w:val="22"/>
        </w:rPr>
        <w:t xml:space="preserve">. </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Variables</w:t>
      </w:r>
    </w:p>
    <w:p w:rsidR="009437A8"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Pre-coded Data was obtained from the </w:t>
      </w:r>
      <w:proofErr w:type="spellStart"/>
      <w:r w:rsidRPr="00D47AC9">
        <w:rPr>
          <w:rFonts w:ascii="Arial" w:hAnsi="Arial" w:cs="Arial"/>
          <w:sz w:val="22"/>
          <w:szCs w:val="22"/>
        </w:rPr>
        <w:t>ViCLAS</w:t>
      </w:r>
      <w:proofErr w:type="spellEnd"/>
      <w:r w:rsidRPr="00D47AC9">
        <w:rPr>
          <w:rFonts w:ascii="Arial" w:hAnsi="Arial" w:cs="Arial"/>
          <w:sz w:val="22"/>
          <w:szCs w:val="22"/>
        </w:rPr>
        <w:t xml:space="preserve"> database, through </w:t>
      </w:r>
      <w:r>
        <w:rPr>
          <w:rFonts w:ascii="Arial" w:hAnsi="Arial" w:cs="Arial"/>
          <w:sz w:val="22"/>
          <w:szCs w:val="22"/>
        </w:rPr>
        <w:t xml:space="preserve">a </w:t>
      </w:r>
      <w:r w:rsidRPr="00D47AC9">
        <w:rPr>
          <w:rFonts w:ascii="Arial" w:hAnsi="Arial" w:cs="Arial"/>
          <w:sz w:val="22"/>
          <w:szCs w:val="22"/>
        </w:rPr>
        <w:t xml:space="preserve">partnership with the National Crime Agency and SCAS (Serious Crime Analysis Section). Twenty-seven crime scene </w:t>
      </w:r>
      <w:proofErr w:type="spellStart"/>
      <w:r>
        <w:rPr>
          <w:rFonts w:ascii="Arial" w:hAnsi="Arial" w:cs="Arial"/>
          <w:sz w:val="22"/>
          <w:szCs w:val="22"/>
        </w:rPr>
        <w:t>behavior</w:t>
      </w:r>
      <w:proofErr w:type="spellEnd"/>
      <w:r w:rsidRPr="00D47AC9">
        <w:rPr>
          <w:rFonts w:ascii="Arial" w:hAnsi="Arial" w:cs="Arial"/>
          <w:sz w:val="22"/>
          <w:szCs w:val="22"/>
        </w:rPr>
        <w:t xml:space="preserve"> variables were extracted associated with offending </w:t>
      </w:r>
      <w:proofErr w:type="spellStart"/>
      <w:r>
        <w:rPr>
          <w:rFonts w:ascii="Arial" w:hAnsi="Arial" w:cs="Arial"/>
          <w:sz w:val="22"/>
          <w:szCs w:val="22"/>
        </w:rPr>
        <w:t>behavior</w:t>
      </w:r>
      <w:proofErr w:type="spellEnd"/>
      <w:r w:rsidRPr="00D47AC9">
        <w:rPr>
          <w:rFonts w:ascii="Arial" w:hAnsi="Arial" w:cs="Arial"/>
          <w:sz w:val="22"/>
          <w:szCs w:val="22"/>
        </w:rPr>
        <w:t xml:space="preserve"> such as weapon used, disrobement and sex acts. For each case,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were pre-coded as either present or absent by SCAS.</w:t>
      </w:r>
      <w:r>
        <w:rPr>
          <w:rFonts w:ascii="Arial" w:hAnsi="Arial" w:cs="Arial"/>
          <w:sz w:val="22"/>
          <w:szCs w:val="22"/>
        </w:rPr>
        <w:t xml:space="preserve"> It is usual practise to include </w:t>
      </w:r>
      <w:r w:rsidRPr="00D47AC9">
        <w:rPr>
          <w:rFonts w:ascii="Arial" w:hAnsi="Arial" w:cs="Arial"/>
          <w:sz w:val="22"/>
          <w:szCs w:val="22"/>
        </w:rPr>
        <w:t xml:space="preserve">all cases </w:t>
      </w:r>
      <w:r>
        <w:rPr>
          <w:rFonts w:ascii="Arial" w:hAnsi="Arial" w:cs="Arial"/>
          <w:sz w:val="22"/>
          <w:szCs w:val="22"/>
        </w:rPr>
        <w:t xml:space="preserve">where variables occur at a higher frequency than 5% </w:t>
      </w:r>
      <w:r w:rsidRPr="00D47AC9">
        <w:rPr>
          <w:rFonts w:ascii="Arial" w:hAnsi="Arial" w:cs="Arial"/>
          <w:sz w:val="22"/>
          <w:szCs w:val="22"/>
        </w:rPr>
        <w:t>(Almond et al, 2014; Almond et al</w:t>
      </w:r>
      <w:r>
        <w:rPr>
          <w:rFonts w:ascii="Arial" w:hAnsi="Arial" w:cs="Arial"/>
          <w:sz w:val="22"/>
          <w:szCs w:val="22"/>
        </w:rPr>
        <w:t>, 2017)</w:t>
      </w:r>
      <w:proofErr w:type="gramStart"/>
      <w:r>
        <w:rPr>
          <w:rFonts w:ascii="Arial" w:hAnsi="Arial" w:cs="Arial"/>
          <w:sz w:val="22"/>
          <w:szCs w:val="22"/>
        </w:rPr>
        <w:t>,</w:t>
      </w:r>
      <w:proofErr w:type="gramEnd"/>
      <w:r w:rsidRPr="00D47AC9">
        <w:rPr>
          <w:rFonts w:ascii="Arial" w:hAnsi="Arial" w:cs="Arial"/>
          <w:sz w:val="22"/>
          <w:szCs w:val="22"/>
        </w:rPr>
        <w:t xml:space="preserve"> </w:t>
      </w:r>
      <w:r>
        <w:rPr>
          <w:rFonts w:ascii="Arial" w:hAnsi="Arial" w:cs="Arial"/>
          <w:sz w:val="22"/>
          <w:szCs w:val="22"/>
        </w:rPr>
        <w:t>h</w:t>
      </w:r>
      <w:r w:rsidRPr="00D47AC9">
        <w:rPr>
          <w:rFonts w:ascii="Arial" w:hAnsi="Arial" w:cs="Arial"/>
          <w:sz w:val="22"/>
          <w:szCs w:val="22"/>
        </w:rPr>
        <w:t xml:space="preserve">owever 67 variables were extracted using this method which was considered too large a sample to adequately </w:t>
      </w:r>
      <w:r w:rsidRPr="00D47AC9">
        <w:rPr>
          <w:rFonts w:ascii="Arial" w:hAnsi="Arial" w:cs="Arial"/>
          <w:sz w:val="22"/>
          <w:szCs w:val="22"/>
        </w:rPr>
        <w:lastRenderedPageBreak/>
        <w:t>identify dominant themes.</w:t>
      </w:r>
      <w:r>
        <w:rPr>
          <w:rFonts w:ascii="Arial" w:hAnsi="Arial" w:cs="Arial"/>
          <w:sz w:val="22"/>
          <w:szCs w:val="22"/>
        </w:rPr>
        <w:t xml:space="preserve"> Variables occurring at a </w:t>
      </w:r>
      <w:r w:rsidRPr="00D47AC9">
        <w:rPr>
          <w:rFonts w:ascii="Arial" w:hAnsi="Arial" w:cs="Arial"/>
          <w:sz w:val="22"/>
          <w:szCs w:val="22"/>
        </w:rPr>
        <w:t>frequency</w:t>
      </w:r>
      <w:r>
        <w:rPr>
          <w:rFonts w:ascii="Arial" w:hAnsi="Arial" w:cs="Arial"/>
          <w:sz w:val="22"/>
          <w:szCs w:val="22"/>
        </w:rPr>
        <w:t xml:space="preserve"> of less</w:t>
      </w:r>
      <w:r w:rsidRPr="00D47AC9">
        <w:rPr>
          <w:rFonts w:ascii="Arial" w:hAnsi="Arial" w:cs="Arial"/>
          <w:sz w:val="22"/>
          <w:szCs w:val="22"/>
        </w:rPr>
        <w:t xml:space="preserve"> than 10% of cases were</w:t>
      </w:r>
      <w:r>
        <w:rPr>
          <w:rFonts w:ascii="Arial" w:hAnsi="Arial" w:cs="Arial"/>
          <w:sz w:val="22"/>
          <w:szCs w:val="22"/>
        </w:rPr>
        <w:t>,</w:t>
      </w:r>
      <w:r w:rsidRPr="00D47AC9">
        <w:rPr>
          <w:rFonts w:ascii="Arial" w:hAnsi="Arial" w:cs="Arial"/>
          <w:sz w:val="22"/>
          <w:szCs w:val="22"/>
        </w:rPr>
        <w:t xml:space="preserve"> </w:t>
      </w:r>
      <w:r>
        <w:rPr>
          <w:rFonts w:ascii="Arial" w:hAnsi="Arial" w:cs="Arial"/>
          <w:sz w:val="22"/>
          <w:szCs w:val="22"/>
        </w:rPr>
        <w:t xml:space="preserve">therefore, </w:t>
      </w:r>
      <w:r w:rsidRPr="00D47AC9">
        <w:rPr>
          <w:rFonts w:ascii="Arial" w:hAnsi="Arial" w:cs="Arial"/>
          <w:sz w:val="22"/>
          <w:szCs w:val="22"/>
        </w:rPr>
        <w:t>excluded from inferential analysis</w:t>
      </w:r>
      <w:r>
        <w:rPr>
          <w:rFonts w:ascii="Arial" w:hAnsi="Arial" w:cs="Arial"/>
          <w:sz w:val="22"/>
          <w:szCs w:val="22"/>
        </w:rPr>
        <w:t xml:space="preserve"> because such</w:t>
      </w:r>
      <w:r w:rsidRPr="00D47AC9">
        <w:rPr>
          <w:rFonts w:ascii="Arial" w:hAnsi="Arial" w:cs="Arial"/>
          <w:sz w:val="22"/>
          <w:szCs w:val="22"/>
        </w:rPr>
        <w:t xml:space="preserve"> low prevalence provide</w:t>
      </w:r>
      <w:r>
        <w:rPr>
          <w:rFonts w:ascii="Arial" w:hAnsi="Arial" w:cs="Arial"/>
          <w:sz w:val="22"/>
          <w:szCs w:val="22"/>
        </w:rPr>
        <w:t>s</w:t>
      </w:r>
      <w:r w:rsidRPr="00D47AC9">
        <w:rPr>
          <w:rFonts w:ascii="Arial" w:hAnsi="Arial" w:cs="Arial"/>
          <w:sz w:val="22"/>
          <w:szCs w:val="22"/>
        </w:rPr>
        <w:t xml:space="preserve"> little informa</w:t>
      </w:r>
      <w:r>
        <w:rPr>
          <w:rFonts w:ascii="Arial" w:hAnsi="Arial" w:cs="Arial"/>
          <w:sz w:val="22"/>
          <w:szCs w:val="22"/>
        </w:rPr>
        <w:t xml:space="preserve">tion yet may impact significant </w:t>
      </w:r>
      <w:r w:rsidRPr="00D47AC9">
        <w:rPr>
          <w:rFonts w:ascii="Arial" w:hAnsi="Arial" w:cs="Arial"/>
          <w:sz w:val="22"/>
          <w:szCs w:val="22"/>
        </w:rPr>
        <w:t xml:space="preserve">findings (Goodwill &amp; Alison, 2007). Similarly, crime scene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occurring in 70% or more cases were removed from the inferential analysis</w:t>
      </w:r>
      <w:r>
        <w:rPr>
          <w:rFonts w:ascii="Arial" w:hAnsi="Arial" w:cs="Arial"/>
          <w:sz w:val="22"/>
          <w:szCs w:val="22"/>
        </w:rPr>
        <w:t xml:space="preserve"> since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occurring in </w:t>
      </w:r>
      <w:r>
        <w:rPr>
          <w:rFonts w:ascii="Arial" w:hAnsi="Arial" w:cs="Arial"/>
          <w:sz w:val="22"/>
          <w:szCs w:val="22"/>
        </w:rPr>
        <w:t xml:space="preserve">such </w:t>
      </w:r>
      <w:r w:rsidRPr="00D47AC9">
        <w:rPr>
          <w:rFonts w:ascii="Arial" w:hAnsi="Arial" w:cs="Arial"/>
          <w:sz w:val="22"/>
          <w:szCs w:val="22"/>
        </w:rPr>
        <w:t>a clear majority of cases provide little information when differentiating between cases and identifying themes (Almond &amp; Canter,</w:t>
      </w:r>
      <w:r>
        <w:rPr>
          <w:rFonts w:ascii="Arial" w:hAnsi="Arial" w:cs="Arial"/>
          <w:sz w:val="22"/>
          <w:szCs w:val="22"/>
        </w:rPr>
        <w:t xml:space="preserve"> </w:t>
      </w:r>
      <w:r w:rsidRPr="00D47AC9">
        <w:rPr>
          <w:rFonts w:ascii="Arial" w:hAnsi="Arial" w:cs="Arial"/>
          <w:sz w:val="22"/>
          <w:szCs w:val="22"/>
        </w:rPr>
        <w:t xml:space="preserve">2007). </w:t>
      </w:r>
    </w:p>
    <w:p w:rsidR="009437A8" w:rsidRDefault="009437A8" w:rsidP="009437A8">
      <w:pPr>
        <w:jc w:val="both"/>
        <w:rPr>
          <w:rFonts w:ascii="Arial" w:hAnsi="Arial" w:cs="Arial"/>
          <w:i/>
          <w:sz w:val="22"/>
          <w:szCs w:val="22"/>
        </w:rPr>
      </w:pPr>
      <w:r w:rsidRPr="00D47AC9">
        <w:rPr>
          <w:rFonts w:ascii="Arial" w:hAnsi="Arial" w:cs="Arial"/>
          <w:i/>
          <w:sz w:val="22"/>
          <w:szCs w:val="22"/>
        </w:rPr>
        <w:t xml:space="preserve">Statistical Analysis </w:t>
      </w:r>
    </w:p>
    <w:p w:rsidR="009437A8" w:rsidRDefault="009437A8" w:rsidP="009437A8">
      <w:pPr>
        <w:spacing w:line="480" w:lineRule="auto"/>
        <w:jc w:val="both"/>
        <w:rPr>
          <w:rFonts w:ascii="Arial" w:hAnsi="Arial" w:cs="Arial"/>
          <w:sz w:val="22"/>
          <w:szCs w:val="22"/>
        </w:rPr>
      </w:pPr>
      <w:r w:rsidRPr="00D47AC9">
        <w:rPr>
          <w:rFonts w:ascii="Arial" w:hAnsi="Arial" w:cs="Arial"/>
          <w:sz w:val="22"/>
          <w:szCs w:val="22"/>
        </w:rPr>
        <w:t xml:space="preserve">Frequency data were analysed to gain a preliminary understanding of offending </w:t>
      </w:r>
      <w:proofErr w:type="spellStart"/>
      <w:r>
        <w:rPr>
          <w:rFonts w:ascii="Arial" w:hAnsi="Arial" w:cs="Arial"/>
          <w:sz w:val="22"/>
          <w:szCs w:val="22"/>
        </w:rPr>
        <w:t>behavior</w:t>
      </w:r>
      <w:proofErr w:type="spellEnd"/>
      <w:r w:rsidRPr="00D47AC9">
        <w:rPr>
          <w:rFonts w:ascii="Arial" w:hAnsi="Arial" w:cs="Arial"/>
          <w:sz w:val="22"/>
          <w:szCs w:val="22"/>
        </w:rPr>
        <w:t>. Smalles</w:t>
      </w:r>
      <w:r>
        <w:rPr>
          <w:rFonts w:ascii="Arial" w:hAnsi="Arial" w:cs="Arial"/>
          <w:sz w:val="22"/>
          <w:szCs w:val="22"/>
        </w:rPr>
        <w:t xml:space="preserve">t Space Analysis (SSA) was </w:t>
      </w:r>
      <w:r w:rsidRPr="00D47AC9">
        <w:rPr>
          <w:rFonts w:ascii="Arial" w:hAnsi="Arial" w:cs="Arial"/>
          <w:sz w:val="22"/>
          <w:szCs w:val="22"/>
        </w:rPr>
        <w:t>used to</w:t>
      </w:r>
      <w:r>
        <w:rPr>
          <w:rFonts w:ascii="Arial" w:hAnsi="Arial" w:cs="Arial"/>
          <w:sz w:val="22"/>
          <w:szCs w:val="22"/>
        </w:rPr>
        <w:t xml:space="preserve"> provide</w:t>
      </w:r>
      <w:r w:rsidRPr="00D47AC9">
        <w:rPr>
          <w:rFonts w:ascii="Arial" w:hAnsi="Arial" w:cs="Arial"/>
          <w:sz w:val="22"/>
          <w:szCs w:val="22"/>
        </w:rPr>
        <w:t xml:space="preserve"> a 2D visual geometric diagram representing the relationship of each variable with all other</w:t>
      </w:r>
      <w:r>
        <w:rPr>
          <w:rFonts w:ascii="Arial" w:hAnsi="Arial" w:cs="Arial"/>
          <w:sz w:val="22"/>
          <w:szCs w:val="22"/>
        </w:rPr>
        <w:t>s</w:t>
      </w:r>
      <w:r w:rsidRPr="00D47AC9">
        <w:rPr>
          <w:rFonts w:ascii="Arial" w:hAnsi="Arial" w:cs="Arial"/>
          <w:sz w:val="22"/>
          <w:szCs w:val="22"/>
        </w:rPr>
        <w:t xml:space="preserve"> within the analysis. Each crime scene </w:t>
      </w:r>
      <w:proofErr w:type="spellStart"/>
      <w:r>
        <w:rPr>
          <w:rFonts w:ascii="Arial" w:hAnsi="Arial" w:cs="Arial"/>
          <w:sz w:val="22"/>
          <w:szCs w:val="22"/>
        </w:rPr>
        <w:t>behavior</w:t>
      </w:r>
      <w:proofErr w:type="spellEnd"/>
      <w:r w:rsidRPr="00D47AC9">
        <w:rPr>
          <w:rFonts w:ascii="Arial" w:hAnsi="Arial" w:cs="Arial"/>
          <w:sz w:val="22"/>
          <w:szCs w:val="22"/>
        </w:rPr>
        <w:t xml:space="preserve"> is represented by a point; the distance between points represents the relationship of each </w:t>
      </w:r>
      <w:proofErr w:type="spellStart"/>
      <w:r>
        <w:rPr>
          <w:rFonts w:ascii="Arial" w:hAnsi="Arial" w:cs="Arial"/>
          <w:sz w:val="22"/>
          <w:szCs w:val="22"/>
        </w:rPr>
        <w:t>behavior</w:t>
      </w:r>
      <w:proofErr w:type="spellEnd"/>
      <w:r w:rsidRPr="00D47AC9">
        <w:rPr>
          <w:rFonts w:ascii="Arial" w:hAnsi="Arial" w:cs="Arial"/>
          <w:sz w:val="22"/>
          <w:szCs w:val="22"/>
        </w:rPr>
        <w:t xml:space="preserve"> with all other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within the analysis. Variables occurring frequently together are closer together within the space (</w:t>
      </w:r>
      <w:proofErr w:type="spellStart"/>
      <w:r w:rsidRPr="00D47AC9">
        <w:rPr>
          <w:rFonts w:ascii="Arial" w:hAnsi="Arial" w:cs="Arial"/>
          <w:sz w:val="22"/>
          <w:szCs w:val="22"/>
        </w:rPr>
        <w:t>Guttman</w:t>
      </w:r>
      <w:proofErr w:type="spellEnd"/>
      <w:r w:rsidRPr="00D47AC9">
        <w:rPr>
          <w:rFonts w:ascii="Arial" w:hAnsi="Arial" w:cs="Arial"/>
          <w:sz w:val="22"/>
          <w:szCs w:val="22"/>
        </w:rPr>
        <w:t xml:space="preserve">, 1968). This multidimensional scaling procedure is used to highlight links and patterns between variables, particularly subtle connections which may not be identified through other analysis techniques. Due to the possibility of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not being recorded when in fact they did occur within police data, </w:t>
      </w:r>
      <w:proofErr w:type="spellStart"/>
      <w:r w:rsidRPr="00D47AC9">
        <w:rPr>
          <w:rFonts w:ascii="Arial" w:hAnsi="Arial" w:cs="Arial"/>
          <w:sz w:val="22"/>
          <w:szCs w:val="22"/>
        </w:rPr>
        <w:t>Jaccar</w:t>
      </w:r>
      <w:r>
        <w:rPr>
          <w:rFonts w:ascii="Arial" w:hAnsi="Arial" w:cs="Arial"/>
          <w:sz w:val="22"/>
          <w:szCs w:val="22"/>
        </w:rPr>
        <w:t>d’s</w:t>
      </w:r>
      <w:proofErr w:type="spellEnd"/>
      <w:r>
        <w:rPr>
          <w:rFonts w:ascii="Arial" w:hAnsi="Arial" w:cs="Arial"/>
          <w:sz w:val="22"/>
          <w:szCs w:val="22"/>
        </w:rPr>
        <w:t xml:space="preserve"> coefficient was used as</w:t>
      </w:r>
      <w:r w:rsidRPr="00D47AC9">
        <w:rPr>
          <w:rFonts w:ascii="Arial" w:hAnsi="Arial" w:cs="Arial"/>
          <w:sz w:val="22"/>
          <w:szCs w:val="22"/>
        </w:rPr>
        <w:t xml:space="preserve"> it benefits from the ability to ignore joint non-occurrence’s (Canter et al, 2003).</w:t>
      </w:r>
      <w:r>
        <w:rPr>
          <w:rFonts w:ascii="Arial" w:hAnsi="Arial" w:cs="Arial"/>
          <w:sz w:val="22"/>
          <w:szCs w:val="22"/>
        </w:rPr>
        <w:t xml:space="preserve"> </w:t>
      </w:r>
      <w:r w:rsidRPr="00D47AC9">
        <w:rPr>
          <w:rFonts w:ascii="Arial" w:hAnsi="Arial" w:cs="Arial"/>
          <w:sz w:val="22"/>
          <w:szCs w:val="22"/>
        </w:rPr>
        <w:t xml:space="preserve">Following interpretation of the SSA output, each case was </w:t>
      </w:r>
      <w:r>
        <w:rPr>
          <w:rFonts w:ascii="Arial" w:hAnsi="Arial" w:cs="Arial"/>
          <w:sz w:val="22"/>
          <w:szCs w:val="22"/>
        </w:rPr>
        <w:t xml:space="preserve">then </w:t>
      </w:r>
      <w:r w:rsidRPr="00D47AC9">
        <w:rPr>
          <w:rFonts w:ascii="Arial" w:hAnsi="Arial" w:cs="Arial"/>
          <w:sz w:val="22"/>
          <w:szCs w:val="22"/>
        </w:rPr>
        <w:t xml:space="preserve">explored </w:t>
      </w:r>
      <w:r>
        <w:rPr>
          <w:rFonts w:ascii="Arial" w:hAnsi="Arial" w:cs="Arial"/>
          <w:sz w:val="22"/>
          <w:szCs w:val="22"/>
        </w:rPr>
        <w:t>individually</w:t>
      </w:r>
      <w:r w:rsidRPr="00D47AC9">
        <w:rPr>
          <w:rFonts w:ascii="Arial" w:hAnsi="Arial" w:cs="Arial"/>
          <w:sz w:val="22"/>
          <w:szCs w:val="22"/>
        </w:rPr>
        <w:t xml:space="preserve"> </w:t>
      </w:r>
      <w:r>
        <w:rPr>
          <w:rFonts w:ascii="Arial" w:hAnsi="Arial" w:cs="Arial"/>
          <w:sz w:val="22"/>
          <w:szCs w:val="22"/>
        </w:rPr>
        <w:t xml:space="preserve">for </w:t>
      </w:r>
      <w:r w:rsidRPr="00D47AC9">
        <w:rPr>
          <w:rFonts w:ascii="Arial" w:hAnsi="Arial" w:cs="Arial"/>
          <w:sz w:val="22"/>
          <w:szCs w:val="22"/>
        </w:rPr>
        <w:t>a</w:t>
      </w:r>
      <w:r>
        <w:rPr>
          <w:rFonts w:ascii="Arial" w:hAnsi="Arial" w:cs="Arial"/>
          <w:sz w:val="22"/>
          <w:szCs w:val="22"/>
        </w:rPr>
        <w:t xml:space="preserve">ny </w:t>
      </w:r>
      <w:r w:rsidRPr="00D47AC9">
        <w:rPr>
          <w:rFonts w:ascii="Arial" w:hAnsi="Arial" w:cs="Arial"/>
          <w:sz w:val="22"/>
          <w:szCs w:val="22"/>
        </w:rPr>
        <w:t xml:space="preserve">dominant theme of </w:t>
      </w:r>
      <w:proofErr w:type="spellStart"/>
      <w:r>
        <w:rPr>
          <w:rFonts w:ascii="Arial" w:hAnsi="Arial" w:cs="Arial"/>
          <w:sz w:val="22"/>
          <w:szCs w:val="22"/>
        </w:rPr>
        <w:t>behavior</w:t>
      </w:r>
      <w:proofErr w:type="spellEnd"/>
      <w:r w:rsidRPr="00D47AC9">
        <w:rPr>
          <w:rFonts w:ascii="Arial" w:hAnsi="Arial" w:cs="Arial"/>
          <w:sz w:val="22"/>
          <w:szCs w:val="22"/>
        </w:rPr>
        <w:t xml:space="preserve"> </w:t>
      </w:r>
      <w:r>
        <w:rPr>
          <w:rFonts w:ascii="Arial" w:hAnsi="Arial" w:cs="Arial"/>
          <w:sz w:val="22"/>
          <w:szCs w:val="22"/>
        </w:rPr>
        <w:t>disclosed</w:t>
      </w:r>
      <w:r w:rsidRPr="00D47AC9">
        <w:rPr>
          <w:rFonts w:ascii="Arial" w:hAnsi="Arial" w:cs="Arial"/>
          <w:sz w:val="22"/>
          <w:szCs w:val="22"/>
        </w:rPr>
        <w:t xml:space="preserve">. Next, Chi-Square analyses were computed to map offender and victim background characteristics onto </w:t>
      </w:r>
      <w:r>
        <w:rPr>
          <w:rFonts w:ascii="Arial" w:hAnsi="Arial" w:cs="Arial"/>
          <w:sz w:val="22"/>
          <w:szCs w:val="22"/>
        </w:rPr>
        <w:t xml:space="preserve">those </w:t>
      </w:r>
      <w:r w:rsidRPr="00D47AC9">
        <w:rPr>
          <w:rFonts w:ascii="Arial" w:hAnsi="Arial" w:cs="Arial"/>
          <w:sz w:val="22"/>
          <w:szCs w:val="22"/>
        </w:rPr>
        <w:t xml:space="preserve">offenders who presented with a dominant theme to test their level of association. </w:t>
      </w:r>
      <w:r>
        <w:rPr>
          <w:rFonts w:ascii="Arial" w:hAnsi="Arial" w:cs="Arial"/>
          <w:sz w:val="22"/>
          <w:szCs w:val="22"/>
        </w:rPr>
        <w:t xml:space="preserve">Finally, </w:t>
      </w:r>
      <w:proofErr w:type="spellStart"/>
      <w:r w:rsidRPr="00D47AC9">
        <w:rPr>
          <w:rFonts w:ascii="Arial" w:hAnsi="Arial" w:cs="Arial"/>
          <w:sz w:val="22"/>
          <w:szCs w:val="22"/>
        </w:rPr>
        <w:t>Kruskall</w:t>
      </w:r>
      <w:proofErr w:type="spellEnd"/>
      <w:r w:rsidRPr="00D47AC9">
        <w:rPr>
          <w:rFonts w:ascii="Arial" w:hAnsi="Arial" w:cs="Arial"/>
          <w:sz w:val="22"/>
          <w:szCs w:val="22"/>
        </w:rPr>
        <w:t xml:space="preserve">-Wallis was used in the same way for continuous variables such as age. </w:t>
      </w:r>
    </w:p>
    <w:p w:rsidR="009437A8" w:rsidRPr="00D47AC9" w:rsidRDefault="009437A8" w:rsidP="009437A8">
      <w:pPr>
        <w:spacing w:line="480" w:lineRule="auto"/>
        <w:jc w:val="both"/>
        <w:rPr>
          <w:rFonts w:ascii="Arial" w:hAnsi="Arial" w:cs="Arial"/>
          <w:sz w:val="22"/>
          <w:szCs w:val="22"/>
        </w:rPr>
      </w:pPr>
    </w:p>
    <w:p w:rsidR="009437A8" w:rsidRDefault="009437A8" w:rsidP="009437A8">
      <w:pPr>
        <w:spacing w:line="480" w:lineRule="auto"/>
        <w:jc w:val="both"/>
        <w:rPr>
          <w:rFonts w:ascii="Arial" w:hAnsi="Arial" w:cs="Arial"/>
          <w:i/>
          <w:sz w:val="22"/>
          <w:szCs w:val="22"/>
        </w:rPr>
      </w:pPr>
      <w:r w:rsidRPr="00D47AC9">
        <w:rPr>
          <w:rFonts w:ascii="Arial" w:hAnsi="Arial" w:cs="Arial"/>
          <w:i/>
          <w:sz w:val="22"/>
          <w:szCs w:val="22"/>
        </w:rPr>
        <w:t xml:space="preserve">Preliminary Analysis </w:t>
      </w:r>
    </w:p>
    <w:p w:rsidR="009437A8" w:rsidRPr="00D47AC9" w:rsidRDefault="009437A8" w:rsidP="009437A8">
      <w:pPr>
        <w:spacing w:line="480" w:lineRule="auto"/>
        <w:jc w:val="both"/>
        <w:rPr>
          <w:rFonts w:ascii="Arial" w:hAnsi="Arial" w:cs="Arial"/>
          <w:b/>
          <w:sz w:val="22"/>
          <w:szCs w:val="22"/>
        </w:rPr>
      </w:pPr>
      <w:r w:rsidRPr="00D47AC9">
        <w:rPr>
          <w:rFonts w:ascii="Arial" w:hAnsi="Arial" w:cs="Arial"/>
          <w:sz w:val="22"/>
          <w:szCs w:val="22"/>
        </w:rPr>
        <w:lastRenderedPageBreak/>
        <w:t>Preliminary age analysis was undertaken to ensure</w:t>
      </w:r>
      <w:r>
        <w:rPr>
          <w:rFonts w:ascii="Arial" w:hAnsi="Arial" w:cs="Arial"/>
          <w:sz w:val="22"/>
          <w:szCs w:val="22"/>
        </w:rPr>
        <w:t xml:space="preserve"> that</w:t>
      </w:r>
      <w:r w:rsidRPr="00D47AC9">
        <w:rPr>
          <w:rFonts w:ascii="Arial" w:hAnsi="Arial" w:cs="Arial"/>
          <w:sz w:val="22"/>
          <w:szCs w:val="22"/>
        </w:rPr>
        <w:t xml:space="preserve"> significant differentiation in crime scene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did not occur across age groups within the sample. This was important </w:t>
      </w:r>
      <w:r>
        <w:rPr>
          <w:rFonts w:ascii="Arial" w:hAnsi="Arial" w:cs="Arial"/>
          <w:sz w:val="22"/>
          <w:szCs w:val="22"/>
        </w:rPr>
        <w:t xml:space="preserve">because the available </w:t>
      </w:r>
      <w:r w:rsidRPr="00D47AC9">
        <w:rPr>
          <w:rFonts w:ascii="Arial" w:hAnsi="Arial" w:cs="Arial"/>
          <w:sz w:val="22"/>
          <w:szCs w:val="22"/>
        </w:rPr>
        <w:t>literature has shown significant variation in the definition of an ‘</w:t>
      </w:r>
      <w:r>
        <w:rPr>
          <w:rFonts w:ascii="Arial" w:hAnsi="Arial" w:cs="Arial"/>
          <w:sz w:val="22"/>
          <w:szCs w:val="22"/>
        </w:rPr>
        <w:t>older adult</w:t>
      </w:r>
      <w:r w:rsidRPr="00D47AC9">
        <w:rPr>
          <w:rFonts w:ascii="Arial" w:hAnsi="Arial" w:cs="Arial"/>
          <w:sz w:val="22"/>
          <w:szCs w:val="22"/>
        </w:rPr>
        <w:t>’ victim</w:t>
      </w:r>
      <w:r>
        <w:rPr>
          <w:rFonts w:ascii="Arial" w:hAnsi="Arial" w:cs="Arial"/>
          <w:sz w:val="22"/>
          <w:szCs w:val="22"/>
        </w:rPr>
        <w:t>.</w:t>
      </w:r>
      <w:r w:rsidRPr="00D47AC9">
        <w:rPr>
          <w:rFonts w:ascii="Arial" w:hAnsi="Arial" w:cs="Arial"/>
          <w:sz w:val="22"/>
          <w:szCs w:val="22"/>
        </w:rPr>
        <w:t xml:space="preserve"> Age groups were separate</w:t>
      </w:r>
      <w:r>
        <w:rPr>
          <w:rFonts w:ascii="Arial" w:hAnsi="Arial" w:cs="Arial"/>
          <w:sz w:val="22"/>
          <w:szCs w:val="22"/>
        </w:rPr>
        <w:t>d into two, victims aged from</w:t>
      </w:r>
      <w:r w:rsidRPr="00D47AC9">
        <w:rPr>
          <w:rFonts w:ascii="Arial" w:hAnsi="Arial" w:cs="Arial"/>
          <w:sz w:val="22"/>
          <w:szCs w:val="22"/>
        </w:rPr>
        <w:t xml:space="preserve"> 60-69 (</w:t>
      </w:r>
      <w:r w:rsidRPr="00D47AC9">
        <w:rPr>
          <w:rFonts w:ascii="Arial" w:hAnsi="Arial" w:cs="Arial"/>
          <w:i/>
          <w:sz w:val="22"/>
          <w:szCs w:val="22"/>
        </w:rPr>
        <w:t>n=</w:t>
      </w:r>
      <w:r w:rsidRPr="00D47AC9">
        <w:rPr>
          <w:rFonts w:ascii="Arial" w:hAnsi="Arial" w:cs="Arial"/>
          <w:sz w:val="22"/>
          <w:szCs w:val="22"/>
        </w:rPr>
        <w:t>65) and 70+ (</w:t>
      </w:r>
      <w:r w:rsidRPr="00D47AC9">
        <w:rPr>
          <w:rFonts w:ascii="Arial" w:hAnsi="Arial" w:cs="Arial"/>
          <w:i/>
          <w:sz w:val="22"/>
          <w:szCs w:val="22"/>
        </w:rPr>
        <w:t>n=</w:t>
      </w:r>
      <w:r w:rsidRPr="00D47AC9">
        <w:rPr>
          <w:rFonts w:ascii="Arial" w:hAnsi="Arial" w:cs="Arial"/>
          <w:sz w:val="22"/>
          <w:szCs w:val="22"/>
        </w:rPr>
        <w:t>78</w:t>
      </w:r>
      <w:r>
        <w:rPr>
          <w:rFonts w:ascii="Arial" w:hAnsi="Arial" w:cs="Arial"/>
          <w:sz w:val="22"/>
          <w:szCs w:val="22"/>
        </w:rPr>
        <w:t>). Findings indicated only 3</w:t>
      </w:r>
      <w:r w:rsidRPr="00D47AC9">
        <w:rPr>
          <w:rFonts w:ascii="Arial" w:hAnsi="Arial" w:cs="Arial"/>
          <w:sz w:val="22"/>
          <w:szCs w:val="22"/>
        </w:rPr>
        <w:t xml:space="preserve"> out of the </w:t>
      </w:r>
      <w:r>
        <w:rPr>
          <w:rFonts w:ascii="Arial" w:hAnsi="Arial" w:cs="Arial"/>
          <w:sz w:val="22"/>
          <w:szCs w:val="22"/>
        </w:rPr>
        <w:t xml:space="preserve">27 </w:t>
      </w:r>
      <w:r w:rsidRPr="00D47AC9">
        <w:rPr>
          <w:rFonts w:ascii="Arial" w:hAnsi="Arial" w:cs="Arial"/>
          <w:sz w:val="22"/>
          <w:szCs w:val="22"/>
        </w:rPr>
        <w:t xml:space="preserve">crime scene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displayed significant differences</w:t>
      </w:r>
      <w:r>
        <w:rPr>
          <w:rFonts w:ascii="Arial" w:hAnsi="Arial" w:cs="Arial"/>
          <w:sz w:val="22"/>
          <w:szCs w:val="22"/>
        </w:rPr>
        <w:t xml:space="preserve"> between age groups, these being </w:t>
      </w:r>
      <w:r w:rsidRPr="00D47AC9">
        <w:rPr>
          <w:rFonts w:ascii="Arial" w:hAnsi="Arial" w:cs="Arial"/>
          <w:sz w:val="22"/>
          <w:szCs w:val="22"/>
        </w:rPr>
        <w:t>Self-Disclosure (χ2 (1) = 8.726,</w:t>
      </w:r>
      <w:r w:rsidRPr="00D47AC9">
        <w:rPr>
          <w:rFonts w:ascii="Arial" w:hAnsi="Arial" w:cs="Arial"/>
          <w:i/>
          <w:sz w:val="22"/>
          <w:szCs w:val="22"/>
        </w:rPr>
        <w:t xml:space="preserve"> p</w:t>
      </w:r>
      <w:r w:rsidRPr="00D47AC9">
        <w:rPr>
          <w:rFonts w:ascii="Arial" w:hAnsi="Arial" w:cs="Arial"/>
          <w:sz w:val="22"/>
          <w:szCs w:val="22"/>
        </w:rPr>
        <w:t xml:space="preserve"> =.003), Victim Naked (χ2 (1) = 7.246,</w:t>
      </w:r>
      <w:r w:rsidRPr="00D47AC9">
        <w:rPr>
          <w:rFonts w:ascii="Arial" w:hAnsi="Arial" w:cs="Arial"/>
          <w:i/>
          <w:sz w:val="22"/>
          <w:szCs w:val="22"/>
        </w:rPr>
        <w:t xml:space="preserve"> p</w:t>
      </w:r>
      <w:r w:rsidRPr="00D47AC9">
        <w:rPr>
          <w:rFonts w:ascii="Arial" w:hAnsi="Arial" w:cs="Arial"/>
          <w:sz w:val="22"/>
          <w:szCs w:val="22"/>
        </w:rPr>
        <w:t xml:space="preserve"> =.007) and Victim Reporting (χ2 (1) = 5.091,</w:t>
      </w:r>
      <w:r w:rsidRPr="00D47AC9">
        <w:rPr>
          <w:rFonts w:ascii="Arial" w:hAnsi="Arial" w:cs="Arial"/>
          <w:i/>
          <w:sz w:val="22"/>
          <w:szCs w:val="22"/>
        </w:rPr>
        <w:t xml:space="preserve"> p</w:t>
      </w:r>
      <w:r>
        <w:rPr>
          <w:rFonts w:ascii="Arial" w:hAnsi="Arial" w:cs="Arial"/>
          <w:sz w:val="22"/>
          <w:szCs w:val="22"/>
        </w:rPr>
        <w:t xml:space="preserve"> =.024). A</w:t>
      </w:r>
      <w:r w:rsidRPr="00D47AC9">
        <w:rPr>
          <w:rFonts w:ascii="Arial" w:hAnsi="Arial" w:cs="Arial"/>
          <w:sz w:val="22"/>
          <w:szCs w:val="22"/>
        </w:rPr>
        <w:t xml:space="preserve">ll three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were more likely to occur in attacks involving younger</w:t>
      </w:r>
      <w:r>
        <w:rPr>
          <w:rFonts w:ascii="Arial" w:hAnsi="Arial" w:cs="Arial"/>
          <w:sz w:val="22"/>
          <w:szCs w:val="22"/>
        </w:rPr>
        <w:t xml:space="preserve"> victims (60-69),</w:t>
      </w:r>
      <w:r w:rsidRPr="00D47AC9">
        <w:rPr>
          <w:rFonts w:ascii="Arial" w:hAnsi="Arial" w:cs="Arial"/>
          <w:sz w:val="22"/>
          <w:szCs w:val="22"/>
        </w:rPr>
        <w:t xml:space="preserve"> </w:t>
      </w:r>
      <w:r>
        <w:rPr>
          <w:rFonts w:ascii="Arial" w:hAnsi="Arial" w:cs="Arial"/>
          <w:sz w:val="22"/>
          <w:szCs w:val="22"/>
        </w:rPr>
        <w:t>however</w:t>
      </w:r>
      <w:r w:rsidRPr="00D47AC9">
        <w:rPr>
          <w:rFonts w:ascii="Arial" w:hAnsi="Arial" w:cs="Arial"/>
          <w:sz w:val="22"/>
          <w:szCs w:val="22"/>
        </w:rPr>
        <w:t xml:space="preserve"> as </w:t>
      </w:r>
      <w:r>
        <w:rPr>
          <w:rFonts w:ascii="Arial" w:hAnsi="Arial" w:cs="Arial"/>
          <w:sz w:val="22"/>
          <w:szCs w:val="22"/>
        </w:rPr>
        <w:t xml:space="preserve">the </w:t>
      </w:r>
      <w:r w:rsidRPr="00D47AC9">
        <w:rPr>
          <w:rFonts w:ascii="Arial" w:hAnsi="Arial" w:cs="Arial"/>
          <w:sz w:val="22"/>
          <w:szCs w:val="22"/>
        </w:rPr>
        <w:t>findings</w:t>
      </w:r>
      <w:r>
        <w:rPr>
          <w:rFonts w:ascii="Arial" w:hAnsi="Arial" w:cs="Arial"/>
          <w:sz w:val="22"/>
          <w:szCs w:val="22"/>
        </w:rPr>
        <w:t xml:space="preserve"> overall</w:t>
      </w:r>
      <w:r w:rsidRPr="00D47AC9">
        <w:rPr>
          <w:rFonts w:ascii="Arial" w:hAnsi="Arial" w:cs="Arial"/>
          <w:sz w:val="22"/>
          <w:szCs w:val="22"/>
        </w:rPr>
        <w:t xml:space="preserve"> indicated </w:t>
      </w:r>
      <w:r>
        <w:rPr>
          <w:rFonts w:ascii="Arial" w:hAnsi="Arial" w:cs="Arial"/>
          <w:sz w:val="22"/>
          <w:szCs w:val="22"/>
        </w:rPr>
        <w:t>since there were so</w:t>
      </w:r>
      <w:r w:rsidRPr="00D47AC9">
        <w:rPr>
          <w:rFonts w:ascii="Arial" w:hAnsi="Arial" w:cs="Arial"/>
          <w:sz w:val="22"/>
          <w:szCs w:val="22"/>
        </w:rPr>
        <w:t xml:space="preserve"> few significant</w:t>
      </w:r>
      <w:r>
        <w:rPr>
          <w:rFonts w:ascii="Arial" w:hAnsi="Arial" w:cs="Arial"/>
          <w:sz w:val="22"/>
          <w:szCs w:val="22"/>
        </w:rPr>
        <w:t xml:space="preserve"> differences between age groups, this </w:t>
      </w:r>
      <w:proofErr w:type="gramStart"/>
      <w:r>
        <w:rPr>
          <w:rFonts w:ascii="Arial" w:hAnsi="Arial" w:cs="Arial"/>
          <w:sz w:val="22"/>
          <w:szCs w:val="22"/>
        </w:rPr>
        <w:t>provided  a</w:t>
      </w:r>
      <w:proofErr w:type="gramEnd"/>
      <w:r w:rsidRPr="00D47AC9">
        <w:rPr>
          <w:rFonts w:ascii="Arial" w:hAnsi="Arial" w:cs="Arial"/>
          <w:sz w:val="22"/>
          <w:szCs w:val="22"/>
        </w:rPr>
        <w:t xml:space="preserve"> </w:t>
      </w:r>
      <w:r>
        <w:rPr>
          <w:rFonts w:ascii="Arial" w:hAnsi="Arial" w:cs="Arial"/>
          <w:sz w:val="22"/>
          <w:szCs w:val="22"/>
        </w:rPr>
        <w:t xml:space="preserve">clear </w:t>
      </w:r>
      <w:r w:rsidRPr="00D47AC9">
        <w:rPr>
          <w:rFonts w:ascii="Arial" w:hAnsi="Arial" w:cs="Arial"/>
          <w:sz w:val="22"/>
          <w:szCs w:val="22"/>
        </w:rPr>
        <w:t xml:space="preserve">rationale </w:t>
      </w:r>
      <w:r>
        <w:rPr>
          <w:rFonts w:ascii="Arial" w:hAnsi="Arial" w:cs="Arial"/>
          <w:sz w:val="22"/>
          <w:szCs w:val="22"/>
        </w:rPr>
        <w:t xml:space="preserve">to treat the entire </w:t>
      </w:r>
      <w:r w:rsidRPr="00D47AC9">
        <w:rPr>
          <w:rFonts w:ascii="Arial" w:hAnsi="Arial" w:cs="Arial"/>
          <w:sz w:val="22"/>
          <w:szCs w:val="22"/>
        </w:rPr>
        <w:t>sample as a cohesive group</w:t>
      </w:r>
      <w:r>
        <w:rPr>
          <w:rFonts w:ascii="Arial" w:hAnsi="Arial" w:cs="Arial"/>
          <w:sz w:val="22"/>
          <w:szCs w:val="22"/>
        </w:rPr>
        <w:t xml:space="preserve">. </w:t>
      </w:r>
    </w:p>
    <w:p w:rsidR="009437A8" w:rsidRPr="007E6F4A" w:rsidRDefault="009437A8" w:rsidP="009437A8">
      <w:pPr>
        <w:spacing w:line="480" w:lineRule="auto"/>
        <w:jc w:val="center"/>
        <w:rPr>
          <w:rFonts w:ascii="Arial" w:hAnsi="Arial" w:cs="Arial"/>
          <w:b/>
          <w:sz w:val="22"/>
          <w:szCs w:val="22"/>
        </w:rPr>
      </w:pPr>
      <w:r w:rsidRPr="007E6F4A">
        <w:rPr>
          <w:rFonts w:ascii="Arial" w:hAnsi="Arial" w:cs="Arial"/>
          <w:b/>
          <w:sz w:val="22"/>
          <w:szCs w:val="22"/>
        </w:rPr>
        <w:t>Results</w:t>
      </w:r>
    </w:p>
    <w:p w:rsidR="009437A8" w:rsidRPr="00D47AC9" w:rsidRDefault="009437A8" w:rsidP="009437A8">
      <w:pPr>
        <w:spacing w:line="480" w:lineRule="auto"/>
        <w:jc w:val="both"/>
        <w:rPr>
          <w:rFonts w:ascii="Arial" w:hAnsi="Arial" w:cs="Arial"/>
          <w:b/>
          <w:i/>
          <w:iCs/>
          <w:sz w:val="22"/>
          <w:szCs w:val="22"/>
        </w:rPr>
      </w:pPr>
      <w:r w:rsidRPr="00D47AC9">
        <w:rPr>
          <w:rFonts w:ascii="Arial" w:hAnsi="Arial" w:cs="Arial"/>
          <w:b/>
          <w:i/>
          <w:iCs/>
          <w:sz w:val="22"/>
          <w:szCs w:val="22"/>
        </w:rPr>
        <w:t>Base rate statistics</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Frequency analysis of all information provided from the </w:t>
      </w:r>
      <w:proofErr w:type="spellStart"/>
      <w:r w:rsidRPr="00D47AC9">
        <w:rPr>
          <w:rFonts w:ascii="Arial" w:hAnsi="Arial" w:cs="Arial"/>
          <w:sz w:val="22"/>
          <w:szCs w:val="22"/>
        </w:rPr>
        <w:t>ViCLAS</w:t>
      </w:r>
      <w:proofErr w:type="spellEnd"/>
      <w:r w:rsidRPr="00D47AC9">
        <w:rPr>
          <w:rFonts w:ascii="Arial" w:hAnsi="Arial" w:cs="Arial"/>
          <w:sz w:val="22"/>
          <w:szCs w:val="22"/>
        </w:rPr>
        <w:t xml:space="preserve"> database was computed in order to produce base rate information. </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 xml:space="preserve">Victim Characteristics </w:t>
      </w:r>
      <w:r>
        <w:rPr>
          <w:rFonts w:ascii="Arial" w:hAnsi="Arial" w:cs="Arial"/>
          <w:i/>
          <w:sz w:val="22"/>
          <w:szCs w:val="22"/>
        </w:rPr>
        <w:t>(N=143)</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The average age of victim was 72.99 (</w:t>
      </w:r>
      <w:r w:rsidRPr="00D47AC9">
        <w:rPr>
          <w:rFonts w:ascii="Arial" w:hAnsi="Arial" w:cs="Arial"/>
          <w:i/>
          <w:sz w:val="22"/>
          <w:szCs w:val="22"/>
        </w:rPr>
        <w:t>SD</w:t>
      </w:r>
      <w:r w:rsidRPr="00D47AC9">
        <w:rPr>
          <w:rFonts w:ascii="Arial" w:hAnsi="Arial" w:cs="Arial"/>
          <w:sz w:val="22"/>
          <w:szCs w:val="22"/>
        </w:rPr>
        <w:t xml:space="preserve"> = 9.99) with ages ranging from 60 to 101. Victims of offences on the </w:t>
      </w:r>
      <w:proofErr w:type="spellStart"/>
      <w:r w:rsidRPr="00D47AC9">
        <w:rPr>
          <w:rFonts w:ascii="Arial" w:hAnsi="Arial" w:cs="Arial"/>
          <w:sz w:val="22"/>
          <w:szCs w:val="22"/>
        </w:rPr>
        <w:t>ViCLAS</w:t>
      </w:r>
      <w:proofErr w:type="spellEnd"/>
      <w:r w:rsidRPr="00D47AC9">
        <w:rPr>
          <w:rFonts w:ascii="Arial" w:hAnsi="Arial" w:cs="Arial"/>
          <w:sz w:val="22"/>
          <w:szCs w:val="22"/>
        </w:rPr>
        <w:t xml:space="preserve"> database were overwhelmingly White European (96%, </w:t>
      </w:r>
      <w:r w:rsidRPr="00D47AC9">
        <w:rPr>
          <w:rFonts w:ascii="Arial" w:hAnsi="Arial" w:cs="Arial"/>
          <w:i/>
          <w:sz w:val="22"/>
          <w:szCs w:val="22"/>
        </w:rPr>
        <w:t>n</w:t>
      </w:r>
      <w:r>
        <w:rPr>
          <w:rFonts w:ascii="Arial" w:hAnsi="Arial" w:cs="Arial"/>
          <w:sz w:val="22"/>
          <w:szCs w:val="22"/>
        </w:rPr>
        <w:t>=137</w:t>
      </w:r>
      <w:r w:rsidRPr="00D47AC9">
        <w:rPr>
          <w:rFonts w:ascii="Arial" w:hAnsi="Arial" w:cs="Arial"/>
          <w:sz w:val="22"/>
          <w:szCs w:val="22"/>
        </w:rPr>
        <w:t>), with a small minor</w:t>
      </w:r>
      <w:r>
        <w:rPr>
          <w:rFonts w:ascii="Arial" w:hAnsi="Arial" w:cs="Arial"/>
          <w:sz w:val="22"/>
          <w:szCs w:val="22"/>
        </w:rPr>
        <w:t>ity being African Caribbean (1%, n=1)</w:t>
      </w:r>
      <w:r w:rsidRPr="00D47AC9">
        <w:rPr>
          <w:rFonts w:ascii="Arial" w:hAnsi="Arial" w:cs="Arial"/>
          <w:sz w:val="22"/>
          <w:szCs w:val="22"/>
        </w:rPr>
        <w:t xml:space="preserve"> and Oriental (1%</w:t>
      </w:r>
      <w:r>
        <w:rPr>
          <w:rFonts w:ascii="Arial" w:hAnsi="Arial" w:cs="Arial"/>
          <w:sz w:val="22"/>
          <w:szCs w:val="22"/>
        </w:rPr>
        <w:t>, n=1</w:t>
      </w:r>
      <w:r w:rsidRPr="00D47AC9">
        <w:rPr>
          <w:rFonts w:ascii="Arial" w:hAnsi="Arial" w:cs="Arial"/>
          <w:sz w:val="22"/>
          <w:szCs w:val="22"/>
        </w:rPr>
        <w:t>). In 85% (</w:t>
      </w:r>
      <w:r w:rsidRPr="00D47AC9">
        <w:rPr>
          <w:rFonts w:ascii="Arial" w:hAnsi="Arial" w:cs="Arial"/>
          <w:i/>
          <w:sz w:val="22"/>
          <w:szCs w:val="22"/>
        </w:rPr>
        <w:t>n</w:t>
      </w:r>
      <w:r>
        <w:rPr>
          <w:rFonts w:ascii="Arial" w:hAnsi="Arial" w:cs="Arial"/>
          <w:sz w:val="22"/>
          <w:szCs w:val="22"/>
        </w:rPr>
        <w:t>=122</w:t>
      </w:r>
      <w:r w:rsidRPr="00D47AC9">
        <w:rPr>
          <w:rFonts w:ascii="Arial" w:hAnsi="Arial" w:cs="Arial"/>
          <w:sz w:val="22"/>
          <w:szCs w:val="22"/>
        </w:rPr>
        <w:t xml:space="preserve">) of offences the offender was a stranger to the victim, 7% </w:t>
      </w:r>
      <w:r>
        <w:rPr>
          <w:rFonts w:ascii="Arial" w:hAnsi="Arial" w:cs="Arial"/>
          <w:sz w:val="22"/>
          <w:szCs w:val="22"/>
        </w:rPr>
        <w:t xml:space="preserve">(n=10) </w:t>
      </w:r>
      <w:r w:rsidRPr="00D47AC9">
        <w:rPr>
          <w:rFonts w:ascii="Arial" w:hAnsi="Arial" w:cs="Arial"/>
          <w:sz w:val="22"/>
          <w:szCs w:val="22"/>
        </w:rPr>
        <w:t>had some peripheral contact p</w:t>
      </w:r>
      <w:r>
        <w:rPr>
          <w:rFonts w:ascii="Arial" w:hAnsi="Arial" w:cs="Arial"/>
          <w:sz w:val="22"/>
          <w:szCs w:val="22"/>
        </w:rPr>
        <w:t xml:space="preserve">rior to the offence and in 4% (n=5) of offences the </w:t>
      </w:r>
      <w:r w:rsidRPr="00D47AC9">
        <w:rPr>
          <w:rFonts w:ascii="Arial" w:hAnsi="Arial" w:cs="Arial"/>
          <w:sz w:val="22"/>
          <w:szCs w:val="22"/>
        </w:rPr>
        <w:t>victim and offender were known friends.</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Offender Characteristics (n=68)</w:t>
      </w:r>
    </w:p>
    <w:p w:rsidR="009437A8" w:rsidRPr="007E6F4A" w:rsidRDefault="009437A8" w:rsidP="009437A8">
      <w:pPr>
        <w:spacing w:line="480" w:lineRule="auto"/>
        <w:ind w:firstLine="720"/>
        <w:jc w:val="both"/>
        <w:rPr>
          <w:rFonts w:ascii="Arial" w:hAnsi="Arial" w:cs="Arial"/>
          <w:color w:val="FF0000"/>
          <w:sz w:val="22"/>
          <w:szCs w:val="22"/>
        </w:rPr>
      </w:pPr>
      <w:r w:rsidRPr="00D47AC9">
        <w:rPr>
          <w:rFonts w:ascii="Arial" w:hAnsi="Arial" w:cs="Arial"/>
          <w:sz w:val="22"/>
          <w:szCs w:val="22"/>
        </w:rPr>
        <w:t xml:space="preserve">Seventy-one percent of the 68 convicted offenders identified as White European, 13% </w:t>
      </w:r>
      <w:r>
        <w:rPr>
          <w:rFonts w:ascii="Arial" w:hAnsi="Arial" w:cs="Arial"/>
          <w:sz w:val="22"/>
          <w:szCs w:val="22"/>
        </w:rPr>
        <w:t xml:space="preserve">(n=9) </w:t>
      </w:r>
      <w:r w:rsidRPr="00D47AC9">
        <w:rPr>
          <w:rFonts w:ascii="Arial" w:hAnsi="Arial" w:cs="Arial"/>
          <w:sz w:val="22"/>
          <w:szCs w:val="22"/>
        </w:rPr>
        <w:t xml:space="preserve">African Caribbean and 7% </w:t>
      </w:r>
      <w:r>
        <w:rPr>
          <w:rFonts w:ascii="Arial" w:hAnsi="Arial" w:cs="Arial"/>
          <w:sz w:val="22"/>
          <w:szCs w:val="22"/>
        </w:rPr>
        <w:t xml:space="preserve">(n=5) </w:t>
      </w:r>
      <w:r w:rsidRPr="00D47AC9">
        <w:rPr>
          <w:rFonts w:ascii="Arial" w:hAnsi="Arial" w:cs="Arial"/>
          <w:sz w:val="22"/>
          <w:szCs w:val="22"/>
        </w:rPr>
        <w:t xml:space="preserve">Asian. The average age of convicted offenders </w:t>
      </w:r>
      <w:r w:rsidRPr="00D47AC9">
        <w:rPr>
          <w:rFonts w:ascii="Arial" w:hAnsi="Arial" w:cs="Arial"/>
          <w:sz w:val="22"/>
          <w:szCs w:val="22"/>
        </w:rPr>
        <w:lastRenderedPageBreak/>
        <w:t>at the time of the offence (</w:t>
      </w:r>
      <w:r w:rsidRPr="00D47AC9">
        <w:rPr>
          <w:rFonts w:ascii="Arial" w:hAnsi="Arial" w:cs="Arial"/>
          <w:i/>
          <w:sz w:val="22"/>
          <w:szCs w:val="22"/>
        </w:rPr>
        <w:t>n</w:t>
      </w:r>
      <w:r w:rsidRPr="00D47AC9">
        <w:rPr>
          <w:rFonts w:ascii="Arial" w:hAnsi="Arial" w:cs="Arial"/>
          <w:sz w:val="22"/>
          <w:szCs w:val="22"/>
        </w:rPr>
        <w:t>=68) was 31.74 (</w:t>
      </w:r>
      <w:r w:rsidRPr="00D47AC9">
        <w:rPr>
          <w:rFonts w:ascii="Arial" w:hAnsi="Arial" w:cs="Arial"/>
          <w:i/>
          <w:sz w:val="22"/>
          <w:szCs w:val="22"/>
        </w:rPr>
        <w:t>SD</w:t>
      </w:r>
      <w:r w:rsidRPr="00D47AC9">
        <w:rPr>
          <w:rFonts w:ascii="Arial" w:hAnsi="Arial" w:cs="Arial"/>
          <w:sz w:val="22"/>
          <w:szCs w:val="22"/>
        </w:rPr>
        <w:t xml:space="preserve"> = 12.34) (range = 14 - 63). Where gender was known, all offenders were male.</w:t>
      </w:r>
      <w:r w:rsidRPr="00D47AC9">
        <w:rPr>
          <w:rFonts w:ascii="Arial" w:hAnsi="Arial" w:cs="Arial"/>
          <w:color w:val="FF0000"/>
          <w:sz w:val="22"/>
          <w:szCs w:val="22"/>
        </w:rPr>
        <w:t xml:space="preserve"> </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Of the</w:t>
      </w:r>
      <w:r>
        <w:rPr>
          <w:rFonts w:ascii="Arial" w:hAnsi="Arial" w:cs="Arial"/>
          <w:sz w:val="22"/>
          <w:szCs w:val="22"/>
        </w:rPr>
        <w:t xml:space="preserve"> 68 offenders who were convicted of sexual offending </w:t>
      </w:r>
      <w:r w:rsidRPr="00D47AC9">
        <w:rPr>
          <w:rFonts w:ascii="Arial" w:hAnsi="Arial" w:cs="Arial"/>
          <w:sz w:val="22"/>
          <w:szCs w:val="22"/>
        </w:rPr>
        <w:t xml:space="preserve">against individuals </w:t>
      </w:r>
      <w:r>
        <w:rPr>
          <w:rFonts w:ascii="Arial" w:hAnsi="Arial" w:cs="Arial"/>
          <w:sz w:val="22"/>
          <w:szCs w:val="22"/>
        </w:rPr>
        <w:t>aged 60 or above</w:t>
      </w:r>
      <w:r w:rsidRPr="00D47AC9">
        <w:rPr>
          <w:rFonts w:ascii="Arial" w:hAnsi="Arial" w:cs="Arial"/>
          <w:sz w:val="22"/>
          <w:szCs w:val="22"/>
        </w:rPr>
        <w:t>,</w:t>
      </w:r>
      <w:r>
        <w:rPr>
          <w:rFonts w:ascii="Arial" w:hAnsi="Arial" w:cs="Arial"/>
          <w:sz w:val="22"/>
          <w:szCs w:val="22"/>
        </w:rPr>
        <w:t xml:space="preserve"> 74%</w:t>
      </w:r>
      <w:r w:rsidRPr="00D47AC9">
        <w:rPr>
          <w:rFonts w:ascii="Arial" w:hAnsi="Arial" w:cs="Arial"/>
          <w:sz w:val="22"/>
          <w:szCs w:val="22"/>
        </w:rPr>
        <w:t xml:space="preserve"> (n=50) had been convicted of previous offences, totalling 890 </w:t>
      </w:r>
      <w:r>
        <w:rPr>
          <w:rFonts w:ascii="Arial" w:hAnsi="Arial" w:cs="Arial"/>
          <w:sz w:val="22"/>
          <w:szCs w:val="22"/>
        </w:rPr>
        <w:t xml:space="preserve">prior </w:t>
      </w:r>
      <w:r w:rsidRPr="00D47AC9">
        <w:rPr>
          <w:rFonts w:ascii="Arial" w:hAnsi="Arial" w:cs="Arial"/>
          <w:sz w:val="22"/>
          <w:szCs w:val="22"/>
        </w:rPr>
        <w:t xml:space="preserve">convictions. See Table </w:t>
      </w:r>
      <w:r>
        <w:rPr>
          <w:rFonts w:ascii="Arial" w:hAnsi="Arial" w:cs="Arial"/>
          <w:sz w:val="22"/>
          <w:szCs w:val="22"/>
        </w:rPr>
        <w:t>1</w:t>
      </w:r>
      <w:r w:rsidRPr="00D47AC9">
        <w:rPr>
          <w:rFonts w:ascii="Arial" w:hAnsi="Arial" w:cs="Arial"/>
          <w:sz w:val="22"/>
          <w:szCs w:val="22"/>
        </w:rPr>
        <w:t xml:space="preserve"> for frequency and percentages of offender with pre-convictions. </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Offence</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The majority of offences took place indoors (79%</w:t>
      </w:r>
      <w:r>
        <w:rPr>
          <w:rFonts w:ascii="Arial" w:hAnsi="Arial" w:cs="Arial"/>
          <w:sz w:val="22"/>
          <w:szCs w:val="22"/>
        </w:rPr>
        <w:t>, n=113</w:t>
      </w:r>
      <w:r w:rsidRPr="00D47AC9">
        <w:rPr>
          <w:rFonts w:ascii="Arial" w:hAnsi="Arial" w:cs="Arial"/>
          <w:sz w:val="22"/>
          <w:szCs w:val="22"/>
        </w:rPr>
        <w:t>) while a minority occurred outdoors (22%</w:t>
      </w:r>
      <w:r>
        <w:rPr>
          <w:rFonts w:ascii="Arial" w:hAnsi="Arial" w:cs="Arial"/>
          <w:sz w:val="22"/>
          <w:szCs w:val="22"/>
        </w:rPr>
        <w:t>, n=31</w:t>
      </w:r>
      <w:r w:rsidRPr="00D47AC9">
        <w:rPr>
          <w:rFonts w:ascii="Arial" w:hAnsi="Arial" w:cs="Arial"/>
          <w:sz w:val="22"/>
          <w:szCs w:val="22"/>
        </w:rPr>
        <w:t>). Similarly, offences were likely to occur in darkness (64%</w:t>
      </w:r>
      <w:r>
        <w:rPr>
          <w:rFonts w:ascii="Arial" w:hAnsi="Arial" w:cs="Arial"/>
          <w:sz w:val="22"/>
          <w:szCs w:val="22"/>
        </w:rPr>
        <w:t>, n=92</w:t>
      </w:r>
      <w:r w:rsidRPr="00D47AC9">
        <w:rPr>
          <w:rFonts w:ascii="Arial" w:hAnsi="Arial" w:cs="Arial"/>
          <w:sz w:val="22"/>
          <w:szCs w:val="22"/>
        </w:rPr>
        <w:t>) rather than in daylight (35%</w:t>
      </w:r>
      <w:r>
        <w:rPr>
          <w:rFonts w:ascii="Arial" w:hAnsi="Arial" w:cs="Arial"/>
          <w:sz w:val="22"/>
          <w:szCs w:val="22"/>
        </w:rPr>
        <w:t>, n=51</w:t>
      </w:r>
      <w:r w:rsidRPr="00D47AC9">
        <w:rPr>
          <w:rFonts w:ascii="Arial" w:hAnsi="Arial" w:cs="Arial"/>
          <w:sz w:val="22"/>
          <w:szCs w:val="22"/>
        </w:rPr>
        <w:t>). It was very common for offences to take place at the victim residence (74%</w:t>
      </w:r>
      <w:r>
        <w:rPr>
          <w:rFonts w:ascii="Arial" w:hAnsi="Arial" w:cs="Arial"/>
          <w:sz w:val="22"/>
          <w:szCs w:val="22"/>
        </w:rPr>
        <w:t>, n=106</w:t>
      </w:r>
      <w:r w:rsidRPr="00D47AC9">
        <w:rPr>
          <w:rFonts w:ascii="Arial" w:hAnsi="Arial" w:cs="Arial"/>
          <w:sz w:val="22"/>
          <w:szCs w:val="22"/>
        </w:rPr>
        <w:t>), with a small number occurring at the offender residence (3%</w:t>
      </w:r>
      <w:r>
        <w:rPr>
          <w:rFonts w:ascii="Arial" w:hAnsi="Arial" w:cs="Arial"/>
          <w:sz w:val="22"/>
          <w:szCs w:val="22"/>
        </w:rPr>
        <w:t>, n=4</w:t>
      </w:r>
      <w:r w:rsidRPr="00D47AC9">
        <w:rPr>
          <w:rFonts w:ascii="Arial" w:hAnsi="Arial" w:cs="Arial"/>
          <w:sz w:val="22"/>
          <w:szCs w:val="22"/>
        </w:rPr>
        <w:t>) or a nursing home (2%</w:t>
      </w:r>
      <w:r>
        <w:rPr>
          <w:rFonts w:ascii="Arial" w:hAnsi="Arial" w:cs="Arial"/>
          <w:sz w:val="22"/>
          <w:szCs w:val="22"/>
        </w:rPr>
        <w:t>, n=3</w:t>
      </w:r>
      <w:r w:rsidRPr="00D47AC9">
        <w:rPr>
          <w:rFonts w:ascii="Arial" w:hAnsi="Arial" w:cs="Arial"/>
          <w:sz w:val="22"/>
          <w:szCs w:val="22"/>
        </w:rPr>
        <w:t xml:space="preserve">). When the offence was recorded as outdoors, alleyways (4%, </w:t>
      </w:r>
      <w:r w:rsidRPr="00D47AC9">
        <w:rPr>
          <w:rFonts w:ascii="Arial" w:hAnsi="Arial" w:cs="Arial"/>
          <w:i/>
          <w:sz w:val="22"/>
          <w:szCs w:val="22"/>
        </w:rPr>
        <w:t>n</w:t>
      </w:r>
      <w:r>
        <w:rPr>
          <w:rFonts w:ascii="Arial" w:hAnsi="Arial" w:cs="Arial"/>
          <w:sz w:val="22"/>
          <w:szCs w:val="22"/>
        </w:rPr>
        <w:t>=6</w:t>
      </w:r>
      <w:r w:rsidRPr="00D47AC9">
        <w:rPr>
          <w:rFonts w:ascii="Arial" w:hAnsi="Arial" w:cs="Arial"/>
          <w:sz w:val="22"/>
          <w:szCs w:val="22"/>
        </w:rPr>
        <w:t>), forests (4%</w:t>
      </w:r>
      <w:r>
        <w:rPr>
          <w:rFonts w:ascii="Arial" w:hAnsi="Arial" w:cs="Arial"/>
          <w:sz w:val="22"/>
          <w:szCs w:val="22"/>
        </w:rPr>
        <w:t>, n=6</w:t>
      </w:r>
      <w:r w:rsidRPr="00D47AC9">
        <w:rPr>
          <w:rFonts w:ascii="Arial" w:hAnsi="Arial" w:cs="Arial"/>
          <w:sz w:val="22"/>
          <w:szCs w:val="22"/>
        </w:rPr>
        <w:t>) and streets (4%</w:t>
      </w:r>
      <w:r>
        <w:rPr>
          <w:rFonts w:ascii="Arial" w:hAnsi="Arial" w:cs="Arial"/>
          <w:sz w:val="22"/>
          <w:szCs w:val="22"/>
        </w:rPr>
        <w:t>, n=6</w:t>
      </w:r>
      <w:r w:rsidRPr="00D47AC9">
        <w:rPr>
          <w:rFonts w:ascii="Arial" w:hAnsi="Arial" w:cs="Arial"/>
          <w:sz w:val="22"/>
          <w:szCs w:val="22"/>
        </w:rPr>
        <w:t xml:space="preserve">) were the offence locations </w:t>
      </w:r>
      <w:r>
        <w:rPr>
          <w:rFonts w:ascii="Arial" w:hAnsi="Arial" w:cs="Arial"/>
          <w:sz w:val="22"/>
          <w:szCs w:val="22"/>
        </w:rPr>
        <w:t xml:space="preserve">with the highest </w:t>
      </w:r>
      <w:r w:rsidRPr="00D47AC9">
        <w:rPr>
          <w:rFonts w:ascii="Arial" w:hAnsi="Arial" w:cs="Arial"/>
          <w:sz w:val="22"/>
          <w:szCs w:val="22"/>
        </w:rPr>
        <w:t>frequency.</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 xml:space="preserve">Crime scene </w:t>
      </w:r>
      <w:proofErr w:type="spellStart"/>
      <w:r>
        <w:rPr>
          <w:rFonts w:ascii="Arial" w:hAnsi="Arial" w:cs="Arial"/>
          <w:i/>
          <w:sz w:val="22"/>
          <w:szCs w:val="22"/>
        </w:rPr>
        <w:t>behavior</w:t>
      </w:r>
      <w:r w:rsidRPr="00D47AC9">
        <w:rPr>
          <w:rFonts w:ascii="Arial" w:hAnsi="Arial" w:cs="Arial"/>
          <w:i/>
          <w:sz w:val="22"/>
          <w:szCs w:val="22"/>
        </w:rPr>
        <w:t>s</w:t>
      </w:r>
      <w:proofErr w:type="spellEnd"/>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 I</w:t>
      </w:r>
      <w:r>
        <w:rPr>
          <w:rFonts w:ascii="Arial" w:hAnsi="Arial" w:cs="Arial"/>
          <w:sz w:val="22"/>
          <w:szCs w:val="22"/>
        </w:rPr>
        <w:t>n terms of initial approach</w:t>
      </w:r>
      <w:r w:rsidRPr="00D47AC9">
        <w:rPr>
          <w:rFonts w:ascii="Arial" w:hAnsi="Arial" w:cs="Arial"/>
          <w:sz w:val="22"/>
          <w:szCs w:val="22"/>
        </w:rPr>
        <w:t xml:space="preserve"> surprise (55%</w:t>
      </w:r>
      <w:r>
        <w:rPr>
          <w:rFonts w:ascii="Arial" w:hAnsi="Arial" w:cs="Arial"/>
          <w:sz w:val="22"/>
          <w:szCs w:val="22"/>
        </w:rPr>
        <w:t>, n=79</w:t>
      </w:r>
      <w:r w:rsidRPr="00D47AC9">
        <w:rPr>
          <w:rFonts w:ascii="Arial" w:hAnsi="Arial" w:cs="Arial"/>
          <w:sz w:val="22"/>
          <w:szCs w:val="22"/>
        </w:rPr>
        <w:t>) and con</w:t>
      </w:r>
      <w:r>
        <w:rPr>
          <w:rFonts w:ascii="Arial" w:hAnsi="Arial" w:cs="Arial"/>
          <w:sz w:val="22"/>
          <w:szCs w:val="22"/>
        </w:rPr>
        <w:t>fidence</w:t>
      </w:r>
      <w:r w:rsidRPr="00D47AC9">
        <w:rPr>
          <w:rFonts w:ascii="Arial" w:hAnsi="Arial" w:cs="Arial"/>
          <w:sz w:val="22"/>
          <w:szCs w:val="22"/>
        </w:rPr>
        <w:t xml:space="preserve"> (45%</w:t>
      </w:r>
      <w:r>
        <w:rPr>
          <w:rFonts w:ascii="Arial" w:hAnsi="Arial" w:cs="Arial"/>
          <w:sz w:val="22"/>
          <w:szCs w:val="22"/>
        </w:rPr>
        <w:t>, n=64</w:t>
      </w:r>
      <w:r w:rsidRPr="00D47AC9">
        <w:rPr>
          <w:rFonts w:ascii="Arial" w:hAnsi="Arial" w:cs="Arial"/>
          <w:sz w:val="22"/>
          <w:szCs w:val="22"/>
        </w:rPr>
        <w:t>) were</w:t>
      </w:r>
      <w:r>
        <w:rPr>
          <w:rFonts w:ascii="Arial" w:hAnsi="Arial" w:cs="Arial"/>
          <w:sz w:val="22"/>
          <w:szCs w:val="22"/>
        </w:rPr>
        <w:t xml:space="preserve"> frequently used. Among surprise approaches, snuck upon</w:t>
      </w:r>
      <w:r w:rsidRPr="00D47AC9">
        <w:rPr>
          <w:rFonts w:ascii="Arial" w:hAnsi="Arial" w:cs="Arial"/>
          <w:sz w:val="22"/>
          <w:szCs w:val="22"/>
        </w:rPr>
        <w:t xml:space="preserve"> (31%</w:t>
      </w:r>
      <w:r>
        <w:rPr>
          <w:rFonts w:ascii="Arial" w:hAnsi="Arial" w:cs="Arial"/>
          <w:sz w:val="22"/>
          <w:szCs w:val="22"/>
        </w:rPr>
        <w:t>, n=44) and while the victim slept</w:t>
      </w:r>
      <w:r w:rsidRPr="00D47AC9">
        <w:rPr>
          <w:rFonts w:ascii="Arial" w:hAnsi="Arial" w:cs="Arial"/>
          <w:sz w:val="22"/>
          <w:szCs w:val="22"/>
        </w:rPr>
        <w:t xml:space="preserve"> (20%</w:t>
      </w:r>
      <w:r>
        <w:rPr>
          <w:rFonts w:ascii="Arial" w:hAnsi="Arial" w:cs="Arial"/>
          <w:sz w:val="22"/>
          <w:szCs w:val="22"/>
        </w:rPr>
        <w:t xml:space="preserve">, n=29) were the most common tactics. Among confidence approaches, the most common tactic was </w:t>
      </w:r>
      <w:r w:rsidRPr="00D47AC9">
        <w:rPr>
          <w:rFonts w:ascii="Arial" w:hAnsi="Arial" w:cs="Arial"/>
          <w:sz w:val="22"/>
          <w:szCs w:val="22"/>
        </w:rPr>
        <w:t xml:space="preserve">engaged in conversation </w:t>
      </w:r>
      <w:r>
        <w:rPr>
          <w:rFonts w:ascii="Arial" w:hAnsi="Arial" w:cs="Arial"/>
          <w:sz w:val="22"/>
          <w:szCs w:val="22"/>
        </w:rPr>
        <w:t xml:space="preserve">with the victim </w:t>
      </w:r>
      <w:r w:rsidRPr="00D47AC9">
        <w:rPr>
          <w:rFonts w:ascii="Arial" w:hAnsi="Arial" w:cs="Arial"/>
          <w:sz w:val="22"/>
          <w:szCs w:val="22"/>
        </w:rPr>
        <w:t>(15%</w:t>
      </w:r>
      <w:r>
        <w:rPr>
          <w:rFonts w:ascii="Arial" w:hAnsi="Arial" w:cs="Arial"/>
          <w:sz w:val="22"/>
          <w:szCs w:val="22"/>
        </w:rPr>
        <w:t>, n=21)</w:t>
      </w:r>
      <w:r w:rsidRPr="00D47AC9">
        <w:rPr>
          <w:rFonts w:ascii="Arial" w:hAnsi="Arial" w:cs="Arial"/>
          <w:sz w:val="22"/>
          <w:szCs w:val="22"/>
        </w:rPr>
        <w:t xml:space="preserve">. In 29% </w:t>
      </w:r>
      <w:r>
        <w:rPr>
          <w:rFonts w:ascii="Arial" w:hAnsi="Arial" w:cs="Arial"/>
          <w:sz w:val="22"/>
          <w:szCs w:val="22"/>
        </w:rPr>
        <w:t xml:space="preserve">(n=41) </w:t>
      </w:r>
      <w:r w:rsidRPr="00D47AC9">
        <w:rPr>
          <w:rFonts w:ascii="Arial" w:hAnsi="Arial" w:cs="Arial"/>
          <w:sz w:val="22"/>
          <w:szCs w:val="22"/>
        </w:rPr>
        <w:t xml:space="preserve">of cases property was stolen. </w:t>
      </w:r>
    </w:p>
    <w:p w:rsidR="009437A8" w:rsidRPr="00D47AC9" w:rsidRDefault="009437A8" w:rsidP="009437A8">
      <w:pPr>
        <w:spacing w:line="480" w:lineRule="auto"/>
        <w:ind w:firstLine="720"/>
        <w:jc w:val="both"/>
        <w:rPr>
          <w:rFonts w:ascii="Arial" w:hAnsi="Arial" w:cs="Arial"/>
          <w:sz w:val="22"/>
          <w:szCs w:val="22"/>
        </w:rPr>
      </w:pPr>
      <w:r>
        <w:rPr>
          <w:rFonts w:ascii="Arial" w:hAnsi="Arial" w:cs="Arial"/>
          <w:sz w:val="22"/>
          <w:szCs w:val="22"/>
        </w:rPr>
        <w:t xml:space="preserve">Violence occurred during </w:t>
      </w:r>
      <w:r w:rsidRPr="00D47AC9">
        <w:rPr>
          <w:rFonts w:ascii="Arial" w:hAnsi="Arial" w:cs="Arial"/>
          <w:sz w:val="22"/>
          <w:szCs w:val="22"/>
        </w:rPr>
        <w:t>21%</w:t>
      </w:r>
      <w:r>
        <w:rPr>
          <w:rFonts w:ascii="Arial" w:hAnsi="Arial" w:cs="Arial"/>
          <w:sz w:val="22"/>
          <w:szCs w:val="22"/>
        </w:rPr>
        <w:t xml:space="preserve"> (n=30</w:t>
      </w:r>
      <w:r w:rsidRPr="00D47AC9">
        <w:rPr>
          <w:rFonts w:ascii="Arial" w:hAnsi="Arial" w:cs="Arial"/>
          <w:sz w:val="22"/>
          <w:szCs w:val="22"/>
        </w:rPr>
        <w:t>)</w:t>
      </w:r>
      <w:r>
        <w:rPr>
          <w:rFonts w:ascii="Arial" w:hAnsi="Arial" w:cs="Arial"/>
          <w:sz w:val="22"/>
          <w:szCs w:val="22"/>
        </w:rPr>
        <w:t xml:space="preserve"> of the cases, 17% (n=24) after the victim resisted and </w:t>
      </w:r>
      <w:r w:rsidRPr="00D47AC9">
        <w:rPr>
          <w:rFonts w:ascii="Arial" w:hAnsi="Arial" w:cs="Arial"/>
          <w:sz w:val="22"/>
          <w:szCs w:val="22"/>
        </w:rPr>
        <w:t>15%</w:t>
      </w:r>
      <w:r>
        <w:rPr>
          <w:rFonts w:ascii="Arial" w:hAnsi="Arial" w:cs="Arial"/>
          <w:sz w:val="22"/>
          <w:szCs w:val="22"/>
        </w:rPr>
        <w:t xml:space="preserve"> (n=21) after contact, i</w:t>
      </w:r>
      <w:r w:rsidRPr="00D47AC9">
        <w:rPr>
          <w:rFonts w:ascii="Arial" w:hAnsi="Arial" w:cs="Arial"/>
          <w:sz w:val="22"/>
          <w:szCs w:val="22"/>
        </w:rPr>
        <w:t xml:space="preserve">n only 2% </w:t>
      </w:r>
      <w:r>
        <w:rPr>
          <w:rFonts w:ascii="Arial" w:hAnsi="Arial" w:cs="Arial"/>
          <w:sz w:val="22"/>
          <w:szCs w:val="22"/>
        </w:rPr>
        <w:t xml:space="preserve">(n=3) </w:t>
      </w:r>
      <w:r w:rsidRPr="00D47AC9">
        <w:rPr>
          <w:rFonts w:ascii="Arial" w:hAnsi="Arial" w:cs="Arial"/>
          <w:sz w:val="22"/>
          <w:szCs w:val="22"/>
        </w:rPr>
        <w:t>of offences did violence continue after the incident. Perpetrators were most likely to show a minimal level of force (24%</w:t>
      </w:r>
      <w:r>
        <w:rPr>
          <w:rFonts w:ascii="Arial" w:hAnsi="Arial" w:cs="Arial"/>
          <w:sz w:val="22"/>
          <w:szCs w:val="22"/>
        </w:rPr>
        <w:t>, n=34</w:t>
      </w:r>
      <w:r w:rsidRPr="00D47AC9">
        <w:rPr>
          <w:rFonts w:ascii="Arial" w:hAnsi="Arial" w:cs="Arial"/>
          <w:sz w:val="22"/>
          <w:szCs w:val="22"/>
        </w:rPr>
        <w:t>), however moderate</w:t>
      </w:r>
      <w:r>
        <w:rPr>
          <w:rFonts w:ascii="Arial" w:hAnsi="Arial" w:cs="Arial"/>
          <w:sz w:val="22"/>
          <w:szCs w:val="22"/>
        </w:rPr>
        <w:t xml:space="preserve"> force</w:t>
      </w:r>
      <w:r w:rsidRPr="00D47AC9">
        <w:rPr>
          <w:rFonts w:ascii="Arial" w:hAnsi="Arial" w:cs="Arial"/>
          <w:sz w:val="22"/>
          <w:szCs w:val="22"/>
        </w:rPr>
        <w:t xml:space="preserve"> (14%</w:t>
      </w:r>
      <w:r>
        <w:rPr>
          <w:rFonts w:ascii="Arial" w:hAnsi="Arial" w:cs="Arial"/>
          <w:sz w:val="22"/>
          <w:szCs w:val="22"/>
        </w:rPr>
        <w:t>, n=20</w:t>
      </w:r>
      <w:r w:rsidRPr="00D47AC9">
        <w:rPr>
          <w:rFonts w:ascii="Arial" w:hAnsi="Arial" w:cs="Arial"/>
          <w:sz w:val="22"/>
          <w:szCs w:val="22"/>
        </w:rPr>
        <w:t>), severe</w:t>
      </w:r>
      <w:r>
        <w:rPr>
          <w:rFonts w:ascii="Arial" w:hAnsi="Arial" w:cs="Arial"/>
          <w:sz w:val="22"/>
          <w:szCs w:val="22"/>
        </w:rPr>
        <w:t xml:space="preserve"> force</w:t>
      </w:r>
      <w:r w:rsidRPr="00D47AC9">
        <w:rPr>
          <w:rFonts w:ascii="Arial" w:hAnsi="Arial" w:cs="Arial"/>
          <w:sz w:val="22"/>
          <w:szCs w:val="22"/>
        </w:rPr>
        <w:t xml:space="preserve"> (3%</w:t>
      </w:r>
      <w:r>
        <w:rPr>
          <w:rFonts w:ascii="Arial" w:hAnsi="Arial" w:cs="Arial"/>
          <w:sz w:val="22"/>
          <w:szCs w:val="22"/>
        </w:rPr>
        <w:t>, n=4</w:t>
      </w:r>
      <w:r w:rsidRPr="00D47AC9">
        <w:rPr>
          <w:rFonts w:ascii="Arial" w:hAnsi="Arial" w:cs="Arial"/>
          <w:sz w:val="22"/>
          <w:szCs w:val="22"/>
        </w:rPr>
        <w:t xml:space="preserve">) </w:t>
      </w:r>
      <w:r>
        <w:rPr>
          <w:rFonts w:ascii="Arial" w:hAnsi="Arial" w:cs="Arial"/>
          <w:sz w:val="22"/>
          <w:szCs w:val="22"/>
        </w:rPr>
        <w:t>also occurred. In 11% (n=16) of the assaults no injury was reported</w:t>
      </w:r>
      <w:r w:rsidRPr="00D47AC9">
        <w:rPr>
          <w:rFonts w:ascii="Arial" w:hAnsi="Arial" w:cs="Arial"/>
          <w:sz w:val="22"/>
          <w:szCs w:val="22"/>
        </w:rPr>
        <w:t xml:space="preserve">. </w:t>
      </w:r>
      <w:r>
        <w:rPr>
          <w:rFonts w:ascii="Arial" w:hAnsi="Arial" w:cs="Arial"/>
          <w:sz w:val="22"/>
          <w:szCs w:val="22"/>
        </w:rPr>
        <w:t>‘</w:t>
      </w:r>
      <w:r w:rsidRPr="00D47AC9">
        <w:rPr>
          <w:rFonts w:ascii="Arial" w:hAnsi="Arial" w:cs="Arial"/>
          <w:sz w:val="22"/>
          <w:szCs w:val="22"/>
        </w:rPr>
        <w:t>Extreme overkill</w:t>
      </w:r>
      <w:r>
        <w:rPr>
          <w:rFonts w:ascii="Arial" w:hAnsi="Arial" w:cs="Arial"/>
          <w:sz w:val="22"/>
          <w:szCs w:val="22"/>
        </w:rPr>
        <w:t>’</w:t>
      </w:r>
      <w:r w:rsidRPr="00D47AC9">
        <w:rPr>
          <w:rFonts w:ascii="Arial" w:hAnsi="Arial" w:cs="Arial"/>
          <w:sz w:val="22"/>
          <w:szCs w:val="22"/>
        </w:rPr>
        <w:t xml:space="preserve"> </w:t>
      </w:r>
      <w:r>
        <w:rPr>
          <w:rFonts w:ascii="Arial" w:hAnsi="Arial" w:cs="Arial"/>
          <w:sz w:val="22"/>
          <w:szCs w:val="22"/>
        </w:rPr>
        <w:t xml:space="preserve">as a </w:t>
      </w:r>
      <w:r w:rsidRPr="00D47AC9">
        <w:rPr>
          <w:rFonts w:ascii="Arial" w:hAnsi="Arial" w:cs="Arial"/>
          <w:sz w:val="22"/>
          <w:szCs w:val="22"/>
        </w:rPr>
        <w:t>level of force was not present in any of the</w:t>
      </w:r>
      <w:r>
        <w:rPr>
          <w:rFonts w:ascii="Arial" w:hAnsi="Arial" w:cs="Arial"/>
          <w:sz w:val="22"/>
          <w:szCs w:val="22"/>
        </w:rPr>
        <w:t xml:space="preserve"> offences in this sample. C</w:t>
      </w:r>
      <w:r w:rsidRPr="00D47AC9">
        <w:rPr>
          <w:rFonts w:ascii="Arial" w:hAnsi="Arial" w:cs="Arial"/>
          <w:sz w:val="22"/>
          <w:szCs w:val="22"/>
        </w:rPr>
        <w:t>ases where this level of force is used are</w:t>
      </w:r>
      <w:r>
        <w:rPr>
          <w:rFonts w:ascii="Arial" w:hAnsi="Arial" w:cs="Arial"/>
          <w:sz w:val="22"/>
          <w:szCs w:val="22"/>
        </w:rPr>
        <w:t xml:space="preserve"> most likely to have been recorded</w:t>
      </w:r>
      <w:r w:rsidRPr="00D47AC9">
        <w:rPr>
          <w:rFonts w:ascii="Arial" w:hAnsi="Arial" w:cs="Arial"/>
          <w:sz w:val="22"/>
          <w:szCs w:val="22"/>
        </w:rPr>
        <w:t xml:space="preserve"> as an attempted murder and</w:t>
      </w:r>
      <w:r>
        <w:rPr>
          <w:rFonts w:ascii="Arial" w:hAnsi="Arial" w:cs="Arial"/>
          <w:sz w:val="22"/>
          <w:szCs w:val="22"/>
        </w:rPr>
        <w:t>,</w:t>
      </w:r>
      <w:r w:rsidRPr="00D47AC9">
        <w:rPr>
          <w:rFonts w:ascii="Arial" w:hAnsi="Arial" w:cs="Arial"/>
          <w:sz w:val="22"/>
          <w:szCs w:val="22"/>
        </w:rPr>
        <w:t xml:space="preserve"> therefore</w:t>
      </w:r>
      <w:r>
        <w:rPr>
          <w:rFonts w:ascii="Arial" w:hAnsi="Arial" w:cs="Arial"/>
          <w:sz w:val="22"/>
          <w:szCs w:val="22"/>
        </w:rPr>
        <w:t>, did</w:t>
      </w:r>
      <w:r w:rsidRPr="00D47AC9">
        <w:rPr>
          <w:rFonts w:ascii="Arial" w:hAnsi="Arial" w:cs="Arial"/>
          <w:sz w:val="22"/>
          <w:szCs w:val="22"/>
        </w:rPr>
        <w:t xml:space="preserve"> </w:t>
      </w:r>
      <w:r>
        <w:rPr>
          <w:rFonts w:ascii="Arial" w:hAnsi="Arial" w:cs="Arial"/>
          <w:sz w:val="22"/>
          <w:szCs w:val="22"/>
        </w:rPr>
        <w:t xml:space="preserve">not meet this </w:t>
      </w:r>
      <w:r>
        <w:rPr>
          <w:rFonts w:ascii="Arial" w:hAnsi="Arial" w:cs="Arial"/>
          <w:sz w:val="22"/>
          <w:szCs w:val="22"/>
        </w:rPr>
        <w:lastRenderedPageBreak/>
        <w:t>study’s offence</w:t>
      </w:r>
      <w:r w:rsidRPr="00D47AC9">
        <w:rPr>
          <w:rFonts w:ascii="Arial" w:hAnsi="Arial" w:cs="Arial"/>
          <w:sz w:val="22"/>
          <w:szCs w:val="22"/>
        </w:rPr>
        <w:t xml:space="preserve"> </w:t>
      </w:r>
      <w:r>
        <w:rPr>
          <w:rFonts w:ascii="Arial" w:hAnsi="Arial" w:cs="Arial"/>
          <w:sz w:val="22"/>
          <w:szCs w:val="22"/>
        </w:rPr>
        <w:t xml:space="preserve">search </w:t>
      </w:r>
      <w:r w:rsidRPr="00D47AC9">
        <w:rPr>
          <w:rFonts w:ascii="Arial" w:hAnsi="Arial" w:cs="Arial"/>
          <w:sz w:val="22"/>
          <w:szCs w:val="22"/>
        </w:rPr>
        <w:t>criteria</w:t>
      </w:r>
      <w:r>
        <w:rPr>
          <w:rFonts w:ascii="Arial" w:hAnsi="Arial" w:cs="Arial"/>
          <w:sz w:val="22"/>
          <w:szCs w:val="22"/>
        </w:rPr>
        <w:t>. Within the sample v</w:t>
      </w:r>
      <w:r w:rsidRPr="00D47AC9">
        <w:rPr>
          <w:rFonts w:ascii="Arial" w:hAnsi="Arial" w:cs="Arial"/>
          <w:sz w:val="22"/>
          <w:szCs w:val="22"/>
        </w:rPr>
        <w:t>ictim</w:t>
      </w:r>
      <w:r>
        <w:rPr>
          <w:rFonts w:ascii="Arial" w:hAnsi="Arial" w:cs="Arial"/>
          <w:sz w:val="22"/>
          <w:szCs w:val="22"/>
        </w:rPr>
        <w:t>s presented with various injury locations, the most common were to</w:t>
      </w:r>
      <w:r w:rsidRPr="00D47AC9">
        <w:rPr>
          <w:rFonts w:ascii="Arial" w:hAnsi="Arial" w:cs="Arial"/>
          <w:sz w:val="22"/>
          <w:szCs w:val="22"/>
        </w:rPr>
        <w:t xml:space="preserve"> </w:t>
      </w:r>
      <w:proofErr w:type="spellStart"/>
      <w:r w:rsidRPr="00D47AC9">
        <w:rPr>
          <w:rFonts w:ascii="Arial" w:hAnsi="Arial" w:cs="Arial"/>
          <w:sz w:val="22"/>
          <w:szCs w:val="22"/>
        </w:rPr>
        <w:t>to</w:t>
      </w:r>
      <w:proofErr w:type="spellEnd"/>
      <w:r w:rsidRPr="00D47AC9">
        <w:rPr>
          <w:rFonts w:ascii="Arial" w:hAnsi="Arial" w:cs="Arial"/>
          <w:sz w:val="22"/>
          <w:szCs w:val="22"/>
        </w:rPr>
        <w:t xml:space="preserve"> the face (22%</w:t>
      </w:r>
      <w:r>
        <w:rPr>
          <w:rFonts w:ascii="Arial" w:hAnsi="Arial" w:cs="Arial"/>
          <w:sz w:val="22"/>
          <w:szCs w:val="22"/>
        </w:rPr>
        <w:t>, n=31</w:t>
      </w:r>
      <w:r w:rsidRPr="00D47AC9">
        <w:rPr>
          <w:rFonts w:ascii="Arial" w:hAnsi="Arial" w:cs="Arial"/>
          <w:sz w:val="22"/>
          <w:szCs w:val="22"/>
        </w:rPr>
        <w:t>), neck (13%</w:t>
      </w:r>
      <w:r>
        <w:rPr>
          <w:rFonts w:ascii="Arial" w:hAnsi="Arial" w:cs="Arial"/>
          <w:sz w:val="22"/>
          <w:szCs w:val="22"/>
        </w:rPr>
        <w:t>, n=19</w:t>
      </w:r>
      <w:r w:rsidRPr="00D47AC9">
        <w:rPr>
          <w:rFonts w:ascii="Arial" w:hAnsi="Arial" w:cs="Arial"/>
          <w:sz w:val="22"/>
          <w:szCs w:val="22"/>
        </w:rPr>
        <w:t>) and head (8%</w:t>
      </w:r>
      <w:r>
        <w:rPr>
          <w:rFonts w:ascii="Arial" w:hAnsi="Arial" w:cs="Arial"/>
          <w:sz w:val="22"/>
          <w:szCs w:val="22"/>
        </w:rPr>
        <w:t>, n=11</w:t>
      </w:r>
      <w:r w:rsidRPr="00D47AC9">
        <w:rPr>
          <w:rFonts w:ascii="Arial" w:hAnsi="Arial" w:cs="Arial"/>
          <w:sz w:val="22"/>
          <w:szCs w:val="22"/>
        </w:rPr>
        <w:t>).</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Some level of disrobement was frequently recorded, most commonly shown by the victims clothing moved to expose (36%</w:t>
      </w:r>
      <w:r>
        <w:rPr>
          <w:rFonts w:ascii="Arial" w:hAnsi="Arial" w:cs="Arial"/>
          <w:sz w:val="22"/>
          <w:szCs w:val="22"/>
        </w:rPr>
        <w:t>, n= 51</w:t>
      </w:r>
      <w:r w:rsidRPr="00D47AC9">
        <w:rPr>
          <w:rFonts w:ascii="Arial" w:hAnsi="Arial" w:cs="Arial"/>
          <w:sz w:val="22"/>
          <w:szCs w:val="22"/>
        </w:rPr>
        <w:t>), or partially disrobed</w:t>
      </w:r>
      <w:r>
        <w:rPr>
          <w:rFonts w:ascii="Arial" w:hAnsi="Arial" w:cs="Arial"/>
          <w:sz w:val="22"/>
          <w:szCs w:val="22"/>
        </w:rPr>
        <w:t>,</w:t>
      </w:r>
      <w:r w:rsidRPr="00D47AC9">
        <w:rPr>
          <w:rFonts w:ascii="Arial" w:hAnsi="Arial" w:cs="Arial"/>
          <w:sz w:val="22"/>
          <w:szCs w:val="22"/>
        </w:rPr>
        <w:t xml:space="preserve"> </w:t>
      </w:r>
      <w:r>
        <w:rPr>
          <w:rFonts w:ascii="Arial" w:hAnsi="Arial" w:cs="Arial"/>
          <w:sz w:val="22"/>
          <w:szCs w:val="22"/>
        </w:rPr>
        <w:t xml:space="preserve">were clothing is removed, </w:t>
      </w:r>
      <w:r w:rsidRPr="00D47AC9">
        <w:rPr>
          <w:rFonts w:ascii="Arial" w:hAnsi="Arial" w:cs="Arial"/>
          <w:sz w:val="22"/>
          <w:szCs w:val="22"/>
        </w:rPr>
        <w:t>(30%</w:t>
      </w:r>
      <w:r>
        <w:rPr>
          <w:rFonts w:ascii="Arial" w:hAnsi="Arial" w:cs="Arial"/>
          <w:sz w:val="22"/>
          <w:szCs w:val="22"/>
        </w:rPr>
        <w:t>, n=43</w:t>
      </w:r>
      <w:r w:rsidRPr="00D47AC9">
        <w:rPr>
          <w:rFonts w:ascii="Arial" w:hAnsi="Arial" w:cs="Arial"/>
          <w:sz w:val="22"/>
          <w:szCs w:val="22"/>
        </w:rPr>
        <w:t>). However, both victim (18%</w:t>
      </w:r>
      <w:r>
        <w:rPr>
          <w:rFonts w:ascii="Arial" w:hAnsi="Arial" w:cs="Arial"/>
          <w:sz w:val="22"/>
          <w:szCs w:val="22"/>
        </w:rPr>
        <w:t>, n= 26</w:t>
      </w:r>
      <w:r w:rsidRPr="00D47AC9">
        <w:rPr>
          <w:rFonts w:ascii="Arial" w:hAnsi="Arial" w:cs="Arial"/>
          <w:sz w:val="22"/>
          <w:szCs w:val="22"/>
        </w:rPr>
        <w:t>) and offender (11%</w:t>
      </w:r>
      <w:r>
        <w:rPr>
          <w:rFonts w:ascii="Arial" w:hAnsi="Arial" w:cs="Arial"/>
          <w:sz w:val="22"/>
          <w:szCs w:val="22"/>
        </w:rPr>
        <w:t>, n=16</w:t>
      </w:r>
      <w:r w:rsidRPr="00D47AC9">
        <w:rPr>
          <w:rFonts w:ascii="Arial" w:hAnsi="Arial" w:cs="Arial"/>
          <w:sz w:val="22"/>
          <w:szCs w:val="22"/>
        </w:rPr>
        <w:t>) were naked in a frequent number of offences. The reason why so many victims were naked may be because they were sleeping at the time of the initial contact (20%</w:t>
      </w:r>
      <w:r>
        <w:rPr>
          <w:rFonts w:ascii="Arial" w:hAnsi="Arial" w:cs="Arial"/>
          <w:sz w:val="22"/>
          <w:szCs w:val="22"/>
        </w:rPr>
        <w:t>, n=29</w:t>
      </w:r>
      <w:r w:rsidRPr="00D47AC9">
        <w:rPr>
          <w:rFonts w:ascii="Arial" w:hAnsi="Arial" w:cs="Arial"/>
          <w:sz w:val="22"/>
          <w:szCs w:val="22"/>
        </w:rPr>
        <w:t>). Offenders tended to disrobe themselves (74%</w:t>
      </w:r>
      <w:r>
        <w:rPr>
          <w:rFonts w:ascii="Arial" w:hAnsi="Arial" w:cs="Arial"/>
          <w:sz w:val="22"/>
          <w:szCs w:val="22"/>
        </w:rPr>
        <w:t>, n=106</w:t>
      </w:r>
      <w:r w:rsidRPr="00D47AC9">
        <w:rPr>
          <w:rFonts w:ascii="Arial" w:hAnsi="Arial" w:cs="Arial"/>
          <w:sz w:val="22"/>
          <w:szCs w:val="22"/>
        </w:rPr>
        <w:t>) and their victims (64%</w:t>
      </w:r>
      <w:r>
        <w:rPr>
          <w:rFonts w:ascii="Arial" w:hAnsi="Arial" w:cs="Arial"/>
          <w:sz w:val="22"/>
          <w:szCs w:val="22"/>
        </w:rPr>
        <w:t>, n=92</w:t>
      </w:r>
      <w:r w:rsidRPr="00D47AC9">
        <w:rPr>
          <w:rFonts w:ascii="Arial" w:hAnsi="Arial" w:cs="Arial"/>
          <w:sz w:val="22"/>
          <w:szCs w:val="22"/>
        </w:rPr>
        <w:t>), yet in a small number of cases victims disrobed themselves (17%</w:t>
      </w:r>
      <w:r>
        <w:rPr>
          <w:rFonts w:ascii="Arial" w:hAnsi="Arial" w:cs="Arial"/>
          <w:sz w:val="22"/>
          <w:szCs w:val="22"/>
        </w:rPr>
        <w:t>, n= 24</w:t>
      </w:r>
      <w:r w:rsidRPr="00D47AC9">
        <w:rPr>
          <w:rFonts w:ascii="Arial" w:hAnsi="Arial" w:cs="Arial"/>
          <w:sz w:val="22"/>
          <w:szCs w:val="22"/>
        </w:rPr>
        <w:t>).</w:t>
      </w:r>
    </w:p>
    <w:p w:rsidR="009437A8" w:rsidRPr="00D47AC9" w:rsidRDefault="009437A8" w:rsidP="009437A8">
      <w:pPr>
        <w:spacing w:line="360" w:lineRule="auto"/>
        <w:jc w:val="both"/>
        <w:rPr>
          <w:rFonts w:ascii="Arial" w:hAnsi="Arial" w:cs="Arial"/>
          <w:sz w:val="22"/>
          <w:szCs w:val="22"/>
        </w:rPr>
      </w:pPr>
      <w:r w:rsidRPr="00D47AC9">
        <w:rPr>
          <w:rFonts w:ascii="Arial" w:hAnsi="Arial" w:cs="Arial"/>
          <w:i/>
          <w:sz w:val="22"/>
          <w:szCs w:val="22"/>
        </w:rPr>
        <w:t>Inferential Analysis</w:t>
      </w:r>
    </w:p>
    <w:p w:rsidR="009437A8" w:rsidRPr="00C86D78"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A Smallest Space Analysis was computed on 27 crime scene offences across 143 cases. The output produced a coefficient of alienation of .21</w:t>
      </w:r>
      <w:r>
        <w:rPr>
          <w:rFonts w:ascii="Arial" w:hAnsi="Arial" w:cs="Arial"/>
          <w:sz w:val="22"/>
          <w:szCs w:val="22"/>
        </w:rPr>
        <w:t xml:space="preserve"> </w:t>
      </w:r>
      <w:r w:rsidRPr="00D47AC9">
        <w:rPr>
          <w:rFonts w:ascii="Arial" w:hAnsi="Arial" w:cs="Arial"/>
          <w:sz w:val="22"/>
          <w:szCs w:val="22"/>
        </w:rPr>
        <w:t>indicating an acceptable practica</w:t>
      </w:r>
      <w:r>
        <w:rPr>
          <w:rFonts w:ascii="Arial" w:hAnsi="Arial" w:cs="Arial"/>
          <w:sz w:val="22"/>
          <w:szCs w:val="22"/>
        </w:rPr>
        <w:t>l ‘fit’ between the current study</w:t>
      </w:r>
      <w:r w:rsidRPr="00D47AC9">
        <w:rPr>
          <w:rFonts w:ascii="Arial" w:hAnsi="Arial" w:cs="Arial"/>
          <w:sz w:val="22"/>
          <w:szCs w:val="22"/>
        </w:rPr>
        <w:t xml:space="preserve"> and</w:t>
      </w:r>
      <w:r>
        <w:rPr>
          <w:rFonts w:ascii="Arial" w:hAnsi="Arial" w:cs="Arial"/>
          <w:sz w:val="22"/>
          <w:szCs w:val="22"/>
        </w:rPr>
        <w:t xml:space="preserve"> the</w:t>
      </w:r>
      <w:r w:rsidRPr="00D47AC9">
        <w:rPr>
          <w:rFonts w:ascii="Arial" w:hAnsi="Arial" w:cs="Arial"/>
          <w:sz w:val="22"/>
          <w:szCs w:val="22"/>
        </w:rPr>
        <w:t xml:space="preserve"> original association matrix (Canter &amp; Heritage, 1990; </w:t>
      </w:r>
      <w:proofErr w:type="spellStart"/>
      <w:r w:rsidRPr="00D47AC9">
        <w:rPr>
          <w:rFonts w:ascii="Arial" w:eastAsia="Times New Roman" w:hAnsi="Arial" w:cs="Arial"/>
          <w:sz w:val="22"/>
          <w:szCs w:val="22"/>
          <w:lang w:eastAsia="en-GB"/>
        </w:rPr>
        <w:t>Shye</w:t>
      </w:r>
      <w:proofErr w:type="spellEnd"/>
      <w:r w:rsidRPr="00D47AC9">
        <w:rPr>
          <w:rFonts w:ascii="Arial" w:eastAsia="Times New Roman" w:hAnsi="Arial" w:cs="Arial"/>
          <w:sz w:val="22"/>
          <w:szCs w:val="22"/>
          <w:lang w:eastAsia="en-GB"/>
        </w:rPr>
        <w:t xml:space="preserve"> et al, 1994</w:t>
      </w:r>
      <w:r>
        <w:rPr>
          <w:rFonts w:ascii="Arial" w:hAnsi="Arial" w:cs="Arial"/>
          <w:sz w:val="22"/>
          <w:szCs w:val="22"/>
        </w:rPr>
        <w:t>). Figure 1</w:t>
      </w:r>
      <w:r w:rsidRPr="00D47AC9">
        <w:rPr>
          <w:rFonts w:ascii="Arial" w:hAnsi="Arial" w:cs="Arial"/>
          <w:sz w:val="22"/>
          <w:szCs w:val="22"/>
        </w:rPr>
        <w:t xml:space="preserve"> displays Vectors 1 and 3 of the three-dimensional space created by the SSA.</w:t>
      </w:r>
      <w:r>
        <w:rPr>
          <w:rFonts w:ascii="Arial" w:hAnsi="Arial" w:cs="Arial"/>
          <w:sz w:val="22"/>
          <w:szCs w:val="22"/>
        </w:rPr>
        <w:t xml:space="preserve"> </w:t>
      </w:r>
      <w:r w:rsidRPr="00D47AC9">
        <w:rPr>
          <w:rFonts w:ascii="Arial" w:hAnsi="Arial" w:cs="Arial"/>
          <w:sz w:val="22"/>
          <w:szCs w:val="22"/>
        </w:rPr>
        <w:t xml:space="preserve">Explanations and frequency results for crime scene </w:t>
      </w:r>
      <w:proofErr w:type="spellStart"/>
      <w:r>
        <w:rPr>
          <w:rFonts w:ascii="Arial" w:hAnsi="Arial" w:cs="Arial"/>
          <w:sz w:val="22"/>
          <w:szCs w:val="22"/>
        </w:rPr>
        <w:t>behaviors</w:t>
      </w:r>
      <w:proofErr w:type="spellEnd"/>
      <w:r>
        <w:rPr>
          <w:rFonts w:ascii="Arial" w:hAnsi="Arial" w:cs="Arial"/>
          <w:sz w:val="22"/>
          <w:szCs w:val="22"/>
        </w:rPr>
        <w:t xml:space="preserve"> are</w:t>
      </w:r>
      <w:r w:rsidRPr="00D47AC9">
        <w:rPr>
          <w:rFonts w:ascii="Arial" w:hAnsi="Arial" w:cs="Arial"/>
          <w:sz w:val="22"/>
          <w:szCs w:val="22"/>
        </w:rPr>
        <w:t xml:space="preserve"> provided in Table </w:t>
      </w:r>
      <w:r>
        <w:rPr>
          <w:rFonts w:ascii="Arial" w:hAnsi="Arial" w:cs="Arial"/>
          <w:sz w:val="22"/>
          <w:szCs w:val="22"/>
        </w:rPr>
        <w:t>2</w:t>
      </w:r>
      <w:r w:rsidRPr="00D47AC9">
        <w:rPr>
          <w:rFonts w:ascii="Arial" w:hAnsi="Arial" w:cs="Arial"/>
          <w:sz w:val="22"/>
          <w:szCs w:val="22"/>
        </w:rPr>
        <w:t>.</w:t>
      </w:r>
      <w:r>
        <w:rPr>
          <w:rFonts w:ascii="Arial" w:hAnsi="Arial" w:cs="Arial"/>
          <w:sz w:val="22"/>
          <w:szCs w:val="22"/>
        </w:rPr>
        <w:t xml:space="preserve"> </w:t>
      </w:r>
      <w:r w:rsidRPr="00D47AC9">
        <w:rPr>
          <w:rFonts w:ascii="Arial" w:hAnsi="Arial" w:cs="Arial"/>
          <w:color w:val="000000" w:themeColor="text1"/>
          <w:sz w:val="22"/>
          <w:szCs w:val="22"/>
        </w:rPr>
        <w:t xml:space="preserve">The SSA output was examined and three distinct themes were successfully identified using a similar method to Almond et al (2017). </w:t>
      </w:r>
    </w:p>
    <w:p w:rsidR="009437A8" w:rsidRPr="00D47AC9" w:rsidRDefault="009437A8" w:rsidP="009437A8">
      <w:pPr>
        <w:spacing w:line="480" w:lineRule="auto"/>
        <w:jc w:val="both"/>
        <w:rPr>
          <w:rFonts w:ascii="Arial" w:hAnsi="Arial" w:cs="Arial"/>
          <w:sz w:val="22"/>
          <w:szCs w:val="22"/>
        </w:rPr>
      </w:pPr>
      <w:proofErr w:type="gramStart"/>
      <w:r w:rsidRPr="00D47AC9">
        <w:rPr>
          <w:rFonts w:ascii="Arial" w:hAnsi="Arial" w:cs="Arial"/>
          <w:i/>
          <w:sz w:val="22"/>
          <w:szCs w:val="22"/>
        </w:rPr>
        <w:t>Control</w:t>
      </w:r>
      <w:r w:rsidRPr="00D47AC9">
        <w:rPr>
          <w:rFonts w:ascii="Arial" w:hAnsi="Arial" w:cs="Arial"/>
          <w:sz w:val="22"/>
          <w:szCs w:val="22"/>
        </w:rPr>
        <w:t>.</w:t>
      </w:r>
      <w:proofErr w:type="gramEnd"/>
      <w:r w:rsidRPr="00D47AC9">
        <w:rPr>
          <w:rFonts w:ascii="Arial" w:hAnsi="Arial" w:cs="Arial"/>
          <w:sz w:val="22"/>
          <w:szCs w:val="22"/>
        </w:rPr>
        <w:t xml:space="preserve">  Variables in the left </w:t>
      </w:r>
      <w:r>
        <w:rPr>
          <w:rFonts w:ascii="Arial" w:hAnsi="Arial" w:cs="Arial"/>
          <w:sz w:val="22"/>
          <w:szCs w:val="22"/>
        </w:rPr>
        <w:t>of Figure 1</w:t>
      </w:r>
      <w:r w:rsidRPr="00D47AC9">
        <w:rPr>
          <w:rFonts w:ascii="Arial" w:hAnsi="Arial" w:cs="Arial"/>
          <w:sz w:val="22"/>
          <w:szCs w:val="22"/>
        </w:rPr>
        <w:t xml:space="preserve"> demonstrate the offenders need for control within the offence. “Vaginal penetration (penile)” (57%) and “offender verbally threatens victim” (36%) displayed the highest frequ</w:t>
      </w:r>
      <w:r>
        <w:rPr>
          <w:rFonts w:ascii="Arial" w:hAnsi="Arial" w:cs="Arial"/>
          <w:sz w:val="22"/>
          <w:szCs w:val="22"/>
        </w:rPr>
        <w:t>ency within the allocated theme. This supports</w:t>
      </w:r>
      <w:r w:rsidRPr="00D47AC9">
        <w:rPr>
          <w:rFonts w:ascii="Arial" w:hAnsi="Arial" w:cs="Arial"/>
          <w:sz w:val="22"/>
          <w:szCs w:val="22"/>
        </w:rPr>
        <w:t xml:space="preserve"> the argument that offenders tend to exhibit controlling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in order to achieve their sexual aims</w:t>
      </w:r>
      <w:r>
        <w:rPr>
          <w:rFonts w:ascii="Arial" w:hAnsi="Arial" w:cs="Arial"/>
          <w:sz w:val="22"/>
          <w:szCs w:val="22"/>
        </w:rPr>
        <w:t xml:space="preserve"> (Canter, 1994). </w:t>
      </w:r>
      <w:r w:rsidRPr="00D47AC9">
        <w:rPr>
          <w:rFonts w:ascii="Arial" w:hAnsi="Arial" w:cs="Arial"/>
          <w:sz w:val="22"/>
          <w:szCs w:val="22"/>
        </w:rPr>
        <w:t xml:space="preserve">The inclusion of variables such as “offender verbally threatens victim” and “offender refers to victim reporting offence” further supports the offenders need for control, demonstrating parallels to Canters (1994) ‘victim as object’ theme. </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lastRenderedPageBreak/>
        <w:t>Variables such as “vaginal penetration (penile)”, “offender fondles victim” and “offender masturbates self” support the sexual element regularly found within this theme (Almond</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xml:space="preserve">, </w:t>
      </w:r>
      <w:r>
        <w:rPr>
          <w:rFonts w:ascii="Arial" w:hAnsi="Arial" w:cs="Arial"/>
          <w:sz w:val="22"/>
          <w:szCs w:val="22"/>
        </w:rPr>
        <w:t>2014; Almond, et al., 2015). This further supports</w:t>
      </w:r>
      <w:r w:rsidRPr="00D47AC9">
        <w:rPr>
          <w:rFonts w:ascii="Arial" w:hAnsi="Arial" w:cs="Arial"/>
          <w:sz w:val="22"/>
          <w:szCs w:val="22"/>
        </w:rPr>
        <w:t xml:space="preserve"> the theory that sexual gratification is central to </w:t>
      </w:r>
      <w:r w:rsidRPr="00F75BC1">
        <w:rPr>
          <w:rFonts w:ascii="Arial" w:hAnsi="Arial" w:cs="Arial"/>
          <w:i/>
          <w:sz w:val="22"/>
          <w:szCs w:val="22"/>
        </w:rPr>
        <w:t>Control</w:t>
      </w:r>
      <w:r w:rsidRPr="00D47AC9">
        <w:rPr>
          <w:rFonts w:ascii="Arial" w:hAnsi="Arial" w:cs="Arial"/>
          <w:sz w:val="22"/>
          <w:szCs w:val="22"/>
        </w:rPr>
        <w:t xml:space="preserve"> within the offender’s motivation</w:t>
      </w:r>
      <w:r>
        <w:rPr>
          <w:rFonts w:ascii="Arial" w:hAnsi="Arial" w:cs="Arial"/>
          <w:sz w:val="22"/>
          <w:szCs w:val="22"/>
        </w:rPr>
        <w:t xml:space="preserve">.  </w:t>
      </w:r>
      <w:r w:rsidRPr="00D47AC9">
        <w:rPr>
          <w:rFonts w:ascii="Arial" w:hAnsi="Arial" w:cs="Arial"/>
          <w:sz w:val="22"/>
          <w:szCs w:val="22"/>
        </w:rPr>
        <w:t xml:space="preserve">Additionally, the inclusion of both “valuable property stolen” and “personal property stolen” indicates </w:t>
      </w:r>
      <w:r>
        <w:rPr>
          <w:rFonts w:ascii="Arial" w:hAnsi="Arial" w:cs="Arial"/>
          <w:sz w:val="22"/>
          <w:szCs w:val="22"/>
        </w:rPr>
        <w:t xml:space="preserve">that </w:t>
      </w:r>
      <w:r w:rsidRPr="00D47AC9">
        <w:rPr>
          <w:rFonts w:ascii="Arial" w:hAnsi="Arial" w:cs="Arial"/>
          <w:sz w:val="22"/>
          <w:szCs w:val="22"/>
        </w:rPr>
        <w:t>instrumental gratification may also be desired by these offenders (Almond</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2014). Stealing items of sentimental value may further the offender</w:t>
      </w:r>
      <w:r>
        <w:rPr>
          <w:rFonts w:ascii="Arial" w:hAnsi="Arial" w:cs="Arial"/>
          <w:sz w:val="22"/>
          <w:szCs w:val="22"/>
        </w:rPr>
        <w:t>’</w:t>
      </w:r>
      <w:r w:rsidRPr="00D47AC9">
        <w:rPr>
          <w:rFonts w:ascii="Arial" w:hAnsi="Arial" w:cs="Arial"/>
          <w:sz w:val="22"/>
          <w:szCs w:val="22"/>
        </w:rPr>
        <w:t xml:space="preserve">s feelings of control. Similarly, the precautionary </w:t>
      </w:r>
      <w:proofErr w:type="spellStart"/>
      <w:r>
        <w:rPr>
          <w:rFonts w:ascii="Arial" w:hAnsi="Arial" w:cs="Arial"/>
          <w:sz w:val="22"/>
          <w:szCs w:val="22"/>
        </w:rPr>
        <w:t>behavior</w:t>
      </w:r>
      <w:proofErr w:type="spellEnd"/>
      <w:r w:rsidRPr="00D47AC9">
        <w:rPr>
          <w:rFonts w:ascii="Arial" w:hAnsi="Arial" w:cs="Arial"/>
          <w:sz w:val="22"/>
          <w:szCs w:val="22"/>
        </w:rPr>
        <w:t xml:space="preserve"> of “offender covers victims’ mouth” </w:t>
      </w:r>
      <w:r>
        <w:rPr>
          <w:rFonts w:ascii="Arial" w:hAnsi="Arial" w:cs="Arial"/>
          <w:sz w:val="22"/>
          <w:szCs w:val="22"/>
        </w:rPr>
        <w:t xml:space="preserve">may </w:t>
      </w:r>
      <w:r w:rsidRPr="00D47AC9">
        <w:rPr>
          <w:rFonts w:ascii="Arial" w:hAnsi="Arial" w:cs="Arial"/>
          <w:sz w:val="22"/>
          <w:szCs w:val="22"/>
        </w:rPr>
        <w:t>disp</w:t>
      </w:r>
      <w:r>
        <w:rPr>
          <w:rFonts w:ascii="Arial" w:hAnsi="Arial" w:cs="Arial"/>
          <w:sz w:val="22"/>
          <w:szCs w:val="22"/>
        </w:rPr>
        <w:t>lay</w:t>
      </w:r>
      <w:r w:rsidRPr="00D47AC9">
        <w:rPr>
          <w:rFonts w:ascii="Arial" w:hAnsi="Arial" w:cs="Arial"/>
          <w:sz w:val="22"/>
          <w:szCs w:val="22"/>
        </w:rPr>
        <w:t xml:space="preserve"> a level of criminal sophistication but is also another way to display control over the victim. Likewise, the use or display of a “stabbing weapon” demonstrates </w:t>
      </w:r>
      <w:r>
        <w:rPr>
          <w:rFonts w:ascii="Arial" w:hAnsi="Arial" w:cs="Arial"/>
          <w:sz w:val="22"/>
          <w:szCs w:val="22"/>
        </w:rPr>
        <w:t xml:space="preserve">both </w:t>
      </w:r>
      <w:r w:rsidRPr="00D47AC9">
        <w:rPr>
          <w:rFonts w:ascii="Arial" w:hAnsi="Arial" w:cs="Arial"/>
          <w:sz w:val="22"/>
          <w:szCs w:val="22"/>
        </w:rPr>
        <w:t xml:space="preserve">an intentional </w:t>
      </w:r>
      <w:r>
        <w:rPr>
          <w:rFonts w:ascii="Arial" w:hAnsi="Arial" w:cs="Arial"/>
          <w:sz w:val="22"/>
          <w:szCs w:val="22"/>
        </w:rPr>
        <w:t>desire to</w:t>
      </w:r>
      <w:r w:rsidRPr="00D47AC9">
        <w:rPr>
          <w:rFonts w:ascii="Arial" w:hAnsi="Arial" w:cs="Arial"/>
          <w:sz w:val="22"/>
          <w:szCs w:val="22"/>
        </w:rPr>
        <w:t xml:space="preserve"> control and a level of preparedness. Parallels can be identified between these actions and Canter’s (1994) ‘Victim as object’ and Almond</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xml:space="preserve">’s (2017) ‘Criminal sophistication’ theme.  </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Unexpectedly</w:t>
      </w:r>
      <w:r>
        <w:rPr>
          <w:rFonts w:ascii="Arial" w:hAnsi="Arial" w:cs="Arial"/>
          <w:sz w:val="22"/>
          <w:szCs w:val="22"/>
        </w:rPr>
        <w:t xml:space="preserve"> and unusually</w:t>
      </w:r>
      <w:r w:rsidRPr="00D47AC9">
        <w:rPr>
          <w:rFonts w:ascii="Arial" w:hAnsi="Arial" w:cs="Arial"/>
          <w:sz w:val="22"/>
          <w:szCs w:val="22"/>
        </w:rPr>
        <w:t xml:space="preserve"> “offender</w:t>
      </w:r>
      <w:r>
        <w:rPr>
          <w:rFonts w:ascii="Arial" w:hAnsi="Arial" w:cs="Arial"/>
          <w:sz w:val="22"/>
          <w:szCs w:val="22"/>
        </w:rPr>
        <w:t xml:space="preserve"> compliments victim” was also found in the</w:t>
      </w:r>
      <w:r w:rsidRPr="00D47AC9">
        <w:rPr>
          <w:rFonts w:ascii="Arial" w:hAnsi="Arial" w:cs="Arial"/>
          <w:sz w:val="22"/>
          <w:szCs w:val="22"/>
        </w:rPr>
        <w:t xml:space="preserve"> </w:t>
      </w:r>
      <w:r>
        <w:rPr>
          <w:rFonts w:ascii="Arial" w:hAnsi="Arial" w:cs="Arial"/>
          <w:sz w:val="22"/>
          <w:szCs w:val="22"/>
        </w:rPr>
        <w:t>‘</w:t>
      </w:r>
      <w:r w:rsidRPr="00214F11">
        <w:rPr>
          <w:rFonts w:ascii="Arial" w:hAnsi="Arial" w:cs="Arial"/>
          <w:i/>
          <w:sz w:val="22"/>
          <w:szCs w:val="22"/>
        </w:rPr>
        <w:t>Control</w:t>
      </w:r>
      <w:r>
        <w:rPr>
          <w:rFonts w:ascii="Arial" w:hAnsi="Arial" w:cs="Arial"/>
          <w:sz w:val="22"/>
          <w:szCs w:val="22"/>
        </w:rPr>
        <w:t xml:space="preserve">’ </w:t>
      </w:r>
      <w:r w:rsidRPr="00D47AC9">
        <w:rPr>
          <w:rFonts w:ascii="Arial" w:hAnsi="Arial" w:cs="Arial"/>
          <w:sz w:val="22"/>
          <w:szCs w:val="22"/>
        </w:rPr>
        <w:t>section</w:t>
      </w:r>
      <w:r>
        <w:rPr>
          <w:rFonts w:ascii="Arial" w:hAnsi="Arial" w:cs="Arial"/>
          <w:sz w:val="22"/>
          <w:szCs w:val="22"/>
        </w:rPr>
        <w:t>, a variable which</w:t>
      </w:r>
      <w:r w:rsidRPr="00D47AC9">
        <w:rPr>
          <w:rFonts w:ascii="Arial" w:hAnsi="Arial" w:cs="Arial"/>
          <w:sz w:val="22"/>
          <w:szCs w:val="22"/>
        </w:rPr>
        <w:t xml:space="preserve"> tends to be included in </w:t>
      </w:r>
      <w:r w:rsidRPr="00214F11">
        <w:rPr>
          <w:rFonts w:ascii="Arial" w:hAnsi="Arial" w:cs="Arial"/>
          <w:i/>
          <w:sz w:val="22"/>
          <w:szCs w:val="22"/>
        </w:rPr>
        <w:t>Involvement</w:t>
      </w:r>
      <w:r w:rsidRPr="00D47AC9">
        <w:rPr>
          <w:rFonts w:ascii="Arial" w:hAnsi="Arial" w:cs="Arial"/>
          <w:sz w:val="22"/>
          <w:szCs w:val="22"/>
        </w:rPr>
        <w:t xml:space="preserve"> themes</w:t>
      </w:r>
      <w:r>
        <w:rPr>
          <w:rFonts w:ascii="Arial" w:hAnsi="Arial" w:cs="Arial"/>
          <w:sz w:val="22"/>
          <w:szCs w:val="22"/>
        </w:rPr>
        <w:t xml:space="preserve"> elsewhere in the literature</w:t>
      </w:r>
      <w:r w:rsidRPr="00D47AC9">
        <w:rPr>
          <w:rFonts w:ascii="Arial" w:hAnsi="Arial" w:cs="Arial"/>
          <w:sz w:val="22"/>
          <w:szCs w:val="22"/>
        </w:rPr>
        <w:t xml:space="preserve">. This could be a way of the offender controlling the victim through ‘positive’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however, further research would be needed to fully understand why offenders displaying a high number of controlling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are also likely to compliment the victim. </w:t>
      </w:r>
    </w:p>
    <w:p w:rsidR="009437A8" w:rsidRPr="00D47AC9" w:rsidRDefault="009437A8" w:rsidP="009437A8">
      <w:pPr>
        <w:spacing w:line="480" w:lineRule="auto"/>
        <w:jc w:val="both"/>
        <w:rPr>
          <w:rFonts w:ascii="Arial" w:hAnsi="Arial" w:cs="Arial"/>
          <w:sz w:val="22"/>
          <w:szCs w:val="22"/>
        </w:rPr>
      </w:pPr>
      <w:proofErr w:type="gramStart"/>
      <w:r w:rsidRPr="00D47AC9">
        <w:rPr>
          <w:rFonts w:ascii="Arial" w:hAnsi="Arial" w:cs="Arial"/>
          <w:i/>
          <w:sz w:val="22"/>
          <w:szCs w:val="22"/>
        </w:rPr>
        <w:t>Hostility.</w:t>
      </w:r>
      <w:proofErr w:type="gramEnd"/>
      <w:r w:rsidRPr="00D47AC9">
        <w:rPr>
          <w:rFonts w:ascii="Arial" w:hAnsi="Arial" w:cs="Arial"/>
          <w:i/>
          <w:sz w:val="22"/>
          <w:szCs w:val="22"/>
        </w:rPr>
        <w:t xml:space="preserv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in t</w:t>
      </w:r>
      <w:r>
        <w:rPr>
          <w:rFonts w:ascii="Arial" w:hAnsi="Arial" w:cs="Arial"/>
          <w:sz w:val="22"/>
          <w:szCs w:val="22"/>
        </w:rPr>
        <w:t>he bottom right of Figure 1</w:t>
      </w:r>
      <w:r w:rsidRPr="00D47AC9">
        <w:rPr>
          <w:rFonts w:ascii="Arial" w:hAnsi="Arial" w:cs="Arial"/>
          <w:sz w:val="22"/>
          <w:szCs w:val="22"/>
        </w:rPr>
        <w:t xml:space="preserve"> </w:t>
      </w:r>
      <w:r>
        <w:rPr>
          <w:rFonts w:ascii="Arial" w:hAnsi="Arial" w:cs="Arial"/>
          <w:sz w:val="22"/>
          <w:szCs w:val="22"/>
        </w:rPr>
        <w:t>have been identified as hostile</w:t>
      </w:r>
      <w:r w:rsidRPr="00D47AC9">
        <w:rPr>
          <w:rFonts w:ascii="Arial" w:hAnsi="Arial" w:cs="Arial"/>
          <w:sz w:val="22"/>
          <w:szCs w:val="22"/>
        </w:rPr>
        <w:t>. A “surprise” initial approach (55%) was the highest in frequency</w:t>
      </w:r>
      <w:r>
        <w:rPr>
          <w:rFonts w:ascii="Arial" w:hAnsi="Arial" w:cs="Arial"/>
          <w:sz w:val="22"/>
          <w:szCs w:val="22"/>
        </w:rPr>
        <w:t>,</w:t>
      </w:r>
      <w:r w:rsidRPr="00D47AC9">
        <w:rPr>
          <w:rFonts w:ascii="Arial" w:hAnsi="Arial" w:cs="Arial"/>
          <w:sz w:val="22"/>
          <w:szCs w:val="22"/>
        </w:rPr>
        <w:t xml:space="preserve"> indicating</w:t>
      </w:r>
      <w:r>
        <w:rPr>
          <w:rFonts w:ascii="Arial" w:hAnsi="Arial" w:cs="Arial"/>
          <w:sz w:val="22"/>
          <w:szCs w:val="22"/>
        </w:rPr>
        <w:t xml:space="preserve"> a hostile beginning to the offence. Whilst</w:t>
      </w:r>
      <w:r w:rsidRPr="00D47AC9">
        <w:rPr>
          <w:rFonts w:ascii="Arial" w:hAnsi="Arial" w:cs="Arial"/>
          <w:sz w:val="22"/>
          <w:szCs w:val="22"/>
        </w:rPr>
        <w:t xml:space="preserve"> usually characterised by </w:t>
      </w:r>
      <w:r>
        <w:rPr>
          <w:rFonts w:ascii="Arial" w:hAnsi="Arial" w:cs="Arial"/>
          <w:sz w:val="22"/>
          <w:szCs w:val="22"/>
        </w:rPr>
        <w:t xml:space="preserve">an </w:t>
      </w:r>
      <w:r w:rsidRPr="00D47AC9">
        <w:rPr>
          <w:rFonts w:ascii="Arial" w:hAnsi="Arial" w:cs="Arial"/>
          <w:sz w:val="22"/>
          <w:szCs w:val="22"/>
        </w:rPr>
        <w:t>abrupt start and immediate force (Canter &amp; Heritage, 1990),</w:t>
      </w:r>
      <w:r>
        <w:rPr>
          <w:rFonts w:ascii="Arial" w:hAnsi="Arial" w:cs="Arial"/>
          <w:sz w:val="22"/>
          <w:szCs w:val="22"/>
        </w:rPr>
        <w:t xml:space="preserve"> it also includes circumstances in which</w:t>
      </w:r>
      <w:r w:rsidRPr="00D47AC9">
        <w:rPr>
          <w:rFonts w:ascii="Arial" w:hAnsi="Arial" w:cs="Arial"/>
          <w:sz w:val="22"/>
          <w:szCs w:val="22"/>
        </w:rPr>
        <w:t xml:space="preserve"> the victim is sleeping and is ‘surprised’ by the offender. The presence of “offender manually suffocates victim” and “offender uses abusive language” affirms the apparent violence demonstrated by offenders through both physical and verbal means. The identification of violent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is consistent with prev</w:t>
      </w:r>
      <w:r>
        <w:rPr>
          <w:rFonts w:ascii="Arial" w:hAnsi="Arial" w:cs="Arial"/>
          <w:sz w:val="22"/>
          <w:szCs w:val="22"/>
        </w:rPr>
        <w:t>ious literature and reflects</w:t>
      </w:r>
      <w:r w:rsidRPr="00D47AC9">
        <w:rPr>
          <w:rFonts w:ascii="Arial" w:hAnsi="Arial" w:cs="Arial"/>
          <w:sz w:val="22"/>
          <w:szCs w:val="22"/>
        </w:rPr>
        <w:t xml:space="preserve"> overt aggression towards the victim.</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The theme arguably demonstrates a highly sexualised motive with the inclusion of “vaginal penetration (digit)”, “vaginal penetration (rear)” and “anal penetration (penile)”. </w:t>
      </w:r>
      <w:r>
        <w:rPr>
          <w:rFonts w:ascii="Arial" w:hAnsi="Arial" w:cs="Arial"/>
          <w:sz w:val="22"/>
          <w:szCs w:val="22"/>
        </w:rPr>
        <w:t>T</w:t>
      </w:r>
      <w:r w:rsidRPr="00D47AC9">
        <w:rPr>
          <w:rFonts w:ascii="Arial" w:hAnsi="Arial" w:cs="Arial"/>
          <w:sz w:val="22"/>
          <w:szCs w:val="22"/>
        </w:rPr>
        <w:t xml:space="preserve">he </w:t>
      </w:r>
      <w:r w:rsidRPr="00D47AC9">
        <w:rPr>
          <w:rFonts w:ascii="Arial" w:hAnsi="Arial" w:cs="Arial"/>
          <w:sz w:val="22"/>
          <w:szCs w:val="22"/>
        </w:rPr>
        <w:lastRenderedPageBreak/>
        <w:t xml:space="preserve">presence </w:t>
      </w:r>
      <w:r>
        <w:rPr>
          <w:rFonts w:ascii="Arial" w:hAnsi="Arial" w:cs="Arial"/>
          <w:sz w:val="22"/>
          <w:szCs w:val="22"/>
        </w:rPr>
        <w:t xml:space="preserve">here </w:t>
      </w:r>
      <w:r w:rsidRPr="00D47AC9">
        <w:rPr>
          <w:rFonts w:ascii="Arial" w:hAnsi="Arial" w:cs="Arial"/>
          <w:sz w:val="22"/>
          <w:szCs w:val="22"/>
        </w:rPr>
        <w:t>of “oral sex performed by victim” suggest</w:t>
      </w:r>
      <w:r>
        <w:rPr>
          <w:rFonts w:ascii="Arial" w:hAnsi="Arial" w:cs="Arial"/>
          <w:sz w:val="22"/>
          <w:szCs w:val="22"/>
        </w:rPr>
        <w:t>s</w:t>
      </w:r>
      <w:r w:rsidRPr="00D47AC9">
        <w:rPr>
          <w:rFonts w:ascii="Arial" w:hAnsi="Arial" w:cs="Arial"/>
          <w:sz w:val="22"/>
          <w:szCs w:val="22"/>
        </w:rPr>
        <w:t xml:space="preserve"> the victim is forced to play</w:t>
      </w:r>
      <w:r>
        <w:rPr>
          <w:rFonts w:ascii="Arial" w:hAnsi="Arial" w:cs="Arial"/>
          <w:sz w:val="22"/>
          <w:szCs w:val="22"/>
        </w:rPr>
        <w:t xml:space="preserve"> an active role, and</w:t>
      </w:r>
      <w:r w:rsidRPr="00D47AC9">
        <w:rPr>
          <w:rFonts w:ascii="Arial" w:hAnsi="Arial" w:cs="Arial"/>
          <w:sz w:val="22"/>
          <w:szCs w:val="22"/>
        </w:rPr>
        <w:t xml:space="preserve"> is an unexpected finding </w:t>
      </w:r>
      <w:r>
        <w:rPr>
          <w:rFonts w:ascii="Arial" w:hAnsi="Arial" w:cs="Arial"/>
          <w:sz w:val="22"/>
          <w:szCs w:val="22"/>
        </w:rPr>
        <w:t>because</w:t>
      </w:r>
      <w:r w:rsidRPr="00D47AC9">
        <w:rPr>
          <w:rFonts w:ascii="Arial" w:hAnsi="Arial" w:cs="Arial"/>
          <w:sz w:val="22"/>
          <w:szCs w:val="22"/>
        </w:rPr>
        <w:t xml:space="preserve"> previous research has found minimal sexual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present within the </w:t>
      </w:r>
      <w:r>
        <w:rPr>
          <w:rFonts w:ascii="Arial" w:hAnsi="Arial" w:cs="Arial"/>
          <w:i/>
          <w:sz w:val="22"/>
          <w:szCs w:val="22"/>
        </w:rPr>
        <w:t xml:space="preserve">Hostility </w:t>
      </w:r>
      <w:r w:rsidRPr="00D47AC9">
        <w:rPr>
          <w:rFonts w:ascii="Arial" w:hAnsi="Arial" w:cs="Arial"/>
          <w:sz w:val="22"/>
          <w:szCs w:val="22"/>
        </w:rPr>
        <w:t>theme (Almond</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xml:space="preserve">, 2014). However, the inclusion of sexual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has been argued to be an action to degrade, or further humiliate the victim, rather than achieve sexual gratification (Almond</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xml:space="preserve">, 2015). This is supported by the type of sexual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demonstrated in the theme, particularly “oral sex performed by victim”, “vaginal penetration (digit)” and “anal penetration (penile)” which could be identified as humiliating sexual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within in a non-consenting setting. In addition, the inclusion of sexual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with hostile violence is comparable with Canter’s (1994) ‘victim as vehicle’ theme </w:t>
      </w:r>
    </w:p>
    <w:p w:rsidR="009437A8" w:rsidRPr="00D47AC9" w:rsidRDefault="009437A8" w:rsidP="009437A8">
      <w:pPr>
        <w:spacing w:line="480" w:lineRule="auto"/>
        <w:ind w:firstLine="720"/>
        <w:jc w:val="both"/>
        <w:rPr>
          <w:rFonts w:ascii="Arial" w:hAnsi="Arial" w:cs="Arial"/>
          <w:sz w:val="22"/>
          <w:szCs w:val="22"/>
        </w:rPr>
      </w:pPr>
      <w:r>
        <w:rPr>
          <w:rFonts w:ascii="Arial" w:hAnsi="Arial" w:cs="Arial"/>
          <w:sz w:val="22"/>
          <w:szCs w:val="22"/>
        </w:rPr>
        <w:t>Similarly, the presence of “</w:t>
      </w:r>
      <w:r w:rsidRPr="00D47AC9">
        <w:rPr>
          <w:rFonts w:ascii="Arial" w:hAnsi="Arial" w:cs="Arial"/>
          <w:sz w:val="22"/>
          <w:szCs w:val="22"/>
        </w:rPr>
        <w:t>offender refers to victim enjoyment</w:t>
      </w:r>
      <w:r>
        <w:rPr>
          <w:rFonts w:ascii="Arial" w:hAnsi="Arial" w:cs="Arial"/>
          <w:sz w:val="22"/>
          <w:szCs w:val="22"/>
        </w:rPr>
        <w:t>”</w:t>
      </w:r>
      <w:r w:rsidRPr="00D47AC9">
        <w:rPr>
          <w:rFonts w:ascii="Arial" w:hAnsi="Arial" w:cs="Arial"/>
          <w:sz w:val="22"/>
          <w:szCs w:val="22"/>
        </w:rPr>
        <w:t xml:space="preserve"> is</w:t>
      </w:r>
      <w:r>
        <w:rPr>
          <w:rFonts w:ascii="Arial" w:hAnsi="Arial" w:cs="Arial"/>
          <w:sz w:val="22"/>
          <w:szCs w:val="22"/>
        </w:rPr>
        <w:t xml:space="preserve"> also</w:t>
      </w:r>
      <w:r w:rsidRPr="00D47AC9">
        <w:rPr>
          <w:rFonts w:ascii="Arial" w:hAnsi="Arial" w:cs="Arial"/>
          <w:sz w:val="22"/>
          <w:szCs w:val="22"/>
        </w:rPr>
        <w:t xml:space="preserve"> inconsistent with previous findings, </w:t>
      </w:r>
      <w:r>
        <w:rPr>
          <w:rFonts w:ascii="Arial" w:hAnsi="Arial" w:cs="Arial"/>
          <w:sz w:val="22"/>
          <w:szCs w:val="22"/>
        </w:rPr>
        <w:t>it being more usually identified with</w:t>
      </w:r>
      <w:r w:rsidRPr="00D47AC9">
        <w:rPr>
          <w:rFonts w:ascii="Arial" w:hAnsi="Arial" w:cs="Arial"/>
          <w:sz w:val="22"/>
          <w:szCs w:val="22"/>
        </w:rPr>
        <w:t xml:space="preserve"> an </w:t>
      </w:r>
      <w:r w:rsidRPr="00E5603F">
        <w:rPr>
          <w:rFonts w:ascii="Arial" w:hAnsi="Arial" w:cs="Arial"/>
          <w:i/>
          <w:sz w:val="22"/>
          <w:szCs w:val="22"/>
        </w:rPr>
        <w:t>Involvement</w:t>
      </w:r>
      <w:r w:rsidRPr="00D47AC9">
        <w:rPr>
          <w:rFonts w:ascii="Arial" w:hAnsi="Arial" w:cs="Arial"/>
          <w:sz w:val="22"/>
          <w:szCs w:val="22"/>
        </w:rPr>
        <w:t xml:space="preserve"> theme (Almond</w:t>
      </w:r>
      <w:r>
        <w:rPr>
          <w:rFonts w:ascii="Arial" w:hAnsi="Arial" w:cs="Arial"/>
          <w:sz w:val="22"/>
          <w:szCs w:val="22"/>
        </w:rPr>
        <w:t xml:space="preserve">, </w:t>
      </w:r>
      <w:r w:rsidRPr="00D47AC9">
        <w:rPr>
          <w:rFonts w:ascii="Arial" w:hAnsi="Arial" w:cs="Arial"/>
          <w:sz w:val="22"/>
          <w:szCs w:val="22"/>
        </w:rPr>
        <w:t>et al</w:t>
      </w:r>
      <w:r>
        <w:rPr>
          <w:rFonts w:ascii="Arial" w:hAnsi="Arial" w:cs="Arial"/>
          <w:sz w:val="22"/>
          <w:szCs w:val="22"/>
        </w:rPr>
        <w:t>.</w:t>
      </w:r>
      <w:r w:rsidRPr="00D47AC9">
        <w:rPr>
          <w:rFonts w:ascii="Arial" w:hAnsi="Arial" w:cs="Arial"/>
          <w:sz w:val="22"/>
          <w:szCs w:val="22"/>
        </w:rPr>
        <w:t xml:space="preserve">, 2014). </w:t>
      </w:r>
      <w:r>
        <w:rPr>
          <w:rFonts w:ascii="Arial" w:hAnsi="Arial" w:cs="Arial"/>
          <w:sz w:val="22"/>
          <w:szCs w:val="22"/>
        </w:rPr>
        <w:t>I</w:t>
      </w:r>
      <w:r w:rsidRPr="00D47AC9">
        <w:rPr>
          <w:rFonts w:ascii="Arial" w:hAnsi="Arial" w:cs="Arial"/>
          <w:sz w:val="22"/>
          <w:szCs w:val="22"/>
        </w:rPr>
        <w:t xml:space="preserve">t could be argued to be another form of sexual violence, particularly if the offender is suggesting the </w:t>
      </w:r>
      <w:r>
        <w:rPr>
          <w:rFonts w:ascii="Arial" w:hAnsi="Arial" w:cs="Arial"/>
          <w:sz w:val="22"/>
          <w:szCs w:val="22"/>
        </w:rPr>
        <w:t>victim is enjoying the incident; or</w:t>
      </w:r>
      <w:r w:rsidRPr="00D47AC9">
        <w:rPr>
          <w:rFonts w:ascii="Arial" w:hAnsi="Arial" w:cs="Arial"/>
          <w:sz w:val="22"/>
          <w:szCs w:val="22"/>
        </w:rPr>
        <w:t xml:space="preserve"> </w:t>
      </w:r>
      <w:r>
        <w:rPr>
          <w:rFonts w:ascii="Arial" w:hAnsi="Arial" w:cs="Arial"/>
          <w:sz w:val="22"/>
          <w:szCs w:val="22"/>
        </w:rPr>
        <w:t>perhaps a</w:t>
      </w:r>
      <w:r w:rsidRPr="00D47AC9">
        <w:rPr>
          <w:rFonts w:ascii="Arial" w:hAnsi="Arial" w:cs="Arial"/>
          <w:sz w:val="22"/>
          <w:szCs w:val="22"/>
        </w:rPr>
        <w:t>n act of intimidation</w:t>
      </w:r>
      <w:r>
        <w:rPr>
          <w:rFonts w:ascii="Arial" w:hAnsi="Arial" w:cs="Arial"/>
          <w:sz w:val="22"/>
          <w:szCs w:val="22"/>
        </w:rPr>
        <w:t>,</w:t>
      </w:r>
      <w:r w:rsidRPr="00D47AC9">
        <w:rPr>
          <w:rFonts w:ascii="Arial" w:hAnsi="Arial" w:cs="Arial"/>
          <w:sz w:val="22"/>
          <w:szCs w:val="22"/>
        </w:rPr>
        <w:t xml:space="preserve"> similar to </w:t>
      </w:r>
      <w:r>
        <w:rPr>
          <w:rFonts w:ascii="Arial" w:hAnsi="Arial" w:cs="Arial"/>
          <w:sz w:val="22"/>
          <w:szCs w:val="22"/>
        </w:rPr>
        <w:t>the presence of</w:t>
      </w:r>
      <w:r w:rsidRPr="00D47AC9">
        <w:rPr>
          <w:rFonts w:ascii="Arial" w:hAnsi="Arial" w:cs="Arial"/>
          <w:sz w:val="22"/>
          <w:szCs w:val="22"/>
        </w:rPr>
        <w:t xml:space="preserve"> ‘offender implies knowledge of victim’ with</w:t>
      </w:r>
      <w:r>
        <w:rPr>
          <w:rFonts w:ascii="Arial" w:hAnsi="Arial" w:cs="Arial"/>
          <w:sz w:val="22"/>
          <w:szCs w:val="22"/>
        </w:rPr>
        <w:t>in</w:t>
      </w:r>
      <w:r w:rsidRPr="00D47AC9">
        <w:rPr>
          <w:rFonts w:ascii="Arial" w:hAnsi="Arial" w:cs="Arial"/>
          <w:sz w:val="22"/>
          <w:szCs w:val="22"/>
        </w:rPr>
        <w:t xml:space="preserve"> the ‘</w:t>
      </w:r>
      <w:r w:rsidRPr="001E3A41">
        <w:rPr>
          <w:rFonts w:ascii="Arial" w:hAnsi="Arial" w:cs="Arial"/>
          <w:i/>
          <w:sz w:val="22"/>
          <w:szCs w:val="22"/>
        </w:rPr>
        <w:t>violence</w:t>
      </w:r>
      <w:r w:rsidRPr="00D47AC9">
        <w:rPr>
          <w:rFonts w:ascii="Arial" w:hAnsi="Arial" w:cs="Arial"/>
          <w:sz w:val="22"/>
          <w:szCs w:val="22"/>
        </w:rPr>
        <w:t>’ theme identified by Almond</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xml:space="preserve"> (2017) in </w:t>
      </w:r>
      <w:r>
        <w:rPr>
          <w:rFonts w:ascii="Arial" w:hAnsi="Arial" w:cs="Arial"/>
          <w:sz w:val="22"/>
          <w:szCs w:val="22"/>
        </w:rPr>
        <w:t>“</w:t>
      </w:r>
      <w:r w:rsidRPr="00D47AC9">
        <w:rPr>
          <w:rFonts w:ascii="Arial" w:hAnsi="Arial" w:cs="Arial"/>
          <w:sz w:val="22"/>
          <w:szCs w:val="22"/>
        </w:rPr>
        <w:t>Internet Facilitated Rape</w:t>
      </w:r>
      <w:r>
        <w:rPr>
          <w:rFonts w:ascii="Arial" w:hAnsi="Arial" w:cs="Arial"/>
          <w:sz w:val="22"/>
          <w:szCs w:val="22"/>
        </w:rPr>
        <w:t>”. Whatever the explanation, the</w:t>
      </w:r>
      <w:r w:rsidRPr="00D47AC9">
        <w:rPr>
          <w:rFonts w:ascii="Arial" w:hAnsi="Arial" w:cs="Arial"/>
          <w:sz w:val="22"/>
          <w:szCs w:val="22"/>
        </w:rPr>
        <w:t xml:space="preserve"> increased presence of sexual </w:t>
      </w:r>
      <w:proofErr w:type="spellStart"/>
      <w:r>
        <w:rPr>
          <w:rFonts w:ascii="Arial" w:hAnsi="Arial" w:cs="Arial"/>
          <w:sz w:val="22"/>
          <w:szCs w:val="22"/>
        </w:rPr>
        <w:t>behaviors</w:t>
      </w:r>
      <w:proofErr w:type="spellEnd"/>
      <w:r w:rsidRPr="00D47AC9">
        <w:rPr>
          <w:rFonts w:ascii="Arial" w:hAnsi="Arial" w:cs="Arial"/>
          <w:sz w:val="22"/>
          <w:szCs w:val="22"/>
        </w:rPr>
        <w:t xml:space="preserve"> in the </w:t>
      </w:r>
      <w:r w:rsidRPr="001E3A41">
        <w:rPr>
          <w:rFonts w:ascii="Arial" w:hAnsi="Arial" w:cs="Arial"/>
          <w:i/>
          <w:sz w:val="22"/>
          <w:szCs w:val="22"/>
        </w:rPr>
        <w:t>hostil</w:t>
      </w:r>
      <w:r>
        <w:rPr>
          <w:rFonts w:ascii="Arial" w:hAnsi="Arial" w:cs="Arial"/>
          <w:i/>
          <w:sz w:val="22"/>
          <w:szCs w:val="22"/>
        </w:rPr>
        <w:t>ity</w:t>
      </w:r>
      <w:r w:rsidRPr="00D47AC9">
        <w:rPr>
          <w:rFonts w:ascii="Arial" w:hAnsi="Arial" w:cs="Arial"/>
          <w:sz w:val="22"/>
          <w:szCs w:val="22"/>
        </w:rPr>
        <w:t xml:space="preserve"> theme</w:t>
      </w:r>
      <w:r>
        <w:rPr>
          <w:rFonts w:ascii="Arial" w:hAnsi="Arial" w:cs="Arial"/>
          <w:sz w:val="22"/>
          <w:szCs w:val="22"/>
        </w:rPr>
        <w:t xml:space="preserve"> revealed in the present study</w:t>
      </w:r>
      <w:r w:rsidRPr="00D47AC9">
        <w:rPr>
          <w:rFonts w:ascii="Arial" w:hAnsi="Arial" w:cs="Arial"/>
          <w:sz w:val="22"/>
          <w:szCs w:val="22"/>
        </w:rPr>
        <w:t xml:space="preserve"> </w:t>
      </w:r>
      <w:r>
        <w:rPr>
          <w:rFonts w:ascii="Arial" w:hAnsi="Arial" w:cs="Arial"/>
          <w:sz w:val="22"/>
          <w:szCs w:val="22"/>
        </w:rPr>
        <w:t>further highlights the</w:t>
      </w:r>
      <w:r w:rsidRPr="00D47AC9">
        <w:rPr>
          <w:rFonts w:ascii="Arial" w:hAnsi="Arial" w:cs="Arial"/>
          <w:sz w:val="22"/>
          <w:szCs w:val="22"/>
        </w:rPr>
        <w:t xml:space="preserve"> particular vulnerability</w:t>
      </w:r>
      <w:r>
        <w:rPr>
          <w:rFonts w:ascii="Arial" w:hAnsi="Arial" w:cs="Arial"/>
          <w:sz w:val="22"/>
          <w:szCs w:val="22"/>
        </w:rPr>
        <w:t xml:space="preserve"> of this</w:t>
      </w:r>
      <w:r w:rsidRPr="00D47AC9">
        <w:rPr>
          <w:rFonts w:ascii="Arial" w:hAnsi="Arial" w:cs="Arial"/>
          <w:sz w:val="22"/>
          <w:szCs w:val="22"/>
        </w:rPr>
        <w:t xml:space="preserve"> cohort of </w:t>
      </w:r>
      <w:r>
        <w:rPr>
          <w:rFonts w:ascii="Arial" w:hAnsi="Arial" w:cs="Arial"/>
          <w:sz w:val="22"/>
          <w:szCs w:val="22"/>
        </w:rPr>
        <w:t>older adult victims</w:t>
      </w:r>
      <w:r w:rsidRPr="00D47AC9">
        <w:rPr>
          <w:rFonts w:ascii="Arial" w:hAnsi="Arial" w:cs="Arial"/>
          <w:sz w:val="22"/>
          <w:szCs w:val="22"/>
        </w:rPr>
        <w:t xml:space="preserve">. As shown from previous research and from the current sample (74%), </w:t>
      </w:r>
      <w:r>
        <w:rPr>
          <w:rFonts w:ascii="Arial" w:hAnsi="Arial" w:cs="Arial"/>
          <w:sz w:val="22"/>
          <w:szCs w:val="22"/>
        </w:rPr>
        <w:t>older adult</w:t>
      </w:r>
      <w:r w:rsidRPr="00D47AC9">
        <w:rPr>
          <w:rFonts w:ascii="Arial" w:hAnsi="Arial" w:cs="Arial"/>
          <w:sz w:val="22"/>
          <w:szCs w:val="22"/>
        </w:rPr>
        <w:t xml:space="preserve"> sexual offences were more likely to occur in the home of the victim (Lea</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2011), or in car</w:t>
      </w:r>
      <w:r>
        <w:rPr>
          <w:rFonts w:ascii="Arial" w:hAnsi="Arial" w:cs="Arial"/>
          <w:sz w:val="22"/>
          <w:szCs w:val="22"/>
        </w:rPr>
        <w:t>e homes, which may allow an</w:t>
      </w:r>
      <w:r w:rsidRPr="00D47AC9">
        <w:rPr>
          <w:rFonts w:ascii="Arial" w:hAnsi="Arial" w:cs="Arial"/>
          <w:sz w:val="22"/>
          <w:szCs w:val="22"/>
        </w:rPr>
        <w:t xml:space="preserve"> opportunity to inflict sustained, more hostile and violent sexual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w:t>
      </w:r>
    </w:p>
    <w:p w:rsidR="009437A8" w:rsidRPr="00D47AC9" w:rsidRDefault="009437A8" w:rsidP="009437A8">
      <w:pPr>
        <w:spacing w:line="480" w:lineRule="auto"/>
        <w:jc w:val="both"/>
        <w:rPr>
          <w:rFonts w:ascii="Arial" w:hAnsi="Arial" w:cs="Arial"/>
          <w:sz w:val="22"/>
          <w:szCs w:val="22"/>
        </w:rPr>
      </w:pPr>
      <w:proofErr w:type="gramStart"/>
      <w:r w:rsidRPr="00D47AC9">
        <w:rPr>
          <w:rFonts w:ascii="Arial" w:hAnsi="Arial" w:cs="Arial"/>
          <w:i/>
          <w:sz w:val="22"/>
          <w:szCs w:val="22"/>
        </w:rPr>
        <w:t>Involvement.</w:t>
      </w:r>
      <w:proofErr w:type="gramEnd"/>
      <w:r>
        <w:rPr>
          <w:rFonts w:ascii="Arial" w:hAnsi="Arial" w:cs="Arial"/>
          <w:sz w:val="22"/>
          <w:szCs w:val="22"/>
        </w:rPr>
        <w:t xml:space="preserve"> In Figure 1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w:t>
      </w:r>
      <w:r>
        <w:rPr>
          <w:rFonts w:ascii="Arial" w:hAnsi="Arial" w:cs="Arial"/>
          <w:sz w:val="22"/>
          <w:szCs w:val="22"/>
        </w:rPr>
        <w:t>heading the</w:t>
      </w:r>
      <w:r w:rsidRPr="00D47AC9">
        <w:rPr>
          <w:rFonts w:ascii="Arial" w:hAnsi="Arial" w:cs="Arial"/>
          <w:sz w:val="22"/>
          <w:szCs w:val="22"/>
        </w:rPr>
        <w:t xml:space="preserve"> analysis output </w:t>
      </w:r>
      <w:r>
        <w:rPr>
          <w:rFonts w:ascii="Arial" w:hAnsi="Arial" w:cs="Arial"/>
          <w:sz w:val="22"/>
          <w:szCs w:val="22"/>
        </w:rPr>
        <w:t>reflect</w:t>
      </w:r>
      <w:r w:rsidRPr="00D47AC9">
        <w:rPr>
          <w:rFonts w:ascii="Arial" w:hAnsi="Arial" w:cs="Arial"/>
          <w:sz w:val="22"/>
          <w:szCs w:val="22"/>
        </w:rPr>
        <w:t xml:space="preserve"> an </w:t>
      </w:r>
      <w:r w:rsidRPr="00881CFD">
        <w:rPr>
          <w:rFonts w:ascii="Arial" w:hAnsi="Arial" w:cs="Arial"/>
          <w:i/>
          <w:sz w:val="22"/>
          <w:szCs w:val="22"/>
        </w:rPr>
        <w:t>Involvemen</w:t>
      </w:r>
      <w:r>
        <w:rPr>
          <w:rFonts w:ascii="Arial" w:hAnsi="Arial" w:cs="Arial"/>
          <w:i/>
          <w:sz w:val="22"/>
          <w:szCs w:val="22"/>
        </w:rPr>
        <w:t xml:space="preserve">t </w:t>
      </w:r>
      <w:r>
        <w:rPr>
          <w:rFonts w:ascii="Arial" w:hAnsi="Arial" w:cs="Arial"/>
          <w:sz w:val="22"/>
          <w:szCs w:val="22"/>
        </w:rPr>
        <w:t xml:space="preserve">theme characterised by the </w:t>
      </w:r>
      <w:r w:rsidRPr="00D47AC9">
        <w:rPr>
          <w:rFonts w:ascii="Arial" w:hAnsi="Arial" w:cs="Arial"/>
          <w:sz w:val="22"/>
          <w:szCs w:val="22"/>
        </w:rPr>
        <w:t>offender</w:t>
      </w:r>
      <w:r>
        <w:rPr>
          <w:rFonts w:ascii="Arial" w:hAnsi="Arial" w:cs="Arial"/>
          <w:sz w:val="22"/>
          <w:szCs w:val="22"/>
        </w:rPr>
        <w:t>’s attempt</w:t>
      </w:r>
      <w:r w:rsidRPr="00D47AC9">
        <w:rPr>
          <w:rFonts w:ascii="Arial" w:hAnsi="Arial" w:cs="Arial"/>
          <w:sz w:val="22"/>
          <w:szCs w:val="22"/>
        </w:rPr>
        <w:t xml:space="preserve"> to establish an interpersonal relationship with the victim. “Con approach” (45%) and “self-disclosure” (41%) were the highes</w:t>
      </w:r>
      <w:r>
        <w:rPr>
          <w:rFonts w:ascii="Arial" w:hAnsi="Arial" w:cs="Arial"/>
          <w:sz w:val="22"/>
          <w:szCs w:val="22"/>
        </w:rPr>
        <w:t>t frequency variables here</w:t>
      </w:r>
      <w:r w:rsidRPr="00D47AC9">
        <w:rPr>
          <w:rFonts w:ascii="Arial" w:hAnsi="Arial" w:cs="Arial"/>
          <w:sz w:val="22"/>
          <w:szCs w:val="22"/>
        </w:rPr>
        <w:t>. The use of a “con” initial approach could demonstrate the offenders attempt to create a ‘fake’ relationship</w:t>
      </w:r>
      <w:r>
        <w:rPr>
          <w:rFonts w:ascii="Arial" w:hAnsi="Arial" w:cs="Arial"/>
          <w:sz w:val="22"/>
          <w:szCs w:val="22"/>
        </w:rPr>
        <w:t xml:space="preserve"> between victim and offender, showing</w:t>
      </w:r>
      <w:r w:rsidRPr="00D47AC9">
        <w:rPr>
          <w:rFonts w:ascii="Arial" w:hAnsi="Arial" w:cs="Arial"/>
          <w:sz w:val="22"/>
          <w:szCs w:val="22"/>
        </w:rPr>
        <w:t xml:space="preserve"> parallels to the grooming </w:t>
      </w:r>
      <w:proofErr w:type="spellStart"/>
      <w:r>
        <w:rPr>
          <w:rFonts w:ascii="Arial" w:hAnsi="Arial" w:cs="Arial"/>
          <w:sz w:val="22"/>
          <w:szCs w:val="22"/>
        </w:rPr>
        <w:lastRenderedPageBreak/>
        <w:t>behavior</w:t>
      </w:r>
      <w:r w:rsidRPr="00D47AC9">
        <w:rPr>
          <w:rFonts w:ascii="Arial" w:hAnsi="Arial" w:cs="Arial"/>
          <w:sz w:val="22"/>
          <w:szCs w:val="22"/>
        </w:rPr>
        <w:t>s</w:t>
      </w:r>
      <w:proofErr w:type="spellEnd"/>
      <w:r w:rsidRPr="00D47AC9">
        <w:rPr>
          <w:rFonts w:ascii="Arial" w:hAnsi="Arial" w:cs="Arial"/>
          <w:sz w:val="22"/>
          <w:szCs w:val="22"/>
        </w:rPr>
        <w:t xml:space="preserve"> found in Almond</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xml:space="preserve">’s (2015) </w:t>
      </w:r>
      <w:r>
        <w:rPr>
          <w:rFonts w:ascii="Arial" w:hAnsi="Arial" w:cs="Arial"/>
          <w:sz w:val="22"/>
          <w:szCs w:val="22"/>
        </w:rPr>
        <w:t>‘</w:t>
      </w:r>
      <w:r w:rsidRPr="00D47AC9">
        <w:rPr>
          <w:rFonts w:ascii="Arial" w:hAnsi="Arial" w:cs="Arial"/>
          <w:sz w:val="22"/>
          <w:szCs w:val="22"/>
        </w:rPr>
        <w:t>Involvement theme for female sex offenders</w:t>
      </w:r>
      <w:r>
        <w:rPr>
          <w:rFonts w:ascii="Arial" w:hAnsi="Arial" w:cs="Arial"/>
          <w:sz w:val="22"/>
          <w:szCs w:val="22"/>
        </w:rPr>
        <w:t>’</w:t>
      </w:r>
      <w:r w:rsidRPr="00D47AC9">
        <w:rPr>
          <w:rFonts w:ascii="Arial" w:hAnsi="Arial" w:cs="Arial"/>
          <w:sz w:val="22"/>
          <w:szCs w:val="22"/>
        </w:rPr>
        <w:t xml:space="preserve">. </w:t>
      </w:r>
      <w:r>
        <w:rPr>
          <w:rFonts w:ascii="Arial" w:hAnsi="Arial" w:cs="Arial"/>
          <w:sz w:val="22"/>
          <w:szCs w:val="22"/>
        </w:rPr>
        <w:t xml:space="preserve">Equally, it may be argued that a more vulnerable victim cohort may require some form of prior “con” engagement to facilitate </w:t>
      </w:r>
      <w:proofErr w:type="gramStart"/>
      <w:r>
        <w:rPr>
          <w:rFonts w:ascii="Arial" w:hAnsi="Arial" w:cs="Arial"/>
          <w:sz w:val="22"/>
          <w:szCs w:val="22"/>
        </w:rPr>
        <w:t>access,</w:t>
      </w:r>
      <w:proofErr w:type="gramEnd"/>
      <w:r>
        <w:rPr>
          <w:rFonts w:ascii="Arial" w:hAnsi="Arial" w:cs="Arial"/>
          <w:sz w:val="22"/>
          <w:szCs w:val="22"/>
        </w:rPr>
        <w:t xml:space="preserve"> especially should the preferred locus of offence be in the victim’s home or care home as discussed above.</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Verbal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such as “offender displays curiosity”, “offender reassures victim”, “offender displays ingratiating </w:t>
      </w:r>
      <w:proofErr w:type="spellStart"/>
      <w:r>
        <w:rPr>
          <w:rFonts w:ascii="Arial" w:hAnsi="Arial" w:cs="Arial"/>
          <w:sz w:val="22"/>
          <w:szCs w:val="22"/>
        </w:rPr>
        <w:t>behavior</w:t>
      </w:r>
      <w:proofErr w:type="spellEnd"/>
      <w:r>
        <w:rPr>
          <w:rFonts w:ascii="Arial" w:hAnsi="Arial" w:cs="Arial"/>
          <w:sz w:val="22"/>
          <w:szCs w:val="22"/>
        </w:rPr>
        <w:t>” also point to an</w:t>
      </w:r>
      <w:r w:rsidRPr="00D47AC9">
        <w:rPr>
          <w:rFonts w:ascii="Arial" w:hAnsi="Arial" w:cs="Arial"/>
          <w:sz w:val="22"/>
          <w:szCs w:val="22"/>
        </w:rPr>
        <w:t xml:space="preserve"> offender</w:t>
      </w:r>
      <w:r>
        <w:rPr>
          <w:rFonts w:ascii="Arial" w:hAnsi="Arial" w:cs="Arial"/>
          <w:sz w:val="22"/>
          <w:szCs w:val="22"/>
        </w:rPr>
        <w:t>’</w:t>
      </w:r>
      <w:r w:rsidRPr="00D47AC9">
        <w:rPr>
          <w:rFonts w:ascii="Arial" w:hAnsi="Arial" w:cs="Arial"/>
          <w:sz w:val="22"/>
          <w:szCs w:val="22"/>
        </w:rPr>
        <w:t xml:space="preserve">s attempt at an intimate relationship. Moreover, sexual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w:t>
      </w:r>
      <w:r>
        <w:rPr>
          <w:rFonts w:ascii="Arial" w:hAnsi="Arial" w:cs="Arial"/>
          <w:sz w:val="22"/>
          <w:szCs w:val="22"/>
        </w:rPr>
        <w:t>such as “kisses face”;</w:t>
      </w:r>
      <w:r w:rsidRPr="00D47AC9">
        <w:rPr>
          <w:rFonts w:ascii="Arial" w:hAnsi="Arial" w:cs="Arial"/>
          <w:sz w:val="22"/>
          <w:szCs w:val="22"/>
        </w:rPr>
        <w:t xml:space="preserve"> “offender naked”, “victim naked” sug</w:t>
      </w:r>
      <w:r>
        <w:rPr>
          <w:rFonts w:ascii="Arial" w:hAnsi="Arial" w:cs="Arial"/>
          <w:sz w:val="22"/>
          <w:szCs w:val="22"/>
        </w:rPr>
        <w:t>gest similarities to expected conventions within a consensual</w:t>
      </w:r>
      <w:r w:rsidRPr="00D47AC9">
        <w:rPr>
          <w:rFonts w:ascii="Arial" w:hAnsi="Arial" w:cs="Arial"/>
          <w:sz w:val="22"/>
          <w:szCs w:val="22"/>
        </w:rPr>
        <w:t xml:space="preserve"> sexual relationship. The small numbers of sexual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and high levels of interaction with the v</w:t>
      </w:r>
      <w:r>
        <w:rPr>
          <w:rFonts w:ascii="Arial" w:hAnsi="Arial" w:cs="Arial"/>
          <w:sz w:val="22"/>
          <w:szCs w:val="22"/>
        </w:rPr>
        <w:t>ictim within this theme display a</w:t>
      </w:r>
      <w:r w:rsidRPr="00D47AC9">
        <w:rPr>
          <w:rFonts w:ascii="Arial" w:hAnsi="Arial" w:cs="Arial"/>
          <w:sz w:val="22"/>
          <w:szCs w:val="22"/>
        </w:rPr>
        <w:t xml:space="preserve"> </w:t>
      </w:r>
      <w:r>
        <w:rPr>
          <w:rFonts w:ascii="Arial" w:hAnsi="Arial" w:cs="Arial"/>
          <w:sz w:val="22"/>
          <w:szCs w:val="22"/>
        </w:rPr>
        <w:t>‘</w:t>
      </w:r>
      <w:r w:rsidRPr="00D47AC9">
        <w:rPr>
          <w:rFonts w:ascii="Arial" w:hAnsi="Arial" w:cs="Arial"/>
          <w:sz w:val="22"/>
          <w:szCs w:val="22"/>
        </w:rPr>
        <w:t xml:space="preserve">likeness to </w:t>
      </w:r>
      <w:r>
        <w:rPr>
          <w:rFonts w:ascii="Arial" w:hAnsi="Arial" w:cs="Arial"/>
          <w:sz w:val="22"/>
          <w:szCs w:val="22"/>
        </w:rPr>
        <w:t>the ‘victim as person’ theme</w:t>
      </w:r>
      <w:r w:rsidRPr="00D47AC9">
        <w:rPr>
          <w:rFonts w:ascii="Arial" w:hAnsi="Arial" w:cs="Arial"/>
          <w:sz w:val="22"/>
          <w:szCs w:val="22"/>
        </w:rPr>
        <w:t xml:space="preserve"> identified by Almond and Ca</w:t>
      </w:r>
      <w:r>
        <w:rPr>
          <w:rFonts w:ascii="Arial" w:hAnsi="Arial" w:cs="Arial"/>
          <w:sz w:val="22"/>
          <w:szCs w:val="22"/>
        </w:rPr>
        <w:t>nter (2007) and Canter (1994). However, these behaviours could also reflect both</w:t>
      </w:r>
      <w:r w:rsidRPr="00D47AC9">
        <w:rPr>
          <w:rFonts w:ascii="Arial" w:hAnsi="Arial" w:cs="Arial"/>
          <w:sz w:val="22"/>
          <w:szCs w:val="22"/>
        </w:rPr>
        <w:t xml:space="preserve"> increased time </w:t>
      </w:r>
      <w:r>
        <w:rPr>
          <w:rFonts w:ascii="Arial" w:hAnsi="Arial" w:cs="Arial"/>
          <w:sz w:val="22"/>
          <w:szCs w:val="22"/>
        </w:rPr>
        <w:t>the</w:t>
      </w:r>
      <w:r w:rsidRPr="00D47AC9">
        <w:rPr>
          <w:rFonts w:ascii="Arial" w:hAnsi="Arial" w:cs="Arial"/>
          <w:sz w:val="22"/>
          <w:szCs w:val="22"/>
        </w:rPr>
        <w:t xml:space="preserve"> offender may have with an </w:t>
      </w:r>
      <w:r>
        <w:rPr>
          <w:rFonts w:ascii="Arial" w:hAnsi="Arial" w:cs="Arial"/>
          <w:sz w:val="22"/>
          <w:szCs w:val="22"/>
        </w:rPr>
        <w:t>older adult</w:t>
      </w:r>
      <w:r w:rsidRPr="00D47AC9">
        <w:rPr>
          <w:rFonts w:ascii="Arial" w:hAnsi="Arial" w:cs="Arial"/>
          <w:sz w:val="22"/>
          <w:szCs w:val="22"/>
        </w:rPr>
        <w:t xml:space="preserve"> victim g</w:t>
      </w:r>
      <w:r>
        <w:rPr>
          <w:rFonts w:ascii="Arial" w:hAnsi="Arial" w:cs="Arial"/>
          <w:sz w:val="22"/>
          <w:szCs w:val="22"/>
        </w:rPr>
        <w:t xml:space="preserve">iven the likely residential attack location </w:t>
      </w:r>
      <w:r w:rsidRPr="00D47AC9">
        <w:rPr>
          <w:rFonts w:ascii="Arial" w:hAnsi="Arial" w:cs="Arial"/>
          <w:sz w:val="22"/>
          <w:szCs w:val="22"/>
        </w:rPr>
        <w:t>with minimal</w:t>
      </w:r>
      <w:r>
        <w:rPr>
          <w:rFonts w:ascii="Arial" w:hAnsi="Arial" w:cs="Arial"/>
          <w:sz w:val="22"/>
          <w:szCs w:val="22"/>
        </w:rPr>
        <w:t xml:space="preserve"> risk of interruption, and</w:t>
      </w:r>
      <w:r w:rsidRPr="00D47AC9">
        <w:rPr>
          <w:rFonts w:ascii="Arial" w:hAnsi="Arial" w:cs="Arial"/>
          <w:sz w:val="22"/>
          <w:szCs w:val="22"/>
        </w:rPr>
        <w:t xml:space="preserve"> the victim</w:t>
      </w:r>
      <w:r>
        <w:rPr>
          <w:rFonts w:ascii="Arial" w:hAnsi="Arial" w:cs="Arial"/>
          <w:sz w:val="22"/>
          <w:szCs w:val="22"/>
        </w:rPr>
        <w:t>’</w:t>
      </w:r>
      <w:r w:rsidRPr="00D47AC9">
        <w:rPr>
          <w:rFonts w:ascii="Arial" w:hAnsi="Arial" w:cs="Arial"/>
          <w:sz w:val="22"/>
          <w:szCs w:val="22"/>
        </w:rPr>
        <w:t xml:space="preserve">s vulnerability meaning they are less likely to try and escape or fight the offender.  </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 xml:space="preserve">Dominant </w:t>
      </w:r>
      <w:proofErr w:type="spellStart"/>
      <w:r>
        <w:rPr>
          <w:rFonts w:ascii="Arial" w:hAnsi="Arial" w:cs="Arial"/>
          <w:i/>
          <w:sz w:val="22"/>
          <w:szCs w:val="22"/>
        </w:rPr>
        <w:t>Behavior</w:t>
      </w:r>
      <w:r w:rsidRPr="00D47AC9">
        <w:rPr>
          <w:rFonts w:ascii="Arial" w:hAnsi="Arial" w:cs="Arial"/>
          <w:i/>
          <w:sz w:val="22"/>
          <w:szCs w:val="22"/>
        </w:rPr>
        <w:t>al</w:t>
      </w:r>
      <w:proofErr w:type="spellEnd"/>
      <w:r w:rsidRPr="00D47AC9">
        <w:rPr>
          <w:rFonts w:ascii="Arial" w:hAnsi="Arial" w:cs="Arial"/>
          <w:i/>
          <w:sz w:val="22"/>
          <w:szCs w:val="22"/>
        </w:rPr>
        <w:t xml:space="preserve"> Theme</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To examine the ability of the framework to characterise individual offences</w:t>
      </w:r>
      <w:r>
        <w:rPr>
          <w:rFonts w:ascii="Arial" w:hAnsi="Arial" w:cs="Arial"/>
          <w:sz w:val="22"/>
          <w:szCs w:val="22"/>
        </w:rPr>
        <w:t>, each of the 143 cases was</w:t>
      </w:r>
      <w:r w:rsidRPr="00D47AC9">
        <w:rPr>
          <w:rFonts w:ascii="Arial" w:hAnsi="Arial" w:cs="Arial"/>
          <w:sz w:val="22"/>
          <w:szCs w:val="22"/>
        </w:rPr>
        <w:t xml:space="preserve"> examined independently</w:t>
      </w:r>
      <w:r>
        <w:rPr>
          <w:rFonts w:ascii="Arial" w:hAnsi="Arial" w:cs="Arial"/>
          <w:sz w:val="22"/>
          <w:szCs w:val="22"/>
        </w:rPr>
        <w:t xml:space="preserve"> to identify a potential dominant theme</w:t>
      </w:r>
      <w:r w:rsidRPr="00D47AC9">
        <w:rPr>
          <w:rFonts w:ascii="Arial" w:hAnsi="Arial" w:cs="Arial"/>
          <w:sz w:val="22"/>
          <w:szCs w:val="22"/>
        </w:rPr>
        <w:t>. For each case, a score was</w:t>
      </w:r>
      <w:r>
        <w:rPr>
          <w:rFonts w:ascii="Arial" w:hAnsi="Arial" w:cs="Arial"/>
          <w:sz w:val="22"/>
          <w:szCs w:val="22"/>
        </w:rPr>
        <w:t xml:space="preserve"> allocated to</w:t>
      </w:r>
      <w:r w:rsidRPr="00D47AC9">
        <w:rPr>
          <w:rFonts w:ascii="Arial" w:hAnsi="Arial" w:cs="Arial"/>
          <w:sz w:val="22"/>
          <w:szCs w:val="22"/>
        </w:rPr>
        <w:t xml:space="preserve"> each theme dependant on the percentage of</w:t>
      </w:r>
      <w:r>
        <w:rPr>
          <w:rFonts w:ascii="Arial" w:hAnsi="Arial" w:cs="Arial"/>
          <w:sz w:val="22"/>
          <w:szCs w:val="22"/>
        </w:rPr>
        <w:t xml:space="preserve"> relevant</w:t>
      </w:r>
      <w:r w:rsidRPr="00D47AC9">
        <w:rPr>
          <w:rFonts w:ascii="Arial" w:hAnsi="Arial" w:cs="Arial"/>
          <w:sz w:val="22"/>
          <w:szCs w:val="22"/>
        </w:rPr>
        <w:t xml:space="preserv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shown by the offender</w:t>
      </w:r>
      <w:r>
        <w:rPr>
          <w:rFonts w:ascii="Arial" w:hAnsi="Arial" w:cs="Arial"/>
          <w:sz w:val="22"/>
          <w:szCs w:val="22"/>
        </w:rPr>
        <w:t>.</w:t>
      </w:r>
      <w:r w:rsidRPr="00D47AC9">
        <w:rPr>
          <w:rFonts w:ascii="Arial" w:hAnsi="Arial" w:cs="Arial"/>
          <w:sz w:val="22"/>
          <w:szCs w:val="22"/>
        </w:rPr>
        <w:t xml:space="preserve"> To assign a dominant theme, the percentage score for one theme had to be greater or equal to the combined percentage score of the other two themes (Almond</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2017). Hybrid cases were created if the above me</w:t>
      </w:r>
      <w:r>
        <w:rPr>
          <w:rFonts w:ascii="Arial" w:hAnsi="Arial" w:cs="Arial"/>
          <w:sz w:val="22"/>
          <w:szCs w:val="22"/>
        </w:rPr>
        <w:t>thod could not isolate a single dominant theme and</w:t>
      </w:r>
      <w:r w:rsidRPr="00D47AC9">
        <w:rPr>
          <w:rFonts w:ascii="Arial" w:hAnsi="Arial" w:cs="Arial"/>
          <w:sz w:val="22"/>
          <w:szCs w:val="22"/>
        </w:rPr>
        <w:t xml:space="preserve"> two themes displayed similarly high percentage sc</w:t>
      </w:r>
      <w:r>
        <w:rPr>
          <w:rFonts w:ascii="Arial" w:hAnsi="Arial" w:cs="Arial"/>
          <w:sz w:val="22"/>
          <w:szCs w:val="22"/>
        </w:rPr>
        <w:t>ores. Those cases displaying</w:t>
      </w:r>
      <w:r w:rsidRPr="00D47AC9">
        <w:rPr>
          <w:rFonts w:ascii="Arial" w:hAnsi="Arial" w:cs="Arial"/>
          <w:sz w:val="22"/>
          <w:szCs w:val="22"/>
        </w:rPr>
        <w:t xml:space="preserve"> neither dominant nor hybrid characteristics were deemed unclassifiable. </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Using this method, 56% of </w:t>
      </w:r>
      <w:r>
        <w:rPr>
          <w:rFonts w:ascii="Arial" w:hAnsi="Arial" w:cs="Arial"/>
          <w:sz w:val="22"/>
          <w:szCs w:val="22"/>
        </w:rPr>
        <w:t xml:space="preserve">the </w:t>
      </w:r>
      <w:r w:rsidRPr="00D47AC9">
        <w:rPr>
          <w:rFonts w:ascii="Arial" w:hAnsi="Arial" w:cs="Arial"/>
          <w:sz w:val="22"/>
          <w:szCs w:val="22"/>
        </w:rPr>
        <w:t>cases</w:t>
      </w:r>
      <w:r>
        <w:rPr>
          <w:rFonts w:ascii="Arial" w:hAnsi="Arial" w:cs="Arial"/>
          <w:sz w:val="22"/>
          <w:szCs w:val="22"/>
        </w:rPr>
        <w:t xml:space="preserve"> were assigned a dominant theme and</w:t>
      </w:r>
      <w:r w:rsidRPr="00D47AC9">
        <w:rPr>
          <w:rFonts w:ascii="Arial" w:hAnsi="Arial" w:cs="Arial"/>
          <w:sz w:val="22"/>
          <w:szCs w:val="22"/>
        </w:rPr>
        <w:t xml:space="preserve"> 23% were classified as hybrids. Of those allocated a dominant theme, 22% were described as ‘I</w:t>
      </w:r>
      <w:r>
        <w:rPr>
          <w:rFonts w:ascii="Arial" w:hAnsi="Arial" w:cs="Arial"/>
          <w:sz w:val="22"/>
          <w:szCs w:val="22"/>
        </w:rPr>
        <w:t>nvolvement’, 16 %</w:t>
      </w:r>
      <w:r w:rsidRPr="00D47AC9">
        <w:rPr>
          <w:rFonts w:ascii="Arial" w:hAnsi="Arial" w:cs="Arial"/>
          <w:sz w:val="22"/>
          <w:szCs w:val="22"/>
        </w:rPr>
        <w:t xml:space="preserve"> ‘H</w:t>
      </w:r>
      <w:r>
        <w:rPr>
          <w:rFonts w:ascii="Arial" w:hAnsi="Arial" w:cs="Arial"/>
          <w:sz w:val="22"/>
          <w:szCs w:val="22"/>
        </w:rPr>
        <w:t>ostile’</w:t>
      </w:r>
      <w:r w:rsidRPr="00D47AC9">
        <w:rPr>
          <w:rFonts w:ascii="Arial" w:hAnsi="Arial" w:cs="Arial"/>
          <w:sz w:val="22"/>
          <w:szCs w:val="22"/>
        </w:rPr>
        <w:t xml:space="preserve"> and 17 % were classified as ‘Control’</w:t>
      </w:r>
      <w:r>
        <w:rPr>
          <w:rFonts w:ascii="Arial" w:hAnsi="Arial" w:cs="Arial"/>
          <w:sz w:val="22"/>
          <w:szCs w:val="22"/>
        </w:rPr>
        <w:t xml:space="preserve"> offences</w:t>
      </w:r>
      <w:r w:rsidRPr="00D47AC9">
        <w:rPr>
          <w:rFonts w:ascii="Arial" w:hAnsi="Arial" w:cs="Arial"/>
          <w:sz w:val="22"/>
          <w:szCs w:val="22"/>
        </w:rPr>
        <w:t xml:space="preserve">. Of those </w:t>
      </w:r>
      <w:r w:rsidRPr="00D47AC9">
        <w:rPr>
          <w:rFonts w:ascii="Arial" w:hAnsi="Arial" w:cs="Arial"/>
          <w:sz w:val="22"/>
          <w:szCs w:val="22"/>
        </w:rPr>
        <w:lastRenderedPageBreak/>
        <w:t>allocated to hybrid themes, ‘Hostility/Control’ was the most prevalent (11%), followed by ‘Involvement/C</w:t>
      </w:r>
      <w:r>
        <w:rPr>
          <w:rFonts w:ascii="Arial" w:hAnsi="Arial" w:cs="Arial"/>
          <w:sz w:val="22"/>
          <w:szCs w:val="22"/>
        </w:rPr>
        <w:t>ontrol’ (10%) and</w:t>
      </w:r>
      <w:r w:rsidRPr="00D47AC9">
        <w:rPr>
          <w:rFonts w:ascii="Arial" w:hAnsi="Arial" w:cs="Arial"/>
          <w:sz w:val="22"/>
          <w:szCs w:val="22"/>
        </w:rPr>
        <w:t xml:space="preserve"> ‘Involvement/H</w:t>
      </w:r>
      <w:r>
        <w:rPr>
          <w:rFonts w:ascii="Arial" w:hAnsi="Arial" w:cs="Arial"/>
          <w:sz w:val="22"/>
          <w:szCs w:val="22"/>
        </w:rPr>
        <w:t>ostility’</w:t>
      </w:r>
      <w:r w:rsidRPr="00D47AC9">
        <w:rPr>
          <w:rFonts w:ascii="Arial" w:hAnsi="Arial" w:cs="Arial"/>
          <w:sz w:val="22"/>
          <w:szCs w:val="22"/>
        </w:rPr>
        <w:t xml:space="preserve"> 3%. Twenty-one percent </w:t>
      </w:r>
      <w:r>
        <w:rPr>
          <w:rFonts w:ascii="Arial" w:hAnsi="Arial" w:cs="Arial"/>
          <w:sz w:val="22"/>
          <w:szCs w:val="22"/>
        </w:rPr>
        <w:t xml:space="preserve">of </w:t>
      </w:r>
      <w:r w:rsidRPr="00D47AC9">
        <w:rPr>
          <w:rFonts w:ascii="Arial" w:hAnsi="Arial" w:cs="Arial"/>
          <w:sz w:val="22"/>
          <w:szCs w:val="22"/>
        </w:rPr>
        <w:t>ca</w:t>
      </w:r>
      <w:r>
        <w:rPr>
          <w:rFonts w:ascii="Arial" w:hAnsi="Arial" w:cs="Arial"/>
          <w:sz w:val="22"/>
          <w:szCs w:val="22"/>
        </w:rPr>
        <w:t>ses displayed no clear theme and</w:t>
      </w:r>
      <w:r w:rsidRPr="00D47AC9">
        <w:rPr>
          <w:rFonts w:ascii="Arial" w:hAnsi="Arial" w:cs="Arial"/>
          <w:sz w:val="22"/>
          <w:szCs w:val="22"/>
        </w:rPr>
        <w:t xml:space="preserve"> were </w:t>
      </w:r>
      <w:r>
        <w:rPr>
          <w:rFonts w:ascii="Arial" w:hAnsi="Arial" w:cs="Arial"/>
          <w:sz w:val="22"/>
          <w:szCs w:val="22"/>
        </w:rPr>
        <w:t xml:space="preserve">therefore </w:t>
      </w:r>
      <w:r w:rsidRPr="00D47AC9">
        <w:rPr>
          <w:rFonts w:ascii="Arial" w:hAnsi="Arial" w:cs="Arial"/>
          <w:sz w:val="22"/>
          <w:szCs w:val="22"/>
        </w:rPr>
        <w:t xml:space="preserve">described as unclassifiable. </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Mapped Offender Characteristics</w:t>
      </w:r>
    </w:p>
    <w:p w:rsidR="009437A8" w:rsidRDefault="009437A8" w:rsidP="009437A8">
      <w:pPr>
        <w:spacing w:line="480" w:lineRule="auto"/>
        <w:ind w:firstLine="720"/>
        <w:jc w:val="both"/>
        <w:rPr>
          <w:rFonts w:ascii="Arial" w:hAnsi="Arial" w:cs="Arial"/>
          <w:sz w:val="22"/>
          <w:szCs w:val="22"/>
        </w:rPr>
      </w:pPr>
      <w:r>
        <w:rPr>
          <w:rFonts w:ascii="Arial" w:hAnsi="Arial" w:cs="Arial"/>
          <w:sz w:val="22"/>
          <w:szCs w:val="22"/>
        </w:rPr>
        <w:t>Chi-</w:t>
      </w:r>
      <w:r w:rsidRPr="00D47AC9">
        <w:rPr>
          <w:rFonts w:ascii="Arial" w:hAnsi="Arial" w:cs="Arial"/>
          <w:sz w:val="22"/>
          <w:szCs w:val="22"/>
        </w:rPr>
        <w:t xml:space="preserve">Square analyses were computed to determine if offender and victim characteristics could be linked to </w:t>
      </w:r>
      <w:r>
        <w:rPr>
          <w:rFonts w:ascii="Arial" w:hAnsi="Arial" w:cs="Arial"/>
          <w:sz w:val="22"/>
          <w:szCs w:val="22"/>
        </w:rPr>
        <w:t xml:space="preserve">a </w:t>
      </w:r>
      <w:r w:rsidRPr="00D47AC9">
        <w:rPr>
          <w:rFonts w:ascii="Arial" w:hAnsi="Arial" w:cs="Arial"/>
          <w:sz w:val="22"/>
          <w:szCs w:val="22"/>
        </w:rPr>
        <w:t xml:space="preserve">specific dominant theme. </w:t>
      </w:r>
      <w:proofErr w:type="spellStart"/>
      <w:r w:rsidRPr="00D47AC9">
        <w:rPr>
          <w:rFonts w:ascii="Arial" w:hAnsi="Arial" w:cs="Arial"/>
          <w:sz w:val="22"/>
          <w:szCs w:val="22"/>
        </w:rPr>
        <w:t>Kruskall</w:t>
      </w:r>
      <w:proofErr w:type="spellEnd"/>
      <w:r w:rsidRPr="00D47AC9">
        <w:rPr>
          <w:rFonts w:ascii="Arial" w:hAnsi="Arial" w:cs="Arial"/>
          <w:sz w:val="22"/>
          <w:szCs w:val="22"/>
        </w:rPr>
        <w:t>-Wallis analysis was computed for continuous variables. Hybrid and Unclassifiable cases were excluded from this analysis. When mapping offender characteristics</w:t>
      </w:r>
      <w:r>
        <w:rPr>
          <w:rFonts w:ascii="Arial" w:hAnsi="Arial" w:cs="Arial"/>
          <w:sz w:val="22"/>
          <w:szCs w:val="22"/>
        </w:rPr>
        <w:t>, only solved cases were</w:t>
      </w:r>
      <w:r w:rsidRPr="00D47AC9">
        <w:rPr>
          <w:rFonts w:ascii="Arial" w:hAnsi="Arial" w:cs="Arial"/>
          <w:sz w:val="22"/>
          <w:szCs w:val="22"/>
        </w:rPr>
        <w:t xml:space="preserve"> used </w:t>
      </w:r>
      <w:r>
        <w:rPr>
          <w:rFonts w:ascii="Arial" w:hAnsi="Arial" w:cs="Arial"/>
          <w:sz w:val="22"/>
          <w:szCs w:val="22"/>
        </w:rPr>
        <w:t>because</w:t>
      </w:r>
      <w:r w:rsidRPr="00D47AC9">
        <w:rPr>
          <w:rFonts w:ascii="Arial" w:hAnsi="Arial" w:cs="Arial"/>
          <w:sz w:val="22"/>
          <w:szCs w:val="22"/>
        </w:rPr>
        <w:t xml:space="preserve"> </w:t>
      </w:r>
      <w:r>
        <w:rPr>
          <w:rFonts w:ascii="Arial" w:hAnsi="Arial" w:cs="Arial"/>
          <w:sz w:val="22"/>
          <w:szCs w:val="22"/>
        </w:rPr>
        <w:t xml:space="preserve">they contained </w:t>
      </w:r>
      <w:r w:rsidRPr="00D47AC9">
        <w:rPr>
          <w:rFonts w:ascii="Arial" w:hAnsi="Arial" w:cs="Arial"/>
          <w:sz w:val="22"/>
          <w:szCs w:val="22"/>
        </w:rPr>
        <w:t>offender characteristics (</w:t>
      </w:r>
      <w:r w:rsidRPr="00D47AC9">
        <w:rPr>
          <w:rFonts w:ascii="Arial" w:hAnsi="Arial" w:cs="Arial"/>
          <w:i/>
          <w:sz w:val="22"/>
          <w:szCs w:val="22"/>
        </w:rPr>
        <w:t>n</w:t>
      </w:r>
      <w:r w:rsidRPr="00D47AC9">
        <w:rPr>
          <w:rFonts w:ascii="Arial" w:hAnsi="Arial" w:cs="Arial"/>
          <w:sz w:val="22"/>
          <w:szCs w:val="22"/>
        </w:rPr>
        <w:t xml:space="preserve">=68). </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No significant association was found between dominant themes and offender or victim age, ethnicity, or relationship between offender and victim. </w:t>
      </w:r>
      <w:r>
        <w:rPr>
          <w:rFonts w:ascii="Arial" w:hAnsi="Arial" w:cs="Arial"/>
          <w:sz w:val="22"/>
          <w:szCs w:val="22"/>
        </w:rPr>
        <w:t xml:space="preserve">However, </w:t>
      </w:r>
      <w:r w:rsidRPr="00D47AC9">
        <w:rPr>
          <w:rFonts w:ascii="Arial" w:hAnsi="Arial" w:cs="Arial"/>
          <w:sz w:val="22"/>
          <w:szCs w:val="22"/>
        </w:rPr>
        <w:t xml:space="preserve">significant associations were found between </w:t>
      </w:r>
      <w:r>
        <w:rPr>
          <w:rFonts w:ascii="Arial" w:hAnsi="Arial" w:cs="Arial"/>
          <w:sz w:val="22"/>
          <w:szCs w:val="22"/>
        </w:rPr>
        <w:t xml:space="preserve">prior </w:t>
      </w:r>
      <w:r w:rsidRPr="00D47AC9">
        <w:rPr>
          <w:rFonts w:ascii="Arial" w:hAnsi="Arial" w:cs="Arial"/>
          <w:sz w:val="22"/>
          <w:szCs w:val="22"/>
        </w:rPr>
        <w:t xml:space="preserve">conviction information and dominant themes (Table </w:t>
      </w:r>
      <w:r>
        <w:rPr>
          <w:rFonts w:ascii="Arial" w:hAnsi="Arial" w:cs="Arial"/>
          <w:sz w:val="22"/>
          <w:szCs w:val="22"/>
        </w:rPr>
        <w:t>3</w:t>
      </w:r>
      <w:r w:rsidRPr="00D47AC9">
        <w:rPr>
          <w:rFonts w:ascii="Arial" w:hAnsi="Arial" w:cs="Arial"/>
          <w:sz w:val="22"/>
          <w:szCs w:val="22"/>
        </w:rPr>
        <w:t>)</w:t>
      </w:r>
      <w:r>
        <w:rPr>
          <w:rFonts w:ascii="Arial" w:hAnsi="Arial" w:cs="Arial"/>
          <w:sz w:val="22"/>
          <w:szCs w:val="22"/>
        </w:rPr>
        <w:t>:</w:t>
      </w:r>
      <w:r w:rsidRPr="00D47AC9">
        <w:rPr>
          <w:rFonts w:ascii="Arial" w:hAnsi="Arial" w:cs="Arial"/>
          <w:sz w:val="22"/>
          <w:szCs w:val="22"/>
        </w:rPr>
        <w:t xml:space="preserve"> χ2 (2) = 8.200;</w:t>
      </w:r>
      <w:r w:rsidRPr="00D47AC9">
        <w:rPr>
          <w:rFonts w:ascii="Arial" w:hAnsi="Arial" w:cs="Arial"/>
          <w:i/>
          <w:sz w:val="22"/>
          <w:szCs w:val="22"/>
        </w:rPr>
        <w:t xml:space="preserve"> p</w:t>
      </w:r>
      <w:r w:rsidRPr="00D47AC9">
        <w:rPr>
          <w:rFonts w:ascii="Arial" w:hAnsi="Arial" w:cs="Arial"/>
          <w:sz w:val="22"/>
          <w:szCs w:val="22"/>
        </w:rPr>
        <w:t xml:space="preserve"> =.017. The association was moderately strong (Cohen, 1988), Cramer’s V = </w:t>
      </w:r>
      <w:r>
        <w:rPr>
          <w:rFonts w:ascii="Arial" w:hAnsi="Arial" w:cs="Arial"/>
          <w:sz w:val="22"/>
          <w:szCs w:val="22"/>
        </w:rPr>
        <w:t>.471 and s</w:t>
      </w:r>
      <w:r w:rsidRPr="00D47AC9">
        <w:rPr>
          <w:rFonts w:ascii="Arial" w:hAnsi="Arial" w:cs="Arial"/>
          <w:sz w:val="22"/>
          <w:szCs w:val="22"/>
        </w:rPr>
        <w:t xml:space="preserve">eparate Chi Square analysis was conducted </w:t>
      </w:r>
      <w:r>
        <w:rPr>
          <w:rFonts w:ascii="Arial" w:hAnsi="Arial" w:cs="Arial"/>
          <w:sz w:val="22"/>
          <w:szCs w:val="22"/>
        </w:rPr>
        <w:t>to explore this significance</w:t>
      </w:r>
      <w:r w:rsidRPr="00D47AC9">
        <w:rPr>
          <w:rFonts w:ascii="Arial" w:hAnsi="Arial" w:cs="Arial"/>
          <w:sz w:val="22"/>
          <w:szCs w:val="22"/>
        </w:rPr>
        <w:t xml:space="preserve">. Findings suggested </w:t>
      </w:r>
      <w:r w:rsidRPr="00343918">
        <w:rPr>
          <w:rFonts w:ascii="Arial" w:hAnsi="Arial" w:cs="Arial"/>
          <w:i/>
          <w:sz w:val="22"/>
          <w:szCs w:val="22"/>
        </w:rPr>
        <w:t>‘Involvement</w:t>
      </w:r>
      <w:r>
        <w:rPr>
          <w:rFonts w:ascii="Arial" w:hAnsi="Arial" w:cs="Arial"/>
          <w:sz w:val="22"/>
          <w:szCs w:val="22"/>
        </w:rPr>
        <w:t>’</w:t>
      </w:r>
      <w:r w:rsidRPr="00D47AC9">
        <w:rPr>
          <w:rFonts w:ascii="Arial" w:hAnsi="Arial" w:cs="Arial"/>
          <w:sz w:val="22"/>
          <w:szCs w:val="22"/>
        </w:rPr>
        <w:t xml:space="preserve"> offenders were significantly less likely to have a </w:t>
      </w:r>
      <w:r>
        <w:rPr>
          <w:rFonts w:ascii="Arial" w:hAnsi="Arial" w:cs="Arial"/>
          <w:sz w:val="22"/>
          <w:szCs w:val="22"/>
        </w:rPr>
        <w:t xml:space="preserve">prior </w:t>
      </w:r>
      <w:r w:rsidRPr="00D47AC9">
        <w:rPr>
          <w:rFonts w:ascii="Arial" w:hAnsi="Arial" w:cs="Arial"/>
          <w:sz w:val="22"/>
          <w:szCs w:val="22"/>
        </w:rPr>
        <w:t>conviction</w:t>
      </w:r>
      <w:r>
        <w:rPr>
          <w:rFonts w:ascii="Arial" w:hAnsi="Arial" w:cs="Arial"/>
          <w:sz w:val="22"/>
          <w:szCs w:val="22"/>
        </w:rPr>
        <w:t>,</w:t>
      </w:r>
      <w:r w:rsidRPr="00D47AC9">
        <w:rPr>
          <w:rFonts w:ascii="Arial" w:hAnsi="Arial" w:cs="Arial"/>
          <w:sz w:val="22"/>
          <w:szCs w:val="22"/>
        </w:rPr>
        <w:t xml:space="preserve"> whereas individuals exhibiting either ‘</w:t>
      </w:r>
      <w:r w:rsidRPr="00343918">
        <w:rPr>
          <w:rFonts w:ascii="Arial" w:hAnsi="Arial" w:cs="Arial"/>
          <w:i/>
          <w:sz w:val="22"/>
          <w:szCs w:val="22"/>
        </w:rPr>
        <w:t>Control</w:t>
      </w:r>
      <w:r w:rsidRPr="00D47AC9">
        <w:rPr>
          <w:rFonts w:ascii="Arial" w:hAnsi="Arial" w:cs="Arial"/>
          <w:sz w:val="22"/>
          <w:szCs w:val="22"/>
        </w:rPr>
        <w:t>’ or ‘</w:t>
      </w:r>
      <w:r w:rsidRPr="00343918">
        <w:rPr>
          <w:rFonts w:ascii="Arial" w:hAnsi="Arial" w:cs="Arial"/>
          <w:i/>
          <w:sz w:val="22"/>
          <w:szCs w:val="22"/>
        </w:rPr>
        <w:t>Hostility</w:t>
      </w:r>
      <w:r w:rsidRPr="00D47AC9">
        <w:rPr>
          <w:rFonts w:ascii="Arial" w:hAnsi="Arial" w:cs="Arial"/>
          <w:sz w:val="22"/>
          <w:szCs w:val="22"/>
        </w:rPr>
        <w:t xml:space="preserve">’ themes were significantly more likely to have been convicted for a prior crime. </w:t>
      </w:r>
    </w:p>
    <w:p w:rsidR="009437A8"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Chi Square analyses were then computed between type of </w:t>
      </w:r>
      <w:r>
        <w:rPr>
          <w:rFonts w:ascii="Arial" w:hAnsi="Arial" w:cs="Arial"/>
          <w:sz w:val="22"/>
          <w:szCs w:val="22"/>
        </w:rPr>
        <w:t xml:space="preserve">prior </w:t>
      </w:r>
      <w:r w:rsidRPr="00D47AC9">
        <w:rPr>
          <w:rFonts w:ascii="Arial" w:hAnsi="Arial" w:cs="Arial"/>
          <w:sz w:val="22"/>
          <w:szCs w:val="22"/>
        </w:rPr>
        <w:t>conviction and dominant theme. A significant association was found between dominant themes and ‘theft and kindred offence other’ pre-conviction:  χ2 (2) = 7.105;</w:t>
      </w:r>
      <w:r w:rsidRPr="00D47AC9">
        <w:rPr>
          <w:rFonts w:ascii="Arial" w:hAnsi="Arial" w:cs="Arial"/>
          <w:i/>
          <w:sz w:val="22"/>
          <w:szCs w:val="22"/>
        </w:rPr>
        <w:t xml:space="preserve"> p</w:t>
      </w:r>
      <w:r w:rsidRPr="00D47AC9">
        <w:rPr>
          <w:rFonts w:ascii="Arial" w:hAnsi="Arial" w:cs="Arial"/>
          <w:sz w:val="22"/>
          <w:szCs w:val="22"/>
        </w:rPr>
        <w:t xml:space="preserve"> =.029. This association was found to have a medium effect, Cramer’s V = .438. Chi Square a</w:t>
      </w:r>
      <w:r>
        <w:rPr>
          <w:rFonts w:ascii="Arial" w:hAnsi="Arial" w:cs="Arial"/>
          <w:sz w:val="22"/>
          <w:szCs w:val="22"/>
        </w:rPr>
        <w:t>nalysis was conducted and s</w:t>
      </w:r>
      <w:r w:rsidRPr="00D47AC9">
        <w:rPr>
          <w:rFonts w:ascii="Arial" w:hAnsi="Arial" w:cs="Arial"/>
          <w:sz w:val="22"/>
          <w:szCs w:val="22"/>
        </w:rPr>
        <w:t>ignificance was found to lie between ‘</w:t>
      </w:r>
      <w:r w:rsidRPr="008E76DD">
        <w:rPr>
          <w:rFonts w:ascii="Arial" w:hAnsi="Arial" w:cs="Arial"/>
          <w:i/>
          <w:sz w:val="22"/>
          <w:szCs w:val="22"/>
        </w:rPr>
        <w:t>Hostility</w:t>
      </w:r>
      <w:r w:rsidRPr="00D47AC9">
        <w:rPr>
          <w:rFonts w:ascii="Arial" w:hAnsi="Arial" w:cs="Arial"/>
          <w:sz w:val="22"/>
          <w:szCs w:val="22"/>
        </w:rPr>
        <w:t>’ and ‘</w:t>
      </w:r>
      <w:r w:rsidRPr="008E76DD">
        <w:rPr>
          <w:rFonts w:ascii="Arial" w:hAnsi="Arial" w:cs="Arial"/>
          <w:i/>
          <w:sz w:val="22"/>
          <w:szCs w:val="22"/>
        </w:rPr>
        <w:t>Control</w:t>
      </w:r>
      <w:r w:rsidRPr="00D47AC9">
        <w:rPr>
          <w:rFonts w:ascii="Arial" w:hAnsi="Arial" w:cs="Arial"/>
          <w:sz w:val="22"/>
          <w:szCs w:val="22"/>
        </w:rPr>
        <w:t xml:space="preserve">’: Fishers Exact Test, </w:t>
      </w:r>
      <w:r w:rsidRPr="00D47AC9">
        <w:rPr>
          <w:rFonts w:ascii="Arial" w:hAnsi="Arial" w:cs="Arial"/>
          <w:i/>
          <w:sz w:val="22"/>
          <w:szCs w:val="22"/>
        </w:rPr>
        <w:t>p</w:t>
      </w:r>
      <w:r w:rsidRPr="00D47AC9">
        <w:rPr>
          <w:rFonts w:ascii="Arial" w:hAnsi="Arial" w:cs="Arial"/>
          <w:sz w:val="22"/>
          <w:szCs w:val="22"/>
        </w:rPr>
        <w:t xml:space="preserve"> = .019. ‘</w:t>
      </w:r>
      <w:r w:rsidRPr="008E76DD">
        <w:rPr>
          <w:rFonts w:ascii="Arial" w:hAnsi="Arial" w:cs="Arial"/>
          <w:i/>
          <w:sz w:val="22"/>
          <w:szCs w:val="22"/>
        </w:rPr>
        <w:t>Control</w:t>
      </w:r>
      <w:r w:rsidRPr="00D47AC9">
        <w:rPr>
          <w:rFonts w:ascii="Arial" w:hAnsi="Arial" w:cs="Arial"/>
          <w:sz w:val="22"/>
          <w:szCs w:val="22"/>
        </w:rPr>
        <w:t xml:space="preserve">’ offenders were significantly more likely to have a </w:t>
      </w:r>
      <w:r>
        <w:rPr>
          <w:rFonts w:ascii="Arial" w:hAnsi="Arial" w:cs="Arial"/>
          <w:sz w:val="22"/>
          <w:szCs w:val="22"/>
        </w:rPr>
        <w:t xml:space="preserve">prior </w:t>
      </w:r>
      <w:r w:rsidRPr="00D47AC9">
        <w:rPr>
          <w:rFonts w:ascii="Arial" w:hAnsi="Arial" w:cs="Arial"/>
          <w:sz w:val="22"/>
          <w:szCs w:val="22"/>
        </w:rPr>
        <w:t>conviction for ‘theft and kindred offence other’, while ‘</w:t>
      </w:r>
      <w:r w:rsidRPr="008E76DD">
        <w:rPr>
          <w:rFonts w:ascii="Arial" w:hAnsi="Arial" w:cs="Arial"/>
          <w:i/>
          <w:sz w:val="22"/>
          <w:szCs w:val="22"/>
        </w:rPr>
        <w:t>Hostile</w:t>
      </w:r>
      <w:r w:rsidRPr="00D47AC9">
        <w:rPr>
          <w:rFonts w:ascii="Arial" w:hAnsi="Arial" w:cs="Arial"/>
          <w:sz w:val="22"/>
          <w:szCs w:val="22"/>
        </w:rPr>
        <w:t xml:space="preserve">’ offenders </w:t>
      </w:r>
      <w:r>
        <w:rPr>
          <w:rFonts w:ascii="Arial" w:hAnsi="Arial" w:cs="Arial"/>
          <w:sz w:val="22"/>
          <w:szCs w:val="22"/>
        </w:rPr>
        <w:t>were less likely to display a prior conviction of this type</w:t>
      </w:r>
      <w:r w:rsidRPr="00D47AC9">
        <w:rPr>
          <w:rFonts w:ascii="Arial" w:hAnsi="Arial" w:cs="Arial"/>
          <w:sz w:val="22"/>
          <w:szCs w:val="22"/>
        </w:rPr>
        <w:t xml:space="preserve">. </w:t>
      </w:r>
    </w:p>
    <w:p w:rsidR="009437A8" w:rsidRPr="00D47AC9" w:rsidRDefault="009437A8" w:rsidP="009437A8">
      <w:pPr>
        <w:spacing w:line="480" w:lineRule="auto"/>
        <w:ind w:firstLine="720"/>
        <w:jc w:val="both"/>
        <w:rPr>
          <w:rFonts w:ascii="Arial" w:hAnsi="Arial" w:cs="Arial"/>
          <w:sz w:val="22"/>
          <w:szCs w:val="22"/>
        </w:rPr>
      </w:pPr>
    </w:p>
    <w:p w:rsidR="009437A8" w:rsidRPr="008F2ED1" w:rsidRDefault="009437A8" w:rsidP="009437A8">
      <w:pPr>
        <w:spacing w:line="480" w:lineRule="auto"/>
        <w:jc w:val="center"/>
        <w:rPr>
          <w:rFonts w:ascii="Arial" w:hAnsi="Arial" w:cs="Arial"/>
          <w:b/>
          <w:sz w:val="22"/>
          <w:szCs w:val="22"/>
        </w:rPr>
      </w:pPr>
      <w:r w:rsidRPr="008F2ED1">
        <w:rPr>
          <w:rFonts w:ascii="Arial" w:hAnsi="Arial" w:cs="Arial"/>
          <w:b/>
          <w:sz w:val="22"/>
          <w:szCs w:val="22"/>
        </w:rPr>
        <w:lastRenderedPageBreak/>
        <w:t>Discussion</w:t>
      </w:r>
    </w:p>
    <w:p w:rsidR="009437A8" w:rsidRPr="00D47AC9" w:rsidRDefault="009437A8" w:rsidP="009437A8">
      <w:pPr>
        <w:spacing w:line="480" w:lineRule="auto"/>
        <w:jc w:val="both"/>
        <w:rPr>
          <w:rFonts w:ascii="Arial" w:hAnsi="Arial" w:cs="Arial"/>
          <w:sz w:val="22"/>
          <w:szCs w:val="22"/>
        </w:rPr>
      </w:pPr>
      <w:r w:rsidRPr="00D47AC9">
        <w:rPr>
          <w:rFonts w:ascii="Arial" w:hAnsi="Arial" w:cs="Arial"/>
          <w:sz w:val="22"/>
          <w:szCs w:val="22"/>
        </w:rPr>
        <w:t xml:space="preserve">Previous literature investigating </w:t>
      </w:r>
      <w:r>
        <w:rPr>
          <w:rFonts w:ascii="Arial" w:hAnsi="Arial" w:cs="Arial"/>
          <w:sz w:val="22"/>
          <w:szCs w:val="22"/>
        </w:rPr>
        <w:t xml:space="preserve">sexual </w:t>
      </w:r>
      <w:r w:rsidRPr="00D47AC9">
        <w:rPr>
          <w:rFonts w:ascii="Arial" w:hAnsi="Arial" w:cs="Arial"/>
          <w:sz w:val="22"/>
          <w:szCs w:val="22"/>
        </w:rPr>
        <w:t xml:space="preserve">offending against </w:t>
      </w:r>
      <w:r>
        <w:rPr>
          <w:rFonts w:ascii="Arial" w:hAnsi="Arial" w:cs="Arial"/>
          <w:sz w:val="22"/>
          <w:szCs w:val="22"/>
        </w:rPr>
        <w:t>older adult</w:t>
      </w:r>
      <w:r w:rsidRPr="00D47AC9">
        <w:rPr>
          <w:rFonts w:ascii="Arial" w:hAnsi="Arial" w:cs="Arial"/>
          <w:sz w:val="22"/>
          <w:szCs w:val="22"/>
        </w:rPr>
        <w:t xml:space="preserve"> victims has been sparse</w:t>
      </w:r>
      <w:r>
        <w:rPr>
          <w:rFonts w:ascii="Arial" w:hAnsi="Arial" w:cs="Arial"/>
          <w:sz w:val="22"/>
          <w:szCs w:val="22"/>
        </w:rPr>
        <w:t>, with exploration</w:t>
      </w:r>
      <w:r w:rsidRPr="00D47AC9">
        <w:rPr>
          <w:rFonts w:ascii="Arial" w:hAnsi="Arial" w:cs="Arial"/>
          <w:sz w:val="22"/>
          <w:szCs w:val="22"/>
        </w:rPr>
        <w:t xml:space="preserve"> of crime scene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w:t>
      </w:r>
      <w:r>
        <w:rPr>
          <w:rFonts w:ascii="Arial" w:hAnsi="Arial" w:cs="Arial"/>
          <w:sz w:val="22"/>
          <w:szCs w:val="22"/>
        </w:rPr>
        <w:t xml:space="preserve">being even </w:t>
      </w:r>
      <w:r w:rsidRPr="00D47AC9">
        <w:rPr>
          <w:rFonts w:ascii="Arial" w:hAnsi="Arial" w:cs="Arial"/>
          <w:sz w:val="22"/>
          <w:szCs w:val="22"/>
        </w:rPr>
        <w:t xml:space="preserve">further limited. Results from the current study build on previous literature regarding base rate information and have provided a thematic model from which distinct themes were identified and offender </w:t>
      </w:r>
      <w:r>
        <w:rPr>
          <w:rFonts w:ascii="Arial" w:hAnsi="Arial" w:cs="Arial"/>
          <w:sz w:val="22"/>
          <w:szCs w:val="22"/>
        </w:rPr>
        <w:t xml:space="preserve">prior </w:t>
      </w:r>
      <w:r w:rsidRPr="00D47AC9">
        <w:rPr>
          <w:rFonts w:ascii="Arial" w:hAnsi="Arial" w:cs="Arial"/>
          <w:sz w:val="22"/>
          <w:szCs w:val="22"/>
        </w:rPr>
        <w:t>conviction information w</w:t>
      </w:r>
      <w:r>
        <w:rPr>
          <w:rFonts w:ascii="Arial" w:hAnsi="Arial" w:cs="Arial"/>
          <w:sz w:val="22"/>
          <w:szCs w:val="22"/>
        </w:rPr>
        <w:t>as</w:t>
      </w:r>
      <w:r w:rsidRPr="00D47AC9">
        <w:rPr>
          <w:rFonts w:ascii="Arial" w:hAnsi="Arial" w:cs="Arial"/>
          <w:sz w:val="22"/>
          <w:szCs w:val="22"/>
        </w:rPr>
        <w:t xml:space="preserve"> mapped, successfully fulfilling the aims of the study in furthering understanding of sexual offending against the </w:t>
      </w:r>
      <w:r>
        <w:rPr>
          <w:rFonts w:ascii="Arial" w:hAnsi="Arial" w:cs="Arial"/>
          <w:sz w:val="22"/>
          <w:szCs w:val="22"/>
        </w:rPr>
        <w:t>older adult</w:t>
      </w:r>
      <w:r w:rsidRPr="00D47AC9">
        <w:rPr>
          <w:rFonts w:ascii="Arial" w:hAnsi="Arial" w:cs="Arial"/>
          <w:sz w:val="22"/>
          <w:szCs w:val="22"/>
        </w:rPr>
        <w:t xml:space="preserve">. </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Analysis</w:t>
      </w:r>
      <w:r>
        <w:rPr>
          <w:rFonts w:ascii="Arial" w:hAnsi="Arial" w:cs="Arial"/>
          <w:sz w:val="22"/>
          <w:szCs w:val="22"/>
        </w:rPr>
        <w:t xml:space="preserve"> took place in four key stages. Firstly, f</w:t>
      </w:r>
      <w:r w:rsidRPr="00D47AC9">
        <w:rPr>
          <w:rFonts w:ascii="Arial" w:hAnsi="Arial" w:cs="Arial"/>
          <w:sz w:val="22"/>
          <w:szCs w:val="22"/>
        </w:rPr>
        <w:t xml:space="preserve">requency analysis </w:t>
      </w:r>
      <w:r>
        <w:rPr>
          <w:rFonts w:ascii="Arial" w:hAnsi="Arial" w:cs="Arial"/>
          <w:sz w:val="22"/>
          <w:szCs w:val="22"/>
        </w:rPr>
        <w:t>provided base rate information</w:t>
      </w:r>
      <w:r w:rsidRPr="00D47AC9">
        <w:rPr>
          <w:rFonts w:ascii="Arial" w:hAnsi="Arial" w:cs="Arial"/>
          <w:sz w:val="22"/>
          <w:szCs w:val="22"/>
        </w:rPr>
        <w:t xml:space="preserve"> confirming previous findings concerning likely </w:t>
      </w:r>
      <w:r>
        <w:rPr>
          <w:rFonts w:ascii="Arial" w:hAnsi="Arial" w:cs="Arial"/>
          <w:sz w:val="22"/>
          <w:szCs w:val="22"/>
        </w:rPr>
        <w:t xml:space="preserve">prior </w:t>
      </w:r>
      <w:r w:rsidRPr="00D47AC9">
        <w:rPr>
          <w:rFonts w:ascii="Arial" w:hAnsi="Arial" w:cs="Arial"/>
          <w:sz w:val="22"/>
          <w:szCs w:val="22"/>
        </w:rPr>
        <w:t>convictions of offenders (</w:t>
      </w:r>
      <w:proofErr w:type="spellStart"/>
      <w:r w:rsidRPr="00D47AC9">
        <w:rPr>
          <w:rFonts w:ascii="Arial" w:hAnsi="Arial" w:cs="Arial"/>
          <w:sz w:val="22"/>
          <w:szCs w:val="22"/>
        </w:rPr>
        <w:t>Safarik</w:t>
      </w:r>
      <w:proofErr w:type="spellEnd"/>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2002) and t</w:t>
      </w:r>
      <w:r>
        <w:rPr>
          <w:rFonts w:ascii="Arial" w:hAnsi="Arial" w:cs="Arial"/>
          <w:sz w:val="22"/>
          <w:szCs w:val="22"/>
        </w:rPr>
        <w:t xml:space="preserve">ypical location of offence (Lea, </w:t>
      </w:r>
      <w:r w:rsidRPr="00D47AC9">
        <w:rPr>
          <w:rFonts w:ascii="Arial" w:hAnsi="Arial" w:cs="Arial"/>
          <w:sz w:val="22"/>
          <w:szCs w:val="22"/>
        </w:rPr>
        <w:t>et al</w:t>
      </w:r>
      <w:r>
        <w:rPr>
          <w:rFonts w:ascii="Arial" w:hAnsi="Arial" w:cs="Arial"/>
          <w:sz w:val="22"/>
          <w:szCs w:val="22"/>
        </w:rPr>
        <w:t>.</w:t>
      </w:r>
      <w:r w:rsidRPr="00D47AC9">
        <w:rPr>
          <w:rFonts w:ascii="Arial" w:hAnsi="Arial" w:cs="Arial"/>
          <w:sz w:val="22"/>
          <w:szCs w:val="22"/>
        </w:rPr>
        <w:t>, 2011). Here</w:t>
      </w:r>
      <w:r>
        <w:rPr>
          <w:rFonts w:ascii="Arial" w:hAnsi="Arial" w:cs="Arial"/>
          <w:sz w:val="22"/>
          <w:szCs w:val="22"/>
        </w:rPr>
        <w:t>,</w:t>
      </w:r>
      <w:r w:rsidRPr="00D47AC9">
        <w:rPr>
          <w:rFonts w:ascii="Arial" w:hAnsi="Arial" w:cs="Arial"/>
          <w:sz w:val="22"/>
          <w:szCs w:val="22"/>
        </w:rPr>
        <w:t xml:space="preserve"> new information </w:t>
      </w:r>
      <w:r>
        <w:rPr>
          <w:rFonts w:ascii="Arial" w:hAnsi="Arial" w:cs="Arial"/>
          <w:sz w:val="22"/>
          <w:szCs w:val="22"/>
        </w:rPr>
        <w:t xml:space="preserve">was found </w:t>
      </w:r>
      <w:r w:rsidRPr="00D47AC9">
        <w:rPr>
          <w:rFonts w:ascii="Arial" w:hAnsi="Arial" w:cs="Arial"/>
          <w:sz w:val="22"/>
          <w:szCs w:val="22"/>
        </w:rPr>
        <w:t xml:space="preserve">such as </w:t>
      </w:r>
      <w:r>
        <w:rPr>
          <w:rFonts w:ascii="Arial" w:hAnsi="Arial" w:cs="Arial"/>
          <w:sz w:val="22"/>
          <w:szCs w:val="22"/>
        </w:rPr>
        <w:t xml:space="preserve">the </w:t>
      </w:r>
      <w:r w:rsidRPr="00D47AC9">
        <w:rPr>
          <w:rFonts w:ascii="Arial" w:hAnsi="Arial" w:cs="Arial"/>
          <w:sz w:val="22"/>
          <w:szCs w:val="22"/>
        </w:rPr>
        <w:t xml:space="preserve">level of disrobement </w:t>
      </w:r>
      <w:r>
        <w:rPr>
          <w:rFonts w:ascii="Arial" w:hAnsi="Arial" w:cs="Arial"/>
          <w:sz w:val="22"/>
          <w:szCs w:val="22"/>
        </w:rPr>
        <w:t xml:space="preserve">by offenders and victims (perhaps partially explained by victims sleeping at the time of the attack in 20% of cases), </w:t>
      </w:r>
      <w:r w:rsidRPr="00D47AC9">
        <w:rPr>
          <w:rFonts w:ascii="Arial" w:hAnsi="Arial" w:cs="Arial"/>
          <w:sz w:val="22"/>
          <w:szCs w:val="22"/>
        </w:rPr>
        <w:t xml:space="preserve">and typical injuries </w:t>
      </w:r>
      <w:r>
        <w:rPr>
          <w:rFonts w:ascii="Arial" w:hAnsi="Arial" w:cs="Arial"/>
          <w:sz w:val="22"/>
          <w:szCs w:val="22"/>
        </w:rPr>
        <w:t xml:space="preserve">to victims. </w:t>
      </w:r>
      <w:r w:rsidRPr="00D47AC9">
        <w:rPr>
          <w:rFonts w:ascii="Arial" w:hAnsi="Arial" w:cs="Arial"/>
          <w:sz w:val="22"/>
          <w:szCs w:val="22"/>
        </w:rPr>
        <w:t>Results also added to current debate regarding</w:t>
      </w:r>
      <w:r>
        <w:rPr>
          <w:rFonts w:ascii="Arial" w:hAnsi="Arial" w:cs="Arial"/>
          <w:sz w:val="22"/>
          <w:szCs w:val="22"/>
        </w:rPr>
        <w:t xml:space="preserve"> violence and age.</w:t>
      </w:r>
      <w:r w:rsidRPr="00D47AC9">
        <w:rPr>
          <w:rFonts w:ascii="Arial" w:hAnsi="Arial" w:cs="Arial"/>
          <w:sz w:val="22"/>
          <w:szCs w:val="22"/>
        </w:rPr>
        <w:t xml:space="preserve"> </w:t>
      </w:r>
      <w:r>
        <w:rPr>
          <w:rFonts w:ascii="Arial" w:hAnsi="Arial" w:cs="Arial"/>
          <w:sz w:val="22"/>
          <w:szCs w:val="22"/>
        </w:rPr>
        <w:t>Within the sample,</w:t>
      </w:r>
      <w:r w:rsidRPr="00D47AC9">
        <w:rPr>
          <w:rFonts w:ascii="Arial" w:hAnsi="Arial" w:cs="Arial"/>
          <w:sz w:val="22"/>
          <w:szCs w:val="22"/>
        </w:rPr>
        <w:t xml:space="preserve"> violence was</w:t>
      </w:r>
      <w:r>
        <w:rPr>
          <w:rFonts w:ascii="Arial" w:hAnsi="Arial" w:cs="Arial"/>
          <w:sz w:val="22"/>
          <w:szCs w:val="22"/>
        </w:rPr>
        <w:t xml:space="preserve"> typically used to gain compliance,</w:t>
      </w:r>
      <w:r w:rsidRPr="00D47AC9">
        <w:rPr>
          <w:rFonts w:ascii="Arial" w:hAnsi="Arial" w:cs="Arial"/>
          <w:sz w:val="22"/>
          <w:szCs w:val="22"/>
        </w:rPr>
        <w:t xml:space="preserve"> excessive force rarely used and overkill violence never demonstrated. This finding may support research </w:t>
      </w:r>
      <w:r>
        <w:rPr>
          <w:rFonts w:ascii="Arial" w:hAnsi="Arial" w:cs="Arial"/>
          <w:sz w:val="22"/>
          <w:szCs w:val="22"/>
        </w:rPr>
        <w:t>similar to</w:t>
      </w:r>
      <w:r w:rsidRPr="00D47AC9">
        <w:rPr>
          <w:rFonts w:ascii="Arial" w:hAnsi="Arial" w:cs="Arial"/>
          <w:sz w:val="22"/>
          <w:szCs w:val="22"/>
        </w:rPr>
        <w:t xml:space="preserve"> Ball and</w:t>
      </w:r>
      <w:r>
        <w:rPr>
          <w:rFonts w:ascii="Arial" w:hAnsi="Arial" w:cs="Arial"/>
          <w:sz w:val="22"/>
          <w:szCs w:val="22"/>
        </w:rPr>
        <w:t xml:space="preserve"> Fowler (2008) who</w:t>
      </w:r>
      <w:r w:rsidRPr="00D47AC9">
        <w:rPr>
          <w:rFonts w:ascii="Arial" w:hAnsi="Arial" w:cs="Arial"/>
          <w:sz w:val="22"/>
          <w:szCs w:val="22"/>
        </w:rPr>
        <w:t xml:space="preserve"> found </w:t>
      </w:r>
      <w:r>
        <w:rPr>
          <w:rFonts w:ascii="Arial" w:hAnsi="Arial" w:cs="Arial"/>
          <w:sz w:val="22"/>
          <w:szCs w:val="22"/>
        </w:rPr>
        <w:t>older adults</w:t>
      </w:r>
      <w:r w:rsidRPr="00D47AC9">
        <w:rPr>
          <w:rFonts w:ascii="Arial" w:hAnsi="Arial" w:cs="Arial"/>
          <w:sz w:val="22"/>
          <w:szCs w:val="22"/>
        </w:rPr>
        <w:t xml:space="preserve"> did not experience higher levels of violence </w:t>
      </w:r>
      <w:r>
        <w:rPr>
          <w:rFonts w:ascii="Arial" w:hAnsi="Arial" w:cs="Arial"/>
          <w:sz w:val="22"/>
          <w:szCs w:val="22"/>
        </w:rPr>
        <w:t xml:space="preserve">when </w:t>
      </w:r>
      <w:r w:rsidRPr="00D47AC9">
        <w:rPr>
          <w:rFonts w:ascii="Arial" w:hAnsi="Arial" w:cs="Arial"/>
          <w:sz w:val="22"/>
          <w:szCs w:val="22"/>
        </w:rPr>
        <w:t xml:space="preserve">compared to other victim groups. Minimal levels of force showed the highest frequency </w:t>
      </w:r>
      <w:r>
        <w:rPr>
          <w:rFonts w:ascii="Arial" w:hAnsi="Arial" w:cs="Arial"/>
          <w:sz w:val="22"/>
          <w:szCs w:val="22"/>
        </w:rPr>
        <w:t>(just under 25%</w:t>
      </w:r>
      <w:r w:rsidRPr="00D47AC9">
        <w:rPr>
          <w:rFonts w:ascii="Arial" w:hAnsi="Arial" w:cs="Arial"/>
          <w:sz w:val="22"/>
          <w:szCs w:val="22"/>
        </w:rPr>
        <w:t xml:space="preserve">) and only 3% </w:t>
      </w:r>
      <w:r>
        <w:rPr>
          <w:rFonts w:ascii="Arial" w:hAnsi="Arial" w:cs="Arial"/>
          <w:sz w:val="22"/>
          <w:szCs w:val="22"/>
        </w:rPr>
        <w:t xml:space="preserve">were </w:t>
      </w:r>
      <w:r w:rsidRPr="00D47AC9">
        <w:rPr>
          <w:rFonts w:ascii="Arial" w:hAnsi="Arial" w:cs="Arial"/>
          <w:sz w:val="22"/>
          <w:szCs w:val="22"/>
        </w:rPr>
        <w:t>recorded as</w:t>
      </w:r>
      <w:r>
        <w:rPr>
          <w:rFonts w:ascii="Arial" w:hAnsi="Arial" w:cs="Arial"/>
          <w:sz w:val="22"/>
          <w:szCs w:val="22"/>
        </w:rPr>
        <w:t xml:space="preserve"> severe force. However, as these categories were pre-coded by SCAS</w:t>
      </w:r>
      <w:r w:rsidRPr="00D47AC9">
        <w:rPr>
          <w:rFonts w:ascii="Arial" w:hAnsi="Arial" w:cs="Arial"/>
          <w:sz w:val="22"/>
          <w:szCs w:val="22"/>
        </w:rPr>
        <w:t xml:space="preserve"> it is difficult to unpack the potential differences experienced by the victim</w:t>
      </w:r>
      <w:r>
        <w:rPr>
          <w:rFonts w:ascii="Arial" w:hAnsi="Arial" w:cs="Arial"/>
          <w:sz w:val="22"/>
          <w:szCs w:val="22"/>
        </w:rPr>
        <w:t>,</w:t>
      </w:r>
      <w:r w:rsidRPr="00D47AC9">
        <w:rPr>
          <w:rFonts w:ascii="Arial" w:hAnsi="Arial" w:cs="Arial"/>
          <w:sz w:val="22"/>
          <w:szCs w:val="22"/>
        </w:rPr>
        <w:t xml:space="preserve"> and </w:t>
      </w:r>
      <w:r>
        <w:rPr>
          <w:rFonts w:ascii="Arial" w:hAnsi="Arial" w:cs="Arial"/>
          <w:sz w:val="22"/>
          <w:szCs w:val="22"/>
        </w:rPr>
        <w:t xml:space="preserve">the </w:t>
      </w:r>
      <w:r w:rsidRPr="00D47AC9">
        <w:rPr>
          <w:rFonts w:ascii="Arial" w:hAnsi="Arial" w:cs="Arial"/>
          <w:sz w:val="22"/>
          <w:szCs w:val="22"/>
        </w:rPr>
        <w:t>like</w:t>
      </w:r>
      <w:r>
        <w:rPr>
          <w:rFonts w:ascii="Arial" w:hAnsi="Arial" w:cs="Arial"/>
          <w:sz w:val="22"/>
          <w:szCs w:val="22"/>
        </w:rPr>
        <w:t>ly psychological impact on those</w:t>
      </w:r>
      <w:r w:rsidRPr="00D47AC9">
        <w:rPr>
          <w:rFonts w:ascii="Arial" w:hAnsi="Arial" w:cs="Arial"/>
          <w:sz w:val="22"/>
          <w:szCs w:val="22"/>
        </w:rPr>
        <w:t xml:space="preserve"> particularly</w:t>
      </w:r>
      <w:r>
        <w:rPr>
          <w:rFonts w:ascii="Arial" w:hAnsi="Arial" w:cs="Arial"/>
          <w:sz w:val="22"/>
          <w:szCs w:val="22"/>
        </w:rPr>
        <w:t xml:space="preserve"> vulnerable</w:t>
      </w:r>
      <w:r w:rsidRPr="00D47AC9">
        <w:rPr>
          <w:rFonts w:ascii="Arial" w:hAnsi="Arial" w:cs="Arial"/>
          <w:sz w:val="22"/>
          <w:szCs w:val="22"/>
        </w:rPr>
        <w:t>. F</w:t>
      </w:r>
      <w:r>
        <w:rPr>
          <w:rFonts w:ascii="Arial" w:hAnsi="Arial" w:cs="Arial"/>
          <w:sz w:val="22"/>
          <w:szCs w:val="22"/>
        </w:rPr>
        <w:t>urther research is required here</w:t>
      </w:r>
      <w:r w:rsidRPr="00D47AC9">
        <w:rPr>
          <w:rFonts w:ascii="Arial" w:hAnsi="Arial" w:cs="Arial"/>
          <w:sz w:val="22"/>
          <w:szCs w:val="22"/>
        </w:rPr>
        <w:t>, especia</w:t>
      </w:r>
      <w:r>
        <w:rPr>
          <w:rFonts w:ascii="Arial" w:hAnsi="Arial" w:cs="Arial"/>
          <w:sz w:val="22"/>
          <w:szCs w:val="22"/>
        </w:rPr>
        <w:t xml:space="preserve">lly given that national data for future survey publications will </w:t>
      </w:r>
      <w:r w:rsidRPr="00D47AC9">
        <w:rPr>
          <w:rFonts w:ascii="Arial" w:hAnsi="Arial" w:cs="Arial"/>
          <w:sz w:val="22"/>
          <w:szCs w:val="22"/>
        </w:rPr>
        <w:t xml:space="preserve">now </w:t>
      </w:r>
      <w:r>
        <w:rPr>
          <w:rFonts w:ascii="Arial" w:hAnsi="Arial" w:cs="Arial"/>
          <w:sz w:val="22"/>
          <w:szCs w:val="22"/>
        </w:rPr>
        <w:t>include</w:t>
      </w:r>
      <w:r w:rsidRPr="00D47AC9">
        <w:rPr>
          <w:rFonts w:ascii="Arial" w:hAnsi="Arial" w:cs="Arial"/>
          <w:sz w:val="22"/>
          <w:szCs w:val="22"/>
        </w:rPr>
        <w:t xml:space="preserve"> </w:t>
      </w:r>
      <w:r>
        <w:rPr>
          <w:rFonts w:ascii="Arial" w:hAnsi="Arial" w:cs="Arial"/>
          <w:sz w:val="22"/>
          <w:szCs w:val="22"/>
        </w:rPr>
        <w:t>those over age 60</w:t>
      </w:r>
      <w:r w:rsidRPr="00D47AC9">
        <w:rPr>
          <w:rFonts w:ascii="Arial" w:hAnsi="Arial" w:cs="Arial"/>
          <w:sz w:val="22"/>
          <w:szCs w:val="22"/>
        </w:rPr>
        <w:t xml:space="preserve">. </w:t>
      </w:r>
      <w:r>
        <w:rPr>
          <w:rFonts w:ascii="Arial" w:hAnsi="Arial" w:cs="Arial"/>
          <w:sz w:val="22"/>
          <w:szCs w:val="22"/>
        </w:rPr>
        <w:t>T</w:t>
      </w:r>
      <w:r w:rsidRPr="00D47AC9">
        <w:rPr>
          <w:rFonts w:ascii="Arial" w:hAnsi="Arial" w:cs="Arial"/>
          <w:sz w:val="22"/>
          <w:szCs w:val="22"/>
        </w:rPr>
        <w:t xml:space="preserve">he mean age of convicted offenders </w:t>
      </w:r>
      <w:r>
        <w:rPr>
          <w:rFonts w:ascii="Arial" w:hAnsi="Arial" w:cs="Arial"/>
          <w:sz w:val="22"/>
          <w:szCs w:val="22"/>
        </w:rPr>
        <w:t>in the sample was</w:t>
      </w:r>
      <w:r w:rsidRPr="00D47AC9">
        <w:rPr>
          <w:rFonts w:ascii="Arial" w:hAnsi="Arial" w:cs="Arial"/>
          <w:sz w:val="22"/>
          <w:szCs w:val="22"/>
        </w:rPr>
        <w:t xml:space="preserve"> 31.74</w:t>
      </w:r>
      <w:r>
        <w:rPr>
          <w:rFonts w:ascii="Arial" w:hAnsi="Arial" w:cs="Arial"/>
          <w:sz w:val="22"/>
          <w:szCs w:val="22"/>
        </w:rPr>
        <w:t xml:space="preserve"> years</w:t>
      </w:r>
      <w:r w:rsidRPr="00D47AC9">
        <w:rPr>
          <w:rFonts w:ascii="Arial" w:hAnsi="Arial" w:cs="Arial"/>
          <w:sz w:val="22"/>
          <w:szCs w:val="22"/>
        </w:rPr>
        <w:t xml:space="preserve">, older than the </w:t>
      </w:r>
      <w:r>
        <w:rPr>
          <w:rFonts w:ascii="Arial" w:hAnsi="Arial" w:cs="Arial"/>
          <w:sz w:val="22"/>
          <w:szCs w:val="22"/>
        </w:rPr>
        <w:t xml:space="preserve">28.72 years </w:t>
      </w:r>
      <w:r w:rsidRPr="00D47AC9">
        <w:rPr>
          <w:rFonts w:ascii="Arial" w:hAnsi="Arial" w:cs="Arial"/>
          <w:sz w:val="22"/>
          <w:szCs w:val="22"/>
        </w:rPr>
        <w:t>average age of stranger rape offenders found by Almond</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xml:space="preserve"> (2018). </w:t>
      </w:r>
      <w:r>
        <w:rPr>
          <w:rFonts w:ascii="Arial" w:hAnsi="Arial" w:cs="Arial"/>
          <w:sz w:val="22"/>
          <w:szCs w:val="22"/>
        </w:rPr>
        <w:t>The present study a</w:t>
      </w:r>
      <w:r w:rsidRPr="00D47AC9">
        <w:rPr>
          <w:rFonts w:ascii="Arial" w:hAnsi="Arial" w:cs="Arial"/>
          <w:sz w:val="22"/>
          <w:szCs w:val="22"/>
        </w:rPr>
        <w:t>lso found a larger range of ages, particularly displaying more offenders over 50,</w:t>
      </w:r>
      <w:r>
        <w:rPr>
          <w:rFonts w:ascii="Arial" w:hAnsi="Arial" w:cs="Arial"/>
          <w:sz w:val="22"/>
          <w:szCs w:val="22"/>
        </w:rPr>
        <w:t xml:space="preserve"> than those</w:t>
      </w:r>
      <w:r w:rsidRPr="00D47AC9">
        <w:rPr>
          <w:rFonts w:ascii="Arial" w:hAnsi="Arial" w:cs="Arial"/>
          <w:sz w:val="22"/>
          <w:szCs w:val="22"/>
        </w:rPr>
        <w:t xml:space="preserve"> found in previous studies on general sexual offending (</w:t>
      </w:r>
      <w:proofErr w:type="spellStart"/>
      <w:r w:rsidRPr="00D47AC9">
        <w:rPr>
          <w:rFonts w:ascii="Arial" w:hAnsi="Arial" w:cs="Arial"/>
          <w:sz w:val="22"/>
          <w:szCs w:val="22"/>
        </w:rPr>
        <w:t>Barbaree</w:t>
      </w:r>
      <w:proofErr w:type="spellEnd"/>
      <w:r w:rsidRPr="00D47AC9">
        <w:rPr>
          <w:rFonts w:ascii="Arial" w:hAnsi="Arial" w:cs="Arial"/>
          <w:sz w:val="22"/>
          <w:szCs w:val="22"/>
        </w:rPr>
        <w:t xml:space="preserve">, </w:t>
      </w:r>
      <w:proofErr w:type="spellStart"/>
      <w:r w:rsidRPr="00D47AC9">
        <w:rPr>
          <w:rFonts w:ascii="Arial" w:hAnsi="Arial" w:cs="Arial"/>
          <w:sz w:val="22"/>
          <w:szCs w:val="22"/>
        </w:rPr>
        <w:t>Seto</w:t>
      </w:r>
      <w:proofErr w:type="spellEnd"/>
      <w:r w:rsidRPr="00D47AC9">
        <w:rPr>
          <w:rFonts w:ascii="Arial" w:hAnsi="Arial" w:cs="Arial"/>
          <w:sz w:val="22"/>
          <w:szCs w:val="22"/>
        </w:rPr>
        <w:t xml:space="preserve">, </w:t>
      </w:r>
      <w:proofErr w:type="spellStart"/>
      <w:r w:rsidRPr="00D47AC9">
        <w:rPr>
          <w:rFonts w:ascii="Arial" w:hAnsi="Arial" w:cs="Arial"/>
          <w:sz w:val="22"/>
          <w:szCs w:val="22"/>
        </w:rPr>
        <w:t>Serin</w:t>
      </w:r>
      <w:proofErr w:type="spellEnd"/>
      <w:r w:rsidRPr="00D47AC9">
        <w:rPr>
          <w:rFonts w:ascii="Arial" w:hAnsi="Arial" w:cs="Arial"/>
          <w:sz w:val="22"/>
          <w:szCs w:val="22"/>
        </w:rPr>
        <w:t>, Amos &amp; Preston, 1994).</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lastRenderedPageBreak/>
        <w:t xml:space="preserve">Novel findings also emerged. </w:t>
      </w:r>
      <w:r>
        <w:rPr>
          <w:rFonts w:ascii="Arial" w:hAnsi="Arial" w:cs="Arial"/>
          <w:sz w:val="22"/>
          <w:szCs w:val="22"/>
        </w:rPr>
        <w:t>For example, in this study most recorded offences were committed by strangers which contrasts with official</w:t>
      </w:r>
      <w:r w:rsidRPr="00D47AC9">
        <w:rPr>
          <w:rFonts w:ascii="Arial" w:hAnsi="Arial" w:cs="Arial"/>
          <w:sz w:val="22"/>
          <w:szCs w:val="22"/>
        </w:rPr>
        <w:t xml:space="preserve"> statistics indicating only 13% of sexual offences are committed by a stranger (ONS, 2018).</w:t>
      </w:r>
      <w:r>
        <w:rPr>
          <w:rFonts w:ascii="Arial" w:hAnsi="Arial" w:cs="Arial"/>
          <w:sz w:val="22"/>
          <w:szCs w:val="22"/>
        </w:rPr>
        <w:t xml:space="preserve"> However, this anomaly may be due to</w:t>
      </w:r>
      <w:r w:rsidRPr="00D47AC9">
        <w:rPr>
          <w:rFonts w:ascii="Arial" w:hAnsi="Arial" w:cs="Arial"/>
          <w:sz w:val="22"/>
          <w:szCs w:val="22"/>
        </w:rPr>
        <w:t xml:space="preserve"> SCAS</w:t>
      </w:r>
      <w:r>
        <w:rPr>
          <w:rFonts w:ascii="Arial" w:hAnsi="Arial" w:cs="Arial"/>
          <w:sz w:val="22"/>
          <w:szCs w:val="22"/>
        </w:rPr>
        <w:t xml:space="preserve"> data collection</w:t>
      </w:r>
      <w:r w:rsidRPr="00D47AC9">
        <w:rPr>
          <w:rFonts w:ascii="Arial" w:hAnsi="Arial" w:cs="Arial"/>
          <w:sz w:val="22"/>
          <w:szCs w:val="22"/>
        </w:rPr>
        <w:t xml:space="preserve"> criteria. The preponderance of stranger involvement </w:t>
      </w:r>
      <w:r>
        <w:rPr>
          <w:rFonts w:ascii="Arial" w:hAnsi="Arial" w:cs="Arial"/>
          <w:sz w:val="22"/>
          <w:szCs w:val="22"/>
        </w:rPr>
        <w:t xml:space="preserve">could </w:t>
      </w:r>
      <w:r w:rsidRPr="00D47AC9">
        <w:rPr>
          <w:rFonts w:ascii="Arial" w:hAnsi="Arial" w:cs="Arial"/>
          <w:sz w:val="22"/>
          <w:szCs w:val="22"/>
        </w:rPr>
        <w:t xml:space="preserve">be interpreted as </w:t>
      </w:r>
      <w:r>
        <w:rPr>
          <w:rFonts w:ascii="Arial" w:hAnsi="Arial" w:cs="Arial"/>
          <w:sz w:val="22"/>
          <w:szCs w:val="22"/>
        </w:rPr>
        <w:t xml:space="preserve">reflecting </w:t>
      </w:r>
      <w:r w:rsidRPr="00D47AC9">
        <w:rPr>
          <w:rFonts w:ascii="Arial" w:hAnsi="Arial" w:cs="Arial"/>
          <w:sz w:val="22"/>
          <w:szCs w:val="22"/>
        </w:rPr>
        <w:t>a higher</w:t>
      </w:r>
      <w:r>
        <w:rPr>
          <w:rFonts w:ascii="Arial" w:hAnsi="Arial" w:cs="Arial"/>
          <w:sz w:val="22"/>
          <w:szCs w:val="22"/>
        </w:rPr>
        <w:t xml:space="preserve"> risk of</w:t>
      </w:r>
      <w:r w:rsidRPr="00D47AC9">
        <w:rPr>
          <w:rFonts w:ascii="Arial" w:hAnsi="Arial" w:cs="Arial"/>
          <w:sz w:val="22"/>
          <w:szCs w:val="22"/>
        </w:rPr>
        <w:t xml:space="preserve"> opportunistic attack for </w:t>
      </w:r>
      <w:r>
        <w:rPr>
          <w:rFonts w:ascii="Arial" w:hAnsi="Arial" w:cs="Arial"/>
          <w:sz w:val="22"/>
          <w:szCs w:val="22"/>
        </w:rPr>
        <w:t>older adults</w:t>
      </w:r>
      <w:r w:rsidRPr="00D47AC9">
        <w:rPr>
          <w:rFonts w:ascii="Arial" w:hAnsi="Arial" w:cs="Arial"/>
          <w:sz w:val="22"/>
          <w:szCs w:val="22"/>
        </w:rPr>
        <w:t xml:space="preserve"> due to their vulnerability (</w:t>
      </w:r>
      <w:proofErr w:type="spellStart"/>
      <w:r w:rsidRPr="00D47AC9">
        <w:rPr>
          <w:rFonts w:ascii="Arial" w:hAnsi="Arial" w:cs="Arial"/>
          <w:sz w:val="22"/>
          <w:szCs w:val="22"/>
        </w:rPr>
        <w:t>Salfati</w:t>
      </w:r>
      <w:proofErr w:type="spellEnd"/>
      <w:r w:rsidRPr="00D47AC9">
        <w:rPr>
          <w:rFonts w:ascii="Arial" w:hAnsi="Arial" w:cs="Arial"/>
          <w:sz w:val="22"/>
          <w:szCs w:val="22"/>
        </w:rPr>
        <w:t xml:space="preserve"> &amp; Canter, 1999)</w:t>
      </w:r>
      <w:r>
        <w:rPr>
          <w:rFonts w:ascii="Arial" w:hAnsi="Arial" w:cs="Arial"/>
          <w:sz w:val="22"/>
          <w:szCs w:val="22"/>
        </w:rPr>
        <w:t>, whereas</w:t>
      </w:r>
      <w:r w:rsidRPr="00D47AC9">
        <w:rPr>
          <w:rFonts w:ascii="Arial" w:hAnsi="Arial" w:cs="Arial"/>
          <w:sz w:val="22"/>
          <w:szCs w:val="22"/>
        </w:rPr>
        <w:t xml:space="preserve"> </w:t>
      </w:r>
      <w:r>
        <w:rPr>
          <w:rFonts w:ascii="Arial" w:hAnsi="Arial" w:cs="Arial"/>
          <w:sz w:val="22"/>
          <w:szCs w:val="22"/>
        </w:rPr>
        <w:t>a</w:t>
      </w:r>
      <w:r w:rsidRPr="00D47AC9">
        <w:rPr>
          <w:rFonts w:ascii="Arial" w:hAnsi="Arial" w:cs="Arial"/>
          <w:sz w:val="22"/>
          <w:szCs w:val="22"/>
        </w:rPr>
        <w:t xml:space="preserve">ge of victim </w:t>
      </w:r>
      <w:r>
        <w:rPr>
          <w:rFonts w:ascii="Arial" w:hAnsi="Arial" w:cs="Arial"/>
          <w:sz w:val="22"/>
          <w:szCs w:val="22"/>
        </w:rPr>
        <w:t>has been</w:t>
      </w:r>
      <w:r w:rsidRPr="00D47AC9">
        <w:rPr>
          <w:rFonts w:ascii="Arial" w:hAnsi="Arial" w:cs="Arial"/>
          <w:sz w:val="22"/>
          <w:szCs w:val="22"/>
        </w:rPr>
        <w:t xml:space="preserve"> found to play less of </w:t>
      </w:r>
      <w:r>
        <w:rPr>
          <w:rFonts w:ascii="Arial" w:hAnsi="Arial" w:cs="Arial"/>
          <w:sz w:val="22"/>
          <w:szCs w:val="22"/>
        </w:rPr>
        <w:t>a part in</w:t>
      </w:r>
      <w:r w:rsidRPr="00D47AC9">
        <w:rPr>
          <w:rFonts w:ascii="Arial" w:hAnsi="Arial" w:cs="Arial"/>
          <w:sz w:val="22"/>
          <w:szCs w:val="22"/>
        </w:rPr>
        <w:t xml:space="preserve"> impulse offending (Goodwill &amp; Alison, 2007). However, </w:t>
      </w:r>
      <w:r>
        <w:rPr>
          <w:rFonts w:ascii="Arial" w:hAnsi="Arial" w:cs="Arial"/>
          <w:sz w:val="22"/>
          <w:szCs w:val="22"/>
        </w:rPr>
        <w:t xml:space="preserve">in this sample </w:t>
      </w:r>
      <w:r w:rsidRPr="00D47AC9">
        <w:rPr>
          <w:rFonts w:ascii="Arial" w:hAnsi="Arial" w:cs="Arial"/>
          <w:sz w:val="22"/>
          <w:szCs w:val="22"/>
        </w:rPr>
        <w:t>a higher frequency of offences took place in the victim</w:t>
      </w:r>
      <w:r>
        <w:rPr>
          <w:rFonts w:ascii="Arial" w:hAnsi="Arial" w:cs="Arial"/>
          <w:sz w:val="22"/>
          <w:szCs w:val="22"/>
        </w:rPr>
        <w:t>’s</w:t>
      </w:r>
      <w:r w:rsidRPr="00D47AC9">
        <w:rPr>
          <w:rFonts w:ascii="Arial" w:hAnsi="Arial" w:cs="Arial"/>
          <w:sz w:val="22"/>
          <w:szCs w:val="22"/>
        </w:rPr>
        <w:t xml:space="preserve"> residence potentially suggesting a degree of planning, increasing the likelihood</w:t>
      </w:r>
      <w:r>
        <w:rPr>
          <w:rFonts w:ascii="Arial" w:hAnsi="Arial" w:cs="Arial"/>
          <w:sz w:val="22"/>
          <w:szCs w:val="22"/>
        </w:rPr>
        <w:t xml:space="preserve"> of</w:t>
      </w:r>
      <w:r w:rsidRPr="00D47AC9">
        <w:rPr>
          <w:rFonts w:ascii="Arial" w:hAnsi="Arial" w:cs="Arial"/>
          <w:sz w:val="22"/>
          <w:szCs w:val="22"/>
        </w:rPr>
        <w:t xml:space="preserve"> undisturbed access and opportunity to commit the offence. </w:t>
      </w:r>
      <w:r>
        <w:rPr>
          <w:rFonts w:ascii="Arial" w:hAnsi="Arial" w:cs="Arial"/>
          <w:sz w:val="22"/>
          <w:szCs w:val="22"/>
        </w:rPr>
        <w:t xml:space="preserve">In this study, </w:t>
      </w:r>
      <w:r w:rsidRPr="00D47AC9">
        <w:rPr>
          <w:rFonts w:ascii="Arial" w:hAnsi="Arial" w:cs="Arial"/>
          <w:sz w:val="22"/>
          <w:szCs w:val="22"/>
        </w:rPr>
        <w:t xml:space="preserve">higher levels of force were more likely to occur within </w:t>
      </w:r>
      <w:r>
        <w:rPr>
          <w:rFonts w:ascii="Arial" w:hAnsi="Arial" w:cs="Arial"/>
          <w:sz w:val="22"/>
          <w:szCs w:val="22"/>
        </w:rPr>
        <w:t>a residence or care home, reflecting similar findings in respect of child</w:t>
      </w:r>
      <w:r w:rsidRPr="00D47AC9">
        <w:rPr>
          <w:rFonts w:ascii="Arial" w:hAnsi="Arial" w:cs="Arial"/>
          <w:sz w:val="22"/>
          <w:szCs w:val="22"/>
        </w:rPr>
        <w:t xml:space="preserve"> sexual offence</w:t>
      </w:r>
      <w:r>
        <w:rPr>
          <w:rFonts w:ascii="Arial" w:hAnsi="Arial" w:cs="Arial"/>
          <w:sz w:val="22"/>
          <w:szCs w:val="22"/>
        </w:rPr>
        <w:t>s</w:t>
      </w:r>
      <w:r w:rsidRPr="00D47AC9">
        <w:rPr>
          <w:rFonts w:ascii="Arial" w:hAnsi="Arial" w:cs="Arial"/>
          <w:sz w:val="22"/>
          <w:szCs w:val="22"/>
        </w:rPr>
        <w:t xml:space="preserve"> </w:t>
      </w:r>
      <w:r>
        <w:rPr>
          <w:rFonts w:ascii="Arial" w:hAnsi="Arial" w:cs="Arial"/>
          <w:sz w:val="22"/>
          <w:szCs w:val="22"/>
        </w:rPr>
        <w:t>where a key factor in a</w:t>
      </w:r>
      <w:r w:rsidRPr="00D47AC9">
        <w:rPr>
          <w:rFonts w:ascii="Arial" w:hAnsi="Arial" w:cs="Arial"/>
          <w:sz w:val="22"/>
          <w:szCs w:val="22"/>
        </w:rPr>
        <w:t xml:space="preserve"> </w:t>
      </w:r>
      <w:r>
        <w:rPr>
          <w:rFonts w:ascii="Arial" w:hAnsi="Arial" w:cs="Arial"/>
          <w:sz w:val="22"/>
          <w:szCs w:val="22"/>
        </w:rPr>
        <w:t xml:space="preserve">heightened </w:t>
      </w:r>
      <w:r w:rsidRPr="00D47AC9">
        <w:rPr>
          <w:rFonts w:ascii="Arial" w:hAnsi="Arial" w:cs="Arial"/>
          <w:sz w:val="22"/>
          <w:szCs w:val="22"/>
        </w:rPr>
        <w:t xml:space="preserve">level of violence and abuse was </w:t>
      </w:r>
      <w:r>
        <w:rPr>
          <w:rFonts w:ascii="Arial" w:hAnsi="Arial" w:cs="Arial"/>
          <w:sz w:val="22"/>
          <w:szCs w:val="22"/>
        </w:rPr>
        <w:t xml:space="preserve">the opportunity for </w:t>
      </w:r>
      <w:r w:rsidRPr="00D47AC9">
        <w:rPr>
          <w:rFonts w:ascii="Arial" w:hAnsi="Arial" w:cs="Arial"/>
          <w:sz w:val="22"/>
          <w:szCs w:val="22"/>
        </w:rPr>
        <w:t>unsupervised</w:t>
      </w:r>
      <w:r>
        <w:rPr>
          <w:rFonts w:ascii="Arial" w:hAnsi="Arial" w:cs="Arial"/>
          <w:sz w:val="22"/>
          <w:szCs w:val="22"/>
        </w:rPr>
        <w:t>,</w:t>
      </w:r>
      <w:r w:rsidRPr="00D47AC9">
        <w:rPr>
          <w:rFonts w:ascii="Arial" w:hAnsi="Arial" w:cs="Arial"/>
          <w:sz w:val="22"/>
          <w:szCs w:val="22"/>
        </w:rPr>
        <w:t xml:space="preserve"> </w:t>
      </w:r>
      <w:r>
        <w:rPr>
          <w:rFonts w:ascii="Arial" w:hAnsi="Arial" w:cs="Arial"/>
          <w:sz w:val="22"/>
          <w:szCs w:val="22"/>
        </w:rPr>
        <w:t>prolonged access</w:t>
      </w:r>
      <w:r w:rsidRPr="00D47AC9">
        <w:rPr>
          <w:rFonts w:ascii="Arial" w:hAnsi="Arial" w:cs="Arial"/>
          <w:sz w:val="22"/>
          <w:szCs w:val="22"/>
        </w:rPr>
        <w:t xml:space="preserve"> (Long, </w:t>
      </w:r>
      <w:r>
        <w:rPr>
          <w:rFonts w:ascii="Arial" w:hAnsi="Arial" w:cs="Arial"/>
          <w:sz w:val="22"/>
          <w:szCs w:val="22"/>
        </w:rPr>
        <w:t>Alison &amp; McManus, 2013</w:t>
      </w:r>
      <w:r w:rsidRPr="00D47AC9">
        <w:rPr>
          <w:rFonts w:ascii="Arial" w:hAnsi="Arial" w:cs="Arial"/>
          <w:sz w:val="22"/>
          <w:szCs w:val="22"/>
        </w:rPr>
        <w:t>). However, the notion of opportunistic burglars, especially given the presence of valuable and personal property stolen</w:t>
      </w:r>
      <w:r>
        <w:rPr>
          <w:rFonts w:ascii="Arial" w:hAnsi="Arial" w:cs="Arial"/>
          <w:sz w:val="22"/>
          <w:szCs w:val="22"/>
        </w:rPr>
        <w:t>,</w:t>
      </w:r>
      <w:r w:rsidRPr="00D47AC9">
        <w:rPr>
          <w:rFonts w:ascii="Arial" w:hAnsi="Arial" w:cs="Arial"/>
          <w:sz w:val="22"/>
          <w:szCs w:val="22"/>
        </w:rPr>
        <w:t xml:space="preserve"> should also be considered. It is difficult to disentangle which </w:t>
      </w:r>
      <w:r>
        <w:rPr>
          <w:rFonts w:ascii="Arial" w:hAnsi="Arial" w:cs="Arial"/>
          <w:sz w:val="22"/>
          <w:szCs w:val="22"/>
        </w:rPr>
        <w:t>of the offences was the</w:t>
      </w:r>
      <w:r w:rsidRPr="00D47AC9">
        <w:rPr>
          <w:rFonts w:ascii="Arial" w:hAnsi="Arial" w:cs="Arial"/>
          <w:sz w:val="22"/>
          <w:szCs w:val="22"/>
        </w:rPr>
        <w:t xml:space="preserve"> dominant theme and initial intention for these offenders (burglary/theft or sexual offence)</w:t>
      </w:r>
      <w:r>
        <w:rPr>
          <w:rFonts w:ascii="Arial" w:hAnsi="Arial" w:cs="Arial"/>
          <w:sz w:val="22"/>
          <w:szCs w:val="22"/>
        </w:rPr>
        <w:t xml:space="preserve">. This </w:t>
      </w:r>
      <w:r w:rsidRPr="00D47AC9">
        <w:rPr>
          <w:rFonts w:ascii="Arial" w:hAnsi="Arial" w:cs="Arial"/>
          <w:sz w:val="22"/>
          <w:szCs w:val="22"/>
        </w:rPr>
        <w:t>may require further investigation alongside larger samples of pre and post-conviction data</w:t>
      </w:r>
      <w:r>
        <w:rPr>
          <w:rFonts w:ascii="Arial" w:hAnsi="Arial" w:cs="Arial"/>
          <w:sz w:val="22"/>
          <w:szCs w:val="22"/>
        </w:rPr>
        <w:t>.</w:t>
      </w:r>
      <w:r w:rsidRPr="00D47AC9">
        <w:rPr>
          <w:rFonts w:ascii="Arial" w:hAnsi="Arial" w:cs="Arial"/>
          <w:sz w:val="22"/>
          <w:szCs w:val="22"/>
        </w:rPr>
        <w:t xml:space="preserve"> </w:t>
      </w:r>
    </w:p>
    <w:p w:rsidR="009437A8" w:rsidRPr="00D47AC9" w:rsidRDefault="009437A8" w:rsidP="009437A8">
      <w:pPr>
        <w:spacing w:line="480" w:lineRule="auto"/>
        <w:jc w:val="both"/>
        <w:rPr>
          <w:rFonts w:ascii="Arial" w:hAnsi="Arial" w:cs="Arial"/>
          <w:sz w:val="22"/>
          <w:szCs w:val="22"/>
        </w:rPr>
      </w:pPr>
      <w:r>
        <w:rPr>
          <w:rFonts w:ascii="Arial" w:hAnsi="Arial" w:cs="Arial"/>
          <w:sz w:val="22"/>
          <w:szCs w:val="22"/>
        </w:rPr>
        <w:tab/>
        <w:t>I</w:t>
      </w:r>
      <w:r w:rsidRPr="00D47AC9">
        <w:rPr>
          <w:rFonts w:ascii="Arial" w:hAnsi="Arial" w:cs="Arial"/>
          <w:sz w:val="22"/>
          <w:szCs w:val="22"/>
        </w:rPr>
        <w:t>n the second stage</w:t>
      </w:r>
      <w:r>
        <w:rPr>
          <w:rFonts w:ascii="Arial" w:hAnsi="Arial" w:cs="Arial"/>
          <w:sz w:val="22"/>
          <w:szCs w:val="22"/>
        </w:rPr>
        <w:t xml:space="preserve"> of this study, analyses </w:t>
      </w:r>
      <w:r w:rsidRPr="00D47AC9">
        <w:rPr>
          <w:rFonts w:ascii="Arial" w:hAnsi="Arial" w:cs="Arial"/>
          <w:sz w:val="22"/>
          <w:szCs w:val="22"/>
        </w:rPr>
        <w:t xml:space="preserve">attempted to identify themes within offending </w:t>
      </w:r>
      <w:proofErr w:type="spellStart"/>
      <w:r>
        <w:rPr>
          <w:rFonts w:ascii="Arial" w:hAnsi="Arial" w:cs="Arial"/>
          <w:sz w:val="22"/>
          <w:szCs w:val="22"/>
        </w:rPr>
        <w:t>behavior</w:t>
      </w:r>
      <w:proofErr w:type="spellEnd"/>
      <w:r w:rsidRPr="00D47AC9">
        <w:rPr>
          <w:rFonts w:ascii="Arial" w:hAnsi="Arial" w:cs="Arial"/>
          <w:sz w:val="22"/>
          <w:szCs w:val="22"/>
        </w:rPr>
        <w:t xml:space="preserve">. Three themes, consistent with previous sexual offending research, were identified within the SSA; </w:t>
      </w:r>
      <w:r w:rsidRPr="006A40AB">
        <w:rPr>
          <w:rFonts w:ascii="Arial" w:hAnsi="Arial" w:cs="Arial"/>
          <w:i/>
          <w:sz w:val="22"/>
          <w:szCs w:val="22"/>
        </w:rPr>
        <w:t>Control, Involvement</w:t>
      </w:r>
      <w:r w:rsidRPr="00D47AC9">
        <w:rPr>
          <w:rFonts w:ascii="Arial" w:hAnsi="Arial" w:cs="Arial"/>
          <w:sz w:val="22"/>
          <w:szCs w:val="22"/>
        </w:rPr>
        <w:t xml:space="preserve"> and </w:t>
      </w:r>
      <w:r w:rsidRPr="006A40AB">
        <w:rPr>
          <w:rFonts w:ascii="Arial" w:hAnsi="Arial" w:cs="Arial"/>
          <w:i/>
          <w:sz w:val="22"/>
          <w:szCs w:val="22"/>
        </w:rPr>
        <w:t>Hostility</w:t>
      </w:r>
      <w:r w:rsidRPr="00D47AC9">
        <w:rPr>
          <w:rFonts w:ascii="Arial" w:hAnsi="Arial" w:cs="Arial"/>
          <w:sz w:val="22"/>
          <w:szCs w:val="22"/>
        </w:rPr>
        <w:t xml:space="preserve">. </w:t>
      </w:r>
      <w:r>
        <w:rPr>
          <w:rFonts w:ascii="Arial" w:hAnsi="Arial" w:cs="Arial"/>
          <w:sz w:val="22"/>
          <w:szCs w:val="22"/>
        </w:rPr>
        <w:t>This finding supports</w:t>
      </w:r>
      <w:r w:rsidRPr="00D47AC9">
        <w:rPr>
          <w:rFonts w:ascii="Arial" w:hAnsi="Arial" w:cs="Arial"/>
          <w:sz w:val="22"/>
          <w:szCs w:val="22"/>
        </w:rPr>
        <w:t xml:space="preserve"> previous arguments that </w:t>
      </w:r>
      <w:r>
        <w:rPr>
          <w:rFonts w:ascii="Arial" w:hAnsi="Arial" w:cs="Arial"/>
          <w:sz w:val="22"/>
          <w:szCs w:val="22"/>
        </w:rPr>
        <w:t>older adult</w:t>
      </w:r>
      <w:r w:rsidRPr="00D47AC9">
        <w:rPr>
          <w:rFonts w:ascii="Arial" w:hAnsi="Arial" w:cs="Arial"/>
          <w:sz w:val="22"/>
          <w:szCs w:val="22"/>
        </w:rPr>
        <w:t xml:space="preserve"> </w:t>
      </w:r>
      <w:r>
        <w:rPr>
          <w:rFonts w:ascii="Arial" w:hAnsi="Arial" w:cs="Arial"/>
          <w:sz w:val="22"/>
          <w:szCs w:val="22"/>
        </w:rPr>
        <w:t xml:space="preserve">sexual offenders </w:t>
      </w:r>
      <w:r w:rsidRPr="00D47AC9">
        <w:rPr>
          <w:rFonts w:ascii="Arial" w:hAnsi="Arial" w:cs="Arial"/>
          <w:sz w:val="22"/>
          <w:szCs w:val="22"/>
        </w:rPr>
        <w:t>are not a homogenous group (Burgess</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xml:space="preserve">, 2007). Our model demonstrated that for some offenders </w:t>
      </w:r>
      <w:r>
        <w:rPr>
          <w:rFonts w:ascii="Arial" w:hAnsi="Arial" w:cs="Arial"/>
          <w:i/>
          <w:sz w:val="22"/>
          <w:szCs w:val="22"/>
        </w:rPr>
        <w:t>C</w:t>
      </w:r>
      <w:r w:rsidRPr="006A40AB">
        <w:rPr>
          <w:rFonts w:ascii="Arial" w:hAnsi="Arial" w:cs="Arial"/>
          <w:i/>
          <w:sz w:val="22"/>
          <w:szCs w:val="22"/>
        </w:rPr>
        <w:t>ontrol</w:t>
      </w:r>
      <w:r w:rsidRPr="00D47AC9">
        <w:rPr>
          <w:rFonts w:ascii="Arial" w:hAnsi="Arial" w:cs="Arial"/>
          <w:sz w:val="22"/>
          <w:szCs w:val="22"/>
        </w:rPr>
        <w:t xml:space="preserv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are consistently used in order to achieve their sexual gratification (</w:t>
      </w:r>
      <w:r w:rsidRPr="00280E2E">
        <w:rPr>
          <w:rFonts w:ascii="Arial" w:hAnsi="Arial" w:cs="Arial"/>
          <w:i/>
          <w:sz w:val="22"/>
          <w:szCs w:val="22"/>
        </w:rPr>
        <w:t>Control</w:t>
      </w:r>
      <w:r w:rsidRPr="00D47AC9">
        <w:rPr>
          <w:rFonts w:ascii="Arial" w:hAnsi="Arial" w:cs="Arial"/>
          <w:sz w:val="22"/>
          <w:szCs w:val="22"/>
        </w:rPr>
        <w:t xml:space="preserve">). In contrast, for other offenders the creation of a pseudo-intimate relationship is important and conventional sexual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and high levels of interaction reflect this (</w:t>
      </w:r>
      <w:r w:rsidRPr="006A40AB">
        <w:rPr>
          <w:rFonts w:ascii="Arial" w:hAnsi="Arial" w:cs="Arial"/>
          <w:i/>
          <w:sz w:val="22"/>
          <w:szCs w:val="22"/>
        </w:rPr>
        <w:t>Involvement</w:t>
      </w:r>
      <w:r w:rsidRPr="00D47AC9">
        <w:rPr>
          <w:rFonts w:ascii="Arial" w:hAnsi="Arial" w:cs="Arial"/>
          <w:sz w:val="22"/>
          <w:szCs w:val="22"/>
        </w:rPr>
        <w:t>). Other offenders seek to demonstrate significant violence through both physical and emotional aggression (</w:t>
      </w:r>
      <w:r w:rsidRPr="006A40AB">
        <w:rPr>
          <w:rFonts w:ascii="Arial" w:hAnsi="Arial" w:cs="Arial"/>
          <w:i/>
          <w:sz w:val="22"/>
          <w:szCs w:val="22"/>
        </w:rPr>
        <w:t>Hostility</w:t>
      </w:r>
      <w:r w:rsidRPr="00D47AC9">
        <w:rPr>
          <w:rFonts w:ascii="Arial" w:hAnsi="Arial" w:cs="Arial"/>
          <w:sz w:val="22"/>
          <w:szCs w:val="22"/>
        </w:rPr>
        <w:t>).   Unexpec</w:t>
      </w:r>
      <w:r>
        <w:rPr>
          <w:rFonts w:ascii="Arial" w:hAnsi="Arial" w:cs="Arial"/>
          <w:sz w:val="22"/>
          <w:szCs w:val="22"/>
        </w:rPr>
        <w:t>ted findings as previously discussed were still present;</w:t>
      </w:r>
      <w:r w:rsidRPr="00D47AC9">
        <w:rPr>
          <w:rFonts w:ascii="Arial" w:hAnsi="Arial" w:cs="Arial"/>
          <w:sz w:val="22"/>
          <w:szCs w:val="22"/>
        </w:rPr>
        <w:t xml:space="preserve"> </w:t>
      </w:r>
      <w:r>
        <w:rPr>
          <w:rFonts w:ascii="Arial" w:hAnsi="Arial" w:cs="Arial"/>
          <w:sz w:val="22"/>
          <w:szCs w:val="22"/>
        </w:rPr>
        <w:t>t</w:t>
      </w:r>
      <w:r w:rsidRPr="00D47AC9">
        <w:rPr>
          <w:rFonts w:ascii="Arial" w:hAnsi="Arial" w:cs="Arial"/>
          <w:sz w:val="22"/>
          <w:szCs w:val="22"/>
        </w:rPr>
        <w:t xml:space="preserve">he inclusion of ‘compliments’ in the </w:t>
      </w:r>
      <w:r w:rsidRPr="00CC78F0">
        <w:rPr>
          <w:rFonts w:ascii="Arial" w:hAnsi="Arial" w:cs="Arial"/>
          <w:i/>
          <w:sz w:val="22"/>
          <w:szCs w:val="22"/>
        </w:rPr>
        <w:lastRenderedPageBreak/>
        <w:t>Control</w:t>
      </w:r>
      <w:r w:rsidRPr="00D47AC9">
        <w:rPr>
          <w:rFonts w:ascii="Arial" w:hAnsi="Arial" w:cs="Arial"/>
          <w:sz w:val="22"/>
          <w:szCs w:val="22"/>
        </w:rPr>
        <w:t xml:space="preserve"> theme and ‘victim enjoyment’ </w:t>
      </w:r>
      <w:r w:rsidRPr="00CC78F0">
        <w:rPr>
          <w:rFonts w:ascii="Arial" w:hAnsi="Arial" w:cs="Arial"/>
          <w:sz w:val="22"/>
          <w:szCs w:val="22"/>
        </w:rPr>
        <w:t xml:space="preserve">in </w:t>
      </w:r>
      <w:r w:rsidRPr="00CC78F0">
        <w:rPr>
          <w:rFonts w:ascii="Arial" w:hAnsi="Arial" w:cs="Arial"/>
          <w:i/>
          <w:sz w:val="22"/>
          <w:szCs w:val="22"/>
        </w:rPr>
        <w:t>Hostility</w:t>
      </w:r>
      <w:r w:rsidRPr="00D47AC9">
        <w:rPr>
          <w:rFonts w:ascii="Arial" w:hAnsi="Arial" w:cs="Arial"/>
          <w:sz w:val="22"/>
          <w:szCs w:val="22"/>
        </w:rPr>
        <w:t xml:space="preserve"> were inconsistent with previous findings of sexual offending sub-groups. </w:t>
      </w:r>
      <w:r>
        <w:rPr>
          <w:rFonts w:ascii="Arial" w:hAnsi="Arial" w:cs="Arial"/>
          <w:sz w:val="22"/>
          <w:szCs w:val="22"/>
        </w:rPr>
        <w:t>However, t</w:t>
      </w:r>
      <w:r w:rsidRPr="00D47AC9">
        <w:rPr>
          <w:rFonts w:ascii="Arial" w:hAnsi="Arial" w:cs="Arial"/>
          <w:sz w:val="22"/>
          <w:szCs w:val="22"/>
        </w:rPr>
        <w:t>h</w:t>
      </w:r>
      <w:r>
        <w:rPr>
          <w:rFonts w:ascii="Arial" w:hAnsi="Arial" w:cs="Arial"/>
          <w:sz w:val="22"/>
          <w:szCs w:val="22"/>
        </w:rPr>
        <w:t>e</w:t>
      </w:r>
      <w:r w:rsidRPr="00D47AC9">
        <w:rPr>
          <w:rFonts w:ascii="Arial" w:hAnsi="Arial" w:cs="Arial"/>
          <w:sz w:val="22"/>
          <w:szCs w:val="22"/>
        </w:rPr>
        <w:t xml:space="preserve"> findings</w:t>
      </w:r>
      <w:r>
        <w:rPr>
          <w:rFonts w:ascii="Arial" w:hAnsi="Arial" w:cs="Arial"/>
          <w:sz w:val="22"/>
          <w:szCs w:val="22"/>
        </w:rPr>
        <w:t xml:space="preserve"> as a whole </w:t>
      </w:r>
      <w:r w:rsidRPr="00D47AC9">
        <w:rPr>
          <w:rFonts w:ascii="Arial" w:hAnsi="Arial" w:cs="Arial"/>
          <w:sz w:val="22"/>
          <w:szCs w:val="22"/>
        </w:rPr>
        <w:t>suggest that</w:t>
      </w:r>
      <w:r>
        <w:rPr>
          <w:rFonts w:ascii="Arial" w:hAnsi="Arial" w:cs="Arial"/>
          <w:sz w:val="22"/>
          <w:szCs w:val="22"/>
        </w:rPr>
        <w:t xml:space="preserve"> </w:t>
      </w:r>
      <w:r w:rsidRPr="00D47AC9">
        <w:rPr>
          <w:rFonts w:ascii="Arial" w:hAnsi="Arial" w:cs="Arial"/>
          <w:sz w:val="22"/>
          <w:szCs w:val="22"/>
        </w:rPr>
        <w:t>for the most part</w:t>
      </w:r>
      <w:r>
        <w:rPr>
          <w:rFonts w:ascii="Arial" w:hAnsi="Arial" w:cs="Arial"/>
          <w:sz w:val="22"/>
          <w:szCs w:val="22"/>
        </w:rPr>
        <w:t>,</w:t>
      </w:r>
      <w:r w:rsidRPr="00D47AC9">
        <w:rPr>
          <w:rFonts w:ascii="Arial" w:hAnsi="Arial" w:cs="Arial"/>
          <w:sz w:val="22"/>
          <w:szCs w:val="22"/>
        </w:rPr>
        <w:t xml:space="preserve"> the themes identified are fairly consisten</w:t>
      </w:r>
      <w:r>
        <w:rPr>
          <w:rFonts w:ascii="Arial" w:hAnsi="Arial" w:cs="Arial"/>
          <w:sz w:val="22"/>
          <w:szCs w:val="22"/>
        </w:rPr>
        <w:t>t with</w:t>
      </w:r>
      <w:r w:rsidRPr="00D47AC9">
        <w:rPr>
          <w:rFonts w:ascii="Arial" w:hAnsi="Arial" w:cs="Arial"/>
          <w:sz w:val="22"/>
          <w:szCs w:val="22"/>
        </w:rPr>
        <w:t xml:space="preserve"> other forms of sexual offending</w:t>
      </w:r>
      <w:r>
        <w:rPr>
          <w:rFonts w:ascii="Arial" w:hAnsi="Arial" w:cs="Arial"/>
          <w:sz w:val="22"/>
          <w:szCs w:val="22"/>
        </w:rPr>
        <w:t xml:space="preserve"> in the literature</w:t>
      </w:r>
      <w:r w:rsidRPr="00D47AC9">
        <w:rPr>
          <w:rFonts w:ascii="Arial" w:hAnsi="Arial" w:cs="Arial"/>
          <w:sz w:val="22"/>
          <w:szCs w:val="22"/>
        </w:rPr>
        <w:t xml:space="preserve">. The presence of two </w:t>
      </w:r>
      <w:proofErr w:type="spellStart"/>
      <w:proofErr w:type="gramStart"/>
      <w:r>
        <w:rPr>
          <w:rFonts w:ascii="Arial" w:hAnsi="Arial" w:cs="Arial"/>
          <w:sz w:val="22"/>
          <w:szCs w:val="22"/>
        </w:rPr>
        <w:t>behavior</w:t>
      </w:r>
      <w:r w:rsidRPr="00D47AC9">
        <w:rPr>
          <w:rFonts w:ascii="Arial" w:hAnsi="Arial" w:cs="Arial"/>
          <w:sz w:val="22"/>
          <w:szCs w:val="22"/>
        </w:rPr>
        <w:t>s</w:t>
      </w:r>
      <w:proofErr w:type="spellEnd"/>
      <w:r>
        <w:rPr>
          <w:rFonts w:ascii="Arial" w:hAnsi="Arial" w:cs="Arial"/>
          <w:sz w:val="22"/>
          <w:szCs w:val="22"/>
        </w:rPr>
        <w:t>,</w:t>
      </w:r>
      <w:proofErr w:type="gramEnd"/>
      <w:r w:rsidRPr="00D47AC9">
        <w:rPr>
          <w:rFonts w:ascii="Arial" w:hAnsi="Arial" w:cs="Arial"/>
          <w:sz w:val="22"/>
          <w:szCs w:val="22"/>
        </w:rPr>
        <w:t xml:space="preserve"> usually identified with </w:t>
      </w:r>
      <w:r w:rsidRPr="0007797E">
        <w:rPr>
          <w:rFonts w:ascii="Arial" w:hAnsi="Arial" w:cs="Arial"/>
          <w:i/>
          <w:sz w:val="22"/>
          <w:szCs w:val="22"/>
        </w:rPr>
        <w:t>Involvement</w:t>
      </w:r>
      <w:r w:rsidRPr="00D47AC9">
        <w:rPr>
          <w:rFonts w:ascii="Arial" w:hAnsi="Arial" w:cs="Arial"/>
          <w:sz w:val="22"/>
          <w:szCs w:val="22"/>
        </w:rPr>
        <w:t xml:space="preserve">, in </w:t>
      </w:r>
      <w:r>
        <w:rPr>
          <w:rFonts w:ascii="Arial" w:hAnsi="Arial" w:cs="Arial"/>
          <w:sz w:val="22"/>
          <w:szCs w:val="22"/>
        </w:rPr>
        <w:t xml:space="preserve">themes of </w:t>
      </w:r>
      <w:r w:rsidRPr="0007797E">
        <w:rPr>
          <w:rFonts w:ascii="Arial" w:hAnsi="Arial" w:cs="Arial"/>
          <w:i/>
          <w:sz w:val="22"/>
          <w:szCs w:val="22"/>
        </w:rPr>
        <w:t xml:space="preserve">Control </w:t>
      </w:r>
      <w:r w:rsidRPr="00D47AC9">
        <w:rPr>
          <w:rFonts w:ascii="Arial" w:hAnsi="Arial" w:cs="Arial"/>
          <w:sz w:val="22"/>
          <w:szCs w:val="22"/>
        </w:rPr>
        <w:t xml:space="preserve">and </w:t>
      </w:r>
      <w:r w:rsidRPr="0007797E">
        <w:rPr>
          <w:rFonts w:ascii="Arial" w:hAnsi="Arial" w:cs="Arial"/>
          <w:i/>
          <w:sz w:val="22"/>
          <w:szCs w:val="22"/>
        </w:rPr>
        <w:t>Hostility</w:t>
      </w:r>
      <w:r>
        <w:rPr>
          <w:rFonts w:ascii="Arial" w:hAnsi="Arial" w:cs="Arial"/>
          <w:sz w:val="22"/>
          <w:szCs w:val="22"/>
        </w:rPr>
        <w:t xml:space="preserve"> may perhaps suggest that offenders show more interaction across themes.</w:t>
      </w:r>
      <w:r w:rsidRPr="00D47AC9">
        <w:rPr>
          <w:rFonts w:ascii="Arial" w:hAnsi="Arial" w:cs="Arial"/>
          <w:sz w:val="22"/>
          <w:szCs w:val="22"/>
        </w:rPr>
        <w:t xml:space="preserve"> </w:t>
      </w:r>
      <w:r>
        <w:rPr>
          <w:rFonts w:ascii="Arial" w:hAnsi="Arial" w:cs="Arial"/>
          <w:sz w:val="22"/>
          <w:szCs w:val="22"/>
        </w:rPr>
        <w:t xml:space="preserve">This is </w:t>
      </w:r>
      <w:r w:rsidRPr="00D47AC9">
        <w:rPr>
          <w:rFonts w:ascii="Arial" w:hAnsi="Arial" w:cs="Arial"/>
          <w:sz w:val="22"/>
          <w:szCs w:val="22"/>
        </w:rPr>
        <w:t>a potential theory that would benefit from future research</w:t>
      </w:r>
      <w:r>
        <w:rPr>
          <w:rFonts w:ascii="Arial" w:hAnsi="Arial" w:cs="Arial"/>
          <w:sz w:val="22"/>
          <w:szCs w:val="22"/>
        </w:rPr>
        <w:t>,</w:t>
      </w:r>
      <w:r w:rsidRPr="00D47AC9">
        <w:rPr>
          <w:rFonts w:ascii="Arial" w:hAnsi="Arial" w:cs="Arial"/>
          <w:sz w:val="22"/>
          <w:szCs w:val="22"/>
        </w:rPr>
        <w:t xml:space="preserve"> </w:t>
      </w:r>
      <w:r>
        <w:rPr>
          <w:rFonts w:ascii="Arial" w:hAnsi="Arial" w:cs="Arial"/>
          <w:sz w:val="22"/>
          <w:szCs w:val="22"/>
        </w:rPr>
        <w:t>including</w:t>
      </w:r>
      <w:r w:rsidRPr="00D47AC9">
        <w:rPr>
          <w:rFonts w:ascii="Arial" w:hAnsi="Arial" w:cs="Arial"/>
          <w:sz w:val="22"/>
          <w:szCs w:val="22"/>
        </w:rPr>
        <w:t xml:space="preserve"> comparison studies between various sex offender subgroups.  </w:t>
      </w:r>
    </w:p>
    <w:p w:rsidR="009437A8"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The third stage of </w:t>
      </w:r>
      <w:r>
        <w:rPr>
          <w:rFonts w:ascii="Arial" w:hAnsi="Arial" w:cs="Arial"/>
          <w:sz w:val="22"/>
          <w:szCs w:val="22"/>
        </w:rPr>
        <w:t>our analyses</w:t>
      </w:r>
      <w:r w:rsidRPr="00D47AC9">
        <w:rPr>
          <w:rFonts w:ascii="Arial" w:hAnsi="Arial" w:cs="Arial"/>
          <w:sz w:val="22"/>
          <w:szCs w:val="22"/>
        </w:rPr>
        <w:t xml:space="preserve"> investigated the ability of </w:t>
      </w:r>
      <w:r>
        <w:rPr>
          <w:rFonts w:ascii="Arial" w:hAnsi="Arial" w:cs="Arial"/>
          <w:sz w:val="22"/>
          <w:szCs w:val="22"/>
        </w:rPr>
        <w:t xml:space="preserve">the </w:t>
      </w:r>
      <w:r w:rsidRPr="00D47AC9">
        <w:rPr>
          <w:rFonts w:ascii="Arial" w:hAnsi="Arial" w:cs="Arial"/>
          <w:sz w:val="22"/>
          <w:szCs w:val="22"/>
        </w:rPr>
        <w:t xml:space="preserve">identified dominant themes to describe individual cases. Fifty-six percent of cases could be allocated to a dominant theme, supporting the model identified within the SSA output. It is </w:t>
      </w:r>
      <w:r>
        <w:rPr>
          <w:rFonts w:ascii="Arial" w:hAnsi="Arial" w:cs="Arial"/>
          <w:sz w:val="22"/>
          <w:szCs w:val="22"/>
        </w:rPr>
        <w:t xml:space="preserve">perhaps </w:t>
      </w:r>
      <w:r w:rsidRPr="00D47AC9">
        <w:rPr>
          <w:rFonts w:ascii="Arial" w:hAnsi="Arial" w:cs="Arial"/>
          <w:sz w:val="22"/>
          <w:szCs w:val="22"/>
        </w:rPr>
        <w:t xml:space="preserve">notable that the proportion of perpetrators allocated a dominant theme is smaller than </w:t>
      </w:r>
      <w:r>
        <w:rPr>
          <w:rFonts w:ascii="Arial" w:hAnsi="Arial" w:cs="Arial"/>
          <w:sz w:val="22"/>
          <w:szCs w:val="22"/>
        </w:rPr>
        <w:t xml:space="preserve">in </w:t>
      </w:r>
      <w:r w:rsidRPr="00D47AC9">
        <w:rPr>
          <w:rFonts w:ascii="Arial" w:hAnsi="Arial" w:cs="Arial"/>
          <w:sz w:val="22"/>
          <w:szCs w:val="22"/>
        </w:rPr>
        <w:t>previo</w:t>
      </w:r>
      <w:r>
        <w:rPr>
          <w:rFonts w:ascii="Arial" w:hAnsi="Arial" w:cs="Arial"/>
          <w:sz w:val="22"/>
          <w:szCs w:val="22"/>
        </w:rPr>
        <w:t>us studies (Almond, et al., 2014);</w:t>
      </w:r>
      <w:r w:rsidRPr="00D47AC9">
        <w:rPr>
          <w:rFonts w:ascii="Arial" w:hAnsi="Arial" w:cs="Arial"/>
          <w:sz w:val="22"/>
          <w:szCs w:val="22"/>
        </w:rPr>
        <w:t xml:space="preserve"> </w:t>
      </w:r>
      <w:r>
        <w:rPr>
          <w:rFonts w:ascii="Arial" w:hAnsi="Arial" w:cs="Arial"/>
          <w:sz w:val="22"/>
          <w:szCs w:val="22"/>
        </w:rPr>
        <w:t>however,</w:t>
      </w:r>
      <w:r w:rsidRPr="00D47AC9">
        <w:rPr>
          <w:rFonts w:ascii="Arial" w:hAnsi="Arial" w:cs="Arial"/>
          <w:sz w:val="22"/>
          <w:szCs w:val="22"/>
        </w:rPr>
        <w:t xml:space="preserve"> the removal of all variables under 10% </w:t>
      </w:r>
      <w:r>
        <w:rPr>
          <w:rFonts w:ascii="Arial" w:hAnsi="Arial" w:cs="Arial"/>
          <w:sz w:val="22"/>
          <w:szCs w:val="22"/>
        </w:rPr>
        <w:t xml:space="preserve">rather than the usual 5% </w:t>
      </w:r>
      <w:r w:rsidRPr="00D47AC9">
        <w:rPr>
          <w:rFonts w:ascii="Arial" w:hAnsi="Arial" w:cs="Arial"/>
          <w:sz w:val="22"/>
          <w:szCs w:val="22"/>
        </w:rPr>
        <w:t xml:space="preserve">frequency may have influenced allocation. The theme of </w:t>
      </w:r>
      <w:r w:rsidRPr="00193E19">
        <w:rPr>
          <w:rFonts w:ascii="Arial" w:hAnsi="Arial" w:cs="Arial"/>
          <w:i/>
          <w:sz w:val="22"/>
          <w:szCs w:val="22"/>
        </w:rPr>
        <w:t>Involvement</w:t>
      </w:r>
      <w:r w:rsidRPr="00D47AC9">
        <w:rPr>
          <w:rFonts w:ascii="Arial" w:hAnsi="Arial" w:cs="Arial"/>
          <w:sz w:val="22"/>
          <w:szCs w:val="22"/>
        </w:rPr>
        <w:t xml:space="preserve"> was allocated most frequently, displaying similarity to female offenders (Almond</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xml:space="preserve">, 2015). </w:t>
      </w:r>
      <w:r>
        <w:rPr>
          <w:rFonts w:ascii="Arial" w:hAnsi="Arial" w:cs="Arial"/>
          <w:sz w:val="22"/>
          <w:szCs w:val="22"/>
        </w:rPr>
        <w:t>This indicates that</w:t>
      </w:r>
      <w:r w:rsidRPr="00D47AC9">
        <w:rPr>
          <w:rFonts w:ascii="Arial" w:hAnsi="Arial" w:cs="Arial"/>
          <w:sz w:val="22"/>
          <w:szCs w:val="22"/>
        </w:rPr>
        <w:t xml:space="preserve"> an attempt at a consensual relationship and intimacy is important to </w:t>
      </w:r>
      <w:r>
        <w:rPr>
          <w:rFonts w:ascii="Arial" w:hAnsi="Arial" w:cs="Arial"/>
          <w:sz w:val="22"/>
          <w:szCs w:val="22"/>
        </w:rPr>
        <w:t>some sexual offenders</w:t>
      </w:r>
      <w:r w:rsidRPr="00D47AC9">
        <w:rPr>
          <w:rFonts w:ascii="Arial" w:hAnsi="Arial" w:cs="Arial"/>
          <w:sz w:val="22"/>
          <w:szCs w:val="22"/>
        </w:rPr>
        <w:t xml:space="preserve"> against </w:t>
      </w:r>
      <w:r>
        <w:rPr>
          <w:rFonts w:ascii="Arial" w:hAnsi="Arial" w:cs="Arial"/>
          <w:sz w:val="22"/>
          <w:szCs w:val="22"/>
        </w:rPr>
        <w:t>older adult</w:t>
      </w:r>
      <w:r w:rsidRPr="00D47AC9">
        <w:rPr>
          <w:rFonts w:ascii="Arial" w:hAnsi="Arial" w:cs="Arial"/>
          <w:sz w:val="22"/>
          <w:szCs w:val="22"/>
        </w:rPr>
        <w:t xml:space="preserve"> victims. The high frequency of </w:t>
      </w:r>
      <w:r w:rsidRPr="009B72C6">
        <w:rPr>
          <w:rFonts w:ascii="Arial" w:hAnsi="Arial" w:cs="Arial"/>
          <w:i/>
          <w:sz w:val="22"/>
          <w:szCs w:val="22"/>
        </w:rPr>
        <w:t>Involvement</w:t>
      </w:r>
      <w:r w:rsidRPr="00D47AC9">
        <w:rPr>
          <w:rFonts w:ascii="Arial" w:hAnsi="Arial" w:cs="Arial"/>
          <w:sz w:val="22"/>
          <w:szCs w:val="22"/>
        </w:rPr>
        <w:t xml:space="preserve"> cases may also reflect the victims’ vulnerability, demonstrating par</w:t>
      </w:r>
      <w:r>
        <w:rPr>
          <w:rFonts w:ascii="Arial" w:hAnsi="Arial" w:cs="Arial"/>
          <w:sz w:val="22"/>
          <w:szCs w:val="22"/>
        </w:rPr>
        <w:t xml:space="preserve">allels to themes allocated to </w:t>
      </w:r>
      <w:proofErr w:type="spellStart"/>
      <w:r>
        <w:rPr>
          <w:rFonts w:ascii="Arial" w:hAnsi="Arial" w:cs="Arial"/>
          <w:sz w:val="22"/>
          <w:szCs w:val="22"/>
        </w:rPr>
        <w:t>p</w:t>
      </w:r>
      <w:r w:rsidRPr="00D47AC9">
        <w:rPr>
          <w:rFonts w:ascii="Arial" w:hAnsi="Arial" w:cs="Arial"/>
          <w:sz w:val="22"/>
          <w:szCs w:val="22"/>
        </w:rPr>
        <w:t>edophiles</w:t>
      </w:r>
      <w:proofErr w:type="spellEnd"/>
      <w:r w:rsidRPr="00D47AC9">
        <w:rPr>
          <w:rFonts w:ascii="Arial" w:hAnsi="Arial" w:cs="Arial"/>
          <w:sz w:val="22"/>
          <w:szCs w:val="22"/>
        </w:rPr>
        <w:t xml:space="preserve"> (Canter</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1998).</w:t>
      </w:r>
    </w:p>
    <w:p w:rsidR="009437A8" w:rsidRPr="00D47AC9" w:rsidRDefault="009437A8" w:rsidP="009437A8">
      <w:pPr>
        <w:spacing w:line="480" w:lineRule="auto"/>
        <w:ind w:firstLine="72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G</w:t>
      </w:r>
      <w:r w:rsidRPr="00D47AC9">
        <w:rPr>
          <w:rFonts w:ascii="Arial" w:hAnsi="Arial" w:cs="Arial"/>
          <w:sz w:val="22"/>
          <w:szCs w:val="22"/>
        </w:rPr>
        <w:t>erontophilia</w:t>
      </w:r>
      <w:proofErr w:type="spellEnd"/>
      <w:r w:rsidRPr="00D47AC9">
        <w:rPr>
          <w:rFonts w:ascii="Arial" w:hAnsi="Arial" w:cs="Arial"/>
          <w:sz w:val="22"/>
          <w:szCs w:val="22"/>
        </w:rPr>
        <w:t xml:space="preserve"> work has tended to focus on case studies (</w:t>
      </w:r>
      <w:proofErr w:type="spellStart"/>
      <w:r w:rsidRPr="00D47AC9">
        <w:rPr>
          <w:rFonts w:ascii="Arial" w:hAnsi="Arial" w:cs="Arial"/>
          <w:sz w:val="22"/>
          <w:szCs w:val="22"/>
        </w:rPr>
        <w:t>Kaul</w:t>
      </w:r>
      <w:proofErr w:type="spellEnd"/>
      <w:r w:rsidRPr="00D47AC9">
        <w:rPr>
          <w:rFonts w:ascii="Arial" w:hAnsi="Arial" w:cs="Arial"/>
          <w:sz w:val="22"/>
          <w:szCs w:val="22"/>
        </w:rPr>
        <w:t xml:space="preserve"> &amp; Duffy, 1991) with a</w:t>
      </w:r>
      <w:r>
        <w:rPr>
          <w:rFonts w:ascii="Arial" w:hAnsi="Arial" w:cs="Arial"/>
          <w:sz w:val="22"/>
          <w:szCs w:val="22"/>
        </w:rPr>
        <w:t>n associated</w:t>
      </w:r>
      <w:r w:rsidRPr="00D47AC9">
        <w:rPr>
          <w:rFonts w:ascii="Arial" w:hAnsi="Arial" w:cs="Arial"/>
          <w:sz w:val="22"/>
          <w:szCs w:val="22"/>
        </w:rPr>
        <w:t xml:space="preserve"> lack of consensus on definition, prevalence and </w:t>
      </w:r>
      <w:r>
        <w:rPr>
          <w:rFonts w:ascii="Arial" w:hAnsi="Arial" w:cs="Arial"/>
          <w:sz w:val="22"/>
          <w:szCs w:val="22"/>
        </w:rPr>
        <w:t>a</w:t>
      </w:r>
      <w:r w:rsidRPr="00D47AC9">
        <w:rPr>
          <w:rFonts w:ascii="Arial" w:hAnsi="Arial" w:cs="Arial"/>
          <w:sz w:val="22"/>
          <w:szCs w:val="22"/>
        </w:rPr>
        <w:t>etiolog</w:t>
      </w:r>
      <w:r>
        <w:rPr>
          <w:rFonts w:ascii="Arial" w:hAnsi="Arial" w:cs="Arial"/>
          <w:sz w:val="22"/>
          <w:szCs w:val="22"/>
        </w:rPr>
        <w:t>y. Thus, there is limited knowledge about</w:t>
      </w:r>
      <w:r w:rsidRPr="00D47AC9">
        <w:rPr>
          <w:rFonts w:ascii="Arial" w:hAnsi="Arial" w:cs="Arial"/>
          <w:sz w:val="22"/>
          <w:szCs w:val="22"/>
        </w:rPr>
        <w:t xml:space="preserve"> how offence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and offender characteristics may differ across the various identified </w:t>
      </w:r>
      <w:proofErr w:type="spellStart"/>
      <w:r w:rsidRPr="00D47AC9">
        <w:rPr>
          <w:rFonts w:ascii="Arial" w:hAnsi="Arial" w:cs="Arial"/>
          <w:sz w:val="22"/>
          <w:szCs w:val="22"/>
        </w:rPr>
        <w:t>chronophilias</w:t>
      </w:r>
      <w:proofErr w:type="spellEnd"/>
      <w:r w:rsidRPr="00D47AC9">
        <w:rPr>
          <w:rFonts w:ascii="Arial" w:hAnsi="Arial" w:cs="Arial"/>
          <w:sz w:val="22"/>
          <w:szCs w:val="22"/>
        </w:rPr>
        <w:t>. Further investigation is required to understand whether the potential vulnerability of younger (</w:t>
      </w:r>
      <w:proofErr w:type="spellStart"/>
      <w:r w:rsidRPr="00D47AC9">
        <w:rPr>
          <w:rFonts w:ascii="Arial" w:hAnsi="Arial" w:cs="Arial"/>
          <w:sz w:val="22"/>
          <w:szCs w:val="22"/>
        </w:rPr>
        <w:t>pedophilia</w:t>
      </w:r>
      <w:proofErr w:type="spellEnd"/>
      <w:r w:rsidRPr="00D47AC9">
        <w:rPr>
          <w:rFonts w:ascii="Arial" w:hAnsi="Arial" w:cs="Arial"/>
          <w:sz w:val="22"/>
          <w:szCs w:val="22"/>
        </w:rPr>
        <w:t xml:space="preserve">, </w:t>
      </w:r>
      <w:proofErr w:type="spellStart"/>
      <w:r w:rsidRPr="00D47AC9">
        <w:rPr>
          <w:rFonts w:ascii="Arial" w:hAnsi="Arial" w:cs="Arial"/>
          <w:sz w:val="22"/>
          <w:szCs w:val="22"/>
        </w:rPr>
        <w:t>nepiophilia</w:t>
      </w:r>
      <w:proofErr w:type="spellEnd"/>
      <w:r w:rsidRPr="00D47AC9">
        <w:rPr>
          <w:rFonts w:ascii="Arial" w:hAnsi="Arial" w:cs="Arial"/>
          <w:sz w:val="22"/>
          <w:szCs w:val="22"/>
        </w:rPr>
        <w:t xml:space="preserve">, </w:t>
      </w:r>
      <w:proofErr w:type="spellStart"/>
      <w:r w:rsidRPr="00D47AC9">
        <w:rPr>
          <w:rFonts w:ascii="Arial" w:hAnsi="Arial" w:cs="Arial"/>
          <w:sz w:val="22"/>
          <w:szCs w:val="22"/>
        </w:rPr>
        <w:t>hebephilia</w:t>
      </w:r>
      <w:proofErr w:type="spellEnd"/>
      <w:r w:rsidRPr="00D47AC9">
        <w:rPr>
          <w:rFonts w:ascii="Arial" w:hAnsi="Arial" w:cs="Arial"/>
          <w:sz w:val="22"/>
          <w:szCs w:val="22"/>
        </w:rPr>
        <w:t xml:space="preserve">, </w:t>
      </w:r>
      <w:proofErr w:type="spellStart"/>
      <w:r w:rsidRPr="00D47AC9">
        <w:rPr>
          <w:rFonts w:ascii="Arial" w:hAnsi="Arial" w:cs="Arial"/>
          <w:sz w:val="22"/>
          <w:szCs w:val="22"/>
        </w:rPr>
        <w:t>ephebophilia</w:t>
      </w:r>
      <w:proofErr w:type="spellEnd"/>
      <w:r w:rsidRPr="00D47AC9">
        <w:rPr>
          <w:rFonts w:ascii="Arial" w:hAnsi="Arial" w:cs="Arial"/>
          <w:sz w:val="22"/>
          <w:szCs w:val="22"/>
        </w:rPr>
        <w:t xml:space="preserve">) and older </w:t>
      </w:r>
      <w:r>
        <w:rPr>
          <w:rFonts w:ascii="Arial" w:hAnsi="Arial" w:cs="Arial"/>
          <w:sz w:val="22"/>
          <w:szCs w:val="22"/>
        </w:rPr>
        <w:t xml:space="preserve">victim </w:t>
      </w:r>
      <w:r w:rsidRPr="00D47AC9">
        <w:rPr>
          <w:rFonts w:ascii="Arial" w:hAnsi="Arial" w:cs="Arial"/>
          <w:sz w:val="22"/>
          <w:szCs w:val="22"/>
        </w:rPr>
        <w:t>groups (</w:t>
      </w:r>
      <w:proofErr w:type="spellStart"/>
      <w:r w:rsidRPr="00D47AC9">
        <w:rPr>
          <w:rFonts w:ascii="Arial" w:hAnsi="Arial" w:cs="Arial"/>
          <w:sz w:val="22"/>
          <w:szCs w:val="22"/>
        </w:rPr>
        <w:t>gerontophilia</w:t>
      </w:r>
      <w:proofErr w:type="spellEnd"/>
      <w:r w:rsidRPr="00D47AC9">
        <w:rPr>
          <w:rFonts w:ascii="Arial" w:hAnsi="Arial" w:cs="Arial"/>
          <w:sz w:val="22"/>
          <w:szCs w:val="22"/>
        </w:rPr>
        <w:t xml:space="preserve">) in terms of </w:t>
      </w:r>
      <w:r>
        <w:rPr>
          <w:rFonts w:ascii="Arial" w:hAnsi="Arial" w:cs="Arial"/>
          <w:sz w:val="22"/>
          <w:szCs w:val="22"/>
        </w:rPr>
        <w:t>decreased ability to fight back and</w:t>
      </w:r>
      <w:r w:rsidRPr="00D47AC9">
        <w:rPr>
          <w:rFonts w:ascii="Arial" w:hAnsi="Arial" w:cs="Arial"/>
          <w:sz w:val="22"/>
          <w:szCs w:val="22"/>
        </w:rPr>
        <w:t xml:space="preserve"> unsupervised access (r</w:t>
      </w:r>
      <w:r>
        <w:rPr>
          <w:rFonts w:ascii="Arial" w:hAnsi="Arial" w:cs="Arial"/>
          <w:sz w:val="22"/>
          <w:szCs w:val="22"/>
        </w:rPr>
        <w:t>esidence, care home), may result in similar characteristics and crime scene behaviours amongst sex offenders against these two groups of victims. Similarities include prolonged and increasingly violent attacks. In addition,</w:t>
      </w:r>
      <w:r w:rsidRPr="00D47AC9">
        <w:rPr>
          <w:rFonts w:ascii="Arial" w:hAnsi="Arial" w:cs="Arial"/>
          <w:sz w:val="22"/>
          <w:szCs w:val="22"/>
        </w:rPr>
        <w:t xml:space="preserve"> causation theories may also cross-</w:t>
      </w:r>
      <w:r w:rsidRPr="00D47AC9">
        <w:rPr>
          <w:rFonts w:ascii="Arial" w:hAnsi="Arial" w:cs="Arial"/>
          <w:sz w:val="22"/>
          <w:szCs w:val="22"/>
        </w:rPr>
        <w:lastRenderedPageBreak/>
        <w:t>over</w:t>
      </w:r>
      <w:r>
        <w:rPr>
          <w:rFonts w:ascii="Arial" w:hAnsi="Arial" w:cs="Arial"/>
          <w:sz w:val="22"/>
          <w:szCs w:val="22"/>
        </w:rPr>
        <w:t xml:space="preserve"> between the two groups of offenders</w:t>
      </w:r>
      <w:r w:rsidRPr="00D47AC9">
        <w:rPr>
          <w:rFonts w:ascii="Arial" w:hAnsi="Arial" w:cs="Arial"/>
          <w:sz w:val="22"/>
          <w:szCs w:val="22"/>
        </w:rPr>
        <w:t xml:space="preserve"> in terms of </w:t>
      </w:r>
      <w:r>
        <w:rPr>
          <w:rFonts w:ascii="Arial" w:hAnsi="Arial" w:cs="Arial"/>
          <w:sz w:val="22"/>
          <w:szCs w:val="22"/>
        </w:rPr>
        <w:t>‘</w:t>
      </w:r>
      <w:r w:rsidRPr="00D47AC9">
        <w:rPr>
          <w:rFonts w:ascii="Arial" w:hAnsi="Arial" w:cs="Arial"/>
          <w:sz w:val="22"/>
          <w:szCs w:val="22"/>
        </w:rPr>
        <w:t>early sexual experiences/abuse</w:t>
      </w:r>
      <w:r>
        <w:rPr>
          <w:rFonts w:ascii="Arial" w:hAnsi="Arial" w:cs="Arial"/>
          <w:sz w:val="22"/>
          <w:szCs w:val="22"/>
        </w:rPr>
        <w:t>’</w:t>
      </w:r>
      <w:r w:rsidRPr="00D47AC9">
        <w:rPr>
          <w:rFonts w:ascii="Arial" w:hAnsi="Arial" w:cs="Arial"/>
          <w:sz w:val="22"/>
          <w:szCs w:val="22"/>
        </w:rPr>
        <w:t xml:space="preserve">, </w:t>
      </w:r>
      <w:r>
        <w:rPr>
          <w:rFonts w:ascii="Arial" w:hAnsi="Arial" w:cs="Arial"/>
          <w:sz w:val="22"/>
          <w:szCs w:val="22"/>
        </w:rPr>
        <w:t>and ‘</w:t>
      </w:r>
      <w:r w:rsidRPr="00D47AC9">
        <w:rPr>
          <w:rFonts w:ascii="Arial" w:hAnsi="Arial" w:cs="Arial"/>
          <w:sz w:val="22"/>
          <w:szCs w:val="22"/>
        </w:rPr>
        <w:t>displacement of incestuous wishes</w:t>
      </w:r>
      <w:r>
        <w:rPr>
          <w:rFonts w:ascii="Arial" w:hAnsi="Arial" w:cs="Arial"/>
          <w:sz w:val="22"/>
          <w:szCs w:val="22"/>
        </w:rPr>
        <w:t>’</w:t>
      </w:r>
      <w:r w:rsidRPr="00D47AC9">
        <w:rPr>
          <w:rFonts w:ascii="Arial" w:hAnsi="Arial" w:cs="Arial"/>
          <w:sz w:val="22"/>
          <w:szCs w:val="22"/>
        </w:rPr>
        <w:t xml:space="preserve"> (Ball, 2015). </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Key findings emerged in the</w:t>
      </w:r>
      <w:r>
        <w:rPr>
          <w:rFonts w:ascii="Arial" w:hAnsi="Arial" w:cs="Arial"/>
          <w:sz w:val="22"/>
          <w:szCs w:val="22"/>
        </w:rPr>
        <w:t xml:space="preserve"> fourth and </w:t>
      </w:r>
      <w:r w:rsidRPr="00D47AC9">
        <w:rPr>
          <w:rFonts w:ascii="Arial" w:hAnsi="Arial" w:cs="Arial"/>
          <w:sz w:val="22"/>
          <w:szCs w:val="22"/>
        </w:rPr>
        <w:t xml:space="preserve">final stage of analysis when mapping dominant themes onto </w:t>
      </w:r>
      <w:r>
        <w:rPr>
          <w:rFonts w:ascii="Arial" w:hAnsi="Arial" w:cs="Arial"/>
          <w:sz w:val="22"/>
          <w:szCs w:val="22"/>
        </w:rPr>
        <w:t xml:space="preserve">prior </w:t>
      </w:r>
      <w:r w:rsidRPr="00D47AC9">
        <w:rPr>
          <w:rFonts w:ascii="Arial" w:hAnsi="Arial" w:cs="Arial"/>
          <w:sz w:val="22"/>
          <w:szCs w:val="22"/>
        </w:rPr>
        <w:t>conviction</w:t>
      </w:r>
      <w:r>
        <w:rPr>
          <w:rFonts w:ascii="Arial" w:hAnsi="Arial" w:cs="Arial"/>
          <w:sz w:val="22"/>
          <w:szCs w:val="22"/>
        </w:rPr>
        <w:t>s.</w:t>
      </w:r>
      <w:r w:rsidRPr="00D47AC9">
        <w:rPr>
          <w:rFonts w:ascii="Arial" w:hAnsi="Arial" w:cs="Arial"/>
          <w:sz w:val="22"/>
          <w:szCs w:val="22"/>
        </w:rPr>
        <w:t xml:space="preserve"> </w:t>
      </w:r>
      <w:r>
        <w:rPr>
          <w:rFonts w:ascii="Arial" w:hAnsi="Arial" w:cs="Arial"/>
          <w:sz w:val="22"/>
          <w:szCs w:val="22"/>
        </w:rPr>
        <w:t>For example, o</w:t>
      </w:r>
      <w:r w:rsidRPr="00D47AC9">
        <w:rPr>
          <w:rFonts w:ascii="Arial" w:hAnsi="Arial" w:cs="Arial"/>
          <w:sz w:val="22"/>
          <w:szCs w:val="22"/>
        </w:rPr>
        <w:t xml:space="preserve">ffenders demonstrating an </w:t>
      </w:r>
      <w:r w:rsidRPr="00622EE3">
        <w:rPr>
          <w:rFonts w:ascii="Arial" w:hAnsi="Arial" w:cs="Arial"/>
          <w:i/>
          <w:sz w:val="22"/>
          <w:szCs w:val="22"/>
        </w:rPr>
        <w:t>Involvement</w:t>
      </w:r>
      <w:r w:rsidRPr="00D47AC9">
        <w:rPr>
          <w:rFonts w:ascii="Arial" w:hAnsi="Arial" w:cs="Arial"/>
          <w:sz w:val="22"/>
          <w:szCs w:val="22"/>
        </w:rPr>
        <w:t xml:space="preserve"> theme were significantly less likely to have a </w:t>
      </w:r>
      <w:r>
        <w:rPr>
          <w:rFonts w:ascii="Arial" w:hAnsi="Arial" w:cs="Arial"/>
          <w:sz w:val="22"/>
          <w:szCs w:val="22"/>
        </w:rPr>
        <w:t xml:space="preserve">prior </w:t>
      </w:r>
      <w:r w:rsidRPr="00D47AC9">
        <w:rPr>
          <w:rFonts w:ascii="Arial" w:hAnsi="Arial" w:cs="Arial"/>
          <w:sz w:val="22"/>
          <w:szCs w:val="22"/>
        </w:rPr>
        <w:t>conviction</w:t>
      </w:r>
      <w:r>
        <w:rPr>
          <w:rFonts w:ascii="Arial" w:hAnsi="Arial" w:cs="Arial"/>
          <w:sz w:val="22"/>
          <w:szCs w:val="22"/>
        </w:rPr>
        <w:t>, perhaps reflecting</w:t>
      </w:r>
      <w:r w:rsidRPr="00D47AC9">
        <w:rPr>
          <w:rFonts w:ascii="Arial" w:hAnsi="Arial" w:cs="Arial"/>
          <w:sz w:val="22"/>
          <w:szCs w:val="22"/>
        </w:rPr>
        <w:t xml:space="preserve"> the apparent aim of </w:t>
      </w:r>
      <w:r w:rsidRPr="00622EE3">
        <w:rPr>
          <w:rFonts w:ascii="Arial" w:hAnsi="Arial" w:cs="Arial"/>
          <w:i/>
          <w:sz w:val="22"/>
          <w:szCs w:val="22"/>
        </w:rPr>
        <w:t>Involvement</w:t>
      </w:r>
      <w:r w:rsidRPr="00D47AC9">
        <w:rPr>
          <w:rFonts w:ascii="Arial" w:hAnsi="Arial" w:cs="Arial"/>
          <w:sz w:val="22"/>
          <w:szCs w:val="22"/>
        </w:rPr>
        <w:t xml:space="preserve"> offenders to achieve a consensual relationship (Almond</w:t>
      </w:r>
      <w:r>
        <w:rPr>
          <w:rFonts w:ascii="Arial" w:hAnsi="Arial" w:cs="Arial"/>
          <w:sz w:val="22"/>
          <w:szCs w:val="22"/>
        </w:rPr>
        <w:t>,</w:t>
      </w:r>
      <w:r w:rsidRPr="00D47AC9">
        <w:rPr>
          <w:rFonts w:ascii="Arial" w:hAnsi="Arial" w:cs="Arial"/>
          <w:sz w:val="22"/>
          <w:szCs w:val="22"/>
        </w:rPr>
        <w:t xml:space="preserve"> et al</w:t>
      </w:r>
      <w:r>
        <w:rPr>
          <w:rFonts w:ascii="Arial" w:hAnsi="Arial" w:cs="Arial"/>
          <w:sz w:val="22"/>
          <w:szCs w:val="22"/>
        </w:rPr>
        <w:t>.</w:t>
      </w:r>
      <w:r w:rsidRPr="00D47AC9">
        <w:rPr>
          <w:rFonts w:ascii="Arial" w:hAnsi="Arial" w:cs="Arial"/>
          <w:sz w:val="22"/>
          <w:szCs w:val="22"/>
        </w:rPr>
        <w:t>, 2015)</w:t>
      </w:r>
      <w:r>
        <w:rPr>
          <w:rFonts w:ascii="Arial" w:hAnsi="Arial" w:cs="Arial"/>
          <w:sz w:val="22"/>
          <w:szCs w:val="22"/>
        </w:rPr>
        <w:t xml:space="preserve"> so</w:t>
      </w:r>
      <w:r w:rsidRPr="00D47AC9">
        <w:rPr>
          <w:rFonts w:ascii="Arial" w:hAnsi="Arial" w:cs="Arial"/>
          <w:sz w:val="22"/>
          <w:szCs w:val="22"/>
        </w:rPr>
        <w:t xml:space="preserve"> that these offenders did </w:t>
      </w:r>
      <w:r>
        <w:rPr>
          <w:rFonts w:ascii="Arial" w:hAnsi="Arial" w:cs="Arial"/>
          <w:sz w:val="22"/>
          <w:szCs w:val="22"/>
        </w:rPr>
        <w:t>not see their actions</w:t>
      </w:r>
      <w:r w:rsidRPr="00D47AC9">
        <w:rPr>
          <w:rFonts w:ascii="Arial" w:hAnsi="Arial" w:cs="Arial"/>
          <w:sz w:val="22"/>
          <w:szCs w:val="22"/>
        </w:rPr>
        <w:t xml:space="preserve"> as a criminal act. In contrast, </w:t>
      </w:r>
      <w:r w:rsidRPr="00622EE3">
        <w:rPr>
          <w:rFonts w:ascii="Arial" w:hAnsi="Arial" w:cs="Arial"/>
          <w:i/>
          <w:sz w:val="22"/>
          <w:szCs w:val="22"/>
        </w:rPr>
        <w:t xml:space="preserve">Control </w:t>
      </w:r>
      <w:r w:rsidRPr="00D47AC9">
        <w:rPr>
          <w:rFonts w:ascii="Arial" w:hAnsi="Arial" w:cs="Arial"/>
          <w:sz w:val="22"/>
          <w:szCs w:val="22"/>
        </w:rPr>
        <w:t xml:space="preserve">offenders were significantly more likely than </w:t>
      </w:r>
      <w:r w:rsidRPr="00622EE3">
        <w:rPr>
          <w:rFonts w:ascii="Arial" w:hAnsi="Arial" w:cs="Arial"/>
          <w:i/>
          <w:sz w:val="22"/>
          <w:szCs w:val="22"/>
        </w:rPr>
        <w:t>Hostile</w:t>
      </w:r>
      <w:r w:rsidRPr="00D47AC9">
        <w:rPr>
          <w:rFonts w:ascii="Arial" w:hAnsi="Arial" w:cs="Arial"/>
          <w:sz w:val="22"/>
          <w:szCs w:val="22"/>
        </w:rPr>
        <w:t xml:space="preserve"> offenders to have a ‘theft and kindred offence other’ </w:t>
      </w:r>
      <w:r>
        <w:rPr>
          <w:rFonts w:ascii="Arial" w:hAnsi="Arial" w:cs="Arial"/>
          <w:sz w:val="22"/>
          <w:szCs w:val="22"/>
        </w:rPr>
        <w:t xml:space="preserve">prior </w:t>
      </w:r>
      <w:r w:rsidRPr="00D47AC9">
        <w:rPr>
          <w:rFonts w:ascii="Arial" w:hAnsi="Arial" w:cs="Arial"/>
          <w:sz w:val="22"/>
          <w:szCs w:val="22"/>
        </w:rPr>
        <w:t xml:space="preserve">conviction. Although an interesting finding, </w:t>
      </w:r>
      <w:r>
        <w:rPr>
          <w:rFonts w:ascii="Arial" w:hAnsi="Arial" w:cs="Arial"/>
          <w:sz w:val="22"/>
          <w:szCs w:val="22"/>
        </w:rPr>
        <w:t>difficulties</w:t>
      </w:r>
      <w:r w:rsidRPr="00D47AC9">
        <w:rPr>
          <w:rFonts w:ascii="Arial" w:hAnsi="Arial" w:cs="Arial"/>
          <w:sz w:val="22"/>
          <w:szCs w:val="22"/>
        </w:rPr>
        <w:t xml:space="preserve"> </w:t>
      </w:r>
      <w:r>
        <w:rPr>
          <w:rFonts w:ascii="Arial" w:hAnsi="Arial" w:cs="Arial"/>
          <w:sz w:val="22"/>
          <w:szCs w:val="22"/>
        </w:rPr>
        <w:t xml:space="preserve">arise </w:t>
      </w:r>
      <w:r w:rsidRPr="00D47AC9">
        <w:rPr>
          <w:rFonts w:ascii="Arial" w:hAnsi="Arial" w:cs="Arial"/>
          <w:sz w:val="22"/>
          <w:szCs w:val="22"/>
        </w:rPr>
        <w:t xml:space="preserve">with the </w:t>
      </w:r>
      <w:r>
        <w:rPr>
          <w:rFonts w:ascii="Arial" w:hAnsi="Arial" w:cs="Arial"/>
          <w:sz w:val="22"/>
          <w:szCs w:val="22"/>
        </w:rPr>
        <w:t xml:space="preserve">scale of the prior </w:t>
      </w:r>
      <w:r w:rsidRPr="00D47AC9">
        <w:rPr>
          <w:rFonts w:ascii="Arial" w:hAnsi="Arial" w:cs="Arial"/>
          <w:sz w:val="22"/>
          <w:szCs w:val="22"/>
        </w:rPr>
        <w:t>conviction title</w:t>
      </w:r>
      <w:r>
        <w:rPr>
          <w:rFonts w:ascii="Arial" w:hAnsi="Arial" w:cs="Arial"/>
          <w:sz w:val="22"/>
          <w:szCs w:val="22"/>
        </w:rPr>
        <w:t xml:space="preserve"> ‘other’, which</w:t>
      </w:r>
      <w:r w:rsidRPr="00D47AC9">
        <w:rPr>
          <w:rFonts w:ascii="Arial" w:hAnsi="Arial" w:cs="Arial"/>
          <w:sz w:val="22"/>
          <w:szCs w:val="22"/>
        </w:rPr>
        <w:t xml:space="preserve"> could include around 900 potential crime types, </w:t>
      </w:r>
      <w:r>
        <w:rPr>
          <w:rFonts w:ascii="Arial" w:hAnsi="Arial" w:cs="Arial"/>
          <w:sz w:val="22"/>
          <w:szCs w:val="22"/>
        </w:rPr>
        <w:t>obviously limiting research</w:t>
      </w:r>
      <w:r w:rsidRPr="00D47AC9">
        <w:rPr>
          <w:rFonts w:ascii="Arial" w:hAnsi="Arial" w:cs="Arial"/>
          <w:sz w:val="22"/>
          <w:szCs w:val="22"/>
        </w:rPr>
        <w:t xml:space="preserve"> validity and pract</w:t>
      </w:r>
      <w:r>
        <w:rPr>
          <w:rFonts w:ascii="Arial" w:hAnsi="Arial" w:cs="Arial"/>
          <w:sz w:val="22"/>
          <w:szCs w:val="22"/>
        </w:rPr>
        <w:t>ical application</w:t>
      </w:r>
      <w:r w:rsidRPr="00D47AC9">
        <w:rPr>
          <w:rFonts w:ascii="Arial" w:hAnsi="Arial" w:cs="Arial"/>
          <w:sz w:val="22"/>
          <w:szCs w:val="22"/>
        </w:rPr>
        <w:t xml:space="preserve">. However, as </w:t>
      </w:r>
      <w:r>
        <w:rPr>
          <w:rFonts w:ascii="Arial" w:hAnsi="Arial" w:cs="Arial"/>
          <w:sz w:val="22"/>
          <w:szCs w:val="22"/>
        </w:rPr>
        <w:t>the data is represents</w:t>
      </w:r>
      <w:r w:rsidRPr="00D47AC9">
        <w:rPr>
          <w:rFonts w:ascii="Arial" w:hAnsi="Arial" w:cs="Arial"/>
          <w:sz w:val="22"/>
          <w:szCs w:val="22"/>
        </w:rPr>
        <w:t xml:space="preserve"> information provided to police, applications within law enforcement may still be useful. </w:t>
      </w:r>
    </w:p>
    <w:p w:rsidR="009437A8" w:rsidRPr="00D47AC9" w:rsidRDefault="009437A8" w:rsidP="009437A8">
      <w:pPr>
        <w:jc w:val="both"/>
        <w:rPr>
          <w:rFonts w:ascii="Arial" w:hAnsi="Arial" w:cs="Arial"/>
          <w:sz w:val="22"/>
          <w:szCs w:val="22"/>
        </w:rPr>
      </w:pPr>
      <w:r w:rsidRPr="00D47AC9">
        <w:rPr>
          <w:rFonts w:ascii="Arial" w:hAnsi="Arial" w:cs="Arial"/>
          <w:i/>
          <w:sz w:val="22"/>
          <w:szCs w:val="22"/>
        </w:rPr>
        <w:t xml:space="preserve">Limitations </w:t>
      </w:r>
    </w:p>
    <w:p w:rsidR="009437A8"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While the SCAS database is a </w:t>
      </w:r>
      <w:r>
        <w:rPr>
          <w:rFonts w:ascii="Arial" w:hAnsi="Arial" w:cs="Arial"/>
          <w:sz w:val="22"/>
          <w:szCs w:val="22"/>
        </w:rPr>
        <w:t xml:space="preserve">valuable </w:t>
      </w:r>
      <w:r w:rsidRPr="00D47AC9">
        <w:rPr>
          <w:rFonts w:ascii="Arial" w:hAnsi="Arial" w:cs="Arial"/>
          <w:sz w:val="22"/>
          <w:szCs w:val="22"/>
        </w:rPr>
        <w:t>representative source for sampling reported sexual offences, there is difficulty in generalising the findings</w:t>
      </w:r>
      <w:r>
        <w:rPr>
          <w:rFonts w:ascii="Arial" w:hAnsi="Arial" w:cs="Arial"/>
          <w:sz w:val="22"/>
          <w:szCs w:val="22"/>
        </w:rPr>
        <w:t xml:space="preserve"> to </w:t>
      </w:r>
      <w:r w:rsidRPr="00D47AC9">
        <w:rPr>
          <w:rFonts w:ascii="Arial" w:hAnsi="Arial" w:cs="Arial"/>
          <w:sz w:val="22"/>
          <w:szCs w:val="22"/>
        </w:rPr>
        <w:t>unreported incidents. It has been established that reporting of sexual offences remains low (ON</w:t>
      </w:r>
      <w:r>
        <w:rPr>
          <w:rFonts w:ascii="Arial" w:hAnsi="Arial" w:cs="Arial"/>
          <w:sz w:val="22"/>
          <w:szCs w:val="22"/>
        </w:rPr>
        <w:t>S, 2018). T</w:t>
      </w:r>
      <w:r w:rsidRPr="00D47AC9">
        <w:rPr>
          <w:rFonts w:ascii="Arial" w:hAnsi="Arial" w:cs="Arial"/>
          <w:sz w:val="22"/>
          <w:szCs w:val="22"/>
        </w:rPr>
        <w:t xml:space="preserve">his effect may be larger in </w:t>
      </w:r>
      <w:r>
        <w:rPr>
          <w:rFonts w:ascii="Arial" w:hAnsi="Arial" w:cs="Arial"/>
          <w:sz w:val="22"/>
          <w:szCs w:val="22"/>
        </w:rPr>
        <w:t>older adult populations</w:t>
      </w:r>
      <w:r w:rsidRPr="00D47AC9">
        <w:rPr>
          <w:rFonts w:ascii="Arial" w:hAnsi="Arial" w:cs="Arial"/>
          <w:sz w:val="22"/>
          <w:szCs w:val="22"/>
        </w:rPr>
        <w:t xml:space="preserve"> where under-reporting </w:t>
      </w:r>
      <w:r>
        <w:rPr>
          <w:rFonts w:ascii="Arial" w:hAnsi="Arial" w:cs="Arial"/>
          <w:sz w:val="22"/>
          <w:szCs w:val="22"/>
        </w:rPr>
        <w:t xml:space="preserve">is </w:t>
      </w:r>
      <w:r w:rsidRPr="00D47AC9">
        <w:rPr>
          <w:rFonts w:ascii="Arial" w:hAnsi="Arial" w:cs="Arial"/>
          <w:sz w:val="22"/>
          <w:szCs w:val="22"/>
        </w:rPr>
        <w:t xml:space="preserve">extremely high (Bows &amp; </w:t>
      </w:r>
      <w:proofErr w:type="spellStart"/>
      <w:r w:rsidRPr="00D47AC9">
        <w:rPr>
          <w:rFonts w:ascii="Arial" w:hAnsi="Arial" w:cs="Arial"/>
          <w:sz w:val="22"/>
          <w:szCs w:val="22"/>
        </w:rPr>
        <w:t>Westmarland</w:t>
      </w:r>
      <w:proofErr w:type="spellEnd"/>
      <w:r w:rsidRPr="00D47AC9">
        <w:rPr>
          <w:rFonts w:ascii="Arial" w:hAnsi="Arial" w:cs="Arial"/>
          <w:sz w:val="22"/>
          <w:szCs w:val="22"/>
        </w:rPr>
        <w:t>, 2015) due to factors such as the ‘real-rape’ stereotype. Therefore, th</w:t>
      </w:r>
      <w:r>
        <w:rPr>
          <w:rFonts w:ascii="Arial" w:hAnsi="Arial" w:cs="Arial"/>
          <w:sz w:val="22"/>
          <w:szCs w:val="22"/>
        </w:rPr>
        <w:t>e present</w:t>
      </w:r>
      <w:r w:rsidRPr="00D47AC9">
        <w:rPr>
          <w:rFonts w:ascii="Arial" w:hAnsi="Arial" w:cs="Arial"/>
          <w:sz w:val="22"/>
          <w:szCs w:val="22"/>
        </w:rPr>
        <w:t xml:space="preserve"> study can only provide insight into a small section of the total number of sexual offences committed against the </w:t>
      </w:r>
      <w:r>
        <w:rPr>
          <w:rFonts w:ascii="Arial" w:hAnsi="Arial" w:cs="Arial"/>
          <w:sz w:val="22"/>
          <w:szCs w:val="22"/>
        </w:rPr>
        <w:t>older adult</w:t>
      </w:r>
      <w:r w:rsidRPr="00D47AC9">
        <w:rPr>
          <w:rFonts w:ascii="Arial" w:hAnsi="Arial" w:cs="Arial"/>
          <w:sz w:val="22"/>
          <w:szCs w:val="22"/>
        </w:rPr>
        <w:t xml:space="preserve"> within the UK</w:t>
      </w:r>
      <w:r>
        <w:rPr>
          <w:rFonts w:ascii="Arial" w:hAnsi="Arial" w:cs="Arial"/>
          <w:sz w:val="22"/>
          <w:szCs w:val="22"/>
        </w:rPr>
        <w:t xml:space="preserve">. </w:t>
      </w:r>
      <w:r w:rsidRPr="00D47AC9">
        <w:rPr>
          <w:rFonts w:ascii="Arial" w:hAnsi="Arial" w:cs="Arial"/>
          <w:sz w:val="22"/>
          <w:szCs w:val="22"/>
        </w:rPr>
        <w:t xml:space="preserve"> </w:t>
      </w:r>
      <w:r>
        <w:rPr>
          <w:rFonts w:ascii="Arial" w:hAnsi="Arial" w:cs="Arial"/>
          <w:sz w:val="22"/>
          <w:szCs w:val="22"/>
        </w:rPr>
        <w:t>It remains</w:t>
      </w:r>
      <w:r w:rsidRPr="00D47AC9">
        <w:rPr>
          <w:rFonts w:ascii="Arial" w:hAnsi="Arial" w:cs="Arial"/>
          <w:sz w:val="22"/>
          <w:szCs w:val="22"/>
        </w:rPr>
        <w:t xml:space="preserve"> possible that un-reported offences may differ in their characteristics from those reported to police. For example, </w:t>
      </w:r>
      <w:r>
        <w:rPr>
          <w:rFonts w:ascii="Arial" w:hAnsi="Arial" w:cs="Arial"/>
          <w:sz w:val="22"/>
          <w:szCs w:val="22"/>
        </w:rPr>
        <w:t xml:space="preserve">undetected perpetrators </w:t>
      </w:r>
      <w:r w:rsidRPr="00D47AC9">
        <w:rPr>
          <w:rFonts w:ascii="Arial" w:hAnsi="Arial" w:cs="Arial"/>
          <w:sz w:val="22"/>
          <w:szCs w:val="22"/>
        </w:rPr>
        <w:t xml:space="preserve">may demonstrate higher levels of criminal sophistication or control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w:t>
      </w:r>
      <w:r>
        <w:rPr>
          <w:rFonts w:ascii="Arial" w:hAnsi="Arial" w:cs="Arial"/>
          <w:sz w:val="22"/>
          <w:szCs w:val="22"/>
        </w:rPr>
        <w:t>which prevent</w:t>
      </w:r>
      <w:r w:rsidRPr="00D47AC9">
        <w:rPr>
          <w:rFonts w:ascii="Arial" w:hAnsi="Arial" w:cs="Arial"/>
          <w:sz w:val="22"/>
          <w:szCs w:val="22"/>
        </w:rPr>
        <w:t xml:space="preserve"> reporting or conviction. In addition, police data is limited </w:t>
      </w:r>
      <w:r>
        <w:rPr>
          <w:rFonts w:ascii="Arial" w:hAnsi="Arial" w:cs="Arial"/>
          <w:sz w:val="22"/>
          <w:szCs w:val="22"/>
        </w:rPr>
        <w:t xml:space="preserve">in scope since the level of collected </w:t>
      </w:r>
      <w:r w:rsidRPr="00D47AC9">
        <w:rPr>
          <w:rFonts w:ascii="Arial" w:hAnsi="Arial" w:cs="Arial"/>
          <w:sz w:val="22"/>
          <w:szCs w:val="22"/>
        </w:rPr>
        <w:t xml:space="preserve">information is not </w:t>
      </w:r>
      <w:r>
        <w:rPr>
          <w:rFonts w:ascii="Arial" w:hAnsi="Arial" w:cs="Arial"/>
          <w:sz w:val="22"/>
          <w:szCs w:val="22"/>
        </w:rPr>
        <w:t xml:space="preserve">as rigorous as the level of data collected in academic research. The police data may have been inconsistently gathered across varying police forces. However, despite these limitations, using the SCAS database provides data </w:t>
      </w:r>
      <w:r w:rsidRPr="00D47AC9">
        <w:rPr>
          <w:rFonts w:ascii="Arial" w:hAnsi="Arial" w:cs="Arial"/>
          <w:sz w:val="22"/>
          <w:szCs w:val="22"/>
        </w:rPr>
        <w:lastRenderedPageBreak/>
        <w:t>exclusively representative of the assaults reported to pol</w:t>
      </w:r>
      <w:r>
        <w:rPr>
          <w:rFonts w:ascii="Arial" w:hAnsi="Arial" w:cs="Arial"/>
          <w:sz w:val="22"/>
          <w:szCs w:val="22"/>
        </w:rPr>
        <w:t xml:space="preserve">ice. This facilitates one aim of the study of informing future criminal </w:t>
      </w:r>
      <w:r w:rsidRPr="00D47AC9">
        <w:rPr>
          <w:rFonts w:ascii="Arial" w:hAnsi="Arial" w:cs="Arial"/>
          <w:sz w:val="22"/>
          <w:szCs w:val="22"/>
        </w:rPr>
        <w:t xml:space="preserve">investigation of </w:t>
      </w:r>
      <w:r>
        <w:rPr>
          <w:rFonts w:ascii="Arial" w:hAnsi="Arial" w:cs="Arial"/>
          <w:sz w:val="22"/>
          <w:szCs w:val="22"/>
        </w:rPr>
        <w:t xml:space="preserve">such offences. </w:t>
      </w:r>
    </w:p>
    <w:p w:rsidR="009437A8" w:rsidRPr="00D47AC9" w:rsidRDefault="009437A8" w:rsidP="009437A8">
      <w:pPr>
        <w:spacing w:line="480" w:lineRule="auto"/>
        <w:ind w:firstLine="720"/>
        <w:jc w:val="both"/>
        <w:rPr>
          <w:rFonts w:ascii="Arial" w:hAnsi="Arial" w:cs="Arial"/>
          <w:sz w:val="22"/>
          <w:szCs w:val="22"/>
        </w:rPr>
      </w:pPr>
      <w:r>
        <w:rPr>
          <w:rFonts w:ascii="Arial" w:hAnsi="Arial" w:cs="Arial"/>
          <w:sz w:val="22"/>
          <w:szCs w:val="22"/>
        </w:rPr>
        <w:t>Additional</w:t>
      </w:r>
      <w:r w:rsidRPr="00D47AC9">
        <w:rPr>
          <w:rFonts w:ascii="Arial" w:hAnsi="Arial" w:cs="Arial"/>
          <w:sz w:val="22"/>
          <w:szCs w:val="22"/>
        </w:rPr>
        <w:t xml:space="preserve"> sampling</w:t>
      </w:r>
      <w:r>
        <w:rPr>
          <w:rFonts w:ascii="Arial" w:hAnsi="Arial" w:cs="Arial"/>
          <w:sz w:val="22"/>
          <w:szCs w:val="22"/>
        </w:rPr>
        <w:t xml:space="preserve"> limitations include the</w:t>
      </w:r>
      <w:r w:rsidRPr="00D47AC9">
        <w:rPr>
          <w:rFonts w:ascii="Arial" w:hAnsi="Arial" w:cs="Arial"/>
          <w:sz w:val="22"/>
          <w:szCs w:val="22"/>
        </w:rPr>
        <w:t xml:space="preserve"> small sample size. It is generally agreed that </w:t>
      </w:r>
      <w:r>
        <w:rPr>
          <w:rFonts w:ascii="Arial" w:hAnsi="Arial" w:cs="Arial"/>
          <w:sz w:val="22"/>
          <w:szCs w:val="22"/>
        </w:rPr>
        <w:t>older adult</w:t>
      </w:r>
      <w:r w:rsidRPr="00D47AC9">
        <w:rPr>
          <w:rFonts w:ascii="Arial" w:hAnsi="Arial" w:cs="Arial"/>
          <w:sz w:val="22"/>
          <w:szCs w:val="22"/>
        </w:rPr>
        <w:t xml:space="preserve"> victims are a minority of sexual offendin</w:t>
      </w:r>
      <w:r>
        <w:rPr>
          <w:rFonts w:ascii="Arial" w:hAnsi="Arial" w:cs="Arial"/>
          <w:sz w:val="22"/>
          <w:szCs w:val="22"/>
        </w:rPr>
        <w:t xml:space="preserve">g victims </w:t>
      </w:r>
      <w:r w:rsidRPr="00D47AC9">
        <w:rPr>
          <w:rFonts w:ascii="Arial" w:hAnsi="Arial" w:cs="Arial"/>
          <w:sz w:val="22"/>
          <w:szCs w:val="22"/>
        </w:rPr>
        <w:t>(Bows, 2016). Thus, a smaller s</w:t>
      </w:r>
      <w:r>
        <w:rPr>
          <w:rFonts w:ascii="Arial" w:hAnsi="Arial" w:cs="Arial"/>
          <w:sz w:val="22"/>
          <w:szCs w:val="22"/>
        </w:rPr>
        <w:t>ample size should not be</w:t>
      </w:r>
      <w:r w:rsidRPr="00D47AC9">
        <w:rPr>
          <w:rFonts w:ascii="Arial" w:hAnsi="Arial" w:cs="Arial"/>
          <w:sz w:val="22"/>
          <w:szCs w:val="22"/>
        </w:rPr>
        <w:t xml:space="preserve"> unexpected,</w:t>
      </w:r>
      <w:r>
        <w:rPr>
          <w:rFonts w:ascii="Arial" w:hAnsi="Arial" w:cs="Arial"/>
          <w:sz w:val="22"/>
          <w:szCs w:val="22"/>
        </w:rPr>
        <w:t xml:space="preserve"> and 143 cases </w:t>
      </w:r>
      <w:proofErr w:type="gramStart"/>
      <w:r>
        <w:rPr>
          <w:rFonts w:ascii="Arial" w:hAnsi="Arial" w:cs="Arial"/>
          <w:sz w:val="22"/>
          <w:szCs w:val="22"/>
        </w:rPr>
        <w:t>was</w:t>
      </w:r>
      <w:proofErr w:type="gramEnd"/>
      <w:r w:rsidRPr="00D47AC9">
        <w:rPr>
          <w:rFonts w:ascii="Arial" w:hAnsi="Arial" w:cs="Arial"/>
          <w:sz w:val="22"/>
          <w:szCs w:val="22"/>
        </w:rPr>
        <w:t xml:space="preserve"> sufficient for the thematic analysis undertaken. </w:t>
      </w:r>
      <w:r>
        <w:rPr>
          <w:rFonts w:ascii="Arial" w:hAnsi="Arial" w:cs="Arial"/>
          <w:sz w:val="22"/>
          <w:szCs w:val="22"/>
        </w:rPr>
        <w:t xml:space="preserve">However, </w:t>
      </w:r>
      <w:r w:rsidRPr="00D47AC9">
        <w:rPr>
          <w:rFonts w:ascii="Arial" w:hAnsi="Arial" w:cs="Arial"/>
          <w:sz w:val="22"/>
          <w:szCs w:val="22"/>
        </w:rPr>
        <w:t>sample size may have been a factor in the limited findings of links between offender/victim characteristics and dominant themes</w:t>
      </w:r>
      <w:r>
        <w:rPr>
          <w:rFonts w:ascii="Arial" w:hAnsi="Arial" w:cs="Arial"/>
          <w:sz w:val="22"/>
          <w:szCs w:val="22"/>
        </w:rPr>
        <w:t xml:space="preserve"> as </w:t>
      </w:r>
      <w:r w:rsidRPr="00D47AC9">
        <w:rPr>
          <w:rFonts w:ascii="Arial" w:hAnsi="Arial" w:cs="Arial"/>
          <w:sz w:val="22"/>
          <w:szCs w:val="22"/>
        </w:rPr>
        <w:t>it is difficult to state</w:t>
      </w:r>
      <w:r>
        <w:rPr>
          <w:rFonts w:ascii="Arial" w:hAnsi="Arial" w:cs="Arial"/>
          <w:sz w:val="22"/>
          <w:szCs w:val="22"/>
        </w:rPr>
        <w:t xml:space="preserve"> whether</w:t>
      </w:r>
      <w:r w:rsidRPr="00D47AC9">
        <w:rPr>
          <w:rFonts w:ascii="Arial" w:hAnsi="Arial" w:cs="Arial"/>
          <w:sz w:val="22"/>
          <w:szCs w:val="22"/>
        </w:rPr>
        <w:t xml:space="preserve"> characteristics low in frequency are uncommon, or simply a reflection of the small sample extracted. An investigation of a larger sample would confirm and build on the present findings. </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 xml:space="preserve">Implications </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Currently</w:t>
      </w:r>
      <w:r>
        <w:rPr>
          <w:rFonts w:ascii="Arial" w:hAnsi="Arial" w:cs="Arial"/>
          <w:sz w:val="22"/>
          <w:szCs w:val="22"/>
        </w:rPr>
        <w:t>,</w:t>
      </w:r>
      <w:r w:rsidRPr="00D47AC9">
        <w:rPr>
          <w:rFonts w:ascii="Arial" w:hAnsi="Arial" w:cs="Arial"/>
          <w:sz w:val="22"/>
          <w:szCs w:val="22"/>
        </w:rPr>
        <w:t xml:space="preserve"> </w:t>
      </w:r>
      <w:proofErr w:type="spellStart"/>
      <w:r>
        <w:rPr>
          <w:rFonts w:ascii="Arial" w:hAnsi="Arial" w:cs="Arial"/>
          <w:sz w:val="22"/>
          <w:szCs w:val="22"/>
        </w:rPr>
        <w:t>Behavior</w:t>
      </w:r>
      <w:r w:rsidRPr="00D47AC9">
        <w:rPr>
          <w:rFonts w:ascii="Arial" w:hAnsi="Arial" w:cs="Arial"/>
          <w:sz w:val="22"/>
          <w:szCs w:val="22"/>
        </w:rPr>
        <w:t>al</w:t>
      </w:r>
      <w:proofErr w:type="spellEnd"/>
      <w:r w:rsidRPr="00D47AC9">
        <w:rPr>
          <w:rFonts w:ascii="Arial" w:hAnsi="Arial" w:cs="Arial"/>
          <w:sz w:val="22"/>
          <w:szCs w:val="22"/>
        </w:rPr>
        <w:t xml:space="preserve"> Investigative Advisers (BIA’s) work within the National Crime </w:t>
      </w:r>
      <w:r>
        <w:rPr>
          <w:rFonts w:ascii="Arial" w:hAnsi="Arial" w:cs="Arial"/>
          <w:sz w:val="22"/>
          <w:szCs w:val="22"/>
        </w:rPr>
        <w:t>Agency providing case specific advice</w:t>
      </w:r>
      <w:r w:rsidRPr="00D47AC9">
        <w:rPr>
          <w:rFonts w:ascii="Arial" w:hAnsi="Arial" w:cs="Arial"/>
          <w:sz w:val="22"/>
          <w:szCs w:val="22"/>
        </w:rPr>
        <w:t xml:space="preserve"> based on empirical evidence</w:t>
      </w:r>
      <w:r>
        <w:rPr>
          <w:rFonts w:ascii="Arial" w:hAnsi="Arial" w:cs="Arial"/>
          <w:sz w:val="22"/>
          <w:szCs w:val="22"/>
        </w:rPr>
        <w:t xml:space="preserve"> (Alison &amp; Rainbow, 2011)</w:t>
      </w:r>
      <w:r w:rsidRPr="00D47AC9">
        <w:rPr>
          <w:rFonts w:ascii="Arial" w:hAnsi="Arial" w:cs="Arial"/>
          <w:sz w:val="22"/>
          <w:szCs w:val="22"/>
        </w:rPr>
        <w:t>. This study furthers</w:t>
      </w:r>
      <w:r>
        <w:rPr>
          <w:rFonts w:ascii="Arial" w:hAnsi="Arial" w:cs="Arial"/>
          <w:sz w:val="22"/>
          <w:szCs w:val="22"/>
        </w:rPr>
        <w:t xml:space="preserve"> the knowledge of the themes employed by older aged sexual offenders and can provide BIA’s and others with </w:t>
      </w:r>
      <w:r w:rsidRPr="00D47AC9">
        <w:rPr>
          <w:rFonts w:ascii="Arial" w:hAnsi="Arial" w:cs="Arial"/>
          <w:sz w:val="22"/>
          <w:szCs w:val="22"/>
        </w:rPr>
        <w:t>additional</w:t>
      </w:r>
      <w:r>
        <w:rPr>
          <w:rFonts w:ascii="Arial" w:hAnsi="Arial" w:cs="Arial"/>
          <w:sz w:val="22"/>
          <w:szCs w:val="22"/>
        </w:rPr>
        <w:t xml:space="preserve"> tools</w:t>
      </w:r>
      <w:r w:rsidRPr="00D47AC9">
        <w:rPr>
          <w:rFonts w:ascii="Arial" w:hAnsi="Arial" w:cs="Arial"/>
          <w:sz w:val="22"/>
          <w:szCs w:val="22"/>
        </w:rPr>
        <w:t xml:space="preserve"> </w:t>
      </w:r>
      <w:r>
        <w:rPr>
          <w:rFonts w:ascii="Arial" w:hAnsi="Arial" w:cs="Arial"/>
          <w:sz w:val="22"/>
          <w:szCs w:val="22"/>
        </w:rPr>
        <w:t>concerning t</w:t>
      </w:r>
      <w:r w:rsidRPr="00D47AC9">
        <w:rPr>
          <w:rFonts w:ascii="Arial" w:hAnsi="Arial" w:cs="Arial"/>
          <w:sz w:val="22"/>
          <w:szCs w:val="22"/>
        </w:rPr>
        <w:t xml:space="preserve">ypical characteristics of offence, offender and the crime scene </w:t>
      </w:r>
      <w:proofErr w:type="spellStart"/>
      <w:r>
        <w:rPr>
          <w:rFonts w:ascii="Arial" w:hAnsi="Arial" w:cs="Arial"/>
          <w:sz w:val="22"/>
          <w:szCs w:val="22"/>
        </w:rPr>
        <w:t>behavior</w:t>
      </w:r>
      <w:r w:rsidRPr="00D47AC9">
        <w:rPr>
          <w:rFonts w:ascii="Arial" w:hAnsi="Arial" w:cs="Arial"/>
          <w:sz w:val="22"/>
          <w:szCs w:val="22"/>
        </w:rPr>
        <w:t>s</w:t>
      </w:r>
      <w:proofErr w:type="spellEnd"/>
      <w:r>
        <w:rPr>
          <w:rFonts w:ascii="Arial" w:hAnsi="Arial" w:cs="Arial"/>
          <w:sz w:val="22"/>
          <w:szCs w:val="22"/>
        </w:rPr>
        <w:t>. For example, findings</w:t>
      </w:r>
      <w:r w:rsidRPr="00D47AC9">
        <w:rPr>
          <w:rFonts w:ascii="Arial" w:hAnsi="Arial" w:cs="Arial"/>
          <w:sz w:val="22"/>
          <w:szCs w:val="22"/>
        </w:rPr>
        <w:t xml:space="preserve"> </w:t>
      </w:r>
      <w:r>
        <w:rPr>
          <w:rFonts w:ascii="Arial" w:hAnsi="Arial" w:cs="Arial"/>
          <w:sz w:val="22"/>
          <w:szCs w:val="22"/>
        </w:rPr>
        <w:t xml:space="preserve">of the present work </w:t>
      </w:r>
      <w:r w:rsidRPr="00D47AC9">
        <w:rPr>
          <w:rFonts w:ascii="Arial" w:hAnsi="Arial" w:cs="Arial"/>
          <w:sz w:val="22"/>
          <w:szCs w:val="22"/>
        </w:rPr>
        <w:t xml:space="preserve">can be applied to </w:t>
      </w:r>
      <w:r>
        <w:rPr>
          <w:rFonts w:ascii="Arial" w:hAnsi="Arial" w:cs="Arial"/>
          <w:sz w:val="22"/>
          <w:szCs w:val="22"/>
        </w:rPr>
        <w:t xml:space="preserve">nominal prioritisation matrixes. </w:t>
      </w:r>
    </w:p>
    <w:p w:rsidR="009437A8" w:rsidRPr="00D47AC9"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Applications for treatment are also possible</w:t>
      </w:r>
      <w:r>
        <w:rPr>
          <w:rFonts w:ascii="Arial" w:hAnsi="Arial" w:cs="Arial"/>
          <w:sz w:val="22"/>
          <w:szCs w:val="22"/>
        </w:rPr>
        <w:t>,</w:t>
      </w:r>
      <w:r w:rsidRPr="00D47AC9">
        <w:rPr>
          <w:rFonts w:ascii="Arial" w:hAnsi="Arial" w:cs="Arial"/>
          <w:sz w:val="22"/>
          <w:szCs w:val="22"/>
        </w:rPr>
        <w:t xml:space="preserve"> findings indicate that this type of offender displays significant variance in </w:t>
      </w:r>
      <w:proofErr w:type="spellStart"/>
      <w:r>
        <w:rPr>
          <w:rFonts w:ascii="Arial" w:hAnsi="Arial" w:cs="Arial"/>
          <w:sz w:val="22"/>
          <w:szCs w:val="22"/>
        </w:rPr>
        <w:t>behaviors</w:t>
      </w:r>
      <w:proofErr w:type="spellEnd"/>
      <w:r>
        <w:rPr>
          <w:rFonts w:ascii="Arial" w:hAnsi="Arial" w:cs="Arial"/>
          <w:sz w:val="22"/>
          <w:szCs w:val="22"/>
        </w:rPr>
        <w:t>, and</w:t>
      </w:r>
      <w:r w:rsidRPr="00D47AC9">
        <w:rPr>
          <w:rFonts w:ascii="Arial" w:hAnsi="Arial" w:cs="Arial"/>
          <w:sz w:val="22"/>
          <w:szCs w:val="22"/>
        </w:rPr>
        <w:t xml:space="preserve"> a single ‘one-fits-all’ treatment program is </w:t>
      </w:r>
      <w:r>
        <w:rPr>
          <w:rFonts w:ascii="Arial" w:hAnsi="Arial" w:cs="Arial"/>
          <w:sz w:val="22"/>
          <w:szCs w:val="22"/>
        </w:rPr>
        <w:t xml:space="preserve">therefore </w:t>
      </w:r>
      <w:r w:rsidRPr="00D47AC9">
        <w:rPr>
          <w:rFonts w:ascii="Arial" w:hAnsi="Arial" w:cs="Arial"/>
          <w:sz w:val="22"/>
          <w:szCs w:val="22"/>
        </w:rPr>
        <w:t xml:space="preserve">unlikely to be sufficient in rehabilitation. Identified themes could provide a reliable understanding of crime scene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across varying practitioners and can be used to tailor treatment programmes specific to the dominant theme shown by the offender</w:t>
      </w:r>
      <w:r>
        <w:rPr>
          <w:rFonts w:ascii="Arial" w:hAnsi="Arial" w:cs="Arial"/>
          <w:sz w:val="22"/>
          <w:szCs w:val="22"/>
        </w:rPr>
        <w:t xml:space="preserve"> (Almond, et al. 2014)</w:t>
      </w:r>
      <w:r w:rsidRPr="00D47AC9">
        <w:rPr>
          <w:rFonts w:ascii="Arial" w:hAnsi="Arial" w:cs="Arial"/>
          <w:sz w:val="22"/>
          <w:szCs w:val="22"/>
        </w:rPr>
        <w:t>.</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Future Research</w:t>
      </w:r>
    </w:p>
    <w:p w:rsidR="009437A8" w:rsidRDefault="009437A8" w:rsidP="009437A8">
      <w:pPr>
        <w:spacing w:line="480" w:lineRule="auto"/>
        <w:ind w:firstLine="720"/>
        <w:jc w:val="both"/>
        <w:rPr>
          <w:rFonts w:ascii="Arial" w:hAnsi="Arial" w:cs="Arial"/>
          <w:sz w:val="22"/>
          <w:szCs w:val="22"/>
        </w:rPr>
      </w:pPr>
      <w:r>
        <w:rPr>
          <w:rFonts w:ascii="Arial" w:hAnsi="Arial" w:cs="Arial"/>
          <w:sz w:val="22"/>
          <w:szCs w:val="22"/>
        </w:rPr>
        <w:t xml:space="preserve">Due to limited crime scene data </w:t>
      </w:r>
      <w:r w:rsidRPr="00D47AC9">
        <w:rPr>
          <w:rFonts w:ascii="Arial" w:hAnsi="Arial" w:cs="Arial"/>
          <w:sz w:val="22"/>
          <w:szCs w:val="22"/>
        </w:rPr>
        <w:t>available</w:t>
      </w:r>
      <w:r>
        <w:rPr>
          <w:rFonts w:ascii="Arial" w:hAnsi="Arial" w:cs="Arial"/>
          <w:sz w:val="22"/>
          <w:szCs w:val="22"/>
        </w:rPr>
        <w:t xml:space="preserve"> from the UK for this study</w:t>
      </w:r>
      <w:r w:rsidRPr="00D47AC9">
        <w:rPr>
          <w:rFonts w:ascii="Arial" w:hAnsi="Arial" w:cs="Arial"/>
          <w:sz w:val="22"/>
          <w:szCs w:val="22"/>
        </w:rPr>
        <w:t>, it may be beneficial to collaborate with European and/or international law enforcement agencies</w:t>
      </w:r>
      <w:r>
        <w:rPr>
          <w:rFonts w:ascii="Arial" w:hAnsi="Arial" w:cs="Arial"/>
          <w:sz w:val="22"/>
          <w:szCs w:val="22"/>
        </w:rPr>
        <w:t xml:space="preserve"> for </w:t>
      </w:r>
      <w:r>
        <w:rPr>
          <w:rFonts w:ascii="Arial" w:hAnsi="Arial" w:cs="Arial"/>
          <w:sz w:val="22"/>
          <w:szCs w:val="22"/>
        </w:rPr>
        <w:lastRenderedPageBreak/>
        <w:t>replication and validation with larger sample. In addition, r</w:t>
      </w:r>
      <w:r w:rsidRPr="00D47AC9">
        <w:rPr>
          <w:rFonts w:ascii="Arial" w:hAnsi="Arial" w:cs="Arial"/>
          <w:sz w:val="22"/>
          <w:szCs w:val="22"/>
        </w:rPr>
        <w:t>esearch usin</w:t>
      </w:r>
      <w:r>
        <w:rPr>
          <w:rFonts w:ascii="Arial" w:hAnsi="Arial" w:cs="Arial"/>
          <w:sz w:val="22"/>
          <w:szCs w:val="22"/>
        </w:rPr>
        <w:t>g a different sample base could be useful</w:t>
      </w:r>
      <w:r w:rsidRPr="00D47AC9">
        <w:rPr>
          <w:rFonts w:ascii="Arial" w:hAnsi="Arial" w:cs="Arial"/>
          <w:sz w:val="22"/>
          <w:szCs w:val="22"/>
        </w:rPr>
        <w:t xml:space="preserve">, </w:t>
      </w:r>
      <w:r>
        <w:rPr>
          <w:rFonts w:ascii="Arial" w:hAnsi="Arial" w:cs="Arial"/>
          <w:sz w:val="22"/>
          <w:szCs w:val="22"/>
        </w:rPr>
        <w:t>for example data</w:t>
      </w:r>
      <w:r w:rsidRPr="00D47AC9">
        <w:rPr>
          <w:rFonts w:ascii="Arial" w:hAnsi="Arial" w:cs="Arial"/>
          <w:sz w:val="22"/>
          <w:szCs w:val="22"/>
        </w:rPr>
        <w:t xml:space="preserve"> from </w:t>
      </w:r>
      <w:r>
        <w:rPr>
          <w:rFonts w:ascii="Arial" w:hAnsi="Arial" w:cs="Arial"/>
          <w:sz w:val="22"/>
          <w:szCs w:val="22"/>
        </w:rPr>
        <w:t xml:space="preserve">adult protective service agencies, </w:t>
      </w:r>
      <w:r w:rsidRPr="00D47AC9">
        <w:rPr>
          <w:rFonts w:ascii="Arial" w:hAnsi="Arial" w:cs="Arial"/>
          <w:sz w:val="22"/>
          <w:szCs w:val="22"/>
        </w:rPr>
        <w:t>ra</w:t>
      </w:r>
      <w:r>
        <w:rPr>
          <w:rFonts w:ascii="Arial" w:hAnsi="Arial" w:cs="Arial"/>
          <w:sz w:val="22"/>
          <w:szCs w:val="22"/>
        </w:rPr>
        <w:t xml:space="preserve">pe crisis centres or census </w:t>
      </w:r>
      <w:proofErr w:type="gramStart"/>
      <w:r>
        <w:rPr>
          <w:rFonts w:ascii="Arial" w:hAnsi="Arial" w:cs="Arial"/>
          <w:sz w:val="22"/>
          <w:szCs w:val="22"/>
        </w:rPr>
        <w:t>data,</w:t>
      </w:r>
      <w:proofErr w:type="gramEnd"/>
      <w:r>
        <w:rPr>
          <w:rFonts w:ascii="Arial" w:hAnsi="Arial" w:cs="Arial"/>
          <w:sz w:val="22"/>
          <w:szCs w:val="22"/>
        </w:rPr>
        <w:t xml:space="preserve"> could provide insight into potential</w:t>
      </w:r>
      <w:r w:rsidRPr="00D47AC9">
        <w:rPr>
          <w:rFonts w:ascii="Arial" w:hAnsi="Arial" w:cs="Arial"/>
          <w:sz w:val="22"/>
          <w:szCs w:val="22"/>
        </w:rPr>
        <w:t xml:space="preserve"> difference b</w:t>
      </w:r>
      <w:r>
        <w:rPr>
          <w:rFonts w:ascii="Arial" w:hAnsi="Arial" w:cs="Arial"/>
          <w:sz w:val="22"/>
          <w:szCs w:val="22"/>
        </w:rPr>
        <w:t xml:space="preserve">etween offences reported and not </w:t>
      </w:r>
      <w:r w:rsidRPr="00D47AC9">
        <w:rPr>
          <w:rFonts w:ascii="Arial" w:hAnsi="Arial" w:cs="Arial"/>
          <w:sz w:val="22"/>
          <w:szCs w:val="22"/>
        </w:rPr>
        <w:t>reported to police.</w:t>
      </w:r>
      <w:r>
        <w:rPr>
          <w:rFonts w:ascii="Arial" w:hAnsi="Arial" w:cs="Arial"/>
          <w:sz w:val="22"/>
          <w:szCs w:val="22"/>
        </w:rPr>
        <w:t xml:space="preserve"> C</w:t>
      </w:r>
      <w:r w:rsidRPr="00D47AC9">
        <w:rPr>
          <w:rFonts w:ascii="Arial" w:hAnsi="Arial" w:cs="Arial"/>
          <w:sz w:val="22"/>
          <w:szCs w:val="22"/>
        </w:rPr>
        <w:t xml:space="preserve">urrent theory </w:t>
      </w:r>
      <w:r>
        <w:rPr>
          <w:rFonts w:ascii="Arial" w:hAnsi="Arial" w:cs="Arial"/>
          <w:sz w:val="22"/>
          <w:szCs w:val="22"/>
        </w:rPr>
        <w:t xml:space="preserve">holds </w:t>
      </w:r>
      <w:r w:rsidRPr="00D47AC9">
        <w:rPr>
          <w:rFonts w:ascii="Arial" w:hAnsi="Arial" w:cs="Arial"/>
          <w:sz w:val="22"/>
          <w:szCs w:val="22"/>
        </w:rPr>
        <w:t xml:space="preserve">that </w:t>
      </w:r>
      <w:r>
        <w:rPr>
          <w:rFonts w:ascii="Arial" w:hAnsi="Arial" w:cs="Arial"/>
          <w:sz w:val="22"/>
          <w:szCs w:val="22"/>
        </w:rPr>
        <w:t>older adult</w:t>
      </w:r>
      <w:r w:rsidRPr="00D47AC9">
        <w:rPr>
          <w:rFonts w:ascii="Arial" w:hAnsi="Arial" w:cs="Arial"/>
          <w:sz w:val="22"/>
          <w:szCs w:val="22"/>
        </w:rPr>
        <w:t xml:space="preserve"> victims are less likely to report offences (Bows &amp; </w:t>
      </w:r>
      <w:proofErr w:type="spellStart"/>
      <w:r w:rsidRPr="00D47AC9">
        <w:rPr>
          <w:rFonts w:ascii="Arial" w:hAnsi="Arial" w:cs="Arial"/>
          <w:sz w:val="22"/>
          <w:szCs w:val="22"/>
        </w:rPr>
        <w:t>Westmarland</w:t>
      </w:r>
      <w:proofErr w:type="spellEnd"/>
      <w:r w:rsidRPr="00D47AC9">
        <w:rPr>
          <w:rFonts w:ascii="Arial" w:hAnsi="Arial" w:cs="Arial"/>
          <w:sz w:val="22"/>
          <w:szCs w:val="22"/>
        </w:rPr>
        <w:t>, 2015)</w:t>
      </w:r>
      <w:r>
        <w:rPr>
          <w:rFonts w:ascii="Arial" w:hAnsi="Arial" w:cs="Arial"/>
          <w:sz w:val="22"/>
          <w:szCs w:val="22"/>
        </w:rPr>
        <w:t>, but the nature and scale of sexual offending against older adults is not yet fully understood or represented in the literature. Additionally, SCAS criteria are limited in this area as they tend to focus on ‘stranger’ type offences. Techniques deployed in the current study, therefore, offer future research possibilities to interrogate existing theory, enhance understanding, and broaden the academic approach to this area of study.</w:t>
      </w:r>
    </w:p>
    <w:p w:rsidR="009437A8" w:rsidRPr="00D47AC9" w:rsidRDefault="009437A8" w:rsidP="009437A8">
      <w:pPr>
        <w:spacing w:line="480" w:lineRule="auto"/>
        <w:jc w:val="both"/>
        <w:rPr>
          <w:rFonts w:ascii="Arial" w:hAnsi="Arial" w:cs="Arial"/>
          <w:i/>
          <w:sz w:val="22"/>
          <w:szCs w:val="22"/>
        </w:rPr>
      </w:pPr>
      <w:r w:rsidRPr="00D47AC9">
        <w:rPr>
          <w:rFonts w:ascii="Arial" w:hAnsi="Arial" w:cs="Arial"/>
          <w:i/>
          <w:sz w:val="22"/>
          <w:szCs w:val="22"/>
        </w:rPr>
        <w:t xml:space="preserve">Conclusions </w:t>
      </w:r>
    </w:p>
    <w:p w:rsidR="009437A8" w:rsidRDefault="009437A8" w:rsidP="009437A8">
      <w:pPr>
        <w:spacing w:line="480" w:lineRule="auto"/>
        <w:ind w:firstLine="720"/>
        <w:jc w:val="both"/>
        <w:rPr>
          <w:rFonts w:ascii="Arial" w:hAnsi="Arial" w:cs="Arial"/>
          <w:sz w:val="22"/>
          <w:szCs w:val="22"/>
        </w:rPr>
      </w:pPr>
      <w:r w:rsidRPr="00D47AC9">
        <w:rPr>
          <w:rFonts w:ascii="Arial" w:hAnsi="Arial" w:cs="Arial"/>
          <w:sz w:val="22"/>
          <w:szCs w:val="22"/>
        </w:rPr>
        <w:t xml:space="preserve">The current study presents the first thematic analysis of sexual offending against the </w:t>
      </w:r>
      <w:r>
        <w:rPr>
          <w:rFonts w:ascii="Arial" w:hAnsi="Arial" w:cs="Arial"/>
          <w:sz w:val="22"/>
          <w:szCs w:val="22"/>
        </w:rPr>
        <w:t>older adult</w:t>
      </w:r>
      <w:r w:rsidRPr="00D47AC9">
        <w:rPr>
          <w:rFonts w:ascii="Arial" w:hAnsi="Arial" w:cs="Arial"/>
          <w:sz w:val="22"/>
          <w:szCs w:val="22"/>
        </w:rPr>
        <w:t xml:space="preserve"> based on empirically tested police data provided by SCAS. Frequency information has provided further detail to the understanding of typical offending </w:t>
      </w:r>
      <w:proofErr w:type="spellStart"/>
      <w:r>
        <w:rPr>
          <w:rFonts w:ascii="Arial" w:hAnsi="Arial" w:cs="Arial"/>
          <w:sz w:val="22"/>
          <w:szCs w:val="22"/>
        </w:rPr>
        <w:t>behavior</w:t>
      </w:r>
      <w:proofErr w:type="spellEnd"/>
      <w:r w:rsidRPr="00D47AC9">
        <w:rPr>
          <w:rFonts w:ascii="Arial" w:hAnsi="Arial" w:cs="Arial"/>
          <w:sz w:val="22"/>
          <w:szCs w:val="22"/>
        </w:rPr>
        <w:t xml:space="preserve"> within these cases</w:t>
      </w:r>
      <w:r>
        <w:rPr>
          <w:rFonts w:ascii="Arial" w:hAnsi="Arial" w:cs="Arial"/>
          <w:sz w:val="22"/>
          <w:szCs w:val="22"/>
        </w:rPr>
        <w:t>. Present f</w:t>
      </w:r>
      <w:r w:rsidRPr="00D47AC9">
        <w:rPr>
          <w:rFonts w:ascii="Arial" w:hAnsi="Arial" w:cs="Arial"/>
          <w:sz w:val="22"/>
          <w:szCs w:val="22"/>
        </w:rPr>
        <w:t>indings</w:t>
      </w:r>
      <w:r>
        <w:rPr>
          <w:rFonts w:ascii="Arial" w:hAnsi="Arial" w:cs="Arial"/>
          <w:sz w:val="22"/>
          <w:szCs w:val="22"/>
        </w:rPr>
        <w:t xml:space="preserve"> reflecting those of previous studies of sexual offending against adult female victims in general, </w:t>
      </w:r>
      <w:r w:rsidRPr="00D47AC9">
        <w:rPr>
          <w:rFonts w:ascii="Arial" w:hAnsi="Arial" w:cs="Arial"/>
          <w:sz w:val="22"/>
          <w:szCs w:val="22"/>
        </w:rPr>
        <w:t>indicate</w:t>
      </w:r>
      <w:r>
        <w:rPr>
          <w:rFonts w:ascii="Arial" w:hAnsi="Arial" w:cs="Arial"/>
          <w:sz w:val="22"/>
          <w:szCs w:val="22"/>
        </w:rPr>
        <w:t>d a variance of</w:t>
      </w:r>
      <w:r w:rsidRPr="00D47AC9">
        <w:rPr>
          <w:rFonts w:ascii="Arial" w:hAnsi="Arial" w:cs="Arial"/>
          <w:sz w:val="22"/>
          <w:szCs w:val="22"/>
        </w:rPr>
        <w:t xml:space="preserve"> offence </w:t>
      </w:r>
      <w:proofErr w:type="spellStart"/>
      <w:r>
        <w:rPr>
          <w:rFonts w:ascii="Arial" w:hAnsi="Arial" w:cs="Arial"/>
          <w:sz w:val="22"/>
          <w:szCs w:val="22"/>
        </w:rPr>
        <w:t>behavior</w:t>
      </w:r>
      <w:r w:rsidRPr="00D47AC9">
        <w:rPr>
          <w:rFonts w:ascii="Arial" w:hAnsi="Arial" w:cs="Arial"/>
          <w:sz w:val="22"/>
          <w:szCs w:val="22"/>
        </w:rPr>
        <w:t>s</w:t>
      </w:r>
      <w:proofErr w:type="spellEnd"/>
      <w:r>
        <w:rPr>
          <w:rFonts w:ascii="Arial" w:hAnsi="Arial" w:cs="Arial"/>
          <w:sz w:val="22"/>
          <w:szCs w:val="22"/>
        </w:rPr>
        <w:t xml:space="preserve"> present</w:t>
      </w:r>
      <w:r w:rsidRPr="00D47AC9">
        <w:rPr>
          <w:rFonts w:ascii="Arial" w:hAnsi="Arial" w:cs="Arial"/>
          <w:sz w:val="22"/>
          <w:szCs w:val="22"/>
        </w:rPr>
        <w:t xml:space="preserve"> </w:t>
      </w:r>
      <w:r>
        <w:rPr>
          <w:rFonts w:ascii="Arial" w:hAnsi="Arial" w:cs="Arial"/>
          <w:sz w:val="22"/>
          <w:szCs w:val="22"/>
        </w:rPr>
        <w:t xml:space="preserve">in sexual crime scenes. These behaviours </w:t>
      </w:r>
      <w:r w:rsidRPr="00D47AC9">
        <w:rPr>
          <w:rFonts w:ascii="Arial" w:hAnsi="Arial" w:cs="Arial"/>
          <w:sz w:val="22"/>
          <w:szCs w:val="22"/>
        </w:rPr>
        <w:t xml:space="preserve">can be separated into three </w:t>
      </w:r>
      <w:r>
        <w:rPr>
          <w:rFonts w:ascii="Arial" w:hAnsi="Arial" w:cs="Arial"/>
          <w:sz w:val="22"/>
          <w:szCs w:val="22"/>
        </w:rPr>
        <w:t xml:space="preserve">principal </w:t>
      </w:r>
      <w:r w:rsidRPr="00D47AC9">
        <w:rPr>
          <w:rFonts w:ascii="Arial" w:hAnsi="Arial" w:cs="Arial"/>
          <w:sz w:val="22"/>
          <w:szCs w:val="22"/>
        </w:rPr>
        <w:t xml:space="preserve">distinct themes; </w:t>
      </w:r>
      <w:r w:rsidRPr="00C2308B">
        <w:rPr>
          <w:rFonts w:ascii="Arial" w:hAnsi="Arial" w:cs="Arial"/>
          <w:i/>
          <w:sz w:val="22"/>
          <w:szCs w:val="22"/>
        </w:rPr>
        <w:t>Control, Hostility</w:t>
      </w:r>
      <w:r w:rsidRPr="00D47AC9">
        <w:rPr>
          <w:rFonts w:ascii="Arial" w:hAnsi="Arial" w:cs="Arial"/>
          <w:sz w:val="22"/>
          <w:szCs w:val="22"/>
        </w:rPr>
        <w:t xml:space="preserve"> and </w:t>
      </w:r>
      <w:r w:rsidRPr="00C2308B">
        <w:rPr>
          <w:rFonts w:ascii="Arial" w:hAnsi="Arial" w:cs="Arial"/>
          <w:i/>
          <w:sz w:val="22"/>
          <w:szCs w:val="22"/>
        </w:rPr>
        <w:t>Involvement</w:t>
      </w:r>
      <w:r>
        <w:rPr>
          <w:rFonts w:ascii="Arial" w:hAnsi="Arial" w:cs="Arial"/>
          <w:sz w:val="22"/>
          <w:szCs w:val="22"/>
        </w:rPr>
        <w:t>. The largest proportion of offenders showed a need for intimacy from the encounter (</w:t>
      </w:r>
      <w:r w:rsidRPr="00B47EC9">
        <w:rPr>
          <w:rFonts w:ascii="Arial" w:hAnsi="Arial" w:cs="Arial"/>
          <w:i/>
          <w:sz w:val="22"/>
          <w:szCs w:val="22"/>
        </w:rPr>
        <w:t>Involvement</w:t>
      </w:r>
      <w:r>
        <w:rPr>
          <w:rFonts w:ascii="Arial" w:hAnsi="Arial" w:cs="Arial"/>
          <w:sz w:val="22"/>
          <w:szCs w:val="22"/>
        </w:rPr>
        <w:t>), whilst o</w:t>
      </w:r>
      <w:r w:rsidRPr="00D47AC9">
        <w:rPr>
          <w:rFonts w:ascii="Arial" w:hAnsi="Arial" w:cs="Arial"/>
          <w:sz w:val="22"/>
          <w:szCs w:val="22"/>
        </w:rPr>
        <w:t>thers</w:t>
      </w:r>
      <w:r>
        <w:rPr>
          <w:rFonts w:ascii="Arial" w:hAnsi="Arial" w:cs="Arial"/>
          <w:sz w:val="22"/>
          <w:szCs w:val="22"/>
        </w:rPr>
        <w:t xml:space="preserve"> seemingly</w:t>
      </w:r>
      <w:r w:rsidRPr="00D47AC9">
        <w:rPr>
          <w:rFonts w:ascii="Arial" w:hAnsi="Arial" w:cs="Arial"/>
          <w:sz w:val="22"/>
          <w:szCs w:val="22"/>
        </w:rPr>
        <w:t xml:space="preserve"> display</w:t>
      </w:r>
      <w:r>
        <w:rPr>
          <w:rFonts w:ascii="Arial" w:hAnsi="Arial" w:cs="Arial"/>
          <w:sz w:val="22"/>
          <w:szCs w:val="22"/>
        </w:rPr>
        <w:t>ed</w:t>
      </w:r>
      <w:r w:rsidRPr="00D47AC9">
        <w:rPr>
          <w:rFonts w:ascii="Arial" w:hAnsi="Arial" w:cs="Arial"/>
          <w:sz w:val="22"/>
          <w:szCs w:val="22"/>
        </w:rPr>
        <w:t xml:space="preserve"> aggression </w:t>
      </w:r>
      <w:r w:rsidRPr="00B47EC9">
        <w:rPr>
          <w:rFonts w:ascii="Arial" w:hAnsi="Arial" w:cs="Arial"/>
          <w:i/>
          <w:sz w:val="22"/>
          <w:szCs w:val="22"/>
        </w:rPr>
        <w:t>(Hostility</w:t>
      </w:r>
      <w:r w:rsidRPr="00D47AC9">
        <w:rPr>
          <w:rFonts w:ascii="Arial" w:hAnsi="Arial" w:cs="Arial"/>
          <w:sz w:val="22"/>
          <w:szCs w:val="22"/>
        </w:rPr>
        <w:t>)</w:t>
      </w:r>
      <w:r>
        <w:rPr>
          <w:rFonts w:ascii="Arial" w:hAnsi="Arial" w:cs="Arial"/>
          <w:sz w:val="22"/>
          <w:szCs w:val="22"/>
        </w:rPr>
        <w:t>.  This</w:t>
      </w:r>
      <w:r w:rsidRPr="00D47AC9">
        <w:rPr>
          <w:rFonts w:ascii="Arial" w:hAnsi="Arial" w:cs="Arial"/>
          <w:sz w:val="22"/>
          <w:szCs w:val="22"/>
        </w:rPr>
        <w:t xml:space="preserve"> may reflect the incre</w:t>
      </w:r>
      <w:r>
        <w:rPr>
          <w:rFonts w:ascii="Arial" w:hAnsi="Arial" w:cs="Arial"/>
          <w:sz w:val="22"/>
          <w:szCs w:val="22"/>
        </w:rPr>
        <w:t>ased fragility of older adult victims since prior research found</w:t>
      </w:r>
      <w:r w:rsidRPr="00D47AC9">
        <w:rPr>
          <w:rFonts w:ascii="Arial" w:hAnsi="Arial" w:cs="Arial"/>
          <w:sz w:val="22"/>
          <w:szCs w:val="22"/>
        </w:rPr>
        <w:t xml:space="preserve"> the presence of broken bones (</w:t>
      </w:r>
      <w:proofErr w:type="spellStart"/>
      <w:r w:rsidRPr="00D47AC9">
        <w:rPr>
          <w:rFonts w:ascii="Arial" w:hAnsi="Arial" w:cs="Arial"/>
          <w:sz w:val="22"/>
          <w:szCs w:val="22"/>
        </w:rPr>
        <w:t>Stockl</w:t>
      </w:r>
      <w:proofErr w:type="spellEnd"/>
      <w:r w:rsidRPr="00D47AC9">
        <w:rPr>
          <w:rFonts w:ascii="Arial" w:hAnsi="Arial" w:cs="Arial"/>
          <w:sz w:val="22"/>
          <w:szCs w:val="22"/>
        </w:rPr>
        <w:t xml:space="preserve"> &amp; </w:t>
      </w:r>
      <w:proofErr w:type="spellStart"/>
      <w:r w:rsidRPr="00D47AC9">
        <w:rPr>
          <w:rFonts w:ascii="Arial" w:hAnsi="Arial" w:cs="Arial"/>
          <w:sz w:val="22"/>
          <w:szCs w:val="22"/>
        </w:rPr>
        <w:t>Penhale</w:t>
      </w:r>
      <w:proofErr w:type="spellEnd"/>
      <w:r w:rsidRPr="00D47AC9">
        <w:rPr>
          <w:rFonts w:ascii="Arial" w:hAnsi="Arial" w:cs="Arial"/>
          <w:sz w:val="22"/>
          <w:szCs w:val="22"/>
        </w:rPr>
        <w:t>, 2015)</w:t>
      </w:r>
      <w:r>
        <w:rPr>
          <w:rFonts w:ascii="Arial" w:hAnsi="Arial" w:cs="Arial"/>
          <w:sz w:val="22"/>
          <w:szCs w:val="22"/>
        </w:rPr>
        <w:t>. Other offenders</w:t>
      </w:r>
      <w:r w:rsidRPr="00D47AC9">
        <w:rPr>
          <w:rFonts w:ascii="Arial" w:hAnsi="Arial" w:cs="Arial"/>
          <w:sz w:val="22"/>
          <w:szCs w:val="22"/>
        </w:rPr>
        <w:t xml:space="preserve"> display</w:t>
      </w:r>
      <w:r>
        <w:rPr>
          <w:rFonts w:ascii="Arial" w:hAnsi="Arial" w:cs="Arial"/>
          <w:sz w:val="22"/>
          <w:szCs w:val="22"/>
        </w:rPr>
        <w:t>ed</w:t>
      </w:r>
      <w:r w:rsidRPr="00D47AC9">
        <w:rPr>
          <w:rFonts w:ascii="Arial" w:hAnsi="Arial" w:cs="Arial"/>
          <w:sz w:val="22"/>
          <w:szCs w:val="22"/>
        </w:rPr>
        <w:t xml:space="preserve"> a desire for controlling </w:t>
      </w:r>
      <w:proofErr w:type="spellStart"/>
      <w:r>
        <w:rPr>
          <w:rFonts w:ascii="Arial" w:hAnsi="Arial" w:cs="Arial"/>
          <w:sz w:val="22"/>
          <w:szCs w:val="22"/>
        </w:rPr>
        <w:t>behavior</w:t>
      </w:r>
      <w:proofErr w:type="spellEnd"/>
      <w:r w:rsidRPr="00D47AC9">
        <w:rPr>
          <w:rFonts w:ascii="Arial" w:hAnsi="Arial" w:cs="Arial"/>
          <w:sz w:val="22"/>
          <w:szCs w:val="22"/>
        </w:rPr>
        <w:t xml:space="preserve"> to achieve sexual gratification (</w:t>
      </w:r>
      <w:r w:rsidRPr="00B47EC9">
        <w:rPr>
          <w:rFonts w:ascii="Arial" w:hAnsi="Arial" w:cs="Arial"/>
          <w:i/>
          <w:sz w:val="22"/>
          <w:szCs w:val="22"/>
        </w:rPr>
        <w:t>Contro</w:t>
      </w:r>
      <w:r>
        <w:rPr>
          <w:rFonts w:ascii="Arial" w:hAnsi="Arial" w:cs="Arial"/>
          <w:i/>
          <w:sz w:val="22"/>
          <w:szCs w:val="22"/>
        </w:rPr>
        <w:t>l</w:t>
      </w:r>
      <w:r w:rsidRPr="00D47AC9">
        <w:rPr>
          <w:rFonts w:ascii="Arial" w:hAnsi="Arial" w:cs="Arial"/>
          <w:sz w:val="22"/>
          <w:szCs w:val="22"/>
        </w:rPr>
        <w:t>)</w:t>
      </w:r>
      <w:r>
        <w:rPr>
          <w:rFonts w:ascii="Arial" w:hAnsi="Arial" w:cs="Arial"/>
          <w:sz w:val="22"/>
          <w:szCs w:val="22"/>
        </w:rPr>
        <w:t>, with this cohort</w:t>
      </w:r>
      <w:r w:rsidRPr="00D47AC9">
        <w:rPr>
          <w:rFonts w:ascii="Arial" w:hAnsi="Arial" w:cs="Arial"/>
          <w:sz w:val="22"/>
          <w:szCs w:val="22"/>
        </w:rPr>
        <w:t xml:space="preserve"> also having the highest number of criminal antecedents.</w:t>
      </w:r>
      <w:bookmarkStart w:id="0" w:name="_GoBack"/>
      <w:bookmarkEnd w:id="0"/>
      <w:r>
        <w:rPr>
          <w:rFonts w:ascii="Arial" w:hAnsi="Arial" w:cs="Arial"/>
          <w:sz w:val="22"/>
          <w:szCs w:val="22"/>
        </w:rPr>
        <w:t xml:space="preserve"> </w:t>
      </w:r>
    </w:p>
    <w:p w:rsidR="009437A8" w:rsidRPr="00D47AC9" w:rsidRDefault="009437A8" w:rsidP="009437A8">
      <w:pPr>
        <w:spacing w:line="480" w:lineRule="auto"/>
        <w:ind w:firstLine="720"/>
        <w:jc w:val="both"/>
        <w:rPr>
          <w:rFonts w:ascii="Arial" w:hAnsi="Arial" w:cs="Arial"/>
          <w:sz w:val="22"/>
          <w:szCs w:val="22"/>
        </w:rPr>
      </w:pPr>
      <w:r>
        <w:rPr>
          <w:rFonts w:ascii="Arial" w:hAnsi="Arial" w:cs="Arial"/>
          <w:sz w:val="22"/>
          <w:szCs w:val="22"/>
        </w:rPr>
        <w:t xml:space="preserve">In this study links were found </w:t>
      </w:r>
      <w:r w:rsidRPr="00D47AC9">
        <w:rPr>
          <w:rFonts w:ascii="Arial" w:hAnsi="Arial" w:cs="Arial"/>
          <w:sz w:val="22"/>
          <w:szCs w:val="22"/>
        </w:rPr>
        <w:t xml:space="preserve">between </w:t>
      </w:r>
      <w:r>
        <w:rPr>
          <w:rFonts w:ascii="Arial" w:hAnsi="Arial" w:cs="Arial"/>
          <w:sz w:val="22"/>
          <w:szCs w:val="22"/>
        </w:rPr>
        <w:t xml:space="preserve">the three </w:t>
      </w:r>
      <w:r w:rsidRPr="00D47AC9">
        <w:rPr>
          <w:rFonts w:ascii="Arial" w:hAnsi="Arial" w:cs="Arial"/>
          <w:sz w:val="22"/>
          <w:szCs w:val="22"/>
        </w:rPr>
        <w:t xml:space="preserve">dominant themes and offender </w:t>
      </w:r>
      <w:proofErr w:type="spellStart"/>
      <w:r>
        <w:rPr>
          <w:rFonts w:ascii="Arial" w:hAnsi="Arial" w:cs="Arial"/>
          <w:sz w:val="22"/>
          <w:szCs w:val="22"/>
        </w:rPr>
        <w:t>behavioral</w:t>
      </w:r>
      <w:proofErr w:type="spellEnd"/>
      <w:r>
        <w:rPr>
          <w:rFonts w:ascii="Arial" w:hAnsi="Arial" w:cs="Arial"/>
          <w:sz w:val="22"/>
          <w:szCs w:val="22"/>
        </w:rPr>
        <w:t xml:space="preserve"> </w:t>
      </w:r>
      <w:r w:rsidRPr="00D47AC9">
        <w:rPr>
          <w:rFonts w:ascii="Arial" w:hAnsi="Arial" w:cs="Arial"/>
          <w:sz w:val="22"/>
          <w:szCs w:val="22"/>
        </w:rPr>
        <w:t xml:space="preserve">characteristics, </w:t>
      </w:r>
      <w:r>
        <w:rPr>
          <w:rFonts w:ascii="Arial" w:hAnsi="Arial" w:cs="Arial"/>
          <w:sz w:val="22"/>
          <w:szCs w:val="22"/>
        </w:rPr>
        <w:t>so could provide</w:t>
      </w:r>
      <w:r w:rsidRPr="00D47AC9">
        <w:rPr>
          <w:rFonts w:ascii="Arial" w:hAnsi="Arial" w:cs="Arial"/>
          <w:sz w:val="22"/>
          <w:szCs w:val="22"/>
        </w:rPr>
        <w:t xml:space="preserve"> beneficial information to law enforcement agencies. For example, </w:t>
      </w:r>
      <w:r w:rsidRPr="009C0D48">
        <w:rPr>
          <w:rFonts w:ascii="Arial" w:hAnsi="Arial" w:cs="Arial"/>
          <w:i/>
          <w:sz w:val="22"/>
          <w:szCs w:val="22"/>
        </w:rPr>
        <w:t>Involvement</w:t>
      </w:r>
      <w:r w:rsidRPr="00D47AC9">
        <w:rPr>
          <w:rFonts w:ascii="Arial" w:hAnsi="Arial" w:cs="Arial"/>
          <w:sz w:val="22"/>
          <w:szCs w:val="22"/>
        </w:rPr>
        <w:t xml:space="preserv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are found at the crime scene suggests the offender is less likely to have a </w:t>
      </w:r>
      <w:r>
        <w:rPr>
          <w:rFonts w:ascii="Arial" w:hAnsi="Arial" w:cs="Arial"/>
          <w:sz w:val="22"/>
          <w:szCs w:val="22"/>
        </w:rPr>
        <w:t xml:space="preserve">prior </w:t>
      </w:r>
      <w:r w:rsidRPr="00D47AC9">
        <w:rPr>
          <w:rFonts w:ascii="Arial" w:hAnsi="Arial" w:cs="Arial"/>
          <w:sz w:val="22"/>
          <w:szCs w:val="22"/>
        </w:rPr>
        <w:t>conviction.  Future research, using larger, varied data</w:t>
      </w:r>
      <w:r>
        <w:rPr>
          <w:rFonts w:ascii="Arial" w:hAnsi="Arial" w:cs="Arial"/>
          <w:sz w:val="22"/>
          <w:szCs w:val="22"/>
        </w:rPr>
        <w:t xml:space="preserve"> </w:t>
      </w:r>
      <w:r w:rsidRPr="00D47AC9">
        <w:rPr>
          <w:rFonts w:ascii="Arial" w:hAnsi="Arial" w:cs="Arial"/>
          <w:sz w:val="22"/>
          <w:szCs w:val="22"/>
        </w:rPr>
        <w:lastRenderedPageBreak/>
        <w:t>sets</w:t>
      </w:r>
      <w:r>
        <w:rPr>
          <w:rFonts w:ascii="Arial" w:hAnsi="Arial" w:cs="Arial"/>
          <w:sz w:val="22"/>
          <w:szCs w:val="22"/>
        </w:rPr>
        <w:t xml:space="preserve"> may</w:t>
      </w:r>
      <w:r w:rsidRPr="00D47AC9">
        <w:rPr>
          <w:rFonts w:ascii="Arial" w:hAnsi="Arial" w:cs="Arial"/>
          <w:sz w:val="22"/>
          <w:szCs w:val="22"/>
        </w:rPr>
        <w:t xml:space="preserve"> identify</w:t>
      </w:r>
      <w:r>
        <w:rPr>
          <w:rFonts w:ascii="Arial" w:hAnsi="Arial" w:cs="Arial"/>
          <w:sz w:val="22"/>
          <w:szCs w:val="22"/>
        </w:rPr>
        <w:t xml:space="preserve"> </w:t>
      </w:r>
      <w:r w:rsidRPr="00D47AC9">
        <w:rPr>
          <w:rFonts w:ascii="Arial" w:hAnsi="Arial" w:cs="Arial"/>
          <w:sz w:val="22"/>
          <w:szCs w:val="22"/>
        </w:rPr>
        <w:t xml:space="preserve">additional links between offender characteristics and crime scene </w:t>
      </w:r>
      <w:proofErr w:type="spellStart"/>
      <w:r>
        <w:rPr>
          <w:rFonts w:ascii="Arial" w:hAnsi="Arial" w:cs="Arial"/>
          <w:sz w:val="22"/>
          <w:szCs w:val="22"/>
        </w:rPr>
        <w:t>behavior</w:t>
      </w:r>
      <w:r w:rsidRPr="00D47AC9">
        <w:rPr>
          <w:rFonts w:ascii="Arial" w:hAnsi="Arial" w:cs="Arial"/>
          <w:sz w:val="22"/>
          <w:szCs w:val="22"/>
        </w:rPr>
        <w:t>s</w:t>
      </w:r>
      <w:proofErr w:type="spellEnd"/>
      <w:r w:rsidRPr="00D47AC9">
        <w:rPr>
          <w:rFonts w:ascii="Arial" w:hAnsi="Arial" w:cs="Arial"/>
          <w:sz w:val="22"/>
          <w:szCs w:val="22"/>
        </w:rPr>
        <w:t xml:space="preserve">. </w:t>
      </w:r>
      <w:r>
        <w:rPr>
          <w:rFonts w:ascii="Arial" w:hAnsi="Arial" w:cs="Arial"/>
          <w:sz w:val="22"/>
          <w:szCs w:val="22"/>
        </w:rPr>
        <w:t>R</w:t>
      </w:r>
      <w:r w:rsidRPr="00D47AC9">
        <w:rPr>
          <w:rFonts w:ascii="Arial" w:hAnsi="Arial" w:cs="Arial"/>
          <w:sz w:val="22"/>
          <w:szCs w:val="22"/>
        </w:rPr>
        <w:t xml:space="preserve">obust data on </w:t>
      </w:r>
      <w:r>
        <w:rPr>
          <w:rFonts w:ascii="Arial" w:hAnsi="Arial" w:cs="Arial"/>
          <w:sz w:val="22"/>
          <w:szCs w:val="22"/>
        </w:rPr>
        <w:t xml:space="preserve">the </w:t>
      </w:r>
      <w:r w:rsidRPr="00D47AC9">
        <w:rPr>
          <w:rFonts w:ascii="Arial" w:hAnsi="Arial" w:cs="Arial"/>
          <w:sz w:val="22"/>
          <w:szCs w:val="22"/>
        </w:rPr>
        <w:t xml:space="preserve">scale and prevalence </w:t>
      </w:r>
      <w:r>
        <w:rPr>
          <w:rFonts w:ascii="Arial" w:hAnsi="Arial" w:cs="Arial"/>
          <w:sz w:val="22"/>
          <w:szCs w:val="22"/>
        </w:rPr>
        <w:t>of sexual offending against older adults is required to develop academic understanding, enhance professional investigative practice, and hi</w:t>
      </w:r>
      <w:r w:rsidRPr="00D47AC9">
        <w:rPr>
          <w:rFonts w:ascii="Arial" w:hAnsi="Arial" w:cs="Arial"/>
          <w:sz w:val="22"/>
          <w:szCs w:val="22"/>
        </w:rPr>
        <w:t xml:space="preserve">ghlight the issue within the public domain. </w:t>
      </w:r>
      <w:r>
        <w:rPr>
          <w:rFonts w:ascii="Arial" w:hAnsi="Arial" w:cs="Arial"/>
          <w:sz w:val="22"/>
          <w:szCs w:val="22"/>
        </w:rPr>
        <w:t xml:space="preserve">The findings of this study, highlighting the frequency of sexual offending against older adult victims may raise both the public and academic awareness of this type of crime. By conducting the study and suggesting further avenues of research, it is hoped that reporting may increase and future data will build a better understanding of these offences, thus generating more effective preventative and prioritisation strategies to safeguard potential victims. </w:t>
      </w:r>
    </w:p>
    <w:p w:rsidR="009437A8" w:rsidRPr="00D47AC9" w:rsidRDefault="009437A8" w:rsidP="009437A8">
      <w:pPr>
        <w:jc w:val="both"/>
        <w:rPr>
          <w:rFonts w:ascii="Arial" w:hAnsi="Arial" w:cs="Arial"/>
          <w:sz w:val="22"/>
          <w:szCs w:val="22"/>
        </w:rPr>
      </w:pPr>
    </w:p>
    <w:p w:rsidR="009437A8" w:rsidRPr="00D47AC9" w:rsidRDefault="009437A8" w:rsidP="009437A8">
      <w:pPr>
        <w:spacing w:line="480" w:lineRule="auto"/>
        <w:jc w:val="both"/>
        <w:rPr>
          <w:rFonts w:ascii="Arial" w:hAnsi="Arial" w:cs="Arial"/>
          <w:sz w:val="22"/>
          <w:szCs w:val="22"/>
        </w:rPr>
      </w:pPr>
      <w:r w:rsidRPr="00D47AC9">
        <w:rPr>
          <w:rFonts w:ascii="Arial" w:hAnsi="Arial" w:cs="Arial"/>
          <w:sz w:val="22"/>
          <w:szCs w:val="22"/>
        </w:rPr>
        <w:t xml:space="preserve"> </w:t>
      </w:r>
      <w:r w:rsidRPr="00D47AC9">
        <w:rPr>
          <w:rFonts w:ascii="Arial" w:hAnsi="Arial" w:cs="Arial"/>
          <w:sz w:val="22"/>
          <w:szCs w:val="22"/>
        </w:rPr>
        <w:br w:type="page"/>
      </w:r>
    </w:p>
    <w:p w:rsidR="009437A8" w:rsidRDefault="009437A8" w:rsidP="009437A8">
      <w:pPr>
        <w:jc w:val="center"/>
        <w:rPr>
          <w:rFonts w:ascii="Arial" w:hAnsi="Arial" w:cs="Arial"/>
          <w:b/>
          <w:sz w:val="22"/>
          <w:szCs w:val="22"/>
          <w:u w:val="single"/>
        </w:rPr>
      </w:pPr>
      <w:r w:rsidRPr="00845150">
        <w:rPr>
          <w:rFonts w:ascii="Arial" w:hAnsi="Arial" w:cs="Arial"/>
          <w:b/>
          <w:sz w:val="22"/>
          <w:szCs w:val="22"/>
          <w:u w:val="single"/>
        </w:rPr>
        <w:lastRenderedPageBreak/>
        <w:t>References</w:t>
      </w:r>
    </w:p>
    <w:p w:rsidR="009437A8" w:rsidRPr="002902F1" w:rsidRDefault="009437A8" w:rsidP="009437A8">
      <w:pPr>
        <w:rPr>
          <w:rFonts w:ascii="Arial" w:hAnsi="Arial" w:cs="Arial"/>
          <w:b/>
          <w:sz w:val="22"/>
          <w:szCs w:val="22"/>
          <w:u w:val="single"/>
        </w:rPr>
      </w:pPr>
      <w:proofErr w:type="gramStart"/>
      <w:r>
        <w:rPr>
          <w:rFonts w:ascii="Arial" w:hAnsi="Arial" w:cs="Arial"/>
          <w:sz w:val="22"/>
          <w:szCs w:val="22"/>
        </w:rPr>
        <w:t>Alison, L. &amp;</w:t>
      </w:r>
      <w:r w:rsidRPr="002902F1">
        <w:rPr>
          <w:rFonts w:ascii="Arial" w:hAnsi="Arial" w:cs="Arial"/>
          <w:sz w:val="22"/>
          <w:szCs w:val="22"/>
        </w:rPr>
        <w:t xml:space="preserve"> Rainbow</w:t>
      </w:r>
      <w:r>
        <w:rPr>
          <w:rFonts w:ascii="Arial" w:hAnsi="Arial" w:cs="Arial"/>
          <w:sz w:val="22"/>
          <w:szCs w:val="22"/>
        </w:rPr>
        <w:t>, L. (2011</w:t>
      </w:r>
      <w:r w:rsidRPr="002902F1">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proofErr w:type="gramStart"/>
      <w:r w:rsidRPr="002902F1">
        <w:rPr>
          <w:rFonts w:ascii="Arial" w:hAnsi="Arial" w:cs="Arial"/>
          <w:i/>
          <w:sz w:val="22"/>
          <w:szCs w:val="22"/>
        </w:rPr>
        <w:t xml:space="preserve">Professionalizing </w:t>
      </w:r>
      <w:r>
        <w:rPr>
          <w:rFonts w:ascii="Arial" w:hAnsi="Arial" w:cs="Arial"/>
          <w:i/>
          <w:sz w:val="22"/>
          <w:szCs w:val="22"/>
        </w:rPr>
        <w:t>O</w:t>
      </w:r>
      <w:r w:rsidRPr="002902F1">
        <w:rPr>
          <w:rFonts w:ascii="Arial" w:hAnsi="Arial" w:cs="Arial"/>
          <w:i/>
          <w:sz w:val="22"/>
          <w:szCs w:val="22"/>
        </w:rPr>
        <w:t xml:space="preserve">ffender </w:t>
      </w:r>
      <w:r>
        <w:rPr>
          <w:rFonts w:ascii="Arial" w:hAnsi="Arial" w:cs="Arial"/>
          <w:i/>
          <w:sz w:val="22"/>
          <w:szCs w:val="22"/>
        </w:rPr>
        <w:t>P</w:t>
      </w:r>
      <w:r w:rsidRPr="002902F1">
        <w:rPr>
          <w:rFonts w:ascii="Arial" w:hAnsi="Arial" w:cs="Arial"/>
          <w:i/>
          <w:sz w:val="22"/>
          <w:szCs w:val="22"/>
        </w:rPr>
        <w:t>rofiling</w:t>
      </w:r>
      <w:r>
        <w:rPr>
          <w:rFonts w:ascii="Arial" w:hAnsi="Arial" w:cs="Arial"/>
          <w:i/>
          <w:sz w:val="22"/>
          <w:szCs w:val="22"/>
        </w:rPr>
        <w:t>.</w:t>
      </w:r>
      <w:proofErr w:type="gramEnd"/>
      <w:r>
        <w:rPr>
          <w:rFonts w:ascii="Arial" w:hAnsi="Arial" w:cs="Arial"/>
          <w:i/>
          <w:sz w:val="22"/>
          <w:szCs w:val="22"/>
        </w:rPr>
        <w:t xml:space="preserve"> </w:t>
      </w:r>
      <w:r w:rsidRPr="002902F1">
        <w:rPr>
          <w:rFonts w:ascii="Arial" w:hAnsi="Arial" w:cs="Arial"/>
          <w:sz w:val="22"/>
          <w:szCs w:val="22"/>
        </w:rPr>
        <w:t xml:space="preserve">London:  </w:t>
      </w:r>
      <w:proofErr w:type="spellStart"/>
      <w:r w:rsidRPr="002902F1">
        <w:rPr>
          <w:rFonts w:ascii="Arial" w:hAnsi="Arial" w:cs="Arial"/>
          <w:sz w:val="22"/>
          <w:szCs w:val="22"/>
        </w:rPr>
        <w:t>Routledge</w:t>
      </w:r>
      <w:proofErr w:type="spellEnd"/>
      <w:r w:rsidRPr="002902F1">
        <w:rPr>
          <w:rFonts w:ascii="Arial" w:hAnsi="Arial" w:cs="Arial"/>
          <w:sz w:val="22"/>
          <w:szCs w:val="22"/>
        </w:rPr>
        <w:t>.</w:t>
      </w:r>
    </w:p>
    <w:p w:rsidR="009437A8" w:rsidRDefault="009437A8" w:rsidP="009437A8">
      <w:pPr>
        <w:spacing w:after="0" w:line="480" w:lineRule="auto"/>
        <w:jc w:val="both"/>
        <w:rPr>
          <w:rFonts w:ascii="Arial" w:eastAsia="Times New Roman" w:hAnsi="Arial" w:cs="Arial"/>
          <w:sz w:val="22"/>
          <w:szCs w:val="22"/>
          <w:lang w:eastAsia="en-GB"/>
        </w:rPr>
      </w:pPr>
      <w:r w:rsidRPr="00D47AC9">
        <w:rPr>
          <w:rFonts w:ascii="Arial" w:eastAsia="Times New Roman" w:hAnsi="Arial" w:cs="Arial"/>
          <w:sz w:val="22"/>
          <w:szCs w:val="22"/>
          <w:lang w:eastAsia="en-GB"/>
        </w:rPr>
        <w:t xml:space="preserve">Almond, L., McManus, M., </w:t>
      </w:r>
      <w:proofErr w:type="gramStart"/>
      <w:r w:rsidRPr="00D47AC9">
        <w:rPr>
          <w:rFonts w:ascii="Arial" w:eastAsia="Times New Roman" w:hAnsi="Arial" w:cs="Arial"/>
          <w:sz w:val="22"/>
          <w:szCs w:val="22"/>
          <w:lang w:eastAsia="en-GB"/>
        </w:rPr>
        <w:t>Bal</w:t>
      </w:r>
      <w:proofErr w:type="gramEnd"/>
      <w:r w:rsidRPr="00D47AC9">
        <w:rPr>
          <w:rFonts w:ascii="Arial" w:eastAsia="Times New Roman" w:hAnsi="Arial" w:cs="Arial"/>
          <w:sz w:val="22"/>
          <w:szCs w:val="22"/>
          <w:lang w:eastAsia="en-GB"/>
        </w:rPr>
        <w:t xml:space="preserve">, A., O’Brien, F., Rainbow, L., &amp; Webb, M. (2018). </w:t>
      </w:r>
      <w:r w:rsidRPr="00D47AC9">
        <w:rPr>
          <w:rFonts w:ascii="Arial" w:eastAsia="Times New Roman" w:hAnsi="Arial" w:cs="Arial"/>
          <w:sz w:val="22"/>
          <w:szCs w:val="22"/>
          <w:lang w:eastAsia="en-GB"/>
        </w:rPr>
        <w:tab/>
        <w:t xml:space="preserve">Assisting </w:t>
      </w:r>
    </w:p>
    <w:p w:rsidR="009437A8" w:rsidRPr="00D47AC9" w:rsidRDefault="009437A8" w:rsidP="009437A8">
      <w:pPr>
        <w:spacing w:after="0" w:line="480" w:lineRule="auto"/>
        <w:ind w:left="720"/>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the</w:t>
      </w:r>
      <w:proofErr w:type="gramEnd"/>
      <w:r w:rsidRPr="00D47AC9">
        <w:rPr>
          <w:rFonts w:ascii="Arial" w:eastAsia="Times New Roman" w:hAnsi="Arial" w:cs="Arial"/>
          <w:sz w:val="22"/>
          <w:szCs w:val="22"/>
          <w:lang w:eastAsia="en-GB"/>
        </w:rPr>
        <w:t xml:space="preserve"> Investigation of Stranger Rapes: Predicting the Criminal Record </w:t>
      </w:r>
      <w:r w:rsidRPr="00D47AC9">
        <w:rPr>
          <w:rFonts w:ascii="Arial" w:eastAsia="Times New Roman" w:hAnsi="Arial" w:cs="Arial"/>
          <w:sz w:val="22"/>
          <w:szCs w:val="22"/>
          <w:lang w:eastAsia="en-GB"/>
        </w:rPr>
        <w:tab/>
        <w:t xml:space="preserve">of UK Stranger Rapists From Their Crime Scene </w:t>
      </w:r>
      <w:proofErr w:type="spellStart"/>
      <w:r w:rsidRPr="00D47AC9">
        <w:rPr>
          <w:rFonts w:ascii="Arial" w:eastAsia="Times New Roman" w:hAnsi="Arial" w:cs="Arial"/>
          <w:sz w:val="22"/>
          <w:szCs w:val="22"/>
          <w:lang w:eastAsia="en-GB"/>
        </w:rPr>
        <w:t>Behaviors</w:t>
      </w:r>
      <w:proofErr w:type="spellEnd"/>
      <w:r w:rsidRPr="00D47AC9">
        <w:rPr>
          <w:rFonts w:ascii="Arial" w:eastAsia="Times New Roman" w:hAnsi="Arial" w:cs="Arial"/>
          <w:sz w:val="22"/>
          <w:szCs w:val="22"/>
          <w:lang w:eastAsia="en-GB"/>
        </w:rPr>
        <w:t xml:space="preserve">. </w:t>
      </w:r>
      <w:proofErr w:type="gramStart"/>
      <w:r w:rsidRPr="00D47AC9">
        <w:rPr>
          <w:rFonts w:ascii="Arial" w:eastAsia="Times New Roman" w:hAnsi="Arial" w:cs="Arial"/>
          <w:i/>
          <w:iCs/>
          <w:sz w:val="22"/>
          <w:szCs w:val="22"/>
          <w:lang w:eastAsia="en-GB"/>
        </w:rPr>
        <w:t>Journal of Interpersonal Violence</w:t>
      </w:r>
      <w:r w:rsidRPr="00D47AC9">
        <w:rPr>
          <w:rFonts w:ascii="Arial" w:eastAsia="Times New Roman" w:hAnsi="Arial" w:cs="Arial"/>
          <w:sz w:val="22"/>
          <w:szCs w:val="22"/>
          <w:lang w:eastAsia="en-GB"/>
        </w:rPr>
        <w:t>, 0886260518756118.</w:t>
      </w:r>
      <w:proofErr w:type="gramEnd"/>
      <w:r w:rsidRPr="00D47AC9">
        <w:rPr>
          <w:rFonts w:ascii="Arial" w:eastAsia="Times New Roman" w:hAnsi="Arial" w:cs="Arial"/>
          <w:sz w:val="22"/>
          <w:szCs w:val="22"/>
          <w:lang w:eastAsia="en-GB"/>
        </w:rPr>
        <w:t xml:space="preserve"> </w:t>
      </w:r>
      <w:proofErr w:type="spellStart"/>
      <w:proofErr w:type="gramStart"/>
      <w:r w:rsidRPr="00D47AC9">
        <w:rPr>
          <w:rFonts w:ascii="Arial" w:hAnsi="Arial" w:cs="Arial"/>
          <w:sz w:val="22"/>
          <w:szCs w:val="22"/>
        </w:rPr>
        <w:t>doi</w:t>
      </w:r>
      <w:proofErr w:type="spellEnd"/>
      <w:proofErr w:type="gramEnd"/>
      <w:r w:rsidRPr="00D47AC9">
        <w:rPr>
          <w:rFonts w:ascii="Arial" w:hAnsi="Arial" w:cs="Arial"/>
          <w:sz w:val="22"/>
          <w:szCs w:val="22"/>
        </w:rPr>
        <w:t>: 10.1177/0886260518756118</w:t>
      </w:r>
    </w:p>
    <w:p w:rsidR="009437A8" w:rsidRPr="00D47AC9" w:rsidRDefault="009437A8" w:rsidP="009437A8">
      <w:pPr>
        <w:spacing w:after="0" w:line="480" w:lineRule="auto"/>
        <w:jc w:val="both"/>
        <w:rPr>
          <w:rFonts w:ascii="Arial" w:hAnsi="Arial" w:cs="Arial"/>
          <w:sz w:val="22"/>
          <w:szCs w:val="22"/>
        </w:rPr>
      </w:pPr>
      <w:proofErr w:type="gramStart"/>
      <w:r w:rsidRPr="00D47AC9">
        <w:rPr>
          <w:rFonts w:ascii="Arial" w:eastAsia="Times New Roman" w:hAnsi="Arial" w:cs="Arial"/>
          <w:sz w:val="22"/>
          <w:szCs w:val="22"/>
          <w:lang w:eastAsia="en-GB"/>
        </w:rPr>
        <w:t>Almond, L., McManus, M. A., &amp; Chatterton, H. (2017).</w:t>
      </w:r>
      <w:proofErr w:type="gramEnd"/>
      <w:r w:rsidRPr="00D47AC9">
        <w:rPr>
          <w:rFonts w:ascii="Arial" w:eastAsia="Times New Roman" w:hAnsi="Arial" w:cs="Arial"/>
          <w:sz w:val="22"/>
          <w:szCs w:val="22"/>
          <w:lang w:eastAsia="en-GB"/>
        </w:rPr>
        <w:t xml:space="preserve"> Internet Facilitated Rape: A </w:t>
      </w:r>
      <w:r w:rsidRPr="00D47AC9">
        <w:rPr>
          <w:rFonts w:ascii="Arial" w:eastAsia="Times New Roman" w:hAnsi="Arial" w:cs="Arial"/>
          <w:sz w:val="22"/>
          <w:szCs w:val="22"/>
          <w:lang w:eastAsia="en-GB"/>
        </w:rPr>
        <w:tab/>
        <w:t xml:space="preserve">Multivariate Model of Offense </w:t>
      </w:r>
      <w:proofErr w:type="spellStart"/>
      <w:r w:rsidRPr="00D47AC9">
        <w:rPr>
          <w:rFonts w:ascii="Arial" w:eastAsia="Times New Roman" w:hAnsi="Arial" w:cs="Arial"/>
          <w:sz w:val="22"/>
          <w:szCs w:val="22"/>
          <w:lang w:eastAsia="en-GB"/>
        </w:rPr>
        <w:t>Behavior</w:t>
      </w:r>
      <w:proofErr w:type="spellEnd"/>
      <w:r w:rsidRPr="00D47AC9">
        <w:rPr>
          <w:rFonts w:ascii="Arial" w:eastAsia="Times New Roman" w:hAnsi="Arial" w:cs="Arial"/>
          <w:sz w:val="22"/>
          <w:szCs w:val="22"/>
          <w:lang w:eastAsia="en-GB"/>
        </w:rPr>
        <w:t xml:space="preserve">. </w:t>
      </w:r>
      <w:proofErr w:type="gramStart"/>
      <w:r w:rsidRPr="00D47AC9">
        <w:rPr>
          <w:rFonts w:ascii="Arial" w:eastAsia="Times New Roman" w:hAnsi="Arial" w:cs="Arial"/>
          <w:i/>
          <w:iCs/>
          <w:sz w:val="22"/>
          <w:szCs w:val="22"/>
          <w:lang w:eastAsia="en-GB"/>
        </w:rPr>
        <w:t>Journal of Interpersonal Violence</w:t>
      </w:r>
      <w:r w:rsidRPr="00D47AC9">
        <w:rPr>
          <w:rFonts w:ascii="Arial" w:eastAsia="Times New Roman" w:hAnsi="Arial" w:cs="Arial"/>
          <w:sz w:val="22"/>
          <w:szCs w:val="22"/>
          <w:lang w:eastAsia="en-GB"/>
        </w:rPr>
        <w:t xml:space="preserve">, </w:t>
      </w:r>
      <w:r w:rsidRPr="00D47AC9">
        <w:rPr>
          <w:rFonts w:ascii="Arial" w:eastAsia="Times New Roman" w:hAnsi="Arial" w:cs="Arial"/>
          <w:sz w:val="22"/>
          <w:szCs w:val="22"/>
          <w:lang w:eastAsia="en-GB"/>
        </w:rPr>
        <w:tab/>
        <w:t>0886260517718187.</w:t>
      </w:r>
      <w:proofErr w:type="gramEnd"/>
      <w:r w:rsidRPr="00D47AC9">
        <w:rPr>
          <w:rFonts w:ascii="Arial" w:eastAsia="Times New Roman" w:hAnsi="Arial" w:cs="Arial"/>
          <w:sz w:val="22"/>
          <w:szCs w:val="22"/>
          <w:lang w:eastAsia="en-GB"/>
        </w:rPr>
        <w:t xml:space="preserve"> </w:t>
      </w:r>
      <w:proofErr w:type="spellStart"/>
      <w:proofErr w:type="gramStart"/>
      <w:r w:rsidRPr="00D47AC9">
        <w:rPr>
          <w:rFonts w:ascii="Arial" w:eastAsia="Times New Roman" w:hAnsi="Arial" w:cs="Arial"/>
          <w:sz w:val="22"/>
          <w:szCs w:val="22"/>
          <w:lang w:eastAsia="en-GB"/>
        </w:rPr>
        <w:t>doi</w:t>
      </w:r>
      <w:proofErr w:type="spellEnd"/>
      <w:proofErr w:type="gramEnd"/>
      <w:r w:rsidRPr="00D47AC9">
        <w:rPr>
          <w:rFonts w:ascii="Arial" w:eastAsia="Times New Roman" w:hAnsi="Arial" w:cs="Arial"/>
          <w:sz w:val="22"/>
          <w:szCs w:val="22"/>
          <w:lang w:eastAsia="en-GB"/>
        </w:rPr>
        <w:t xml:space="preserve">: </w:t>
      </w:r>
      <w:hyperlink r:id="rId7" w:history="1">
        <w:r w:rsidRPr="00D47AC9">
          <w:rPr>
            <w:rStyle w:val="Hyperlink"/>
            <w:rFonts w:ascii="Arial" w:hAnsi="Arial" w:cs="Arial"/>
            <w:sz w:val="22"/>
            <w:szCs w:val="22"/>
          </w:rPr>
          <w:t>10.1177/0886260517718187</w:t>
        </w:r>
      </w:hyperlink>
      <w:r w:rsidRPr="00D47AC9">
        <w:rPr>
          <w:rFonts w:ascii="Arial" w:hAnsi="Arial" w:cs="Arial"/>
          <w:sz w:val="22"/>
          <w:szCs w:val="22"/>
        </w:rPr>
        <w:t>.</w:t>
      </w:r>
    </w:p>
    <w:p w:rsidR="009437A8" w:rsidRPr="00D47AC9" w:rsidRDefault="009437A8" w:rsidP="009437A8">
      <w:pPr>
        <w:spacing w:after="0" w:line="480" w:lineRule="auto"/>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Almond, L., McManus, M. A., Giles, S., &amp; Houston, E. (2015).</w:t>
      </w:r>
      <w:proofErr w:type="gramEnd"/>
      <w:r w:rsidRPr="00D47AC9">
        <w:rPr>
          <w:rFonts w:ascii="Arial" w:eastAsia="Times New Roman" w:hAnsi="Arial" w:cs="Arial"/>
          <w:sz w:val="22"/>
          <w:szCs w:val="22"/>
          <w:lang w:eastAsia="en-GB"/>
        </w:rPr>
        <w:t xml:space="preserve"> Female sex offenders: </w:t>
      </w:r>
    </w:p>
    <w:p w:rsidR="009437A8" w:rsidRPr="00D47AC9" w:rsidRDefault="009437A8" w:rsidP="009437A8">
      <w:pPr>
        <w:spacing w:after="0" w:line="480" w:lineRule="auto"/>
        <w:ind w:left="720"/>
        <w:jc w:val="both"/>
        <w:rPr>
          <w:rFonts w:ascii="Arial" w:hAnsi="Arial" w:cs="Arial"/>
          <w:sz w:val="22"/>
          <w:szCs w:val="22"/>
        </w:rPr>
      </w:pPr>
      <w:proofErr w:type="gramStart"/>
      <w:r w:rsidRPr="00D47AC9">
        <w:rPr>
          <w:rFonts w:ascii="Arial" w:eastAsia="Times New Roman" w:hAnsi="Arial" w:cs="Arial"/>
          <w:sz w:val="22"/>
          <w:szCs w:val="22"/>
          <w:lang w:eastAsia="en-GB"/>
        </w:rPr>
        <w:t>an</w:t>
      </w:r>
      <w:proofErr w:type="gramEnd"/>
      <w:r w:rsidRPr="00D47AC9">
        <w:rPr>
          <w:rFonts w:ascii="Arial" w:eastAsia="Times New Roman" w:hAnsi="Arial" w:cs="Arial"/>
          <w:sz w:val="22"/>
          <w:szCs w:val="22"/>
          <w:lang w:eastAsia="en-GB"/>
        </w:rPr>
        <w:t xml:space="preserve"> analysis of crime scene </w:t>
      </w:r>
      <w:proofErr w:type="spellStart"/>
      <w:r w:rsidRPr="00D47AC9">
        <w:rPr>
          <w:rFonts w:ascii="Arial" w:eastAsia="Times New Roman" w:hAnsi="Arial" w:cs="Arial"/>
          <w:sz w:val="22"/>
          <w:szCs w:val="22"/>
          <w:lang w:eastAsia="en-GB"/>
        </w:rPr>
        <w:t>behaviors</w:t>
      </w:r>
      <w:proofErr w:type="spellEnd"/>
      <w:r w:rsidRPr="00D47AC9">
        <w:rPr>
          <w:rFonts w:ascii="Arial" w:eastAsia="Times New Roman" w:hAnsi="Arial" w:cs="Arial"/>
          <w:sz w:val="22"/>
          <w:szCs w:val="22"/>
          <w:lang w:eastAsia="en-GB"/>
        </w:rPr>
        <w:t xml:space="preserve">. </w:t>
      </w:r>
      <w:proofErr w:type="gramStart"/>
      <w:r w:rsidRPr="00D47AC9">
        <w:rPr>
          <w:rFonts w:ascii="Arial" w:eastAsia="Times New Roman" w:hAnsi="Arial" w:cs="Arial"/>
          <w:i/>
          <w:iCs/>
          <w:sz w:val="22"/>
          <w:szCs w:val="22"/>
          <w:lang w:eastAsia="en-GB"/>
        </w:rPr>
        <w:t>Journal of Interpersonal Violence</w:t>
      </w:r>
      <w:r w:rsidRPr="00D47AC9">
        <w:rPr>
          <w:rFonts w:ascii="Arial" w:eastAsia="Times New Roman" w:hAnsi="Arial" w:cs="Arial"/>
          <w:sz w:val="22"/>
          <w:szCs w:val="22"/>
          <w:lang w:eastAsia="en-GB"/>
        </w:rPr>
        <w:t>, 0886260515603976.</w:t>
      </w:r>
      <w:proofErr w:type="gramEnd"/>
      <w:r w:rsidRPr="00D47AC9">
        <w:rPr>
          <w:rFonts w:ascii="Arial" w:eastAsia="Times New Roman" w:hAnsi="Arial" w:cs="Arial"/>
          <w:sz w:val="22"/>
          <w:szCs w:val="22"/>
          <w:lang w:eastAsia="en-GB"/>
        </w:rPr>
        <w:t xml:space="preserve"> </w:t>
      </w:r>
      <w:proofErr w:type="spellStart"/>
      <w:proofErr w:type="gramStart"/>
      <w:r w:rsidRPr="00D47AC9">
        <w:rPr>
          <w:rStyle w:val="article-headermeta-info-data"/>
          <w:rFonts w:ascii="Arial" w:hAnsi="Arial" w:cs="Arial"/>
          <w:sz w:val="22"/>
          <w:szCs w:val="22"/>
        </w:rPr>
        <w:t>doi</w:t>
      </w:r>
      <w:proofErr w:type="spellEnd"/>
      <w:proofErr w:type="gramEnd"/>
      <w:r w:rsidRPr="00D47AC9">
        <w:rPr>
          <w:rStyle w:val="article-headermeta-info-data"/>
          <w:rFonts w:ascii="Arial" w:hAnsi="Arial" w:cs="Arial"/>
          <w:sz w:val="22"/>
          <w:szCs w:val="22"/>
        </w:rPr>
        <w:t xml:space="preserve">: </w:t>
      </w:r>
      <w:hyperlink r:id="rId8" w:history="1">
        <w:r w:rsidRPr="00D47AC9">
          <w:rPr>
            <w:rStyle w:val="Hyperlink"/>
            <w:rFonts w:ascii="Arial" w:hAnsi="Arial" w:cs="Arial"/>
            <w:sz w:val="22"/>
            <w:szCs w:val="22"/>
          </w:rPr>
          <w:t>10.1177/0886260515603976</w:t>
        </w:r>
      </w:hyperlink>
      <w:r w:rsidRPr="00D47AC9">
        <w:rPr>
          <w:rFonts w:ascii="Arial" w:hAnsi="Arial" w:cs="Arial"/>
          <w:sz w:val="22"/>
          <w:szCs w:val="22"/>
        </w:rPr>
        <w:t>.</w:t>
      </w:r>
    </w:p>
    <w:p w:rsidR="009437A8" w:rsidRDefault="009437A8" w:rsidP="009437A8">
      <w:pPr>
        <w:spacing w:after="0" w:line="480" w:lineRule="auto"/>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Almond, L., McManus, M. A., &amp; Ward, L. (2014).</w:t>
      </w:r>
      <w:proofErr w:type="gramEnd"/>
      <w:r w:rsidRPr="00D47AC9">
        <w:rPr>
          <w:rFonts w:ascii="Arial" w:eastAsia="Times New Roman" w:hAnsi="Arial" w:cs="Arial"/>
          <w:sz w:val="22"/>
          <w:szCs w:val="22"/>
          <w:lang w:eastAsia="en-GB"/>
        </w:rPr>
        <w:t xml:space="preserve"> Male-on-male sexual assaults: An </w:t>
      </w:r>
      <w:r w:rsidRPr="00D47AC9">
        <w:rPr>
          <w:rFonts w:ascii="Arial" w:eastAsia="Times New Roman" w:hAnsi="Arial" w:cs="Arial"/>
          <w:sz w:val="22"/>
          <w:szCs w:val="22"/>
          <w:lang w:eastAsia="en-GB"/>
        </w:rPr>
        <w:tab/>
        <w:t xml:space="preserve">analysis of crime scene actions. </w:t>
      </w:r>
      <w:r w:rsidRPr="00D47AC9">
        <w:rPr>
          <w:rFonts w:ascii="Arial" w:eastAsia="Times New Roman" w:hAnsi="Arial" w:cs="Arial"/>
          <w:i/>
          <w:iCs/>
          <w:sz w:val="22"/>
          <w:szCs w:val="22"/>
          <w:lang w:eastAsia="en-GB"/>
        </w:rPr>
        <w:t>Journal of Interpersonal Violence</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29</w:t>
      </w:r>
      <w:r w:rsidRPr="00D47AC9">
        <w:rPr>
          <w:rFonts w:ascii="Arial" w:eastAsia="Times New Roman" w:hAnsi="Arial" w:cs="Arial"/>
          <w:sz w:val="22"/>
          <w:szCs w:val="22"/>
          <w:lang w:eastAsia="en-GB"/>
        </w:rPr>
        <w:t xml:space="preserve">(7), </w:t>
      </w:r>
      <w:r w:rsidRPr="00D47AC9">
        <w:rPr>
          <w:rFonts w:ascii="Arial" w:eastAsia="Times New Roman" w:hAnsi="Arial" w:cs="Arial"/>
          <w:sz w:val="22"/>
          <w:szCs w:val="22"/>
          <w:lang w:eastAsia="en-GB"/>
        </w:rPr>
        <w:tab/>
        <w:t>1279-</w:t>
      </w:r>
    </w:p>
    <w:p w:rsidR="009437A8" w:rsidRPr="00D47AC9" w:rsidRDefault="009437A8" w:rsidP="009437A8">
      <w:pPr>
        <w:spacing w:after="0" w:line="480" w:lineRule="auto"/>
        <w:ind w:firstLine="720"/>
        <w:jc w:val="both"/>
        <w:rPr>
          <w:rFonts w:ascii="Arial" w:hAnsi="Arial" w:cs="Arial"/>
          <w:sz w:val="22"/>
          <w:szCs w:val="22"/>
        </w:rPr>
      </w:pPr>
      <w:r w:rsidRPr="00D47AC9">
        <w:rPr>
          <w:rFonts w:ascii="Arial" w:eastAsia="Times New Roman" w:hAnsi="Arial" w:cs="Arial"/>
          <w:sz w:val="22"/>
          <w:szCs w:val="22"/>
          <w:lang w:eastAsia="en-GB"/>
        </w:rPr>
        <w:t xml:space="preserve">1296. </w:t>
      </w:r>
      <w:proofErr w:type="spellStart"/>
      <w:proofErr w:type="gramStart"/>
      <w:r w:rsidRPr="00D47AC9">
        <w:rPr>
          <w:rFonts w:ascii="Arial" w:eastAsia="Times New Roman" w:hAnsi="Arial" w:cs="Arial"/>
          <w:sz w:val="22"/>
          <w:szCs w:val="22"/>
          <w:lang w:eastAsia="en-GB"/>
        </w:rPr>
        <w:t>doi</w:t>
      </w:r>
      <w:proofErr w:type="spellEnd"/>
      <w:proofErr w:type="gramEnd"/>
      <w:r w:rsidRPr="00D47AC9">
        <w:rPr>
          <w:rFonts w:ascii="Arial" w:eastAsia="Times New Roman" w:hAnsi="Arial" w:cs="Arial"/>
          <w:sz w:val="22"/>
          <w:szCs w:val="22"/>
          <w:lang w:eastAsia="en-GB"/>
        </w:rPr>
        <w:t xml:space="preserve">: </w:t>
      </w:r>
      <w:hyperlink r:id="rId9" w:history="1">
        <w:r w:rsidRPr="00D47AC9">
          <w:rPr>
            <w:rStyle w:val="Hyperlink"/>
            <w:rFonts w:ascii="Arial" w:hAnsi="Arial" w:cs="Arial"/>
            <w:sz w:val="22"/>
            <w:szCs w:val="22"/>
          </w:rPr>
          <w:t>10.1177/0886260513506282</w:t>
        </w:r>
      </w:hyperlink>
    </w:p>
    <w:p w:rsidR="009437A8" w:rsidRPr="00D47AC9" w:rsidRDefault="009437A8" w:rsidP="009437A8">
      <w:pPr>
        <w:spacing w:after="0" w:line="480" w:lineRule="auto"/>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Almond, L., &amp; Canter, D. (2007).</w:t>
      </w:r>
      <w:proofErr w:type="gramEnd"/>
      <w:r w:rsidRPr="00D47AC9">
        <w:rPr>
          <w:rFonts w:ascii="Arial" w:eastAsia="Times New Roman" w:hAnsi="Arial" w:cs="Arial"/>
          <w:sz w:val="22"/>
          <w:szCs w:val="22"/>
          <w:lang w:eastAsia="en-GB"/>
        </w:rPr>
        <w:t xml:space="preserve"> Youths who sexually harm: A multivariate model of </w:t>
      </w:r>
    </w:p>
    <w:p w:rsidR="009437A8" w:rsidRPr="00D47AC9" w:rsidRDefault="009437A8" w:rsidP="009437A8">
      <w:pPr>
        <w:spacing w:after="0" w:line="480" w:lineRule="auto"/>
        <w:ind w:left="720"/>
        <w:jc w:val="both"/>
        <w:rPr>
          <w:rFonts w:ascii="Arial" w:hAnsi="Arial" w:cs="Arial"/>
          <w:sz w:val="22"/>
          <w:szCs w:val="22"/>
        </w:rPr>
      </w:pPr>
      <w:proofErr w:type="spellStart"/>
      <w:proofErr w:type="gramStart"/>
      <w:r>
        <w:rPr>
          <w:rFonts w:ascii="Arial" w:eastAsia="Times New Roman" w:hAnsi="Arial" w:cs="Arial"/>
          <w:sz w:val="22"/>
          <w:szCs w:val="22"/>
          <w:lang w:eastAsia="en-GB"/>
        </w:rPr>
        <w:t>behavior</w:t>
      </w:r>
      <w:proofErr w:type="spellEnd"/>
      <w:proofErr w:type="gramEnd"/>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Journal of Sexual Aggression</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13</w:t>
      </w:r>
      <w:r w:rsidRPr="00D47AC9">
        <w:rPr>
          <w:rFonts w:ascii="Arial" w:eastAsia="Times New Roman" w:hAnsi="Arial" w:cs="Arial"/>
          <w:sz w:val="22"/>
          <w:szCs w:val="22"/>
          <w:lang w:eastAsia="en-GB"/>
        </w:rPr>
        <w:t>(3), 217-233.</w:t>
      </w:r>
    </w:p>
    <w:p w:rsidR="009437A8" w:rsidRPr="00D47AC9" w:rsidRDefault="009437A8" w:rsidP="009437A8">
      <w:pPr>
        <w:spacing w:after="0" w:line="480" w:lineRule="auto"/>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Ball, H. N., &amp; Fowler, D. (2008).</w:t>
      </w:r>
      <w:proofErr w:type="gramEnd"/>
      <w:r w:rsidRPr="00D47AC9">
        <w:rPr>
          <w:rFonts w:ascii="Arial" w:eastAsia="Times New Roman" w:hAnsi="Arial" w:cs="Arial"/>
          <w:sz w:val="22"/>
          <w:szCs w:val="22"/>
          <w:lang w:eastAsia="en-GB"/>
        </w:rPr>
        <w:t xml:space="preserve"> Sexual offending against older female victims: An </w:t>
      </w:r>
    </w:p>
    <w:p w:rsidR="009437A8" w:rsidRPr="00D47AC9" w:rsidRDefault="009437A8" w:rsidP="009437A8">
      <w:pPr>
        <w:spacing w:after="0" w:line="480" w:lineRule="auto"/>
        <w:ind w:left="720"/>
        <w:jc w:val="both"/>
        <w:rPr>
          <w:rFonts w:ascii="Arial" w:hAnsi="Arial" w:cs="Arial"/>
          <w:sz w:val="22"/>
          <w:szCs w:val="22"/>
        </w:rPr>
      </w:pPr>
      <w:proofErr w:type="gramStart"/>
      <w:r w:rsidRPr="00D47AC9">
        <w:rPr>
          <w:rFonts w:ascii="Arial" w:eastAsia="Times New Roman" w:hAnsi="Arial" w:cs="Arial"/>
          <w:sz w:val="22"/>
          <w:szCs w:val="22"/>
          <w:lang w:eastAsia="en-GB"/>
        </w:rPr>
        <w:t>empirical</w:t>
      </w:r>
      <w:proofErr w:type="gramEnd"/>
      <w:r w:rsidRPr="00D47AC9">
        <w:rPr>
          <w:rFonts w:ascii="Arial" w:eastAsia="Times New Roman" w:hAnsi="Arial" w:cs="Arial"/>
          <w:sz w:val="22"/>
          <w:szCs w:val="22"/>
          <w:lang w:eastAsia="en-GB"/>
        </w:rPr>
        <w:t xml:space="preserve"> study of the prevalence and characteristics of recorded offences in a semi-rural English county. </w:t>
      </w:r>
      <w:r w:rsidRPr="00D47AC9">
        <w:rPr>
          <w:rFonts w:ascii="Arial" w:eastAsia="Times New Roman" w:hAnsi="Arial" w:cs="Arial"/>
          <w:i/>
          <w:iCs/>
          <w:sz w:val="22"/>
          <w:szCs w:val="22"/>
          <w:lang w:eastAsia="en-GB"/>
        </w:rPr>
        <w:t>The Journal of Forensic Psychiatry &amp; Psychology</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19</w:t>
      </w:r>
      <w:r w:rsidRPr="00D47AC9">
        <w:rPr>
          <w:rFonts w:ascii="Arial" w:eastAsia="Times New Roman" w:hAnsi="Arial" w:cs="Arial"/>
          <w:sz w:val="22"/>
          <w:szCs w:val="22"/>
          <w:lang w:eastAsia="en-GB"/>
        </w:rPr>
        <w:t xml:space="preserve">(1), 14-32. </w:t>
      </w:r>
    </w:p>
    <w:p w:rsidR="009437A8" w:rsidRDefault="009437A8" w:rsidP="009437A8">
      <w:pPr>
        <w:spacing w:after="0" w:line="480" w:lineRule="auto"/>
        <w:jc w:val="both"/>
        <w:rPr>
          <w:rFonts w:ascii="Arial" w:eastAsia="Times New Roman" w:hAnsi="Arial" w:cs="Arial"/>
          <w:sz w:val="22"/>
          <w:szCs w:val="22"/>
          <w:lang w:eastAsia="en-GB"/>
        </w:rPr>
      </w:pPr>
      <w:proofErr w:type="spellStart"/>
      <w:r w:rsidRPr="00D47AC9">
        <w:rPr>
          <w:rFonts w:ascii="Arial" w:eastAsia="Times New Roman" w:hAnsi="Arial" w:cs="Arial"/>
          <w:sz w:val="22"/>
          <w:szCs w:val="22"/>
          <w:lang w:eastAsia="en-GB"/>
        </w:rPr>
        <w:t>Barbaree</w:t>
      </w:r>
      <w:proofErr w:type="spellEnd"/>
      <w:r w:rsidRPr="00D47AC9">
        <w:rPr>
          <w:rFonts w:ascii="Arial" w:eastAsia="Times New Roman" w:hAnsi="Arial" w:cs="Arial"/>
          <w:sz w:val="22"/>
          <w:szCs w:val="22"/>
          <w:lang w:eastAsia="en-GB"/>
        </w:rPr>
        <w:t xml:space="preserve">, H. E., </w:t>
      </w:r>
      <w:proofErr w:type="spellStart"/>
      <w:r w:rsidRPr="00D47AC9">
        <w:rPr>
          <w:rFonts w:ascii="Arial" w:eastAsia="Times New Roman" w:hAnsi="Arial" w:cs="Arial"/>
          <w:sz w:val="22"/>
          <w:szCs w:val="22"/>
          <w:lang w:eastAsia="en-GB"/>
        </w:rPr>
        <w:t>Seto</w:t>
      </w:r>
      <w:proofErr w:type="spellEnd"/>
      <w:r w:rsidRPr="00D47AC9">
        <w:rPr>
          <w:rFonts w:ascii="Arial" w:eastAsia="Times New Roman" w:hAnsi="Arial" w:cs="Arial"/>
          <w:sz w:val="22"/>
          <w:szCs w:val="22"/>
          <w:lang w:eastAsia="en-GB"/>
        </w:rPr>
        <w:t xml:space="preserve">, M. C., </w:t>
      </w:r>
      <w:proofErr w:type="spellStart"/>
      <w:r w:rsidRPr="00D47AC9">
        <w:rPr>
          <w:rFonts w:ascii="Arial" w:eastAsia="Times New Roman" w:hAnsi="Arial" w:cs="Arial"/>
          <w:sz w:val="22"/>
          <w:szCs w:val="22"/>
          <w:lang w:eastAsia="en-GB"/>
        </w:rPr>
        <w:t>Serin</w:t>
      </w:r>
      <w:proofErr w:type="spellEnd"/>
      <w:r w:rsidRPr="00D47AC9">
        <w:rPr>
          <w:rFonts w:ascii="Arial" w:eastAsia="Times New Roman" w:hAnsi="Arial" w:cs="Arial"/>
          <w:sz w:val="22"/>
          <w:szCs w:val="22"/>
          <w:lang w:eastAsia="en-GB"/>
        </w:rPr>
        <w:t xml:space="preserve">, R. C., Amos, N. L., &amp; Preston, D. L. (1994). </w:t>
      </w:r>
      <w:r w:rsidRPr="00D47AC9">
        <w:rPr>
          <w:rFonts w:ascii="Arial" w:eastAsia="Times New Roman" w:hAnsi="Arial" w:cs="Arial"/>
          <w:sz w:val="22"/>
          <w:szCs w:val="22"/>
          <w:lang w:eastAsia="en-GB"/>
        </w:rPr>
        <w:tab/>
        <w:t xml:space="preserve">Comparisons between sexual and nonsexual rapist subtypes: Sexual arousal to </w:t>
      </w:r>
    </w:p>
    <w:p w:rsidR="009437A8" w:rsidRPr="00D47AC9" w:rsidRDefault="009437A8" w:rsidP="009437A8">
      <w:pPr>
        <w:spacing w:after="0" w:line="480" w:lineRule="auto"/>
        <w:ind w:firstLine="720"/>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rape</w:t>
      </w:r>
      <w:proofErr w:type="gramEnd"/>
      <w:r w:rsidRPr="00D47AC9">
        <w:rPr>
          <w:rFonts w:ascii="Arial" w:eastAsia="Times New Roman" w:hAnsi="Arial" w:cs="Arial"/>
          <w:sz w:val="22"/>
          <w:szCs w:val="22"/>
          <w:lang w:eastAsia="en-GB"/>
        </w:rPr>
        <w:t xml:space="preserve">, offense precursors, and offense characteristics. </w:t>
      </w:r>
      <w:r w:rsidRPr="00D47AC9">
        <w:rPr>
          <w:rFonts w:ascii="Arial" w:eastAsia="Times New Roman" w:hAnsi="Arial" w:cs="Arial"/>
          <w:i/>
          <w:iCs/>
          <w:sz w:val="22"/>
          <w:szCs w:val="22"/>
          <w:lang w:eastAsia="en-GB"/>
        </w:rPr>
        <w:t xml:space="preserve">Criminal Justice and </w:t>
      </w:r>
      <w:r w:rsidRPr="00D47AC9">
        <w:rPr>
          <w:rFonts w:ascii="Arial" w:eastAsia="Times New Roman" w:hAnsi="Arial" w:cs="Arial"/>
          <w:i/>
          <w:iCs/>
          <w:sz w:val="22"/>
          <w:szCs w:val="22"/>
          <w:lang w:eastAsia="en-GB"/>
        </w:rPr>
        <w:tab/>
      </w:r>
      <w:proofErr w:type="spellStart"/>
      <w:r w:rsidRPr="00D47AC9">
        <w:rPr>
          <w:rFonts w:ascii="Arial" w:eastAsia="Times New Roman" w:hAnsi="Arial" w:cs="Arial"/>
          <w:i/>
          <w:iCs/>
          <w:sz w:val="22"/>
          <w:szCs w:val="22"/>
          <w:lang w:eastAsia="en-GB"/>
        </w:rPr>
        <w:t>Behavior</w:t>
      </w:r>
      <w:proofErr w:type="spellEnd"/>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21</w:t>
      </w:r>
      <w:r w:rsidRPr="00D47AC9">
        <w:rPr>
          <w:rFonts w:ascii="Arial" w:eastAsia="Times New Roman" w:hAnsi="Arial" w:cs="Arial"/>
          <w:sz w:val="22"/>
          <w:szCs w:val="22"/>
          <w:lang w:eastAsia="en-GB"/>
        </w:rPr>
        <w:t>(1), 95-114.</w:t>
      </w:r>
    </w:p>
    <w:p w:rsidR="009437A8" w:rsidRPr="00D47AC9" w:rsidRDefault="009437A8" w:rsidP="009437A8">
      <w:pPr>
        <w:spacing w:after="0" w:line="480" w:lineRule="auto"/>
        <w:jc w:val="both"/>
        <w:rPr>
          <w:rFonts w:ascii="Arial" w:eastAsia="Times New Roman" w:hAnsi="Arial" w:cs="Arial"/>
          <w:sz w:val="22"/>
          <w:szCs w:val="22"/>
          <w:lang w:eastAsia="en-GB"/>
        </w:rPr>
      </w:pPr>
      <w:r w:rsidRPr="00D47AC9">
        <w:rPr>
          <w:rFonts w:ascii="Arial" w:eastAsia="Times New Roman" w:hAnsi="Arial" w:cs="Arial"/>
          <w:sz w:val="22"/>
          <w:szCs w:val="22"/>
          <w:lang w:eastAsia="en-GB"/>
        </w:rPr>
        <w:t xml:space="preserve">Bows, H. (2016). Sexual Violence </w:t>
      </w:r>
      <w:proofErr w:type="gramStart"/>
      <w:r w:rsidRPr="00D47AC9">
        <w:rPr>
          <w:rFonts w:ascii="Arial" w:eastAsia="Times New Roman" w:hAnsi="Arial" w:cs="Arial"/>
          <w:sz w:val="22"/>
          <w:szCs w:val="22"/>
          <w:lang w:eastAsia="en-GB"/>
        </w:rPr>
        <w:t>Against</w:t>
      </w:r>
      <w:proofErr w:type="gramEnd"/>
      <w:r w:rsidRPr="00D47AC9">
        <w:rPr>
          <w:rFonts w:ascii="Arial" w:eastAsia="Times New Roman" w:hAnsi="Arial" w:cs="Arial"/>
          <w:sz w:val="22"/>
          <w:szCs w:val="22"/>
          <w:lang w:eastAsia="en-GB"/>
        </w:rPr>
        <w:t xml:space="preserve"> Older People: A Review of the Empirical </w:t>
      </w:r>
    </w:p>
    <w:p w:rsidR="009437A8" w:rsidRPr="00D47AC9" w:rsidRDefault="009437A8" w:rsidP="009437A8">
      <w:pPr>
        <w:spacing w:after="0" w:line="480" w:lineRule="auto"/>
        <w:jc w:val="both"/>
        <w:rPr>
          <w:rFonts w:ascii="Arial" w:eastAsia="Times New Roman" w:hAnsi="Arial" w:cs="Arial"/>
          <w:sz w:val="22"/>
          <w:szCs w:val="22"/>
          <w:lang w:eastAsia="en-GB"/>
        </w:rPr>
      </w:pPr>
      <w:r w:rsidRPr="00D47AC9">
        <w:rPr>
          <w:rFonts w:ascii="Arial" w:eastAsia="Times New Roman" w:hAnsi="Arial" w:cs="Arial"/>
          <w:sz w:val="22"/>
          <w:szCs w:val="22"/>
          <w:lang w:eastAsia="en-GB"/>
        </w:rPr>
        <w:tab/>
      </w:r>
      <w:proofErr w:type="gramStart"/>
      <w:r w:rsidRPr="00D47AC9">
        <w:rPr>
          <w:rFonts w:ascii="Arial" w:eastAsia="Times New Roman" w:hAnsi="Arial" w:cs="Arial"/>
          <w:sz w:val="22"/>
          <w:szCs w:val="22"/>
          <w:lang w:eastAsia="en-GB"/>
        </w:rPr>
        <w:t>Literature.</w:t>
      </w:r>
      <w:proofErr w:type="gramEnd"/>
      <w:r w:rsidRPr="00D47AC9">
        <w:rPr>
          <w:rFonts w:ascii="Arial" w:eastAsia="Times New Roman" w:hAnsi="Arial" w:cs="Arial"/>
          <w:sz w:val="22"/>
          <w:szCs w:val="22"/>
          <w:lang w:eastAsia="en-GB"/>
        </w:rPr>
        <w:t xml:space="preserve"> Trauma, Violence, &amp; Abuse</w:t>
      </w:r>
      <w:proofErr w:type="gramStart"/>
      <w:r w:rsidRPr="00D47AC9">
        <w:rPr>
          <w:rFonts w:ascii="Arial" w:eastAsia="Times New Roman" w:hAnsi="Arial" w:cs="Arial"/>
          <w:sz w:val="22"/>
          <w:szCs w:val="22"/>
          <w:lang w:eastAsia="en-GB"/>
        </w:rPr>
        <w:t>,.</w:t>
      </w:r>
      <w:proofErr w:type="gramEnd"/>
    </w:p>
    <w:p w:rsidR="009437A8" w:rsidRPr="00D47AC9" w:rsidRDefault="009437A8" w:rsidP="009437A8">
      <w:pPr>
        <w:spacing w:after="0" w:line="480" w:lineRule="auto"/>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 xml:space="preserve">Bows, H., &amp; </w:t>
      </w:r>
      <w:proofErr w:type="spellStart"/>
      <w:r w:rsidRPr="00D47AC9">
        <w:rPr>
          <w:rFonts w:ascii="Arial" w:eastAsia="Times New Roman" w:hAnsi="Arial" w:cs="Arial"/>
          <w:sz w:val="22"/>
          <w:szCs w:val="22"/>
          <w:lang w:eastAsia="en-GB"/>
        </w:rPr>
        <w:t>Westmarland</w:t>
      </w:r>
      <w:proofErr w:type="spellEnd"/>
      <w:r w:rsidRPr="00D47AC9">
        <w:rPr>
          <w:rFonts w:ascii="Arial" w:eastAsia="Times New Roman" w:hAnsi="Arial" w:cs="Arial"/>
          <w:sz w:val="22"/>
          <w:szCs w:val="22"/>
          <w:lang w:eastAsia="en-GB"/>
        </w:rPr>
        <w:t>, N. (2015).</w:t>
      </w:r>
      <w:proofErr w:type="gramEnd"/>
      <w:r w:rsidRPr="00D47AC9">
        <w:rPr>
          <w:rFonts w:ascii="Arial" w:eastAsia="Times New Roman" w:hAnsi="Arial" w:cs="Arial"/>
          <w:sz w:val="22"/>
          <w:szCs w:val="22"/>
          <w:lang w:eastAsia="en-GB"/>
        </w:rPr>
        <w:t xml:space="preserve"> Rape of Older People in the United Kingdom: </w:t>
      </w:r>
    </w:p>
    <w:p w:rsidR="009437A8" w:rsidRPr="00D47AC9" w:rsidRDefault="009437A8" w:rsidP="009437A8">
      <w:pPr>
        <w:spacing w:line="480" w:lineRule="auto"/>
        <w:jc w:val="both"/>
        <w:rPr>
          <w:rFonts w:ascii="Arial" w:hAnsi="Arial" w:cs="Arial"/>
          <w:sz w:val="22"/>
          <w:szCs w:val="22"/>
        </w:rPr>
      </w:pPr>
      <w:r w:rsidRPr="00D47AC9">
        <w:rPr>
          <w:rFonts w:ascii="Arial" w:eastAsia="Times New Roman" w:hAnsi="Arial" w:cs="Arial"/>
          <w:sz w:val="22"/>
          <w:szCs w:val="22"/>
          <w:lang w:eastAsia="en-GB"/>
        </w:rPr>
        <w:lastRenderedPageBreak/>
        <w:tab/>
      </w:r>
      <w:proofErr w:type="gramStart"/>
      <w:r w:rsidRPr="00D47AC9">
        <w:rPr>
          <w:rFonts w:ascii="Arial" w:eastAsia="Times New Roman" w:hAnsi="Arial" w:cs="Arial"/>
          <w:sz w:val="22"/>
          <w:szCs w:val="22"/>
          <w:lang w:eastAsia="en-GB"/>
        </w:rPr>
        <w:t>Challenging the ‘Real-</w:t>
      </w:r>
      <w:proofErr w:type="spellStart"/>
      <w:r w:rsidRPr="00D47AC9">
        <w:rPr>
          <w:rFonts w:ascii="Arial" w:eastAsia="Times New Roman" w:hAnsi="Arial" w:cs="Arial"/>
          <w:sz w:val="22"/>
          <w:szCs w:val="22"/>
          <w:lang w:eastAsia="en-GB"/>
        </w:rPr>
        <w:t>rape’Stereotype</w:t>
      </w:r>
      <w:proofErr w:type="spellEnd"/>
      <w:r w:rsidRPr="00D47AC9">
        <w:rPr>
          <w:rFonts w:ascii="Arial" w:eastAsia="Times New Roman" w:hAnsi="Arial" w:cs="Arial"/>
          <w:sz w:val="22"/>
          <w:szCs w:val="22"/>
          <w:lang w:eastAsia="en-GB"/>
        </w:rPr>
        <w:t>.</w:t>
      </w:r>
      <w:proofErr w:type="gramEnd"/>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British Journal of Criminology</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57</w:t>
      </w:r>
      <w:r>
        <w:rPr>
          <w:rFonts w:ascii="Arial" w:eastAsia="Times New Roman" w:hAnsi="Arial" w:cs="Arial"/>
          <w:sz w:val="22"/>
          <w:szCs w:val="22"/>
          <w:lang w:eastAsia="en-GB"/>
        </w:rPr>
        <w:t xml:space="preserve">(1), </w:t>
      </w:r>
      <w:r w:rsidRPr="00D47AC9">
        <w:rPr>
          <w:rFonts w:ascii="Arial" w:eastAsia="Times New Roman" w:hAnsi="Arial" w:cs="Arial"/>
          <w:sz w:val="22"/>
          <w:szCs w:val="22"/>
          <w:lang w:eastAsia="en-GB"/>
        </w:rPr>
        <w:t>1-</w:t>
      </w:r>
      <w:r>
        <w:rPr>
          <w:rFonts w:ascii="Arial" w:eastAsia="Times New Roman" w:hAnsi="Arial" w:cs="Arial"/>
          <w:sz w:val="22"/>
          <w:szCs w:val="22"/>
          <w:lang w:eastAsia="en-GB"/>
        </w:rPr>
        <w:tab/>
      </w:r>
      <w:r w:rsidRPr="00D47AC9">
        <w:rPr>
          <w:rFonts w:ascii="Arial" w:eastAsia="Times New Roman" w:hAnsi="Arial" w:cs="Arial"/>
          <w:sz w:val="22"/>
          <w:szCs w:val="22"/>
          <w:lang w:eastAsia="en-GB"/>
        </w:rPr>
        <w:t xml:space="preserve">17.doi: </w:t>
      </w:r>
      <w:hyperlink r:id="rId10" w:history="1">
        <w:r w:rsidRPr="00D47AC9">
          <w:rPr>
            <w:rStyle w:val="Hyperlink"/>
            <w:rFonts w:ascii="Arial" w:hAnsi="Arial" w:cs="Arial"/>
            <w:sz w:val="22"/>
            <w:szCs w:val="22"/>
          </w:rPr>
          <w:t>10.1093/</w:t>
        </w:r>
        <w:proofErr w:type="spellStart"/>
        <w:r w:rsidRPr="00D47AC9">
          <w:rPr>
            <w:rStyle w:val="Hyperlink"/>
            <w:rFonts w:ascii="Arial" w:hAnsi="Arial" w:cs="Arial"/>
            <w:sz w:val="22"/>
            <w:szCs w:val="22"/>
          </w:rPr>
          <w:t>bjc</w:t>
        </w:r>
        <w:proofErr w:type="spellEnd"/>
        <w:r w:rsidRPr="00D47AC9">
          <w:rPr>
            <w:rStyle w:val="Hyperlink"/>
            <w:rFonts w:ascii="Arial" w:hAnsi="Arial" w:cs="Arial"/>
            <w:sz w:val="22"/>
            <w:szCs w:val="22"/>
          </w:rPr>
          <w:t>/azv116</w:t>
        </w:r>
      </w:hyperlink>
      <w:r w:rsidRPr="00D47AC9">
        <w:rPr>
          <w:rFonts w:ascii="Arial" w:hAnsi="Arial" w:cs="Arial"/>
          <w:sz w:val="22"/>
          <w:szCs w:val="22"/>
        </w:rPr>
        <w:t>.</w:t>
      </w:r>
    </w:p>
    <w:p w:rsidR="009437A8" w:rsidRPr="00D47AC9" w:rsidRDefault="009437A8" w:rsidP="009437A8">
      <w:pPr>
        <w:spacing w:line="480" w:lineRule="auto"/>
        <w:ind w:left="720" w:hanging="720"/>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 xml:space="preserve">Burgess, A. W., Commons, M. L., </w:t>
      </w:r>
      <w:proofErr w:type="spellStart"/>
      <w:r w:rsidRPr="00D47AC9">
        <w:rPr>
          <w:rFonts w:ascii="Arial" w:eastAsia="Times New Roman" w:hAnsi="Arial" w:cs="Arial"/>
          <w:sz w:val="22"/>
          <w:szCs w:val="22"/>
          <w:lang w:eastAsia="en-GB"/>
        </w:rPr>
        <w:t>Safarik</w:t>
      </w:r>
      <w:proofErr w:type="spellEnd"/>
      <w:r w:rsidRPr="00D47AC9">
        <w:rPr>
          <w:rFonts w:ascii="Arial" w:eastAsia="Times New Roman" w:hAnsi="Arial" w:cs="Arial"/>
          <w:sz w:val="22"/>
          <w:szCs w:val="22"/>
          <w:lang w:eastAsia="en-GB"/>
        </w:rPr>
        <w:t xml:space="preserve">, M. E., </w:t>
      </w:r>
      <w:proofErr w:type="spellStart"/>
      <w:r w:rsidRPr="00D47AC9">
        <w:rPr>
          <w:rFonts w:ascii="Arial" w:eastAsia="Times New Roman" w:hAnsi="Arial" w:cs="Arial"/>
          <w:sz w:val="22"/>
          <w:szCs w:val="22"/>
          <w:lang w:eastAsia="en-GB"/>
        </w:rPr>
        <w:t>Looper</w:t>
      </w:r>
      <w:proofErr w:type="spellEnd"/>
      <w:r w:rsidRPr="00D47AC9">
        <w:rPr>
          <w:rFonts w:ascii="Arial" w:eastAsia="Times New Roman" w:hAnsi="Arial" w:cs="Arial"/>
          <w:sz w:val="22"/>
          <w:szCs w:val="22"/>
          <w:lang w:eastAsia="en-GB"/>
        </w:rPr>
        <w:t>, R. R., &amp; Ross, S. N. (2007).</w:t>
      </w:r>
      <w:proofErr w:type="gramEnd"/>
      <w:r w:rsidRPr="00D47AC9">
        <w:rPr>
          <w:rFonts w:ascii="Arial" w:eastAsia="Times New Roman" w:hAnsi="Arial" w:cs="Arial"/>
          <w:sz w:val="22"/>
          <w:szCs w:val="22"/>
          <w:lang w:eastAsia="en-GB"/>
        </w:rPr>
        <w:t xml:space="preserve"> Sex offenders of the </w:t>
      </w:r>
      <w:r>
        <w:rPr>
          <w:rFonts w:ascii="Arial" w:eastAsia="Times New Roman" w:hAnsi="Arial" w:cs="Arial"/>
          <w:sz w:val="22"/>
          <w:szCs w:val="22"/>
          <w:lang w:eastAsia="en-GB"/>
        </w:rPr>
        <w:t>older adult</w:t>
      </w:r>
      <w:r w:rsidRPr="00D47AC9">
        <w:rPr>
          <w:rFonts w:ascii="Arial" w:eastAsia="Times New Roman" w:hAnsi="Arial" w:cs="Arial"/>
          <w:sz w:val="22"/>
          <w:szCs w:val="22"/>
          <w:lang w:eastAsia="en-GB"/>
        </w:rPr>
        <w:t xml:space="preserve">: Classification by motive, typology, and predictors of severity of crime. </w:t>
      </w:r>
      <w:r w:rsidRPr="00D47AC9">
        <w:rPr>
          <w:rFonts w:ascii="Arial" w:eastAsia="Times New Roman" w:hAnsi="Arial" w:cs="Arial"/>
          <w:i/>
          <w:iCs/>
          <w:sz w:val="22"/>
          <w:szCs w:val="22"/>
          <w:lang w:eastAsia="en-GB"/>
        </w:rPr>
        <w:t xml:space="preserve">Aggression and Violent </w:t>
      </w:r>
      <w:proofErr w:type="spellStart"/>
      <w:r w:rsidRPr="00D47AC9">
        <w:rPr>
          <w:rFonts w:ascii="Arial" w:eastAsia="Times New Roman" w:hAnsi="Arial" w:cs="Arial"/>
          <w:i/>
          <w:iCs/>
          <w:sz w:val="22"/>
          <w:szCs w:val="22"/>
          <w:lang w:eastAsia="en-GB"/>
        </w:rPr>
        <w:t>Behavior</w:t>
      </w:r>
      <w:proofErr w:type="spellEnd"/>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12</w:t>
      </w:r>
      <w:r w:rsidRPr="00D47AC9">
        <w:rPr>
          <w:rFonts w:ascii="Arial" w:eastAsia="Times New Roman" w:hAnsi="Arial" w:cs="Arial"/>
          <w:sz w:val="22"/>
          <w:szCs w:val="22"/>
          <w:lang w:eastAsia="en-GB"/>
        </w:rPr>
        <w:t>(5), 582-</w:t>
      </w:r>
      <w:r>
        <w:rPr>
          <w:rFonts w:ascii="Arial" w:eastAsia="Times New Roman" w:hAnsi="Arial" w:cs="Arial"/>
          <w:sz w:val="22"/>
          <w:szCs w:val="22"/>
          <w:lang w:eastAsia="en-GB"/>
        </w:rPr>
        <w:t>597.</w:t>
      </w:r>
    </w:p>
    <w:p w:rsidR="009437A8" w:rsidRDefault="009437A8" w:rsidP="009437A8">
      <w:pPr>
        <w:spacing w:after="0" w:line="480" w:lineRule="auto"/>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 xml:space="preserve">Burgess, A. W., </w:t>
      </w:r>
      <w:proofErr w:type="spellStart"/>
      <w:r w:rsidRPr="00D47AC9">
        <w:rPr>
          <w:rFonts w:ascii="Arial" w:eastAsia="Times New Roman" w:hAnsi="Arial" w:cs="Arial"/>
          <w:sz w:val="22"/>
          <w:szCs w:val="22"/>
          <w:lang w:eastAsia="en-GB"/>
        </w:rPr>
        <w:t>Dowdell</w:t>
      </w:r>
      <w:proofErr w:type="spellEnd"/>
      <w:r w:rsidRPr="00D47AC9">
        <w:rPr>
          <w:rFonts w:ascii="Arial" w:eastAsia="Times New Roman" w:hAnsi="Arial" w:cs="Arial"/>
          <w:sz w:val="22"/>
          <w:szCs w:val="22"/>
          <w:lang w:eastAsia="en-GB"/>
        </w:rPr>
        <w:t xml:space="preserve">, E. B., &amp; </w:t>
      </w:r>
      <w:proofErr w:type="spellStart"/>
      <w:r w:rsidRPr="00D47AC9">
        <w:rPr>
          <w:rFonts w:ascii="Arial" w:eastAsia="Times New Roman" w:hAnsi="Arial" w:cs="Arial"/>
          <w:sz w:val="22"/>
          <w:szCs w:val="22"/>
          <w:lang w:eastAsia="en-GB"/>
        </w:rPr>
        <w:t>Prentky</w:t>
      </w:r>
      <w:proofErr w:type="spellEnd"/>
      <w:r w:rsidRPr="00D47AC9">
        <w:rPr>
          <w:rFonts w:ascii="Arial" w:eastAsia="Times New Roman" w:hAnsi="Arial" w:cs="Arial"/>
          <w:sz w:val="22"/>
          <w:szCs w:val="22"/>
          <w:lang w:eastAsia="en-GB"/>
        </w:rPr>
        <w:t>, R. A. (2000).</w:t>
      </w:r>
      <w:proofErr w:type="gramEnd"/>
      <w:r w:rsidRPr="00D47AC9">
        <w:rPr>
          <w:rFonts w:ascii="Arial" w:eastAsia="Times New Roman" w:hAnsi="Arial" w:cs="Arial"/>
          <w:sz w:val="22"/>
          <w:szCs w:val="22"/>
          <w:lang w:eastAsia="en-GB"/>
        </w:rPr>
        <w:t xml:space="preserve"> Sexual abuse of nursing </w:t>
      </w:r>
      <w:r w:rsidRPr="00D47AC9">
        <w:rPr>
          <w:rFonts w:ascii="Arial" w:eastAsia="Times New Roman" w:hAnsi="Arial" w:cs="Arial"/>
          <w:sz w:val="22"/>
          <w:szCs w:val="22"/>
          <w:lang w:eastAsia="en-GB"/>
        </w:rPr>
        <w:tab/>
        <w:t xml:space="preserve">home </w:t>
      </w:r>
    </w:p>
    <w:p w:rsidR="009437A8" w:rsidRPr="00D47AC9" w:rsidRDefault="009437A8" w:rsidP="009437A8">
      <w:pPr>
        <w:spacing w:after="0" w:line="480" w:lineRule="auto"/>
        <w:ind w:left="720"/>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residents</w:t>
      </w:r>
      <w:proofErr w:type="gramEnd"/>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Journal of Psychosocial Nursing and Mental Health Services</w:t>
      </w:r>
      <w:proofErr w:type="gramStart"/>
      <w:r w:rsidRPr="00D47AC9">
        <w:rPr>
          <w:rFonts w:ascii="Arial" w:eastAsia="Times New Roman" w:hAnsi="Arial" w:cs="Arial"/>
          <w:sz w:val="22"/>
          <w:szCs w:val="22"/>
          <w:lang w:eastAsia="en-GB"/>
        </w:rPr>
        <w:t>,</w:t>
      </w:r>
      <w:r w:rsidRPr="00D47AC9">
        <w:rPr>
          <w:rFonts w:ascii="Arial" w:eastAsia="Times New Roman" w:hAnsi="Arial" w:cs="Arial"/>
          <w:i/>
          <w:iCs/>
          <w:sz w:val="22"/>
          <w:szCs w:val="22"/>
          <w:lang w:eastAsia="en-GB"/>
        </w:rPr>
        <w:t>38</w:t>
      </w:r>
      <w:proofErr w:type="gramEnd"/>
      <w:r w:rsidRPr="00D47AC9">
        <w:rPr>
          <w:rFonts w:ascii="Arial" w:eastAsia="Times New Roman" w:hAnsi="Arial" w:cs="Arial"/>
          <w:sz w:val="22"/>
          <w:szCs w:val="22"/>
          <w:lang w:eastAsia="en-GB"/>
        </w:rPr>
        <w:t xml:space="preserve">(6), 10-18. </w:t>
      </w:r>
    </w:p>
    <w:p w:rsidR="009437A8" w:rsidRPr="00D47AC9" w:rsidRDefault="009437A8" w:rsidP="009437A8">
      <w:pPr>
        <w:spacing w:after="0" w:line="480" w:lineRule="auto"/>
        <w:jc w:val="both"/>
        <w:rPr>
          <w:rFonts w:ascii="Arial" w:eastAsia="Times New Roman" w:hAnsi="Arial" w:cs="Arial"/>
          <w:sz w:val="22"/>
          <w:szCs w:val="22"/>
          <w:lang w:eastAsia="en-GB"/>
        </w:rPr>
      </w:pPr>
      <w:r w:rsidRPr="00D47AC9">
        <w:rPr>
          <w:rFonts w:ascii="Arial" w:eastAsia="Times New Roman" w:hAnsi="Arial" w:cs="Arial"/>
          <w:sz w:val="22"/>
          <w:szCs w:val="22"/>
          <w:lang w:eastAsia="en-GB"/>
        </w:rPr>
        <w:t xml:space="preserve">Canter, D. V. (1994). </w:t>
      </w:r>
      <w:proofErr w:type="gramStart"/>
      <w:r w:rsidRPr="00D47AC9">
        <w:rPr>
          <w:rFonts w:ascii="Arial" w:eastAsia="Times New Roman" w:hAnsi="Arial" w:cs="Arial"/>
          <w:sz w:val="22"/>
          <w:szCs w:val="22"/>
          <w:lang w:eastAsia="en-GB"/>
        </w:rPr>
        <w:t>Criminal Shadows.</w:t>
      </w:r>
      <w:proofErr w:type="gramEnd"/>
      <w:r w:rsidRPr="00D47AC9">
        <w:rPr>
          <w:rFonts w:ascii="Arial" w:eastAsia="Times New Roman" w:hAnsi="Arial" w:cs="Arial"/>
          <w:sz w:val="22"/>
          <w:szCs w:val="22"/>
          <w:lang w:eastAsia="en-GB"/>
        </w:rPr>
        <w:t xml:space="preserve"> London, England: Harper Collins.</w:t>
      </w:r>
    </w:p>
    <w:p w:rsidR="009437A8" w:rsidRDefault="009437A8" w:rsidP="009437A8">
      <w:pPr>
        <w:spacing w:after="0" w:line="480" w:lineRule="auto"/>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 xml:space="preserve">Canter, D. V., </w:t>
      </w:r>
      <w:proofErr w:type="spellStart"/>
      <w:r w:rsidRPr="00D47AC9">
        <w:rPr>
          <w:rFonts w:ascii="Arial" w:eastAsia="Times New Roman" w:hAnsi="Arial" w:cs="Arial"/>
          <w:sz w:val="22"/>
          <w:szCs w:val="22"/>
          <w:lang w:eastAsia="en-GB"/>
        </w:rPr>
        <w:t>Bennell</w:t>
      </w:r>
      <w:proofErr w:type="spellEnd"/>
      <w:r w:rsidRPr="00D47AC9">
        <w:rPr>
          <w:rFonts w:ascii="Arial" w:eastAsia="Times New Roman" w:hAnsi="Arial" w:cs="Arial"/>
          <w:sz w:val="22"/>
          <w:szCs w:val="22"/>
          <w:lang w:eastAsia="en-GB"/>
        </w:rPr>
        <w:t>, C., Alison, L. J., &amp; Reddy, S. (2003).</w:t>
      </w:r>
      <w:proofErr w:type="gramEnd"/>
      <w:r w:rsidRPr="00D47AC9">
        <w:rPr>
          <w:rFonts w:ascii="Arial" w:eastAsia="Times New Roman" w:hAnsi="Arial" w:cs="Arial"/>
          <w:sz w:val="22"/>
          <w:szCs w:val="22"/>
          <w:lang w:eastAsia="en-GB"/>
        </w:rPr>
        <w:t xml:space="preserve"> Differentiating sex offences: A </w:t>
      </w:r>
    </w:p>
    <w:p w:rsidR="009437A8" w:rsidRPr="00D47AC9" w:rsidRDefault="009437A8" w:rsidP="009437A8">
      <w:pPr>
        <w:spacing w:after="0" w:line="480" w:lineRule="auto"/>
        <w:ind w:left="720"/>
        <w:jc w:val="both"/>
        <w:rPr>
          <w:rFonts w:ascii="Arial" w:eastAsia="Times New Roman" w:hAnsi="Arial" w:cs="Arial"/>
          <w:sz w:val="22"/>
          <w:szCs w:val="22"/>
          <w:lang w:eastAsia="en-GB"/>
        </w:rPr>
      </w:pPr>
      <w:proofErr w:type="spellStart"/>
      <w:proofErr w:type="gramStart"/>
      <w:r w:rsidRPr="00D47AC9">
        <w:rPr>
          <w:rFonts w:ascii="Arial" w:eastAsia="Times New Roman" w:hAnsi="Arial" w:cs="Arial"/>
          <w:sz w:val="22"/>
          <w:szCs w:val="22"/>
          <w:lang w:eastAsia="en-GB"/>
        </w:rPr>
        <w:t>behaviorally</w:t>
      </w:r>
      <w:proofErr w:type="spellEnd"/>
      <w:proofErr w:type="gramEnd"/>
      <w:r w:rsidRPr="00D47AC9">
        <w:rPr>
          <w:rFonts w:ascii="Arial" w:eastAsia="Times New Roman" w:hAnsi="Arial" w:cs="Arial"/>
          <w:sz w:val="22"/>
          <w:szCs w:val="22"/>
          <w:lang w:eastAsia="en-GB"/>
        </w:rPr>
        <w:t xml:space="preserve"> based thematic classification of stranger rapes. </w:t>
      </w:r>
      <w:proofErr w:type="spellStart"/>
      <w:r w:rsidRPr="00D47AC9">
        <w:rPr>
          <w:rFonts w:ascii="Arial" w:eastAsia="Times New Roman" w:hAnsi="Arial" w:cs="Arial"/>
          <w:i/>
          <w:iCs/>
          <w:sz w:val="22"/>
          <w:szCs w:val="22"/>
          <w:lang w:eastAsia="en-GB"/>
        </w:rPr>
        <w:t>Behavioral</w:t>
      </w:r>
      <w:proofErr w:type="spellEnd"/>
      <w:r w:rsidRPr="00D47AC9">
        <w:rPr>
          <w:rFonts w:ascii="Arial" w:eastAsia="Times New Roman" w:hAnsi="Arial" w:cs="Arial"/>
          <w:i/>
          <w:iCs/>
          <w:sz w:val="22"/>
          <w:szCs w:val="22"/>
          <w:lang w:eastAsia="en-GB"/>
        </w:rPr>
        <w:t xml:space="preserve"> Sciences &amp; the Law</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21</w:t>
      </w:r>
      <w:r w:rsidRPr="00D47AC9">
        <w:rPr>
          <w:rFonts w:ascii="Arial" w:eastAsia="Times New Roman" w:hAnsi="Arial" w:cs="Arial"/>
          <w:sz w:val="22"/>
          <w:szCs w:val="22"/>
          <w:lang w:eastAsia="en-GB"/>
        </w:rPr>
        <w:t xml:space="preserve">(2), 157-174. </w:t>
      </w:r>
      <w:proofErr w:type="spellStart"/>
      <w:proofErr w:type="gramStart"/>
      <w:r w:rsidRPr="00D47AC9">
        <w:rPr>
          <w:rFonts w:ascii="Arial" w:eastAsia="Times New Roman" w:hAnsi="Arial" w:cs="Arial"/>
          <w:sz w:val="22"/>
          <w:szCs w:val="22"/>
          <w:lang w:eastAsia="en-GB"/>
        </w:rPr>
        <w:t>doi</w:t>
      </w:r>
      <w:proofErr w:type="spellEnd"/>
      <w:proofErr w:type="gramEnd"/>
      <w:r w:rsidRPr="00D47AC9">
        <w:rPr>
          <w:rFonts w:ascii="Arial" w:eastAsia="Times New Roman" w:hAnsi="Arial" w:cs="Arial"/>
          <w:sz w:val="22"/>
          <w:szCs w:val="22"/>
          <w:lang w:eastAsia="en-GB"/>
        </w:rPr>
        <w:t xml:space="preserve">: </w:t>
      </w:r>
      <w:r w:rsidRPr="00D47AC9">
        <w:rPr>
          <w:rFonts w:ascii="Arial" w:hAnsi="Arial" w:cs="Arial"/>
          <w:sz w:val="22"/>
          <w:szCs w:val="22"/>
        </w:rPr>
        <w:t>10.1002/bsl.526.</w:t>
      </w:r>
    </w:p>
    <w:p w:rsidR="009437A8" w:rsidRPr="00D47AC9" w:rsidRDefault="009437A8" w:rsidP="009437A8">
      <w:pPr>
        <w:spacing w:after="0" w:line="480" w:lineRule="auto"/>
        <w:jc w:val="both"/>
        <w:rPr>
          <w:rFonts w:ascii="Arial" w:eastAsia="Times New Roman" w:hAnsi="Arial" w:cs="Arial"/>
          <w:sz w:val="22"/>
          <w:szCs w:val="22"/>
          <w:lang w:eastAsia="en-GB"/>
        </w:rPr>
      </w:pPr>
      <w:r w:rsidRPr="00D47AC9">
        <w:rPr>
          <w:rFonts w:ascii="Arial" w:eastAsia="Times New Roman" w:hAnsi="Arial" w:cs="Arial"/>
          <w:sz w:val="22"/>
          <w:szCs w:val="22"/>
          <w:lang w:eastAsia="en-GB"/>
        </w:rPr>
        <w:t xml:space="preserve">Canter, D., &amp; Heritage, R. (1990). A multivariate model of sexual offence </w:t>
      </w:r>
      <w:proofErr w:type="spellStart"/>
      <w:r>
        <w:rPr>
          <w:rFonts w:ascii="Arial" w:eastAsia="Times New Roman" w:hAnsi="Arial" w:cs="Arial"/>
          <w:sz w:val="22"/>
          <w:szCs w:val="22"/>
          <w:lang w:eastAsia="en-GB"/>
        </w:rPr>
        <w:t>behavior</w:t>
      </w:r>
      <w:proofErr w:type="spellEnd"/>
      <w:r w:rsidRPr="00D47AC9">
        <w:rPr>
          <w:rFonts w:ascii="Arial" w:eastAsia="Times New Roman" w:hAnsi="Arial" w:cs="Arial"/>
          <w:sz w:val="22"/>
          <w:szCs w:val="22"/>
          <w:lang w:eastAsia="en-GB"/>
        </w:rPr>
        <w:t xml:space="preserve">: </w:t>
      </w:r>
      <w:r w:rsidRPr="00D47AC9">
        <w:rPr>
          <w:rFonts w:ascii="Arial" w:eastAsia="Times New Roman" w:hAnsi="Arial" w:cs="Arial"/>
          <w:sz w:val="22"/>
          <w:szCs w:val="22"/>
          <w:lang w:eastAsia="en-GB"/>
        </w:rPr>
        <w:tab/>
        <w:t xml:space="preserve">Developments in ‘offender profiling'. I. </w:t>
      </w:r>
      <w:r w:rsidRPr="00D47AC9">
        <w:rPr>
          <w:rFonts w:ascii="Arial" w:eastAsia="Times New Roman" w:hAnsi="Arial" w:cs="Arial"/>
          <w:i/>
          <w:iCs/>
          <w:sz w:val="22"/>
          <w:szCs w:val="22"/>
          <w:lang w:eastAsia="en-GB"/>
        </w:rPr>
        <w:t>The Journal of Forensic Psychiatry</w:t>
      </w:r>
      <w:r w:rsidRPr="00D47AC9">
        <w:rPr>
          <w:rFonts w:ascii="Arial" w:eastAsia="Times New Roman" w:hAnsi="Arial" w:cs="Arial"/>
          <w:sz w:val="22"/>
          <w:szCs w:val="22"/>
          <w:lang w:eastAsia="en-GB"/>
        </w:rPr>
        <w:t xml:space="preserve">, </w:t>
      </w:r>
      <w:r w:rsidRPr="00D47AC9">
        <w:rPr>
          <w:rFonts w:ascii="Arial" w:eastAsia="Times New Roman" w:hAnsi="Arial" w:cs="Arial"/>
          <w:sz w:val="22"/>
          <w:szCs w:val="22"/>
          <w:lang w:eastAsia="en-GB"/>
        </w:rPr>
        <w:tab/>
      </w:r>
      <w:r w:rsidRPr="00D47AC9">
        <w:rPr>
          <w:rFonts w:ascii="Arial" w:eastAsia="Times New Roman" w:hAnsi="Arial" w:cs="Arial"/>
          <w:i/>
          <w:iCs/>
          <w:sz w:val="22"/>
          <w:szCs w:val="22"/>
          <w:lang w:eastAsia="en-GB"/>
        </w:rPr>
        <w:t>1</w:t>
      </w:r>
      <w:r w:rsidRPr="00D47AC9">
        <w:rPr>
          <w:rFonts w:ascii="Arial" w:eastAsia="Times New Roman" w:hAnsi="Arial" w:cs="Arial"/>
          <w:sz w:val="22"/>
          <w:szCs w:val="22"/>
          <w:lang w:eastAsia="en-GB"/>
        </w:rPr>
        <w:t xml:space="preserve">(2), 185-212. </w:t>
      </w:r>
      <w:proofErr w:type="spellStart"/>
      <w:proofErr w:type="gramStart"/>
      <w:r w:rsidRPr="00D47AC9">
        <w:rPr>
          <w:rFonts w:ascii="Arial" w:hAnsi="Arial" w:cs="Arial"/>
          <w:sz w:val="22"/>
          <w:szCs w:val="22"/>
        </w:rPr>
        <w:t>doi</w:t>
      </w:r>
      <w:proofErr w:type="spellEnd"/>
      <w:proofErr w:type="gramEnd"/>
      <w:r w:rsidRPr="00D47AC9">
        <w:rPr>
          <w:rFonts w:ascii="Arial" w:hAnsi="Arial" w:cs="Arial"/>
          <w:sz w:val="22"/>
          <w:szCs w:val="22"/>
        </w:rPr>
        <w:t xml:space="preserve">: </w:t>
      </w:r>
      <w:hyperlink r:id="rId11" w:history="1">
        <w:r w:rsidRPr="00D47AC9">
          <w:rPr>
            <w:rStyle w:val="Hyperlink"/>
            <w:rFonts w:ascii="Arial" w:hAnsi="Arial" w:cs="Arial"/>
            <w:sz w:val="22"/>
            <w:szCs w:val="22"/>
          </w:rPr>
          <w:t>10.1080/09585189008408469</w:t>
        </w:r>
      </w:hyperlink>
      <w:r w:rsidRPr="00D47AC9">
        <w:rPr>
          <w:rFonts w:ascii="Arial" w:hAnsi="Arial" w:cs="Arial"/>
          <w:sz w:val="22"/>
          <w:szCs w:val="22"/>
        </w:rPr>
        <w:t>.</w:t>
      </w:r>
    </w:p>
    <w:p w:rsidR="009437A8" w:rsidRPr="00D47AC9" w:rsidRDefault="009437A8" w:rsidP="009437A8">
      <w:pPr>
        <w:spacing w:after="0" w:line="480" w:lineRule="auto"/>
        <w:jc w:val="both"/>
        <w:rPr>
          <w:rFonts w:ascii="Arial" w:eastAsia="Times New Roman" w:hAnsi="Arial" w:cs="Arial"/>
          <w:sz w:val="22"/>
          <w:szCs w:val="22"/>
          <w:lang w:eastAsia="en-GB"/>
        </w:rPr>
      </w:pPr>
      <w:r w:rsidRPr="00D47AC9">
        <w:rPr>
          <w:rFonts w:ascii="Arial" w:eastAsia="Times New Roman" w:hAnsi="Arial" w:cs="Arial"/>
          <w:sz w:val="22"/>
          <w:szCs w:val="22"/>
          <w:lang w:eastAsia="en-GB"/>
        </w:rPr>
        <w:t xml:space="preserve">Canter, D., Hughes, D., &amp; Kirby, S. (1998). Paedophilia: Pathology, criminality, or </w:t>
      </w:r>
      <w:r w:rsidRPr="00D47AC9">
        <w:rPr>
          <w:rFonts w:ascii="Arial" w:eastAsia="Times New Roman" w:hAnsi="Arial" w:cs="Arial"/>
          <w:sz w:val="22"/>
          <w:szCs w:val="22"/>
          <w:lang w:eastAsia="en-GB"/>
        </w:rPr>
        <w:tab/>
        <w:t xml:space="preserve">both? </w:t>
      </w:r>
      <w:proofErr w:type="gramStart"/>
      <w:r w:rsidRPr="00D47AC9">
        <w:rPr>
          <w:rFonts w:ascii="Arial" w:eastAsia="Times New Roman" w:hAnsi="Arial" w:cs="Arial"/>
          <w:sz w:val="22"/>
          <w:szCs w:val="22"/>
          <w:lang w:eastAsia="en-GB"/>
        </w:rPr>
        <w:t xml:space="preserve">The development of a multivariate model of offence </w:t>
      </w:r>
      <w:proofErr w:type="spellStart"/>
      <w:r>
        <w:rPr>
          <w:rFonts w:ascii="Arial" w:eastAsia="Times New Roman" w:hAnsi="Arial" w:cs="Arial"/>
          <w:sz w:val="22"/>
          <w:szCs w:val="22"/>
          <w:lang w:eastAsia="en-GB"/>
        </w:rPr>
        <w:t>behavior</w:t>
      </w:r>
      <w:proofErr w:type="spellEnd"/>
      <w:r w:rsidRPr="00D47AC9">
        <w:rPr>
          <w:rFonts w:ascii="Arial" w:eastAsia="Times New Roman" w:hAnsi="Arial" w:cs="Arial"/>
          <w:sz w:val="22"/>
          <w:szCs w:val="22"/>
          <w:lang w:eastAsia="en-GB"/>
        </w:rPr>
        <w:t xml:space="preserve"> in child </w:t>
      </w:r>
      <w:r w:rsidRPr="00D47AC9">
        <w:rPr>
          <w:rFonts w:ascii="Arial" w:eastAsia="Times New Roman" w:hAnsi="Arial" w:cs="Arial"/>
          <w:sz w:val="22"/>
          <w:szCs w:val="22"/>
          <w:lang w:eastAsia="en-GB"/>
        </w:rPr>
        <w:tab/>
        <w:t>sexual abuse.</w:t>
      </w:r>
      <w:proofErr w:type="gramEnd"/>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The Journal of Forensic Psychiatry</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9</w:t>
      </w:r>
      <w:r w:rsidRPr="00D47AC9">
        <w:rPr>
          <w:rFonts w:ascii="Arial" w:eastAsia="Times New Roman" w:hAnsi="Arial" w:cs="Arial"/>
          <w:sz w:val="22"/>
          <w:szCs w:val="22"/>
          <w:lang w:eastAsia="en-GB"/>
        </w:rPr>
        <w:t xml:space="preserve">(3), 532-555. </w:t>
      </w:r>
    </w:p>
    <w:p w:rsidR="009437A8" w:rsidRDefault="009437A8" w:rsidP="009437A8">
      <w:pPr>
        <w:spacing w:after="0" w:line="480" w:lineRule="auto"/>
        <w:jc w:val="both"/>
        <w:rPr>
          <w:rFonts w:ascii="Arial" w:eastAsia="Times New Roman" w:hAnsi="Arial" w:cs="Arial"/>
          <w:sz w:val="22"/>
          <w:szCs w:val="22"/>
          <w:lang w:eastAsia="en-GB"/>
        </w:rPr>
      </w:pPr>
      <w:r w:rsidRPr="00D47AC9">
        <w:rPr>
          <w:rFonts w:ascii="Arial" w:eastAsia="Times New Roman" w:hAnsi="Arial" w:cs="Arial"/>
          <w:sz w:val="22"/>
          <w:szCs w:val="22"/>
          <w:lang w:eastAsia="en-GB"/>
        </w:rPr>
        <w:t xml:space="preserve">Canter, D., &amp; </w:t>
      </w:r>
      <w:proofErr w:type="spellStart"/>
      <w:r w:rsidRPr="00D47AC9">
        <w:rPr>
          <w:rFonts w:ascii="Arial" w:eastAsia="Times New Roman" w:hAnsi="Arial" w:cs="Arial"/>
          <w:sz w:val="22"/>
          <w:szCs w:val="22"/>
          <w:lang w:eastAsia="en-GB"/>
        </w:rPr>
        <w:t>Youngs</w:t>
      </w:r>
      <w:proofErr w:type="spellEnd"/>
      <w:r w:rsidRPr="00D47AC9">
        <w:rPr>
          <w:rFonts w:ascii="Arial" w:eastAsia="Times New Roman" w:hAnsi="Arial" w:cs="Arial"/>
          <w:sz w:val="22"/>
          <w:szCs w:val="22"/>
          <w:lang w:eastAsia="en-GB"/>
        </w:rPr>
        <w:t xml:space="preserve">, D. (2012). Sexual and violent offenders’ victim role </w:t>
      </w:r>
      <w:r w:rsidRPr="00D47AC9">
        <w:rPr>
          <w:rFonts w:ascii="Arial" w:eastAsia="Times New Roman" w:hAnsi="Arial" w:cs="Arial"/>
          <w:sz w:val="22"/>
          <w:szCs w:val="22"/>
          <w:lang w:eastAsia="en-GB"/>
        </w:rPr>
        <w:tab/>
        <w:t xml:space="preserve">assignments: A </w:t>
      </w:r>
    </w:p>
    <w:p w:rsidR="009437A8" w:rsidRDefault="009437A8" w:rsidP="009437A8">
      <w:pPr>
        <w:spacing w:after="0" w:line="480" w:lineRule="auto"/>
        <w:ind w:left="720"/>
        <w:jc w:val="both"/>
        <w:rPr>
          <w:rFonts w:ascii="Arial" w:hAnsi="Arial" w:cs="Arial"/>
          <w:sz w:val="22"/>
          <w:szCs w:val="22"/>
        </w:rPr>
      </w:pPr>
      <w:proofErr w:type="gramStart"/>
      <w:r w:rsidRPr="00D47AC9">
        <w:rPr>
          <w:rFonts w:ascii="Arial" w:eastAsia="Times New Roman" w:hAnsi="Arial" w:cs="Arial"/>
          <w:sz w:val="22"/>
          <w:szCs w:val="22"/>
          <w:lang w:eastAsia="en-GB"/>
        </w:rPr>
        <w:t>general</w:t>
      </w:r>
      <w:proofErr w:type="gramEnd"/>
      <w:r w:rsidRPr="00D47AC9">
        <w:rPr>
          <w:rFonts w:ascii="Arial" w:eastAsia="Times New Roman" w:hAnsi="Arial" w:cs="Arial"/>
          <w:sz w:val="22"/>
          <w:szCs w:val="22"/>
          <w:lang w:eastAsia="en-GB"/>
        </w:rPr>
        <w:t xml:space="preserve"> model of offending style. </w:t>
      </w:r>
      <w:r w:rsidRPr="00D47AC9">
        <w:rPr>
          <w:rFonts w:ascii="Arial" w:eastAsia="Times New Roman" w:hAnsi="Arial" w:cs="Arial"/>
          <w:i/>
          <w:iCs/>
          <w:sz w:val="22"/>
          <w:szCs w:val="22"/>
          <w:lang w:eastAsia="en-GB"/>
        </w:rPr>
        <w:t>Journal of Forensic Psychiatry &amp; Psychology</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23</w:t>
      </w:r>
      <w:r w:rsidRPr="00D47AC9">
        <w:rPr>
          <w:rFonts w:ascii="Arial" w:eastAsia="Times New Roman" w:hAnsi="Arial" w:cs="Arial"/>
          <w:sz w:val="22"/>
          <w:szCs w:val="22"/>
          <w:lang w:eastAsia="en-GB"/>
        </w:rPr>
        <w:t xml:space="preserve">(3), 297-326. </w:t>
      </w:r>
      <w:proofErr w:type="spellStart"/>
      <w:proofErr w:type="gramStart"/>
      <w:r w:rsidRPr="00D47AC9">
        <w:rPr>
          <w:rFonts w:ascii="Arial" w:eastAsia="Times New Roman" w:hAnsi="Arial" w:cs="Arial"/>
          <w:sz w:val="22"/>
          <w:szCs w:val="22"/>
          <w:lang w:eastAsia="en-GB"/>
        </w:rPr>
        <w:t>doi</w:t>
      </w:r>
      <w:proofErr w:type="spellEnd"/>
      <w:proofErr w:type="gramEnd"/>
      <w:r w:rsidRPr="00D47AC9">
        <w:rPr>
          <w:rFonts w:ascii="Arial" w:eastAsia="Times New Roman" w:hAnsi="Arial" w:cs="Arial"/>
          <w:sz w:val="22"/>
          <w:szCs w:val="22"/>
          <w:lang w:eastAsia="en-GB"/>
        </w:rPr>
        <w:t xml:space="preserve">: </w:t>
      </w:r>
      <w:r w:rsidRPr="00D47AC9">
        <w:rPr>
          <w:rFonts w:ascii="Arial" w:eastAsia="Times New Roman" w:hAnsi="Arial" w:cs="Arial"/>
          <w:sz w:val="22"/>
          <w:szCs w:val="22"/>
          <w:lang w:eastAsia="en-GB"/>
        </w:rPr>
        <w:tab/>
      </w:r>
      <w:hyperlink r:id="rId12" w:history="1">
        <w:r w:rsidRPr="00D47AC9">
          <w:rPr>
            <w:rStyle w:val="Hyperlink"/>
            <w:rFonts w:ascii="Arial" w:hAnsi="Arial" w:cs="Arial"/>
            <w:sz w:val="22"/>
            <w:szCs w:val="22"/>
          </w:rPr>
          <w:t>10.1080/14789949.2012.690102</w:t>
        </w:r>
      </w:hyperlink>
      <w:r w:rsidRPr="00D47AC9">
        <w:rPr>
          <w:rFonts w:ascii="Arial" w:hAnsi="Arial" w:cs="Arial"/>
          <w:sz w:val="22"/>
          <w:szCs w:val="22"/>
        </w:rPr>
        <w:t>.</w:t>
      </w:r>
    </w:p>
    <w:p w:rsidR="009437A8" w:rsidRDefault="009437A8" w:rsidP="009437A8">
      <w:pPr>
        <w:spacing w:after="0" w:line="480" w:lineRule="auto"/>
        <w:jc w:val="both"/>
        <w:rPr>
          <w:rFonts w:ascii="Arial" w:hAnsi="Arial" w:cs="Arial"/>
          <w:sz w:val="22"/>
          <w:szCs w:val="22"/>
        </w:rPr>
      </w:pPr>
      <w:r>
        <w:rPr>
          <w:rFonts w:ascii="Arial" w:hAnsi="Arial" w:cs="Arial"/>
          <w:sz w:val="22"/>
          <w:szCs w:val="22"/>
        </w:rPr>
        <w:t xml:space="preserve">Cohen, J. (1988). </w:t>
      </w:r>
      <w:proofErr w:type="gramStart"/>
      <w:r>
        <w:rPr>
          <w:rFonts w:ascii="Arial" w:hAnsi="Arial" w:cs="Arial"/>
          <w:i/>
          <w:sz w:val="22"/>
          <w:szCs w:val="22"/>
        </w:rPr>
        <w:t xml:space="preserve">Statistical Power Analysis for the </w:t>
      </w:r>
      <w:proofErr w:type="spellStart"/>
      <w:r>
        <w:rPr>
          <w:rFonts w:ascii="Arial" w:hAnsi="Arial" w:cs="Arial"/>
          <w:i/>
          <w:sz w:val="22"/>
          <w:szCs w:val="22"/>
        </w:rPr>
        <w:t>Behavioral</w:t>
      </w:r>
      <w:proofErr w:type="spellEnd"/>
      <w:r>
        <w:rPr>
          <w:rFonts w:ascii="Arial" w:hAnsi="Arial" w:cs="Arial"/>
          <w:i/>
          <w:sz w:val="22"/>
          <w:szCs w:val="22"/>
        </w:rPr>
        <w:t xml:space="preserve"> Sciences.</w:t>
      </w:r>
      <w:proofErr w:type="gramEnd"/>
      <w:r>
        <w:rPr>
          <w:rFonts w:ascii="Arial" w:hAnsi="Arial" w:cs="Arial"/>
          <w:i/>
          <w:sz w:val="22"/>
          <w:szCs w:val="22"/>
        </w:rPr>
        <w:t xml:space="preserve"> </w:t>
      </w:r>
      <w:r>
        <w:rPr>
          <w:rFonts w:ascii="Arial" w:hAnsi="Arial" w:cs="Arial"/>
          <w:sz w:val="22"/>
          <w:szCs w:val="22"/>
        </w:rPr>
        <w:t xml:space="preserve">New York: </w:t>
      </w:r>
    </w:p>
    <w:p w:rsidR="009437A8" w:rsidRPr="00D47AC9" w:rsidRDefault="009437A8" w:rsidP="009437A8">
      <w:pPr>
        <w:spacing w:after="0" w:line="480" w:lineRule="auto"/>
        <w:ind w:firstLine="720"/>
        <w:jc w:val="both"/>
        <w:rPr>
          <w:rFonts w:ascii="Arial" w:hAnsi="Arial" w:cs="Arial"/>
          <w:sz w:val="22"/>
          <w:szCs w:val="22"/>
        </w:rPr>
      </w:pPr>
      <w:proofErr w:type="spellStart"/>
      <w:r>
        <w:rPr>
          <w:rFonts w:ascii="Arial" w:hAnsi="Arial" w:cs="Arial"/>
          <w:sz w:val="22"/>
          <w:szCs w:val="22"/>
        </w:rPr>
        <w:t>Rouledge</w:t>
      </w:r>
      <w:proofErr w:type="spellEnd"/>
      <w:r>
        <w:rPr>
          <w:rFonts w:ascii="Arial" w:hAnsi="Arial" w:cs="Arial"/>
          <w:sz w:val="22"/>
          <w:szCs w:val="22"/>
        </w:rPr>
        <w:t xml:space="preserve"> Academic. </w:t>
      </w:r>
    </w:p>
    <w:p w:rsidR="009437A8" w:rsidRDefault="009437A8" w:rsidP="009437A8">
      <w:pPr>
        <w:spacing w:after="0" w:line="480" w:lineRule="auto"/>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 xml:space="preserve">Disney, M., &amp; </w:t>
      </w:r>
      <w:proofErr w:type="spellStart"/>
      <w:r w:rsidRPr="00D47AC9">
        <w:rPr>
          <w:rFonts w:ascii="Arial" w:eastAsia="Times New Roman" w:hAnsi="Arial" w:cs="Arial"/>
          <w:sz w:val="22"/>
          <w:szCs w:val="22"/>
          <w:lang w:eastAsia="en-GB"/>
        </w:rPr>
        <w:t>Cupitt</w:t>
      </w:r>
      <w:proofErr w:type="spellEnd"/>
      <w:r w:rsidRPr="00D47AC9">
        <w:rPr>
          <w:rFonts w:ascii="Arial" w:eastAsia="Times New Roman" w:hAnsi="Arial" w:cs="Arial"/>
          <w:sz w:val="22"/>
          <w:szCs w:val="22"/>
          <w:lang w:eastAsia="en-GB"/>
        </w:rPr>
        <w:t>, L. (2000).</w:t>
      </w:r>
      <w:proofErr w:type="gramEnd"/>
      <w:r w:rsidRPr="00D47AC9">
        <w:rPr>
          <w:rFonts w:ascii="Arial" w:eastAsia="Times New Roman" w:hAnsi="Arial" w:cs="Arial"/>
          <w:sz w:val="22"/>
          <w:szCs w:val="22"/>
          <w:lang w:eastAsia="en-GB"/>
        </w:rPr>
        <w:t xml:space="preserve"> Two Lives–Two Worlds: Older People and Domestic </w:t>
      </w:r>
      <w:r w:rsidRPr="00D47AC9">
        <w:rPr>
          <w:rFonts w:ascii="Arial" w:eastAsia="Times New Roman" w:hAnsi="Arial" w:cs="Arial"/>
          <w:sz w:val="22"/>
          <w:szCs w:val="22"/>
          <w:lang w:eastAsia="en-GB"/>
        </w:rPr>
        <w:tab/>
        <w:t xml:space="preserve">Violence. </w:t>
      </w:r>
      <w:r w:rsidRPr="00D47AC9">
        <w:rPr>
          <w:rFonts w:ascii="Arial" w:eastAsia="Times New Roman" w:hAnsi="Arial" w:cs="Arial"/>
          <w:i/>
          <w:iCs/>
          <w:sz w:val="22"/>
          <w:szCs w:val="22"/>
          <w:lang w:eastAsia="en-GB"/>
        </w:rPr>
        <w:t xml:space="preserve">Canberra: Partnerships </w:t>
      </w:r>
      <w:proofErr w:type="gramStart"/>
      <w:r w:rsidRPr="00D47AC9">
        <w:rPr>
          <w:rFonts w:ascii="Arial" w:eastAsia="Times New Roman" w:hAnsi="Arial" w:cs="Arial"/>
          <w:i/>
          <w:iCs/>
          <w:sz w:val="22"/>
          <w:szCs w:val="22"/>
          <w:lang w:eastAsia="en-GB"/>
        </w:rPr>
        <w:t>Against</w:t>
      </w:r>
      <w:proofErr w:type="gramEnd"/>
      <w:r w:rsidRPr="00D47AC9">
        <w:rPr>
          <w:rFonts w:ascii="Arial" w:eastAsia="Times New Roman" w:hAnsi="Arial" w:cs="Arial"/>
          <w:i/>
          <w:iCs/>
          <w:sz w:val="22"/>
          <w:szCs w:val="22"/>
          <w:lang w:eastAsia="en-GB"/>
        </w:rPr>
        <w:t xml:space="preserve"> Domestic Violence</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1</w:t>
      </w:r>
      <w:r w:rsidRPr="00D47AC9">
        <w:rPr>
          <w:rFonts w:ascii="Arial" w:eastAsia="Times New Roman" w:hAnsi="Arial" w:cs="Arial"/>
          <w:sz w:val="22"/>
          <w:szCs w:val="22"/>
          <w:lang w:eastAsia="en-GB"/>
        </w:rPr>
        <w:t xml:space="preserve">. Council of the </w:t>
      </w:r>
    </w:p>
    <w:p w:rsidR="009437A8" w:rsidRPr="00D47AC9" w:rsidRDefault="009437A8" w:rsidP="009437A8">
      <w:pPr>
        <w:spacing w:after="0" w:line="480" w:lineRule="auto"/>
        <w:ind w:firstLine="720"/>
        <w:jc w:val="both"/>
        <w:rPr>
          <w:rFonts w:ascii="Arial" w:eastAsia="Times New Roman" w:hAnsi="Arial" w:cs="Arial"/>
          <w:sz w:val="22"/>
          <w:szCs w:val="22"/>
          <w:lang w:eastAsia="en-GB"/>
        </w:rPr>
      </w:pPr>
      <w:r w:rsidRPr="00D47AC9">
        <w:rPr>
          <w:rFonts w:ascii="Arial" w:eastAsia="Times New Roman" w:hAnsi="Arial" w:cs="Arial"/>
          <w:sz w:val="22"/>
          <w:szCs w:val="22"/>
          <w:lang w:eastAsia="en-GB"/>
        </w:rPr>
        <w:t xml:space="preserve">Ageing, Australia: Partnership </w:t>
      </w:r>
      <w:proofErr w:type="gramStart"/>
      <w:r w:rsidRPr="00D47AC9">
        <w:rPr>
          <w:rFonts w:ascii="Arial" w:eastAsia="Times New Roman" w:hAnsi="Arial" w:cs="Arial"/>
          <w:sz w:val="22"/>
          <w:szCs w:val="22"/>
          <w:lang w:eastAsia="en-GB"/>
        </w:rPr>
        <w:t>Against</w:t>
      </w:r>
      <w:proofErr w:type="gramEnd"/>
      <w:r w:rsidRPr="00D47AC9">
        <w:rPr>
          <w:rFonts w:ascii="Arial" w:eastAsia="Times New Roman" w:hAnsi="Arial" w:cs="Arial"/>
          <w:sz w:val="22"/>
          <w:szCs w:val="22"/>
          <w:lang w:eastAsia="en-GB"/>
        </w:rPr>
        <w:t xml:space="preserve"> Domestic Violence.  </w:t>
      </w:r>
    </w:p>
    <w:p w:rsidR="009437A8" w:rsidRDefault="009437A8" w:rsidP="009437A8">
      <w:pPr>
        <w:spacing w:after="0" w:line="480" w:lineRule="auto"/>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Fisher, B. S., &amp; Regan, S. L. (2006).</w:t>
      </w:r>
      <w:proofErr w:type="gramEnd"/>
      <w:r w:rsidRPr="00D47AC9">
        <w:rPr>
          <w:rFonts w:ascii="Arial" w:eastAsia="Times New Roman" w:hAnsi="Arial" w:cs="Arial"/>
          <w:sz w:val="22"/>
          <w:szCs w:val="22"/>
          <w:lang w:eastAsia="en-GB"/>
        </w:rPr>
        <w:t xml:space="preserve"> The extent and frequency of abuse in the lives of </w:t>
      </w:r>
    </w:p>
    <w:p w:rsidR="009437A8" w:rsidRPr="00D47AC9" w:rsidRDefault="009437A8" w:rsidP="009437A8">
      <w:pPr>
        <w:spacing w:after="0" w:line="480" w:lineRule="auto"/>
        <w:ind w:left="720"/>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lastRenderedPageBreak/>
        <w:t>older</w:t>
      </w:r>
      <w:proofErr w:type="gramEnd"/>
      <w:r w:rsidRPr="00D47AC9">
        <w:rPr>
          <w:rFonts w:ascii="Arial" w:eastAsia="Times New Roman" w:hAnsi="Arial" w:cs="Arial"/>
          <w:sz w:val="22"/>
          <w:szCs w:val="22"/>
          <w:lang w:eastAsia="en-GB"/>
        </w:rPr>
        <w:t xml:space="preserve"> women and their relationship with health outcomes. </w:t>
      </w:r>
      <w:r w:rsidRPr="00D47AC9">
        <w:rPr>
          <w:rFonts w:ascii="Arial" w:eastAsia="Times New Roman" w:hAnsi="Arial" w:cs="Arial"/>
          <w:i/>
          <w:iCs/>
          <w:sz w:val="22"/>
          <w:szCs w:val="22"/>
          <w:lang w:eastAsia="en-GB"/>
        </w:rPr>
        <w:t>The Gerontologist</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46</w:t>
      </w:r>
      <w:r w:rsidRPr="00D47AC9">
        <w:rPr>
          <w:rFonts w:ascii="Arial" w:eastAsia="Times New Roman" w:hAnsi="Arial" w:cs="Arial"/>
          <w:sz w:val="22"/>
          <w:szCs w:val="22"/>
          <w:lang w:eastAsia="en-GB"/>
        </w:rPr>
        <w:t xml:space="preserve">(2), 200-209. </w:t>
      </w:r>
      <w:proofErr w:type="spellStart"/>
      <w:proofErr w:type="gramStart"/>
      <w:r w:rsidRPr="00D47AC9">
        <w:rPr>
          <w:rFonts w:ascii="Arial" w:eastAsia="Times New Roman" w:hAnsi="Arial" w:cs="Arial"/>
          <w:sz w:val="22"/>
          <w:szCs w:val="22"/>
          <w:lang w:eastAsia="en-GB"/>
        </w:rPr>
        <w:t>doi</w:t>
      </w:r>
      <w:proofErr w:type="spellEnd"/>
      <w:proofErr w:type="gramEnd"/>
      <w:r w:rsidRPr="00D47AC9">
        <w:rPr>
          <w:rFonts w:ascii="Arial" w:eastAsia="Times New Roman" w:hAnsi="Arial" w:cs="Arial"/>
          <w:sz w:val="22"/>
          <w:szCs w:val="22"/>
          <w:lang w:eastAsia="en-GB"/>
        </w:rPr>
        <w:t xml:space="preserve">: </w:t>
      </w:r>
      <w:r w:rsidRPr="00D47AC9">
        <w:rPr>
          <w:rFonts w:ascii="Arial" w:hAnsi="Arial" w:cs="Arial"/>
          <w:sz w:val="22"/>
          <w:szCs w:val="22"/>
        </w:rPr>
        <w:t>10.1093/</w:t>
      </w:r>
      <w:proofErr w:type="spellStart"/>
      <w:r w:rsidRPr="00D47AC9">
        <w:rPr>
          <w:rFonts w:ascii="Arial" w:hAnsi="Arial" w:cs="Arial"/>
          <w:sz w:val="22"/>
          <w:szCs w:val="22"/>
        </w:rPr>
        <w:t>geront</w:t>
      </w:r>
      <w:proofErr w:type="spellEnd"/>
      <w:r w:rsidRPr="00D47AC9">
        <w:rPr>
          <w:rFonts w:ascii="Arial" w:hAnsi="Arial" w:cs="Arial"/>
          <w:sz w:val="22"/>
          <w:szCs w:val="22"/>
        </w:rPr>
        <w:t>/46.2.200.</w:t>
      </w:r>
    </w:p>
    <w:p w:rsidR="009437A8" w:rsidRPr="00423FAB" w:rsidRDefault="009437A8" w:rsidP="009437A8">
      <w:pPr>
        <w:spacing w:line="480" w:lineRule="auto"/>
        <w:ind w:left="720" w:hanging="720"/>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Goodwill, A. M., &amp; Alison, L. J. (2007).</w:t>
      </w:r>
      <w:proofErr w:type="gramEnd"/>
      <w:r w:rsidRPr="00D47AC9">
        <w:rPr>
          <w:rFonts w:ascii="Arial" w:eastAsia="Times New Roman" w:hAnsi="Arial" w:cs="Arial"/>
          <w:sz w:val="22"/>
          <w:szCs w:val="22"/>
          <w:lang w:eastAsia="en-GB"/>
        </w:rPr>
        <w:t xml:space="preserve"> When is profiling possible? Offense planning and aggression as moderators in predicting offender age from victim age in stranger rape. </w:t>
      </w:r>
      <w:proofErr w:type="spellStart"/>
      <w:r w:rsidRPr="00D47AC9">
        <w:rPr>
          <w:rFonts w:ascii="Arial" w:eastAsia="Times New Roman" w:hAnsi="Arial" w:cs="Arial"/>
          <w:i/>
          <w:iCs/>
          <w:sz w:val="22"/>
          <w:szCs w:val="22"/>
          <w:lang w:eastAsia="en-GB"/>
        </w:rPr>
        <w:t>Behavioral</w:t>
      </w:r>
      <w:proofErr w:type="spellEnd"/>
      <w:r w:rsidRPr="00D47AC9">
        <w:rPr>
          <w:rFonts w:ascii="Arial" w:eastAsia="Times New Roman" w:hAnsi="Arial" w:cs="Arial"/>
          <w:i/>
          <w:iCs/>
          <w:sz w:val="22"/>
          <w:szCs w:val="22"/>
          <w:lang w:eastAsia="en-GB"/>
        </w:rPr>
        <w:t xml:space="preserve"> Sciences &amp; the Law</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25</w:t>
      </w:r>
      <w:r w:rsidRPr="00D47AC9">
        <w:rPr>
          <w:rFonts w:ascii="Arial" w:eastAsia="Times New Roman" w:hAnsi="Arial" w:cs="Arial"/>
          <w:sz w:val="22"/>
          <w:szCs w:val="22"/>
          <w:lang w:eastAsia="en-GB"/>
        </w:rPr>
        <w:t xml:space="preserve">(6), 823-840. </w:t>
      </w:r>
      <w:proofErr w:type="spellStart"/>
      <w:proofErr w:type="gramStart"/>
      <w:r w:rsidRPr="00D47AC9">
        <w:rPr>
          <w:rFonts w:ascii="Arial" w:eastAsia="Times New Roman" w:hAnsi="Arial" w:cs="Arial"/>
          <w:sz w:val="22"/>
          <w:szCs w:val="22"/>
          <w:lang w:eastAsia="en-GB"/>
        </w:rPr>
        <w:t>doi</w:t>
      </w:r>
      <w:proofErr w:type="spellEnd"/>
      <w:proofErr w:type="gramEnd"/>
      <w:r w:rsidRPr="00D47AC9">
        <w:rPr>
          <w:rFonts w:ascii="Arial" w:eastAsia="Times New Roman" w:hAnsi="Arial" w:cs="Arial"/>
          <w:sz w:val="22"/>
          <w:szCs w:val="22"/>
          <w:lang w:eastAsia="en-GB"/>
        </w:rPr>
        <w:t xml:space="preserve">: </w:t>
      </w:r>
      <w:hyperlink r:id="rId13" w:history="1">
        <w:r w:rsidRPr="00D47AC9">
          <w:rPr>
            <w:rStyle w:val="Hyperlink"/>
            <w:rFonts w:ascii="Arial" w:hAnsi="Arial" w:cs="Arial"/>
            <w:sz w:val="22"/>
            <w:szCs w:val="22"/>
          </w:rPr>
          <w:t>10.1002/bsl.778</w:t>
        </w:r>
      </w:hyperlink>
      <w:r w:rsidRPr="00D47AC9">
        <w:rPr>
          <w:rFonts w:ascii="Arial" w:hAnsi="Arial" w:cs="Arial"/>
          <w:sz w:val="22"/>
          <w:szCs w:val="22"/>
        </w:rPr>
        <w:t xml:space="preserve">. </w:t>
      </w:r>
    </w:p>
    <w:p w:rsidR="009437A8" w:rsidRDefault="009437A8" w:rsidP="009437A8">
      <w:pPr>
        <w:spacing w:after="0" w:line="480" w:lineRule="auto"/>
        <w:jc w:val="both"/>
        <w:rPr>
          <w:rFonts w:ascii="Arial" w:eastAsia="Times New Roman" w:hAnsi="Arial" w:cs="Arial"/>
          <w:sz w:val="22"/>
          <w:szCs w:val="22"/>
          <w:lang w:eastAsia="en-GB"/>
        </w:rPr>
      </w:pPr>
      <w:proofErr w:type="spellStart"/>
      <w:r w:rsidRPr="00D47AC9">
        <w:rPr>
          <w:rFonts w:ascii="Arial" w:eastAsia="Times New Roman" w:hAnsi="Arial" w:cs="Arial"/>
          <w:sz w:val="22"/>
          <w:szCs w:val="22"/>
          <w:lang w:eastAsia="en-GB"/>
        </w:rPr>
        <w:t>Guttman</w:t>
      </w:r>
      <w:proofErr w:type="spellEnd"/>
      <w:r w:rsidRPr="00D47AC9">
        <w:rPr>
          <w:rFonts w:ascii="Arial" w:eastAsia="Times New Roman" w:hAnsi="Arial" w:cs="Arial"/>
          <w:sz w:val="22"/>
          <w:szCs w:val="22"/>
          <w:lang w:eastAsia="en-GB"/>
        </w:rPr>
        <w:t xml:space="preserve">, L. (1968). A general </w:t>
      </w:r>
      <w:proofErr w:type="spellStart"/>
      <w:r w:rsidRPr="00D47AC9">
        <w:rPr>
          <w:rFonts w:ascii="Arial" w:eastAsia="Times New Roman" w:hAnsi="Arial" w:cs="Arial"/>
          <w:sz w:val="22"/>
          <w:szCs w:val="22"/>
          <w:lang w:eastAsia="en-GB"/>
        </w:rPr>
        <w:t>nonmetric</w:t>
      </w:r>
      <w:proofErr w:type="spellEnd"/>
      <w:r w:rsidRPr="00D47AC9">
        <w:rPr>
          <w:rFonts w:ascii="Arial" w:eastAsia="Times New Roman" w:hAnsi="Arial" w:cs="Arial"/>
          <w:sz w:val="22"/>
          <w:szCs w:val="22"/>
          <w:lang w:eastAsia="en-GB"/>
        </w:rPr>
        <w:t xml:space="preserve"> technique for finding the smallest coordinate </w:t>
      </w:r>
    </w:p>
    <w:p w:rsidR="009437A8" w:rsidRPr="00D47AC9" w:rsidRDefault="009437A8" w:rsidP="009437A8">
      <w:pPr>
        <w:spacing w:after="0" w:line="480" w:lineRule="auto"/>
        <w:ind w:firstLine="720"/>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space</w:t>
      </w:r>
      <w:proofErr w:type="gramEnd"/>
      <w:r w:rsidRPr="00D47AC9">
        <w:rPr>
          <w:rFonts w:ascii="Arial" w:eastAsia="Times New Roman" w:hAnsi="Arial" w:cs="Arial"/>
          <w:sz w:val="22"/>
          <w:szCs w:val="22"/>
          <w:lang w:eastAsia="en-GB"/>
        </w:rPr>
        <w:t xml:space="preserve"> for a configuration of points. </w:t>
      </w:r>
      <w:proofErr w:type="spellStart"/>
      <w:r w:rsidRPr="00D47AC9">
        <w:rPr>
          <w:rFonts w:ascii="Arial" w:eastAsia="Times New Roman" w:hAnsi="Arial" w:cs="Arial"/>
          <w:i/>
          <w:iCs/>
          <w:sz w:val="22"/>
          <w:szCs w:val="22"/>
          <w:lang w:eastAsia="en-GB"/>
        </w:rPr>
        <w:t>Psychometrika</w:t>
      </w:r>
      <w:proofErr w:type="spellEnd"/>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33</w:t>
      </w:r>
      <w:r w:rsidRPr="00D47AC9">
        <w:rPr>
          <w:rFonts w:ascii="Arial" w:eastAsia="Times New Roman" w:hAnsi="Arial" w:cs="Arial"/>
          <w:sz w:val="22"/>
          <w:szCs w:val="22"/>
          <w:lang w:eastAsia="en-GB"/>
        </w:rPr>
        <w:t>(4), 469-506.</w:t>
      </w:r>
    </w:p>
    <w:p w:rsidR="009437A8" w:rsidRPr="00D47AC9" w:rsidRDefault="009437A8" w:rsidP="009437A8">
      <w:pPr>
        <w:spacing w:line="480" w:lineRule="auto"/>
        <w:jc w:val="both"/>
        <w:rPr>
          <w:rFonts w:ascii="Arial" w:hAnsi="Arial" w:cs="Arial"/>
          <w:sz w:val="22"/>
          <w:szCs w:val="22"/>
        </w:rPr>
      </w:pPr>
      <w:proofErr w:type="spellStart"/>
      <w:r w:rsidRPr="00D47AC9">
        <w:rPr>
          <w:rFonts w:ascii="Arial" w:eastAsia="Times New Roman" w:hAnsi="Arial" w:cs="Arial"/>
          <w:sz w:val="22"/>
          <w:szCs w:val="22"/>
          <w:lang w:eastAsia="en-GB"/>
        </w:rPr>
        <w:t>Jeary</w:t>
      </w:r>
      <w:proofErr w:type="spellEnd"/>
      <w:r w:rsidRPr="00D47AC9">
        <w:rPr>
          <w:rFonts w:ascii="Arial" w:eastAsia="Times New Roman" w:hAnsi="Arial" w:cs="Arial"/>
          <w:sz w:val="22"/>
          <w:szCs w:val="22"/>
          <w:lang w:eastAsia="en-GB"/>
        </w:rPr>
        <w:t xml:space="preserve">, K. (2005). Sexual abuse and sexual offending against </w:t>
      </w:r>
      <w:r>
        <w:rPr>
          <w:rFonts w:ascii="Arial" w:eastAsia="Times New Roman" w:hAnsi="Arial" w:cs="Arial"/>
          <w:sz w:val="22"/>
          <w:szCs w:val="22"/>
          <w:lang w:eastAsia="en-GB"/>
        </w:rPr>
        <w:t>older adult</w:t>
      </w:r>
      <w:r w:rsidRPr="00D47AC9">
        <w:rPr>
          <w:rFonts w:ascii="Arial" w:eastAsia="Times New Roman" w:hAnsi="Arial" w:cs="Arial"/>
          <w:sz w:val="22"/>
          <w:szCs w:val="22"/>
          <w:lang w:eastAsia="en-GB"/>
        </w:rPr>
        <w:t xml:space="preserve"> people: A focus </w:t>
      </w:r>
      <w:r>
        <w:rPr>
          <w:rFonts w:ascii="Arial" w:hAnsi="Arial" w:cs="Arial"/>
          <w:sz w:val="22"/>
          <w:szCs w:val="22"/>
        </w:rPr>
        <w:tab/>
      </w:r>
      <w:r>
        <w:rPr>
          <w:rFonts w:ascii="Arial" w:hAnsi="Arial" w:cs="Arial"/>
          <w:sz w:val="22"/>
          <w:szCs w:val="22"/>
        </w:rPr>
        <w:tab/>
      </w:r>
      <w:r w:rsidRPr="00D47AC9">
        <w:rPr>
          <w:rFonts w:ascii="Arial" w:eastAsia="Times New Roman" w:hAnsi="Arial" w:cs="Arial"/>
          <w:sz w:val="22"/>
          <w:szCs w:val="22"/>
          <w:lang w:eastAsia="en-GB"/>
        </w:rPr>
        <w:t xml:space="preserve">on perpetrators and victims. </w:t>
      </w:r>
      <w:r w:rsidRPr="00D47AC9">
        <w:rPr>
          <w:rFonts w:ascii="Arial" w:eastAsia="Times New Roman" w:hAnsi="Arial" w:cs="Arial"/>
          <w:i/>
          <w:iCs/>
          <w:sz w:val="22"/>
          <w:szCs w:val="22"/>
          <w:lang w:eastAsia="en-GB"/>
        </w:rPr>
        <w:t>The Journal of Forensic Psychiatry &amp; Psychology</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16</w:t>
      </w:r>
      <w:r w:rsidRPr="00D47AC9">
        <w:rPr>
          <w:rFonts w:ascii="Arial" w:eastAsia="Times New Roman" w:hAnsi="Arial" w:cs="Arial"/>
          <w:sz w:val="22"/>
          <w:szCs w:val="22"/>
          <w:lang w:eastAsia="en-GB"/>
        </w:rPr>
        <w:t xml:space="preserve">(2), </w:t>
      </w:r>
      <w:r w:rsidRPr="00D47AC9">
        <w:rPr>
          <w:rFonts w:ascii="Arial" w:eastAsia="Times New Roman" w:hAnsi="Arial" w:cs="Arial"/>
          <w:sz w:val="22"/>
          <w:szCs w:val="22"/>
          <w:lang w:eastAsia="en-GB"/>
        </w:rPr>
        <w:tab/>
        <w:t xml:space="preserve">328-343. </w:t>
      </w:r>
      <w:proofErr w:type="spellStart"/>
      <w:proofErr w:type="gramStart"/>
      <w:r w:rsidRPr="00D47AC9">
        <w:rPr>
          <w:rFonts w:ascii="Arial" w:eastAsia="Times New Roman" w:hAnsi="Arial" w:cs="Arial"/>
          <w:sz w:val="22"/>
          <w:szCs w:val="22"/>
          <w:lang w:eastAsia="en-GB"/>
        </w:rPr>
        <w:t>doi</w:t>
      </w:r>
      <w:proofErr w:type="spellEnd"/>
      <w:proofErr w:type="gramEnd"/>
      <w:r w:rsidRPr="00D47AC9">
        <w:rPr>
          <w:rFonts w:ascii="Arial" w:eastAsia="Times New Roman" w:hAnsi="Arial" w:cs="Arial"/>
          <w:sz w:val="22"/>
          <w:szCs w:val="22"/>
          <w:lang w:eastAsia="en-GB"/>
        </w:rPr>
        <w:t xml:space="preserve">: </w:t>
      </w:r>
      <w:hyperlink r:id="rId14" w:history="1">
        <w:r w:rsidRPr="00D47AC9">
          <w:rPr>
            <w:rStyle w:val="Hyperlink"/>
            <w:rFonts w:ascii="Arial" w:hAnsi="Arial" w:cs="Arial"/>
            <w:sz w:val="22"/>
            <w:szCs w:val="22"/>
          </w:rPr>
          <w:t>10.1080/14789940500096115</w:t>
        </w:r>
      </w:hyperlink>
      <w:r w:rsidRPr="00D47AC9">
        <w:rPr>
          <w:rFonts w:ascii="Arial" w:hAnsi="Arial" w:cs="Arial"/>
          <w:sz w:val="22"/>
          <w:szCs w:val="22"/>
        </w:rPr>
        <w:t>.</w:t>
      </w:r>
    </w:p>
    <w:p w:rsidR="009437A8" w:rsidRPr="00D47AC9" w:rsidRDefault="009437A8" w:rsidP="009437A8">
      <w:pPr>
        <w:spacing w:after="0" w:line="480" w:lineRule="auto"/>
        <w:jc w:val="both"/>
        <w:rPr>
          <w:rFonts w:ascii="Arial" w:hAnsi="Arial" w:cs="Arial"/>
          <w:i/>
          <w:sz w:val="22"/>
          <w:szCs w:val="22"/>
        </w:rPr>
      </w:pPr>
      <w:proofErr w:type="spellStart"/>
      <w:r w:rsidRPr="00D47AC9">
        <w:rPr>
          <w:rFonts w:ascii="Arial" w:hAnsi="Arial" w:cs="Arial"/>
          <w:sz w:val="22"/>
          <w:szCs w:val="22"/>
        </w:rPr>
        <w:t>Kaul</w:t>
      </w:r>
      <w:proofErr w:type="spellEnd"/>
      <w:r w:rsidRPr="00D47AC9">
        <w:rPr>
          <w:rFonts w:ascii="Arial" w:hAnsi="Arial" w:cs="Arial"/>
          <w:sz w:val="22"/>
          <w:szCs w:val="22"/>
        </w:rPr>
        <w:t xml:space="preserve">, A. &amp; Duffy, S. (1991). </w:t>
      </w:r>
      <w:proofErr w:type="spellStart"/>
      <w:r w:rsidRPr="00D47AC9">
        <w:rPr>
          <w:rFonts w:ascii="Arial" w:hAnsi="Arial" w:cs="Arial"/>
          <w:sz w:val="22"/>
          <w:szCs w:val="22"/>
        </w:rPr>
        <w:t>Gerontophilia</w:t>
      </w:r>
      <w:proofErr w:type="spellEnd"/>
      <w:r w:rsidRPr="00D47AC9">
        <w:rPr>
          <w:rFonts w:ascii="Arial" w:hAnsi="Arial" w:cs="Arial"/>
          <w:sz w:val="22"/>
          <w:szCs w:val="22"/>
        </w:rPr>
        <w:t xml:space="preserve"> – a case report. </w:t>
      </w:r>
      <w:r w:rsidRPr="00D47AC9">
        <w:rPr>
          <w:rFonts w:ascii="Arial" w:hAnsi="Arial" w:cs="Arial"/>
          <w:i/>
          <w:sz w:val="22"/>
          <w:szCs w:val="22"/>
        </w:rPr>
        <w:t xml:space="preserve">Medicine, Science and the </w:t>
      </w:r>
    </w:p>
    <w:p w:rsidR="009437A8" w:rsidRPr="00D47AC9" w:rsidRDefault="009437A8" w:rsidP="009437A8">
      <w:pPr>
        <w:spacing w:after="0" w:line="480" w:lineRule="auto"/>
        <w:ind w:firstLine="720"/>
        <w:jc w:val="both"/>
        <w:rPr>
          <w:rFonts w:ascii="Arial" w:eastAsia="Times New Roman" w:hAnsi="Arial" w:cs="Arial"/>
          <w:sz w:val="22"/>
          <w:szCs w:val="22"/>
          <w:lang w:eastAsia="en-GB"/>
        </w:rPr>
      </w:pPr>
      <w:r w:rsidRPr="00D47AC9">
        <w:rPr>
          <w:rFonts w:ascii="Arial" w:hAnsi="Arial" w:cs="Arial"/>
          <w:i/>
          <w:sz w:val="22"/>
          <w:szCs w:val="22"/>
        </w:rPr>
        <w:t>Law</w:t>
      </w:r>
      <w:r w:rsidRPr="00D47AC9">
        <w:rPr>
          <w:rFonts w:ascii="Arial" w:hAnsi="Arial" w:cs="Arial"/>
          <w:sz w:val="22"/>
          <w:szCs w:val="22"/>
        </w:rPr>
        <w:t>, 31(2), 110-114.</w:t>
      </w:r>
    </w:p>
    <w:p w:rsidR="009437A8" w:rsidRPr="00D47AC9" w:rsidRDefault="009437A8" w:rsidP="009437A8">
      <w:pPr>
        <w:spacing w:after="0" w:line="480" w:lineRule="auto"/>
        <w:jc w:val="both"/>
        <w:rPr>
          <w:rFonts w:ascii="Arial" w:eastAsia="Times New Roman" w:hAnsi="Arial" w:cs="Arial"/>
          <w:sz w:val="22"/>
          <w:szCs w:val="22"/>
          <w:lang w:eastAsia="en-GB"/>
        </w:rPr>
      </w:pPr>
      <w:r w:rsidRPr="00D47AC9">
        <w:rPr>
          <w:rFonts w:ascii="Arial" w:eastAsia="Times New Roman" w:hAnsi="Arial" w:cs="Arial"/>
          <w:sz w:val="22"/>
          <w:szCs w:val="22"/>
          <w:lang w:eastAsia="en-GB"/>
        </w:rPr>
        <w:t xml:space="preserve">Lea, S. J., Hunt, L., &amp; Shaw, S. (2011). </w:t>
      </w:r>
      <w:proofErr w:type="gramStart"/>
      <w:r w:rsidRPr="00D47AC9">
        <w:rPr>
          <w:rFonts w:ascii="Arial" w:eastAsia="Times New Roman" w:hAnsi="Arial" w:cs="Arial"/>
          <w:sz w:val="22"/>
          <w:szCs w:val="22"/>
          <w:lang w:eastAsia="en-GB"/>
        </w:rPr>
        <w:t>Sexual assault of older women by strangers.</w:t>
      </w:r>
      <w:proofErr w:type="gramEnd"/>
      <w:r w:rsidRPr="00D47AC9">
        <w:rPr>
          <w:rFonts w:ascii="Arial" w:eastAsia="Times New Roman" w:hAnsi="Arial" w:cs="Arial"/>
          <w:sz w:val="22"/>
          <w:szCs w:val="22"/>
          <w:lang w:eastAsia="en-GB"/>
        </w:rPr>
        <w:t xml:space="preserve"> </w:t>
      </w:r>
    </w:p>
    <w:p w:rsidR="009437A8" w:rsidRDefault="009437A8" w:rsidP="009437A8">
      <w:pPr>
        <w:spacing w:after="0" w:line="480" w:lineRule="auto"/>
        <w:ind w:left="720"/>
        <w:jc w:val="both"/>
        <w:rPr>
          <w:rFonts w:ascii="Arial" w:eastAsia="Times New Roman" w:hAnsi="Arial" w:cs="Arial"/>
          <w:sz w:val="22"/>
          <w:szCs w:val="22"/>
          <w:lang w:eastAsia="en-GB"/>
        </w:rPr>
      </w:pPr>
      <w:r w:rsidRPr="00D47AC9">
        <w:rPr>
          <w:rFonts w:ascii="Arial" w:eastAsia="Times New Roman" w:hAnsi="Arial" w:cs="Arial"/>
          <w:i/>
          <w:iCs/>
          <w:sz w:val="22"/>
          <w:szCs w:val="22"/>
          <w:lang w:eastAsia="en-GB"/>
        </w:rPr>
        <w:t>Journal of Interpersonal Violence</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26</w:t>
      </w:r>
      <w:r w:rsidRPr="00D47AC9">
        <w:rPr>
          <w:rFonts w:ascii="Arial" w:eastAsia="Times New Roman" w:hAnsi="Arial" w:cs="Arial"/>
          <w:sz w:val="22"/>
          <w:szCs w:val="22"/>
          <w:lang w:eastAsia="en-GB"/>
        </w:rPr>
        <w:t xml:space="preserve">(11), 2303-2320. </w:t>
      </w:r>
    </w:p>
    <w:p w:rsidR="009437A8" w:rsidRDefault="009437A8" w:rsidP="009437A8">
      <w:pPr>
        <w:pStyle w:val="Heading1"/>
        <w:shd w:val="clear" w:color="auto" w:fill="FFFFFF"/>
        <w:spacing w:before="0" w:beforeAutospacing="0" w:after="0" w:afterAutospacing="0" w:line="360" w:lineRule="atLeast"/>
        <w:rPr>
          <w:rFonts w:ascii="Arial" w:hAnsi="Arial" w:cs="Arial"/>
          <w:b w:val="0"/>
          <w:sz w:val="22"/>
          <w:szCs w:val="22"/>
        </w:rPr>
      </w:pPr>
      <w:r w:rsidRPr="00CD6943">
        <w:rPr>
          <w:rFonts w:ascii="Arial" w:hAnsi="Arial" w:cs="Arial"/>
          <w:b w:val="0"/>
          <w:sz w:val="22"/>
          <w:szCs w:val="22"/>
        </w:rPr>
        <w:t>Long, M.,</w:t>
      </w:r>
      <w:r>
        <w:rPr>
          <w:rFonts w:ascii="Arial" w:hAnsi="Arial" w:cs="Arial"/>
          <w:b w:val="0"/>
          <w:sz w:val="22"/>
          <w:szCs w:val="22"/>
        </w:rPr>
        <w:t xml:space="preserve"> Alison, L. </w:t>
      </w:r>
      <w:proofErr w:type="gramStart"/>
      <w:r>
        <w:rPr>
          <w:rFonts w:ascii="Arial" w:hAnsi="Arial" w:cs="Arial"/>
          <w:b w:val="0"/>
          <w:sz w:val="22"/>
          <w:szCs w:val="22"/>
        </w:rPr>
        <w:t xml:space="preserve">&amp; </w:t>
      </w:r>
      <w:r w:rsidRPr="00CD6943">
        <w:rPr>
          <w:rFonts w:ascii="Arial" w:hAnsi="Arial" w:cs="Arial"/>
          <w:b w:val="0"/>
          <w:sz w:val="22"/>
          <w:szCs w:val="22"/>
        </w:rPr>
        <w:t xml:space="preserve"> McManus</w:t>
      </w:r>
      <w:proofErr w:type="gramEnd"/>
      <w:r w:rsidRPr="00CD6943">
        <w:rPr>
          <w:rFonts w:ascii="Arial" w:hAnsi="Arial" w:cs="Arial"/>
          <w:b w:val="0"/>
          <w:sz w:val="22"/>
          <w:szCs w:val="22"/>
        </w:rPr>
        <w:t>, M</w:t>
      </w:r>
      <w:r>
        <w:rPr>
          <w:rFonts w:ascii="Arial" w:hAnsi="Arial" w:cs="Arial"/>
          <w:b w:val="0"/>
          <w:sz w:val="22"/>
          <w:szCs w:val="22"/>
        </w:rPr>
        <w:t>.</w:t>
      </w:r>
      <w:r w:rsidRPr="00CD6943">
        <w:rPr>
          <w:rFonts w:ascii="Arial" w:hAnsi="Arial" w:cs="Arial"/>
          <w:b w:val="0"/>
          <w:sz w:val="22"/>
          <w:szCs w:val="22"/>
        </w:rPr>
        <w:t xml:space="preserve"> (</w:t>
      </w:r>
      <w:r>
        <w:rPr>
          <w:rFonts w:ascii="Arial" w:hAnsi="Arial" w:cs="Arial"/>
          <w:b w:val="0"/>
          <w:sz w:val="22"/>
          <w:szCs w:val="22"/>
        </w:rPr>
        <w:t>2013</w:t>
      </w:r>
      <w:r w:rsidRPr="00CD6943">
        <w:rPr>
          <w:rFonts w:ascii="Arial" w:hAnsi="Arial" w:cs="Arial"/>
          <w:b w:val="0"/>
          <w:sz w:val="22"/>
          <w:szCs w:val="22"/>
        </w:rPr>
        <w:t xml:space="preserve">). </w:t>
      </w:r>
      <w:r>
        <w:rPr>
          <w:rFonts w:ascii="Arial" w:hAnsi="Arial" w:cs="Arial"/>
          <w:b w:val="0"/>
          <w:sz w:val="22"/>
          <w:szCs w:val="22"/>
        </w:rPr>
        <w:t xml:space="preserve">Child pornography and likelihood of contact </w:t>
      </w:r>
    </w:p>
    <w:p w:rsidR="009437A8" w:rsidRPr="00CD6943" w:rsidRDefault="009437A8" w:rsidP="009437A8">
      <w:pPr>
        <w:pStyle w:val="Heading1"/>
        <w:shd w:val="clear" w:color="auto" w:fill="FFFFFF"/>
        <w:spacing w:before="0" w:beforeAutospacing="0" w:after="0" w:afterAutospacing="0" w:line="360" w:lineRule="atLeast"/>
        <w:ind w:left="720"/>
        <w:rPr>
          <w:rFonts w:ascii="Arial" w:hAnsi="Arial" w:cs="Arial"/>
          <w:b w:val="0"/>
          <w:color w:val="555555"/>
          <w:sz w:val="22"/>
          <w:szCs w:val="22"/>
        </w:rPr>
      </w:pPr>
      <w:proofErr w:type="gramStart"/>
      <w:r>
        <w:rPr>
          <w:rFonts w:ascii="Arial" w:hAnsi="Arial" w:cs="Arial"/>
          <w:b w:val="0"/>
          <w:sz w:val="22"/>
          <w:szCs w:val="22"/>
        </w:rPr>
        <w:t>abuse</w:t>
      </w:r>
      <w:proofErr w:type="gramEnd"/>
      <w:r>
        <w:rPr>
          <w:rFonts w:ascii="Arial" w:hAnsi="Arial" w:cs="Arial"/>
          <w:b w:val="0"/>
          <w:sz w:val="22"/>
          <w:szCs w:val="22"/>
        </w:rPr>
        <w:t xml:space="preserve">: A comparison between contact child sexual offenders and non contact offenders. </w:t>
      </w:r>
      <w:r>
        <w:rPr>
          <w:rFonts w:ascii="Arial" w:hAnsi="Arial" w:cs="Arial"/>
          <w:b w:val="0"/>
          <w:i/>
          <w:sz w:val="22"/>
          <w:szCs w:val="22"/>
        </w:rPr>
        <w:t xml:space="preserve">Sexual Abuse: A Journal of Research and Treatment, 25, 370-395.  </w:t>
      </w:r>
    </w:p>
    <w:p w:rsidR="009437A8" w:rsidRPr="00CD6943" w:rsidRDefault="009437A8" w:rsidP="009437A8">
      <w:pPr>
        <w:spacing w:after="0" w:line="480" w:lineRule="auto"/>
        <w:jc w:val="both"/>
        <w:rPr>
          <w:rFonts w:ascii="Arial" w:eastAsia="Times New Roman" w:hAnsi="Arial" w:cs="Arial"/>
          <w:sz w:val="22"/>
          <w:szCs w:val="22"/>
          <w:lang w:eastAsia="en-GB"/>
        </w:rPr>
      </w:pPr>
    </w:p>
    <w:p w:rsidR="009437A8" w:rsidRDefault="009437A8" w:rsidP="009437A8">
      <w:pPr>
        <w:spacing w:after="0" w:line="480" w:lineRule="auto"/>
        <w:jc w:val="both"/>
        <w:rPr>
          <w:rFonts w:ascii="Arial" w:eastAsia="Times New Roman" w:hAnsi="Arial" w:cs="Arial"/>
          <w:i/>
          <w:iCs/>
          <w:sz w:val="22"/>
          <w:szCs w:val="22"/>
          <w:lang w:eastAsia="en-GB"/>
        </w:rPr>
      </w:pPr>
      <w:r w:rsidRPr="00D47AC9">
        <w:rPr>
          <w:rFonts w:ascii="Arial" w:eastAsia="Times New Roman" w:hAnsi="Arial" w:cs="Arial"/>
          <w:sz w:val="22"/>
          <w:szCs w:val="22"/>
          <w:lang w:eastAsia="en-GB"/>
        </w:rPr>
        <w:t xml:space="preserve">Marshall, W. L. (1989). </w:t>
      </w:r>
      <w:proofErr w:type="gramStart"/>
      <w:r w:rsidRPr="00D47AC9">
        <w:rPr>
          <w:rFonts w:ascii="Arial" w:eastAsia="Times New Roman" w:hAnsi="Arial" w:cs="Arial"/>
          <w:sz w:val="22"/>
          <w:szCs w:val="22"/>
          <w:lang w:eastAsia="en-GB"/>
        </w:rPr>
        <w:t>Intimacy, loneliness and sexual offenders.</w:t>
      </w:r>
      <w:proofErr w:type="gramEnd"/>
      <w:r w:rsidRPr="00D47AC9">
        <w:rPr>
          <w:rFonts w:ascii="Arial" w:eastAsia="Times New Roman" w:hAnsi="Arial" w:cs="Arial"/>
          <w:sz w:val="22"/>
          <w:szCs w:val="22"/>
          <w:lang w:eastAsia="en-GB"/>
        </w:rPr>
        <w:t xml:space="preserve"> </w:t>
      </w:r>
      <w:proofErr w:type="spellStart"/>
      <w:r>
        <w:rPr>
          <w:rFonts w:ascii="Arial" w:eastAsia="Times New Roman" w:hAnsi="Arial" w:cs="Arial"/>
          <w:i/>
          <w:iCs/>
          <w:sz w:val="22"/>
          <w:szCs w:val="22"/>
          <w:lang w:eastAsia="en-GB"/>
        </w:rPr>
        <w:t>Behavior</w:t>
      </w:r>
      <w:proofErr w:type="spellEnd"/>
      <w:r w:rsidRPr="00D47AC9">
        <w:rPr>
          <w:rFonts w:ascii="Arial" w:eastAsia="Times New Roman" w:hAnsi="Arial" w:cs="Arial"/>
          <w:i/>
          <w:iCs/>
          <w:sz w:val="22"/>
          <w:szCs w:val="22"/>
          <w:lang w:eastAsia="en-GB"/>
        </w:rPr>
        <w:t xml:space="preserve"> Research </w:t>
      </w:r>
    </w:p>
    <w:p w:rsidR="009437A8" w:rsidRPr="00D47AC9" w:rsidRDefault="009437A8" w:rsidP="009437A8">
      <w:pPr>
        <w:spacing w:after="0" w:line="480" w:lineRule="auto"/>
        <w:ind w:firstLine="720"/>
        <w:jc w:val="both"/>
        <w:rPr>
          <w:rFonts w:ascii="Arial" w:eastAsia="Times New Roman" w:hAnsi="Arial" w:cs="Arial"/>
          <w:sz w:val="22"/>
          <w:szCs w:val="22"/>
          <w:lang w:eastAsia="en-GB"/>
        </w:rPr>
      </w:pPr>
      <w:proofErr w:type="gramStart"/>
      <w:r w:rsidRPr="00D47AC9">
        <w:rPr>
          <w:rFonts w:ascii="Arial" w:eastAsia="Times New Roman" w:hAnsi="Arial" w:cs="Arial"/>
          <w:i/>
          <w:iCs/>
          <w:sz w:val="22"/>
          <w:szCs w:val="22"/>
          <w:lang w:eastAsia="en-GB"/>
        </w:rPr>
        <w:t>and</w:t>
      </w:r>
      <w:proofErr w:type="gramEnd"/>
      <w:r w:rsidRPr="00D47AC9">
        <w:rPr>
          <w:rFonts w:ascii="Arial" w:eastAsia="Times New Roman" w:hAnsi="Arial" w:cs="Arial"/>
          <w:i/>
          <w:iCs/>
          <w:sz w:val="22"/>
          <w:szCs w:val="22"/>
          <w:lang w:eastAsia="en-GB"/>
        </w:rPr>
        <w:t xml:space="preserve"> Therapy</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27</w:t>
      </w:r>
      <w:r w:rsidRPr="00D47AC9">
        <w:rPr>
          <w:rFonts w:ascii="Arial" w:eastAsia="Times New Roman" w:hAnsi="Arial" w:cs="Arial"/>
          <w:sz w:val="22"/>
          <w:szCs w:val="22"/>
          <w:lang w:eastAsia="en-GB"/>
        </w:rPr>
        <w:t>(5), 491-504.</w:t>
      </w:r>
    </w:p>
    <w:p w:rsidR="009437A8" w:rsidRPr="00D47AC9" w:rsidRDefault="009437A8" w:rsidP="009437A8">
      <w:pPr>
        <w:spacing w:after="0" w:line="480" w:lineRule="auto"/>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McMillan, L., &amp; Thomas, M. (2009).</w:t>
      </w:r>
      <w:proofErr w:type="gramEnd"/>
      <w:r w:rsidRPr="00D47AC9">
        <w:rPr>
          <w:rFonts w:ascii="Arial" w:eastAsia="Times New Roman" w:hAnsi="Arial" w:cs="Arial"/>
          <w:sz w:val="22"/>
          <w:szCs w:val="22"/>
          <w:lang w:eastAsia="en-GB"/>
        </w:rPr>
        <w:t xml:space="preserve"> Police interviews of rape victims: Tensions and </w:t>
      </w:r>
      <w:r w:rsidRPr="00D47AC9">
        <w:rPr>
          <w:rFonts w:ascii="Arial" w:eastAsia="Times New Roman" w:hAnsi="Arial" w:cs="Arial"/>
          <w:sz w:val="22"/>
          <w:szCs w:val="22"/>
          <w:lang w:eastAsia="en-GB"/>
        </w:rPr>
        <w:tab/>
        <w:t xml:space="preserve">contradictions. </w:t>
      </w:r>
      <w:r w:rsidRPr="00D47AC9">
        <w:rPr>
          <w:rFonts w:ascii="Arial" w:eastAsia="Times New Roman" w:hAnsi="Arial" w:cs="Arial"/>
          <w:i/>
          <w:iCs/>
          <w:sz w:val="22"/>
          <w:szCs w:val="22"/>
          <w:lang w:eastAsia="en-GB"/>
        </w:rPr>
        <w:t>Rape: Challenging Contemporary Thinking</w:t>
      </w:r>
      <w:r w:rsidRPr="00D47AC9">
        <w:rPr>
          <w:rFonts w:ascii="Arial" w:eastAsia="Times New Roman" w:hAnsi="Arial" w:cs="Arial"/>
          <w:sz w:val="22"/>
          <w:szCs w:val="22"/>
          <w:lang w:eastAsia="en-GB"/>
        </w:rPr>
        <w:t xml:space="preserve">, 255-280. Devon: </w:t>
      </w:r>
      <w:r w:rsidRPr="00D47AC9">
        <w:rPr>
          <w:rFonts w:ascii="Arial" w:eastAsia="Times New Roman" w:hAnsi="Arial" w:cs="Arial"/>
          <w:sz w:val="22"/>
          <w:szCs w:val="22"/>
          <w:lang w:eastAsia="en-GB"/>
        </w:rPr>
        <w:tab/>
      </w:r>
      <w:proofErr w:type="spellStart"/>
      <w:r w:rsidRPr="00D47AC9">
        <w:rPr>
          <w:rFonts w:ascii="Arial" w:eastAsia="Times New Roman" w:hAnsi="Arial" w:cs="Arial"/>
          <w:sz w:val="22"/>
          <w:szCs w:val="22"/>
          <w:lang w:eastAsia="en-GB"/>
        </w:rPr>
        <w:t>Willan</w:t>
      </w:r>
      <w:proofErr w:type="spellEnd"/>
      <w:r w:rsidRPr="00D47AC9">
        <w:rPr>
          <w:rFonts w:ascii="Arial" w:eastAsia="Times New Roman" w:hAnsi="Arial" w:cs="Arial"/>
          <w:sz w:val="22"/>
          <w:szCs w:val="22"/>
          <w:lang w:eastAsia="en-GB"/>
        </w:rPr>
        <w:t xml:space="preserve"> Publishing.</w:t>
      </w:r>
    </w:p>
    <w:p w:rsidR="009437A8" w:rsidRPr="00423FAB" w:rsidRDefault="009437A8" w:rsidP="009437A8">
      <w:pPr>
        <w:spacing w:line="480" w:lineRule="auto"/>
        <w:jc w:val="both"/>
        <w:rPr>
          <w:rFonts w:ascii="Arial" w:eastAsia="Times New Roman" w:hAnsi="Arial" w:cs="Arial"/>
          <w:sz w:val="22"/>
          <w:szCs w:val="22"/>
          <w:lang w:eastAsia="en-GB"/>
        </w:rPr>
      </w:pPr>
      <w:proofErr w:type="spellStart"/>
      <w:proofErr w:type="gramStart"/>
      <w:r w:rsidRPr="00D47AC9">
        <w:rPr>
          <w:rFonts w:ascii="Arial" w:eastAsia="Times New Roman" w:hAnsi="Arial" w:cs="Arial"/>
          <w:sz w:val="22"/>
          <w:szCs w:val="22"/>
          <w:lang w:eastAsia="en-GB"/>
        </w:rPr>
        <w:t>Montemurro</w:t>
      </w:r>
      <w:proofErr w:type="spellEnd"/>
      <w:r w:rsidRPr="00D47AC9">
        <w:rPr>
          <w:rFonts w:ascii="Arial" w:eastAsia="Times New Roman" w:hAnsi="Arial" w:cs="Arial"/>
          <w:sz w:val="22"/>
          <w:szCs w:val="22"/>
          <w:lang w:eastAsia="en-GB"/>
        </w:rPr>
        <w:t xml:space="preserve">, B., &amp; </w:t>
      </w:r>
      <w:proofErr w:type="spellStart"/>
      <w:r w:rsidRPr="00D47AC9">
        <w:rPr>
          <w:rFonts w:ascii="Arial" w:eastAsia="Times New Roman" w:hAnsi="Arial" w:cs="Arial"/>
          <w:sz w:val="22"/>
          <w:szCs w:val="22"/>
          <w:lang w:eastAsia="en-GB"/>
        </w:rPr>
        <w:t>Siefken</w:t>
      </w:r>
      <w:proofErr w:type="spellEnd"/>
      <w:r w:rsidRPr="00D47AC9">
        <w:rPr>
          <w:rFonts w:ascii="Arial" w:eastAsia="Times New Roman" w:hAnsi="Arial" w:cs="Arial"/>
          <w:sz w:val="22"/>
          <w:szCs w:val="22"/>
          <w:lang w:eastAsia="en-GB"/>
        </w:rPr>
        <w:t>, J. M. (2014).</w:t>
      </w:r>
      <w:proofErr w:type="gramEnd"/>
      <w:r w:rsidRPr="00D47AC9">
        <w:rPr>
          <w:rFonts w:ascii="Arial" w:eastAsia="Times New Roman" w:hAnsi="Arial" w:cs="Arial"/>
          <w:sz w:val="22"/>
          <w:szCs w:val="22"/>
          <w:lang w:eastAsia="en-GB"/>
        </w:rPr>
        <w:t xml:space="preserve"> </w:t>
      </w:r>
      <w:proofErr w:type="gramStart"/>
      <w:r w:rsidRPr="00D47AC9">
        <w:rPr>
          <w:rFonts w:ascii="Arial" w:eastAsia="Times New Roman" w:hAnsi="Arial" w:cs="Arial"/>
          <w:sz w:val="22"/>
          <w:szCs w:val="22"/>
          <w:lang w:eastAsia="en-GB"/>
        </w:rPr>
        <w:t>Cougars on the prowl?</w:t>
      </w:r>
      <w:proofErr w:type="gramEnd"/>
      <w:r w:rsidRPr="00D47AC9">
        <w:rPr>
          <w:rFonts w:ascii="Arial" w:eastAsia="Times New Roman" w:hAnsi="Arial" w:cs="Arial"/>
          <w:sz w:val="22"/>
          <w:szCs w:val="22"/>
          <w:lang w:eastAsia="en-GB"/>
        </w:rPr>
        <w:t xml:space="preserve"> </w:t>
      </w:r>
      <w:proofErr w:type="gramStart"/>
      <w:r w:rsidRPr="00D47AC9">
        <w:rPr>
          <w:rFonts w:ascii="Arial" w:eastAsia="Times New Roman" w:hAnsi="Arial" w:cs="Arial"/>
          <w:sz w:val="22"/>
          <w:szCs w:val="22"/>
          <w:lang w:eastAsia="en-GB"/>
        </w:rPr>
        <w:t>New perceptions of older women's sexuality.</w:t>
      </w:r>
      <w:proofErr w:type="gramEnd"/>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Journal of Aging Studies</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28</w:t>
      </w:r>
      <w:r w:rsidRPr="00D47AC9">
        <w:rPr>
          <w:rFonts w:ascii="Arial" w:eastAsia="Times New Roman" w:hAnsi="Arial" w:cs="Arial"/>
          <w:sz w:val="22"/>
          <w:szCs w:val="22"/>
          <w:lang w:eastAsia="en-GB"/>
        </w:rPr>
        <w:t xml:space="preserve">, 35-43. </w:t>
      </w:r>
      <w:proofErr w:type="spellStart"/>
      <w:proofErr w:type="gramStart"/>
      <w:r w:rsidRPr="00D47AC9">
        <w:rPr>
          <w:rFonts w:ascii="Arial" w:eastAsia="Times New Roman" w:hAnsi="Arial" w:cs="Arial"/>
          <w:sz w:val="22"/>
          <w:szCs w:val="22"/>
          <w:lang w:eastAsia="en-GB"/>
        </w:rPr>
        <w:t>doi</w:t>
      </w:r>
      <w:proofErr w:type="spellEnd"/>
      <w:proofErr w:type="gramEnd"/>
      <w:r w:rsidRPr="00D47AC9">
        <w:rPr>
          <w:rFonts w:ascii="Arial" w:eastAsia="Times New Roman" w:hAnsi="Arial" w:cs="Arial"/>
          <w:sz w:val="22"/>
          <w:szCs w:val="22"/>
          <w:lang w:eastAsia="en-GB"/>
        </w:rPr>
        <w:t>:</w:t>
      </w:r>
      <w:r>
        <w:rPr>
          <w:rFonts w:ascii="Arial" w:eastAsia="Times New Roman" w:hAnsi="Arial" w:cs="Arial"/>
          <w:sz w:val="22"/>
          <w:szCs w:val="22"/>
          <w:lang w:eastAsia="en-GB"/>
        </w:rPr>
        <w:t xml:space="preserve"> </w:t>
      </w:r>
      <w:hyperlink r:id="rId15" w:tgtFrame="_blank" w:tooltip="Persistent link using digital object identifier" w:history="1">
        <w:r w:rsidRPr="00D47AC9">
          <w:rPr>
            <w:rStyle w:val="Hyperlink"/>
            <w:rFonts w:ascii="Arial" w:hAnsi="Arial" w:cs="Arial"/>
            <w:sz w:val="22"/>
            <w:szCs w:val="22"/>
          </w:rPr>
          <w:t>10.1016/j.jaging.2013.11.004</w:t>
        </w:r>
      </w:hyperlink>
      <w:r w:rsidRPr="00D47AC9">
        <w:rPr>
          <w:rFonts w:ascii="Arial" w:hAnsi="Arial" w:cs="Arial"/>
          <w:sz w:val="22"/>
          <w:szCs w:val="22"/>
        </w:rPr>
        <w:t>.</w:t>
      </w:r>
    </w:p>
    <w:p w:rsidR="009437A8" w:rsidRPr="00D47AC9" w:rsidRDefault="009437A8" w:rsidP="009437A8">
      <w:pPr>
        <w:spacing w:after="0" w:line="480" w:lineRule="auto"/>
        <w:jc w:val="both"/>
        <w:rPr>
          <w:rFonts w:ascii="Arial" w:eastAsia="Times New Roman" w:hAnsi="Arial" w:cs="Arial"/>
          <w:sz w:val="22"/>
          <w:szCs w:val="22"/>
          <w:lang w:eastAsia="en-GB"/>
        </w:rPr>
      </w:pPr>
      <w:r w:rsidRPr="00D47AC9">
        <w:rPr>
          <w:rFonts w:ascii="Arial" w:eastAsia="Times New Roman" w:hAnsi="Arial" w:cs="Arial"/>
          <w:sz w:val="22"/>
          <w:szCs w:val="22"/>
          <w:lang w:eastAsia="en-GB"/>
        </w:rPr>
        <w:t xml:space="preserve">O'Keeffe, M., Hills, A., Doyle, M., </w:t>
      </w:r>
      <w:proofErr w:type="spellStart"/>
      <w:r w:rsidRPr="00D47AC9">
        <w:rPr>
          <w:rFonts w:ascii="Arial" w:eastAsia="Times New Roman" w:hAnsi="Arial" w:cs="Arial"/>
          <w:sz w:val="22"/>
          <w:szCs w:val="22"/>
          <w:lang w:eastAsia="en-GB"/>
        </w:rPr>
        <w:t>McCreadie</w:t>
      </w:r>
      <w:proofErr w:type="spellEnd"/>
      <w:r w:rsidRPr="00D47AC9">
        <w:rPr>
          <w:rFonts w:ascii="Arial" w:eastAsia="Times New Roman" w:hAnsi="Arial" w:cs="Arial"/>
          <w:sz w:val="22"/>
          <w:szCs w:val="22"/>
          <w:lang w:eastAsia="en-GB"/>
        </w:rPr>
        <w:t xml:space="preserve">, C., </w:t>
      </w:r>
      <w:proofErr w:type="spellStart"/>
      <w:r w:rsidRPr="00D47AC9">
        <w:rPr>
          <w:rFonts w:ascii="Arial" w:eastAsia="Times New Roman" w:hAnsi="Arial" w:cs="Arial"/>
          <w:sz w:val="22"/>
          <w:szCs w:val="22"/>
          <w:lang w:eastAsia="en-GB"/>
        </w:rPr>
        <w:t>Scholes</w:t>
      </w:r>
      <w:proofErr w:type="spellEnd"/>
      <w:r w:rsidRPr="00D47AC9">
        <w:rPr>
          <w:rFonts w:ascii="Arial" w:eastAsia="Times New Roman" w:hAnsi="Arial" w:cs="Arial"/>
          <w:sz w:val="22"/>
          <w:szCs w:val="22"/>
          <w:lang w:eastAsia="en-GB"/>
        </w:rPr>
        <w:t>, S., Constantine, R</w:t>
      </w:r>
      <w:proofErr w:type="gramStart"/>
      <w:r w:rsidRPr="00D47AC9">
        <w:rPr>
          <w:rFonts w:ascii="Arial" w:eastAsia="Times New Roman" w:hAnsi="Arial" w:cs="Arial"/>
          <w:sz w:val="22"/>
          <w:szCs w:val="22"/>
          <w:lang w:eastAsia="en-GB"/>
        </w:rPr>
        <w:t>., ...</w:t>
      </w:r>
      <w:proofErr w:type="gramEnd"/>
      <w:r w:rsidRPr="00D47AC9">
        <w:rPr>
          <w:rFonts w:ascii="Arial" w:eastAsia="Times New Roman" w:hAnsi="Arial" w:cs="Arial"/>
          <w:sz w:val="22"/>
          <w:szCs w:val="22"/>
          <w:lang w:eastAsia="en-GB"/>
        </w:rPr>
        <w:t xml:space="preserve"> &amp; </w:t>
      </w:r>
      <w:r w:rsidRPr="00D47AC9">
        <w:rPr>
          <w:rFonts w:ascii="Arial" w:eastAsia="Times New Roman" w:hAnsi="Arial" w:cs="Arial"/>
          <w:sz w:val="22"/>
          <w:szCs w:val="22"/>
          <w:lang w:eastAsia="en-GB"/>
        </w:rPr>
        <w:tab/>
      </w:r>
      <w:proofErr w:type="spellStart"/>
      <w:r w:rsidRPr="00D47AC9">
        <w:rPr>
          <w:rFonts w:ascii="Arial" w:eastAsia="Times New Roman" w:hAnsi="Arial" w:cs="Arial"/>
          <w:sz w:val="22"/>
          <w:szCs w:val="22"/>
          <w:lang w:eastAsia="en-GB"/>
        </w:rPr>
        <w:t>Erens</w:t>
      </w:r>
      <w:proofErr w:type="spellEnd"/>
      <w:r w:rsidRPr="00D47AC9">
        <w:rPr>
          <w:rFonts w:ascii="Arial" w:eastAsia="Times New Roman" w:hAnsi="Arial" w:cs="Arial"/>
          <w:sz w:val="22"/>
          <w:szCs w:val="22"/>
          <w:lang w:eastAsia="en-GB"/>
        </w:rPr>
        <w:t xml:space="preserve">, B. (2007). UK study of abuse and neglect of older people: Prevalence </w:t>
      </w:r>
      <w:r w:rsidRPr="00D47AC9">
        <w:rPr>
          <w:rFonts w:ascii="Arial" w:eastAsia="Times New Roman" w:hAnsi="Arial" w:cs="Arial"/>
          <w:sz w:val="22"/>
          <w:szCs w:val="22"/>
          <w:lang w:eastAsia="en-GB"/>
        </w:rPr>
        <w:tab/>
        <w:t>survey report. London: National Centre for Social Research.</w:t>
      </w:r>
    </w:p>
    <w:p w:rsidR="009437A8" w:rsidRPr="00D47AC9" w:rsidRDefault="009437A8" w:rsidP="009437A8">
      <w:pPr>
        <w:spacing w:line="480" w:lineRule="auto"/>
        <w:jc w:val="both"/>
        <w:rPr>
          <w:rFonts w:ascii="Arial" w:eastAsia="Times New Roman" w:hAnsi="Arial" w:cs="Arial"/>
          <w:sz w:val="22"/>
          <w:szCs w:val="22"/>
          <w:lang w:eastAsia="en-GB"/>
        </w:rPr>
      </w:pPr>
      <w:r w:rsidRPr="00D47AC9">
        <w:rPr>
          <w:rFonts w:ascii="Arial" w:eastAsia="Times New Roman" w:hAnsi="Arial" w:cs="Arial"/>
          <w:sz w:val="22"/>
          <w:szCs w:val="22"/>
          <w:lang w:eastAsia="en-GB"/>
        </w:rPr>
        <w:lastRenderedPageBreak/>
        <w:t xml:space="preserve">Office for National Statistics (2018) Sexual Offences in England and Wales: Year </w:t>
      </w:r>
      <w:r w:rsidRPr="00D47AC9">
        <w:rPr>
          <w:rFonts w:ascii="Arial" w:eastAsia="Times New Roman" w:hAnsi="Arial" w:cs="Arial"/>
          <w:sz w:val="22"/>
          <w:szCs w:val="22"/>
          <w:lang w:eastAsia="en-GB"/>
        </w:rPr>
        <w:tab/>
        <w:t xml:space="preserve">Ending March 2017. Retrieved from https://www.ons.gov.uk/peoplepopulation </w:t>
      </w:r>
      <w:r w:rsidRPr="00D47AC9">
        <w:rPr>
          <w:rFonts w:ascii="Arial" w:eastAsia="Times New Roman" w:hAnsi="Arial" w:cs="Arial"/>
          <w:sz w:val="22"/>
          <w:szCs w:val="22"/>
          <w:lang w:eastAsia="en-GB"/>
        </w:rPr>
        <w:tab/>
        <w:t>andcommunity/crimeandjustice/articles/sexualoffencesinenglandandwales/yea</w:t>
      </w:r>
      <w:r w:rsidRPr="00D47AC9">
        <w:rPr>
          <w:rFonts w:ascii="Arial" w:eastAsia="Times New Roman" w:hAnsi="Arial" w:cs="Arial"/>
          <w:sz w:val="22"/>
          <w:szCs w:val="22"/>
          <w:lang w:eastAsia="en-GB"/>
        </w:rPr>
        <w:tab/>
        <w:t>rendingmarch2017</w:t>
      </w:r>
    </w:p>
    <w:p w:rsidR="009437A8" w:rsidRPr="00D47AC9" w:rsidRDefault="009437A8" w:rsidP="009437A8">
      <w:pPr>
        <w:spacing w:after="0" w:line="480" w:lineRule="auto"/>
        <w:jc w:val="both"/>
        <w:rPr>
          <w:rFonts w:ascii="Arial" w:eastAsia="Times New Roman" w:hAnsi="Arial" w:cs="Arial"/>
          <w:sz w:val="22"/>
          <w:szCs w:val="22"/>
          <w:lang w:eastAsia="en-GB"/>
        </w:rPr>
      </w:pPr>
      <w:proofErr w:type="spellStart"/>
      <w:proofErr w:type="gramStart"/>
      <w:r w:rsidRPr="00D47AC9">
        <w:rPr>
          <w:rFonts w:ascii="Arial" w:eastAsia="Times New Roman" w:hAnsi="Arial" w:cs="Arial"/>
          <w:sz w:val="22"/>
          <w:szCs w:val="22"/>
          <w:lang w:eastAsia="en-GB"/>
        </w:rPr>
        <w:t>Safarik</w:t>
      </w:r>
      <w:proofErr w:type="spellEnd"/>
      <w:r w:rsidRPr="00D47AC9">
        <w:rPr>
          <w:rFonts w:ascii="Arial" w:eastAsia="Times New Roman" w:hAnsi="Arial" w:cs="Arial"/>
          <w:sz w:val="22"/>
          <w:szCs w:val="22"/>
          <w:lang w:eastAsia="en-GB"/>
        </w:rPr>
        <w:t>, M. E., Jarvis, J. P., &amp; Nussbaum, K. E. (2002).</w:t>
      </w:r>
      <w:proofErr w:type="gramEnd"/>
      <w:r w:rsidRPr="00D47AC9">
        <w:rPr>
          <w:rFonts w:ascii="Arial" w:eastAsia="Times New Roman" w:hAnsi="Arial" w:cs="Arial"/>
          <w:sz w:val="22"/>
          <w:szCs w:val="22"/>
          <w:lang w:eastAsia="en-GB"/>
        </w:rPr>
        <w:t xml:space="preserve"> Sexual homicide of </w:t>
      </w:r>
      <w:r>
        <w:rPr>
          <w:rFonts w:ascii="Arial" w:eastAsia="Times New Roman" w:hAnsi="Arial" w:cs="Arial"/>
          <w:sz w:val="22"/>
          <w:szCs w:val="22"/>
          <w:lang w:eastAsia="en-GB"/>
        </w:rPr>
        <w:t>older adult</w:t>
      </w:r>
      <w:r w:rsidRPr="00D47AC9">
        <w:rPr>
          <w:rFonts w:ascii="Arial" w:eastAsia="Times New Roman" w:hAnsi="Arial" w:cs="Arial"/>
          <w:sz w:val="22"/>
          <w:szCs w:val="22"/>
          <w:lang w:eastAsia="en-GB"/>
        </w:rPr>
        <w:t xml:space="preserve"> </w:t>
      </w:r>
    </w:p>
    <w:p w:rsidR="009437A8" w:rsidRPr="00D47AC9" w:rsidRDefault="009437A8" w:rsidP="009437A8">
      <w:pPr>
        <w:spacing w:after="0" w:line="480" w:lineRule="auto"/>
        <w:ind w:left="720"/>
        <w:jc w:val="both"/>
        <w:rPr>
          <w:rFonts w:ascii="Arial" w:hAnsi="Arial" w:cs="Arial"/>
          <w:sz w:val="22"/>
          <w:szCs w:val="22"/>
        </w:rPr>
      </w:pPr>
      <w:proofErr w:type="gramStart"/>
      <w:r w:rsidRPr="00D47AC9">
        <w:rPr>
          <w:rFonts w:ascii="Arial" w:eastAsia="Times New Roman" w:hAnsi="Arial" w:cs="Arial"/>
          <w:sz w:val="22"/>
          <w:szCs w:val="22"/>
          <w:lang w:eastAsia="en-GB"/>
        </w:rPr>
        <w:t>females</w:t>
      </w:r>
      <w:proofErr w:type="gramEnd"/>
      <w:r w:rsidRPr="00D47AC9">
        <w:rPr>
          <w:rFonts w:ascii="Arial" w:eastAsia="Times New Roman" w:hAnsi="Arial" w:cs="Arial"/>
          <w:sz w:val="22"/>
          <w:szCs w:val="22"/>
          <w:lang w:eastAsia="en-GB"/>
        </w:rPr>
        <w:t xml:space="preserve">: Linking offender characteristics to victim and crime scene attributes. </w:t>
      </w:r>
      <w:r w:rsidRPr="00D47AC9">
        <w:rPr>
          <w:rFonts w:ascii="Arial" w:eastAsia="Times New Roman" w:hAnsi="Arial" w:cs="Arial"/>
          <w:i/>
          <w:iCs/>
          <w:sz w:val="22"/>
          <w:szCs w:val="22"/>
          <w:lang w:eastAsia="en-GB"/>
        </w:rPr>
        <w:t>Journal of Interpersonal Violence</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17</w:t>
      </w:r>
      <w:r w:rsidRPr="00D47AC9">
        <w:rPr>
          <w:rFonts w:ascii="Arial" w:eastAsia="Times New Roman" w:hAnsi="Arial" w:cs="Arial"/>
          <w:sz w:val="22"/>
          <w:szCs w:val="22"/>
          <w:lang w:eastAsia="en-GB"/>
        </w:rPr>
        <w:t xml:space="preserve">(5), 500-525. </w:t>
      </w:r>
      <w:proofErr w:type="spellStart"/>
      <w:proofErr w:type="gramStart"/>
      <w:r w:rsidRPr="00D47AC9">
        <w:rPr>
          <w:rFonts w:ascii="Arial" w:eastAsia="Times New Roman" w:hAnsi="Arial" w:cs="Arial"/>
          <w:sz w:val="22"/>
          <w:szCs w:val="22"/>
          <w:lang w:eastAsia="en-GB"/>
        </w:rPr>
        <w:t>doi</w:t>
      </w:r>
      <w:proofErr w:type="spellEnd"/>
      <w:proofErr w:type="gramEnd"/>
      <w:r w:rsidRPr="00D47AC9">
        <w:rPr>
          <w:rFonts w:ascii="Arial" w:eastAsia="Times New Roman" w:hAnsi="Arial" w:cs="Arial"/>
          <w:sz w:val="22"/>
          <w:szCs w:val="22"/>
          <w:lang w:eastAsia="en-GB"/>
        </w:rPr>
        <w:t xml:space="preserve">: </w:t>
      </w:r>
      <w:hyperlink r:id="rId16" w:history="1">
        <w:r w:rsidRPr="00D47AC9">
          <w:rPr>
            <w:rStyle w:val="Hyperlink"/>
            <w:rFonts w:ascii="Arial" w:hAnsi="Arial" w:cs="Arial"/>
            <w:sz w:val="22"/>
            <w:szCs w:val="22"/>
          </w:rPr>
          <w:t>10.1177/0886260502017005002</w:t>
        </w:r>
      </w:hyperlink>
      <w:r w:rsidRPr="00D47AC9">
        <w:rPr>
          <w:rFonts w:ascii="Arial" w:hAnsi="Arial" w:cs="Arial"/>
          <w:sz w:val="22"/>
          <w:szCs w:val="22"/>
        </w:rPr>
        <w:t>.</w:t>
      </w:r>
    </w:p>
    <w:p w:rsidR="009437A8" w:rsidRDefault="009437A8" w:rsidP="009437A8">
      <w:pPr>
        <w:spacing w:after="0" w:line="480" w:lineRule="auto"/>
        <w:jc w:val="both"/>
        <w:rPr>
          <w:rFonts w:ascii="Arial" w:eastAsia="Times New Roman" w:hAnsi="Arial" w:cs="Arial"/>
          <w:sz w:val="22"/>
          <w:szCs w:val="22"/>
          <w:lang w:eastAsia="en-GB"/>
        </w:rPr>
      </w:pPr>
      <w:proofErr w:type="spellStart"/>
      <w:r w:rsidRPr="00D47AC9">
        <w:rPr>
          <w:rFonts w:ascii="Arial" w:eastAsia="Times New Roman" w:hAnsi="Arial" w:cs="Arial"/>
          <w:sz w:val="22"/>
          <w:szCs w:val="22"/>
          <w:lang w:eastAsia="en-GB"/>
        </w:rPr>
        <w:t>Salfati</w:t>
      </w:r>
      <w:proofErr w:type="spellEnd"/>
      <w:r w:rsidRPr="00D47AC9">
        <w:rPr>
          <w:rFonts w:ascii="Arial" w:eastAsia="Times New Roman" w:hAnsi="Arial" w:cs="Arial"/>
          <w:sz w:val="22"/>
          <w:szCs w:val="22"/>
          <w:lang w:eastAsia="en-GB"/>
        </w:rPr>
        <w:t xml:space="preserve">, C. G., &amp; Canter, D. V. (1999). Differentiating stranger murders: Profiling </w:t>
      </w:r>
      <w:r w:rsidRPr="00D47AC9">
        <w:rPr>
          <w:rFonts w:ascii="Arial" w:eastAsia="Times New Roman" w:hAnsi="Arial" w:cs="Arial"/>
          <w:sz w:val="22"/>
          <w:szCs w:val="22"/>
          <w:lang w:eastAsia="en-GB"/>
        </w:rPr>
        <w:tab/>
        <w:t xml:space="preserve">offender </w:t>
      </w:r>
    </w:p>
    <w:p w:rsidR="009437A8" w:rsidRPr="00D47AC9" w:rsidRDefault="009437A8" w:rsidP="009437A8">
      <w:pPr>
        <w:spacing w:after="0" w:line="480" w:lineRule="auto"/>
        <w:ind w:left="720"/>
        <w:jc w:val="both"/>
        <w:rPr>
          <w:rStyle w:val="Hyperlink"/>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characteristics</w:t>
      </w:r>
      <w:proofErr w:type="gramEnd"/>
      <w:r w:rsidRPr="00D47AC9">
        <w:rPr>
          <w:rFonts w:ascii="Arial" w:eastAsia="Times New Roman" w:hAnsi="Arial" w:cs="Arial"/>
          <w:sz w:val="22"/>
          <w:szCs w:val="22"/>
          <w:lang w:eastAsia="en-GB"/>
        </w:rPr>
        <w:t xml:space="preserve"> from </w:t>
      </w:r>
      <w:proofErr w:type="spellStart"/>
      <w:r w:rsidRPr="00D47AC9">
        <w:rPr>
          <w:rFonts w:ascii="Arial" w:eastAsia="Times New Roman" w:hAnsi="Arial" w:cs="Arial"/>
          <w:sz w:val="22"/>
          <w:szCs w:val="22"/>
          <w:lang w:eastAsia="en-GB"/>
        </w:rPr>
        <w:t>behavioral</w:t>
      </w:r>
      <w:proofErr w:type="spellEnd"/>
      <w:r w:rsidRPr="00D47AC9">
        <w:rPr>
          <w:rFonts w:ascii="Arial" w:eastAsia="Times New Roman" w:hAnsi="Arial" w:cs="Arial"/>
          <w:sz w:val="22"/>
          <w:szCs w:val="22"/>
          <w:lang w:eastAsia="en-GB"/>
        </w:rPr>
        <w:t xml:space="preserve"> styles. </w:t>
      </w:r>
      <w:proofErr w:type="spellStart"/>
      <w:r w:rsidRPr="00D47AC9">
        <w:rPr>
          <w:rFonts w:ascii="Arial" w:eastAsia="Times New Roman" w:hAnsi="Arial" w:cs="Arial"/>
          <w:i/>
          <w:iCs/>
          <w:sz w:val="22"/>
          <w:szCs w:val="22"/>
          <w:lang w:eastAsia="en-GB"/>
        </w:rPr>
        <w:t>Behavioral</w:t>
      </w:r>
      <w:proofErr w:type="spellEnd"/>
      <w:r w:rsidRPr="00D47AC9">
        <w:rPr>
          <w:rFonts w:ascii="Arial" w:eastAsia="Times New Roman" w:hAnsi="Arial" w:cs="Arial"/>
          <w:i/>
          <w:iCs/>
          <w:sz w:val="22"/>
          <w:szCs w:val="22"/>
          <w:lang w:eastAsia="en-GB"/>
        </w:rPr>
        <w:t xml:space="preserve"> Sciences &amp; the </w:t>
      </w:r>
      <w:r w:rsidRPr="00D47AC9">
        <w:rPr>
          <w:rFonts w:ascii="Arial" w:eastAsia="Times New Roman" w:hAnsi="Arial" w:cs="Arial"/>
          <w:i/>
          <w:iCs/>
          <w:sz w:val="22"/>
          <w:szCs w:val="22"/>
          <w:lang w:eastAsia="en-GB"/>
        </w:rPr>
        <w:tab/>
        <w:t>Law</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17</w:t>
      </w:r>
      <w:r w:rsidRPr="00D47AC9">
        <w:rPr>
          <w:rFonts w:ascii="Arial" w:eastAsia="Times New Roman" w:hAnsi="Arial" w:cs="Arial"/>
          <w:sz w:val="22"/>
          <w:szCs w:val="22"/>
          <w:lang w:eastAsia="en-GB"/>
        </w:rPr>
        <w:t xml:space="preserve">(3), 391-406. </w:t>
      </w:r>
    </w:p>
    <w:p w:rsidR="009437A8" w:rsidRPr="00D47AC9" w:rsidRDefault="009437A8" w:rsidP="009437A8">
      <w:pPr>
        <w:spacing w:after="0" w:line="480" w:lineRule="auto"/>
        <w:jc w:val="both"/>
        <w:rPr>
          <w:rFonts w:ascii="Arial" w:eastAsia="Times New Roman" w:hAnsi="Arial" w:cs="Arial"/>
          <w:sz w:val="22"/>
          <w:szCs w:val="22"/>
          <w:lang w:eastAsia="en-GB"/>
        </w:rPr>
      </w:pPr>
      <w:proofErr w:type="spellStart"/>
      <w:proofErr w:type="gramStart"/>
      <w:r w:rsidRPr="00D47AC9">
        <w:rPr>
          <w:rFonts w:ascii="Arial" w:eastAsia="Times New Roman" w:hAnsi="Arial" w:cs="Arial"/>
          <w:sz w:val="22"/>
          <w:szCs w:val="22"/>
          <w:lang w:eastAsia="en-GB"/>
        </w:rPr>
        <w:t>Seidman</w:t>
      </w:r>
      <w:proofErr w:type="spellEnd"/>
      <w:r w:rsidRPr="00D47AC9">
        <w:rPr>
          <w:rFonts w:ascii="Arial" w:eastAsia="Times New Roman" w:hAnsi="Arial" w:cs="Arial"/>
          <w:sz w:val="22"/>
          <w:szCs w:val="22"/>
          <w:lang w:eastAsia="en-GB"/>
        </w:rPr>
        <w:t>, B. T., Marshall, W. L., Hudson, S. M., &amp; Robertson, P. J. (1994).</w:t>
      </w:r>
      <w:proofErr w:type="gramEnd"/>
      <w:r w:rsidRPr="00D47AC9">
        <w:rPr>
          <w:rFonts w:ascii="Arial" w:eastAsia="Times New Roman" w:hAnsi="Arial" w:cs="Arial"/>
          <w:sz w:val="22"/>
          <w:szCs w:val="22"/>
          <w:lang w:eastAsia="en-GB"/>
        </w:rPr>
        <w:t xml:space="preserve"> </w:t>
      </w:r>
      <w:proofErr w:type="gramStart"/>
      <w:r w:rsidRPr="00D47AC9">
        <w:rPr>
          <w:rFonts w:ascii="Arial" w:eastAsia="Times New Roman" w:hAnsi="Arial" w:cs="Arial"/>
          <w:sz w:val="22"/>
          <w:szCs w:val="22"/>
          <w:lang w:eastAsia="en-GB"/>
        </w:rPr>
        <w:t xml:space="preserve">An </w:t>
      </w:r>
      <w:r w:rsidRPr="00D47AC9">
        <w:rPr>
          <w:rFonts w:ascii="Arial" w:eastAsia="Times New Roman" w:hAnsi="Arial" w:cs="Arial"/>
          <w:sz w:val="22"/>
          <w:szCs w:val="22"/>
          <w:lang w:eastAsia="en-GB"/>
        </w:rPr>
        <w:tab/>
        <w:t>examination of intimacy and loneliness in sex offenders.</w:t>
      </w:r>
      <w:proofErr w:type="gramEnd"/>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 xml:space="preserve">Journal of </w:t>
      </w:r>
      <w:r w:rsidRPr="00D47AC9">
        <w:rPr>
          <w:rFonts w:ascii="Arial" w:eastAsia="Times New Roman" w:hAnsi="Arial" w:cs="Arial"/>
          <w:i/>
          <w:iCs/>
          <w:sz w:val="22"/>
          <w:szCs w:val="22"/>
          <w:lang w:eastAsia="en-GB"/>
        </w:rPr>
        <w:tab/>
        <w:t>Interpersonal Violence</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9</w:t>
      </w:r>
      <w:r w:rsidRPr="00D47AC9">
        <w:rPr>
          <w:rFonts w:ascii="Arial" w:eastAsia="Times New Roman" w:hAnsi="Arial" w:cs="Arial"/>
          <w:sz w:val="22"/>
          <w:szCs w:val="22"/>
          <w:lang w:eastAsia="en-GB"/>
        </w:rPr>
        <w:t>(4), 518-534.</w:t>
      </w:r>
    </w:p>
    <w:p w:rsidR="009437A8" w:rsidRPr="00D47AC9" w:rsidRDefault="009437A8" w:rsidP="009437A8">
      <w:pPr>
        <w:spacing w:after="0" w:line="480" w:lineRule="auto"/>
        <w:jc w:val="both"/>
        <w:rPr>
          <w:rFonts w:ascii="Arial" w:hAnsi="Arial" w:cs="Arial"/>
          <w:sz w:val="22"/>
          <w:szCs w:val="22"/>
        </w:rPr>
      </w:pPr>
      <w:proofErr w:type="spellStart"/>
      <w:proofErr w:type="gramStart"/>
      <w:r w:rsidRPr="00D47AC9">
        <w:rPr>
          <w:rFonts w:ascii="Arial" w:hAnsi="Arial" w:cs="Arial"/>
          <w:sz w:val="22"/>
          <w:szCs w:val="22"/>
        </w:rPr>
        <w:t>Seto</w:t>
      </w:r>
      <w:proofErr w:type="spellEnd"/>
      <w:r w:rsidRPr="00D47AC9">
        <w:rPr>
          <w:rFonts w:ascii="Arial" w:hAnsi="Arial" w:cs="Arial"/>
          <w:sz w:val="22"/>
          <w:szCs w:val="22"/>
        </w:rPr>
        <w:t>.</w:t>
      </w:r>
      <w:proofErr w:type="gramEnd"/>
      <w:r w:rsidRPr="00D47AC9">
        <w:rPr>
          <w:rFonts w:ascii="Arial" w:hAnsi="Arial" w:cs="Arial"/>
          <w:sz w:val="22"/>
          <w:szCs w:val="22"/>
        </w:rPr>
        <w:t xml:space="preserve"> </w:t>
      </w:r>
      <w:proofErr w:type="gramStart"/>
      <w:r w:rsidRPr="00D47AC9">
        <w:rPr>
          <w:rFonts w:ascii="Arial" w:hAnsi="Arial" w:cs="Arial"/>
          <w:sz w:val="22"/>
          <w:szCs w:val="22"/>
        </w:rPr>
        <w:t>M. (2016).</w:t>
      </w:r>
      <w:proofErr w:type="gramEnd"/>
      <w:r w:rsidRPr="00D47AC9">
        <w:rPr>
          <w:rFonts w:ascii="Arial" w:hAnsi="Arial" w:cs="Arial"/>
          <w:sz w:val="22"/>
          <w:szCs w:val="22"/>
        </w:rPr>
        <w:t xml:space="preserve"> </w:t>
      </w:r>
      <w:proofErr w:type="gramStart"/>
      <w:r w:rsidRPr="00D47AC9">
        <w:rPr>
          <w:rFonts w:ascii="Arial" w:hAnsi="Arial" w:cs="Arial"/>
          <w:sz w:val="22"/>
          <w:szCs w:val="22"/>
        </w:rPr>
        <w:t xml:space="preserve">The puzzle of male </w:t>
      </w:r>
      <w:proofErr w:type="spellStart"/>
      <w:r w:rsidRPr="00D47AC9">
        <w:rPr>
          <w:rFonts w:ascii="Arial" w:hAnsi="Arial" w:cs="Arial"/>
          <w:sz w:val="22"/>
          <w:szCs w:val="22"/>
        </w:rPr>
        <w:t>chronophilias</w:t>
      </w:r>
      <w:proofErr w:type="spellEnd"/>
      <w:r w:rsidRPr="00D47AC9">
        <w:rPr>
          <w:rFonts w:ascii="Arial" w:hAnsi="Arial" w:cs="Arial"/>
          <w:sz w:val="22"/>
          <w:szCs w:val="22"/>
        </w:rPr>
        <w:t>.</w:t>
      </w:r>
      <w:proofErr w:type="gramEnd"/>
      <w:r w:rsidRPr="00D47AC9">
        <w:rPr>
          <w:rFonts w:ascii="Arial" w:hAnsi="Arial" w:cs="Arial"/>
          <w:sz w:val="22"/>
          <w:szCs w:val="22"/>
        </w:rPr>
        <w:t xml:space="preserve"> Archives of Sexual </w:t>
      </w:r>
      <w:proofErr w:type="spellStart"/>
      <w:r w:rsidRPr="00D47AC9">
        <w:rPr>
          <w:rFonts w:ascii="Arial" w:hAnsi="Arial" w:cs="Arial"/>
          <w:sz w:val="22"/>
          <w:szCs w:val="22"/>
        </w:rPr>
        <w:t>Behavior</w:t>
      </w:r>
      <w:proofErr w:type="spellEnd"/>
      <w:r w:rsidRPr="00D47AC9">
        <w:rPr>
          <w:rFonts w:ascii="Arial" w:hAnsi="Arial" w:cs="Arial"/>
          <w:sz w:val="22"/>
          <w:szCs w:val="22"/>
        </w:rPr>
        <w:t xml:space="preserve">, </w:t>
      </w:r>
    </w:p>
    <w:p w:rsidR="009437A8" w:rsidRPr="00D47AC9" w:rsidRDefault="009437A8" w:rsidP="009437A8">
      <w:pPr>
        <w:spacing w:after="0" w:line="480" w:lineRule="auto"/>
        <w:ind w:firstLine="720"/>
        <w:jc w:val="both"/>
        <w:rPr>
          <w:rFonts w:ascii="Arial" w:eastAsia="Times New Roman" w:hAnsi="Arial" w:cs="Arial"/>
          <w:sz w:val="22"/>
          <w:szCs w:val="22"/>
          <w:lang w:eastAsia="en-GB"/>
        </w:rPr>
      </w:pPr>
      <w:r w:rsidRPr="00D47AC9">
        <w:rPr>
          <w:rFonts w:ascii="Arial" w:hAnsi="Arial" w:cs="Arial"/>
          <w:sz w:val="22"/>
          <w:szCs w:val="22"/>
        </w:rPr>
        <w:t>46(1) 3-22</w:t>
      </w:r>
    </w:p>
    <w:p w:rsidR="009437A8" w:rsidRPr="00423FAB" w:rsidRDefault="009437A8" w:rsidP="009437A8">
      <w:pPr>
        <w:spacing w:line="480" w:lineRule="auto"/>
        <w:ind w:left="720" w:hanging="720"/>
        <w:jc w:val="both"/>
        <w:rPr>
          <w:rFonts w:ascii="Arial" w:hAnsi="Arial" w:cs="Arial"/>
          <w:i/>
          <w:iCs/>
          <w:sz w:val="22"/>
          <w:szCs w:val="22"/>
        </w:rPr>
      </w:pPr>
      <w:proofErr w:type="spellStart"/>
      <w:proofErr w:type="gramStart"/>
      <w:r w:rsidRPr="00D47AC9">
        <w:rPr>
          <w:rFonts w:ascii="Arial" w:hAnsi="Arial" w:cs="Arial"/>
          <w:sz w:val="22"/>
          <w:szCs w:val="22"/>
        </w:rPr>
        <w:t>Shye</w:t>
      </w:r>
      <w:proofErr w:type="spellEnd"/>
      <w:r w:rsidRPr="00D47AC9">
        <w:rPr>
          <w:rFonts w:ascii="Arial" w:hAnsi="Arial" w:cs="Arial"/>
          <w:sz w:val="22"/>
          <w:szCs w:val="22"/>
        </w:rPr>
        <w:t xml:space="preserve">, S., </w:t>
      </w:r>
      <w:proofErr w:type="spellStart"/>
      <w:r w:rsidRPr="00D47AC9">
        <w:rPr>
          <w:rFonts w:ascii="Arial" w:hAnsi="Arial" w:cs="Arial"/>
          <w:sz w:val="22"/>
          <w:szCs w:val="22"/>
        </w:rPr>
        <w:t>Elizur</w:t>
      </w:r>
      <w:proofErr w:type="spellEnd"/>
      <w:r w:rsidRPr="00D47AC9">
        <w:rPr>
          <w:rFonts w:ascii="Arial" w:hAnsi="Arial" w:cs="Arial"/>
          <w:sz w:val="22"/>
          <w:szCs w:val="22"/>
        </w:rPr>
        <w:t>, D., &amp; Hoffman, M. (1994).</w:t>
      </w:r>
      <w:proofErr w:type="gramEnd"/>
      <w:r w:rsidRPr="00D47AC9">
        <w:rPr>
          <w:rFonts w:ascii="Arial" w:hAnsi="Arial" w:cs="Arial"/>
          <w:sz w:val="22"/>
          <w:szCs w:val="22"/>
        </w:rPr>
        <w:t xml:space="preserve"> </w:t>
      </w:r>
      <w:proofErr w:type="gramStart"/>
      <w:r w:rsidRPr="00D47AC9">
        <w:rPr>
          <w:rStyle w:val="Emphasis"/>
          <w:rFonts w:ascii="Arial" w:hAnsi="Arial" w:cs="Arial"/>
          <w:sz w:val="22"/>
          <w:szCs w:val="22"/>
        </w:rPr>
        <w:t>Applied social research methods series, Vol. 35.</w:t>
      </w:r>
      <w:proofErr w:type="gramEnd"/>
      <w:r w:rsidRPr="00D47AC9">
        <w:rPr>
          <w:rStyle w:val="Emphasis"/>
          <w:rFonts w:ascii="Arial" w:hAnsi="Arial" w:cs="Arial"/>
          <w:sz w:val="22"/>
          <w:szCs w:val="22"/>
        </w:rPr>
        <w:t xml:space="preserve"> Introduction to facet theory: Content design and intrinsic data analysis in </w:t>
      </w:r>
      <w:proofErr w:type="spellStart"/>
      <w:r w:rsidRPr="00D47AC9">
        <w:rPr>
          <w:rStyle w:val="Emphasis"/>
          <w:rFonts w:ascii="Arial" w:hAnsi="Arial" w:cs="Arial"/>
          <w:sz w:val="22"/>
          <w:szCs w:val="22"/>
        </w:rPr>
        <w:t>behavioral</w:t>
      </w:r>
      <w:proofErr w:type="spellEnd"/>
      <w:r w:rsidRPr="00D47AC9">
        <w:rPr>
          <w:rStyle w:val="Emphasis"/>
          <w:rFonts w:ascii="Arial" w:hAnsi="Arial" w:cs="Arial"/>
          <w:sz w:val="22"/>
          <w:szCs w:val="22"/>
        </w:rPr>
        <w:t xml:space="preserve"> research. </w:t>
      </w:r>
      <w:r w:rsidRPr="00D47AC9">
        <w:rPr>
          <w:rFonts w:ascii="Arial" w:hAnsi="Arial" w:cs="Arial"/>
          <w:sz w:val="22"/>
          <w:szCs w:val="22"/>
        </w:rPr>
        <w:t>Thousand Oaks, CA, US: Sage Publications, Inc.</w:t>
      </w:r>
    </w:p>
    <w:p w:rsidR="009437A8" w:rsidRDefault="009437A8" w:rsidP="009437A8">
      <w:pPr>
        <w:spacing w:after="0" w:line="480" w:lineRule="auto"/>
        <w:jc w:val="both"/>
        <w:rPr>
          <w:rFonts w:ascii="Arial" w:eastAsia="Times New Roman" w:hAnsi="Arial" w:cs="Arial"/>
          <w:sz w:val="22"/>
          <w:szCs w:val="22"/>
          <w:lang w:eastAsia="en-GB"/>
        </w:rPr>
      </w:pPr>
      <w:proofErr w:type="spellStart"/>
      <w:r w:rsidRPr="00D47AC9">
        <w:rPr>
          <w:rFonts w:ascii="Arial" w:eastAsia="Times New Roman" w:hAnsi="Arial" w:cs="Arial"/>
          <w:sz w:val="22"/>
          <w:szCs w:val="22"/>
          <w:lang w:eastAsia="en-GB"/>
        </w:rPr>
        <w:t>Soares</w:t>
      </w:r>
      <w:proofErr w:type="spellEnd"/>
      <w:r w:rsidRPr="00D47AC9">
        <w:rPr>
          <w:rFonts w:ascii="Arial" w:eastAsia="Times New Roman" w:hAnsi="Arial" w:cs="Arial"/>
          <w:sz w:val="22"/>
          <w:szCs w:val="22"/>
          <w:lang w:eastAsia="en-GB"/>
        </w:rPr>
        <w:t xml:space="preserve">, J., Barros, H., Torres-Gonzales, F., </w:t>
      </w:r>
      <w:proofErr w:type="spellStart"/>
      <w:r w:rsidRPr="00D47AC9">
        <w:rPr>
          <w:rFonts w:ascii="Arial" w:eastAsia="Times New Roman" w:hAnsi="Arial" w:cs="Arial"/>
          <w:sz w:val="22"/>
          <w:szCs w:val="22"/>
          <w:lang w:eastAsia="en-GB"/>
        </w:rPr>
        <w:t>Ioannidi-Kapolou</w:t>
      </w:r>
      <w:proofErr w:type="spellEnd"/>
      <w:r w:rsidRPr="00D47AC9">
        <w:rPr>
          <w:rFonts w:ascii="Arial" w:eastAsia="Times New Roman" w:hAnsi="Arial" w:cs="Arial"/>
          <w:sz w:val="22"/>
          <w:szCs w:val="22"/>
          <w:lang w:eastAsia="en-GB"/>
        </w:rPr>
        <w:t xml:space="preserve">, E., </w:t>
      </w:r>
      <w:proofErr w:type="spellStart"/>
      <w:r w:rsidRPr="00D47AC9">
        <w:rPr>
          <w:rFonts w:ascii="Arial" w:eastAsia="Times New Roman" w:hAnsi="Arial" w:cs="Arial"/>
          <w:sz w:val="22"/>
          <w:szCs w:val="22"/>
          <w:lang w:eastAsia="en-GB"/>
        </w:rPr>
        <w:t>Lamura</w:t>
      </w:r>
      <w:proofErr w:type="spellEnd"/>
      <w:r w:rsidRPr="00D47AC9">
        <w:rPr>
          <w:rFonts w:ascii="Arial" w:eastAsia="Times New Roman" w:hAnsi="Arial" w:cs="Arial"/>
          <w:sz w:val="22"/>
          <w:szCs w:val="22"/>
          <w:lang w:eastAsia="en-GB"/>
        </w:rPr>
        <w:t xml:space="preserve">, G., </w:t>
      </w:r>
      <w:proofErr w:type="spellStart"/>
      <w:r>
        <w:rPr>
          <w:rFonts w:ascii="Arial" w:eastAsia="Times New Roman" w:hAnsi="Arial" w:cs="Arial"/>
          <w:sz w:val="22"/>
          <w:szCs w:val="22"/>
          <w:lang w:eastAsia="en-GB"/>
        </w:rPr>
        <w:t>Lindert</w:t>
      </w:r>
      <w:proofErr w:type="spellEnd"/>
      <w:r>
        <w:rPr>
          <w:rFonts w:ascii="Arial" w:eastAsia="Times New Roman" w:hAnsi="Arial" w:cs="Arial"/>
          <w:sz w:val="22"/>
          <w:szCs w:val="22"/>
          <w:lang w:eastAsia="en-GB"/>
        </w:rPr>
        <w:t>, J.</w:t>
      </w:r>
      <w:proofErr w:type="gramStart"/>
      <w:r>
        <w:rPr>
          <w:rFonts w:ascii="Arial" w:eastAsia="Times New Roman" w:hAnsi="Arial" w:cs="Arial"/>
          <w:sz w:val="22"/>
          <w:szCs w:val="22"/>
          <w:lang w:eastAsia="en-GB"/>
        </w:rPr>
        <w:t xml:space="preserve">, </w:t>
      </w:r>
      <w:r w:rsidRPr="00D47AC9">
        <w:rPr>
          <w:rFonts w:ascii="Arial" w:eastAsia="Times New Roman" w:hAnsi="Arial" w:cs="Arial"/>
          <w:sz w:val="22"/>
          <w:szCs w:val="22"/>
          <w:lang w:eastAsia="en-GB"/>
        </w:rPr>
        <w:t xml:space="preserve"> &amp;</w:t>
      </w:r>
      <w:proofErr w:type="gramEnd"/>
      <w:r w:rsidRPr="00D47AC9">
        <w:rPr>
          <w:rFonts w:ascii="Arial" w:eastAsia="Times New Roman" w:hAnsi="Arial" w:cs="Arial"/>
          <w:sz w:val="22"/>
          <w:szCs w:val="22"/>
          <w:lang w:eastAsia="en-GB"/>
        </w:rPr>
        <w:t xml:space="preserve"> </w:t>
      </w:r>
    </w:p>
    <w:p w:rsidR="009437A8" w:rsidRPr="00D47AC9" w:rsidRDefault="009437A8" w:rsidP="009437A8">
      <w:pPr>
        <w:spacing w:after="0" w:line="480" w:lineRule="auto"/>
        <w:ind w:left="720"/>
        <w:jc w:val="both"/>
        <w:rPr>
          <w:rFonts w:ascii="Arial" w:eastAsia="Times New Roman" w:hAnsi="Arial" w:cs="Arial"/>
          <w:sz w:val="22"/>
          <w:szCs w:val="22"/>
          <w:lang w:eastAsia="en-GB"/>
        </w:rPr>
      </w:pPr>
      <w:proofErr w:type="spellStart"/>
      <w:proofErr w:type="gramStart"/>
      <w:r w:rsidRPr="00D47AC9">
        <w:rPr>
          <w:rFonts w:ascii="Arial" w:eastAsia="Times New Roman" w:hAnsi="Arial" w:cs="Arial"/>
          <w:sz w:val="22"/>
          <w:szCs w:val="22"/>
          <w:lang w:eastAsia="en-GB"/>
        </w:rPr>
        <w:t>Stankunas</w:t>
      </w:r>
      <w:proofErr w:type="spellEnd"/>
      <w:r w:rsidRPr="00D47AC9">
        <w:rPr>
          <w:rFonts w:ascii="Arial" w:eastAsia="Times New Roman" w:hAnsi="Arial" w:cs="Arial"/>
          <w:sz w:val="22"/>
          <w:szCs w:val="22"/>
          <w:lang w:eastAsia="en-GB"/>
        </w:rPr>
        <w:t>, M. (2010).</w:t>
      </w:r>
      <w:proofErr w:type="gramEnd"/>
      <w:r w:rsidRPr="00D47AC9">
        <w:rPr>
          <w:rFonts w:ascii="Arial" w:eastAsia="Times New Roman" w:hAnsi="Arial" w:cs="Arial"/>
          <w:sz w:val="22"/>
          <w:szCs w:val="22"/>
          <w:lang w:eastAsia="en-GB"/>
        </w:rPr>
        <w:t xml:space="preserve"> </w:t>
      </w:r>
      <w:proofErr w:type="gramStart"/>
      <w:r w:rsidRPr="00D47AC9">
        <w:rPr>
          <w:rFonts w:ascii="Arial" w:eastAsia="Times New Roman" w:hAnsi="Arial" w:cs="Arial"/>
          <w:sz w:val="22"/>
          <w:szCs w:val="22"/>
          <w:lang w:eastAsia="en-GB"/>
        </w:rPr>
        <w:t xml:space="preserve">Abuse and health among </w:t>
      </w:r>
      <w:r>
        <w:rPr>
          <w:rFonts w:ascii="Arial" w:eastAsia="Times New Roman" w:hAnsi="Arial" w:cs="Arial"/>
          <w:sz w:val="22"/>
          <w:szCs w:val="22"/>
          <w:lang w:eastAsia="en-GB"/>
        </w:rPr>
        <w:t>older adult</w:t>
      </w:r>
      <w:r w:rsidRPr="00D47AC9">
        <w:rPr>
          <w:rFonts w:ascii="Arial" w:eastAsia="Times New Roman" w:hAnsi="Arial" w:cs="Arial"/>
          <w:sz w:val="22"/>
          <w:szCs w:val="22"/>
          <w:lang w:eastAsia="en-GB"/>
        </w:rPr>
        <w:t xml:space="preserve"> in Europe.</w:t>
      </w:r>
      <w:proofErr w:type="gramEnd"/>
      <w:r w:rsidRPr="00D47AC9">
        <w:rPr>
          <w:rFonts w:ascii="Arial" w:eastAsia="Times New Roman" w:hAnsi="Arial" w:cs="Arial"/>
          <w:sz w:val="22"/>
          <w:szCs w:val="22"/>
          <w:lang w:eastAsia="en-GB"/>
        </w:rPr>
        <w:t xml:space="preserve"> Retrieved from http://www.diva-portal.org/smash/get/diva2: </w:t>
      </w:r>
      <w:r w:rsidRPr="00D47AC9">
        <w:rPr>
          <w:rFonts w:ascii="Arial" w:eastAsia="Times New Roman" w:hAnsi="Arial" w:cs="Arial"/>
          <w:sz w:val="22"/>
          <w:szCs w:val="22"/>
          <w:lang w:eastAsia="en-GB"/>
        </w:rPr>
        <w:tab/>
        <w:t>377016/FULLTEXT01.pdf</w:t>
      </w:r>
    </w:p>
    <w:p w:rsidR="009437A8" w:rsidRDefault="009437A8" w:rsidP="009437A8">
      <w:pPr>
        <w:spacing w:after="0" w:line="480" w:lineRule="auto"/>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 xml:space="preserve">Smith, S. G., &amp; </w:t>
      </w:r>
      <w:proofErr w:type="spellStart"/>
      <w:r w:rsidRPr="00D47AC9">
        <w:rPr>
          <w:rFonts w:ascii="Arial" w:eastAsia="Times New Roman" w:hAnsi="Arial" w:cs="Arial"/>
          <w:sz w:val="22"/>
          <w:szCs w:val="22"/>
          <w:lang w:eastAsia="en-GB"/>
        </w:rPr>
        <w:t>Breiding</w:t>
      </w:r>
      <w:proofErr w:type="spellEnd"/>
      <w:r w:rsidRPr="00D47AC9">
        <w:rPr>
          <w:rFonts w:ascii="Arial" w:eastAsia="Times New Roman" w:hAnsi="Arial" w:cs="Arial"/>
          <w:sz w:val="22"/>
          <w:szCs w:val="22"/>
          <w:lang w:eastAsia="en-GB"/>
        </w:rPr>
        <w:t>, M. J. (2011).</w:t>
      </w:r>
      <w:proofErr w:type="gramEnd"/>
      <w:r w:rsidRPr="00D47AC9">
        <w:rPr>
          <w:rFonts w:ascii="Arial" w:eastAsia="Times New Roman" w:hAnsi="Arial" w:cs="Arial"/>
          <w:sz w:val="22"/>
          <w:szCs w:val="22"/>
          <w:lang w:eastAsia="en-GB"/>
        </w:rPr>
        <w:t xml:space="preserve"> Chronic disease and health </w:t>
      </w:r>
      <w:proofErr w:type="spellStart"/>
      <w:r>
        <w:rPr>
          <w:rFonts w:ascii="Arial" w:eastAsia="Times New Roman" w:hAnsi="Arial" w:cs="Arial"/>
          <w:sz w:val="22"/>
          <w:szCs w:val="22"/>
          <w:lang w:eastAsia="en-GB"/>
        </w:rPr>
        <w:t>behavior</w:t>
      </w:r>
      <w:r w:rsidRPr="00D47AC9">
        <w:rPr>
          <w:rFonts w:ascii="Arial" w:eastAsia="Times New Roman" w:hAnsi="Arial" w:cs="Arial"/>
          <w:sz w:val="22"/>
          <w:szCs w:val="22"/>
          <w:lang w:eastAsia="en-GB"/>
        </w:rPr>
        <w:t>s</w:t>
      </w:r>
      <w:proofErr w:type="spellEnd"/>
      <w:r w:rsidRPr="00D47AC9">
        <w:rPr>
          <w:rFonts w:ascii="Arial" w:eastAsia="Times New Roman" w:hAnsi="Arial" w:cs="Arial"/>
          <w:sz w:val="22"/>
          <w:szCs w:val="22"/>
          <w:lang w:eastAsia="en-GB"/>
        </w:rPr>
        <w:t xml:space="preserve"> linked to </w:t>
      </w:r>
    </w:p>
    <w:p w:rsidR="009437A8" w:rsidRPr="00D47AC9" w:rsidRDefault="009437A8" w:rsidP="009437A8">
      <w:pPr>
        <w:spacing w:after="0" w:line="480" w:lineRule="auto"/>
        <w:ind w:firstLine="720"/>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experiences</w:t>
      </w:r>
      <w:proofErr w:type="gramEnd"/>
      <w:r w:rsidRPr="00D47AC9">
        <w:rPr>
          <w:rFonts w:ascii="Arial" w:eastAsia="Times New Roman" w:hAnsi="Arial" w:cs="Arial"/>
          <w:sz w:val="22"/>
          <w:szCs w:val="22"/>
          <w:lang w:eastAsia="en-GB"/>
        </w:rPr>
        <w:t xml:space="preserve"> of non-consensual sex among women and men. </w:t>
      </w:r>
      <w:r w:rsidRPr="00D47AC9">
        <w:rPr>
          <w:rFonts w:ascii="Arial" w:eastAsia="Times New Roman" w:hAnsi="Arial" w:cs="Arial"/>
          <w:i/>
          <w:iCs/>
          <w:sz w:val="22"/>
          <w:szCs w:val="22"/>
          <w:lang w:eastAsia="en-GB"/>
        </w:rPr>
        <w:t>Public Health</w:t>
      </w:r>
      <w:r w:rsidRPr="00D47AC9">
        <w:rPr>
          <w:rFonts w:ascii="Arial" w:eastAsia="Times New Roman" w:hAnsi="Arial" w:cs="Arial"/>
          <w:sz w:val="22"/>
          <w:szCs w:val="22"/>
          <w:lang w:eastAsia="en-GB"/>
        </w:rPr>
        <w:t xml:space="preserve">, </w:t>
      </w:r>
      <w:r w:rsidRPr="00D47AC9">
        <w:rPr>
          <w:rFonts w:ascii="Arial" w:eastAsia="Times New Roman" w:hAnsi="Arial" w:cs="Arial"/>
          <w:sz w:val="22"/>
          <w:szCs w:val="22"/>
          <w:lang w:eastAsia="en-GB"/>
        </w:rPr>
        <w:tab/>
      </w:r>
      <w:r w:rsidRPr="00D47AC9">
        <w:rPr>
          <w:rFonts w:ascii="Arial" w:eastAsia="Times New Roman" w:hAnsi="Arial" w:cs="Arial"/>
          <w:i/>
          <w:iCs/>
          <w:sz w:val="22"/>
          <w:szCs w:val="22"/>
          <w:lang w:eastAsia="en-GB"/>
        </w:rPr>
        <w:t>125</w:t>
      </w:r>
      <w:r w:rsidRPr="00D47AC9">
        <w:rPr>
          <w:rFonts w:ascii="Arial" w:eastAsia="Times New Roman" w:hAnsi="Arial" w:cs="Arial"/>
          <w:sz w:val="22"/>
          <w:szCs w:val="22"/>
          <w:lang w:eastAsia="en-GB"/>
        </w:rPr>
        <w:t xml:space="preserve">(9), 653-659. </w:t>
      </w:r>
      <w:proofErr w:type="spellStart"/>
      <w:proofErr w:type="gramStart"/>
      <w:r w:rsidRPr="00D47AC9">
        <w:rPr>
          <w:rFonts w:ascii="Arial" w:eastAsia="Times New Roman" w:hAnsi="Arial" w:cs="Arial"/>
          <w:sz w:val="22"/>
          <w:szCs w:val="22"/>
          <w:lang w:eastAsia="en-GB"/>
        </w:rPr>
        <w:t>doi</w:t>
      </w:r>
      <w:proofErr w:type="spellEnd"/>
      <w:proofErr w:type="gramEnd"/>
      <w:r w:rsidRPr="00D47AC9">
        <w:rPr>
          <w:rFonts w:ascii="Arial" w:eastAsia="Times New Roman" w:hAnsi="Arial" w:cs="Arial"/>
          <w:sz w:val="22"/>
          <w:szCs w:val="22"/>
          <w:lang w:eastAsia="en-GB"/>
        </w:rPr>
        <w:t xml:space="preserve">: </w:t>
      </w:r>
      <w:hyperlink r:id="rId17" w:tgtFrame="_blank" w:tooltip="Persistent link using digital object identifier" w:history="1">
        <w:r w:rsidRPr="00D47AC9">
          <w:rPr>
            <w:rStyle w:val="Hyperlink"/>
            <w:rFonts w:ascii="Arial" w:hAnsi="Arial" w:cs="Arial"/>
            <w:sz w:val="22"/>
            <w:szCs w:val="22"/>
          </w:rPr>
          <w:t>10.1016/j.puhe.2011.06.006</w:t>
        </w:r>
      </w:hyperlink>
      <w:r w:rsidRPr="00D47AC9">
        <w:rPr>
          <w:rFonts w:ascii="Arial" w:hAnsi="Arial" w:cs="Arial"/>
          <w:sz w:val="22"/>
          <w:szCs w:val="22"/>
        </w:rPr>
        <w:t>.</w:t>
      </w:r>
    </w:p>
    <w:p w:rsidR="009437A8" w:rsidRDefault="009437A8" w:rsidP="009437A8">
      <w:pPr>
        <w:spacing w:after="0" w:line="480" w:lineRule="auto"/>
        <w:jc w:val="both"/>
        <w:rPr>
          <w:rFonts w:ascii="Arial" w:eastAsia="Times New Roman" w:hAnsi="Arial" w:cs="Arial"/>
          <w:i/>
          <w:iCs/>
          <w:sz w:val="22"/>
          <w:szCs w:val="22"/>
          <w:lang w:eastAsia="en-GB"/>
        </w:rPr>
      </w:pPr>
      <w:proofErr w:type="spellStart"/>
      <w:proofErr w:type="gramStart"/>
      <w:r w:rsidRPr="00D47AC9">
        <w:rPr>
          <w:rFonts w:ascii="Arial" w:eastAsia="Times New Roman" w:hAnsi="Arial" w:cs="Arial"/>
          <w:sz w:val="22"/>
          <w:szCs w:val="22"/>
          <w:lang w:eastAsia="en-GB"/>
        </w:rPr>
        <w:t>Stöckl</w:t>
      </w:r>
      <w:proofErr w:type="spellEnd"/>
      <w:r w:rsidRPr="00D47AC9">
        <w:rPr>
          <w:rFonts w:ascii="Arial" w:eastAsia="Times New Roman" w:hAnsi="Arial" w:cs="Arial"/>
          <w:sz w:val="22"/>
          <w:szCs w:val="22"/>
          <w:lang w:eastAsia="en-GB"/>
        </w:rPr>
        <w:t xml:space="preserve">, H., &amp; </w:t>
      </w:r>
      <w:proofErr w:type="spellStart"/>
      <w:r w:rsidRPr="00D47AC9">
        <w:rPr>
          <w:rFonts w:ascii="Arial" w:eastAsia="Times New Roman" w:hAnsi="Arial" w:cs="Arial"/>
          <w:sz w:val="22"/>
          <w:szCs w:val="22"/>
          <w:lang w:eastAsia="en-GB"/>
        </w:rPr>
        <w:t>Penhale</w:t>
      </w:r>
      <w:proofErr w:type="spellEnd"/>
      <w:r w:rsidRPr="00D47AC9">
        <w:rPr>
          <w:rFonts w:ascii="Arial" w:eastAsia="Times New Roman" w:hAnsi="Arial" w:cs="Arial"/>
          <w:sz w:val="22"/>
          <w:szCs w:val="22"/>
          <w:lang w:eastAsia="en-GB"/>
        </w:rPr>
        <w:t>, B. (2015).</w:t>
      </w:r>
      <w:proofErr w:type="gramEnd"/>
      <w:r w:rsidRPr="00D47AC9">
        <w:rPr>
          <w:rFonts w:ascii="Arial" w:eastAsia="Times New Roman" w:hAnsi="Arial" w:cs="Arial"/>
          <w:sz w:val="22"/>
          <w:szCs w:val="22"/>
          <w:lang w:eastAsia="en-GB"/>
        </w:rPr>
        <w:t xml:space="preserve"> </w:t>
      </w:r>
      <w:proofErr w:type="gramStart"/>
      <w:r w:rsidRPr="00D47AC9">
        <w:rPr>
          <w:rFonts w:ascii="Arial" w:eastAsia="Times New Roman" w:hAnsi="Arial" w:cs="Arial"/>
          <w:sz w:val="22"/>
          <w:szCs w:val="22"/>
          <w:lang w:eastAsia="en-GB"/>
        </w:rPr>
        <w:t xml:space="preserve">Intimate partner violence and its association with </w:t>
      </w:r>
      <w:r w:rsidRPr="00D47AC9">
        <w:rPr>
          <w:rFonts w:ascii="Arial" w:eastAsia="Times New Roman" w:hAnsi="Arial" w:cs="Arial"/>
          <w:sz w:val="22"/>
          <w:szCs w:val="22"/>
          <w:lang w:eastAsia="en-GB"/>
        </w:rPr>
        <w:tab/>
        <w:t>physical and mental health symptoms among older women in Germany.</w:t>
      </w:r>
      <w:proofErr w:type="gramEnd"/>
      <w:r w:rsidRPr="00D47AC9">
        <w:rPr>
          <w:rFonts w:ascii="Arial" w:eastAsia="Times New Roman" w:hAnsi="Arial" w:cs="Arial"/>
          <w:sz w:val="22"/>
          <w:szCs w:val="22"/>
          <w:lang w:eastAsia="en-GB"/>
        </w:rPr>
        <w:t xml:space="preserve"> </w:t>
      </w:r>
      <w:r w:rsidRPr="00D47AC9">
        <w:rPr>
          <w:rFonts w:ascii="Arial" w:eastAsia="Times New Roman" w:hAnsi="Arial" w:cs="Arial"/>
          <w:sz w:val="22"/>
          <w:szCs w:val="22"/>
          <w:lang w:eastAsia="en-GB"/>
        </w:rPr>
        <w:tab/>
      </w:r>
      <w:r w:rsidRPr="00D47AC9">
        <w:rPr>
          <w:rFonts w:ascii="Arial" w:eastAsia="Times New Roman" w:hAnsi="Arial" w:cs="Arial"/>
          <w:i/>
          <w:iCs/>
          <w:sz w:val="22"/>
          <w:szCs w:val="22"/>
          <w:lang w:eastAsia="en-GB"/>
        </w:rPr>
        <w:t xml:space="preserve">Journal of </w:t>
      </w:r>
    </w:p>
    <w:p w:rsidR="009437A8" w:rsidRPr="00D47AC9" w:rsidRDefault="009437A8" w:rsidP="009437A8">
      <w:pPr>
        <w:spacing w:after="0" w:line="480" w:lineRule="auto"/>
        <w:ind w:firstLine="720"/>
        <w:jc w:val="both"/>
        <w:rPr>
          <w:rFonts w:ascii="Arial" w:hAnsi="Arial" w:cs="Arial"/>
          <w:sz w:val="22"/>
          <w:szCs w:val="22"/>
        </w:rPr>
      </w:pPr>
      <w:r w:rsidRPr="00D47AC9">
        <w:rPr>
          <w:rFonts w:ascii="Arial" w:eastAsia="Times New Roman" w:hAnsi="Arial" w:cs="Arial"/>
          <w:i/>
          <w:iCs/>
          <w:sz w:val="22"/>
          <w:szCs w:val="22"/>
          <w:lang w:eastAsia="en-GB"/>
        </w:rPr>
        <w:t>Interpersonal Violence</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30</w:t>
      </w:r>
      <w:r w:rsidRPr="00D47AC9">
        <w:rPr>
          <w:rFonts w:ascii="Arial" w:eastAsia="Times New Roman" w:hAnsi="Arial" w:cs="Arial"/>
          <w:sz w:val="22"/>
          <w:szCs w:val="22"/>
          <w:lang w:eastAsia="en-GB"/>
        </w:rPr>
        <w:t xml:space="preserve">(17), 3089-3111. </w:t>
      </w:r>
    </w:p>
    <w:p w:rsidR="009437A8" w:rsidRDefault="009437A8" w:rsidP="009437A8">
      <w:pPr>
        <w:spacing w:after="0" w:line="480" w:lineRule="auto"/>
        <w:jc w:val="both"/>
        <w:rPr>
          <w:rFonts w:ascii="Arial" w:eastAsia="Times New Roman" w:hAnsi="Arial" w:cs="Arial"/>
          <w:sz w:val="22"/>
          <w:szCs w:val="22"/>
          <w:lang w:eastAsia="en-GB"/>
        </w:rPr>
      </w:pPr>
      <w:proofErr w:type="spellStart"/>
      <w:r w:rsidRPr="00D47AC9">
        <w:rPr>
          <w:rFonts w:ascii="Arial" w:eastAsia="Times New Roman" w:hAnsi="Arial" w:cs="Arial"/>
          <w:sz w:val="22"/>
          <w:szCs w:val="22"/>
          <w:lang w:eastAsia="en-GB"/>
        </w:rPr>
        <w:lastRenderedPageBreak/>
        <w:t>Wolitzky</w:t>
      </w:r>
      <w:proofErr w:type="spellEnd"/>
      <w:r w:rsidRPr="00D47AC9">
        <w:rPr>
          <w:rFonts w:ascii="Arial" w:eastAsia="Times New Roman" w:hAnsi="Arial" w:cs="Arial"/>
          <w:sz w:val="22"/>
          <w:szCs w:val="22"/>
          <w:lang w:eastAsia="en-GB"/>
        </w:rPr>
        <w:t xml:space="preserve">-Taylor, K. B., </w:t>
      </w:r>
      <w:proofErr w:type="spellStart"/>
      <w:r w:rsidRPr="00D47AC9">
        <w:rPr>
          <w:rFonts w:ascii="Arial" w:eastAsia="Times New Roman" w:hAnsi="Arial" w:cs="Arial"/>
          <w:sz w:val="22"/>
          <w:szCs w:val="22"/>
          <w:lang w:eastAsia="en-GB"/>
        </w:rPr>
        <w:t>Resnick</w:t>
      </w:r>
      <w:proofErr w:type="spellEnd"/>
      <w:r w:rsidRPr="00D47AC9">
        <w:rPr>
          <w:rFonts w:ascii="Arial" w:eastAsia="Times New Roman" w:hAnsi="Arial" w:cs="Arial"/>
          <w:sz w:val="22"/>
          <w:szCs w:val="22"/>
          <w:lang w:eastAsia="en-GB"/>
        </w:rPr>
        <w:t xml:space="preserve">, H. S., </w:t>
      </w:r>
      <w:proofErr w:type="spellStart"/>
      <w:r w:rsidRPr="00D47AC9">
        <w:rPr>
          <w:rFonts w:ascii="Arial" w:eastAsia="Times New Roman" w:hAnsi="Arial" w:cs="Arial"/>
          <w:sz w:val="22"/>
          <w:szCs w:val="22"/>
          <w:lang w:eastAsia="en-GB"/>
        </w:rPr>
        <w:t>Amstadter</w:t>
      </w:r>
      <w:proofErr w:type="spellEnd"/>
      <w:r w:rsidRPr="00D47AC9">
        <w:rPr>
          <w:rFonts w:ascii="Arial" w:eastAsia="Times New Roman" w:hAnsi="Arial" w:cs="Arial"/>
          <w:sz w:val="22"/>
          <w:szCs w:val="22"/>
          <w:lang w:eastAsia="en-GB"/>
        </w:rPr>
        <w:t xml:space="preserve">, A. B., McCauley, J. L., Ruggiero, K. </w:t>
      </w:r>
    </w:p>
    <w:p w:rsidR="009437A8" w:rsidRPr="00D47AC9" w:rsidRDefault="009437A8" w:rsidP="009437A8">
      <w:pPr>
        <w:spacing w:after="0" w:line="480" w:lineRule="auto"/>
        <w:ind w:firstLine="720"/>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J., &amp; Kilpatrick, D. G. (2011).</w:t>
      </w:r>
      <w:proofErr w:type="gramEnd"/>
      <w:r w:rsidRPr="00D47AC9">
        <w:rPr>
          <w:rFonts w:ascii="Arial" w:eastAsia="Times New Roman" w:hAnsi="Arial" w:cs="Arial"/>
          <w:sz w:val="22"/>
          <w:szCs w:val="22"/>
          <w:lang w:eastAsia="en-GB"/>
        </w:rPr>
        <w:t xml:space="preserve"> </w:t>
      </w:r>
      <w:proofErr w:type="gramStart"/>
      <w:r w:rsidRPr="00D47AC9">
        <w:rPr>
          <w:rFonts w:ascii="Arial" w:eastAsia="Times New Roman" w:hAnsi="Arial" w:cs="Arial"/>
          <w:sz w:val="22"/>
          <w:szCs w:val="22"/>
          <w:lang w:eastAsia="en-GB"/>
        </w:rPr>
        <w:t xml:space="preserve">Reporting rape in a national sample of college </w:t>
      </w:r>
      <w:r w:rsidRPr="00D47AC9">
        <w:rPr>
          <w:rFonts w:ascii="Arial" w:eastAsia="Times New Roman" w:hAnsi="Arial" w:cs="Arial"/>
          <w:sz w:val="22"/>
          <w:szCs w:val="22"/>
          <w:lang w:eastAsia="en-GB"/>
        </w:rPr>
        <w:tab/>
        <w:t>women.</w:t>
      </w:r>
      <w:proofErr w:type="gramEnd"/>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Journal of American College Health</w:t>
      </w:r>
      <w:r w:rsidRPr="00D47AC9">
        <w:rPr>
          <w:rFonts w:ascii="Arial" w:eastAsia="Times New Roman" w:hAnsi="Arial" w:cs="Arial"/>
          <w:sz w:val="22"/>
          <w:szCs w:val="22"/>
          <w:lang w:eastAsia="en-GB"/>
        </w:rPr>
        <w:t xml:space="preserve">, </w:t>
      </w:r>
      <w:r w:rsidRPr="00D47AC9">
        <w:rPr>
          <w:rFonts w:ascii="Arial" w:eastAsia="Times New Roman" w:hAnsi="Arial" w:cs="Arial"/>
          <w:i/>
          <w:iCs/>
          <w:sz w:val="22"/>
          <w:szCs w:val="22"/>
          <w:lang w:eastAsia="en-GB"/>
        </w:rPr>
        <w:t>59</w:t>
      </w:r>
      <w:r w:rsidRPr="00D47AC9">
        <w:rPr>
          <w:rFonts w:ascii="Arial" w:eastAsia="Times New Roman" w:hAnsi="Arial" w:cs="Arial"/>
          <w:sz w:val="22"/>
          <w:szCs w:val="22"/>
          <w:lang w:eastAsia="en-GB"/>
        </w:rPr>
        <w:t>(7), 582-587.</w:t>
      </w:r>
    </w:p>
    <w:p w:rsidR="009437A8" w:rsidRPr="00D47AC9" w:rsidRDefault="009437A8" w:rsidP="009437A8">
      <w:pPr>
        <w:spacing w:line="480" w:lineRule="auto"/>
        <w:ind w:left="1440" w:hanging="1440"/>
        <w:jc w:val="both"/>
        <w:rPr>
          <w:rFonts w:ascii="Arial" w:eastAsia="Times New Roman" w:hAnsi="Arial" w:cs="Arial"/>
          <w:sz w:val="22"/>
          <w:szCs w:val="22"/>
          <w:lang w:eastAsia="en-GB"/>
        </w:rPr>
      </w:pPr>
      <w:proofErr w:type="gramStart"/>
      <w:r w:rsidRPr="00D47AC9">
        <w:rPr>
          <w:rFonts w:ascii="Arial" w:eastAsia="Times New Roman" w:hAnsi="Arial" w:cs="Arial"/>
          <w:sz w:val="22"/>
          <w:szCs w:val="22"/>
          <w:lang w:eastAsia="en-GB"/>
        </w:rPr>
        <w:t>World Health Organisation.</w:t>
      </w:r>
      <w:proofErr w:type="gramEnd"/>
      <w:r w:rsidRPr="00D47AC9">
        <w:rPr>
          <w:rFonts w:ascii="Arial" w:eastAsia="Times New Roman" w:hAnsi="Arial" w:cs="Arial"/>
          <w:sz w:val="22"/>
          <w:szCs w:val="22"/>
          <w:lang w:eastAsia="en-GB"/>
        </w:rPr>
        <w:t xml:space="preserve"> </w:t>
      </w:r>
      <w:proofErr w:type="gramStart"/>
      <w:r w:rsidRPr="00D47AC9">
        <w:rPr>
          <w:rFonts w:ascii="Arial" w:eastAsia="Times New Roman" w:hAnsi="Arial" w:cs="Arial"/>
          <w:sz w:val="22"/>
          <w:szCs w:val="22"/>
          <w:lang w:eastAsia="en-GB"/>
        </w:rPr>
        <w:t>(2018). Elder Abuse.</w:t>
      </w:r>
      <w:proofErr w:type="gramEnd"/>
      <w:r w:rsidRPr="00D47AC9">
        <w:rPr>
          <w:rFonts w:ascii="Arial" w:eastAsia="Times New Roman" w:hAnsi="Arial" w:cs="Arial"/>
          <w:sz w:val="22"/>
          <w:szCs w:val="22"/>
          <w:lang w:eastAsia="en-GB"/>
        </w:rPr>
        <w:t xml:space="preserve"> </w:t>
      </w:r>
      <w:proofErr w:type="gramStart"/>
      <w:r w:rsidRPr="00D47AC9">
        <w:rPr>
          <w:rFonts w:ascii="Arial" w:eastAsia="Times New Roman" w:hAnsi="Arial" w:cs="Arial"/>
          <w:sz w:val="22"/>
          <w:szCs w:val="22"/>
          <w:lang w:eastAsia="en-GB"/>
        </w:rPr>
        <w:t xml:space="preserve">Retrieved from </w:t>
      </w:r>
      <w:hyperlink r:id="rId18" w:history="1">
        <w:r w:rsidRPr="00CC7A62">
          <w:rPr>
            <w:rStyle w:val="Hyperlink"/>
            <w:rFonts w:ascii="Arial" w:eastAsia="Times New Roman" w:hAnsi="Arial" w:cs="Arial"/>
            <w:sz w:val="22"/>
            <w:szCs w:val="22"/>
            <w:lang w:eastAsia="en-GB"/>
          </w:rPr>
          <w:t>http://www.who.int/news-room/fact-sheets/detail/elder-abuse</w:t>
        </w:r>
      </w:hyperlink>
      <w:r w:rsidRPr="00D47AC9">
        <w:rPr>
          <w:rFonts w:ascii="Arial" w:eastAsia="Times New Roman" w:hAnsi="Arial" w:cs="Arial"/>
          <w:sz w:val="22"/>
          <w:szCs w:val="22"/>
          <w:lang w:eastAsia="en-GB"/>
        </w:rPr>
        <w:t>.</w:t>
      </w:r>
      <w:proofErr w:type="gramEnd"/>
    </w:p>
    <w:p w:rsidR="009437A8" w:rsidRPr="00D47AC9" w:rsidRDefault="009437A8" w:rsidP="009437A8">
      <w:pPr>
        <w:spacing w:line="480" w:lineRule="auto"/>
        <w:jc w:val="both"/>
        <w:rPr>
          <w:rStyle w:val="Hyperlink"/>
          <w:rFonts w:ascii="Arial" w:hAnsi="Arial" w:cs="Arial"/>
          <w:sz w:val="22"/>
          <w:szCs w:val="22"/>
        </w:rPr>
      </w:pPr>
    </w:p>
    <w:p w:rsidR="009437A8" w:rsidRPr="00D47AC9" w:rsidRDefault="009437A8" w:rsidP="009437A8">
      <w:pPr>
        <w:jc w:val="both"/>
        <w:rPr>
          <w:rFonts w:ascii="Arial" w:hAnsi="Arial" w:cs="Arial"/>
          <w:sz w:val="22"/>
          <w:szCs w:val="22"/>
        </w:rPr>
      </w:pPr>
      <w:r w:rsidRPr="00D47AC9">
        <w:rPr>
          <w:rFonts w:ascii="Arial" w:hAnsi="Arial" w:cs="Arial"/>
          <w:sz w:val="22"/>
          <w:szCs w:val="22"/>
        </w:rPr>
        <w:t xml:space="preserve"> </w:t>
      </w:r>
    </w:p>
    <w:p w:rsidR="009437A8" w:rsidRDefault="009437A8" w:rsidP="009437A8">
      <w:pPr>
        <w:jc w:val="both"/>
        <w:rPr>
          <w:rFonts w:ascii="Arial" w:hAnsi="Arial" w:cs="Arial"/>
          <w:sz w:val="22"/>
          <w:szCs w:val="22"/>
        </w:rPr>
      </w:pPr>
    </w:p>
    <w:p w:rsidR="009437A8" w:rsidRPr="00D47AC9" w:rsidRDefault="009437A8" w:rsidP="009437A8">
      <w:pPr>
        <w:jc w:val="both"/>
        <w:rPr>
          <w:rFonts w:ascii="Arial" w:hAnsi="Arial" w:cs="Arial"/>
          <w:sz w:val="22"/>
          <w:szCs w:val="22"/>
        </w:rPr>
      </w:pPr>
    </w:p>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9437A8" w:rsidRDefault="009437A8"/>
    <w:p w:rsidR="00606E2E" w:rsidRPr="001B2BB4" w:rsidRDefault="00606E2E" w:rsidP="00606E2E">
      <w:pPr>
        <w:spacing w:after="0" w:line="240" w:lineRule="auto"/>
        <w:contextualSpacing/>
        <w:rPr>
          <w:rFonts w:ascii="Arial" w:hAnsi="Arial" w:cs="Arial"/>
        </w:rPr>
      </w:pPr>
      <w:r>
        <w:lastRenderedPageBreak/>
        <w:t xml:space="preserve">Table 1: </w:t>
      </w:r>
      <w:r w:rsidRPr="00D47AC9">
        <w:rPr>
          <w:rFonts w:ascii="Arial" w:hAnsi="Arial" w:cs="Arial"/>
          <w:bCs/>
        </w:rPr>
        <w:t xml:space="preserve">Table </w:t>
      </w:r>
      <w:r>
        <w:rPr>
          <w:rFonts w:ascii="Arial" w:hAnsi="Arial" w:cs="Arial"/>
          <w:bCs/>
        </w:rPr>
        <w:t>1</w:t>
      </w:r>
      <w:r w:rsidRPr="00D47AC9">
        <w:rPr>
          <w:rFonts w:ascii="Arial" w:hAnsi="Arial" w:cs="Arial"/>
          <w:bCs/>
        </w:rPr>
        <w:t>.</w:t>
      </w:r>
      <w:r w:rsidRPr="00D47AC9">
        <w:rPr>
          <w:rFonts w:ascii="Arial" w:hAnsi="Arial" w:cs="Arial"/>
          <w:b/>
        </w:rPr>
        <w:t xml:space="preserve"> </w:t>
      </w:r>
      <w:r w:rsidRPr="00D47AC9">
        <w:rPr>
          <w:rFonts w:ascii="Arial" w:hAnsi="Arial" w:cs="Arial"/>
        </w:rPr>
        <w:t xml:space="preserve"> Pre-conviction frequency results</w:t>
      </w:r>
      <w:r>
        <w:rPr>
          <w:rFonts w:ascii="Arial" w:hAnsi="Arial" w:cs="Arial"/>
        </w:rPr>
        <w:t xml:space="preserve"> (n=68)</w:t>
      </w:r>
    </w:p>
    <w:tbl>
      <w:tblPr>
        <w:tblStyle w:val="TableGrid"/>
        <w:tblW w:w="7230" w:type="dxa"/>
        <w:jc w:val="center"/>
        <w:tblLook w:val="04A0"/>
      </w:tblPr>
      <w:tblGrid>
        <w:gridCol w:w="4253"/>
        <w:gridCol w:w="2977"/>
      </w:tblGrid>
      <w:tr w:rsidR="00606E2E" w:rsidRPr="00D47AC9" w:rsidTr="006520EB">
        <w:trPr>
          <w:trHeight w:val="554"/>
          <w:jc w:val="center"/>
        </w:trPr>
        <w:tc>
          <w:tcPr>
            <w:tcW w:w="4253" w:type="dxa"/>
            <w:tcBorders>
              <w:left w:val="nil"/>
              <w:bottom w:val="single" w:sz="4" w:space="0" w:color="auto"/>
              <w:right w:val="nil"/>
            </w:tcBorders>
          </w:tcPr>
          <w:p w:rsidR="00606E2E" w:rsidRPr="00D47AC9" w:rsidRDefault="00606E2E" w:rsidP="006520EB">
            <w:pPr>
              <w:rPr>
                <w:rFonts w:ascii="Arial" w:hAnsi="Arial" w:cs="Arial"/>
                <w:b/>
                <w:bCs/>
                <w:sz w:val="22"/>
                <w:szCs w:val="22"/>
              </w:rPr>
            </w:pPr>
            <w:r w:rsidRPr="00D47AC9">
              <w:rPr>
                <w:rFonts w:ascii="Arial" w:hAnsi="Arial" w:cs="Arial"/>
                <w:b/>
                <w:bCs/>
                <w:sz w:val="22"/>
                <w:szCs w:val="22"/>
              </w:rPr>
              <w:t xml:space="preserve">Pre-conviction </w:t>
            </w:r>
            <w:r>
              <w:rPr>
                <w:rFonts w:ascii="Arial" w:hAnsi="Arial" w:cs="Arial"/>
                <w:b/>
                <w:bCs/>
                <w:sz w:val="22"/>
                <w:szCs w:val="22"/>
              </w:rPr>
              <w:t>(n=68)</w:t>
            </w:r>
          </w:p>
        </w:tc>
        <w:tc>
          <w:tcPr>
            <w:tcW w:w="2977" w:type="dxa"/>
            <w:tcBorders>
              <w:left w:val="nil"/>
              <w:bottom w:val="single" w:sz="4" w:space="0" w:color="auto"/>
              <w:right w:val="nil"/>
            </w:tcBorders>
          </w:tcPr>
          <w:p w:rsidR="00606E2E" w:rsidRPr="00D47AC9" w:rsidRDefault="00606E2E" w:rsidP="006520EB">
            <w:pPr>
              <w:jc w:val="center"/>
              <w:rPr>
                <w:rFonts w:ascii="Arial" w:hAnsi="Arial" w:cs="Arial"/>
                <w:b/>
                <w:bCs/>
                <w:color w:val="000000" w:themeColor="text1"/>
                <w:sz w:val="22"/>
                <w:szCs w:val="22"/>
              </w:rPr>
            </w:pPr>
            <w:r w:rsidRPr="00D47AC9">
              <w:rPr>
                <w:rFonts w:ascii="Arial" w:hAnsi="Arial" w:cs="Arial"/>
                <w:b/>
                <w:bCs/>
                <w:color w:val="000000" w:themeColor="text1"/>
                <w:sz w:val="22"/>
                <w:szCs w:val="22"/>
              </w:rPr>
              <w:t>Frequency of Offenders</w:t>
            </w:r>
          </w:p>
          <w:p w:rsidR="00606E2E" w:rsidRPr="00D47AC9" w:rsidRDefault="00606E2E" w:rsidP="006520EB">
            <w:pPr>
              <w:jc w:val="center"/>
              <w:rPr>
                <w:rFonts w:ascii="Arial" w:hAnsi="Arial" w:cs="Arial"/>
                <w:b/>
                <w:bCs/>
                <w:color w:val="000000" w:themeColor="text1"/>
                <w:sz w:val="22"/>
                <w:szCs w:val="22"/>
              </w:rPr>
            </w:pPr>
            <w:proofErr w:type="gramStart"/>
            <w:r w:rsidRPr="00D47AC9">
              <w:rPr>
                <w:rFonts w:ascii="Arial" w:hAnsi="Arial" w:cs="Arial"/>
                <w:b/>
                <w:bCs/>
                <w:i/>
                <w:sz w:val="22"/>
                <w:szCs w:val="22"/>
              </w:rPr>
              <w:t>n</w:t>
            </w:r>
            <w:proofErr w:type="gramEnd"/>
            <w:r w:rsidRPr="00D47AC9">
              <w:rPr>
                <w:rFonts w:ascii="Arial" w:hAnsi="Arial" w:cs="Arial"/>
                <w:b/>
                <w:bCs/>
                <w:sz w:val="22"/>
                <w:szCs w:val="22"/>
              </w:rPr>
              <w:t xml:space="preserve"> (%)</w:t>
            </w:r>
          </w:p>
        </w:tc>
      </w:tr>
      <w:tr w:rsidR="00606E2E" w:rsidRPr="00D47AC9" w:rsidTr="006520EB">
        <w:trPr>
          <w:trHeight w:val="276"/>
          <w:jc w:val="center"/>
        </w:trPr>
        <w:tc>
          <w:tcPr>
            <w:tcW w:w="4253" w:type="dxa"/>
            <w:tcBorders>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Theft</w:t>
            </w:r>
          </w:p>
        </w:tc>
        <w:tc>
          <w:tcPr>
            <w:tcW w:w="2977" w:type="dxa"/>
            <w:tcBorders>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31</w:t>
            </w:r>
            <w:r>
              <w:rPr>
                <w:rFonts w:ascii="Arial" w:hAnsi="Arial" w:cs="Arial"/>
                <w:color w:val="000000" w:themeColor="text1"/>
                <w:sz w:val="22"/>
                <w:szCs w:val="22"/>
              </w:rPr>
              <w:t xml:space="preserve"> (46)</w:t>
            </w:r>
          </w:p>
        </w:tc>
      </w:tr>
      <w:tr w:rsidR="00606E2E" w:rsidRPr="00D47AC9" w:rsidTr="006520EB">
        <w:trPr>
          <w:trHeight w:val="297"/>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Offences Related to Police/Prison/Court</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26</w:t>
            </w:r>
            <w:r>
              <w:rPr>
                <w:rFonts w:ascii="Arial" w:hAnsi="Arial" w:cs="Arial"/>
                <w:color w:val="000000" w:themeColor="text1"/>
                <w:sz w:val="22"/>
                <w:szCs w:val="22"/>
              </w:rPr>
              <w:t xml:space="preserve"> (38)</w:t>
            </w:r>
          </w:p>
        </w:tc>
      </w:tr>
      <w:tr w:rsidR="00606E2E" w:rsidRPr="00D47AC9" w:rsidTr="006520EB">
        <w:trPr>
          <w:trHeight w:val="276"/>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 xml:space="preserve">Criminal Damage </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25</w:t>
            </w:r>
            <w:r>
              <w:rPr>
                <w:rFonts w:ascii="Arial" w:hAnsi="Arial" w:cs="Arial"/>
                <w:color w:val="000000" w:themeColor="text1"/>
                <w:sz w:val="22"/>
                <w:szCs w:val="22"/>
              </w:rPr>
              <w:t xml:space="preserve"> (37)</w:t>
            </w:r>
          </w:p>
        </w:tc>
      </w:tr>
      <w:tr w:rsidR="00606E2E" w:rsidRPr="00D47AC9" w:rsidTr="006520EB">
        <w:trPr>
          <w:trHeight w:val="297"/>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Other Theft and Kindred</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25</w:t>
            </w:r>
            <w:r>
              <w:rPr>
                <w:rFonts w:ascii="Arial" w:hAnsi="Arial" w:cs="Arial"/>
                <w:color w:val="000000" w:themeColor="text1"/>
                <w:sz w:val="22"/>
                <w:szCs w:val="22"/>
              </w:rPr>
              <w:t xml:space="preserve"> (37)</w:t>
            </w:r>
          </w:p>
        </w:tc>
      </w:tr>
      <w:tr w:rsidR="00606E2E" w:rsidRPr="00D47AC9" w:rsidTr="006520EB">
        <w:trPr>
          <w:trHeight w:val="297"/>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Burglary</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24</w:t>
            </w:r>
            <w:r>
              <w:rPr>
                <w:rFonts w:ascii="Arial" w:hAnsi="Arial" w:cs="Arial"/>
                <w:color w:val="000000" w:themeColor="text1"/>
                <w:sz w:val="22"/>
                <w:szCs w:val="22"/>
              </w:rPr>
              <w:t xml:space="preserve"> (35)</w:t>
            </w:r>
          </w:p>
        </w:tc>
      </w:tr>
      <w:tr w:rsidR="00606E2E" w:rsidRPr="00D47AC9" w:rsidTr="006520EB">
        <w:trPr>
          <w:trHeight w:val="276"/>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 xml:space="preserve">Public Disorder &amp; Rioting </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17</w:t>
            </w:r>
            <w:r>
              <w:rPr>
                <w:rFonts w:ascii="Arial" w:hAnsi="Arial" w:cs="Arial"/>
                <w:color w:val="000000" w:themeColor="text1"/>
                <w:sz w:val="22"/>
                <w:szCs w:val="22"/>
              </w:rPr>
              <w:t xml:space="preserve"> (25)</w:t>
            </w:r>
          </w:p>
        </w:tc>
      </w:tr>
      <w:tr w:rsidR="00606E2E" w:rsidRPr="00D47AC9" w:rsidTr="006520EB">
        <w:trPr>
          <w:trHeight w:val="276"/>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 xml:space="preserve">Common Assault </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14</w:t>
            </w:r>
            <w:r>
              <w:rPr>
                <w:rFonts w:ascii="Arial" w:hAnsi="Arial" w:cs="Arial"/>
                <w:color w:val="000000" w:themeColor="text1"/>
                <w:sz w:val="22"/>
                <w:szCs w:val="22"/>
              </w:rPr>
              <w:t xml:space="preserve"> (21)</w:t>
            </w:r>
          </w:p>
        </w:tc>
      </w:tr>
      <w:tr w:rsidR="00606E2E" w:rsidRPr="00D47AC9" w:rsidTr="006520EB">
        <w:trPr>
          <w:trHeight w:val="297"/>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Minor Traffic Offences</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13</w:t>
            </w:r>
            <w:r>
              <w:rPr>
                <w:rFonts w:ascii="Arial" w:hAnsi="Arial" w:cs="Arial"/>
                <w:color w:val="000000" w:themeColor="text1"/>
                <w:sz w:val="22"/>
                <w:szCs w:val="22"/>
              </w:rPr>
              <w:t xml:space="preserve"> (19)</w:t>
            </w:r>
          </w:p>
        </w:tc>
      </w:tr>
      <w:tr w:rsidR="00606E2E" w:rsidRPr="00D47AC9" w:rsidTr="006520EB">
        <w:trPr>
          <w:trHeight w:val="276"/>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 xml:space="preserve">Offensive Weapon/Firearm </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13</w:t>
            </w:r>
            <w:r>
              <w:rPr>
                <w:rFonts w:ascii="Arial" w:hAnsi="Arial" w:cs="Arial"/>
                <w:color w:val="000000" w:themeColor="text1"/>
                <w:sz w:val="22"/>
                <w:szCs w:val="22"/>
              </w:rPr>
              <w:t xml:space="preserve"> (19)</w:t>
            </w:r>
          </w:p>
        </w:tc>
      </w:tr>
      <w:tr w:rsidR="00606E2E" w:rsidRPr="00D47AC9" w:rsidTr="006520EB">
        <w:trPr>
          <w:trHeight w:val="297"/>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Other Miscellaneous</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12</w:t>
            </w:r>
            <w:r>
              <w:rPr>
                <w:rFonts w:ascii="Arial" w:hAnsi="Arial" w:cs="Arial"/>
                <w:color w:val="000000" w:themeColor="text1"/>
                <w:sz w:val="22"/>
                <w:szCs w:val="22"/>
              </w:rPr>
              <w:t xml:space="preserve"> (18)</w:t>
            </w:r>
          </w:p>
        </w:tc>
      </w:tr>
      <w:tr w:rsidR="00606E2E" w:rsidRPr="00D47AC9" w:rsidTr="006520EB">
        <w:trPr>
          <w:trHeight w:val="297"/>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Serious Assault</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11</w:t>
            </w:r>
            <w:r>
              <w:rPr>
                <w:rFonts w:ascii="Arial" w:hAnsi="Arial" w:cs="Arial"/>
                <w:color w:val="000000" w:themeColor="text1"/>
                <w:sz w:val="22"/>
                <w:szCs w:val="22"/>
              </w:rPr>
              <w:t xml:space="preserve"> (16)</w:t>
            </w:r>
          </w:p>
        </w:tc>
      </w:tr>
      <w:tr w:rsidR="00606E2E" w:rsidRPr="00D47AC9" w:rsidTr="006520EB">
        <w:trPr>
          <w:trHeight w:val="276"/>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 xml:space="preserve">Drug </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10</w:t>
            </w:r>
            <w:r>
              <w:rPr>
                <w:rFonts w:ascii="Arial" w:hAnsi="Arial" w:cs="Arial"/>
                <w:color w:val="000000" w:themeColor="text1"/>
                <w:sz w:val="22"/>
                <w:szCs w:val="22"/>
              </w:rPr>
              <w:t xml:space="preserve"> (15)</w:t>
            </w:r>
          </w:p>
        </w:tc>
      </w:tr>
      <w:tr w:rsidR="00606E2E" w:rsidRPr="00D47AC9" w:rsidTr="006520EB">
        <w:trPr>
          <w:trHeight w:val="297"/>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Robbery</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10</w:t>
            </w:r>
            <w:r>
              <w:rPr>
                <w:rFonts w:ascii="Arial" w:hAnsi="Arial" w:cs="Arial"/>
                <w:color w:val="000000" w:themeColor="text1"/>
                <w:sz w:val="22"/>
                <w:szCs w:val="22"/>
              </w:rPr>
              <w:t xml:space="preserve"> (15)</w:t>
            </w:r>
          </w:p>
        </w:tc>
      </w:tr>
      <w:tr w:rsidR="00606E2E" w:rsidRPr="00D47AC9" w:rsidTr="006520EB">
        <w:trPr>
          <w:trHeight w:val="276"/>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 xml:space="preserve">Fraud and Kindred Offences </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9</w:t>
            </w:r>
            <w:r>
              <w:rPr>
                <w:rFonts w:ascii="Arial" w:hAnsi="Arial" w:cs="Arial"/>
                <w:color w:val="000000" w:themeColor="text1"/>
                <w:sz w:val="22"/>
                <w:szCs w:val="22"/>
              </w:rPr>
              <w:t xml:space="preserve"> (13)</w:t>
            </w:r>
          </w:p>
        </w:tc>
      </w:tr>
      <w:tr w:rsidR="00606E2E" w:rsidRPr="00D47AC9" w:rsidTr="006520EB">
        <w:trPr>
          <w:trHeight w:val="276"/>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Harassment</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7</w:t>
            </w:r>
            <w:r>
              <w:rPr>
                <w:rFonts w:ascii="Arial" w:hAnsi="Arial" w:cs="Arial"/>
                <w:color w:val="000000" w:themeColor="text1"/>
                <w:sz w:val="22"/>
                <w:szCs w:val="22"/>
              </w:rPr>
              <w:t xml:space="preserve"> (10)</w:t>
            </w:r>
          </w:p>
        </w:tc>
      </w:tr>
      <w:tr w:rsidR="00606E2E" w:rsidRPr="00D47AC9" w:rsidTr="006520EB">
        <w:trPr>
          <w:trHeight w:val="297"/>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 xml:space="preserve">Rape </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7</w:t>
            </w:r>
            <w:r>
              <w:rPr>
                <w:rFonts w:ascii="Arial" w:hAnsi="Arial" w:cs="Arial"/>
                <w:color w:val="000000" w:themeColor="text1"/>
                <w:sz w:val="22"/>
                <w:szCs w:val="22"/>
              </w:rPr>
              <w:t xml:space="preserve"> (10)</w:t>
            </w:r>
          </w:p>
        </w:tc>
      </w:tr>
      <w:tr w:rsidR="00606E2E" w:rsidRPr="00D47AC9" w:rsidTr="006520EB">
        <w:trPr>
          <w:trHeight w:val="276"/>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Indecent Assault</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6</w:t>
            </w:r>
            <w:r>
              <w:rPr>
                <w:rFonts w:ascii="Arial" w:hAnsi="Arial" w:cs="Arial"/>
                <w:color w:val="000000" w:themeColor="text1"/>
                <w:sz w:val="22"/>
                <w:szCs w:val="22"/>
              </w:rPr>
              <w:t xml:space="preserve"> (9)</w:t>
            </w:r>
          </w:p>
        </w:tc>
      </w:tr>
      <w:tr w:rsidR="00606E2E" w:rsidRPr="00D47AC9" w:rsidTr="006520EB">
        <w:trPr>
          <w:trHeight w:val="297"/>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Sex Offender Registration</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4</w:t>
            </w:r>
            <w:r>
              <w:rPr>
                <w:rFonts w:ascii="Arial" w:hAnsi="Arial" w:cs="Arial"/>
                <w:color w:val="000000" w:themeColor="text1"/>
                <w:sz w:val="22"/>
                <w:szCs w:val="22"/>
              </w:rPr>
              <w:t xml:space="preserve"> (6)</w:t>
            </w:r>
          </w:p>
        </w:tc>
      </w:tr>
      <w:tr w:rsidR="00606E2E" w:rsidRPr="00D47AC9" w:rsidTr="006520EB">
        <w:trPr>
          <w:trHeight w:val="276"/>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Going Equipped</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3</w:t>
            </w:r>
            <w:r>
              <w:rPr>
                <w:rFonts w:ascii="Arial" w:hAnsi="Arial" w:cs="Arial"/>
                <w:color w:val="000000" w:themeColor="text1"/>
                <w:sz w:val="22"/>
                <w:szCs w:val="22"/>
              </w:rPr>
              <w:t xml:space="preserve"> (4)</w:t>
            </w:r>
          </w:p>
        </w:tc>
      </w:tr>
      <w:tr w:rsidR="00606E2E" w:rsidRPr="00D47AC9" w:rsidTr="006520EB">
        <w:trPr>
          <w:trHeight w:val="297"/>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 xml:space="preserve">Indecent Exposure </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2</w:t>
            </w:r>
            <w:r>
              <w:rPr>
                <w:rFonts w:ascii="Arial" w:hAnsi="Arial" w:cs="Arial"/>
                <w:color w:val="000000" w:themeColor="text1"/>
                <w:sz w:val="22"/>
                <w:szCs w:val="22"/>
              </w:rPr>
              <w:t xml:space="preserve"> (3)</w:t>
            </w:r>
          </w:p>
        </w:tc>
      </w:tr>
      <w:tr w:rsidR="00606E2E" w:rsidRPr="00D47AC9" w:rsidTr="006520EB">
        <w:trPr>
          <w:trHeight w:val="276"/>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Manslaughter</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2</w:t>
            </w:r>
            <w:r>
              <w:rPr>
                <w:rFonts w:ascii="Arial" w:hAnsi="Arial" w:cs="Arial"/>
                <w:color w:val="000000" w:themeColor="text1"/>
                <w:sz w:val="22"/>
                <w:szCs w:val="22"/>
              </w:rPr>
              <w:t xml:space="preserve"> (3)</w:t>
            </w:r>
          </w:p>
        </w:tc>
      </w:tr>
      <w:tr w:rsidR="00606E2E" w:rsidRPr="00D47AC9" w:rsidTr="006520EB">
        <w:trPr>
          <w:trHeight w:val="276"/>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Murder</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2</w:t>
            </w:r>
            <w:r>
              <w:rPr>
                <w:rFonts w:ascii="Arial" w:hAnsi="Arial" w:cs="Arial"/>
                <w:color w:val="000000" w:themeColor="text1"/>
                <w:sz w:val="22"/>
                <w:szCs w:val="22"/>
              </w:rPr>
              <w:t xml:space="preserve"> (3)</w:t>
            </w:r>
          </w:p>
        </w:tc>
      </w:tr>
      <w:tr w:rsidR="00606E2E" w:rsidRPr="00D47AC9" w:rsidTr="006520EB">
        <w:trPr>
          <w:trHeight w:val="297"/>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Unlawful Sexual Intercourse</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2</w:t>
            </w:r>
            <w:r>
              <w:rPr>
                <w:rFonts w:ascii="Arial" w:hAnsi="Arial" w:cs="Arial"/>
                <w:color w:val="000000" w:themeColor="text1"/>
                <w:sz w:val="22"/>
                <w:szCs w:val="22"/>
              </w:rPr>
              <w:t xml:space="preserve"> (3)</w:t>
            </w:r>
          </w:p>
        </w:tc>
      </w:tr>
      <w:tr w:rsidR="00606E2E" w:rsidRPr="00D47AC9" w:rsidTr="006520EB">
        <w:trPr>
          <w:trHeight w:val="276"/>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Other offences against the person</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2</w:t>
            </w:r>
            <w:r>
              <w:rPr>
                <w:rFonts w:ascii="Arial" w:hAnsi="Arial" w:cs="Arial"/>
                <w:color w:val="000000" w:themeColor="text1"/>
                <w:sz w:val="22"/>
                <w:szCs w:val="22"/>
              </w:rPr>
              <w:t xml:space="preserve"> (3)</w:t>
            </w:r>
          </w:p>
        </w:tc>
      </w:tr>
      <w:tr w:rsidR="00606E2E" w:rsidRPr="00D47AC9" w:rsidTr="006520EB">
        <w:trPr>
          <w:trHeight w:val="276"/>
          <w:jc w:val="center"/>
        </w:trPr>
        <w:tc>
          <w:tcPr>
            <w:tcW w:w="4253" w:type="dxa"/>
            <w:tcBorders>
              <w:top w:val="nil"/>
              <w:left w:val="nil"/>
              <w:bottom w:val="nil"/>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Aggravated Burglary</w:t>
            </w:r>
          </w:p>
        </w:tc>
        <w:tc>
          <w:tcPr>
            <w:tcW w:w="2977" w:type="dxa"/>
            <w:tcBorders>
              <w:top w:val="nil"/>
              <w:left w:val="nil"/>
              <w:bottom w:val="nil"/>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1</w:t>
            </w:r>
            <w:r>
              <w:rPr>
                <w:rFonts w:ascii="Arial" w:hAnsi="Arial" w:cs="Arial"/>
                <w:color w:val="000000" w:themeColor="text1"/>
                <w:sz w:val="22"/>
                <w:szCs w:val="22"/>
              </w:rPr>
              <w:t xml:space="preserve"> (1)</w:t>
            </w:r>
          </w:p>
        </w:tc>
      </w:tr>
      <w:tr w:rsidR="00606E2E" w:rsidRPr="00D47AC9" w:rsidTr="006520EB">
        <w:trPr>
          <w:trHeight w:val="297"/>
          <w:jc w:val="center"/>
        </w:trPr>
        <w:tc>
          <w:tcPr>
            <w:tcW w:w="4253" w:type="dxa"/>
            <w:tcBorders>
              <w:top w:val="nil"/>
              <w:left w:val="nil"/>
              <w:bottom w:val="single" w:sz="4" w:space="0" w:color="auto"/>
              <w:right w:val="nil"/>
            </w:tcBorders>
          </w:tcPr>
          <w:p w:rsidR="00606E2E" w:rsidRPr="00D47AC9" w:rsidRDefault="00606E2E" w:rsidP="006520EB">
            <w:pPr>
              <w:rPr>
                <w:rFonts w:ascii="Arial" w:hAnsi="Arial" w:cs="Arial"/>
                <w:sz w:val="22"/>
                <w:szCs w:val="22"/>
              </w:rPr>
            </w:pPr>
            <w:r w:rsidRPr="00D47AC9">
              <w:rPr>
                <w:rFonts w:ascii="Arial" w:hAnsi="Arial" w:cs="Arial"/>
                <w:sz w:val="22"/>
                <w:szCs w:val="22"/>
              </w:rPr>
              <w:t xml:space="preserve">Buggery &amp; Gross Indecency </w:t>
            </w:r>
          </w:p>
        </w:tc>
        <w:tc>
          <w:tcPr>
            <w:tcW w:w="2977" w:type="dxa"/>
            <w:tcBorders>
              <w:top w:val="nil"/>
              <w:left w:val="nil"/>
              <w:bottom w:val="single" w:sz="4" w:space="0" w:color="auto"/>
              <w:right w:val="nil"/>
            </w:tcBorders>
          </w:tcPr>
          <w:p w:rsidR="00606E2E" w:rsidRPr="00D47AC9" w:rsidRDefault="00606E2E" w:rsidP="006520EB">
            <w:pPr>
              <w:jc w:val="center"/>
              <w:rPr>
                <w:rFonts w:ascii="Arial" w:hAnsi="Arial" w:cs="Arial"/>
                <w:color w:val="000000" w:themeColor="text1"/>
                <w:sz w:val="22"/>
                <w:szCs w:val="22"/>
              </w:rPr>
            </w:pPr>
            <w:r w:rsidRPr="00D47AC9">
              <w:rPr>
                <w:rFonts w:ascii="Arial" w:hAnsi="Arial" w:cs="Arial"/>
                <w:color w:val="000000" w:themeColor="text1"/>
                <w:sz w:val="22"/>
                <w:szCs w:val="22"/>
              </w:rPr>
              <w:t>1</w:t>
            </w:r>
            <w:r>
              <w:rPr>
                <w:rFonts w:ascii="Arial" w:hAnsi="Arial" w:cs="Arial"/>
                <w:color w:val="000000" w:themeColor="text1"/>
                <w:sz w:val="22"/>
                <w:szCs w:val="22"/>
              </w:rPr>
              <w:t xml:space="preserve"> (1)</w:t>
            </w:r>
          </w:p>
        </w:tc>
      </w:tr>
    </w:tbl>
    <w:p w:rsidR="00606E2E" w:rsidRDefault="00606E2E" w:rsidP="00606E2E"/>
    <w:p w:rsidR="009437A8" w:rsidRDefault="009437A8"/>
    <w:p w:rsidR="00606E2E" w:rsidRDefault="00606E2E"/>
    <w:p w:rsidR="00606E2E" w:rsidRDefault="00606E2E"/>
    <w:p w:rsidR="00606E2E" w:rsidRDefault="00606E2E"/>
    <w:p w:rsidR="00606E2E" w:rsidRPr="00D47AC9" w:rsidRDefault="00606E2E" w:rsidP="00606E2E">
      <w:pPr>
        <w:spacing w:after="0" w:line="240" w:lineRule="auto"/>
        <w:contextualSpacing/>
        <w:rPr>
          <w:rFonts w:ascii="Arial" w:hAnsi="Arial" w:cs="Arial"/>
          <w:sz w:val="22"/>
          <w:szCs w:val="22"/>
        </w:rPr>
      </w:pPr>
      <w:r w:rsidRPr="00D47AC9">
        <w:rPr>
          <w:rFonts w:ascii="Arial" w:hAnsi="Arial" w:cs="Arial"/>
          <w:b/>
          <w:sz w:val="22"/>
          <w:szCs w:val="22"/>
        </w:rPr>
        <w:t xml:space="preserve">Table </w:t>
      </w:r>
      <w:r>
        <w:rPr>
          <w:rFonts w:ascii="Arial" w:hAnsi="Arial" w:cs="Arial"/>
          <w:b/>
          <w:sz w:val="22"/>
          <w:szCs w:val="22"/>
        </w:rPr>
        <w:t>2</w:t>
      </w:r>
      <w:r>
        <w:rPr>
          <w:rFonts w:ascii="Arial" w:hAnsi="Arial" w:cs="Arial"/>
          <w:sz w:val="22"/>
          <w:szCs w:val="22"/>
        </w:rPr>
        <w:t xml:space="preserve">: </w:t>
      </w:r>
      <w:proofErr w:type="spellStart"/>
      <w:r>
        <w:rPr>
          <w:rFonts w:ascii="Arial" w:hAnsi="Arial" w:cs="Arial"/>
          <w:sz w:val="22"/>
          <w:szCs w:val="22"/>
        </w:rPr>
        <w:t>Behavio</w:t>
      </w:r>
      <w:r w:rsidRPr="00D47AC9">
        <w:rPr>
          <w:rFonts w:ascii="Arial" w:hAnsi="Arial" w:cs="Arial"/>
          <w:sz w:val="22"/>
          <w:szCs w:val="22"/>
        </w:rPr>
        <w:t>ral</w:t>
      </w:r>
      <w:proofErr w:type="spellEnd"/>
      <w:r w:rsidRPr="00D47AC9">
        <w:rPr>
          <w:rFonts w:ascii="Arial" w:hAnsi="Arial" w:cs="Arial"/>
          <w:sz w:val="22"/>
          <w:szCs w:val="22"/>
        </w:rPr>
        <w:t xml:space="preserve"> Composition of Themes. </w:t>
      </w:r>
    </w:p>
    <w:tbl>
      <w:tblPr>
        <w:tblStyle w:val="TableGrid"/>
        <w:tblW w:w="9117" w:type="dxa"/>
        <w:tblLayout w:type="fixed"/>
        <w:tblLook w:val="04A0"/>
      </w:tblPr>
      <w:tblGrid>
        <w:gridCol w:w="1792"/>
        <w:gridCol w:w="1445"/>
        <w:gridCol w:w="4384"/>
        <w:gridCol w:w="1496"/>
      </w:tblGrid>
      <w:tr w:rsidR="00606E2E" w:rsidRPr="00D47AC9" w:rsidTr="006520EB">
        <w:trPr>
          <w:trHeight w:val="352"/>
        </w:trPr>
        <w:tc>
          <w:tcPr>
            <w:tcW w:w="1792" w:type="dxa"/>
            <w:tcBorders>
              <w:left w:val="nil"/>
              <w:bottom w:val="single" w:sz="4" w:space="0" w:color="auto"/>
              <w:right w:val="nil"/>
            </w:tcBorders>
          </w:tcPr>
          <w:p w:rsidR="00606E2E" w:rsidRPr="00D47AC9" w:rsidRDefault="00606E2E" w:rsidP="006520EB">
            <w:pPr>
              <w:spacing w:line="240" w:lineRule="auto"/>
              <w:rPr>
                <w:rFonts w:ascii="Arial" w:hAnsi="Arial" w:cs="Arial"/>
                <w:b/>
                <w:bCs/>
                <w:sz w:val="22"/>
                <w:szCs w:val="22"/>
              </w:rPr>
            </w:pPr>
            <w:r w:rsidRPr="00D47AC9">
              <w:rPr>
                <w:rFonts w:ascii="Arial" w:hAnsi="Arial" w:cs="Arial"/>
                <w:b/>
                <w:bCs/>
                <w:sz w:val="22"/>
                <w:szCs w:val="22"/>
              </w:rPr>
              <w:t>Theme</w:t>
            </w:r>
          </w:p>
        </w:tc>
        <w:tc>
          <w:tcPr>
            <w:tcW w:w="1445" w:type="dxa"/>
            <w:tcBorders>
              <w:left w:val="nil"/>
              <w:bottom w:val="single" w:sz="4" w:space="0" w:color="auto"/>
              <w:right w:val="nil"/>
            </w:tcBorders>
          </w:tcPr>
          <w:p w:rsidR="00606E2E" w:rsidRPr="00D47AC9" w:rsidRDefault="00606E2E" w:rsidP="006520EB">
            <w:pPr>
              <w:spacing w:line="240" w:lineRule="auto"/>
              <w:rPr>
                <w:rFonts w:ascii="Arial" w:hAnsi="Arial" w:cs="Arial"/>
                <w:b/>
                <w:bCs/>
                <w:sz w:val="22"/>
                <w:szCs w:val="22"/>
              </w:rPr>
            </w:pPr>
            <w:r w:rsidRPr="00D47AC9">
              <w:rPr>
                <w:rFonts w:ascii="Arial" w:hAnsi="Arial" w:cs="Arial"/>
                <w:b/>
                <w:bCs/>
                <w:sz w:val="22"/>
                <w:szCs w:val="22"/>
              </w:rPr>
              <w:t>Name</w:t>
            </w:r>
          </w:p>
        </w:tc>
        <w:tc>
          <w:tcPr>
            <w:tcW w:w="4384" w:type="dxa"/>
            <w:tcBorders>
              <w:left w:val="nil"/>
              <w:bottom w:val="single" w:sz="4" w:space="0" w:color="auto"/>
              <w:right w:val="nil"/>
            </w:tcBorders>
          </w:tcPr>
          <w:p w:rsidR="00606E2E" w:rsidRPr="00D47AC9" w:rsidRDefault="00606E2E" w:rsidP="006520EB">
            <w:pPr>
              <w:spacing w:line="240" w:lineRule="auto"/>
              <w:rPr>
                <w:rFonts w:ascii="Arial" w:hAnsi="Arial" w:cs="Arial"/>
                <w:b/>
                <w:bCs/>
                <w:sz w:val="22"/>
                <w:szCs w:val="22"/>
              </w:rPr>
            </w:pPr>
            <w:r w:rsidRPr="00D47AC9">
              <w:rPr>
                <w:rFonts w:ascii="Arial" w:hAnsi="Arial" w:cs="Arial"/>
                <w:b/>
                <w:bCs/>
                <w:sz w:val="22"/>
                <w:szCs w:val="22"/>
              </w:rPr>
              <w:t>Explanation</w:t>
            </w:r>
          </w:p>
        </w:tc>
        <w:tc>
          <w:tcPr>
            <w:tcW w:w="1496" w:type="dxa"/>
            <w:tcBorders>
              <w:left w:val="nil"/>
              <w:bottom w:val="single" w:sz="4" w:space="0" w:color="auto"/>
              <w:right w:val="nil"/>
            </w:tcBorders>
          </w:tcPr>
          <w:p w:rsidR="00606E2E" w:rsidRPr="00D47AC9" w:rsidRDefault="00606E2E" w:rsidP="006520EB">
            <w:pPr>
              <w:spacing w:line="240" w:lineRule="auto"/>
              <w:rPr>
                <w:rFonts w:ascii="Arial" w:hAnsi="Arial" w:cs="Arial"/>
                <w:b/>
                <w:bCs/>
                <w:sz w:val="22"/>
                <w:szCs w:val="22"/>
              </w:rPr>
            </w:pPr>
            <w:proofErr w:type="gramStart"/>
            <w:r w:rsidRPr="00D47AC9">
              <w:rPr>
                <w:rFonts w:ascii="Arial" w:hAnsi="Arial" w:cs="Arial"/>
                <w:b/>
                <w:bCs/>
                <w:i/>
                <w:sz w:val="22"/>
                <w:szCs w:val="22"/>
              </w:rPr>
              <w:t>n</w:t>
            </w:r>
            <w:proofErr w:type="gramEnd"/>
            <w:r w:rsidRPr="00D47AC9">
              <w:rPr>
                <w:rFonts w:ascii="Arial" w:hAnsi="Arial" w:cs="Arial"/>
                <w:b/>
                <w:bCs/>
                <w:sz w:val="22"/>
                <w:szCs w:val="22"/>
              </w:rPr>
              <w:t xml:space="preserve"> (%)</w:t>
            </w:r>
          </w:p>
        </w:tc>
      </w:tr>
      <w:tr w:rsidR="00606E2E" w:rsidRPr="00D47AC9" w:rsidTr="006520EB">
        <w:trPr>
          <w:trHeight w:val="352"/>
        </w:trPr>
        <w:tc>
          <w:tcPr>
            <w:tcW w:w="1792" w:type="dxa"/>
            <w:tcBorders>
              <w:top w:val="single" w:sz="4" w:space="0" w:color="auto"/>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 xml:space="preserve">Control </w:t>
            </w:r>
          </w:p>
        </w:tc>
        <w:tc>
          <w:tcPr>
            <w:tcW w:w="1445" w:type="dxa"/>
            <w:tcBorders>
              <w:top w:val="single" w:sz="4" w:space="0" w:color="auto"/>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VagPenPe</w:t>
            </w:r>
            <w:proofErr w:type="spellEnd"/>
          </w:p>
        </w:tc>
        <w:tc>
          <w:tcPr>
            <w:tcW w:w="4384" w:type="dxa"/>
            <w:tcBorders>
              <w:top w:val="single" w:sz="4" w:space="0" w:color="auto"/>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Vaginal penetration (penile)</w:t>
            </w:r>
          </w:p>
        </w:tc>
        <w:tc>
          <w:tcPr>
            <w:tcW w:w="1496" w:type="dxa"/>
            <w:tcBorders>
              <w:top w:val="single" w:sz="4" w:space="0" w:color="auto"/>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82 (57)</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Threat</w:t>
            </w:r>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Offender verbally threatens victim</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51 (36)</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Fondles</w:t>
            </w:r>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Offender fondles victim</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37 (26)</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BluntHands</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Blunt hand force used</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37 (26)</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ValProp</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 xml:space="preserve">Valuable property stolen </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33 (23)</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CoverMouth</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Offender covers victims mouth</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 xml:space="preserve">32 (22) </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VictReport</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Offender refers to victim reporting offence</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26 (18)</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StabW</w:t>
            </w:r>
            <w:proofErr w:type="spellEnd"/>
            <w:r w:rsidRPr="00D47AC9">
              <w:rPr>
                <w:rFonts w:ascii="Arial" w:hAnsi="Arial" w:cs="Arial"/>
                <w:sz w:val="22"/>
                <w:szCs w:val="22"/>
              </w:rPr>
              <w:t xml:space="preserve"> </w:t>
            </w:r>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Stabbing Weapon used or displayed</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24 (17)</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PerProp</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Personal property stolen</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22 (15)</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MastSelf</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 xml:space="preserve">Offender masturbates self </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19 (13)</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Complim</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Offender compliments victim</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19 (13)</w:t>
            </w:r>
          </w:p>
        </w:tc>
      </w:tr>
      <w:tr w:rsidR="00606E2E" w:rsidRPr="00D47AC9" w:rsidTr="006520EB">
        <w:trPr>
          <w:trHeight w:val="352"/>
        </w:trPr>
        <w:tc>
          <w:tcPr>
            <w:tcW w:w="1792" w:type="dxa"/>
            <w:tcBorders>
              <w:top w:val="single" w:sz="4" w:space="0" w:color="auto"/>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Hostility</w:t>
            </w:r>
          </w:p>
        </w:tc>
        <w:tc>
          <w:tcPr>
            <w:tcW w:w="1445" w:type="dxa"/>
            <w:tcBorders>
              <w:top w:val="single" w:sz="4" w:space="0" w:color="auto"/>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Surprise</w:t>
            </w:r>
          </w:p>
        </w:tc>
        <w:tc>
          <w:tcPr>
            <w:tcW w:w="4384" w:type="dxa"/>
            <w:tcBorders>
              <w:top w:val="single" w:sz="4" w:space="0" w:color="auto"/>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Surprise initial approach used</w:t>
            </w:r>
          </w:p>
        </w:tc>
        <w:tc>
          <w:tcPr>
            <w:tcW w:w="1496" w:type="dxa"/>
            <w:tcBorders>
              <w:top w:val="single" w:sz="4" w:space="0" w:color="auto"/>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78 (55)</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VagPenDi</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Vaginal penetration (digit)</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34 (24)</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PBVOral</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Oral sex performed by victim</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29 (20)</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AnalPenP</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Anal penetration (penile)</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29 (20)</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VagPenRe</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Vaginal penetration (rear)</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20 (14)</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VictEnjoy</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 xml:space="preserve">Offender refers to victim enjoyment </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17 (12)</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AbusivLang</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 xml:space="preserve">Offender uses abusive language </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17 (12)</w:t>
            </w:r>
          </w:p>
        </w:tc>
      </w:tr>
      <w:tr w:rsidR="00606E2E" w:rsidRPr="00D47AC9" w:rsidTr="006520EB">
        <w:trPr>
          <w:trHeight w:val="352"/>
        </w:trPr>
        <w:tc>
          <w:tcPr>
            <w:tcW w:w="1792" w:type="dxa"/>
            <w:tcBorders>
              <w:top w:val="nil"/>
              <w:left w:val="nil"/>
              <w:bottom w:val="single" w:sz="4" w:space="0" w:color="auto"/>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single" w:sz="4" w:space="0" w:color="auto"/>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Suffoc</w:t>
            </w:r>
            <w:proofErr w:type="spellEnd"/>
          </w:p>
        </w:tc>
        <w:tc>
          <w:tcPr>
            <w:tcW w:w="4384" w:type="dxa"/>
            <w:tcBorders>
              <w:top w:val="nil"/>
              <w:left w:val="nil"/>
              <w:bottom w:val="single" w:sz="4" w:space="0" w:color="auto"/>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 xml:space="preserve">Offender manually suffocates victim </w:t>
            </w:r>
          </w:p>
        </w:tc>
        <w:tc>
          <w:tcPr>
            <w:tcW w:w="1496" w:type="dxa"/>
            <w:tcBorders>
              <w:top w:val="nil"/>
              <w:left w:val="nil"/>
              <w:bottom w:val="single" w:sz="4" w:space="0" w:color="auto"/>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15 (11)</w:t>
            </w:r>
          </w:p>
        </w:tc>
      </w:tr>
      <w:tr w:rsidR="00606E2E" w:rsidRPr="00D47AC9" w:rsidTr="006520EB">
        <w:trPr>
          <w:trHeight w:val="352"/>
        </w:trPr>
        <w:tc>
          <w:tcPr>
            <w:tcW w:w="1792" w:type="dxa"/>
            <w:tcBorders>
              <w:top w:val="single" w:sz="4" w:space="0" w:color="auto"/>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 xml:space="preserve">Involvement </w:t>
            </w:r>
          </w:p>
        </w:tc>
        <w:tc>
          <w:tcPr>
            <w:tcW w:w="1445" w:type="dxa"/>
            <w:tcBorders>
              <w:top w:val="single" w:sz="4" w:space="0" w:color="auto"/>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Con</w:t>
            </w:r>
          </w:p>
        </w:tc>
        <w:tc>
          <w:tcPr>
            <w:tcW w:w="4384" w:type="dxa"/>
            <w:tcBorders>
              <w:top w:val="single" w:sz="4" w:space="0" w:color="auto"/>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Con initial approach used</w:t>
            </w:r>
          </w:p>
        </w:tc>
        <w:tc>
          <w:tcPr>
            <w:tcW w:w="1496" w:type="dxa"/>
            <w:tcBorders>
              <w:top w:val="single" w:sz="4" w:space="0" w:color="auto"/>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64 (45)</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SelfDiscl</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Offender discloses information about themselves</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58 (41)</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KissFace</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Offender kisses victim’s face</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27 (19)</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VictNaked</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Victim naked</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26 (18)</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Curios</w:t>
            </w:r>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Offender displays curiosity</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24 (17)</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Reassur</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Offender reassures victim</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21 (15)</w:t>
            </w:r>
          </w:p>
        </w:tc>
      </w:tr>
      <w:tr w:rsidR="00606E2E" w:rsidRPr="00D47AC9" w:rsidTr="006520EB">
        <w:trPr>
          <w:trHeight w:val="352"/>
        </w:trPr>
        <w:tc>
          <w:tcPr>
            <w:tcW w:w="1792"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Ingratia</w:t>
            </w:r>
            <w:proofErr w:type="spellEnd"/>
          </w:p>
        </w:tc>
        <w:tc>
          <w:tcPr>
            <w:tcW w:w="4384"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Offender displays ingratiating behaviour</w:t>
            </w:r>
          </w:p>
        </w:tc>
        <w:tc>
          <w:tcPr>
            <w:tcW w:w="1496" w:type="dxa"/>
            <w:tcBorders>
              <w:top w:val="nil"/>
              <w:left w:val="nil"/>
              <w:bottom w:val="nil"/>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16 (11)</w:t>
            </w:r>
          </w:p>
        </w:tc>
      </w:tr>
      <w:tr w:rsidR="00606E2E" w:rsidRPr="00D47AC9" w:rsidTr="006520EB">
        <w:trPr>
          <w:trHeight w:val="352"/>
        </w:trPr>
        <w:tc>
          <w:tcPr>
            <w:tcW w:w="1792" w:type="dxa"/>
            <w:tcBorders>
              <w:top w:val="nil"/>
              <w:left w:val="nil"/>
              <w:bottom w:val="single" w:sz="4" w:space="0" w:color="auto"/>
              <w:right w:val="nil"/>
            </w:tcBorders>
          </w:tcPr>
          <w:p w:rsidR="00606E2E" w:rsidRPr="00D47AC9" w:rsidRDefault="00606E2E" w:rsidP="006520EB">
            <w:pPr>
              <w:spacing w:line="240" w:lineRule="auto"/>
              <w:rPr>
                <w:rFonts w:ascii="Arial" w:hAnsi="Arial" w:cs="Arial"/>
                <w:sz w:val="22"/>
                <w:szCs w:val="22"/>
              </w:rPr>
            </w:pPr>
          </w:p>
        </w:tc>
        <w:tc>
          <w:tcPr>
            <w:tcW w:w="1445" w:type="dxa"/>
            <w:tcBorders>
              <w:top w:val="nil"/>
              <w:left w:val="nil"/>
              <w:bottom w:val="single" w:sz="4" w:space="0" w:color="auto"/>
              <w:right w:val="nil"/>
            </w:tcBorders>
          </w:tcPr>
          <w:p w:rsidR="00606E2E" w:rsidRPr="00D47AC9" w:rsidRDefault="00606E2E" w:rsidP="006520EB">
            <w:pPr>
              <w:spacing w:line="240" w:lineRule="auto"/>
              <w:rPr>
                <w:rFonts w:ascii="Arial" w:hAnsi="Arial" w:cs="Arial"/>
                <w:sz w:val="22"/>
                <w:szCs w:val="22"/>
              </w:rPr>
            </w:pPr>
            <w:proofErr w:type="spellStart"/>
            <w:r w:rsidRPr="00D47AC9">
              <w:rPr>
                <w:rFonts w:ascii="Arial" w:hAnsi="Arial" w:cs="Arial"/>
                <w:sz w:val="22"/>
                <w:szCs w:val="22"/>
              </w:rPr>
              <w:t>OffNaked</w:t>
            </w:r>
            <w:proofErr w:type="spellEnd"/>
          </w:p>
        </w:tc>
        <w:tc>
          <w:tcPr>
            <w:tcW w:w="4384" w:type="dxa"/>
            <w:tcBorders>
              <w:top w:val="nil"/>
              <w:left w:val="nil"/>
              <w:bottom w:val="single" w:sz="4" w:space="0" w:color="auto"/>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Offender naked</w:t>
            </w:r>
          </w:p>
        </w:tc>
        <w:tc>
          <w:tcPr>
            <w:tcW w:w="1496" w:type="dxa"/>
            <w:tcBorders>
              <w:top w:val="nil"/>
              <w:left w:val="nil"/>
              <w:bottom w:val="single" w:sz="4" w:space="0" w:color="auto"/>
              <w:right w:val="nil"/>
            </w:tcBorders>
          </w:tcPr>
          <w:p w:rsidR="00606E2E" w:rsidRPr="00D47AC9" w:rsidRDefault="00606E2E" w:rsidP="006520EB">
            <w:pPr>
              <w:spacing w:line="240" w:lineRule="auto"/>
              <w:rPr>
                <w:rFonts w:ascii="Arial" w:hAnsi="Arial" w:cs="Arial"/>
                <w:sz w:val="22"/>
                <w:szCs w:val="22"/>
              </w:rPr>
            </w:pPr>
            <w:r w:rsidRPr="00D47AC9">
              <w:rPr>
                <w:rFonts w:ascii="Arial" w:hAnsi="Arial" w:cs="Arial"/>
                <w:sz w:val="22"/>
                <w:szCs w:val="22"/>
              </w:rPr>
              <w:t>16 (11)</w:t>
            </w:r>
          </w:p>
        </w:tc>
      </w:tr>
    </w:tbl>
    <w:p w:rsidR="00606E2E" w:rsidRDefault="00606E2E" w:rsidP="00606E2E">
      <w:pPr>
        <w:spacing w:line="240" w:lineRule="auto"/>
      </w:pPr>
    </w:p>
    <w:p w:rsidR="00606E2E" w:rsidRDefault="00606E2E"/>
    <w:p w:rsidR="00606E2E" w:rsidRDefault="00606E2E"/>
    <w:p w:rsidR="00606E2E" w:rsidRDefault="00606E2E"/>
    <w:p w:rsidR="00606E2E" w:rsidRPr="00D47AC9" w:rsidRDefault="00606E2E" w:rsidP="00606E2E">
      <w:pPr>
        <w:spacing w:after="0" w:line="360" w:lineRule="auto"/>
        <w:contextualSpacing/>
        <w:rPr>
          <w:rFonts w:ascii="Arial" w:hAnsi="Arial" w:cs="Arial"/>
          <w:sz w:val="22"/>
          <w:szCs w:val="22"/>
        </w:rPr>
      </w:pPr>
      <w:r w:rsidRPr="00D47AC9">
        <w:rPr>
          <w:rFonts w:ascii="Arial" w:hAnsi="Arial" w:cs="Arial"/>
          <w:bCs/>
          <w:sz w:val="22"/>
          <w:szCs w:val="22"/>
        </w:rPr>
        <w:lastRenderedPageBreak/>
        <w:t xml:space="preserve">Table </w:t>
      </w:r>
      <w:r>
        <w:rPr>
          <w:rFonts w:ascii="Arial" w:hAnsi="Arial" w:cs="Arial"/>
          <w:bCs/>
          <w:sz w:val="22"/>
          <w:szCs w:val="22"/>
        </w:rPr>
        <w:t>3</w:t>
      </w:r>
      <w:r w:rsidRPr="00D47AC9">
        <w:rPr>
          <w:rFonts w:ascii="Arial" w:hAnsi="Arial" w:cs="Arial"/>
          <w:bCs/>
          <w:sz w:val="22"/>
          <w:szCs w:val="22"/>
        </w:rPr>
        <w:t>:</w:t>
      </w:r>
      <w:r w:rsidRPr="00D47AC9">
        <w:rPr>
          <w:rFonts w:ascii="Arial" w:hAnsi="Arial" w:cs="Arial"/>
          <w:sz w:val="22"/>
          <w:szCs w:val="22"/>
        </w:rPr>
        <w:t xml:space="preserve"> Dominant theme distribution across offender characteristics </w:t>
      </w:r>
    </w:p>
    <w:p w:rsidR="00606E2E" w:rsidRDefault="00606E2E" w:rsidP="00606E2E"/>
    <w:p w:rsidR="00606E2E" w:rsidRDefault="00606E2E" w:rsidP="00606E2E"/>
    <w:tbl>
      <w:tblPr>
        <w:tblStyle w:val="TableGrid"/>
        <w:tblpPr w:leftFromText="180" w:rightFromText="180" w:vertAnchor="text" w:horzAnchor="margin" w:tblpY="-44"/>
        <w:tblW w:w="9776" w:type="dxa"/>
        <w:tblBorders>
          <w:left w:val="none" w:sz="0" w:space="0" w:color="auto"/>
          <w:right w:val="none" w:sz="0" w:space="0" w:color="auto"/>
          <w:insideH w:val="none" w:sz="0" w:space="0" w:color="auto"/>
          <w:insideV w:val="none" w:sz="0" w:space="0" w:color="auto"/>
        </w:tblBorders>
        <w:tblLook w:val="04A0"/>
      </w:tblPr>
      <w:tblGrid>
        <w:gridCol w:w="2405"/>
        <w:gridCol w:w="1985"/>
        <w:gridCol w:w="1701"/>
        <w:gridCol w:w="1701"/>
        <w:gridCol w:w="850"/>
        <w:gridCol w:w="1134"/>
      </w:tblGrid>
      <w:tr w:rsidR="00606E2E" w:rsidRPr="00D47AC9" w:rsidTr="006520EB">
        <w:trPr>
          <w:trHeight w:val="699"/>
        </w:trPr>
        <w:tc>
          <w:tcPr>
            <w:tcW w:w="2405" w:type="dxa"/>
            <w:tcBorders>
              <w:top w:val="single" w:sz="4" w:space="0" w:color="auto"/>
              <w:bottom w:val="single" w:sz="4" w:space="0" w:color="auto"/>
            </w:tcBorders>
          </w:tcPr>
          <w:p w:rsidR="00606E2E" w:rsidRPr="00D47AC9" w:rsidRDefault="00606E2E" w:rsidP="006520EB">
            <w:pPr>
              <w:rPr>
                <w:rFonts w:ascii="Arial" w:hAnsi="Arial" w:cs="Arial"/>
                <w:b/>
                <w:bCs/>
                <w:sz w:val="22"/>
                <w:szCs w:val="22"/>
              </w:rPr>
            </w:pPr>
            <w:r w:rsidRPr="00D47AC9">
              <w:rPr>
                <w:rFonts w:ascii="Arial" w:hAnsi="Arial" w:cs="Arial"/>
                <w:b/>
                <w:bCs/>
                <w:sz w:val="22"/>
                <w:szCs w:val="22"/>
              </w:rPr>
              <w:t>Offender Characteristics</w:t>
            </w:r>
          </w:p>
        </w:tc>
        <w:tc>
          <w:tcPr>
            <w:tcW w:w="1985" w:type="dxa"/>
            <w:tcBorders>
              <w:top w:val="single" w:sz="4" w:space="0" w:color="auto"/>
              <w:bottom w:val="single" w:sz="4" w:space="0" w:color="auto"/>
            </w:tcBorders>
          </w:tcPr>
          <w:p w:rsidR="00606E2E" w:rsidRPr="00D47AC9" w:rsidRDefault="00606E2E" w:rsidP="006520EB">
            <w:pPr>
              <w:jc w:val="center"/>
              <w:rPr>
                <w:rFonts w:ascii="Arial" w:hAnsi="Arial" w:cs="Arial"/>
                <w:b/>
                <w:bCs/>
                <w:sz w:val="22"/>
                <w:szCs w:val="22"/>
              </w:rPr>
            </w:pPr>
            <w:r w:rsidRPr="00D47AC9">
              <w:rPr>
                <w:rFonts w:ascii="Arial" w:hAnsi="Arial" w:cs="Arial"/>
                <w:b/>
                <w:bCs/>
                <w:sz w:val="22"/>
                <w:szCs w:val="22"/>
              </w:rPr>
              <w:t>Involvement (</w:t>
            </w:r>
            <w:r w:rsidRPr="00D47AC9">
              <w:rPr>
                <w:rFonts w:ascii="Arial" w:hAnsi="Arial" w:cs="Arial"/>
                <w:b/>
                <w:bCs/>
                <w:i/>
                <w:sz w:val="22"/>
                <w:szCs w:val="22"/>
              </w:rPr>
              <w:t>n</w:t>
            </w:r>
            <w:r w:rsidRPr="00D47AC9">
              <w:rPr>
                <w:rFonts w:ascii="Arial" w:hAnsi="Arial" w:cs="Arial"/>
                <w:b/>
                <w:bCs/>
                <w:sz w:val="22"/>
                <w:szCs w:val="22"/>
              </w:rPr>
              <w:t>=8)</w:t>
            </w:r>
          </w:p>
          <w:p w:rsidR="00606E2E" w:rsidRPr="00D47AC9" w:rsidRDefault="00606E2E" w:rsidP="006520EB">
            <w:pPr>
              <w:jc w:val="center"/>
              <w:rPr>
                <w:rFonts w:ascii="Arial" w:hAnsi="Arial" w:cs="Arial"/>
                <w:b/>
                <w:bCs/>
                <w:sz w:val="22"/>
                <w:szCs w:val="22"/>
              </w:rPr>
            </w:pPr>
            <w:proofErr w:type="gramStart"/>
            <w:r w:rsidRPr="00D47AC9">
              <w:rPr>
                <w:rFonts w:ascii="Arial" w:hAnsi="Arial" w:cs="Arial"/>
                <w:b/>
                <w:bCs/>
                <w:i/>
                <w:sz w:val="22"/>
                <w:szCs w:val="22"/>
              </w:rPr>
              <w:t>n</w:t>
            </w:r>
            <w:proofErr w:type="gramEnd"/>
            <w:r w:rsidRPr="00D47AC9">
              <w:rPr>
                <w:rFonts w:ascii="Arial" w:hAnsi="Arial" w:cs="Arial"/>
                <w:b/>
                <w:bCs/>
                <w:sz w:val="22"/>
                <w:szCs w:val="22"/>
              </w:rPr>
              <w:t xml:space="preserve"> (%)</w:t>
            </w:r>
          </w:p>
        </w:tc>
        <w:tc>
          <w:tcPr>
            <w:tcW w:w="1701" w:type="dxa"/>
            <w:tcBorders>
              <w:top w:val="single" w:sz="4" w:space="0" w:color="auto"/>
              <w:bottom w:val="single" w:sz="4" w:space="0" w:color="auto"/>
            </w:tcBorders>
          </w:tcPr>
          <w:p w:rsidR="00606E2E" w:rsidRPr="00D47AC9" w:rsidRDefault="00606E2E" w:rsidP="006520EB">
            <w:pPr>
              <w:jc w:val="center"/>
              <w:rPr>
                <w:rFonts w:ascii="Arial" w:hAnsi="Arial" w:cs="Arial"/>
                <w:b/>
                <w:bCs/>
                <w:sz w:val="22"/>
                <w:szCs w:val="22"/>
              </w:rPr>
            </w:pPr>
            <w:r w:rsidRPr="00D47AC9">
              <w:rPr>
                <w:rFonts w:ascii="Arial" w:hAnsi="Arial" w:cs="Arial"/>
                <w:b/>
                <w:bCs/>
                <w:sz w:val="22"/>
                <w:szCs w:val="22"/>
              </w:rPr>
              <w:t>Hostility (</w:t>
            </w:r>
            <w:r w:rsidRPr="00D47AC9">
              <w:rPr>
                <w:rFonts w:ascii="Arial" w:hAnsi="Arial" w:cs="Arial"/>
                <w:b/>
                <w:bCs/>
                <w:i/>
                <w:sz w:val="22"/>
                <w:szCs w:val="22"/>
              </w:rPr>
              <w:t>n</w:t>
            </w:r>
            <w:r w:rsidRPr="00D47AC9">
              <w:rPr>
                <w:rFonts w:ascii="Arial" w:hAnsi="Arial" w:cs="Arial"/>
                <w:b/>
                <w:bCs/>
                <w:sz w:val="22"/>
                <w:szCs w:val="22"/>
              </w:rPr>
              <w:t>=10)</w:t>
            </w:r>
          </w:p>
          <w:p w:rsidR="00606E2E" w:rsidRPr="00D47AC9" w:rsidRDefault="00606E2E" w:rsidP="006520EB">
            <w:pPr>
              <w:jc w:val="center"/>
              <w:rPr>
                <w:rFonts w:ascii="Arial" w:hAnsi="Arial" w:cs="Arial"/>
                <w:b/>
                <w:bCs/>
                <w:sz w:val="22"/>
                <w:szCs w:val="22"/>
              </w:rPr>
            </w:pPr>
            <w:proofErr w:type="gramStart"/>
            <w:r w:rsidRPr="00D47AC9">
              <w:rPr>
                <w:rFonts w:ascii="Arial" w:hAnsi="Arial" w:cs="Arial"/>
                <w:b/>
                <w:bCs/>
                <w:i/>
                <w:sz w:val="22"/>
                <w:szCs w:val="22"/>
              </w:rPr>
              <w:t>n</w:t>
            </w:r>
            <w:proofErr w:type="gramEnd"/>
            <w:r w:rsidRPr="00D47AC9">
              <w:rPr>
                <w:rFonts w:ascii="Arial" w:hAnsi="Arial" w:cs="Arial"/>
                <w:b/>
                <w:bCs/>
                <w:sz w:val="22"/>
                <w:szCs w:val="22"/>
              </w:rPr>
              <w:t xml:space="preserve"> (%)</w:t>
            </w:r>
          </w:p>
        </w:tc>
        <w:tc>
          <w:tcPr>
            <w:tcW w:w="1701" w:type="dxa"/>
            <w:tcBorders>
              <w:top w:val="single" w:sz="4" w:space="0" w:color="auto"/>
              <w:bottom w:val="single" w:sz="4" w:space="0" w:color="auto"/>
            </w:tcBorders>
          </w:tcPr>
          <w:p w:rsidR="00606E2E" w:rsidRPr="00D47AC9" w:rsidRDefault="00606E2E" w:rsidP="006520EB">
            <w:pPr>
              <w:jc w:val="center"/>
              <w:rPr>
                <w:rFonts w:ascii="Arial" w:hAnsi="Arial" w:cs="Arial"/>
                <w:b/>
                <w:bCs/>
                <w:sz w:val="22"/>
                <w:szCs w:val="22"/>
              </w:rPr>
            </w:pPr>
            <w:r w:rsidRPr="00D47AC9">
              <w:rPr>
                <w:rFonts w:ascii="Arial" w:hAnsi="Arial" w:cs="Arial"/>
                <w:b/>
                <w:bCs/>
                <w:sz w:val="22"/>
                <w:szCs w:val="22"/>
              </w:rPr>
              <w:t>Control (</w:t>
            </w:r>
            <w:r w:rsidRPr="00D47AC9">
              <w:rPr>
                <w:rFonts w:ascii="Arial" w:hAnsi="Arial" w:cs="Arial"/>
                <w:b/>
                <w:bCs/>
                <w:i/>
                <w:sz w:val="22"/>
                <w:szCs w:val="22"/>
              </w:rPr>
              <w:t>n</w:t>
            </w:r>
            <w:r w:rsidRPr="00D47AC9">
              <w:rPr>
                <w:rFonts w:ascii="Arial" w:hAnsi="Arial" w:cs="Arial"/>
                <w:b/>
                <w:bCs/>
                <w:sz w:val="22"/>
                <w:szCs w:val="22"/>
              </w:rPr>
              <w:t>=19)</w:t>
            </w:r>
          </w:p>
          <w:p w:rsidR="00606E2E" w:rsidRPr="00D47AC9" w:rsidRDefault="00606E2E" w:rsidP="006520EB">
            <w:pPr>
              <w:jc w:val="center"/>
              <w:rPr>
                <w:rFonts w:ascii="Arial" w:hAnsi="Arial" w:cs="Arial"/>
                <w:b/>
                <w:bCs/>
                <w:sz w:val="22"/>
                <w:szCs w:val="22"/>
              </w:rPr>
            </w:pPr>
            <w:proofErr w:type="gramStart"/>
            <w:r w:rsidRPr="00D47AC9">
              <w:rPr>
                <w:rFonts w:ascii="Arial" w:hAnsi="Arial" w:cs="Arial"/>
                <w:b/>
                <w:bCs/>
                <w:i/>
                <w:sz w:val="22"/>
                <w:szCs w:val="22"/>
              </w:rPr>
              <w:t>n</w:t>
            </w:r>
            <w:proofErr w:type="gramEnd"/>
            <w:r w:rsidRPr="00D47AC9">
              <w:rPr>
                <w:rFonts w:ascii="Arial" w:hAnsi="Arial" w:cs="Arial"/>
                <w:b/>
                <w:bCs/>
                <w:i/>
                <w:sz w:val="22"/>
                <w:szCs w:val="22"/>
              </w:rPr>
              <w:t xml:space="preserve"> </w:t>
            </w:r>
            <w:r w:rsidRPr="00D47AC9">
              <w:rPr>
                <w:rFonts w:ascii="Arial" w:hAnsi="Arial" w:cs="Arial"/>
                <w:b/>
                <w:bCs/>
                <w:sz w:val="22"/>
                <w:szCs w:val="22"/>
              </w:rPr>
              <w:t>(%)</w:t>
            </w:r>
          </w:p>
        </w:tc>
        <w:tc>
          <w:tcPr>
            <w:tcW w:w="850" w:type="dxa"/>
            <w:tcBorders>
              <w:top w:val="single" w:sz="4" w:space="0" w:color="auto"/>
              <w:bottom w:val="single" w:sz="4" w:space="0" w:color="auto"/>
            </w:tcBorders>
          </w:tcPr>
          <w:p w:rsidR="00606E2E" w:rsidRPr="00D47AC9" w:rsidRDefault="00606E2E" w:rsidP="006520EB">
            <w:pPr>
              <w:jc w:val="center"/>
              <w:rPr>
                <w:rFonts w:ascii="Arial" w:hAnsi="Arial" w:cs="Arial"/>
                <w:b/>
                <w:bCs/>
                <w:sz w:val="22"/>
                <w:szCs w:val="22"/>
              </w:rPr>
            </w:pPr>
            <w:r w:rsidRPr="00D47AC9">
              <w:rPr>
                <w:rFonts w:ascii="Arial" w:hAnsi="Arial" w:cs="Arial"/>
                <w:b/>
                <w:bCs/>
                <w:i/>
                <w:sz w:val="22"/>
                <w:szCs w:val="22"/>
              </w:rPr>
              <w:t xml:space="preserve">P </w:t>
            </w:r>
            <w:r w:rsidRPr="00D47AC9">
              <w:rPr>
                <w:rFonts w:ascii="Arial" w:hAnsi="Arial" w:cs="Arial"/>
                <w:b/>
                <w:bCs/>
                <w:sz w:val="22"/>
                <w:szCs w:val="22"/>
              </w:rPr>
              <w:t>Value</w:t>
            </w:r>
          </w:p>
        </w:tc>
        <w:tc>
          <w:tcPr>
            <w:tcW w:w="1134" w:type="dxa"/>
            <w:tcBorders>
              <w:top w:val="single" w:sz="4" w:space="0" w:color="auto"/>
              <w:bottom w:val="single" w:sz="4" w:space="0" w:color="auto"/>
            </w:tcBorders>
          </w:tcPr>
          <w:p w:rsidR="00606E2E" w:rsidRPr="00D47AC9" w:rsidRDefault="00606E2E" w:rsidP="006520EB">
            <w:pPr>
              <w:jc w:val="center"/>
              <w:rPr>
                <w:rFonts w:ascii="Arial" w:hAnsi="Arial" w:cs="Arial"/>
                <w:b/>
                <w:bCs/>
                <w:sz w:val="22"/>
                <w:szCs w:val="22"/>
              </w:rPr>
            </w:pPr>
            <w:r w:rsidRPr="00D47AC9">
              <w:rPr>
                <w:rFonts w:ascii="Arial" w:hAnsi="Arial" w:cs="Arial"/>
                <w:b/>
                <w:bCs/>
                <w:sz w:val="22"/>
                <w:szCs w:val="22"/>
              </w:rPr>
              <w:t>χ2 Value</w:t>
            </w:r>
          </w:p>
        </w:tc>
      </w:tr>
      <w:tr w:rsidR="00606E2E" w:rsidRPr="00D47AC9" w:rsidTr="006520EB">
        <w:trPr>
          <w:trHeight w:val="353"/>
        </w:trPr>
        <w:tc>
          <w:tcPr>
            <w:tcW w:w="2405" w:type="dxa"/>
            <w:tcBorders>
              <w:top w:val="single" w:sz="4" w:space="0" w:color="auto"/>
            </w:tcBorders>
          </w:tcPr>
          <w:p w:rsidR="00606E2E" w:rsidRPr="00D47AC9" w:rsidRDefault="00606E2E" w:rsidP="006520EB">
            <w:pPr>
              <w:rPr>
                <w:rFonts w:ascii="Arial" w:hAnsi="Arial" w:cs="Arial"/>
                <w:sz w:val="22"/>
                <w:szCs w:val="22"/>
              </w:rPr>
            </w:pPr>
            <w:r w:rsidRPr="00D47AC9">
              <w:rPr>
                <w:rFonts w:ascii="Arial" w:hAnsi="Arial" w:cs="Arial"/>
                <w:sz w:val="22"/>
                <w:szCs w:val="22"/>
              </w:rPr>
              <w:t>Any Pre-conviction</w:t>
            </w:r>
          </w:p>
        </w:tc>
        <w:tc>
          <w:tcPr>
            <w:tcW w:w="1985" w:type="dxa"/>
            <w:tcBorders>
              <w:top w:val="single" w:sz="4" w:space="0" w:color="auto"/>
            </w:tcBorders>
          </w:tcPr>
          <w:p w:rsidR="00606E2E" w:rsidRPr="00D47AC9" w:rsidRDefault="00606E2E" w:rsidP="006520EB">
            <w:pPr>
              <w:jc w:val="center"/>
              <w:rPr>
                <w:rFonts w:ascii="Arial" w:hAnsi="Arial" w:cs="Arial"/>
                <w:sz w:val="22"/>
                <w:szCs w:val="22"/>
              </w:rPr>
            </w:pPr>
            <w:r w:rsidRPr="00D47AC9">
              <w:rPr>
                <w:rFonts w:ascii="Arial" w:hAnsi="Arial" w:cs="Arial"/>
                <w:sz w:val="22"/>
                <w:szCs w:val="22"/>
              </w:rPr>
              <w:t>3 (38)</w:t>
            </w:r>
          </w:p>
        </w:tc>
        <w:tc>
          <w:tcPr>
            <w:tcW w:w="1701" w:type="dxa"/>
            <w:tcBorders>
              <w:top w:val="single" w:sz="4" w:space="0" w:color="auto"/>
            </w:tcBorders>
          </w:tcPr>
          <w:p w:rsidR="00606E2E" w:rsidRPr="00D47AC9" w:rsidRDefault="00606E2E" w:rsidP="006520EB">
            <w:pPr>
              <w:jc w:val="center"/>
              <w:rPr>
                <w:rFonts w:ascii="Arial" w:hAnsi="Arial" w:cs="Arial"/>
                <w:sz w:val="22"/>
                <w:szCs w:val="22"/>
              </w:rPr>
            </w:pPr>
            <w:r w:rsidRPr="00D47AC9">
              <w:rPr>
                <w:rFonts w:ascii="Arial" w:hAnsi="Arial" w:cs="Arial"/>
                <w:sz w:val="22"/>
                <w:szCs w:val="22"/>
              </w:rPr>
              <w:t>9 (90)</w:t>
            </w:r>
          </w:p>
        </w:tc>
        <w:tc>
          <w:tcPr>
            <w:tcW w:w="1701" w:type="dxa"/>
            <w:tcBorders>
              <w:top w:val="single" w:sz="4" w:space="0" w:color="auto"/>
            </w:tcBorders>
          </w:tcPr>
          <w:p w:rsidR="00606E2E" w:rsidRPr="00D47AC9" w:rsidRDefault="00606E2E" w:rsidP="006520EB">
            <w:pPr>
              <w:jc w:val="center"/>
              <w:rPr>
                <w:rFonts w:ascii="Arial" w:hAnsi="Arial" w:cs="Arial"/>
                <w:sz w:val="22"/>
                <w:szCs w:val="22"/>
              </w:rPr>
            </w:pPr>
            <w:r w:rsidRPr="00D47AC9">
              <w:rPr>
                <w:rFonts w:ascii="Arial" w:hAnsi="Arial" w:cs="Arial"/>
                <w:sz w:val="22"/>
                <w:szCs w:val="22"/>
              </w:rPr>
              <w:t>16 (84)</w:t>
            </w:r>
          </w:p>
        </w:tc>
        <w:tc>
          <w:tcPr>
            <w:tcW w:w="850" w:type="dxa"/>
            <w:tcBorders>
              <w:top w:val="single" w:sz="4" w:space="0" w:color="auto"/>
            </w:tcBorders>
          </w:tcPr>
          <w:p w:rsidR="00606E2E" w:rsidRPr="00D47AC9" w:rsidRDefault="00606E2E" w:rsidP="006520EB">
            <w:pPr>
              <w:jc w:val="center"/>
              <w:rPr>
                <w:rFonts w:ascii="Arial" w:hAnsi="Arial" w:cs="Arial"/>
                <w:sz w:val="22"/>
                <w:szCs w:val="22"/>
              </w:rPr>
            </w:pPr>
            <w:r w:rsidRPr="00D47AC9">
              <w:rPr>
                <w:rFonts w:ascii="Arial" w:hAnsi="Arial" w:cs="Arial"/>
                <w:sz w:val="22"/>
                <w:szCs w:val="22"/>
              </w:rPr>
              <w:t>.017</w:t>
            </w:r>
          </w:p>
        </w:tc>
        <w:tc>
          <w:tcPr>
            <w:tcW w:w="1134" w:type="dxa"/>
            <w:tcBorders>
              <w:top w:val="single" w:sz="4" w:space="0" w:color="auto"/>
            </w:tcBorders>
          </w:tcPr>
          <w:p w:rsidR="00606E2E" w:rsidRPr="00D47AC9" w:rsidRDefault="00606E2E" w:rsidP="006520EB">
            <w:pPr>
              <w:jc w:val="center"/>
              <w:rPr>
                <w:rFonts w:ascii="Arial" w:hAnsi="Arial" w:cs="Arial"/>
                <w:sz w:val="22"/>
                <w:szCs w:val="22"/>
              </w:rPr>
            </w:pPr>
            <w:r w:rsidRPr="00D47AC9">
              <w:rPr>
                <w:rFonts w:ascii="Arial" w:hAnsi="Arial" w:cs="Arial"/>
                <w:sz w:val="22"/>
                <w:szCs w:val="22"/>
              </w:rPr>
              <w:t>8.200</w:t>
            </w:r>
          </w:p>
        </w:tc>
      </w:tr>
      <w:tr w:rsidR="00606E2E" w:rsidRPr="00D47AC9" w:rsidTr="006520EB">
        <w:trPr>
          <w:trHeight w:val="573"/>
        </w:trPr>
        <w:tc>
          <w:tcPr>
            <w:tcW w:w="2405" w:type="dxa"/>
          </w:tcPr>
          <w:p w:rsidR="00606E2E" w:rsidRPr="00D47AC9" w:rsidRDefault="00606E2E" w:rsidP="006520EB">
            <w:pPr>
              <w:rPr>
                <w:rFonts w:ascii="Arial" w:hAnsi="Arial" w:cs="Arial"/>
                <w:sz w:val="22"/>
                <w:szCs w:val="22"/>
              </w:rPr>
            </w:pPr>
            <w:r w:rsidRPr="00D47AC9">
              <w:rPr>
                <w:rFonts w:ascii="Arial" w:hAnsi="Arial" w:cs="Arial"/>
                <w:sz w:val="22"/>
                <w:szCs w:val="22"/>
              </w:rPr>
              <w:t>‘Theft and Kindred Offence Other’</w:t>
            </w:r>
          </w:p>
        </w:tc>
        <w:tc>
          <w:tcPr>
            <w:tcW w:w="1985" w:type="dxa"/>
          </w:tcPr>
          <w:p w:rsidR="00606E2E" w:rsidRPr="00D47AC9" w:rsidRDefault="00606E2E" w:rsidP="006520EB">
            <w:pPr>
              <w:jc w:val="center"/>
              <w:rPr>
                <w:rFonts w:ascii="Arial" w:hAnsi="Arial" w:cs="Arial"/>
                <w:sz w:val="22"/>
                <w:szCs w:val="22"/>
              </w:rPr>
            </w:pPr>
            <w:r w:rsidRPr="00D47AC9">
              <w:rPr>
                <w:rFonts w:ascii="Arial" w:hAnsi="Arial" w:cs="Arial"/>
                <w:sz w:val="22"/>
                <w:szCs w:val="22"/>
              </w:rPr>
              <w:t>2 (25)</w:t>
            </w:r>
          </w:p>
        </w:tc>
        <w:tc>
          <w:tcPr>
            <w:tcW w:w="1701" w:type="dxa"/>
          </w:tcPr>
          <w:p w:rsidR="00606E2E" w:rsidRPr="00D47AC9" w:rsidRDefault="00606E2E" w:rsidP="006520EB">
            <w:pPr>
              <w:jc w:val="center"/>
              <w:rPr>
                <w:rFonts w:ascii="Arial" w:hAnsi="Arial" w:cs="Arial"/>
                <w:sz w:val="22"/>
                <w:szCs w:val="22"/>
              </w:rPr>
            </w:pPr>
            <w:r w:rsidRPr="00D47AC9">
              <w:rPr>
                <w:rFonts w:ascii="Arial" w:hAnsi="Arial" w:cs="Arial"/>
                <w:sz w:val="22"/>
                <w:szCs w:val="22"/>
              </w:rPr>
              <w:t>1 (10)</w:t>
            </w:r>
          </w:p>
        </w:tc>
        <w:tc>
          <w:tcPr>
            <w:tcW w:w="1701" w:type="dxa"/>
          </w:tcPr>
          <w:p w:rsidR="00606E2E" w:rsidRPr="00D47AC9" w:rsidRDefault="00606E2E" w:rsidP="006520EB">
            <w:pPr>
              <w:jc w:val="center"/>
              <w:rPr>
                <w:rFonts w:ascii="Arial" w:hAnsi="Arial" w:cs="Arial"/>
                <w:sz w:val="22"/>
                <w:szCs w:val="22"/>
              </w:rPr>
            </w:pPr>
            <w:r w:rsidRPr="00D47AC9">
              <w:rPr>
                <w:rFonts w:ascii="Arial" w:hAnsi="Arial" w:cs="Arial"/>
                <w:sz w:val="22"/>
                <w:szCs w:val="22"/>
              </w:rPr>
              <w:t>11 (58)</w:t>
            </w:r>
          </w:p>
        </w:tc>
        <w:tc>
          <w:tcPr>
            <w:tcW w:w="850" w:type="dxa"/>
          </w:tcPr>
          <w:p w:rsidR="00606E2E" w:rsidRPr="00D47AC9" w:rsidRDefault="00606E2E" w:rsidP="006520EB">
            <w:pPr>
              <w:jc w:val="center"/>
              <w:rPr>
                <w:rFonts w:ascii="Arial" w:hAnsi="Arial" w:cs="Arial"/>
                <w:sz w:val="22"/>
                <w:szCs w:val="22"/>
              </w:rPr>
            </w:pPr>
            <w:r w:rsidRPr="00D47AC9">
              <w:rPr>
                <w:rFonts w:ascii="Arial" w:hAnsi="Arial" w:cs="Arial"/>
                <w:sz w:val="22"/>
                <w:szCs w:val="22"/>
              </w:rPr>
              <w:t>.029</w:t>
            </w:r>
          </w:p>
        </w:tc>
        <w:tc>
          <w:tcPr>
            <w:tcW w:w="1134" w:type="dxa"/>
          </w:tcPr>
          <w:p w:rsidR="00606E2E" w:rsidRPr="00D47AC9" w:rsidRDefault="00606E2E" w:rsidP="006520EB">
            <w:pPr>
              <w:jc w:val="center"/>
              <w:rPr>
                <w:rFonts w:ascii="Arial" w:hAnsi="Arial" w:cs="Arial"/>
                <w:sz w:val="22"/>
                <w:szCs w:val="22"/>
              </w:rPr>
            </w:pPr>
            <w:r w:rsidRPr="00D47AC9">
              <w:rPr>
                <w:rFonts w:ascii="Arial" w:hAnsi="Arial" w:cs="Arial"/>
                <w:sz w:val="22"/>
                <w:szCs w:val="22"/>
              </w:rPr>
              <w:t>7.105</w:t>
            </w:r>
          </w:p>
        </w:tc>
      </w:tr>
    </w:tbl>
    <w:p w:rsidR="00606E2E" w:rsidRDefault="00606E2E" w:rsidP="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Default="00606E2E"/>
    <w:p w:rsidR="00606E2E" w:rsidRPr="00D47AC9" w:rsidRDefault="00606E2E" w:rsidP="00606E2E">
      <w:pPr>
        <w:spacing w:after="0" w:line="360" w:lineRule="auto"/>
        <w:contextualSpacing/>
        <w:rPr>
          <w:rFonts w:ascii="Arial" w:hAnsi="Arial" w:cs="Arial"/>
          <w:sz w:val="22"/>
          <w:szCs w:val="22"/>
        </w:rPr>
      </w:pPr>
      <w:r w:rsidRPr="00D47AC9">
        <w:rPr>
          <w:rFonts w:ascii="Arial" w:hAnsi="Arial" w:cs="Arial"/>
          <w:b/>
          <w:sz w:val="22"/>
          <w:szCs w:val="22"/>
        </w:rPr>
        <w:lastRenderedPageBreak/>
        <w:t xml:space="preserve">Figure </w:t>
      </w:r>
      <w:r>
        <w:rPr>
          <w:rFonts w:ascii="Arial" w:hAnsi="Arial" w:cs="Arial"/>
          <w:b/>
          <w:sz w:val="22"/>
          <w:szCs w:val="22"/>
        </w:rPr>
        <w:t>1</w:t>
      </w:r>
      <w:r w:rsidRPr="00D47AC9">
        <w:rPr>
          <w:rFonts w:ascii="Arial" w:hAnsi="Arial" w:cs="Arial"/>
          <w:sz w:val="22"/>
          <w:szCs w:val="22"/>
        </w:rPr>
        <w:t>: Smallest Space Analysis of crime scene actions and behaviour themes of sex offences committed against the elderly</w:t>
      </w:r>
    </w:p>
    <w:p w:rsidR="00606E2E" w:rsidRDefault="00606E2E" w:rsidP="00606E2E"/>
    <w:p w:rsidR="00606E2E" w:rsidRDefault="00606E2E" w:rsidP="00606E2E">
      <w:r w:rsidRPr="000845E3">
        <w:rPr>
          <w:noProof/>
          <w:lang w:eastAsia="en-GB"/>
        </w:rPr>
        <w:drawing>
          <wp:inline distT="0" distB="0" distL="0" distR="0">
            <wp:extent cx="5178056" cy="4952917"/>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srcRect l="22077" r="19117"/>
                    <a:stretch/>
                  </pic:blipFill>
                  <pic:spPr bwMode="auto">
                    <a:xfrm>
                      <a:off x="0" y="0"/>
                      <a:ext cx="5225423" cy="499822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06E2E" w:rsidRDefault="00606E2E"/>
    <w:sectPr w:rsidR="00606E2E" w:rsidSect="00237A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Segoe UI">
    <w:altName w:val="Courier New"/>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7FA0"/>
    <w:multiLevelType w:val="hybridMultilevel"/>
    <w:tmpl w:val="E3EC5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2BE7D62"/>
    <w:multiLevelType w:val="hybridMultilevel"/>
    <w:tmpl w:val="BDEE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6B01D7"/>
    <w:multiLevelType w:val="hybridMultilevel"/>
    <w:tmpl w:val="7C2A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3F44A6"/>
    <w:multiLevelType w:val="multilevel"/>
    <w:tmpl w:val="CF928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59119A"/>
    <w:multiLevelType w:val="hybridMultilevel"/>
    <w:tmpl w:val="BBBA4FAC"/>
    <w:lvl w:ilvl="0" w:tplc="FC04ED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07BA2"/>
    <w:rsid w:val="000B162F"/>
    <w:rsid w:val="00237A5D"/>
    <w:rsid w:val="00606E2E"/>
    <w:rsid w:val="00866382"/>
    <w:rsid w:val="009437A8"/>
    <w:rsid w:val="009C31F3"/>
    <w:rsid w:val="00C07B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A2"/>
    <w:pPr>
      <w:spacing w:after="160" w:line="259" w:lineRule="auto"/>
    </w:pPr>
    <w:rPr>
      <w:rFonts w:ascii="Verdana" w:hAnsi="Verdana"/>
      <w:sz w:val="18"/>
      <w:szCs w:val="20"/>
    </w:rPr>
  </w:style>
  <w:style w:type="paragraph" w:styleId="Heading1">
    <w:name w:val="heading 1"/>
    <w:basedOn w:val="Normal"/>
    <w:link w:val="Heading1Char"/>
    <w:uiPriority w:val="9"/>
    <w:qFormat/>
    <w:rsid w:val="009437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BA2"/>
    <w:rPr>
      <w:color w:val="0000FF" w:themeColor="hyperlink"/>
      <w:u w:val="single"/>
    </w:rPr>
  </w:style>
  <w:style w:type="character" w:customStyle="1" w:styleId="Heading1Char">
    <w:name w:val="Heading 1 Char"/>
    <w:basedOn w:val="DefaultParagraphFont"/>
    <w:link w:val="Heading1"/>
    <w:uiPriority w:val="9"/>
    <w:rsid w:val="009437A8"/>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9437A8"/>
    <w:pPr>
      <w:spacing w:after="0" w:line="240" w:lineRule="auto"/>
    </w:pPr>
    <w:rPr>
      <w:rFonts w:ascii="Verdana" w:hAnsi="Verdana"/>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37A8"/>
    <w:pPr>
      <w:ind w:left="720"/>
      <w:contextualSpacing/>
    </w:pPr>
  </w:style>
  <w:style w:type="character" w:customStyle="1" w:styleId="article-headermeta-info-data">
    <w:name w:val="article-header__meta-info-data"/>
    <w:basedOn w:val="DefaultParagraphFont"/>
    <w:rsid w:val="009437A8"/>
  </w:style>
  <w:style w:type="character" w:styleId="FollowedHyperlink">
    <w:name w:val="FollowedHyperlink"/>
    <w:basedOn w:val="DefaultParagraphFont"/>
    <w:uiPriority w:val="99"/>
    <w:semiHidden/>
    <w:unhideWhenUsed/>
    <w:rsid w:val="009437A8"/>
    <w:rPr>
      <w:color w:val="800080" w:themeColor="followedHyperlink"/>
      <w:u w:val="single"/>
    </w:rPr>
  </w:style>
  <w:style w:type="character" w:customStyle="1" w:styleId="UnresolvedMention1">
    <w:name w:val="Unresolved Mention1"/>
    <w:basedOn w:val="DefaultParagraphFont"/>
    <w:uiPriority w:val="99"/>
    <w:semiHidden/>
    <w:unhideWhenUsed/>
    <w:rsid w:val="009437A8"/>
    <w:rPr>
      <w:color w:val="605E5C"/>
      <w:shd w:val="clear" w:color="auto" w:fill="E1DFDD"/>
    </w:rPr>
  </w:style>
  <w:style w:type="character" w:styleId="Emphasis">
    <w:name w:val="Emphasis"/>
    <w:basedOn w:val="DefaultParagraphFont"/>
    <w:uiPriority w:val="20"/>
    <w:qFormat/>
    <w:rsid w:val="009437A8"/>
    <w:rPr>
      <w:i/>
      <w:iCs/>
    </w:rPr>
  </w:style>
  <w:style w:type="paragraph" w:styleId="BalloonText">
    <w:name w:val="Balloon Text"/>
    <w:basedOn w:val="Normal"/>
    <w:link w:val="BalloonTextChar"/>
    <w:uiPriority w:val="99"/>
    <w:semiHidden/>
    <w:unhideWhenUsed/>
    <w:rsid w:val="009437A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37A8"/>
    <w:rPr>
      <w:rFonts w:ascii="Segoe UI" w:hAnsi="Segoe UI" w:cs="Segoe UI"/>
      <w:sz w:val="18"/>
      <w:szCs w:val="18"/>
    </w:rPr>
  </w:style>
  <w:style w:type="paragraph" w:styleId="Header">
    <w:name w:val="header"/>
    <w:basedOn w:val="Normal"/>
    <w:link w:val="HeaderChar"/>
    <w:uiPriority w:val="99"/>
    <w:unhideWhenUsed/>
    <w:rsid w:val="00943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7A8"/>
    <w:rPr>
      <w:rFonts w:ascii="Verdana" w:hAnsi="Verdana"/>
      <w:sz w:val="18"/>
      <w:szCs w:val="20"/>
    </w:rPr>
  </w:style>
  <w:style w:type="paragraph" w:styleId="Footer">
    <w:name w:val="footer"/>
    <w:basedOn w:val="Normal"/>
    <w:link w:val="FooterChar"/>
    <w:uiPriority w:val="99"/>
    <w:unhideWhenUsed/>
    <w:rsid w:val="00943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7A8"/>
    <w:rPr>
      <w:rFonts w:ascii="Verdana" w:hAnsi="Verdana"/>
      <w:sz w:val="18"/>
      <w:szCs w:val="20"/>
    </w:rPr>
  </w:style>
  <w:style w:type="character" w:styleId="CommentReference">
    <w:name w:val="annotation reference"/>
    <w:basedOn w:val="DefaultParagraphFont"/>
    <w:uiPriority w:val="99"/>
    <w:semiHidden/>
    <w:unhideWhenUsed/>
    <w:rsid w:val="009437A8"/>
    <w:rPr>
      <w:sz w:val="16"/>
      <w:szCs w:val="16"/>
    </w:rPr>
  </w:style>
  <w:style w:type="paragraph" w:styleId="CommentText">
    <w:name w:val="annotation text"/>
    <w:basedOn w:val="Normal"/>
    <w:link w:val="CommentTextChar"/>
    <w:uiPriority w:val="99"/>
    <w:semiHidden/>
    <w:unhideWhenUsed/>
    <w:rsid w:val="009437A8"/>
    <w:pPr>
      <w:spacing w:line="240" w:lineRule="auto"/>
    </w:pPr>
    <w:rPr>
      <w:sz w:val="20"/>
    </w:rPr>
  </w:style>
  <w:style w:type="character" w:customStyle="1" w:styleId="CommentTextChar">
    <w:name w:val="Comment Text Char"/>
    <w:basedOn w:val="DefaultParagraphFont"/>
    <w:link w:val="CommentText"/>
    <w:uiPriority w:val="99"/>
    <w:semiHidden/>
    <w:rsid w:val="009437A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437A8"/>
    <w:rPr>
      <w:b/>
      <w:bCs/>
    </w:rPr>
  </w:style>
  <w:style w:type="character" w:customStyle="1" w:styleId="CommentSubjectChar">
    <w:name w:val="Comment Subject Char"/>
    <w:basedOn w:val="CommentTextChar"/>
    <w:link w:val="CommentSubject"/>
    <w:uiPriority w:val="99"/>
    <w:semiHidden/>
    <w:rsid w:val="009437A8"/>
    <w:rPr>
      <w:b/>
      <w:bCs/>
    </w:rPr>
  </w:style>
  <w:style w:type="paragraph" w:customStyle="1" w:styleId="page-introcontent">
    <w:name w:val="page-intro__content"/>
    <w:basedOn w:val="Normal"/>
    <w:rsid w:val="009437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ixed-citation">
    <w:name w:val="mixed-citation"/>
    <w:basedOn w:val="DefaultParagraphFont"/>
    <w:rsid w:val="009437A8"/>
  </w:style>
  <w:style w:type="character" w:customStyle="1" w:styleId="apple-converted-space">
    <w:name w:val="apple-converted-space"/>
    <w:basedOn w:val="DefaultParagraphFont"/>
    <w:rsid w:val="009437A8"/>
  </w:style>
  <w:style w:type="character" w:customStyle="1" w:styleId="ref-journal">
    <w:name w:val="ref-journal"/>
    <w:basedOn w:val="DefaultParagraphFont"/>
    <w:rsid w:val="009437A8"/>
  </w:style>
  <w:style w:type="character" w:customStyle="1" w:styleId="nowrap">
    <w:name w:val="nowrap"/>
    <w:basedOn w:val="DefaultParagraphFont"/>
    <w:rsid w:val="009437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886260515603976" TargetMode="External"/><Relationship Id="rId13" Type="http://schemas.openxmlformats.org/officeDocument/2006/relationships/hyperlink" Target="https://doi.org/10.1002/bsl.778" TargetMode="External"/><Relationship Id="rId18" Type="http://schemas.openxmlformats.org/officeDocument/2006/relationships/hyperlink" Target="http://www.who.int/news-room/fact-sheets/detail/elder-abu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177%2F0886260517718187" TargetMode="External"/><Relationship Id="rId12" Type="http://schemas.openxmlformats.org/officeDocument/2006/relationships/hyperlink" Target="https://doi-org.liverpool.idm.oclc.org/10.1080/14789949.2012.690102" TargetMode="External"/><Relationship Id="rId17" Type="http://schemas.openxmlformats.org/officeDocument/2006/relationships/hyperlink" Target="https://doi.org/10.1016/j.puhe.2011.06.006" TargetMode="External"/><Relationship Id="rId2" Type="http://schemas.openxmlformats.org/officeDocument/2006/relationships/styles" Target="styles.xml"/><Relationship Id="rId16" Type="http://schemas.openxmlformats.org/officeDocument/2006/relationships/hyperlink" Target="https://doi.org/10.1177/08862605020170050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mcmanus@ljmu.ac.uk" TargetMode="External"/><Relationship Id="rId11" Type="http://schemas.openxmlformats.org/officeDocument/2006/relationships/hyperlink" Target="https://doi.org/10.1080/09585189008408469" TargetMode="External"/><Relationship Id="rId5" Type="http://schemas.openxmlformats.org/officeDocument/2006/relationships/hyperlink" Target="mailto:lalmond@liverpool.ac.uk" TargetMode="External"/><Relationship Id="rId15" Type="http://schemas.openxmlformats.org/officeDocument/2006/relationships/hyperlink" Target="https://doi.org/10.1016/j.jaging.2013.11.004" TargetMode="External"/><Relationship Id="rId10" Type="http://schemas.openxmlformats.org/officeDocument/2006/relationships/hyperlink" Target="https://doi.org/10.1093/bjc/azv116"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i.org/10.1177%2F0886260513506282" TargetMode="External"/><Relationship Id="rId14" Type="http://schemas.openxmlformats.org/officeDocument/2006/relationships/hyperlink" Target="https://doi.org/10.1080/14789940500096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8575</Words>
  <Characters>48880</Characters>
  <Application>Microsoft Office Word</Application>
  <DocSecurity>0</DocSecurity>
  <Lines>407</Lines>
  <Paragraphs>114</Paragraphs>
  <ScaleCrop>false</ScaleCrop>
  <Company/>
  <LinksUpToDate>false</LinksUpToDate>
  <CharactersWithSpaces>57341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2020-05-05T12:18:00Z</dcterms:created>
  <dcterms:modified xsi:type="dcterms:W3CDTF">2020-05-05T12:19:00Z</dcterms:modified>
</cp:coreProperties>
</file>