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D01D3" w14:textId="77777777" w:rsidR="00D011EB" w:rsidRPr="00315774" w:rsidRDefault="00D011EB" w:rsidP="00D011EB">
      <w:pPr>
        <w:pStyle w:val="Head"/>
      </w:pPr>
      <w:bookmarkStart w:id="0" w:name="_GoBack"/>
      <w:bookmarkEnd w:id="0"/>
      <w:r w:rsidRPr="00315774">
        <w:t>Title: The genetic architecture of the human cerebral cortex.</w:t>
      </w:r>
    </w:p>
    <w:p w14:paraId="24D42617" w14:textId="1F3BE288" w:rsidR="00D73714" w:rsidRDefault="00D011EB" w:rsidP="00D011EB">
      <w:pPr>
        <w:pStyle w:val="Authors"/>
        <w:rPr>
          <w:vertAlign w:val="superscript"/>
        </w:rPr>
      </w:pPr>
      <w:r w:rsidRPr="00317BAC">
        <w:rPr>
          <w:b/>
        </w:rPr>
        <w:t xml:space="preserve">Authors: </w:t>
      </w:r>
      <w:r w:rsidRPr="00D05698">
        <w:rPr>
          <w:rFonts w:eastAsia="Calibri"/>
          <w:lang w:val="en-AU"/>
        </w:rPr>
        <w:t>Katrina L. Grasby</w:t>
      </w:r>
      <w:r w:rsidRPr="00D05698">
        <w:rPr>
          <w:rFonts w:eastAsia="Calibri"/>
          <w:noProof/>
          <w:vertAlign w:val="superscript"/>
          <w:lang w:val="en-AU"/>
        </w:rPr>
        <w:t>1</w:t>
      </w:r>
      <w:r w:rsidRPr="00D05698">
        <w:rPr>
          <w:rFonts w:eastAsia="Calibri"/>
          <w:vertAlign w:val="superscript"/>
          <w:lang w:val="en-AU"/>
        </w:rPr>
        <w:t>†*</w:t>
      </w:r>
      <w:r w:rsidRPr="00D05698">
        <w:rPr>
          <w:rFonts w:eastAsia="Calibri"/>
          <w:lang w:val="en-AU"/>
        </w:rPr>
        <w:t>, Neda Jahanshad</w:t>
      </w:r>
      <w:r w:rsidRPr="00D05698">
        <w:rPr>
          <w:rFonts w:eastAsia="Calibri"/>
          <w:noProof/>
          <w:vertAlign w:val="superscript"/>
          <w:lang w:val="en-AU"/>
        </w:rPr>
        <w:t>2</w:t>
      </w:r>
      <w:r w:rsidRPr="00D05698">
        <w:rPr>
          <w:rFonts w:eastAsia="Calibri"/>
          <w:vertAlign w:val="superscript"/>
          <w:lang w:val="en-AU"/>
        </w:rPr>
        <w:t>†*</w:t>
      </w:r>
      <w:r w:rsidRPr="00D05698">
        <w:rPr>
          <w:rFonts w:eastAsia="Calibri"/>
          <w:lang w:val="en-AU"/>
        </w:rPr>
        <w:t>, Jodie N. Painter</w:t>
      </w:r>
      <w:r w:rsidRPr="00D05698">
        <w:rPr>
          <w:rFonts w:eastAsia="Calibri"/>
          <w:noProof/>
          <w:vertAlign w:val="superscript"/>
          <w:lang w:val="en-AU"/>
        </w:rPr>
        <w:t>1‡</w:t>
      </w:r>
      <w:r w:rsidRPr="00D05698">
        <w:rPr>
          <w:rFonts w:eastAsia="Calibri"/>
          <w:lang w:val="en-AU"/>
        </w:rPr>
        <w:t>, Lucía Colodro-Conde</w:t>
      </w:r>
      <w:r w:rsidRPr="00D05698">
        <w:rPr>
          <w:rFonts w:eastAsia="Calibri"/>
          <w:noProof/>
          <w:vertAlign w:val="superscript"/>
          <w:lang w:val="en-AU"/>
        </w:rPr>
        <w:t>1,3-5‡</w:t>
      </w:r>
      <w:r w:rsidRPr="00D05698">
        <w:rPr>
          <w:rFonts w:eastAsia="Calibri"/>
          <w:lang w:val="en-AU"/>
        </w:rPr>
        <w:t>, Janita Bralten</w:t>
      </w:r>
      <w:r w:rsidRPr="00D05698">
        <w:rPr>
          <w:rFonts w:eastAsia="Calibri"/>
          <w:noProof/>
          <w:vertAlign w:val="superscript"/>
          <w:lang w:val="en-AU"/>
        </w:rPr>
        <w:t>6,7‡</w:t>
      </w:r>
      <w:r w:rsidRPr="00D05698">
        <w:rPr>
          <w:rFonts w:eastAsia="Calibri"/>
          <w:lang w:val="en-AU"/>
        </w:rPr>
        <w:t>, Derrek P. Hibar</w:t>
      </w:r>
      <w:r w:rsidRPr="00D05698">
        <w:rPr>
          <w:rFonts w:eastAsia="Calibri"/>
          <w:noProof/>
          <w:vertAlign w:val="superscript"/>
          <w:lang w:val="en-AU"/>
        </w:rPr>
        <w:t>2,8‡</w:t>
      </w:r>
      <w:r w:rsidRPr="00D05698">
        <w:rPr>
          <w:rFonts w:eastAsia="Calibri"/>
          <w:lang w:val="en-AU"/>
        </w:rPr>
        <w:t>, Penelope A. Lind</w:t>
      </w:r>
      <w:r w:rsidRPr="00D05698">
        <w:rPr>
          <w:rFonts w:eastAsia="Calibri"/>
          <w:noProof/>
          <w:vertAlign w:val="superscript"/>
          <w:lang w:val="en-AU"/>
        </w:rPr>
        <w:t>1,4,9‡</w:t>
      </w:r>
      <w:r w:rsidRPr="00D05698">
        <w:rPr>
          <w:rFonts w:eastAsia="Calibri"/>
          <w:lang w:val="en-AU"/>
        </w:rPr>
        <w:t>, Fabrizio Pizzagalli</w:t>
      </w:r>
      <w:r w:rsidRPr="00D05698">
        <w:rPr>
          <w:rFonts w:eastAsia="Calibri"/>
          <w:noProof/>
          <w:vertAlign w:val="superscript"/>
          <w:lang w:val="en-AU"/>
        </w:rPr>
        <w:t>2‡</w:t>
      </w:r>
      <w:r w:rsidRPr="00D05698">
        <w:rPr>
          <w:rFonts w:eastAsia="Calibri"/>
          <w:lang w:val="en-AU"/>
        </w:rPr>
        <w:t>, Christopher R.K. Ching</w:t>
      </w:r>
      <w:r w:rsidRPr="00D05698">
        <w:rPr>
          <w:rFonts w:eastAsia="Calibri"/>
          <w:noProof/>
          <w:vertAlign w:val="superscript"/>
          <w:lang w:val="en-AU"/>
        </w:rPr>
        <w:t>2,10</w:t>
      </w:r>
      <w:r w:rsidRPr="00D05698">
        <w:rPr>
          <w:rFonts w:eastAsia="Calibri"/>
          <w:lang w:val="en-AU"/>
        </w:rPr>
        <w:t>, Mary Agnes B. McMahon</w:t>
      </w:r>
      <w:r w:rsidRPr="00D05698">
        <w:rPr>
          <w:rFonts w:eastAsia="Calibri"/>
          <w:noProof/>
          <w:vertAlign w:val="superscript"/>
          <w:lang w:val="en-AU"/>
        </w:rPr>
        <w:t>2</w:t>
      </w:r>
      <w:r w:rsidRPr="00D05698">
        <w:rPr>
          <w:rFonts w:eastAsia="Calibri"/>
          <w:lang w:val="en-AU"/>
        </w:rPr>
        <w:t>, Natalia Shatokhina</w:t>
      </w:r>
      <w:r w:rsidRPr="00D05698">
        <w:rPr>
          <w:rFonts w:eastAsia="Calibri"/>
          <w:noProof/>
          <w:vertAlign w:val="superscript"/>
          <w:lang w:val="en-AU"/>
        </w:rPr>
        <w:t>2</w:t>
      </w:r>
      <w:r w:rsidRPr="00D05698">
        <w:rPr>
          <w:rFonts w:eastAsia="Calibri"/>
          <w:lang w:val="en-AU"/>
        </w:rPr>
        <w:t>, Leo C.P. Zsembik</w:t>
      </w:r>
      <w:r w:rsidRPr="00D05698">
        <w:rPr>
          <w:rFonts w:eastAsia="Calibri"/>
          <w:noProof/>
          <w:vertAlign w:val="superscript"/>
          <w:lang w:val="en-AU"/>
        </w:rPr>
        <w:t>11</w:t>
      </w:r>
      <w:r w:rsidRPr="00D05698">
        <w:rPr>
          <w:rFonts w:eastAsia="Calibri"/>
          <w:lang w:val="en-AU"/>
        </w:rPr>
        <w:t>, Sophia I. Thomopoulos</w:t>
      </w:r>
      <w:r w:rsidRPr="00D05698">
        <w:rPr>
          <w:rFonts w:eastAsia="Calibri"/>
          <w:noProof/>
          <w:vertAlign w:val="superscript"/>
          <w:lang w:val="en-AU"/>
        </w:rPr>
        <w:t>2</w:t>
      </w:r>
      <w:r w:rsidRPr="00D05698">
        <w:rPr>
          <w:rFonts w:eastAsia="Calibri"/>
          <w:lang w:val="en-AU"/>
        </w:rPr>
        <w:t>, Alyssa H. Zhu</w:t>
      </w:r>
      <w:r w:rsidRPr="00D05698">
        <w:rPr>
          <w:rFonts w:eastAsia="Calibri"/>
          <w:noProof/>
          <w:vertAlign w:val="superscript"/>
          <w:lang w:val="en-AU"/>
        </w:rPr>
        <w:t>2</w:t>
      </w:r>
      <w:r w:rsidRPr="00D05698">
        <w:rPr>
          <w:rFonts w:eastAsia="Calibri"/>
          <w:lang w:val="en-AU"/>
        </w:rPr>
        <w:t>, Lachlan T. Strike</w:t>
      </w:r>
      <w:r w:rsidRPr="00D05698">
        <w:rPr>
          <w:rFonts w:eastAsia="Calibri"/>
          <w:noProof/>
          <w:vertAlign w:val="superscript"/>
          <w:lang w:val="en-AU"/>
        </w:rPr>
        <w:t>12</w:t>
      </w:r>
      <w:r w:rsidRPr="00D05698">
        <w:rPr>
          <w:rFonts w:eastAsia="Calibri"/>
          <w:lang w:val="en-AU"/>
        </w:rPr>
        <w:t>, Ingrid Agartz</w:t>
      </w:r>
      <w:r w:rsidRPr="00D05698">
        <w:rPr>
          <w:rFonts w:eastAsia="Calibri"/>
          <w:noProof/>
          <w:vertAlign w:val="superscript"/>
          <w:lang w:val="en-AU"/>
        </w:rPr>
        <w:t>13-16</w:t>
      </w:r>
      <w:r w:rsidRPr="00D05698">
        <w:rPr>
          <w:rFonts w:eastAsia="Calibri"/>
          <w:lang w:val="en-AU"/>
        </w:rPr>
        <w:t>, Saud Alhusaini</w:t>
      </w:r>
      <w:r w:rsidRPr="00D05698">
        <w:rPr>
          <w:rFonts w:eastAsia="Calibri"/>
          <w:noProof/>
          <w:vertAlign w:val="superscript"/>
          <w:lang w:val="en-AU"/>
        </w:rPr>
        <w:t>17,18</w:t>
      </w:r>
      <w:r w:rsidRPr="00D05698">
        <w:rPr>
          <w:rFonts w:eastAsia="Calibri"/>
          <w:lang w:val="en-AU"/>
        </w:rPr>
        <w:t xml:space="preserve">, </w:t>
      </w:r>
      <w:proofErr w:type="spellStart"/>
      <w:r w:rsidRPr="00D05698">
        <w:rPr>
          <w:rFonts w:eastAsia="Calibri"/>
          <w:lang w:val="en-AU"/>
        </w:rPr>
        <w:t>Marcio</w:t>
      </w:r>
      <w:proofErr w:type="spellEnd"/>
      <w:r w:rsidRPr="00D05698">
        <w:rPr>
          <w:rFonts w:eastAsia="Calibri"/>
          <w:lang w:val="en-AU"/>
        </w:rPr>
        <w:t xml:space="preserve"> A.A. Almeida</w:t>
      </w:r>
      <w:r w:rsidRPr="00D05698">
        <w:rPr>
          <w:rFonts w:eastAsia="Calibri"/>
          <w:noProof/>
          <w:vertAlign w:val="superscript"/>
          <w:lang w:val="en-AU"/>
        </w:rPr>
        <w:t>19</w:t>
      </w:r>
      <w:r w:rsidRPr="00D05698">
        <w:rPr>
          <w:rFonts w:eastAsia="Calibri"/>
          <w:lang w:val="en-AU"/>
        </w:rPr>
        <w:t>, Dag Alnæs</w:t>
      </w:r>
      <w:r w:rsidRPr="00D05698">
        <w:rPr>
          <w:rFonts w:eastAsia="Calibri"/>
          <w:noProof/>
          <w:vertAlign w:val="superscript"/>
          <w:lang w:val="en-AU"/>
        </w:rPr>
        <w:t>13,14</w:t>
      </w:r>
      <w:r w:rsidRPr="00D05698">
        <w:rPr>
          <w:rFonts w:eastAsia="Calibri"/>
          <w:lang w:val="en-AU"/>
        </w:rPr>
        <w:t>, Inge K. Amlien</w:t>
      </w:r>
      <w:r w:rsidRPr="00D05698">
        <w:rPr>
          <w:rFonts w:eastAsia="Calibri"/>
          <w:noProof/>
          <w:vertAlign w:val="superscript"/>
          <w:lang w:val="en-AU"/>
        </w:rPr>
        <w:t>20</w:t>
      </w:r>
      <w:r w:rsidRPr="00D05698">
        <w:rPr>
          <w:rFonts w:eastAsia="Calibri"/>
          <w:lang w:val="en-AU"/>
        </w:rPr>
        <w:t xml:space="preserve">, </w:t>
      </w:r>
      <w:proofErr w:type="spellStart"/>
      <w:r w:rsidRPr="00D05698">
        <w:rPr>
          <w:rFonts w:eastAsia="Calibri"/>
          <w:lang w:val="en-AU"/>
        </w:rPr>
        <w:t>Micael</w:t>
      </w:r>
      <w:proofErr w:type="spellEnd"/>
      <w:r w:rsidRPr="00D05698">
        <w:rPr>
          <w:rFonts w:eastAsia="Calibri"/>
          <w:lang w:val="en-AU"/>
        </w:rPr>
        <w:t xml:space="preserve"> Andersson</w:t>
      </w:r>
      <w:r w:rsidRPr="00D05698">
        <w:rPr>
          <w:rFonts w:eastAsia="Calibri"/>
          <w:noProof/>
          <w:vertAlign w:val="superscript"/>
          <w:lang w:val="en-AU"/>
        </w:rPr>
        <w:t>21,22</w:t>
      </w:r>
      <w:r w:rsidRPr="00D05698">
        <w:rPr>
          <w:rFonts w:eastAsia="Calibri"/>
          <w:lang w:val="en-AU"/>
        </w:rPr>
        <w:t>, Tyler Ard</w:t>
      </w:r>
      <w:r w:rsidRPr="00D05698">
        <w:rPr>
          <w:rFonts w:eastAsia="Calibri"/>
          <w:noProof/>
          <w:vertAlign w:val="superscript"/>
          <w:lang w:val="en-AU"/>
        </w:rPr>
        <w:t>23</w:t>
      </w:r>
      <w:r w:rsidRPr="00D05698">
        <w:rPr>
          <w:rFonts w:eastAsia="Calibri"/>
          <w:lang w:val="en-AU"/>
        </w:rPr>
        <w:t>, Nicola J. Armstrong</w:t>
      </w:r>
      <w:r w:rsidRPr="00D05698">
        <w:rPr>
          <w:rFonts w:eastAsia="Calibri"/>
          <w:noProof/>
          <w:vertAlign w:val="superscript"/>
          <w:lang w:val="en-AU"/>
        </w:rPr>
        <w:t>24</w:t>
      </w:r>
      <w:r w:rsidRPr="00D05698">
        <w:rPr>
          <w:rFonts w:eastAsia="Calibri"/>
          <w:lang w:val="en-AU"/>
        </w:rPr>
        <w:t>, Allison Ashley-Koch</w:t>
      </w:r>
      <w:r w:rsidRPr="00D05698">
        <w:rPr>
          <w:rFonts w:eastAsia="Calibri"/>
          <w:noProof/>
          <w:vertAlign w:val="superscript"/>
          <w:lang w:val="en-AU"/>
        </w:rPr>
        <w:t>25</w:t>
      </w:r>
      <w:r w:rsidRPr="00D05698">
        <w:rPr>
          <w:rFonts w:eastAsia="Calibri"/>
          <w:lang w:val="en-AU"/>
        </w:rPr>
        <w:t>, Joshua R. Atkins</w:t>
      </w:r>
      <w:r w:rsidRPr="00D05698">
        <w:rPr>
          <w:rFonts w:eastAsia="Calibri"/>
          <w:noProof/>
          <w:vertAlign w:val="superscript"/>
          <w:lang w:val="en-AU"/>
        </w:rPr>
        <w:t>26,27</w:t>
      </w:r>
      <w:r w:rsidRPr="00D05698">
        <w:rPr>
          <w:rFonts w:eastAsia="Calibri"/>
          <w:lang w:val="en-AU"/>
        </w:rPr>
        <w:t>, Manon Bernard</w:t>
      </w:r>
      <w:r w:rsidRPr="00D05698">
        <w:rPr>
          <w:rFonts w:eastAsia="Calibri"/>
          <w:noProof/>
          <w:vertAlign w:val="superscript"/>
          <w:lang w:val="en-AU"/>
        </w:rPr>
        <w:t>28</w:t>
      </w:r>
      <w:r w:rsidRPr="00D05698">
        <w:rPr>
          <w:rFonts w:eastAsia="Calibri"/>
          <w:lang w:val="en-AU"/>
        </w:rPr>
        <w:t>, Rachel M. Brouwer</w:t>
      </w:r>
      <w:r w:rsidRPr="00D05698">
        <w:rPr>
          <w:rFonts w:eastAsia="Calibri"/>
          <w:noProof/>
          <w:vertAlign w:val="superscript"/>
          <w:lang w:val="en-AU"/>
        </w:rPr>
        <w:t>29</w:t>
      </w:r>
      <w:r w:rsidRPr="00D05698">
        <w:rPr>
          <w:rFonts w:eastAsia="Calibri"/>
          <w:lang w:val="en-AU"/>
        </w:rPr>
        <w:t>, Elizabeth E.L. Buimer</w:t>
      </w:r>
      <w:r w:rsidRPr="00D05698">
        <w:rPr>
          <w:rFonts w:eastAsia="Calibri"/>
          <w:noProof/>
          <w:vertAlign w:val="superscript"/>
          <w:lang w:val="en-AU"/>
        </w:rPr>
        <w:t>29</w:t>
      </w:r>
      <w:r w:rsidRPr="00D05698">
        <w:rPr>
          <w:rFonts w:eastAsia="Calibri"/>
          <w:lang w:val="en-AU"/>
        </w:rPr>
        <w:t>, Robin Bülow</w:t>
      </w:r>
      <w:r w:rsidRPr="00D05698">
        <w:rPr>
          <w:rFonts w:eastAsia="Calibri"/>
          <w:noProof/>
          <w:vertAlign w:val="superscript"/>
          <w:lang w:val="en-AU"/>
        </w:rPr>
        <w:t>30</w:t>
      </w:r>
      <w:r w:rsidRPr="00D05698">
        <w:rPr>
          <w:rFonts w:eastAsia="Calibri"/>
          <w:lang w:val="en-AU"/>
        </w:rPr>
        <w:t>, Christian Bürger</w:t>
      </w:r>
      <w:r w:rsidRPr="00D05698">
        <w:rPr>
          <w:rFonts w:eastAsia="Calibri"/>
          <w:noProof/>
          <w:vertAlign w:val="superscript"/>
          <w:lang w:val="en-AU"/>
        </w:rPr>
        <w:t>31</w:t>
      </w:r>
      <w:r w:rsidRPr="00D05698">
        <w:rPr>
          <w:rFonts w:eastAsia="Calibri"/>
          <w:lang w:val="en-AU"/>
        </w:rPr>
        <w:t>, Dara M. Cannon</w:t>
      </w:r>
      <w:r w:rsidRPr="00D05698">
        <w:rPr>
          <w:rFonts w:eastAsia="Calibri"/>
          <w:noProof/>
          <w:vertAlign w:val="superscript"/>
          <w:lang w:val="en-AU"/>
        </w:rPr>
        <w:t>32</w:t>
      </w:r>
      <w:r w:rsidRPr="00D05698">
        <w:rPr>
          <w:rFonts w:eastAsia="Calibri"/>
          <w:lang w:val="en-AU"/>
        </w:rPr>
        <w:t xml:space="preserve">, </w:t>
      </w:r>
      <w:proofErr w:type="spellStart"/>
      <w:r w:rsidRPr="00D05698">
        <w:rPr>
          <w:rFonts w:eastAsia="Calibri"/>
          <w:lang w:val="en-AU"/>
        </w:rPr>
        <w:t>Mallar</w:t>
      </w:r>
      <w:proofErr w:type="spellEnd"/>
      <w:r w:rsidRPr="00D05698">
        <w:rPr>
          <w:rFonts w:eastAsia="Calibri"/>
          <w:lang w:val="en-AU"/>
        </w:rPr>
        <w:t xml:space="preserve"> Chakravarty</w:t>
      </w:r>
      <w:r w:rsidRPr="00D05698">
        <w:rPr>
          <w:rFonts w:eastAsia="Calibri"/>
          <w:noProof/>
          <w:vertAlign w:val="superscript"/>
          <w:lang w:val="en-AU"/>
        </w:rPr>
        <w:t>33,34</w:t>
      </w:r>
      <w:r w:rsidRPr="00D05698">
        <w:rPr>
          <w:rFonts w:eastAsia="Calibri"/>
          <w:lang w:val="en-AU"/>
        </w:rPr>
        <w:t xml:space="preserve">, </w:t>
      </w:r>
      <w:proofErr w:type="spellStart"/>
      <w:r w:rsidRPr="00D05698">
        <w:rPr>
          <w:rFonts w:eastAsia="Calibri"/>
          <w:lang w:val="en-AU"/>
        </w:rPr>
        <w:t>Qiang</w:t>
      </w:r>
      <w:proofErr w:type="spellEnd"/>
      <w:r w:rsidRPr="00D05698">
        <w:rPr>
          <w:rFonts w:eastAsia="Calibri"/>
          <w:lang w:val="en-AU"/>
        </w:rPr>
        <w:t xml:space="preserve"> Chen</w:t>
      </w:r>
      <w:r w:rsidRPr="00D05698">
        <w:rPr>
          <w:rFonts w:eastAsia="Calibri"/>
          <w:noProof/>
          <w:vertAlign w:val="superscript"/>
          <w:lang w:val="en-AU"/>
        </w:rPr>
        <w:t>35</w:t>
      </w:r>
      <w:r w:rsidRPr="00D05698">
        <w:rPr>
          <w:rFonts w:eastAsia="Calibri"/>
          <w:lang w:val="en-AU"/>
        </w:rPr>
        <w:t>, Joshua W. Cheung</w:t>
      </w:r>
      <w:r w:rsidRPr="00D05698">
        <w:rPr>
          <w:rFonts w:eastAsia="Calibri"/>
          <w:noProof/>
          <w:vertAlign w:val="superscript"/>
          <w:lang w:val="en-AU"/>
        </w:rPr>
        <w:t>2</w:t>
      </w:r>
      <w:r w:rsidRPr="00D05698">
        <w:rPr>
          <w:rFonts w:eastAsia="Calibri"/>
          <w:lang w:val="en-AU"/>
        </w:rPr>
        <w:t>, Baptiste Couvy-Duchesne</w:t>
      </w:r>
      <w:r w:rsidRPr="00D05698">
        <w:rPr>
          <w:rFonts w:eastAsia="Calibri"/>
          <w:noProof/>
          <w:vertAlign w:val="superscript"/>
          <w:lang w:val="en-AU"/>
        </w:rPr>
        <w:t>12,36,37</w:t>
      </w:r>
      <w:r w:rsidRPr="00D05698">
        <w:rPr>
          <w:rFonts w:eastAsia="Calibri"/>
          <w:lang w:val="en-AU"/>
        </w:rPr>
        <w:t>, Anders M. Dale</w:t>
      </w:r>
      <w:r w:rsidRPr="00D05698">
        <w:rPr>
          <w:rFonts w:eastAsia="Calibri"/>
          <w:noProof/>
          <w:vertAlign w:val="superscript"/>
          <w:lang w:val="en-AU"/>
        </w:rPr>
        <w:t>38,39</w:t>
      </w:r>
      <w:r w:rsidRPr="00D05698">
        <w:rPr>
          <w:rFonts w:eastAsia="Calibri"/>
          <w:lang w:val="en-AU"/>
        </w:rPr>
        <w:t xml:space="preserve">, </w:t>
      </w:r>
      <w:proofErr w:type="spellStart"/>
      <w:r w:rsidRPr="00D05698">
        <w:rPr>
          <w:rFonts w:eastAsia="Calibri"/>
          <w:lang w:val="en-AU"/>
        </w:rPr>
        <w:t>Shareefa</w:t>
      </w:r>
      <w:proofErr w:type="spellEnd"/>
      <w:r w:rsidRPr="00D05698">
        <w:rPr>
          <w:rFonts w:eastAsia="Calibri"/>
          <w:lang w:val="en-AU"/>
        </w:rPr>
        <w:t xml:space="preserve"> </w:t>
      </w:r>
      <w:proofErr w:type="spellStart"/>
      <w:r w:rsidRPr="00D05698">
        <w:rPr>
          <w:rFonts w:eastAsia="Calibri"/>
          <w:lang w:val="en-AU"/>
        </w:rPr>
        <w:t>Dalvie</w:t>
      </w:r>
      <w:proofErr w:type="spellEnd"/>
      <w:r w:rsidRPr="00D05698">
        <w:rPr>
          <w:rFonts w:eastAsia="Calibri"/>
          <w:lang w:val="en-AU"/>
        </w:rPr>
        <w:t xml:space="preserve"> </w:t>
      </w:r>
      <w:r w:rsidRPr="00D05698">
        <w:rPr>
          <w:rFonts w:eastAsia="Calibri"/>
          <w:noProof/>
          <w:vertAlign w:val="superscript"/>
          <w:lang w:val="en-AU"/>
        </w:rPr>
        <w:t>40</w:t>
      </w:r>
      <w:r w:rsidRPr="00D05698">
        <w:rPr>
          <w:rFonts w:eastAsia="Calibri"/>
          <w:lang w:val="en-AU"/>
        </w:rPr>
        <w:t xml:space="preserve">, </w:t>
      </w:r>
      <w:proofErr w:type="spellStart"/>
      <w:r w:rsidRPr="00D05698">
        <w:rPr>
          <w:rFonts w:eastAsia="Calibri"/>
          <w:lang w:val="en-AU"/>
        </w:rPr>
        <w:t>Tânia</w:t>
      </w:r>
      <w:proofErr w:type="spellEnd"/>
      <w:r w:rsidRPr="00D05698">
        <w:rPr>
          <w:rFonts w:eastAsia="Calibri"/>
          <w:lang w:val="en-AU"/>
        </w:rPr>
        <w:t xml:space="preserve"> K. de Araujo</w:t>
      </w:r>
      <w:r w:rsidRPr="00D05698">
        <w:rPr>
          <w:rFonts w:eastAsia="Calibri"/>
          <w:noProof/>
          <w:vertAlign w:val="superscript"/>
          <w:lang w:val="en-AU"/>
        </w:rPr>
        <w:t>41,42</w:t>
      </w:r>
      <w:r w:rsidRPr="00D05698">
        <w:rPr>
          <w:rFonts w:eastAsia="Calibri"/>
          <w:lang w:val="en-AU"/>
        </w:rPr>
        <w:t>, Greig I. de Zubicaray</w:t>
      </w:r>
      <w:r w:rsidRPr="00D05698">
        <w:rPr>
          <w:rFonts w:eastAsia="Calibri"/>
          <w:noProof/>
          <w:vertAlign w:val="superscript"/>
          <w:lang w:val="en-AU"/>
        </w:rPr>
        <w:t>43</w:t>
      </w:r>
      <w:r w:rsidRPr="00D05698">
        <w:rPr>
          <w:rFonts w:eastAsia="Calibri"/>
          <w:lang w:val="en-AU"/>
        </w:rPr>
        <w:t>, Sonja M.C. de Zwarte</w:t>
      </w:r>
      <w:r w:rsidRPr="00D05698">
        <w:rPr>
          <w:rFonts w:eastAsia="Calibri"/>
          <w:noProof/>
          <w:vertAlign w:val="superscript"/>
          <w:lang w:val="en-AU"/>
        </w:rPr>
        <w:t>29</w:t>
      </w:r>
      <w:r w:rsidRPr="00D05698">
        <w:rPr>
          <w:rFonts w:eastAsia="Calibri"/>
          <w:lang w:val="en-AU"/>
        </w:rPr>
        <w:t>, Anouk den Braber</w:t>
      </w:r>
      <w:r w:rsidRPr="00D05698">
        <w:rPr>
          <w:rFonts w:eastAsia="Calibri"/>
          <w:noProof/>
          <w:vertAlign w:val="superscript"/>
          <w:lang w:val="en-AU"/>
        </w:rPr>
        <w:t>44,45</w:t>
      </w:r>
      <w:r w:rsidRPr="00D05698">
        <w:rPr>
          <w:rFonts w:eastAsia="Calibri"/>
          <w:lang w:val="en-AU"/>
        </w:rPr>
        <w:t xml:space="preserve">, </w:t>
      </w:r>
      <w:proofErr w:type="spellStart"/>
      <w:r w:rsidRPr="00D05698">
        <w:rPr>
          <w:rFonts w:eastAsia="Calibri"/>
          <w:lang w:val="en-AU"/>
        </w:rPr>
        <w:t>Nhat</w:t>
      </w:r>
      <w:proofErr w:type="spellEnd"/>
      <w:r w:rsidRPr="00D05698">
        <w:rPr>
          <w:rFonts w:eastAsia="Calibri"/>
          <w:lang w:val="en-AU"/>
        </w:rPr>
        <w:t xml:space="preserve"> </w:t>
      </w:r>
      <w:proofErr w:type="spellStart"/>
      <w:r w:rsidRPr="00D05698">
        <w:rPr>
          <w:rFonts w:eastAsia="Calibri"/>
          <w:lang w:val="en-AU"/>
        </w:rPr>
        <w:t>Trung</w:t>
      </w:r>
      <w:proofErr w:type="spellEnd"/>
      <w:r w:rsidRPr="00D05698">
        <w:rPr>
          <w:rFonts w:eastAsia="Calibri"/>
          <w:lang w:val="en-AU"/>
        </w:rPr>
        <w:t xml:space="preserve"> Doan</w:t>
      </w:r>
      <w:r w:rsidRPr="00D05698">
        <w:rPr>
          <w:rFonts w:eastAsia="Calibri"/>
          <w:noProof/>
          <w:vertAlign w:val="superscript"/>
          <w:lang w:val="en-AU"/>
        </w:rPr>
        <w:t>13,14</w:t>
      </w:r>
      <w:r w:rsidRPr="00D05698">
        <w:rPr>
          <w:rFonts w:eastAsia="Calibri"/>
          <w:lang w:val="en-AU"/>
        </w:rPr>
        <w:t>, Katharina Dohm</w:t>
      </w:r>
      <w:r w:rsidRPr="00D05698">
        <w:rPr>
          <w:rFonts w:eastAsia="Calibri"/>
          <w:noProof/>
          <w:vertAlign w:val="superscript"/>
          <w:lang w:val="en-AU"/>
        </w:rPr>
        <w:t>31</w:t>
      </w:r>
      <w:r w:rsidRPr="00D05698">
        <w:rPr>
          <w:rFonts w:eastAsia="Calibri"/>
          <w:lang w:val="en-AU"/>
        </w:rPr>
        <w:t>, Stefan Ehrlich</w:t>
      </w:r>
      <w:r w:rsidRPr="00D05698">
        <w:rPr>
          <w:rFonts w:eastAsia="Calibri"/>
          <w:noProof/>
          <w:vertAlign w:val="superscript"/>
          <w:lang w:val="en-AU"/>
        </w:rPr>
        <w:t>46</w:t>
      </w:r>
      <w:r w:rsidRPr="00D05698">
        <w:rPr>
          <w:rFonts w:eastAsia="Calibri"/>
          <w:lang w:val="en-AU"/>
        </w:rPr>
        <w:t>, Hannah-Ruth Engelbrecht</w:t>
      </w:r>
      <w:r w:rsidRPr="00D05698">
        <w:rPr>
          <w:rFonts w:eastAsia="Calibri"/>
          <w:noProof/>
          <w:vertAlign w:val="superscript"/>
          <w:lang w:val="en-AU"/>
        </w:rPr>
        <w:t>47</w:t>
      </w:r>
      <w:r w:rsidRPr="00D05698">
        <w:rPr>
          <w:rFonts w:eastAsia="Calibri"/>
          <w:lang w:val="en-AU"/>
        </w:rPr>
        <w:t>, Susanne Erk</w:t>
      </w:r>
      <w:r w:rsidRPr="00D05698">
        <w:rPr>
          <w:rFonts w:eastAsia="Calibri"/>
          <w:noProof/>
          <w:vertAlign w:val="superscript"/>
          <w:lang w:val="en-AU"/>
        </w:rPr>
        <w:t>48</w:t>
      </w:r>
      <w:r w:rsidRPr="00D05698">
        <w:rPr>
          <w:rFonts w:eastAsia="Calibri"/>
          <w:lang w:val="en-AU"/>
        </w:rPr>
        <w:t xml:space="preserve">, Chun </w:t>
      </w:r>
      <w:proofErr w:type="spellStart"/>
      <w:r w:rsidRPr="00D05698">
        <w:rPr>
          <w:rFonts w:eastAsia="Calibri"/>
          <w:lang w:val="en-AU"/>
        </w:rPr>
        <w:t>Chieh</w:t>
      </w:r>
      <w:proofErr w:type="spellEnd"/>
      <w:r w:rsidRPr="00D05698">
        <w:rPr>
          <w:rFonts w:eastAsia="Calibri"/>
          <w:lang w:val="en-AU"/>
        </w:rPr>
        <w:t xml:space="preserve"> Fan</w:t>
      </w:r>
      <w:r w:rsidRPr="00D05698">
        <w:rPr>
          <w:rFonts w:eastAsia="Calibri"/>
          <w:noProof/>
          <w:vertAlign w:val="superscript"/>
          <w:lang w:val="en-AU"/>
        </w:rPr>
        <w:t>49</w:t>
      </w:r>
      <w:r w:rsidRPr="00D05698">
        <w:rPr>
          <w:rFonts w:eastAsia="Calibri"/>
          <w:lang w:val="en-AU"/>
        </w:rPr>
        <w:t>, Iryna O. Fedko</w:t>
      </w:r>
      <w:r w:rsidRPr="00D05698">
        <w:rPr>
          <w:rFonts w:eastAsia="Calibri"/>
          <w:noProof/>
          <w:vertAlign w:val="superscript"/>
          <w:lang w:val="en-AU"/>
        </w:rPr>
        <w:t>44</w:t>
      </w:r>
      <w:r w:rsidRPr="00D05698">
        <w:rPr>
          <w:rFonts w:eastAsia="Calibri"/>
          <w:lang w:val="en-AU"/>
        </w:rPr>
        <w:t>, Sonya F. Foley</w:t>
      </w:r>
      <w:r w:rsidRPr="00D05698">
        <w:rPr>
          <w:rFonts w:eastAsia="Calibri"/>
          <w:noProof/>
          <w:vertAlign w:val="superscript"/>
          <w:lang w:val="en-AU"/>
        </w:rPr>
        <w:t>50</w:t>
      </w:r>
      <w:r w:rsidRPr="00D05698">
        <w:rPr>
          <w:rFonts w:eastAsia="Calibri"/>
          <w:lang w:val="en-AU"/>
        </w:rPr>
        <w:t>, Judith M. Ford</w:t>
      </w:r>
      <w:r w:rsidRPr="00D05698">
        <w:rPr>
          <w:rFonts w:eastAsia="Calibri"/>
          <w:noProof/>
          <w:vertAlign w:val="superscript"/>
          <w:lang w:val="en-AU"/>
        </w:rPr>
        <w:t>51</w:t>
      </w:r>
      <w:r w:rsidRPr="00D05698">
        <w:rPr>
          <w:rFonts w:eastAsia="Calibri"/>
          <w:lang w:val="en-AU"/>
        </w:rPr>
        <w:t>, Masaki Fukunaga</w:t>
      </w:r>
      <w:r w:rsidRPr="00D05698">
        <w:rPr>
          <w:rFonts w:eastAsia="Calibri"/>
          <w:noProof/>
          <w:vertAlign w:val="superscript"/>
          <w:lang w:val="en-AU"/>
        </w:rPr>
        <w:t>52</w:t>
      </w:r>
      <w:r w:rsidRPr="00D05698">
        <w:rPr>
          <w:rFonts w:eastAsia="Calibri"/>
          <w:lang w:val="en-AU"/>
        </w:rPr>
        <w:t>, Melanie E. Garrett</w:t>
      </w:r>
      <w:r w:rsidRPr="00D05698">
        <w:rPr>
          <w:rFonts w:eastAsia="Calibri"/>
          <w:noProof/>
          <w:vertAlign w:val="superscript"/>
          <w:lang w:val="en-AU"/>
        </w:rPr>
        <w:t>25</w:t>
      </w:r>
      <w:r w:rsidRPr="00D05698">
        <w:rPr>
          <w:rFonts w:eastAsia="Calibri"/>
          <w:lang w:val="en-AU"/>
        </w:rPr>
        <w:t>, Tian Ge</w:t>
      </w:r>
      <w:r w:rsidRPr="00D05698">
        <w:rPr>
          <w:rFonts w:eastAsia="Calibri"/>
          <w:noProof/>
          <w:vertAlign w:val="superscript"/>
          <w:lang w:val="en-AU"/>
        </w:rPr>
        <w:t>53,54</w:t>
      </w:r>
      <w:r w:rsidRPr="00D05698">
        <w:rPr>
          <w:rFonts w:eastAsia="Calibri"/>
          <w:lang w:val="en-AU"/>
        </w:rPr>
        <w:t>, Sudheer Giddaluru</w:t>
      </w:r>
      <w:r w:rsidRPr="00D05698">
        <w:rPr>
          <w:rFonts w:eastAsia="Calibri"/>
          <w:noProof/>
          <w:vertAlign w:val="superscript"/>
          <w:lang w:val="en-AU"/>
        </w:rPr>
        <w:t>55</w:t>
      </w:r>
      <w:r w:rsidRPr="00D05698">
        <w:rPr>
          <w:rFonts w:eastAsia="Calibri"/>
          <w:lang w:val="en-AU"/>
        </w:rPr>
        <w:t>, Aaron L. Goldman</w:t>
      </w:r>
      <w:r w:rsidRPr="00D05698">
        <w:rPr>
          <w:rFonts w:eastAsia="Calibri"/>
          <w:noProof/>
          <w:vertAlign w:val="superscript"/>
          <w:lang w:val="en-AU"/>
        </w:rPr>
        <w:t>35</w:t>
      </w:r>
      <w:r w:rsidRPr="00D05698">
        <w:rPr>
          <w:rFonts w:eastAsia="Calibri"/>
          <w:lang w:val="en-AU"/>
        </w:rPr>
        <w:t>, Melissa J. Green</w:t>
      </w:r>
      <w:r w:rsidRPr="00D05698">
        <w:rPr>
          <w:rFonts w:eastAsia="Calibri"/>
          <w:noProof/>
          <w:vertAlign w:val="superscript"/>
          <w:lang w:val="en-AU"/>
        </w:rPr>
        <w:t>56,57</w:t>
      </w:r>
      <w:r w:rsidRPr="00D05698">
        <w:rPr>
          <w:rFonts w:eastAsia="Calibri"/>
          <w:lang w:val="en-AU"/>
        </w:rPr>
        <w:t xml:space="preserve">, </w:t>
      </w:r>
      <w:proofErr w:type="spellStart"/>
      <w:r w:rsidRPr="00D05698">
        <w:rPr>
          <w:rFonts w:eastAsia="Calibri"/>
          <w:lang w:val="en-AU"/>
        </w:rPr>
        <w:t>Nynke</w:t>
      </w:r>
      <w:proofErr w:type="spellEnd"/>
      <w:r w:rsidRPr="00D05698">
        <w:rPr>
          <w:rFonts w:eastAsia="Calibri"/>
          <w:lang w:val="en-AU"/>
        </w:rPr>
        <w:t xml:space="preserve"> A. Groenewold</w:t>
      </w:r>
      <w:r w:rsidRPr="00D05698">
        <w:rPr>
          <w:rFonts w:eastAsia="Calibri"/>
          <w:noProof/>
          <w:vertAlign w:val="superscript"/>
          <w:lang w:val="en-AU"/>
        </w:rPr>
        <w:t>40</w:t>
      </w:r>
      <w:r w:rsidRPr="00D05698">
        <w:rPr>
          <w:rFonts w:eastAsia="Calibri"/>
          <w:lang w:val="en-AU"/>
        </w:rPr>
        <w:t>, Dominik Grotegerd</w:t>
      </w:r>
      <w:r w:rsidRPr="00D05698">
        <w:rPr>
          <w:rFonts w:eastAsia="Calibri"/>
          <w:noProof/>
          <w:vertAlign w:val="superscript"/>
          <w:lang w:val="en-AU"/>
        </w:rPr>
        <w:t>31</w:t>
      </w:r>
      <w:r w:rsidRPr="00D05698">
        <w:rPr>
          <w:rFonts w:eastAsia="Calibri"/>
          <w:lang w:val="en-AU"/>
        </w:rPr>
        <w:t>, Tiril P. Gurholt</w:t>
      </w:r>
      <w:r w:rsidRPr="00D05698">
        <w:rPr>
          <w:rFonts w:eastAsia="Calibri"/>
          <w:noProof/>
          <w:vertAlign w:val="superscript"/>
          <w:lang w:val="en-AU"/>
        </w:rPr>
        <w:t>13-15</w:t>
      </w:r>
      <w:r w:rsidRPr="00D05698">
        <w:rPr>
          <w:rFonts w:eastAsia="Calibri"/>
          <w:lang w:val="en-AU"/>
        </w:rPr>
        <w:t>, Boris A. Gutman</w:t>
      </w:r>
      <w:r w:rsidRPr="00D05698">
        <w:rPr>
          <w:rFonts w:eastAsia="Calibri"/>
          <w:noProof/>
          <w:vertAlign w:val="superscript"/>
          <w:lang w:val="en-AU"/>
        </w:rPr>
        <w:t>2,58</w:t>
      </w:r>
      <w:r w:rsidRPr="00D05698">
        <w:rPr>
          <w:rFonts w:eastAsia="Calibri"/>
          <w:lang w:val="en-AU"/>
        </w:rPr>
        <w:t>, Narelle K. Hansell</w:t>
      </w:r>
      <w:r w:rsidRPr="00D05698">
        <w:rPr>
          <w:rFonts w:eastAsia="Calibri"/>
          <w:noProof/>
          <w:vertAlign w:val="superscript"/>
          <w:lang w:val="en-AU"/>
        </w:rPr>
        <w:t>12</w:t>
      </w:r>
      <w:r w:rsidRPr="00D05698">
        <w:rPr>
          <w:rFonts w:eastAsia="Calibri"/>
          <w:lang w:val="en-AU"/>
        </w:rPr>
        <w:t>, Mathew A. Harris</w:t>
      </w:r>
      <w:r w:rsidRPr="00D05698">
        <w:rPr>
          <w:rFonts w:eastAsia="Calibri"/>
          <w:noProof/>
          <w:vertAlign w:val="superscript"/>
          <w:lang w:val="en-AU"/>
        </w:rPr>
        <w:t>59,60</w:t>
      </w:r>
      <w:r w:rsidRPr="00D05698">
        <w:rPr>
          <w:rFonts w:eastAsia="Calibri"/>
          <w:lang w:val="en-AU"/>
        </w:rPr>
        <w:t>, Marc B. Harrison</w:t>
      </w:r>
      <w:r w:rsidRPr="00D05698">
        <w:rPr>
          <w:rFonts w:eastAsia="Calibri"/>
          <w:noProof/>
          <w:vertAlign w:val="superscript"/>
          <w:lang w:val="en-AU"/>
        </w:rPr>
        <w:t>2</w:t>
      </w:r>
      <w:r w:rsidRPr="00D05698">
        <w:rPr>
          <w:rFonts w:eastAsia="Calibri"/>
          <w:lang w:val="en-AU"/>
        </w:rPr>
        <w:t>, Courtney C. Haswell</w:t>
      </w:r>
      <w:r w:rsidRPr="00D05698">
        <w:rPr>
          <w:rFonts w:eastAsia="Calibri"/>
          <w:noProof/>
          <w:vertAlign w:val="superscript"/>
          <w:lang w:val="en-AU"/>
        </w:rPr>
        <w:t>61,62</w:t>
      </w:r>
      <w:r w:rsidRPr="00D05698">
        <w:rPr>
          <w:rFonts w:eastAsia="Calibri"/>
          <w:lang w:val="en-AU"/>
        </w:rPr>
        <w:t>, Michael Hauser</w:t>
      </w:r>
      <w:r w:rsidRPr="00D05698">
        <w:rPr>
          <w:rFonts w:eastAsia="Calibri"/>
          <w:noProof/>
          <w:vertAlign w:val="superscript"/>
          <w:lang w:val="en-AU"/>
        </w:rPr>
        <w:t>25</w:t>
      </w:r>
      <w:r w:rsidRPr="00D05698">
        <w:rPr>
          <w:rFonts w:eastAsia="Calibri"/>
          <w:lang w:val="en-AU"/>
        </w:rPr>
        <w:t>, Stefan Herms</w:t>
      </w:r>
      <w:r w:rsidRPr="00D05698">
        <w:rPr>
          <w:rFonts w:eastAsia="Calibri"/>
          <w:noProof/>
          <w:vertAlign w:val="superscript"/>
          <w:lang w:val="en-AU"/>
        </w:rPr>
        <w:t>63-65</w:t>
      </w:r>
      <w:r w:rsidRPr="00D05698">
        <w:rPr>
          <w:rFonts w:eastAsia="Calibri"/>
          <w:lang w:val="en-AU"/>
        </w:rPr>
        <w:t>, Dirk J. Heslenfeld</w:t>
      </w:r>
      <w:r w:rsidRPr="00D05698">
        <w:rPr>
          <w:rFonts w:eastAsia="Calibri"/>
          <w:noProof/>
          <w:vertAlign w:val="superscript"/>
          <w:lang w:val="en-AU"/>
        </w:rPr>
        <w:t>66</w:t>
      </w:r>
      <w:r w:rsidRPr="00D05698">
        <w:rPr>
          <w:rFonts w:eastAsia="Calibri"/>
          <w:lang w:val="en-AU"/>
        </w:rPr>
        <w:t>, New Fei Ho</w:t>
      </w:r>
      <w:r w:rsidRPr="00D05698">
        <w:rPr>
          <w:rFonts w:eastAsia="Calibri"/>
          <w:noProof/>
          <w:vertAlign w:val="superscript"/>
          <w:lang w:val="en-AU"/>
        </w:rPr>
        <w:t>67</w:t>
      </w:r>
      <w:r w:rsidRPr="00D05698">
        <w:rPr>
          <w:rFonts w:eastAsia="Calibri"/>
          <w:lang w:val="en-AU"/>
        </w:rPr>
        <w:t>, David Hoehn</w:t>
      </w:r>
      <w:r w:rsidRPr="00D05698">
        <w:rPr>
          <w:rFonts w:eastAsia="Calibri"/>
          <w:noProof/>
          <w:vertAlign w:val="superscript"/>
          <w:lang w:val="en-AU"/>
        </w:rPr>
        <w:t>68</w:t>
      </w:r>
      <w:r w:rsidRPr="00D05698">
        <w:rPr>
          <w:rFonts w:eastAsia="Calibri"/>
          <w:lang w:val="en-AU"/>
        </w:rPr>
        <w:t>, Per Hoffmann</w:t>
      </w:r>
      <w:r w:rsidRPr="00D05698">
        <w:rPr>
          <w:rFonts w:eastAsia="Calibri"/>
          <w:noProof/>
          <w:vertAlign w:val="superscript"/>
          <w:lang w:val="en-AU"/>
        </w:rPr>
        <w:t>63,64,69</w:t>
      </w:r>
      <w:r w:rsidRPr="00D05698">
        <w:rPr>
          <w:rFonts w:eastAsia="Calibri"/>
          <w:lang w:val="en-AU"/>
        </w:rPr>
        <w:t>, Laurena Holleran</w:t>
      </w:r>
      <w:r w:rsidRPr="00D05698">
        <w:rPr>
          <w:rFonts w:eastAsia="Calibri"/>
          <w:noProof/>
          <w:vertAlign w:val="superscript"/>
          <w:lang w:val="en-AU"/>
        </w:rPr>
        <w:t>70</w:t>
      </w:r>
      <w:r w:rsidRPr="00D05698">
        <w:rPr>
          <w:rFonts w:eastAsia="Calibri"/>
          <w:lang w:val="en-AU"/>
        </w:rPr>
        <w:t>, Martine Hoogman</w:t>
      </w:r>
      <w:r w:rsidRPr="00D05698">
        <w:rPr>
          <w:rFonts w:eastAsia="Calibri"/>
          <w:noProof/>
          <w:vertAlign w:val="superscript"/>
          <w:lang w:val="en-AU"/>
        </w:rPr>
        <w:t>6,7</w:t>
      </w:r>
      <w:r w:rsidRPr="00D05698">
        <w:rPr>
          <w:rFonts w:eastAsia="Calibri"/>
          <w:lang w:val="en-AU"/>
        </w:rPr>
        <w:t xml:space="preserve">, </w:t>
      </w:r>
      <w:proofErr w:type="spellStart"/>
      <w:r w:rsidRPr="00D05698">
        <w:rPr>
          <w:rFonts w:eastAsia="Calibri"/>
          <w:lang w:val="en-AU"/>
        </w:rPr>
        <w:t>Jouke</w:t>
      </w:r>
      <w:proofErr w:type="spellEnd"/>
      <w:r w:rsidRPr="00D05698">
        <w:rPr>
          <w:rFonts w:eastAsia="Calibri"/>
          <w:lang w:val="en-AU"/>
        </w:rPr>
        <w:t>-Jan Hottenga</w:t>
      </w:r>
      <w:r w:rsidRPr="00D05698">
        <w:rPr>
          <w:rFonts w:eastAsia="Calibri"/>
          <w:noProof/>
          <w:vertAlign w:val="superscript"/>
          <w:lang w:val="en-AU"/>
        </w:rPr>
        <w:t>44</w:t>
      </w:r>
      <w:r w:rsidRPr="00D05698">
        <w:rPr>
          <w:rFonts w:eastAsia="Calibri"/>
          <w:lang w:val="en-AU"/>
        </w:rPr>
        <w:t>, Masashi Ikeda</w:t>
      </w:r>
      <w:r w:rsidRPr="00D05698">
        <w:rPr>
          <w:rFonts w:eastAsia="Calibri"/>
          <w:noProof/>
          <w:vertAlign w:val="superscript"/>
          <w:lang w:val="en-AU"/>
        </w:rPr>
        <w:t>71</w:t>
      </w:r>
      <w:r w:rsidRPr="00D05698">
        <w:rPr>
          <w:rFonts w:eastAsia="Calibri"/>
          <w:lang w:val="en-AU"/>
        </w:rPr>
        <w:t>, Deborah Janowitz</w:t>
      </w:r>
      <w:r w:rsidRPr="00D05698">
        <w:rPr>
          <w:rFonts w:eastAsia="Calibri"/>
          <w:noProof/>
          <w:vertAlign w:val="superscript"/>
          <w:lang w:val="en-AU"/>
        </w:rPr>
        <w:t>72</w:t>
      </w:r>
      <w:r w:rsidRPr="00D05698">
        <w:rPr>
          <w:rFonts w:eastAsia="Calibri"/>
          <w:lang w:val="en-AU"/>
        </w:rPr>
        <w:t>, Iris E. Jansen</w:t>
      </w:r>
      <w:r w:rsidRPr="00D05698">
        <w:rPr>
          <w:rFonts w:eastAsia="Calibri"/>
          <w:noProof/>
          <w:vertAlign w:val="superscript"/>
          <w:lang w:val="en-AU"/>
        </w:rPr>
        <w:t>73,74</w:t>
      </w:r>
      <w:r w:rsidRPr="00D05698">
        <w:rPr>
          <w:rFonts w:eastAsia="Calibri"/>
          <w:lang w:val="en-AU"/>
        </w:rPr>
        <w:t xml:space="preserve">, </w:t>
      </w:r>
      <w:proofErr w:type="spellStart"/>
      <w:r w:rsidRPr="00D05698">
        <w:rPr>
          <w:rFonts w:eastAsia="Calibri"/>
          <w:lang w:val="en-AU"/>
        </w:rPr>
        <w:t>Tianye</w:t>
      </w:r>
      <w:proofErr w:type="spellEnd"/>
      <w:r w:rsidRPr="00D05698">
        <w:rPr>
          <w:rFonts w:eastAsia="Calibri"/>
          <w:lang w:val="en-AU"/>
        </w:rPr>
        <w:t xml:space="preserve"> Jia</w:t>
      </w:r>
      <w:r w:rsidRPr="00D05698">
        <w:rPr>
          <w:rFonts w:eastAsia="Calibri"/>
          <w:noProof/>
          <w:vertAlign w:val="superscript"/>
          <w:lang w:val="en-AU"/>
        </w:rPr>
        <w:t>75-77</w:t>
      </w:r>
      <w:r w:rsidRPr="00D05698">
        <w:rPr>
          <w:rFonts w:eastAsia="Calibri"/>
          <w:lang w:val="en-AU"/>
        </w:rPr>
        <w:t>, Christiane Jockwitz</w:t>
      </w:r>
      <w:r w:rsidRPr="00D05698">
        <w:rPr>
          <w:rFonts w:eastAsia="Calibri"/>
          <w:noProof/>
          <w:vertAlign w:val="superscript"/>
          <w:lang w:val="en-AU"/>
        </w:rPr>
        <w:t>78-80</w:t>
      </w:r>
      <w:r w:rsidRPr="00D05698">
        <w:rPr>
          <w:rFonts w:eastAsia="Calibri"/>
          <w:lang w:val="en-AU"/>
        </w:rPr>
        <w:t xml:space="preserve">, </w:t>
      </w:r>
      <w:proofErr w:type="spellStart"/>
      <w:r w:rsidRPr="00D05698">
        <w:rPr>
          <w:rFonts w:eastAsia="Calibri"/>
          <w:lang w:val="en-AU"/>
        </w:rPr>
        <w:t>Ryota</w:t>
      </w:r>
      <w:proofErr w:type="spellEnd"/>
      <w:r w:rsidRPr="00D05698">
        <w:rPr>
          <w:rFonts w:eastAsia="Calibri"/>
          <w:lang w:val="en-AU"/>
        </w:rPr>
        <w:t xml:space="preserve"> Kanai</w:t>
      </w:r>
      <w:r w:rsidRPr="00D05698">
        <w:rPr>
          <w:rFonts w:eastAsia="Calibri"/>
          <w:noProof/>
          <w:vertAlign w:val="superscript"/>
          <w:lang w:val="en-AU"/>
        </w:rPr>
        <w:t>81-83</w:t>
      </w:r>
      <w:r w:rsidRPr="00D05698">
        <w:rPr>
          <w:rFonts w:eastAsia="Calibri"/>
          <w:lang w:val="en-AU"/>
        </w:rPr>
        <w:t xml:space="preserve">, </w:t>
      </w:r>
      <w:proofErr w:type="spellStart"/>
      <w:r w:rsidRPr="00D05698">
        <w:rPr>
          <w:rFonts w:eastAsia="Calibri"/>
          <w:lang w:val="en-AU"/>
        </w:rPr>
        <w:t>Sherif</w:t>
      </w:r>
      <w:proofErr w:type="spellEnd"/>
      <w:r w:rsidRPr="00D05698">
        <w:rPr>
          <w:rFonts w:eastAsia="Calibri"/>
          <w:lang w:val="en-AU"/>
        </w:rPr>
        <w:t xml:space="preserve"> Karama</w:t>
      </w:r>
      <w:r w:rsidRPr="00D05698">
        <w:rPr>
          <w:rFonts w:eastAsia="Calibri"/>
          <w:noProof/>
          <w:vertAlign w:val="superscript"/>
          <w:lang w:val="en-AU"/>
        </w:rPr>
        <w:t>33,84,85</w:t>
      </w:r>
      <w:r w:rsidRPr="00D05698">
        <w:rPr>
          <w:rFonts w:eastAsia="Calibri"/>
          <w:lang w:val="en-AU"/>
        </w:rPr>
        <w:t>, Dalia Kasperaviciute</w:t>
      </w:r>
      <w:r w:rsidRPr="00D05698">
        <w:rPr>
          <w:rFonts w:eastAsia="Calibri"/>
          <w:noProof/>
          <w:vertAlign w:val="superscript"/>
          <w:lang w:val="en-AU"/>
        </w:rPr>
        <w:t>86,87</w:t>
      </w:r>
      <w:r w:rsidRPr="00D05698">
        <w:rPr>
          <w:rFonts w:eastAsia="Calibri"/>
          <w:lang w:val="en-AU"/>
        </w:rPr>
        <w:t>, Tobias Kaufmann</w:t>
      </w:r>
      <w:r w:rsidRPr="00D05698">
        <w:rPr>
          <w:rFonts w:eastAsia="Calibri"/>
          <w:noProof/>
          <w:vertAlign w:val="superscript"/>
          <w:lang w:val="en-AU"/>
        </w:rPr>
        <w:t>13,14</w:t>
      </w:r>
      <w:r w:rsidRPr="00D05698">
        <w:rPr>
          <w:rFonts w:eastAsia="Calibri"/>
          <w:lang w:val="en-AU"/>
        </w:rPr>
        <w:t>, Sinead Kelly</w:t>
      </w:r>
      <w:r w:rsidRPr="00D05698">
        <w:rPr>
          <w:rFonts w:eastAsia="Calibri"/>
          <w:noProof/>
          <w:vertAlign w:val="superscript"/>
          <w:lang w:val="en-AU"/>
        </w:rPr>
        <w:t>88,89</w:t>
      </w:r>
      <w:r w:rsidRPr="00D05698">
        <w:rPr>
          <w:rFonts w:eastAsia="Calibri"/>
          <w:lang w:val="en-AU"/>
        </w:rPr>
        <w:t xml:space="preserve">, </w:t>
      </w:r>
      <w:proofErr w:type="spellStart"/>
      <w:r w:rsidRPr="00D05698">
        <w:rPr>
          <w:rFonts w:eastAsia="Calibri"/>
          <w:lang w:val="en-AU"/>
        </w:rPr>
        <w:t>Masataka</w:t>
      </w:r>
      <w:proofErr w:type="spellEnd"/>
      <w:r w:rsidRPr="00D05698">
        <w:rPr>
          <w:rFonts w:eastAsia="Calibri"/>
          <w:lang w:val="en-AU"/>
        </w:rPr>
        <w:t xml:space="preserve"> Kikuchi </w:t>
      </w:r>
      <w:r w:rsidRPr="00D05698">
        <w:rPr>
          <w:rFonts w:eastAsia="Calibri"/>
          <w:noProof/>
          <w:vertAlign w:val="superscript"/>
          <w:lang w:val="en-AU"/>
        </w:rPr>
        <w:t>90</w:t>
      </w:r>
      <w:r w:rsidRPr="00D05698">
        <w:rPr>
          <w:rFonts w:eastAsia="Calibri"/>
          <w:lang w:val="en-AU"/>
        </w:rPr>
        <w:t>, Marieke Klein</w:t>
      </w:r>
      <w:r w:rsidRPr="00D05698">
        <w:rPr>
          <w:rFonts w:eastAsia="Calibri"/>
          <w:noProof/>
          <w:vertAlign w:val="superscript"/>
          <w:lang w:val="en-AU"/>
        </w:rPr>
        <w:t>6,7,29</w:t>
      </w:r>
      <w:r w:rsidRPr="00D05698">
        <w:rPr>
          <w:rFonts w:eastAsia="Calibri"/>
          <w:lang w:val="en-AU"/>
        </w:rPr>
        <w:t>, Michael Knapp</w:t>
      </w:r>
      <w:r w:rsidRPr="00D05698">
        <w:rPr>
          <w:rFonts w:eastAsia="Calibri"/>
          <w:noProof/>
          <w:vertAlign w:val="superscript"/>
          <w:lang w:val="en-AU"/>
        </w:rPr>
        <w:t>91</w:t>
      </w:r>
      <w:r w:rsidRPr="00D05698">
        <w:rPr>
          <w:rFonts w:eastAsia="Calibri"/>
          <w:lang w:val="en-AU"/>
        </w:rPr>
        <w:t xml:space="preserve">, </w:t>
      </w:r>
      <w:proofErr w:type="spellStart"/>
      <w:r w:rsidRPr="00D05698">
        <w:rPr>
          <w:rFonts w:eastAsia="Calibri"/>
          <w:lang w:val="en-AU"/>
        </w:rPr>
        <w:t>Annchen</w:t>
      </w:r>
      <w:proofErr w:type="spellEnd"/>
      <w:r w:rsidRPr="00D05698">
        <w:rPr>
          <w:rFonts w:eastAsia="Calibri"/>
          <w:lang w:val="en-AU"/>
        </w:rPr>
        <w:t xml:space="preserve"> R. Knodt</w:t>
      </w:r>
      <w:r w:rsidRPr="00D05698">
        <w:rPr>
          <w:rFonts w:eastAsia="Calibri"/>
          <w:noProof/>
          <w:vertAlign w:val="superscript"/>
          <w:lang w:val="en-AU"/>
        </w:rPr>
        <w:t>92</w:t>
      </w:r>
      <w:r w:rsidRPr="00D05698">
        <w:rPr>
          <w:rFonts w:eastAsia="Calibri"/>
          <w:lang w:val="en-AU"/>
        </w:rPr>
        <w:t>, Bernd Krämer</w:t>
      </w:r>
      <w:r w:rsidRPr="00D05698">
        <w:rPr>
          <w:rFonts w:eastAsia="Calibri"/>
          <w:noProof/>
          <w:vertAlign w:val="superscript"/>
          <w:lang w:val="en-AU"/>
        </w:rPr>
        <w:t>93,94</w:t>
      </w:r>
      <w:r w:rsidRPr="00D05698">
        <w:rPr>
          <w:rFonts w:eastAsia="Calibri"/>
          <w:lang w:val="en-AU"/>
        </w:rPr>
        <w:t>, Max Lam</w:t>
      </w:r>
      <w:r w:rsidRPr="00D05698">
        <w:rPr>
          <w:rFonts w:eastAsia="Calibri"/>
          <w:noProof/>
          <w:vertAlign w:val="superscript"/>
          <w:lang w:val="en-AU"/>
        </w:rPr>
        <w:t>67,95</w:t>
      </w:r>
      <w:r w:rsidRPr="00D05698">
        <w:rPr>
          <w:rFonts w:eastAsia="Calibri"/>
          <w:lang w:val="en-AU"/>
        </w:rPr>
        <w:t>, Thomas M. Lancaster</w:t>
      </w:r>
      <w:r w:rsidRPr="00D05698">
        <w:rPr>
          <w:rFonts w:eastAsia="Calibri"/>
          <w:noProof/>
          <w:vertAlign w:val="superscript"/>
          <w:lang w:val="en-AU"/>
        </w:rPr>
        <w:t>50,96</w:t>
      </w:r>
      <w:r w:rsidRPr="00D05698">
        <w:rPr>
          <w:rFonts w:eastAsia="Calibri"/>
          <w:lang w:val="en-AU"/>
        </w:rPr>
        <w:t>, Phil H. Lee</w:t>
      </w:r>
      <w:r w:rsidRPr="00D05698">
        <w:rPr>
          <w:rFonts w:eastAsia="Calibri"/>
          <w:noProof/>
          <w:vertAlign w:val="superscript"/>
          <w:lang w:val="en-AU"/>
        </w:rPr>
        <w:t>53,97</w:t>
      </w:r>
      <w:r w:rsidRPr="00D05698">
        <w:rPr>
          <w:rFonts w:eastAsia="Calibri"/>
          <w:lang w:val="en-AU"/>
        </w:rPr>
        <w:t>, Tristram A. Lett</w:t>
      </w:r>
      <w:r w:rsidRPr="00D05698">
        <w:rPr>
          <w:rFonts w:eastAsia="Calibri"/>
          <w:noProof/>
          <w:vertAlign w:val="superscript"/>
          <w:lang w:val="en-AU"/>
        </w:rPr>
        <w:t>48</w:t>
      </w:r>
      <w:r w:rsidRPr="00D05698">
        <w:rPr>
          <w:rFonts w:eastAsia="Calibri"/>
          <w:lang w:val="en-AU"/>
        </w:rPr>
        <w:t>, Lindsay B. Lewis</w:t>
      </w:r>
      <w:r w:rsidRPr="00D05698">
        <w:rPr>
          <w:rFonts w:eastAsia="Calibri"/>
          <w:noProof/>
          <w:vertAlign w:val="superscript"/>
          <w:lang w:val="en-AU"/>
        </w:rPr>
        <w:t>85,98</w:t>
      </w:r>
      <w:r w:rsidRPr="00D05698">
        <w:rPr>
          <w:rFonts w:eastAsia="Calibri"/>
          <w:lang w:val="en-AU"/>
        </w:rPr>
        <w:t xml:space="preserve">, </w:t>
      </w:r>
      <w:proofErr w:type="spellStart"/>
      <w:r w:rsidRPr="00D05698">
        <w:rPr>
          <w:rFonts w:eastAsia="Calibri"/>
          <w:lang w:val="en-AU"/>
        </w:rPr>
        <w:t>Iscia</w:t>
      </w:r>
      <w:proofErr w:type="spellEnd"/>
      <w:r w:rsidRPr="00D05698">
        <w:rPr>
          <w:rFonts w:eastAsia="Calibri"/>
          <w:lang w:val="en-AU"/>
        </w:rPr>
        <w:t xml:space="preserve"> Lopes-Cendes</w:t>
      </w:r>
      <w:r w:rsidRPr="00D05698">
        <w:rPr>
          <w:rFonts w:eastAsia="Calibri"/>
          <w:noProof/>
          <w:vertAlign w:val="superscript"/>
          <w:lang w:val="en-AU"/>
        </w:rPr>
        <w:t>41,42</w:t>
      </w:r>
      <w:r w:rsidRPr="00D05698">
        <w:rPr>
          <w:rFonts w:eastAsia="Calibri"/>
          <w:lang w:val="en-AU"/>
        </w:rPr>
        <w:t>, Michelle Luciano</w:t>
      </w:r>
      <w:r w:rsidRPr="00D05698">
        <w:rPr>
          <w:rFonts w:eastAsia="Calibri"/>
          <w:noProof/>
          <w:vertAlign w:val="superscript"/>
          <w:lang w:val="en-AU"/>
        </w:rPr>
        <w:t>99,100</w:t>
      </w:r>
      <w:r w:rsidRPr="00D05698">
        <w:rPr>
          <w:rFonts w:eastAsia="Calibri"/>
          <w:lang w:val="en-AU"/>
        </w:rPr>
        <w:t>, Fabio Macciardi</w:t>
      </w:r>
      <w:r w:rsidRPr="00D05698">
        <w:rPr>
          <w:rFonts w:eastAsia="Calibri"/>
          <w:noProof/>
          <w:vertAlign w:val="superscript"/>
          <w:lang w:val="en-AU"/>
        </w:rPr>
        <w:t>101</w:t>
      </w:r>
      <w:r w:rsidRPr="00D05698">
        <w:rPr>
          <w:rFonts w:eastAsia="Calibri"/>
          <w:lang w:val="en-AU"/>
        </w:rPr>
        <w:t>, Andre F. Marquand</w:t>
      </w:r>
      <w:r w:rsidRPr="00D05698">
        <w:rPr>
          <w:rFonts w:eastAsia="Calibri"/>
          <w:noProof/>
          <w:vertAlign w:val="superscript"/>
          <w:lang w:val="en-AU"/>
        </w:rPr>
        <w:t>7,102</w:t>
      </w:r>
      <w:r w:rsidRPr="00D05698">
        <w:rPr>
          <w:rFonts w:eastAsia="Calibri"/>
          <w:lang w:val="en-AU"/>
        </w:rPr>
        <w:t>, Samuel R. Mathias</w:t>
      </w:r>
      <w:r w:rsidRPr="00D05698">
        <w:rPr>
          <w:rFonts w:eastAsia="Calibri"/>
          <w:noProof/>
          <w:vertAlign w:val="superscript"/>
          <w:lang w:val="en-AU"/>
        </w:rPr>
        <w:t>103,104</w:t>
      </w:r>
      <w:r w:rsidRPr="00D05698">
        <w:rPr>
          <w:rFonts w:eastAsia="Calibri"/>
          <w:lang w:val="en-AU"/>
        </w:rPr>
        <w:t>, Tracy R. Melzer</w:t>
      </w:r>
      <w:r w:rsidRPr="00D05698">
        <w:rPr>
          <w:rFonts w:eastAsia="Calibri"/>
          <w:noProof/>
          <w:vertAlign w:val="superscript"/>
          <w:lang w:val="en-AU"/>
        </w:rPr>
        <w:t>105-107</w:t>
      </w:r>
      <w:r w:rsidRPr="00D05698">
        <w:rPr>
          <w:rFonts w:eastAsia="Calibri"/>
          <w:lang w:val="en-AU"/>
        </w:rPr>
        <w:t>, Yuri Milaneschi</w:t>
      </w:r>
      <w:r w:rsidRPr="00D05698">
        <w:rPr>
          <w:rFonts w:eastAsia="Calibri"/>
          <w:noProof/>
          <w:vertAlign w:val="superscript"/>
          <w:lang w:val="en-AU"/>
        </w:rPr>
        <w:t>108</w:t>
      </w:r>
      <w:r w:rsidRPr="00D05698">
        <w:rPr>
          <w:rFonts w:eastAsia="Calibri"/>
          <w:lang w:val="en-AU"/>
        </w:rPr>
        <w:t>, Nazanin Mirza-Schreiber</w:t>
      </w:r>
      <w:r w:rsidRPr="00D05698">
        <w:rPr>
          <w:rFonts w:eastAsia="Calibri"/>
          <w:noProof/>
          <w:vertAlign w:val="superscript"/>
          <w:lang w:val="en-AU"/>
        </w:rPr>
        <w:t>68,109</w:t>
      </w:r>
      <w:r w:rsidRPr="00D05698">
        <w:rPr>
          <w:rFonts w:eastAsia="Calibri"/>
          <w:lang w:val="en-AU"/>
        </w:rPr>
        <w:t>, Jose C.V. Moreira</w:t>
      </w:r>
      <w:r w:rsidRPr="00D05698">
        <w:rPr>
          <w:rFonts w:eastAsia="Calibri"/>
          <w:noProof/>
          <w:vertAlign w:val="superscript"/>
          <w:lang w:val="en-AU"/>
        </w:rPr>
        <w:t>42,110</w:t>
      </w:r>
      <w:r w:rsidRPr="00D05698">
        <w:rPr>
          <w:rFonts w:eastAsia="Calibri"/>
          <w:lang w:val="en-AU"/>
        </w:rPr>
        <w:t>, Thomas W. Mühleisen</w:t>
      </w:r>
      <w:r w:rsidRPr="00D05698">
        <w:rPr>
          <w:rFonts w:eastAsia="Calibri"/>
          <w:noProof/>
          <w:vertAlign w:val="superscript"/>
          <w:lang w:val="en-AU"/>
        </w:rPr>
        <w:t>63,78,111</w:t>
      </w:r>
      <w:r w:rsidRPr="00D05698">
        <w:rPr>
          <w:rFonts w:eastAsia="Calibri"/>
          <w:lang w:val="en-AU"/>
        </w:rPr>
        <w:t>, Bertram Müller-Myhsok</w:t>
      </w:r>
      <w:r w:rsidRPr="00D05698">
        <w:rPr>
          <w:rFonts w:eastAsia="Calibri"/>
          <w:noProof/>
          <w:vertAlign w:val="superscript"/>
          <w:lang w:val="en-AU"/>
        </w:rPr>
        <w:t>68,112,113</w:t>
      </w:r>
      <w:r w:rsidRPr="00D05698">
        <w:rPr>
          <w:rFonts w:eastAsia="Calibri"/>
          <w:lang w:val="en-AU"/>
        </w:rPr>
        <w:t>, Pablo Najt</w:t>
      </w:r>
      <w:r w:rsidRPr="00D05698">
        <w:rPr>
          <w:rFonts w:eastAsia="Calibri"/>
          <w:noProof/>
          <w:vertAlign w:val="superscript"/>
          <w:lang w:val="en-AU"/>
        </w:rPr>
        <w:t>32</w:t>
      </w:r>
      <w:r w:rsidRPr="00D05698">
        <w:rPr>
          <w:rFonts w:eastAsia="Calibri"/>
          <w:lang w:val="en-AU"/>
        </w:rPr>
        <w:t xml:space="preserve">, </w:t>
      </w:r>
      <w:proofErr w:type="spellStart"/>
      <w:r w:rsidRPr="00D05698">
        <w:rPr>
          <w:rFonts w:eastAsia="Calibri"/>
          <w:lang w:val="en-AU"/>
        </w:rPr>
        <w:t>Soichiro</w:t>
      </w:r>
      <w:proofErr w:type="spellEnd"/>
      <w:r w:rsidRPr="00D05698">
        <w:rPr>
          <w:rFonts w:eastAsia="Calibri"/>
          <w:lang w:val="en-AU"/>
        </w:rPr>
        <w:t xml:space="preserve"> Nakahara</w:t>
      </w:r>
      <w:r w:rsidRPr="00D05698">
        <w:rPr>
          <w:rFonts w:eastAsia="Calibri"/>
          <w:noProof/>
          <w:vertAlign w:val="superscript"/>
          <w:lang w:val="en-AU"/>
        </w:rPr>
        <w:t>101,114</w:t>
      </w:r>
      <w:r w:rsidRPr="00D05698">
        <w:rPr>
          <w:rFonts w:eastAsia="Calibri"/>
          <w:lang w:val="en-AU"/>
        </w:rPr>
        <w:t xml:space="preserve">, </w:t>
      </w:r>
      <w:proofErr w:type="spellStart"/>
      <w:r w:rsidRPr="00D05698">
        <w:rPr>
          <w:rFonts w:eastAsia="Calibri"/>
          <w:lang w:val="en-AU"/>
        </w:rPr>
        <w:t>Kwangsik</w:t>
      </w:r>
      <w:proofErr w:type="spellEnd"/>
      <w:r w:rsidRPr="00D05698">
        <w:rPr>
          <w:rFonts w:eastAsia="Calibri"/>
          <w:lang w:val="en-AU"/>
        </w:rPr>
        <w:t xml:space="preserve"> Nho</w:t>
      </w:r>
      <w:r w:rsidRPr="00D05698">
        <w:rPr>
          <w:rFonts w:eastAsia="Calibri"/>
          <w:noProof/>
          <w:vertAlign w:val="superscript"/>
          <w:lang w:val="en-AU"/>
        </w:rPr>
        <w:t>115</w:t>
      </w:r>
      <w:r w:rsidRPr="00D05698">
        <w:rPr>
          <w:rFonts w:eastAsia="Calibri"/>
          <w:lang w:val="en-AU"/>
        </w:rPr>
        <w:t xml:space="preserve">, </w:t>
      </w:r>
      <w:proofErr w:type="spellStart"/>
      <w:r w:rsidRPr="00D05698">
        <w:rPr>
          <w:rFonts w:eastAsia="Calibri"/>
          <w:lang w:val="en-AU"/>
        </w:rPr>
        <w:t>Loes</w:t>
      </w:r>
      <w:proofErr w:type="spellEnd"/>
      <w:r w:rsidRPr="00D05698">
        <w:rPr>
          <w:rFonts w:eastAsia="Calibri"/>
          <w:lang w:val="en-AU"/>
        </w:rPr>
        <w:t xml:space="preserve"> M. Olde Loohuis</w:t>
      </w:r>
      <w:r w:rsidRPr="00D05698">
        <w:rPr>
          <w:rFonts w:eastAsia="Calibri"/>
          <w:noProof/>
          <w:vertAlign w:val="superscript"/>
          <w:lang w:val="en-AU"/>
        </w:rPr>
        <w:t>116</w:t>
      </w:r>
      <w:r w:rsidRPr="00D05698">
        <w:rPr>
          <w:rFonts w:eastAsia="Calibri"/>
          <w:lang w:val="en-AU"/>
        </w:rPr>
        <w:t>, Dimitri Papadopoulos Orfanos</w:t>
      </w:r>
      <w:r w:rsidRPr="00D05698">
        <w:rPr>
          <w:rFonts w:eastAsia="Calibri"/>
          <w:noProof/>
          <w:vertAlign w:val="superscript"/>
          <w:lang w:val="en-AU"/>
        </w:rPr>
        <w:t>117</w:t>
      </w:r>
      <w:r w:rsidRPr="00D05698">
        <w:rPr>
          <w:rFonts w:eastAsia="Calibri"/>
          <w:lang w:val="en-AU"/>
        </w:rPr>
        <w:t>, John F. Pearson</w:t>
      </w:r>
      <w:r w:rsidRPr="00D05698">
        <w:rPr>
          <w:rFonts w:eastAsia="Calibri"/>
          <w:noProof/>
          <w:vertAlign w:val="superscript"/>
          <w:lang w:val="en-AU"/>
        </w:rPr>
        <w:t>118,119</w:t>
      </w:r>
      <w:r w:rsidRPr="00D05698">
        <w:rPr>
          <w:rFonts w:eastAsia="Calibri"/>
          <w:lang w:val="en-AU"/>
        </w:rPr>
        <w:t>, Toni L. Pitcher</w:t>
      </w:r>
      <w:r w:rsidRPr="00D05698">
        <w:rPr>
          <w:rFonts w:eastAsia="Calibri"/>
          <w:noProof/>
          <w:vertAlign w:val="superscript"/>
          <w:lang w:val="en-AU"/>
        </w:rPr>
        <w:t>105-107</w:t>
      </w:r>
      <w:r w:rsidRPr="00D05698">
        <w:rPr>
          <w:rFonts w:eastAsia="Calibri"/>
          <w:lang w:val="en-AU"/>
        </w:rPr>
        <w:t>, Benno Pütz</w:t>
      </w:r>
      <w:r w:rsidRPr="00D05698">
        <w:rPr>
          <w:rFonts w:eastAsia="Calibri"/>
          <w:noProof/>
          <w:vertAlign w:val="superscript"/>
          <w:lang w:val="en-AU"/>
        </w:rPr>
        <w:t>68</w:t>
      </w:r>
      <w:r w:rsidRPr="00D05698">
        <w:rPr>
          <w:rFonts w:eastAsia="Calibri"/>
          <w:lang w:val="en-AU"/>
        </w:rPr>
        <w:t>, Yann Quidé</w:t>
      </w:r>
      <w:r w:rsidRPr="00D05698">
        <w:rPr>
          <w:rFonts w:eastAsia="Calibri"/>
          <w:noProof/>
          <w:vertAlign w:val="superscript"/>
          <w:lang w:val="en-AU"/>
        </w:rPr>
        <w:t>56,57</w:t>
      </w:r>
      <w:r w:rsidRPr="00D05698">
        <w:rPr>
          <w:rFonts w:eastAsia="Calibri"/>
          <w:lang w:val="en-AU"/>
        </w:rPr>
        <w:t xml:space="preserve">, </w:t>
      </w:r>
      <w:proofErr w:type="spellStart"/>
      <w:r w:rsidRPr="00D05698">
        <w:rPr>
          <w:rFonts w:eastAsia="Calibri"/>
          <w:lang w:val="en-AU"/>
        </w:rPr>
        <w:t>Anjanibhargavi</w:t>
      </w:r>
      <w:proofErr w:type="spellEnd"/>
      <w:r w:rsidRPr="00D05698">
        <w:rPr>
          <w:rFonts w:eastAsia="Calibri"/>
          <w:lang w:val="en-AU"/>
        </w:rPr>
        <w:t xml:space="preserve"> Ragothaman</w:t>
      </w:r>
      <w:r w:rsidRPr="00D05698">
        <w:rPr>
          <w:rFonts w:eastAsia="Calibri"/>
          <w:noProof/>
          <w:vertAlign w:val="superscript"/>
          <w:lang w:val="en-AU"/>
        </w:rPr>
        <w:t>2</w:t>
      </w:r>
      <w:r w:rsidRPr="00D05698">
        <w:rPr>
          <w:rFonts w:eastAsia="Calibri"/>
          <w:lang w:val="en-AU"/>
        </w:rPr>
        <w:t>, Faisal M. Rashid</w:t>
      </w:r>
      <w:r w:rsidRPr="00D05698">
        <w:rPr>
          <w:rFonts w:eastAsia="Calibri"/>
          <w:noProof/>
          <w:vertAlign w:val="superscript"/>
          <w:lang w:val="en-AU"/>
        </w:rPr>
        <w:t>2</w:t>
      </w:r>
      <w:r w:rsidRPr="00D05698">
        <w:rPr>
          <w:rFonts w:eastAsia="Calibri"/>
          <w:lang w:val="en-AU"/>
        </w:rPr>
        <w:t>, William R. Reay</w:t>
      </w:r>
      <w:r w:rsidRPr="00D05698">
        <w:rPr>
          <w:rFonts w:eastAsia="Calibri"/>
          <w:noProof/>
          <w:vertAlign w:val="superscript"/>
          <w:lang w:val="en-AU"/>
        </w:rPr>
        <w:t>26,27</w:t>
      </w:r>
      <w:r w:rsidRPr="00D05698">
        <w:rPr>
          <w:rFonts w:eastAsia="Calibri"/>
          <w:lang w:val="en-AU"/>
        </w:rPr>
        <w:t>, Ronny Redlich</w:t>
      </w:r>
      <w:r w:rsidRPr="00D05698">
        <w:rPr>
          <w:rFonts w:eastAsia="Calibri"/>
          <w:noProof/>
          <w:vertAlign w:val="superscript"/>
          <w:lang w:val="en-AU"/>
        </w:rPr>
        <w:t>31</w:t>
      </w:r>
      <w:r w:rsidRPr="00D05698">
        <w:rPr>
          <w:rFonts w:eastAsia="Calibri"/>
          <w:lang w:val="en-AU"/>
        </w:rPr>
        <w:t>, Céline S. Reinbold</w:t>
      </w:r>
      <w:r w:rsidRPr="00D05698">
        <w:rPr>
          <w:rFonts w:eastAsia="Calibri"/>
          <w:noProof/>
          <w:vertAlign w:val="superscript"/>
          <w:lang w:val="en-AU"/>
        </w:rPr>
        <w:t>20,63,64</w:t>
      </w:r>
      <w:r w:rsidRPr="00D05698">
        <w:rPr>
          <w:rFonts w:eastAsia="Calibri"/>
          <w:lang w:val="en-AU"/>
        </w:rPr>
        <w:t>, Jonathan Repple</w:t>
      </w:r>
      <w:r w:rsidRPr="00D05698">
        <w:rPr>
          <w:rFonts w:eastAsia="Calibri"/>
          <w:noProof/>
          <w:vertAlign w:val="superscript"/>
          <w:lang w:val="en-AU"/>
        </w:rPr>
        <w:t>31</w:t>
      </w:r>
      <w:r w:rsidRPr="00D05698">
        <w:rPr>
          <w:rFonts w:eastAsia="Calibri"/>
          <w:lang w:val="en-AU"/>
        </w:rPr>
        <w:t>, Geneviève Richard</w:t>
      </w:r>
      <w:r w:rsidRPr="00D05698">
        <w:rPr>
          <w:rFonts w:eastAsia="Calibri"/>
          <w:noProof/>
          <w:vertAlign w:val="superscript"/>
          <w:lang w:val="en-AU"/>
        </w:rPr>
        <w:t>13,14,120,121</w:t>
      </w:r>
      <w:r w:rsidRPr="00D05698">
        <w:rPr>
          <w:rFonts w:eastAsia="Calibri"/>
          <w:lang w:val="en-AU"/>
        </w:rPr>
        <w:t xml:space="preserve">, </w:t>
      </w:r>
      <w:proofErr w:type="spellStart"/>
      <w:r w:rsidRPr="00D05698">
        <w:rPr>
          <w:rFonts w:eastAsia="Calibri"/>
          <w:lang w:val="en-AU"/>
        </w:rPr>
        <w:t>Brandalyn</w:t>
      </w:r>
      <w:proofErr w:type="spellEnd"/>
      <w:r w:rsidRPr="00D05698">
        <w:rPr>
          <w:rFonts w:eastAsia="Calibri"/>
          <w:lang w:val="en-AU"/>
        </w:rPr>
        <w:t xml:space="preserve"> C. Riedel</w:t>
      </w:r>
      <w:r w:rsidRPr="00D05698">
        <w:rPr>
          <w:rFonts w:eastAsia="Calibri"/>
          <w:noProof/>
          <w:vertAlign w:val="superscript"/>
          <w:lang w:val="en-AU"/>
        </w:rPr>
        <w:t>2,115</w:t>
      </w:r>
      <w:r w:rsidRPr="00D05698">
        <w:rPr>
          <w:rFonts w:eastAsia="Calibri"/>
          <w:lang w:val="en-AU"/>
        </w:rPr>
        <w:t>, Shannon L. Risacher</w:t>
      </w:r>
      <w:r w:rsidRPr="00D05698">
        <w:rPr>
          <w:rFonts w:eastAsia="Calibri"/>
          <w:noProof/>
          <w:vertAlign w:val="superscript"/>
          <w:lang w:val="en-AU"/>
        </w:rPr>
        <w:t>115</w:t>
      </w:r>
      <w:r w:rsidRPr="00D05698">
        <w:rPr>
          <w:rFonts w:eastAsia="Calibri"/>
          <w:lang w:val="en-AU"/>
        </w:rPr>
        <w:t>, Cristiane S. Rocha</w:t>
      </w:r>
      <w:r w:rsidRPr="00D05698">
        <w:rPr>
          <w:rFonts w:eastAsia="Calibri"/>
          <w:noProof/>
          <w:vertAlign w:val="superscript"/>
          <w:lang w:val="en-AU"/>
        </w:rPr>
        <w:t>41,42</w:t>
      </w:r>
      <w:r w:rsidRPr="00D05698">
        <w:rPr>
          <w:rFonts w:eastAsia="Calibri"/>
          <w:lang w:val="en-AU"/>
        </w:rPr>
        <w:t>, Nina Roth Mota</w:t>
      </w:r>
      <w:r w:rsidRPr="00D05698">
        <w:rPr>
          <w:rFonts w:eastAsia="Calibri"/>
          <w:noProof/>
          <w:vertAlign w:val="superscript"/>
          <w:lang w:val="en-AU"/>
        </w:rPr>
        <w:t>6,7,122</w:t>
      </w:r>
      <w:r w:rsidRPr="00D05698">
        <w:rPr>
          <w:rFonts w:eastAsia="Calibri"/>
          <w:lang w:val="en-AU"/>
        </w:rPr>
        <w:t>, Lauren Salminen</w:t>
      </w:r>
      <w:r w:rsidRPr="00D05698">
        <w:rPr>
          <w:rFonts w:eastAsia="Calibri"/>
          <w:noProof/>
          <w:vertAlign w:val="superscript"/>
          <w:lang w:val="en-AU"/>
        </w:rPr>
        <w:t>2</w:t>
      </w:r>
      <w:r w:rsidRPr="00D05698">
        <w:rPr>
          <w:rFonts w:eastAsia="Calibri"/>
          <w:lang w:val="en-AU"/>
        </w:rPr>
        <w:t>, Arvin Saremi</w:t>
      </w:r>
      <w:r w:rsidRPr="00D05698">
        <w:rPr>
          <w:rFonts w:eastAsia="Calibri"/>
          <w:noProof/>
          <w:vertAlign w:val="superscript"/>
          <w:lang w:val="en-AU"/>
        </w:rPr>
        <w:t>2</w:t>
      </w:r>
      <w:r w:rsidRPr="00D05698">
        <w:rPr>
          <w:rFonts w:eastAsia="Calibri"/>
          <w:lang w:val="en-AU"/>
        </w:rPr>
        <w:t>, Andrew J. Saykin</w:t>
      </w:r>
      <w:r w:rsidRPr="00D05698">
        <w:rPr>
          <w:rFonts w:eastAsia="Calibri"/>
          <w:noProof/>
          <w:vertAlign w:val="superscript"/>
          <w:lang w:val="en-AU"/>
        </w:rPr>
        <w:t>115,123</w:t>
      </w:r>
      <w:r w:rsidRPr="00D05698">
        <w:rPr>
          <w:rFonts w:eastAsia="Calibri"/>
          <w:lang w:val="en-AU"/>
        </w:rPr>
        <w:t xml:space="preserve">, </w:t>
      </w:r>
      <w:proofErr w:type="spellStart"/>
      <w:r w:rsidRPr="00D05698">
        <w:rPr>
          <w:rFonts w:eastAsia="Calibri"/>
          <w:lang w:val="en-AU"/>
        </w:rPr>
        <w:t>Fenja</w:t>
      </w:r>
      <w:proofErr w:type="spellEnd"/>
      <w:r w:rsidRPr="00D05698">
        <w:rPr>
          <w:rFonts w:eastAsia="Calibri"/>
          <w:lang w:val="en-AU"/>
        </w:rPr>
        <w:t xml:space="preserve"> Schlag</w:t>
      </w:r>
      <w:r w:rsidRPr="00D05698">
        <w:rPr>
          <w:rFonts w:eastAsia="Calibri"/>
          <w:noProof/>
          <w:vertAlign w:val="superscript"/>
          <w:lang w:val="en-AU"/>
        </w:rPr>
        <w:t>124</w:t>
      </w:r>
      <w:r w:rsidRPr="00D05698">
        <w:rPr>
          <w:rFonts w:eastAsia="Calibri"/>
          <w:lang w:val="en-AU"/>
        </w:rPr>
        <w:t>, Lianne Schmaal</w:t>
      </w:r>
      <w:r w:rsidRPr="00D05698">
        <w:rPr>
          <w:rFonts w:eastAsia="Calibri"/>
          <w:noProof/>
          <w:vertAlign w:val="superscript"/>
          <w:lang w:val="en-AU"/>
        </w:rPr>
        <w:t>125-127</w:t>
      </w:r>
      <w:r w:rsidRPr="00D05698">
        <w:rPr>
          <w:rFonts w:eastAsia="Calibri"/>
          <w:lang w:val="en-AU"/>
        </w:rPr>
        <w:t>, Peter R. Schofield</w:t>
      </w:r>
      <w:r w:rsidRPr="00D05698">
        <w:rPr>
          <w:rFonts w:eastAsia="Calibri"/>
          <w:noProof/>
          <w:vertAlign w:val="superscript"/>
          <w:lang w:val="en-AU"/>
        </w:rPr>
        <w:t>128,129</w:t>
      </w:r>
      <w:r w:rsidRPr="00D05698">
        <w:rPr>
          <w:rFonts w:eastAsia="Calibri"/>
          <w:lang w:val="en-AU"/>
        </w:rPr>
        <w:t>, Rodrigo Secolin</w:t>
      </w:r>
      <w:r w:rsidRPr="00D05698">
        <w:rPr>
          <w:rFonts w:eastAsia="Calibri"/>
          <w:noProof/>
          <w:vertAlign w:val="superscript"/>
          <w:lang w:val="en-AU"/>
        </w:rPr>
        <w:t>41,42</w:t>
      </w:r>
      <w:r w:rsidRPr="00D05698">
        <w:rPr>
          <w:rFonts w:eastAsia="Calibri"/>
          <w:lang w:val="en-AU"/>
        </w:rPr>
        <w:t>, Chin Yang Shapland</w:t>
      </w:r>
      <w:r w:rsidRPr="00D05698">
        <w:rPr>
          <w:rFonts w:eastAsia="Calibri"/>
          <w:noProof/>
          <w:vertAlign w:val="superscript"/>
          <w:lang w:val="en-AU"/>
        </w:rPr>
        <w:t>124</w:t>
      </w:r>
      <w:r w:rsidRPr="00D05698">
        <w:rPr>
          <w:rFonts w:eastAsia="Calibri"/>
          <w:lang w:val="en-AU"/>
        </w:rPr>
        <w:t>, Li Shen</w:t>
      </w:r>
      <w:r w:rsidRPr="00D05698">
        <w:rPr>
          <w:rFonts w:eastAsia="Calibri"/>
          <w:noProof/>
          <w:vertAlign w:val="superscript"/>
          <w:lang w:val="en-AU"/>
        </w:rPr>
        <w:t>130</w:t>
      </w:r>
      <w:r w:rsidRPr="00D05698">
        <w:rPr>
          <w:rFonts w:eastAsia="Calibri"/>
          <w:lang w:val="en-AU"/>
        </w:rPr>
        <w:t>, Jean Shin</w:t>
      </w:r>
      <w:r w:rsidRPr="00D05698">
        <w:rPr>
          <w:rFonts w:eastAsia="Calibri"/>
          <w:noProof/>
          <w:vertAlign w:val="superscript"/>
          <w:lang w:val="en-AU"/>
        </w:rPr>
        <w:t>28,131</w:t>
      </w:r>
      <w:r w:rsidRPr="00D05698">
        <w:rPr>
          <w:rFonts w:eastAsia="Calibri"/>
          <w:lang w:val="en-AU"/>
        </w:rPr>
        <w:t>, Elena Shumskaya</w:t>
      </w:r>
      <w:r w:rsidRPr="00D05698">
        <w:rPr>
          <w:rFonts w:eastAsia="Calibri"/>
          <w:noProof/>
          <w:vertAlign w:val="superscript"/>
          <w:lang w:val="en-AU"/>
        </w:rPr>
        <w:t>6,7,132</w:t>
      </w:r>
      <w:r w:rsidRPr="00D05698">
        <w:rPr>
          <w:rFonts w:eastAsia="Calibri"/>
          <w:lang w:val="en-AU"/>
        </w:rPr>
        <w:t>, Ida E. Sønderby</w:t>
      </w:r>
      <w:r w:rsidRPr="00D05698">
        <w:rPr>
          <w:rFonts w:eastAsia="Calibri"/>
          <w:noProof/>
          <w:vertAlign w:val="superscript"/>
          <w:lang w:val="en-AU"/>
        </w:rPr>
        <w:t>13,14</w:t>
      </w:r>
      <w:r w:rsidRPr="00D05698">
        <w:rPr>
          <w:rFonts w:eastAsia="Calibri"/>
          <w:lang w:val="en-AU"/>
        </w:rPr>
        <w:t>, Emma Sprooten</w:t>
      </w:r>
      <w:r w:rsidRPr="00D05698">
        <w:rPr>
          <w:rFonts w:eastAsia="Calibri"/>
          <w:noProof/>
          <w:vertAlign w:val="superscript"/>
          <w:lang w:val="en-AU"/>
        </w:rPr>
        <w:t>7</w:t>
      </w:r>
      <w:r w:rsidRPr="00D05698">
        <w:rPr>
          <w:rFonts w:eastAsia="Calibri"/>
          <w:lang w:val="en-AU"/>
        </w:rPr>
        <w:t>, Katherine E. Tansey</w:t>
      </w:r>
      <w:r w:rsidRPr="00D05698">
        <w:rPr>
          <w:rFonts w:eastAsia="Calibri"/>
          <w:noProof/>
          <w:vertAlign w:val="superscript"/>
          <w:lang w:val="en-AU"/>
        </w:rPr>
        <w:t>96</w:t>
      </w:r>
      <w:r w:rsidRPr="00D05698">
        <w:rPr>
          <w:rFonts w:eastAsia="Calibri"/>
          <w:lang w:val="en-AU"/>
        </w:rPr>
        <w:t>, Alexander Teumer</w:t>
      </w:r>
      <w:r w:rsidRPr="00D05698">
        <w:rPr>
          <w:rFonts w:eastAsia="Calibri"/>
          <w:noProof/>
          <w:vertAlign w:val="superscript"/>
          <w:lang w:val="en-AU"/>
        </w:rPr>
        <w:t>133</w:t>
      </w:r>
      <w:r w:rsidRPr="00D05698">
        <w:rPr>
          <w:rFonts w:eastAsia="Calibri"/>
          <w:lang w:val="en-AU"/>
        </w:rPr>
        <w:t xml:space="preserve">, </w:t>
      </w:r>
      <w:proofErr w:type="spellStart"/>
      <w:r w:rsidRPr="00D05698">
        <w:rPr>
          <w:rFonts w:eastAsia="Calibri"/>
          <w:lang w:val="en-AU"/>
        </w:rPr>
        <w:t>Anbupalam</w:t>
      </w:r>
      <w:proofErr w:type="spellEnd"/>
      <w:r w:rsidRPr="00D05698">
        <w:rPr>
          <w:rFonts w:eastAsia="Calibri"/>
          <w:lang w:val="en-AU"/>
        </w:rPr>
        <w:t xml:space="preserve"> Thalamuthu</w:t>
      </w:r>
      <w:r w:rsidRPr="00D05698">
        <w:rPr>
          <w:rFonts w:eastAsia="Calibri"/>
          <w:noProof/>
          <w:vertAlign w:val="superscript"/>
          <w:lang w:val="en-AU"/>
        </w:rPr>
        <w:t>134</w:t>
      </w:r>
      <w:r w:rsidRPr="00D05698">
        <w:rPr>
          <w:rFonts w:eastAsia="Calibri"/>
          <w:lang w:val="en-AU"/>
        </w:rPr>
        <w:t>, Diana Tordesillas-Gutiérrez</w:t>
      </w:r>
      <w:r w:rsidRPr="00D05698">
        <w:rPr>
          <w:rFonts w:eastAsia="Calibri"/>
          <w:noProof/>
          <w:vertAlign w:val="superscript"/>
          <w:lang w:val="en-AU"/>
        </w:rPr>
        <w:t>135,136</w:t>
      </w:r>
      <w:r w:rsidRPr="00D05698">
        <w:rPr>
          <w:rFonts w:eastAsia="Calibri"/>
          <w:lang w:val="en-AU"/>
        </w:rPr>
        <w:t>, Jessica A. Turner</w:t>
      </w:r>
      <w:r w:rsidRPr="00D05698">
        <w:rPr>
          <w:rFonts w:eastAsia="Calibri"/>
          <w:noProof/>
          <w:vertAlign w:val="superscript"/>
          <w:lang w:val="en-AU"/>
        </w:rPr>
        <w:t>137,138</w:t>
      </w:r>
      <w:r w:rsidRPr="00D05698">
        <w:rPr>
          <w:rFonts w:eastAsia="Calibri"/>
          <w:lang w:val="en-AU"/>
        </w:rPr>
        <w:t>, Anne Uhlmann</w:t>
      </w:r>
      <w:r w:rsidRPr="00D05698">
        <w:rPr>
          <w:rFonts w:eastAsia="Calibri"/>
          <w:noProof/>
          <w:vertAlign w:val="superscript"/>
          <w:lang w:val="en-AU"/>
        </w:rPr>
        <w:t>40,139</w:t>
      </w:r>
      <w:r w:rsidRPr="00D05698">
        <w:rPr>
          <w:rFonts w:eastAsia="Calibri"/>
          <w:lang w:val="en-AU"/>
        </w:rPr>
        <w:t xml:space="preserve">, Costanza </w:t>
      </w:r>
      <w:proofErr w:type="spellStart"/>
      <w:r w:rsidRPr="00D05698">
        <w:rPr>
          <w:rFonts w:eastAsia="Calibri"/>
          <w:lang w:val="en-AU"/>
        </w:rPr>
        <w:t>Ludovica</w:t>
      </w:r>
      <w:proofErr w:type="spellEnd"/>
      <w:r w:rsidRPr="00D05698">
        <w:rPr>
          <w:rFonts w:eastAsia="Calibri"/>
          <w:lang w:val="en-AU"/>
        </w:rPr>
        <w:t xml:space="preserve"> Vallerga</w:t>
      </w:r>
      <w:r w:rsidRPr="00D05698">
        <w:rPr>
          <w:rFonts w:eastAsia="Calibri"/>
          <w:noProof/>
          <w:vertAlign w:val="superscript"/>
          <w:lang w:val="en-AU"/>
        </w:rPr>
        <w:t>36</w:t>
      </w:r>
      <w:r w:rsidRPr="00D05698">
        <w:rPr>
          <w:rFonts w:eastAsia="Calibri"/>
          <w:lang w:val="en-AU"/>
        </w:rPr>
        <w:t>, Dennis van der Meer</w:t>
      </w:r>
      <w:r w:rsidRPr="00D05698">
        <w:rPr>
          <w:rFonts w:eastAsia="Calibri"/>
          <w:noProof/>
          <w:vertAlign w:val="superscript"/>
          <w:lang w:val="en-AU"/>
        </w:rPr>
        <w:t>140,141</w:t>
      </w:r>
      <w:r w:rsidRPr="00D05698">
        <w:rPr>
          <w:rFonts w:eastAsia="Calibri"/>
          <w:lang w:val="en-AU"/>
        </w:rPr>
        <w:t xml:space="preserve">, </w:t>
      </w:r>
      <w:proofErr w:type="spellStart"/>
      <w:r w:rsidRPr="00D05698">
        <w:rPr>
          <w:rFonts w:eastAsia="Calibri"/>
          <w:lang w:val="en-AU"/>
        </w:rPr>
        <w:t>Marjolein</w:t>
      </w:r>
      <w:proofErr w:type="spellEnd"/>
      <w:r w:rsidRPr="00D05698">
        <w:rPr>
          <w:rFonts w:eastAsia="Calibri"/>
          <w:lang w:val="en-AU"/>
        </w:rPr>
        <w:t xml:space="preserve"> M.J. van Donkelaar</w:t>
      </w:r>
      <w:r w:rsidRPr="00D05698">
        <w:rPr>
          <w:rFonts w:eastAsia="Calibri"/>
          <w:noProof/>
          <w:vertAlign w:val="superscript"/>
          <w:lang w:val="en-AU"/>
        </w:rPr>
        <w:t>142</w:t>
      </w:r>
      <w:r w:rsidRPr="00D05698">
        <w:rPr>
          <w:rFonts w:eastAsia="Calibri"/>
          <w:lang w:val="en-AU"/>
        </w:rPr>
        <w:t>, Liza van Eijk</w:t>
      </w:r>
      <w:r w:rsidRPr="00D05698">
        <w:rPr>
          <w:rFonts w:eastAsia="Calibri"/>
          <w:noProof/>
          <w:vertAlign w:val="superscript"/>
          <w:lang w:val="en-AU"/>
        </w:rPr>
        <w:t>3,12</w:t>
      </w:r>
      <w:r w:rsidRPr="00D05698">
        <w:rPr>
          <w:rFonts w:eastAsia="Calibri"/>
          <w:lang w:val="en-AU"/>
        </w:rPr>
        <w:t>, Theo G.M. van Erp</w:t>
      </w:r>
      <w:r w:rsidRPr="00D05698">
        <w:rPr>
          <w:rFonts w:eastAsia="Calibri"/>
          <w:noProof/>
          <w:vertAlign w:val="superscript"/>
          <w:lang w:val="en-AU"/>
        </w:rPr>
        <w:t>101</w:t>
      </w:r>
      <w:r w:rsidRPr="00D05698">
        <w:rPr>
          <w:rFonts w:eastAsia="Calibri"/>
          <w:lang w:val="en-AU"/>
        </w:rPr>
        <w:t xml:space="preserve">, </w:t>
      </w:r>
      <w:proofErr w:type="spellStart"/>
      <w:r w:rsidRPr="00D05698">
        <w:rPr>
          <w:rFonts w:eastAsia="Calibri"/>
          <w:lang w:val="en-AU"/>
        </w:rPr>
        <w:t>Neeltje</w:t>
      </w:r>
      <w:proofErr w:type="spellEnd"/>
      <w:r w:rsidRPr="00D05698">
        <w:rPr>
          <w:rFonts w:eastAsia="Calibri"/>
          <w:lang w:val="en-AU"/>
        </w:rPr>
        <w:t xml:space="preserve"> E.M. van Haren</w:t>
      </w:r>
      <w:r w:rsidRPr="00D05698">
        <w:rPr>
          <w:rFonts w:eastAsia="Calibri"/>
          <w:noProof/>
          <w:vertAlign w:val="superscript"/>
          <w:lang w:val="en-AU"/>
        </w:rPr>
        <w:t>29,143</w:t>
      </w:r>
      <w:r w:rsidRPr="00D05698">
        <w:rPr>
          <w:rFonts w:eastAsia="Calibri"/>
          <w:lang w:val="en-AU"/>
        </w:rPr>
        <w:t xml:space="preserve">, </w:t>
      </w:r>
      <w:proofErr w:type="spellStart"/>
      <w:r w:rsidRPr="00D05698">
        <w:rPr>
          <w:rFonts w:eastAsia="Calibri"/>
          <w:lang w:val="en-AU"/>
        </w:rPr>
        <w:t>Daan</w:t>
      </w:r>
      <w:proofErr w:type="spellEnd"/>
      <w:r w:rsidRPr="00D05698">
        <w:rPr>
          <w:rFonts w:eastAsia="Calibri"/>
          <w:lang w:val="en-AU"/>
        </w:rPr>
        <w:t xml:space="preserve"> van Rooij</w:t>
      </w:r>
      <w:r w:rsidRPr="00D05698">
        <w:rPr>
          <w:rFonts w:eastAsia="Calibri"/>
          <w:noProof/>
          <w:vertAlign w:val="superscript"/>
          <w:lang w:val="en-AU"/>
        </w:rPr>
        <w:t>7,102</w:t>
      </w:r>
      <w:r w:rsidRPr="00D05698">
        <w:rPr>
          <w:rFonts w:eastAsia="Calibri"/>
          <w:lang w:val="en-AU"/>
        </w:rPr>
        <w:t>, Marie-José van Tol</w:t>
      </w:r>
      <w:r w:rsidRPr="00D05698">
        <w:rPr>
          <w:rFonts w:eastAsia="Calibri"/>
          <w:noProof/>
          <w:vertAlign w:val="superscript"/>
          <w:lang w:val="en-AU"/>
        </w:rPr>
        <w:t>144</w:t>
      </w:r>
      <w:r w:rsidRPr="00D05698">
        <w:rPr>
          <w:rFonts w:eastAsia="Calibri"/>
          <w:lang w:val="en-AU"/>
        </w:rPr>
        <w:t>, Jan H. Veldink</w:t>
      </w:r>
      <w:r w:rsidRPr="00D05698">
        <w:rPr>
          <w:rFonts w:eastAsia="Calibri"/>
          <w:noProof/>
          <w:vertAlign w:val="superscript"/>
          <w:lang w:val="en-AU"/>
        </w:rPr>
        <w:t>145</w:t>
      </w:r>
      <w:r w:rsidRPr="00D05698">
        <w:rPr>
          <w:rFonts w:eastAsia="Calibri"/>
          <w:lang w:val="en-AU"/>
        </w:rPr>
        <w:t>, Ellen Verhoef</w:t>
      </w:r>
      <w:r w:rsidRPr="00D05698">
        <w:rPr>
          <w:rFonts w:eastAsia="Calibri"/>
          <w:noProof/>
          <w:vertAlign w:val="superscript"/>
          <w:lang w:val="en-AU"/>
        </w:rPr>
        <w:t>124</w:t>
      </w:r>
      <w:r w:rsidRPr="00D05698">
        <w:rPr>
          <w:rFonts w:eastAsia="Calibri"/>
          <w:lang w:val="en-AU"/>
        </w:rPr>
        <w:t>, Esther Walton</w:t>
      </w:r>
      <w:r w:rsidRPr="00D05698">
        <w:rPr>
          <w:rFonts w:eastAsia="Calibri"/>
          <w:noProof/>
          <w:vertAlign w:val="superscript"/>
          <w:lang w:val="en-AU"/>
        </w:rPr>
        <w:t>137,146,147</w:t>
      </w:r>
      <w:r w:rsidRPr="00D05698">
        <w:rPr>
          <w:rFonts w:eastAsia="Calibri"/>
          <w:lang w:val="en-AU"/>
        </w:rPr>
        <w:t xml:space="preserve">, </w:t>
      </w:r>
      <w:proofErr w:type="spellStart"/>
      <w:r w:rsidRPr="00D05698">
        <w:rPr>
          <w:rFonts w:eastAsia="Calibri"/>
          <w:lang w:val="en-AU"/>
        </w:rPr>
        <w:t>Mingyuan</w:t>
      </w:r>
      <w:proofErr w:type="spellEnd"/>
      <w:r w:rsidRPr="00D05698">
        <w:rPr>
          <w:rFonts w:eastAsia="Calibri"/>
          <w:lang w:val="en-AU"/>
        </w:rPr>
        <w:t xml:space="preserve"> Wang</w:t>
      </w:r>
      <w:r w:rsidRPr="00D05698">
        <w:rPr>
          <w:rFonts w:eastAsia="Calibri"/>
          <w:noProof/>
          <w:vertAlign w:val="superscript"/>
          <w:lang w:val="en-AU"/>
        </w:rPr>
        <w:t>67</w:t>
      </w:r>
      <w:r w:rsidRPr="00D05698">
        <w:rPr>
          <w:rFonts w:eastAsia="Calibri"/>
          <w:lang w:val="en-AU"/>
        </w:rPr>
        <w:t xml:space="preserve">, </w:t>
      </w:r>
      <w:proofErr w:type="spellStart"/>
      <w:r w:rsidRPr="00D05698">
        <w:rPr>
          <w:rFonts w:eastAsia="Calibri"/>
          <w:lang w:val="en-AU"/>
        </w:rPr>
        <w:t>Yunpeng</w:t>
      </w:r>
      <w:proofErr w:type="spellEnd"/>
      <w:r w:rsidRPr="00D05698">
        <w:rPr>
          <w:rFonts w:eastAsia="Calibri"/>
          <w:lang w:val="en-AU"/>
        </w:rPr>
        <w:t xml:space="preserve"> Wang</w:t>
      </w:r>
      <w:r w:rsidRPr="00D05698">
        <w:rPr>
          <w:rFonts w:eastAsia="Calibri"/>
          <w:noProof/>
          <w:vertAlign w:val="superscript"/>
          <w:lang w:val="en-AU"/>
        </w:rPr>
        <w:t>13,14</w:t>
      </w:r>
      <w:r w:rsidRPr="00D05698">
        <w:rPr>
          <w:rFonts w:eastAsia="Calibri"/>
          <w:lang w:val="en-AU"/>
        </w:rPr>
        <w:t>, Joanna M. Wardlaw</w:t>
      </w:r>
      <w:r w:rsidRPr="00D05698">
        <w:rPr>
          <w:rFonts w:eastAsia="Calibri"/>
          <w:noProof/>
          <w:vertAlign w:val="superscript"/>
          <w:lang w:val="en-AU"/>
        </w:rPr>
        <w:t>59,100,148</w:t>
      </w:r>
      <w:r w:rsidRPr="00D05698">
        <w:rPr>
          <w:rFonts w:eastAsia="Calibri"/>
          <w:lang w:val="en-AU"/>
        </w:rPr>
        <w:t>, Wei Wen</w:t>
      </w:r>
      <w:r w:rsidRPr="00D05698">
        <w:rPr>
          <w:rFonts w:eastAsia="Calibri"/>
          <w:noProof/>
          <w:vertAlign w:val="superscript"/>
          <w:lang w:val="en-AU"/>
        </w:rPr>
        <w:t>134</w:t>
      </w:r>
      <w:r w:rsidRPr="00D05698">
        <w:rPr>
          <w:rFonts w:eastAsia="Calibri"/>
          <w:lang w:val="en-AU"/>
        </w:rPr>
        <w:t>, Lars T. Westlye</w:t>
      </w:r>
      <w:r w:rsidRPr="00D05698">
        <w:rPr>
          <w:rFonts w:eastAsia="Calibri"/>
          <w:noProof/>
          <w:vertAlign w:val="superscript"/>
          <w:lang w:val="en-AU"/>
        </w:rPr>
        <w:t>13,14,120</w:t>
      </w:r>
      <w:r w:rsidRPr="00D05698">
        <w:rPr>
          <w:rFonts w:eastAsia="Calibri"/>
          <w:lang w:val="en-AU"/>
        </w:rPr>
        <w:t>, Christopher D. Whelan</w:t>
      </w:r>
      <w:r w:rsidRPr="00D05698">
        <w:rPr>
          <w:rFonts w:eastAsia="Calibri"/>
          <w:noProof/>
          <w:vertAlign w:val="superscript"/>
          <w:lang w:val="en-AU"/>
        </w:rPr>
        <w:t>2,17</w:t>
      </w:r>
      <w:r w:rsidRPr="00D05698">
        <w:rPr>
          <w:rFonts w:eastAsia="Calibri"/>
          <w:lang w:val="en-AU"/>
        </w:rPr>
        <w:t>, Stephanie H. Witt</w:t>
      </w:r>
      <w:r w:rsidRPr="00D05698">
        <w:rPr>
          <w:rFonts w:eastAsia="Calibri"/>
          <w:noProof/>
          <w:vertAlign w:val="superscript"/>
          <w:lang w:val="en-AU"/>
        </w:rPr>
        <w:t>149</w:t>
      </w:r>
      <w:r w:rsidRPr="00D05698">
        <w:rPr>
          <w:rFonts w:eastAsia="Calibri"/>
          <w:lang w:val="en-AU"/>
        </w:rPr>
        <w:t>, Katharina Wittfeld</w:t>
      </w:r>
      <w:r w:rsidRPr="00D05698">
        <w:rPr>
          <w:rFonts w:eastAsia="Calibri"/>
          <w:noProof/>
          <w:vertAlign w:val="superscript"/>
          <w:lang w:val="en-AU"/>
        </w:rPr>
        <w:t>72,150</w:t>
      </w:r>
      <w:r w:rsidRPr="00D05698">
        <w:rPr>
          <w:rFonts w:eastAsia="Calibri"/>
          <w:lang w:val="en-AU"/>
        </w:rPr>
        <w:t>, Christiane Wolf</w:t>
      </w:r>
      <w:r w:rsidRPr="00D05698">
        <w:rPr>
          <w:rFonts w:eastAsia="Calibri"/>
          <w:noProof/>
          <w:vertAlign w:val="superscript"/>
          <w:lang w:val="en-AU"/>
        </w:rPr>
        <w:t>151</w:t>
      </w:r>
      <w:r w:rsidRPr="00D05698">
        <w:rPr>
          <w:rFonts w:eastAsia="Calibri"/>
          <w:lang w:val="en-AU"/>
        </w:rPr>
        <w:t>, Thomas Wolfers</w:t>
      </w:r>
      <w:r w:rsidRPr="00D05698">
        <w:rPr>
          <w:rFonts w:eastAsia="Calibri"/>
          <w:noProof/>
          <w:vertAlign w:val="superscript"/>
          <w:lang w:val="en-AU"/>
        </w:rPr>
        <w:t>6</w:t>
      </w:r>
      <w:r w:rsidRPr="00D05698">
        <w:rPr>
          <w:rFonts w:eastAsia="Calibri"/>
          <w:lang w:val="en-AU"/>
        </w:rPr>
        <w:t>, Jing Qin Wu</w:t>
      </w:r>
      <w:r w:rsidRPr="00D05698">
        <w:rPr>
          <w:rFonts w:eastAsia="Calibri"/>
          <w:noProof/>
          <w:vertAlign w:val="superscript"/>
          <w:lang w:val="en-AU"/>
        </w:rPr>
        <w:t>26</w:t>
      </w:r>
      <w:r w:rsidRPr="00D05698">
        <w:rPr>
          <w:rFonts w:eastAsia="Calibri"/>
          <w:lang w:val="en-AU"/>
        </w:rPr>
        <w:t>, Clarissa L. Yasuda</w:t>
      </w:r>
      <w:r w:rsidRPr="00D05698">
        <w:rPr>
          <w:rFonts w:eastAsia="Calibri"/>
          <w:noProof/>
          <w:vertAlign w:val="superscript"/>
          <w:lang w:val="en-AU"/>
        </w:rPr>
        <w:t>42,152</w:t>
      </w:r>
      <w:r w:rsidRPr="00D05698">
        <w:rPr>
          <w:rFonts w:eastAsia="Calibri"/>
          <w:lang w:val="en-AU"/>
        </w:rPr>
        <w:t>, Dario Zaremba</w:t>
      </w:r>
      <w:r w:rsidRPr="00D05698">
        <w:rPr>
          <w:rFonts w:eastAsia="Calibri"/>
          <w:noProof/>
          <w:vertAlign w:val="superscript"/>
          <w:lang w:val="en-AU"/>
        </w:rPr>
        <w:t>31</w:t>
      </w:r>
      <w:r w:rsidRPr="00D05698">
        <w:rPr>
          <w:rFonts w:eastAsia="Calibri"/>
          <w:lang w:val="en-AU"/>
        </w:rPr>
        <w:t xml:space="preserve">, </w:t>
      </w:r>
      <w:proofErr w:type="spellStart"/>
      <w:r w:rsidRPr="00D05698">
        <w:rPr>
          <w:rFonts w:eastAsia="Calibri"/>
          <w:lang w:val="en-AU"/>
        </w:rPr>
        <w:t>Zuo</w:t>
      </w:r>
      <w:proofErr w:type="spellEnd"/>
      <w:r w:rsidRPr="00D05698">
        <w:rPr>
          <w:rFonts w:eastAsia="Calibri"/>
          <w:lang w:val="en-AU"/>
        </w:rPr>
        <w:t xml:space="preserve"> Zhang</w:t>
      </w:r>
      <w:r w:rsidRPr="00D05698">
        <w:rPr>
          <w:rFonts w:eastAsia="Calibri"/>
          <w:noProof/>
          <w:vertAlign w:val="superscript"/>
          <w:lang w:val="en-AU"/>
        </w:rPr>
        <w:t>153</w:t>
      </w:r>
      <w:r w:rsidRPr="00D05698">
        <w:rPr>
          <w:rFonts w:eastAsia="Calibri"/>
          <w:lang w:val="en-AU"/>
        </w:rPr>
        <w:t>, Marcel P. Zwiers</w:t>
      </w:r>
      <w:r w:rsidRPr="00D05698">
        <w:rPr>
          <w:rFonts w:eastAsia="Calibri"/>
          <w:noProof/>
          <w:vertAlign w:val="superscript"/>
          <w:lang w:val="en-AU"/>
        </w:rPr>
        <w:t>7,102,132</w:t>
      </w:r>
      <w:r w:rsidRPr="00D05698">
        <w:rPr>
          <w:rFonts w:eastAsia="Calibri"/>
          <w:lang w:val="en-AU"/>
        </w:rPr>
        <w:t>, Eric Artiges</w:t>
      </w:r>
      <w:r w:rsidRPr="00D05698">
        <w:rPr>
          <w:rFonts w:eastAsia="Calibri"/>
          <w:noProof/>
          <w:vertAlign w:val="superscript"/>
          <w:lang w:val="en-AU"/>
        </w:rPr>
        <w:t>154</w:t>
      </w:r>
      <w:r w:rsidRPr="00D05698">
        <w:rPr>
          <w:rFonts w:eastAsia="Calibri"/>
          <w:lang w:val="en-AU"/>
        </w:rPr>
        <w:t>, Amelia A. Assareh</w:t>
      </w:r>
      <w:r w:rsidRPr="00D05698">
        <w:rPr>
          <w:rFonts w:eastAsia="Calibri"/>
          <w:noProof/>
          <w:vertAlign w:val="superscript"/>
          <w:lang w:val="en-AU"/>
        </w:rPr>
        <w:t>134</w:t>
      </w:r>
      <w:r w:rsidRPr="00D05698">
        <w:rPr>
          <w:rFonts w:eastAsia="Calibri"/>
          <w:lang w:val="en-AU"/>
        </w:rPr>
        <w:t>, Rosa Ayesa-Arriola</w:t>
      </w:r>
      <w:r w:rsidRPr="00D05698">
        <w:rPr>
          <w:rFonts w:eastAsia="Calibri"/>
          <w:noProof/>
          <w:vertAlign w:val="superscript"/>
          <w:lang w:val="en-AU"/>
        </w:rPr>
        <w:t>136,155</w:t>
      </w:r>
      <w:r w:rsidRPr="00D05698">
        <w:rPr>
          <w:rFonts w:eastAsia="Calibri"/>
          <w:lang w:val="en-AU"/>
        </w:rPr>
        <w:t xml:space="preserve">, </w:t>
      </w:r>
      <w:proofErr w:type="spellStart"/>
      <w:r w:rsidRPr="00D05698">
        <w:rPr>
          <w:rFonts w:eastAsia="Calibri"/>
          <w:lang w:val="en-AU"/>
        </w:rPr>
        <w:t>Aysenil</w:t>
      </w:r>
      <w:proofErr w:type="spellEnd"/>
      <w:r w:rsidRPr="00D05698">
        <w:rPr>
          <w:rFonts w:eastAsia="Calibri"/>
          <w:lang w:val="en-AU"/>
        </w:rPr>
        <w:t xml:space="preserve"> Belger</w:t>
      </w:r>
      <w:r w:rsidRPr="00D05698">
        <w:rPr>
          <w:rFonts w:eastAsia="Calibri"/>
          <w:noProof/>
          <w:vertAlign w:val="superscript"/>
          <w:lang w:val="en-AU"/>
        </w:rPr>
        <w:t>61,156</w:t>
      </w:r>
      <w:r w:rsidRPr="00D05698">
        <w:rPr>
          <w:rFonts w:eastAsia="Calibri"/>
          <w:lang w:val="en-AU"/>
        </w:rPr>
        <w:t>, Christine L. Brandt</w:t>
      </w:r>
      <w:r w:rsidRPr="00D05698">
        <w:rPr>
          <w:rFonts w:eastAsia="Calibri"/>
          <w:noProof/>
          <w:vertAlign w:val="superscript"/>
          <w:lang w:val="en-AU"/>
        </w:rPr>
        <w:t>13,14</w:t>
      </w:r>
      <w:r w:rsidRPr="00D05698">
        <w:rPr>
          <w:rFonts w:eastAsia="Calibri"/>
          <w:lang w:val="en-AU"/>
        </w:rPr>
        <w:t>, Gregory G. Brown</w:t>
      </w:r>
      <w:r w:rsidRPr="00D05698">
        <w:rPr>
          <w:rFonts w:eastAsia="Calibri"/>
          <w:noProof/>
          <w:vertAlign w:val="superscript"/>
          <w:lang w:val="en-AU"/>
        </w:rPr>
        <w:t>157,158</w:t>
      </w:r>
      <w:r w:rsidRPr="00D05698">
        <w:rPr>
          <w:rFonts w:eastAsia="Calibri"/>
          <w:lang w:val="en-AU"/>
        </w:rPr>
        <w:t>, Sven Cichon</w:t>
      </w:r>
      <w:r w:rsidRPr="00D05698">
        <w:rPr>
          <w:rFonts w:eastAsia="Calibri"/>
          <w:noProof/>
          <w:vertAlign w:val="superscript"/>
          <w:lang w:val="en-AU"/>
        </w:rPr>
        <w:t>63,64,78</w:t>
      </w:r>
      <w:r w:rsidRPr="00D05698">
        <w:rPr>
          <w:rFonts w:eastAsia="Calibri"/>
          <w:lang w:val="en-AU"/>
        </w:rPr>
        <w:t>, Joanne E. Curran</w:t>
      </w:r>
      <w:r w:rsidRPr="00D05698">
        <w:rPr>
          <w:rFonts w:eastAsia="Calibri"/>
          <w:noProof/>
          <w:vertAlign w:val="superscript"/>
          <w:lang w:val="en-AU"/>
        </w:rPr>
        <w:t>19</w:t>
      </w:r>
      <w:r w:rsidRPr="00D05698">
        <w:rPr>
          <w:rFonts w:eastAsia="Calibri"/>
          <w:lang w:val="en-AU"/>
        </w:rPr>
        <w:t>, Gareth E. Davies</w:t>
      </w:r>
      <w:r w:rsidRPr="00D05698">
        <w:rPr>
          <w:rFonts w:eastAsia="Calibri"/>
          <w:noProof/>
          <w:vertAlign w:val="superscript"/>
          <w:lang w:val="en-AU"/>
        </w:rPr>
        <w:t>159</w:t>
      </w:r>
      <w:r w:rsidRPr="00D05698">
        <w:rPr>
          <w:rFonts w:eastAsia="Calibri"/>
          <w:lang w:val="en-AU"/>
        </w:rPr>
        <w:t>, Franziska Degenhardt</w:t>
      </w:r>
      <w:r w:rsidRPr="00D05698">
        <w:rPr>
          <w:rFonts w:eastAsia="Calibri"/>
          <w:noProof/>
          <w:vertAlign w:val="superscript"/>
          <w:lang w:val="en-AU"/>
        </w:rPr>
        <w:t>69</w:t>
      </w:r>
      <w:r w:rsidRPr="00D05698">
        <w:rPr>
          <w:rFonts w:eastAsia="Calibri"/>
          <w:lang w:val="en-AU"/>
        </w:rPr>
        <w:t>, Michelle F. Dennis</w:t>
      </w:r>
      <w:r w:rsidRPr="00D05698">
        <w:rPr>
          <w:rFonts w:eastAsia="Calibri"/>
          <w:noProof/>
          <w:vertAlign w:val="superscript"/>
          <w:lang w:val="en-AU"/>
        </w:rPr>
        <w:t>62</w:t>
      </w:r>
      <w:r w:rsidRPr="00D05698">
        <w:rPr>
          <w:rFonts w:eastAsia="Calibri"/>
          <w:lang w:val="en-AU"/>
        </w:rPr>
        <w:t>, Bruno Dietsche</w:t>
      </w:r>
      <w:r w:rsidRPr="00D05698">
        <w:rPr>
          <w:rFonts w:eastAsia="Calibri"/>
          <w:noProof/>
          <w:vertAlign w:val="superscript"/>
          <w:lang w:val="en-AU"/>
        </w:rPr>
        <w:t>160</w:t>
      </w:r>
      <w:r w:rsidRPr="00D05698">
        <w:rPr>
          <w:rFonts w:eastAsia="Calibri"/>
          <w:lang w:val="en-AU"/>
        </w:rPr>
        <w:t xml:space="preserve">, </w:t>
      </w:r>
      <w:proofErr w:type="spellStart"/>
      <w:r w:rsidRPr="00D05698">
        <w:rPr>
          <w:rFonts w:eastAsia="Calibri"/>
          <w:lang w:val="en-AU"/>
        </w:rPr>
        <w:t>Srdjan</w:t>
      </w:r>
      <w:proofErr w:type="spellEnd"/>
      <w:r w:rsidRPr="00D05698">
        <w:rPr>
          <w:rFonts w:eastAsia="Calibri"/>
          <w:lang w:val="en-AU"/>
        </w:rPr>
        <w:t xml:space="preserve"> Djurovic</w:t>
      </w:r>
      <w:r w:rsidRPr="00D05698">
        <w:rPr>
          <w:rFonts w:eastAsia="Calibri"/>
          <w:noProof/>
          <w:vertAlign w:val="superscript"/>
          <w:lang w:val="en-AU"/>
        </w:rPr>
        <w:t>161,162</w:t>
      </w:r>
      <w:r w:rsidRPr="00D05698">
        <w:rPr>
          <w:rFonts w:eastAsia="Calibri"/>
          <w:lang w:val="en-AU"/>
        </w:rPr>
        <w:t>, Colin P. Doherty</w:t>
      </w:r>
      <w:r w:rsidRPr="00D05698">
        <w:rPr>
          <w:rFonts w:eastAsia="Calibri"/>
          <w:noProof/>
          <w:vertAlign w:val="superscript"/>
          <w:lang w:val="en-AU"/>
        </w:rPr>
        <w:t>163-165</w:t>
      </w:r>
      <w:r w:rsidRPr="00D05698">
        <w:rPr>
          <w:rFonts w:eastAsia="Calibri"/>
          <w:lang w:val="en-AU"/>
        </w:rPr>
        <w:t>, Ryan Espiritu</w:t>
      </w:r>
      <w:r w:rsidRPr="00D05698">
        <w:rPr>
          <w:rFonts w:eastAsia="Calibri"/>
          <w:noProof/>
          <w:vertAlign w:val="superscript"/>
          <w:lang w:val="en-AU"/>
        </w:rPr>
        <w:t>166</w:t>
      </w:r>
      <w:r w:rsidRPr="00D05698">
        <w:rPr>
          <w:rFonts w:eastAsia="Calibri"/>
          <w:lang w:val="en-AU"/>
        </w:rPr>
        <w:t>, Daniel Garijo</w:t>
      </w:r>
      <w:r w:rsidRPr="00D05698">
        <w:rPr>
          <w:rFonts w:eastAsia="Calibri"/>
          <w:noProof/>
          <w:vertAlign w:val="superscript"/>
          <w:lang w:val="en-AU"/>
        </w:rPr>
        <w:t>166</w:t>
      </w:r>
      <w:r w:rsidRPr="00D05698">
        <w:rPr>
          <w:rFonts w:eastAsia="Calibri"/>
          <w:lang w:val="en-AU"/>
        </w:rPr>
        <w:t>, Yolanda Gil</w:t>
      </w:r>
      <w:r w:rsidRPr="00D05698">
        <w:rPr>
          <w:rFonts w:eastAsia="Calibri"/>
          <w:noProof/>
          <w:vertAlign w:val="superscript"/>
          <w:lang w:val="en-AU"/>
        </w:rPr>
        <w:t>166</w:t>
      </w:r>
      <w:r w:rsidRPr="00D05698">
        <w:rPr>
          <w:rFonts w:eastAsia="Calibri"/>
          <w:lang w:val="en-AU"/>
        </w:rPr>
        <w:t>, Penny A. Gowland</w:t>
      </w:r>
      <w:r w:rsidRPr="00D05698">
        <w:rPr>
          <w:rFonts w:eastAsia="Calibri"/>
          <w:noProof/>
          <w:vertAlign w:val="superscript"/>
          <w:lang w:val="en-AU"/>
        </w:rPr>
        <w:t>167</w:t>
      </w:r>
      <w:r w:rsidRPr="00D05698">
        <w:rPr>
          <w:rFonts w:eastAsia="Calibri"/>
          <w:lang w:val="en-AU"/>
        </w:rPr>
        <w:t>, Robert C. Green</w:t>
      </w:r>
      <w:r w:rsidRPr="00D05698">
        <w:rPr>
          <w:rFonts w:eastAsia="Calibri"/>
          <w:noProof/>
          <w:vertAlign w:val="superscript"/>
          <w:lang w:val="en-AU"/>
        </w:rPr>
        <w:t>168-170</w:t>
      </w:r>
      <w:r w:rsidRPr="00D05698">
        <w:rPr>
          <w:rFonts w:eastAsia="Calibri"/>
          <w:lang w:val="en-AU"/>
        </w:rPr>
        <w:t xml:space="preserve">, Alexander N. </w:t>
      </w:r>
      <w:r w:rsidRPr="00D05698">
        <w:rPr>
          <w:rFonts w:eastAsia="Calibri"/>
          <w:lang w:val="en-AU"/>
        </w:rPr>
        <w:lastRenderedPageBreak/>
        <w:t>Häusler</w:t>
      </w:r>
      <w:r w:rsidRPr="00D05698">
        <w:rPr>
          <w:rFonts w:eastAsia="Calibri"/>
          <w:noProof/>
          <w:vertAlign w:val="superscript"/>
          <w:lang w:val="en-AU"/>
        </w:rPr>
        <w:t>171,172</w:t>
      </w:r>
      <w:r w:rsidRPr="00D05698">
        <w:rPr>
          <w:rFonts w:eastAsia="Calibri"/>
          <w:lang w:val="en-AU"/>
        </w:rPr>
        <w:t>, Walter Heindel</w:t>
      </w:r>
      <w:r w:rsidRPr="00D05698">
        <w:rPr>
          <w:rFonts w:eastAsia="Calibri"/>
          <w:noProof/>
          <w:vertAlign w:val="superscript"/>
          <w:lang w:val="en-AU"/>
        </w:rPr>
        <w:t>173</w:t>
      </w:r>
      <w:r w:rsidRPr="00D05698">
        <w:rPr>
          <w:rFonts w:eastAsia="Calibri"/>
          <w:lang w:val="en-AU"/>
        </w:rPr>
        <w:t xml:space="preserve">, </w:t>
      </w:r>
      <w:proofErr w:type="spellStart"/>
      <w:r w:rsidRPr="00D05698">
        <w:rPr>
          <w:rFonts w:eastAsia="Calibri"/>
          <w:lang w:val="en-AU"/>
        </w:rPr>
        <w:t>Beng-Choon</w:t>
      </w:r>
      <w:proofErr w:type="spellEnd"/>
      <w:r w:rsidRPr="00D05698">
        <w:rPr>
          <w:rFonts w:eastAsia="Calibri"/>
          <w:lang w:val="en-AU"/>
        </w:rPr>
        <w:t xml:space="preserve"> Ho</w:t>
      </w:r>
      <w:r w:rsidRPr="00D05698">
        <w:rPr>
          <w:rFonts w:eastAsia="Calibri"/>
          <w:noProof/>
          <w:vertAlign w:val="superscript"/>
          <w:lang w:val="en-AU"/>
        </w:rPr>
        <w:t>174</w:t>
      </w:r>
      <w:r w:rsidRPr="00D05698">
        <w:rPr>
          <w:rFonts w:eastAsia="Calibri"/>
          <w:lang w:val="en-AU"/>
        </w:rPr>
        <w:t>, Wolfgang U. Hoffmann</w:t>
      </w:r>
      <w:r w:rsidRPr="00D05698">
        <w:rPr>
          <w:rFonts w:eastAsia="Calibri"/>
          <w:noProof/>
          <w:vertAlign w:val="superscript"/>
          <w:lang w:val="en-AU"/>
        </w:rPr>
        <w:t>133,150</w:t>
      </w:r>
      <w:r w:rsidRPr="00D05698">
        <w:rPr>
          <w:rFonts w:eastAsia="Calibri"/>
          <w:lang w:val="en-AU"/>
        </w:rPr>
        <w:t>, Florian Holsboer</w:t>
      </w:r>
      <w:r w:rsidRPr="00D05698">
        <w:rPr>
          <w:rFonts w:eastAsia="Calibri"/>
          <w:noProof/>
          <w:vertAlign w:val="superscript"/>
          <w:lang w:val="en-AU"/>
        </w:rPr>
        <w:t>68,175</w:t>
      </w:r>
      <w:r w:rsidRPr="00D05698">
        <w:rPr>
          <w:rFonts w:eastAsia="Calibri"/>
          <w:lang w:val="en-AU"/>
        </w:rPr>
        <w:t>, Georg Homuth</w:t>
      </w:r>
      <w:r w:rsidRPr="00D05698">
        <w:rPr>
          <w:rFonts w:eastAsia="Calibri"/>
          <w:noProof/>
          <w:vertAlign w:val="superscript"/>
          <w:lang w:val="en-AU"/>
        </w:rPr>
        <w:t>176</w:t>
      </w:r>
      <w:r w:rsidRPr="00D05698">
        <w:rPr>
          <w:rFonts w:eastAsia="Calibri"/>
          <w:lang w:val="en-AU"/>
        </w:rPr>
        <w:t>, Norbert Hosten</w:t>
      </w:r>
      <w:r w:rsidRPr="00D05698">
        <w:rPr>
          <w:rFonts w:eastAsia="Calibri"/>
          <w:noProof/>
          <w:vertAlign w:val="superscript"/>
          <w:lang w:val="en-AU"/>
        </w:rPr>
        <w:t>177</w:t>
      </w:r>
      <w:r w:rsidRPr="00D05698">
        <w:rPr>
          <w:rFonts w:eastAsia="Calibri"/>
          <w:lang w:val="en-AU"/>
        </w:rPr>
        <w:t>, Clifford R. Jack Jr.</w:t>
      </w:r>
      <w:r w:rsidRPr="00D05698">
        <w:rPr>
          <w:rFonts w:eastAsia="Calibri"/>
          <w:noProof/>
          <w:vertAlign w:val="superscript"/>
          <w:lang w:val="en-AU"/>
        </w:rPr>
        <w:t>178</w:t>
      </w:r>
      <w:r w:rsidRPr="00D05698">
        <w:rPr>
          <w:rFonts w:eastAsia="Calibri"/>
          <w:lang w:val="en-AU"/>
        </w:rPr>
        <w:t xml:space="preserve">, </w:t>
      </w:r>
      <w:proofErr w:type="spellStart"/>
      <w:r w:rsidRPr="00D05698">
        <w:rPr>
          <w:rFonts w:eastAsia="Calibri"/>
          <w:lang w:val="en-AU"/>
        </w:rPr>
        <w:t>MiHyun</w:t>
      </w:r>
      <w:proofErr w:type="spellEnd"/>
      <w:r w:rsidRPr="00D05698">
        <w:rPr>
          <w:rFonts w:eastAsia="Calibri"/>
          <w:lang w:val="en-AU"/>
        </w:rPr>
        <w:t xml:space="preserve"> Jang</w:t>
      </w:r>
      <w:r w:rsidRPr="00D05698">
        <w:rPr>
          <w:rFonts w:eastAsia="Calibri"/>
          <w:noProof/>
          <w:vertAlign w:val="superscript"/>
          <w:lang w:val="en-AU"/>
        </w:rPr>
        <w:t>166</w:t>
      </w:r>
      <w:r w:rsidRPr="00D05698">
        <w:rPr>
          <w:rFonts w:eastAsia="Calibri"/>
          <w:lang w:val="en-AU"/>
        </w:rPr>
        <w:t>, Andreas Jansen</w:t>
      </w:r>
      <w:r w:rsidRPr="00D05698">
        <w:rPr>
          <w:rFonts w:eastAsia="Calibri"/>
          <w:noProof/>
          <w:vertAlign w:val="superscript"/>
          <w:lang w:val="en-AU"/>
        </w:rPr>
        <w:t>160,179</w:t>
      </w:r>
      <w:r w:rsidRPr="00D05698">
        <w:rPr>
          <w:rFonts w:eastAsia="Calibri"/>
          <w:lang w:val="en-AU"/>
        </w:rPr>
        <w:t>, Nathan A. Kimbrel</w:t>
      </w:r>
      <w:r w:rsidRPr="00D05698">
        <w:rPr>
          <w:rFonts w:eastAsia="Calibri"/>
          <w:noProof/>
          <w:vertAlign w:val="superscript"/>
          <w:lang w:val="en-AU"/>
        </w:rPr>
        <w:t>62,180</w:t>
      </w:r>
      <w:r w:rsidRPr="00D05698">
        <w:rPr>
          <w:rFonts w:eastAsia="Calibri"/>
          <w:lang w:val="en-AU"/>
        </w:rPr>
        <w:t>, Knut Kolskår</w:t>
      </w:r>
      <w:r w:rsidRPr="00D05698">
        <w:rPr>
          <w:rFonts w:eastAsia="Calibri"/>
          <w:noProof/>
          <w:vertAlign w:val="superscript"/>
          <w:lang w:val="en-AU"/>
        </w:rPr>
        <w:t>13,14,120,121</w:t>
      </w:r>
      <w:r w:rsidRPr="00D05698">
        <w:rPr>
          <w:rFonts w:eastAsia="Calibri"/>
          <w:lang w:val="en-AU"/>
        </w:rPr>
        <w:t xml:space="preserve">, </w:t>
      </w:r>
      <w:proofErr w:type="spellStart"/>
      <w:r w:rsidRPr="00D05698">
        <w:rPr>
          <w:rFonts w:eastAsia="Calibri"/>
          <w:lang w:val="en-AU"/>
        </w:rPr>
        <w:t>Sanne</w:t>
      </w:r>
      <w:proofErr w:type="spellEnd"/>
      <w:r w:rsidRPr="00D05698">
        <w:rPr>
          <w:rFonts w:eastAsia="Calibri"/>
          <w:lang w:val="en-AU"/>
        </w:rPr>
        <w:t xml:space="preserve"> Koops</w:t>
      </w:r>
      <w:r w:rsidRPr="00D05698">
        <w:rPr>
          <w:rFonts w:eastAsia="Calibri"/>
          <w:noProof/>
          <w:vertAlign w:val="superscript"/>
          <w:lang w:val="en-AU"/>
        </w:rPr>
        <w:t>29</w:t>
      </w:r>
      <w:r w:rsidRPr="00D05698">
        <w:rPr>
          <w:rFonts w:eastAsia="Calibri"/>
          <w:lang w:val="en-AU"/>
        </w:rPr>
        <w:t>, Axel Krug</w:t>
      </w:r>
      <w:r w:rsidRPr="00D05698">
        <w:rPr>
          <w:rFonts w:eastAsia="Calibri"/>
          <w:noProof/>
          <w:vertAlign w:val="superscript"/>
          <w:lang w:val="en-AU"/>
        </w:rPr>
        <w:t>160</w:t>
      </w:r>
      <w:r w:rsidRPr="00D05698">
        <w:rPr>
          <w:rFonts w:eastAsia="Calibri"/>
          <w:lang w:val="en-AU"/>
        </w:rPr>
        <w:t>, Kelvin O. Lim</w:t>
      </w:r>
      <w:r w:rsidRPr="00D05698">
        <w:rPr>
          <w:rFonts w:eastAsia="Calibri"/>
          <w:noProof/>
          <w:vertAlign w:val="superscript"/>
          <w:lang w:val="en-AU"/>
        </w:rPr>
        <w:t>181</w:t>
      </w:r>
      <w:r w:rsidRPr="00D05698">
        <w:rPr>
          <w:rFonts w:eastAsia="Calibri"/>
          <w:lang w:val="en-AU"/>
        </w:rPr>
        <w:t xml:space="preserve">, </w:t>
      </w:r>
      <w:proofErr w:type="spellStart"/>
      <w:r w:rsidRPr="00D05698">
        <w:rPr>
          <w:rFonts w:eastAsia="Calibri"/>
          <w:lang w:val="en-AU"/>
        </w:rPr>
        <w:t>Jurjen</w:t>
      </w:r>
      <w:proofErr w:type="spellEnd"/>
      <w:r w:rsidRPr="00D05698">
        <w:rPr>
          <w:rFonts w:eastAsia="Calibri"/>
          <w:lang w:val="en-AU"/>
        </w:rPr>
        <w:t xml:space="preserve"> J. Luykx</w:t>
      </w:r>
      <w:r w:rsidRPr="00D05698">
        <w:rPr>
          <w:rFonts w:eastAsia="Calibri"/>
          <w:noProof/>
          <w:vertAlign w:val="superscript"/>
          <w:lang w:val="en-AU"/>
        </w:rPr>
        <w:t>29,182,183</w:t>
      </w:r>
      <w:r w:rsidRPr="00D05698">
        <w:rPr>
          <w:rFonts w:eastAsia="Calibri"/>
          <w:lang w:val="en-AU"/>
        </w:rPr>
        <w:t>, Daniel H. Mathalon</w:t>
      </w:r>
      <w:r w:rsidRPr="00D05698">
        <w:rPr>
          <w:rFonts w:eastAsia="Calibri"/>
          <w:noProof/>
          <w:vertAlign w:val="superscript"/>
          <w:lang w:val="en-AU"/>
        </w:rPr>
        <w:t>184,185</w:t>
      </w:r>
      <w:r w:rsidRPr="00D05698">
        <w:rPr>
          <w:rFonts w:eastAsia="Calibri"/>
          <w:lang w:val="en-AU"/>
        </w:rPr>
        <w:t>, Karen A. Mather</w:t>
      </w:r>
      <w:r w:rsidRPr="00D05698">
        <w:rPr>
          <w:rFonts w:eastAsia="Calibri"/>
          <w:noProof/>
          <w:vertAlign w:val="superscript"/>
          <w:lang w:val="en-AU"/>
        </w:rPr>
        <w:t>128,134</w:t>
      </w:r>
      <w:r w:rsidRPr="00D05698">
        <w:rPr>
          <w:rFonts w:eastAsia="Calibri"/>
          <w:lang w:val="en-AU"/>
        </w:rPr>
        <w:t>, Venkata S. Mattay</w:t>
      </w:r>
      <w:r w:rsidRPr="00D05698">
        <w:rPr>
          <w:rFonts w:eastAsia="Calibri"/>
          <w:noProof/>
          <w:vertAlign w:val="superscript"/>
          <w:lang w:val="en-AU"/>
        </w:rPr>
        <w:t>35,186,187</w:t>
      </w:r>
      <w:r w:rsidRPr="00D05698">
        <w:rPr>
          <w:rFonts w:eastAsia="Calibri"/>
          <w:lang w:val="en-AU"/>
        </w:rPr>
        <w:t>, Sarah Matthews</w:t>
      </w:r>
      <w:r w:rsidRPr="00D05698">
        <w:rPr>
          <w:rFonts w:eastAsia="Calibri"/>
          <w:noProof/>
          <w:vertAlign w:val="superscript"/>
          <w:lang w:val="en-AU"/>
        </w:rPr>
        <w:t>146</w:t>
      </w:r>
      <w:r w:rsidRPr="00D05698">
        <w:rPr>
          <w:rFonts w:eastAsia="Calibri"/>
          <w:lang w:val="en-AU"/>
        </w:rPr>
        <w:t>, Jaqueline Mayoral Van Son</w:t>
      </w:r>
      <w:r w:rsidRPr="00D05698">
        <w:rPr>
          <w:rFonts w:eastAsia="Calibri"/>
          <w:noProof/>
          <w:vertAlign w:val="superscript"/>
          <w:lang w:val="en-AU"/>
        </w:rPr>
        <w:t>136,155</w:t>
      </w:r>
      <w:r w:rsidRPr="00D05698">
        <w:rPr>
          <w:rFonts w:eastAsia="Calibri"/>
          <w:lang w:val="en-AU"/>
        </w:rPr>
        <w:t>, Sarah C. McEwen</w:t>
      </w:r>
      <w:r w:rsidRPr="00D05698">
        <w:rPr>
          <w:rFonts w:eastAsia="Calibri"/>
          <w:noProof/>
          <w:vertAlign w:val="superscript"/>
          <w:lang w:val="en-AU"/>
        </w:rPr>
        <w:t>188,189</w:t>
      </w:r>
      <w:r w:rsidRPr="00D05698">
        <w:rPr>
          <w:rFonts w:eastAsia="Calibri"/>
          <w:lang w:val="en-AU"/>
        </w:rPr>
        <w:t>, Ingrid Melle</w:t>
      </w:r>
      <w:r w:rsidRPr="00D05698">
        <w:rPr>
          <w:rFonts w:eastAsia="Calibri"/>
          <w:noProof/>
          <w:vertAlign w:val="superscript"/>
          <w:lang w:val="en-AU"/>
        </w:rPr>
        <w:t>13,14</w:t>
      </w:r>
      <w:r w:rsidRPr="00D05698">
        <w:rPr>
          <w:rFonts w:eastAsia="Calibri"/>
          <w:lang w:val="en-AU"/>
        </w:rPr>
        <w:t>, Derek W. Morris</w:t>
      </w:r>
      <w:r w:rsidRPr="00D05698">
        <w:rPr>
          <w:rFonts w:eastAsia="Calibri"/>
          <w:noProof/>
          <w:vertAlign w:val="superscript"/>
          <w:lang w:val="en-AU"/>
        </w:rPr>
        <w:t>32</w:t>
      </w:r>
      <w:r w:rsidRPr="00D05698">
        <w:rPr>
          <w:rFonts w:eastAsia="Calibri"/>
          <w:lang w:val="en-AU"/>
        </w:rPr>
        <w:t>, Bryon A. Mueller</w:t>
      </w:r>
      <w:r w:rsidRPr="00D05698">
        <w:rPr>
          <w:rFonts w:eastAsia="Calibri"/>
          <w:noProof/>
          <w:vertAlign w:val="superscript"/>
          <w:lang w:val="en-AU"/>
        </w:rPr>
        <w:t>181</w:t>
      </w:r>
      <w:r w:rsidRPr="00D05698">
        <w:rPr>
          <w:rFonts w:eastAsia="Calibri"/>
          <w:lang w:val="en-AU"/>
        </w:rPr>
        <w:t>, Matthias Nauck</w:t>
      </w:r>
      <w:r w:rsidRPr="00D05698">
        <w:rPr>
          <w:rFonts w:eastAsia="Calibri"/>
          <w:noProof/>
          <w:vertAlign w:val="superscript"/>
          <w:lang w:val="en-AU"/>
        </w:rPr>
        <w:t>190,191</w:t>
      </w:r>
      <w:r w:rsidRPr="00D05698">
        <w:rPr>
          <w:rFonts w:eastAsia="Calibri"/>
          <w:lang w:val="en-AU"/>
        </w:rPr>
        <w:t>, Jan E. Nordvik</w:t>
      </w:r>
      <w:r w:rsidRPr="00D05698">
        <w:rPr>
          <w:rFonts w:eastAsia="Calibri"/>
          <w:noProof/>
          <w:vertAlign w:val="superscript"/>
          <w:lang w:val="en-AU"/>
        </w:rPr>
        <w:t>121</w:t>
      </w:r>
      <w:r w:rsidRPr="00D05698">
        <w:rPr>
          <w:rFonts w:eastAsia="Calibri"/>
          <w:lang w:val="en-AU"/>
        </w:rPr>
        <w:t>, Markus M. Nöthen</w:t>
      </w:r>
      <w:r w:rsidRPr="00D05698">
        <w:rPr>
          <w:rFonts w:eastAsia="Calibri"/>
          <w:noProof/>
          <w:vertAlign w:val="superscript"/>
          <w:lang w:val="en-AU"/>
        </w:rPr>
        <w:t>69</w:t>
      </w:r>
      <w:r w:rsidRPr="00D05698">
        <w:rPr>
          <w:rFonts w:eastAsia="Calibri"/>
          <w:lang w:val="en-AU"/>
        </w:rPr>
        <w:t>, Daniel S. O'Leary</w:t>
      </w:r>
      <w:r w:rsidRPr="00D05698">
        <w:rPr>
          <w:rFonts w:eastAsia="Calibri"/>
          <w:noProof/>
          <w:vertAlign w:val="superscript"/>
          <w:lang w:val="en-AU"/>
        </w:rPr>
        <w:t>174</w:t>
      </w:r>
      <w:r w:rsidRPr="00D05698">
        <w:rPr>
          <w:rFonts w:eastAsia="Calibri"/>
          <w:lang w:val="en-AU"/>
        </w:rPr>
        <w:t>, Nils Opel</w:t>
      </w:r>
      <w:r w:rsidRPr="00D05698">
        <w:rPr>
          <w:rFonts w:eastAsia="Calibri"/>
          <w:noProof/>
          <w:vertAlign w:val="superscript"/>
          <w:lang w:val="en-AU"/>
        </w:rPr>
        <w:t>31</w:t>
      </w:r>
      <w:r w:rsidRPr="00D05698">
        <w:rPr>
          <w:rFonts w:eastAsia="Calibri"/>
          <w:lang w:val="en-AU"/>
        </w:rPr>
        <w:t xml:space="preserve">, Marie-Laure </w:t>
      </w:r>
      <w:proofErr w:type="spellStart"/>
      <w:r w:rsidRPr="00D05698">
        <w:rPr>
          <w:rFonts w:eastAsia="Calibri"/>
          <w:lang w:val="en-AU"/>
        </w:rPr>
        <w:t>Paillère</w:t>
      </w:r>
      <w:proofErr w:type="spellEnd"/>
      <w:r w:rsidRPr="00D05698">
        <w:rPr>
          <w:rFonts w:eastAsia="Calibri"/>
          <w:lang w:val="en-AU"/>
        </w:rPr>
        <w:t xml:space="preserve"> Martinot</w:t>
      </w:r>
      <w:r w:rsidRPr="00D05698">
        <w:rPr>
          <w:rFonts w:eastAsia="Calibri"/>
          <w:noProof/>
          <w:vertAlign w:val="superscript"/>
          <w:lang w:val="en-AU"/>
        </w:rPr>
        <w:t>154,192</w:t>
      </w:r>
      <w:r w:rsidRPr="00D05698">
        <w:rPr>
          <w:rFonts w:eastAsia="Calibri"/>
          <w:lang w:val="en-AU"/>
        </w:rPr>
        <w:t>, G. Bruce Pike</w:t>
      </w:r>
      <w:r w:rsidRPr="00D05698">
        <w:rPr>
          <w:rFonts w:eastAsia="Calibri"/>
          <w:noProof/>
          <w:vertAlign w:val="superscript"/>
          <w:lang w:val="en-AU"/>
        </w:rPr>
        <w:t>193</w:t>
      </w:r>
      <w:r w:rsidRPr="00D05698">
        <w:rPr>
          <w:rFonts w:eastAsia="Calibri"/>
          <w:lang w:val="en-AU"/>
        </w:rPr>
        <w:t>, Adrian Preda</w:t>
      </w:r>
      <w:r w:rsidRPr="00D05698">
        <w:rPr>
          <w:rFonts w:eastAsia="Calibri"/>
          <w:noProof/>
          <w:vertAlign w:val="superscript"/>
          <w:lang w:val="en-AU"/>
        </w:rPr>
        <w:t>194</w:t>
      </w:r>
      <w:r w:rsidRPr="00D05698">
        <w:rPr>
          <w:rFonts w:eastAsia="Calibri"/>
          <w:lang w:val="en-AU"/>
        </w:rPr>
        <w:t>, Erin B. Quinlan</w:t>
      </w:r>
      <w:r w:rsidRPr="00D05698">
        <w:rPr>
          <w:rFonts w:eastAsia="Calibri"/>
          <w:noProof/>
          <w:vertAlign w:val="superscript"/>
          <w:lang w:val="en-AU"/>
        </w:rPr>
        <w:t>153</w:t>
      </w:r>
      <w:r w:rsidRPr="00D05698">
        <w:rPr>
          <w:rFonts w:eastAsia="Calibri"/>
          <w:lang w:val="en-AU"/>
        </w:rPr>
        <w:t>, Paul E. Rasser</w:t>
      </w:r>
      <w:r w:rsidRPr="00D05698">
        <w:rPr>
          <w:rFonts w:eastAsia="Calibri"/>
          <w:noProof/>
          <w:vertAlign w:val="superscript"/>
          <w:lang w:val="en-AU"/>
        </w:rPr>
        <w:t>27,195-197</w:t>
      </w:r>
      <w:r w:rsidRPr="00D05698">
        <w:rPr>
          <w:rFonts w:eastAsia="Calibri"/>
          <w:lang w:val="en-AU"/>
        </w:rPr>
        <w:t>, Varun Ratnakar</w:t>
      </w:r>
      <w:r w:rsidRPr="00D05698">
        <w:rPr>
          <w:rFonts w:eastAsia="Calibri"/>
          <w:noProof/>
          <w:vertAlign w:val="superscript"/>
          <w:lang w:val="en-AU"/>
        </w:rPr>
        <w:t>166</w:t>
      </w:r>
      <w:r w:rsidRPr="00D05698">
        <w:rPr>
          <w:rFonts w:eastAsia="Calibri"/>
          <w:lang w:val="en-AU"/>
        </w:rPr>
        <w:t>, Simone Reppermund</w:t>
      </w:r>
      <w:r w:rsidRPr="00D05698">
        <w:rPr>
          <w:rFonts w:eastAsia="Calibri"/>
          <w:noProof/>
          <w:vertAlign w:val="superscript"/>
          <w:lang w:val="en-AU"/>
        </w:rPr>
        <w:t>134,198</w:t>
      </w:r>
      <w:r w:rsidRPr="00D05698">
        <w:rPr>
          <w:rFonts w:eastAsia="Calibri"/>
          <w:lang w:val="en-AU"/>
        </w:rPr>
        <w:t>, Vidar M. Steen</w:t>
      </w:r>
      <w:r w:rsidRPr="00D05698">
        <w:rPr>
          <w:rFonts w:eastAsia="Calibri"/>
          <w:noProof/>
          <w:vertAlign w:val="superscript"/>
          <w:lang w:val="en-AU"/>
        </w:rPr>
        <w:t>162,199</w:t>
      </w:r>
      <w:r w:rsidRPr="00D05698">
        <w:rPr>
          <w:rFonts w:eastAsia="Calibri"/>
          <w:lang w:val="en-AU"/>
        </w:rPr>
        <w:t>, Paul A. Tooney</w:t>
      </w:r>
      <w:r w:rsidRPr="00D05698">
        <w:rPr>
          <w:rFonts w:eastAsia="Calibri"/>
          <w:noProof/>
          <w:vertAlign w:val="superscript"/>
          <w:lang w:val="en-AU"/>
        </w:rPr>
        <w:t>26,197</w:t>
      </w:r>
      <w:r w:rsidRPr="00D05698">
        <w:rPr>
          <w:rFonts w:eastAsia="Calibri"/>
          <w:lang w:val="en-AU"/>
        </w:rPr>
        <w:t xml:space="preserve">, </w:t>
      </w:r>
      <w:proofErr w:type="spellStart"/>
      <w:r w:rsidRPr="00D05698">
        <w:rPr>
          <w:rFonts w:eastAsia="Calibri"/>
          <w:lang w:val="en-AU"/>
        </w:rPr>
        <w:t>Fábio</w:t>
      </w:r>
      <w:proofErr w:type="spellEnd"/>
      <w:r w:rsidRPr="00D05698">
        <w:rPr>
          <w:rFonts w:eastAsia="Calibri"/>
          <w:lang w:val="en-AU"/>
        </w:rPr>
        <w:t xml:space="preserve"> R. Torres</w:t>
      </w:r>
      <w:r w:rsidRPr="00D05698">
        <w:rPr>
          <w:rFonts w:eastAsia="Calibri"/>
          <w:noProof/>
          <w:vertAlign w:val="superscript"/>
          <w:lang w:val="en-AU"/>
        </w:rPr>
        <w:t>41,42</w:t>
      </w:r>
      <w:r w:rsidRPr="00D05698">
        <w:rPr>
          <w:rFonts w:eastAsia="Calibri"/>
          <w:lang w:val="en-AU"/>
        </w:rPr>
        <w:t>, Dick J. Veltman</w:t>
      </w:r>
      <w:r w:rsidRPr="00D05698">
        <w:rPr>
          <w:rFonts w:eastAsia="Calibri"/>
          <w:noProof/>
          <w:vertAlign w:val="superscript"/>
          <w:lang w:val="en-AU"/>
        </w:rPr>
        <w:t>108</w:t>
      </w:r>
      <w:r w:rsidRPr="00D05698">
        <w:rPr>
          <w:rFonts w:eastAsia="Calibri"/>
          <w:lang w:val="en-AU"/>
        </w:rPr>
        <w:t>, James T. Voyvodic</w:t>
      </w:r>
      <w:r w:rsidRPr="00D05698">
        <w:rPr>
          <w:rFonts w:eastAsia="Calibri"/>
          <w:noProof/>
          <w:vertAlign w:val="superscript"/>
          <w:lang w:val="en-AU"/>
        </w:rPr>
        <w:t>61</w:t>
      </w:r>
      <w:r w:rsidRPr="00D05698">
        <w:rPr>
          <w:rFonts w:eastAsia="Calibri"/>
          <w:lang w:val="en-AU"/>
        </w:rPr>
        <w:t>, Robert Whelan</w:t>
      </w:r>
      <w:r w:rsidRPr="00D05698">
        <w:rPr>
          <w:rFonts w:eastAsia="Calibri"/>
          <w:noProof/>
          <w:vertAlign w:val="superscript"/>
          <w:lang w:val="en-AU"/>
        </w:rPr>
        <w:t>200</w:t>
      </w:r>
      <w:r w:rsidRPr="00D05698">
        <w:rPr>
          <w:rFonts w:eastAsia="Calibri"/>
          <w:lang w:val="en-AU"/>
        </w:rPr>
        <w:t>, Tonya White</w:t>
      </w:r>
      <w:r w:rsidRPr="00D05698">
        <w:rPr>
          <w:rFonts w:eastAsia="Calibri"/>
          <w:noProof/>
          <w:vertAlign w:val="superscript"/>
          <w:lang w:val="en-AU"/>
        </w:rPr>
        <w:t>143,201</w:t>
      </w:r>
      <w:r w:rsidRPr="00D05698">
        <w:rPr>
          <w:rFonts w:eastAsia="Calibri"/>
          <w:lang w:val="en-AU"/>
        </w:rPr>
        <w:t xml:space="preserve">, </w:t>
      </w:r>
      <w:proofErr w:type="spellStart"/>
      <w:r w:rsidRPr="00D05698">
        <w:rPr>
          <w:rFonts w:eastAsia="Calibri"/>
          <w:lang w:val="en-AU"/>
        </w:rPr>
        <w:t>Hidenaga</w:t>
      </w:r>
      <w:proofErr w:type="spellEnd"/>
      <w:r w:rsidRPr="00D05698">
        <w:rPr>
          <w:rFonts w:eastAsia="Calibri"/>
          <w:lang w:val="en-AU"/>
        </w:rPr>
        <w:t xml:space="preserve"> Yamamori</w:t>
      </w:r>
      <w:r w:rsidRPr="00D05698">
        <w:rPr>
          <w:rFonts w:eastAsia="Calibri"/>
          <w:noProof/>
          <w:vertAlign w:val="superscript"/>
          <w:lang w:val="en-AU"/>
        </w:rPr>
        <w:t>202</w:t>
      </w:r>
      <w:r w:rsidRPr="00D05698">
        <w:rPr>
          <w:rFonts w:eastAsia="Calibri"/>
          <w:lang w:val="en-AU"/>
        </w:rPr>
        <w:t xml:space="preserve">, </w:t>
      </w:r>
      <w:proofErr w:type="spellStart"/>
      <w:r w:rsidRPr="00D05698">
        <w:rPr>
          <w:rFonts w:eastAsia="Calibri"/>
          <w:lang w:val="en-AU"/>
        </w:rPr>
        <w:t>Hieab</w:t>
      </w:r>
      <w:proofErr w:type="spellEnd"/>
      <w:r w:rsidRPr="00D05698">
        <w:rPr>
          <w:rFonts w:eastAsia="Calibri"/>
          <w:lang w:val="en-AU"/>
        </w:rPr>
        <w:t xml:space="preserve"> H.H. Adams</w:t>
      </w:r>
      <w:r w:rsidRPr="00D05698">
        <w:rPr>
          <w:rFonts w:eastAsia="Calibri"/>
          <w:noProof/>
          <w:vertAlign w:val="superscript"/>
          <w:lang w:val="en-AU"/>
        </w:rPr>
        <w:t>203-205</w:t>
      </w:r>
      <w:r w:rsidRPr="00D05698">
        <w:rPr>
          <w:rFonts w:eastAsia="Calibri"/>
          <w:lang w:val="en-AU"/>
        </w:rPr>
        <w:t>, Joshua C. Bis</w:t>
      </w:r>
      <w:r w:rsidRPr="00D05698">
        <w:rPr>
          <w:rFonts w:eastAsia="Calibri"/>
          <w:noProof/>
          <w:vertAlign w:val="superscript"/>
          <w:lang w:val="en-AU"/>
        </w:rPr>
        <w:t>206</w:t>
      </w:r>
      <w:r w:rsidRPr="00D05698">
        <w:rPr>
          <w:rFonts w:eastAsia="Calibri"/>
          <w:lang w:val="en-AU"/>
        </w:rPr>
        <w:t>, Stephanie Debette</w:t>
      </w:r>
      <w:r w:rsidRPr="00D05698">
        <w:rPr>
          <w:rFonts w:eastAsia="Calibri"/>
          <w:noProof/>
          <w:vertAlign w:val="superscript"/>
          <w:lang w:val="en-AU"/>
        </w:rPr>
        <w:t>207,208</w:t>
      </w:r>
      <w:r w:rsidRPr="00D05698">
        <w:rPr>
          <w:rFonts w:eastAsia="Calibri"/>
          <w:lang w:val="en-AU"/>
        </w:rPr>
        <w:t>, Charles Decarli</w:t>
      </w:r>
      <w:r w:rsidRPr="00D05698">
        <w:rPr>
          <w:rFonts w:eastAsia="Calibri"/>
          <w:noProof/>
          <w:vertAlign w:val="superscript"/>
          <w:lang w:val="en-AU"/>
        </w:rPr>
        <w:t>209</w:t>
      </w:r>
      <w:r w:rsidRPr="00D05698">
        <w:rPr>
          <w:rFonts w:eastAsia="Calibri"/>
          <w:lang w:val="en-AU"/>
        </w:rPr>
        <w:t>, Myriam Fornage</w:t>
      </w:r>
      <w:r w:rsidRPr="00D05698">
        <w:rPr>
          <w:rFonts w:eastAsia="Calibri"/>
          <w:noProof/>
          <w:vertAlign w:val="superscript"/>
          <w:lang w:val="en-AU"/>
        </w:rPr>
        <w:t>210</w:t>
      </w:r>
      <w:r w:rsidRPr="00D05698">
        <w:rPr>
          <w:rFonts w:eastAsia="Calibri"/>
          <w:lang w:val="en-AU"/>
        </w:rPr>
        <w:t xml:space="preserve">, </w:t>
      </w:r>
      <w:proofErr w:type="spellStart"/>
      <w:r w:rsidRPr="00D05698">
        <w:rPr>
          <w:rFonts w:eastAsia="Calibri"/>
          <w:lang w:val="en-AU"/>
        </w:rPr>
        <w:t>Vilmundur</w:t>
      </w:r>
      <w:proofErr w:type="spellEnd"/>
      <w:r w:rsidRPr="00D05698">
        <w:rPr>
          <w:rFonts w:eastAsia="Calibri"/>
          <w:lang w:val="en-AU"/>
        </w:rPr>
        <w:t xml:space="preserve"> Gudnason</w:t>
      </w:r>
      <w:r w:rsidRPr="00D05698">
        <w:rPr>
          <w:rFonts w:eastAsia="Calibri"/>
          <w:noProof/>
          <w:vertAlign w:val="superscript"/>
          <w:lang w:val="en-AU"/>
        </w:rPr>
        <w:t>211,212</w:t>
      </w:r>
      <w:r w:rsidRPr="00D05698">
        <w:rPr>
          <w:rFonts w:eastAsia="Calibri"/>
          <w:lang w:val="en-AU"/>
        </w:rPr>
        <w:t>, Edith Hofer</w:t>
      </w:r>
      <w:r w:rsidRPr="00D05698">
        <w:rPr>
          <w:rFonts w:eastAsia="Calibri"/>
          <w:noProof/>
          <w:vertAlign w:val="superscript"/>
          <w:lang w:val="en-AU"/>
        </w:rPr>
        <w:t>213,214</w:t>
      </w:r>
      <w:r w:rsidRPr="00D05698">
        <w:rPr>
          <w:rFonts w:eastAsia="Calibri"/>
          <w:lang w:val="en-AU"/>
        </w:rPr>
        <w:t xml:space="preserve">, M. </w:t>
      </w:r>
      <w:proofErr w:type="spellStart"/>
      <w:r w:rsidRPr="00D05698">
        <w:rPr>
          <w:rFonts w:eastAsia="Calibri"/>
          <w:lang w:val="en-AU"/>
        </w:rPr>
        <w:t>Arfan</w:t>
      </w:r>
      <w:proofErr w:type="spellEnd"/>
      <w:r w:rsidRPr="00D05698">
        <w:rPr>
          <w:rFonts w:eastAsia="Calibri"/>
          <w:lang w:val="en-AU"/>
        </w:rPr>
        <w:t xml:space="preserve"> Ikram</w:t>
      </w:r>
      <w:r w:rsidRPr="00D05698">
        <w:rPr>
          <w:rFonts w:eastAsia="Calibri"/>
          <w:noProof/>
          <w:vertAlign w:val="superscript"/>
          <w:lang w:val="en-AU"/>
        </w:rPr>
        <w:t>203</w:t>
      </w:r>
      <w:r w:rsidRPr="00D05698">
        <w:rPr>
          <w:rFonts w:eastAsia="Calibri"/>
          <w:lang w:val="en-AU"/>
        </w:rPr>
        <w:t>, Lenore Launer</w:t>
      </w:r>
      <w:r w:rsidRPr="00D05698">
        <w:rPr>
          <w:rFonts w:eastAsia="Calibri"/>
          <w:noProof/>
          <w:vertAlign w:val="superscript"/>
          <w:lang w:val="en-AU"/>
        </w:rPr>
        <w:t>215</w:t>
      </w:r>
      <w:r w:rsidRPr="00D05698">
        <w:rPr>
          <w:rFonts w:eastAsia="Calibri"/>
          <w:lang w:val="en-AU"/>
        </w:rPr>
        <w:t>, W. T. Longstreth</w:t>
      </w:r>
      <w:r w:rsidRPr="00D05698">
        <w:rPr>
          <w:rFonts w:eastAsia="Calibri"/>
          <w:noProof/>
          <w:vertAlign w:val="superscript"/>
          <w:lang w:val="en-AU"/>
        </w:rPr>
        <w:t>216</w:t>
      </w:r>
      <w:r w:rsidRPr="00D05698">
        <w:rPr>
          <w:rFonts w:eastAsia="Calibri"/>
          <w:lang w:val="en-AU"/>
        </w:rPr>
        <w:t>, Oscar L. Lopez</w:t>
      </w:r>
      <w:r w:rsidRPr="00D05698">
        <w:rPr>
          <w:rFonts w:eastAsia="Calibri"/>
          <w:noProof/>
          <w:vertAlign w:val="superscript"/>
          <w:lang w:val="en-AU"/>
        </w:rPr>
        <w:t>203,217</w:t>
      </w:r>
      <w:r w:rsidRPr="00D05698">
        <w:rPr>
          <w:rFonts w:eastAsia="Calibri"/>
          <w:lang w:val="en-AU"/>
        </w:rPr>
        <w:t>, Bernard Mazoyer</w:t>
      </w:r>
      <w:r w:rsidRPr="00D05698">
        <w:rPr>
          <w:rFonts w:eastAsia="Calibri"/>
          <w:noProof/>
          <w:vertAlign w:val="superscript"/>
          <w:lang w:val="en-AU"/>
        </w:rPr>
        <w:t>218</w:t>
      </w:r>
      <w:r w:rsidRPr="00D05698">
        <w:rPr>
          <w:rFonts w:eastAsia="Calibri"/>
          <w:lang w:val="en-AU"/>
        </w:rPr>
        <w:t xml:space="preserve">, Thomas H. Mosley </w:t>
      </w:r>
      <w:r w:rsidRPr="00D05698">
        <w:rPr>
          <w:rFonts w:eastAsia="Calibri"/>
          <w:noProof/>
          <w:vertAlign w:val="superscript"/>
          <w:lang w:val="en-AU"/>
        </w:rPr>
        <w:t>219</w:t>
      </w:r>
      <w:r w:rsidRPr="00D05698">
        <w:rPr>
          <w:rFonts w:eastAsia="Calibri"/>
          <w:lang w:val="en-AU"/>
        </w:rPr>
        <w:t>, Gennady V. Roshchupkin</w:t>
      </w:r>
      <w:r w:rsidRPr="00D05698">
        <w:rPr>
          <w:rFonts w:eastAsia="Calibri"/>
          <w:noProof/>
          <w:vertAlign w:val="superscript"/>
          <w:lang w:val="en-AU"/>
        </w:rPr>
        <w:t>203,204,217</w:t>
      </w:r>
      <w:r w:rsidRPr="00D05698">
        <w:rPr>
          <w:rFonts w:eastAsia="Calibri"/>
          <w:lang w:val="en-AU"/>
        </w:rPr>
        <w:t>, Claudia L. Satizabal</w:t>
      </w:r>
      <w:r w:rsidRPr="00D05698">
        <w:rPr>
          <w:rFonts w:eastAsia="Calibri"/>
          <w:noProof/>
          <w:vertAlign w:val="superscript"/>
          <w:lang w:val="en-AU"/>
        </w:rPr>
        <w:t>220-222</w:t>
      </w:r>
      <w:r w:rsidRPr="00D05698">
        <w:rPr>
          <w:rFonts w:eastAsia="Calibri"/>
          <w:lang w:val="en-AU"/>
        </w:rPr>
        <w:t>, Reinhold Schmidt</w:t>
      </w:r>
      <w:r w:rsidRPr="00D05698">
        <w:rPr>
          <w:rFonts w:eastAsia="Calibri"/>
          <w:noProof/>
          <w:vertAlign w:val="superscript"/>
          <w:lang w:val="en-AU"/>
        </w:rPr>
        <w:t>213</w:t>
      </w:r>
      <w:r w:rsidRPr="00D05698">
        <w:rPr>
          <w:rFonts w:eastAsia="Calibri"/>
          <w:lang w:val="en-AU"/>
        </w:rPr>
        <w:t>, Sudha Seshadri</w:t>
      </w:r>
      <w:r w:rsidRPr="00D05698">
        <w:rPr>
          <w:rFonts w:eastAsia="Calibri"/>
          <w:noProof/>
          <w:vertAlign w:val="superscript"/>
          <w:lang w:val="en-AU"/>
        </w:rPr>
        <w:t>220,222,223</w:t>
      </w:r>
      <w:r w:rsidRPr="00D05698">
        <w:rPr>
          <w:rFonts w:eastAsia="Calibri"/>
          <w:lang w:val="en-AU"/>
        </w:rPr>
        <w:t xml:space="preserve">, </w:t>
      </w:r>
      <w:proofErr w:type="spellStart"/>
      <w:r w:rsidRPr="00D05698">
        <w:rPr>
          <w:rFonts w:eastAsia="Calibri"/>
          <w:lang w:val="en-AU"/>
        </w:rPr>
        <w:t>Qiong</w:t>
      </w:r>
      <w:proofErr w:type="spellEnd"/>
      <w:r w:rsidRPr="00D05698">
        <w:rPr>
          <w:rFonts w:eastAsia="Calibri"/>
          <w:lang w:val="en-AU"/>
        </w:rPr>
        <w:t xml:space="preserve"> Yang</w:t>
      </w:r>
      <w:r w:rsidRPr="00D05698">
        <w:rPr>
          <w:rFonts w:eastAsia="Calibri"/>
          <w:noProof/>
          <w:vertAlign w:val="superscript"/>
          <w:lang w:val="en-AU"/>
        </w:rPr>
        <w:t>224</w:t>
      </w:r>
      <w:r w:rsidRPr="00D05698">
        <w:rPr>
          <w:rFonts w:eastAsia="Calibri"/>
          <w:lang w:val="en-AU"/>
        </w:rPr>
        <w:t>, The Alzheimer's Disease Neuroimaging Initiative#, CHARGE consortium#, EPIGEN consortium#, IMAGEN consortium#, SYS consortium#, The Parkinson’s Progression Markers Initiative#, Marina K.M. Alvim</w:t>
      </w:r>
      <w:r w:rsidRPr="00D05698">
        <w:rPr>
          <w:rFonts w:eastAsia="Calibri"/>
          <w:noProof/>
          <w:vertAlign w:val="superscript"/>
          <w:lang w:val="en-AU"/>
        </w:rPr>
        <w:t>42,152</w:t>
      </w:r>
      <w:r w:rsidRPr="00D05698">
        <w:rPr>
          <w:rFonts w:eastAsia="Calibri"/>
          <w:lang w:val="en-AU"/>
        </w:rPr>
        <w:t>, David Ames</w:t>
      </w:r>
      <w:r w:rsidRPr="00D05698">
        <w:rPr>
          <w:rFonts w:eastAsia="Calibri"/>
          <w:noProof/>
          <w:vertAlign w:val="superscript"/>
          <w:lang w:val="en-AU"/>
        </w:rPr>
        <w:t>225,226</w:t>
      </w:r>
      <w:r w:rsidRPr="00D05698">
        <w:rPr>
          <w:rFonts w:eastAsia="Calibri"/>
          <w:lang w:val="en-AU"/>
        </w:rPr>
        <w:t>, Tim J. Anderson</w:t>
      </w:r>
      <w:r w:rsidRPr="00D05698">
        <w:rPr>
          <w:rFonts w:eastAsia="Calibri"/>
          <w:noProof/>
          <w:vertAlign w:val="superscript"/>
          <w:lang w:val="en-AU"/>
        </w:rPr>
        <w:t>105-107,227</w:t>
      </w:r>
      <w:r w:rsidRPr="00D05698">
        <w:rPr>
          <w:rFonts w:eastAsia="Calibri"/>
          <w:lang w:val="en-AU"/>
        </w:rPr>
        <w:t>, Ole A. Andreassen</w:t>
      </w:r>
      <w:r w:rsidRPr="00D05698">
        <w:rPr>
          <w:rFonts w:eastAsia="Calibri"/>
          <w:noProof/>
          <w:vertAlign w:val="superscript"/>
          <w:lang w:val="en-AU"/>
        </w:rPr>
        <w:t>13,14</w:t>
      </w:r>
      <w:r w:rsidRPr="00D05698">
        <w:rPr>
          <w:rFonts w:eastAsia="Calibri"/>
          <w:lang w:val="en-AU"/>
        </w:rPr>
        <w:t>, Alejandro Arias-Vasquez</w:t>
      </w:r>
      <w:r w:rsidRPr="00D05698">
        <w:rPr>
          <w:rFonts w:eastAsia="Calibri"/>
          <w:noProof/>
          <w:vertAlign w:val="superscript"/>
          <w:lang w:val="en-AU"/>
        </w:rPr>
        <w:t>6,7,122</w:t>
      </w:r>
      <w:r w:rsidRPr="00D05698">
        <w:rPr>
          <w:rFonts w:eastAsia="Calibri"/>
          <w:lang w:val="en-AU"/>
        </w:rPr>
        <w:t>, Mark E. Bastin</w:t>
      </w:r>
      <w:r w:rsidRPr="00D05698">
        <w:rPr>
          <w:rFonts w:eastAsia="Calibri"/>
          <w:noProof/>
          <w:vertAlign w:val="superscript"/>
          <w:lang w:val="en-AU"/>
        </w:rPr>
        <w:t>59,100</w:t>
      </w:r>
      <w:r w:rsidRPr="00D05698">
        <w:rPr>
          <w:rFonts w:eastAsia="Calibri"/>
          <w:lang w:val="en-AU"/>
        </w:rPr>
        <w:t>, Bernhard T. Baune</w:t>
      </w:r>
      <w:r w:rsidRPr="00D05698">
        <w:rPr>
          <w:rFonts w:eastAsia="Calibri"/>
          <w:noProof/>
          <w:vertAlign w:val="superscript"/>
          <w:lang w:val="en-AU"/>
        </w:rPr>
        <w:t>31,228,229</w:t>
      </w:r>
      <w:r w:rsidRPr="00D05698">
        <w:rPr>
          <w:rFonts w:eastAsia="Calibri"/>
          <w:lang w:val="en-AU"/>
        </w:rPr>
        <w:t>, Jean C. Beckham</w:t>
      </w:r>
      <w:r w:rsidRPr="00D05698">
        <w:rPr>
          <w:rFonts w:eastAsia="Calibri"/>
          <w:noProof/>
          <w:vertAlign w:val="superscript"/>
          <w:lang w:val="en-AU"/>
        </w:rPr>
        <w:t>180,230</w:t>
      </w:r>
      <w:r w:rsidRPr="00D05698">
        <w:rPr>
          <w:rFonts w:eastAsia="Calibri"/>
          <w:lang w:val="en-AU"/>
        </w:rPr>
        <w:t>, John Blangero</w:t>
      </w:r>
      <w:r w:rsidRPr="00D05698">
        <w:rPr>
          <w:rFonts w:eastAsia="Calibri"/>
          <w:noProof/>
          <w:vertAlign w:val="superscript"/>
          <w:lang w:val="en-AU"/>
        </w:rPr>
        <w:t>19</w:t>
      </w:r>
      <w:r w:rsidRPr="00D05698">
        <w:rPr>
          <w:rFonts w:eastAsia="Calibri"/>
          <w:lang w:val="en-AU"/>
        </w:rPr>
        <w:t xml:space="preserve">, </w:t>
      </w:r>
      <w:proofErr w:type="spellStart"/>
      <w:r w:rsidRPr="00D05698">
        <w:rPr>
          <w:rFonts w:eastAsia="Calibri"/>
          <w:lang w:val="en-AU"/>
        </w:rPr>
        <w:t>Dorret</w:t>
      </w:r>
      <w:proofErr w:type="spellEnd"/>
      <w:r w:rsidRPr="00D05698">
        <w:rPr>
          <w:rFonts w:eastAsia="Calibri"/>
          <w:lang w:val="en-AU"/>
        </w:rPr>
        <w:t xml:space="preserve"> I. Boomsma</w:t>
      </w:r>
      <w:r w:rsidRPr="00D05698">
        <w:rPr>
          <w:rFonts w:eastAsia="Calibri"/>
          <w:noProof/>
          <w:vertAlign w:val="superscript"/>
          <w:lang w:val="en-AU"/>
        </w:rPr>
        <w:t>44</w:t>
      </w:r>
      <w:r w:rsidRPr="00D05698">
        <w:rPr>
          <w:rFonts w:eastAsia="Calibri"/>
          <w:lang w:val="en-AU"/>
        </w:rPr>
        <w:t>, Henry Brodaty</w:t>
      </w:r>
      <w:r w:rsidRPr="00D05698">
        <w:rPr>
          <w:rFonts w:eastAsia="Calibri"/>
          <w:noProof/>
          <w:vertAlign w:val="superscript"/>
          <w:lang w:val="en-AU"/>
        </w:rPr>
        <w:t>134,231</w:t>
      </w:r>
      <w:r w:rsidRPr="00D05698">
        <w:rPr>
          <w:rFonts w:eastAsia="Calibri"/>
          <w:lang w:val="en-AU"/>
        </w:rPr>
        <w:t>, Han G. Brunner</w:t>
      </w:r>
      <w:r w:rsidRPr="00D05698">
        <w:rPr>
          <w:rFonts w:eastAsia="Calibri"/>
          <w:noProof/>
          <w:vertAlign w:val="superscript"/>
          <w:lang w:val="en-AU"/>
        </w:rPr>
        <w:t>6,7,232</w:t>
      </w:r>
      <w:r w:rsidRPr="00D05698">
        <w:rPr>
          <w:rFonts w:eastAsia="Calibri"/>
          <w:lang w:val="en-AU"/>
        </w:rPr>
        <w:t>, Randy L. Buckner</w:t>
      </w:r>
      <w:r w:rsidRPr="00D05698">
        <w:rPr>
          <w:rFonts w:eastAsia="Calibri"/>
          <w:noProof/>
          <w:vertAlign w:val="superscript"/>
          <w:lang w:val="en-AU"/>
        </w:rPr>
        <w:t>233-235</w:t>
      </w:r>
      <w:r w:rsidRPr="00D05698">
        <w:rPr>
          <w:rFonts w:eastAsia="Calibri"/>
          <w:lang w:val="en-AU"/>
        </w:rPr>
        <w:t>, Jan K. Buitelaar</w:t>
      </w:r>
      <w:r w:rsidRPr="00D05698">
        <w:rPr>
          <w:rFonts w:eastAsia="Calibri"/>
          <w:noProof/>
          <w:vertAlign w:val="superscript"/>
          <w:lang w:val="en-AU"/>
        </w:rPr>
        <w:t>7,102,236</w:t>
      </w:r>
      <w:r w:rsidRPr="00D05698">
        <w:rPr>
          <w:rFonts w:eastAsia="Calibri"/>
          <w:lang w:val="en-AU"/>
        </w:rPr>
        <w:t>, Juan R. Bustillo</w:t>
      </w:r>
      <w:r w:rsidRPr="00D05698">
        <w:rPr>
          <w:rFonts w:eastAsia="Calibri"/>
          <w:noProof/>
          <w:vertAlign w:val="superscript"/>
          <w:lang w:val="en-AU"/>
        </w:rPr>
        <w:t>237</w:t>
      </w:r>
      <w:r w:rsidRPr="00D05698">
        <w:rPr>
          <w:rFonts w:eastAsia="Calibri"/>
          <w:lang w:val="en-AU"/>
        </w:rPr>
        <w:t xml:space="preserve">, </w:t>
      </w:r>
      <w:proofErr w:type="spellStart"/>
      <w:r w:rsidRPr="00D05698">
        <w:rPr>
          <w:rFonts w:eastAsia="Calibri"/>
          <w:lang w:val="en-AU"/>
        </w:rPr>
        <w:t>Wiepke</w:t>
      </w:r>
      <w:proofErr w:type="spellEnd"/>
      <w:r w:rsidRPr="00D05698">
        <w:rPr>
          <w:rFonts w:eastAsia="Calibri"/>
          <w:lang w:val="en-AU"/>
        </w:rPr>
        <w:t xml:space="preserve"> Cahn</w:t>
      </w:r>
      <w:r w:rsidRPr="00D05698">
        <w:rPr>
          <w:rFonts w:eastAsia="Calibri"/>
          <w:noProof/>
          <w:vertAlign w:val="superscript"/>
          <w:lang w:val="en-AU"/>
        </w:rPr>
        <w:t>238</w:t>
      </w:r>
      <w:r w:rsidRPr="00D05698">
        <w:rPr>
          <w:rFonts w:eastAsia="Calibri"/>
          <w:lang w:val="en-AU"/>
        </w:rPr>
        <w:t>, Murray J. Cairns</w:t>
      </w:r>
      <w:r w:rsidRPr="00D05698">
        <w:rPr>
          <w:rFonts w:eastAsia="Calibri"/>
          <w:noProof/>
          <w:vertAlign w:val="superscript"/>
          <w:lang w:val="en-AU"/>
        </w:rPr>
        <w:t>26,27,239</w:t>
      </w:r>
      <w:r w:rsidRPr="00D05698">
        <w:rPr>
          <w:rFonts w:eastAsia="Calibri"/>
          <w:lang w:val="en-AU"/>
        </w:rPr>
        <w:t>, Vince Calhoun</w:t>
      </w:r>
      <w:r w:rsidRPr="00D05698">
        <w:rPr>
          <w:rFonts w:eastAsia="Calibri"/>
          <w:noProof/>
          <w:vertAlign w:val="superscript"/>
          <w:lang w:val="en-AU"/>
        </w:rPr>
        <w:t>240</w:t>
      </w:r>
      <w:r w:rsidRPr="00D05698">
        <w:rPr>
          <w:rFonts w:eastAsia="Calibri"/>
          <w:lang w:val="en-AU"/>
        </w:rPr>
        <w:t>, Vaughan J. Carr</w:t>
      </w:r>
      <w:r w:rsidRPr="00D05698">
        <w:rPr>
          <w:rFonts w:eastAsia="Calibri"/>
          <w:noProof/>
          <w:vertAlign w:val="superscript"/>
          <w:lang w:val="en-AU"/>
        </w:rPr>
        <w:t>56,57,241</w:t>
      </w:r>
      <w:r w:rsidRPr="00D05698">
        <w:rPr>
          <w:rFonts w:eastAsia="Calibri"/>
          <w:lang w:val="en-AU"/>
        </w:rPr>
        <w:t>, Xavier Caseras</w:t>
      </w:r>
      <w:r w:rsidRPr="00D05698">
        <w:rPr>
          <w:rFonts w:eastAsia="Calibri"/>
          <w:noProof/>
          <w:vertAlign w:val="superscript"/>
          <w:lang w:val="en-AU"/>
        </w:rPr>
        <w:t>96</w:t>
      </w:r>
      <w:r w:rsidRPr="00D05698">
        <w:rPr>
          <w:rFonts w:eastAsia="Calibri"/>
          <w:lang w:val="en-AU"/>
        </w:rPr>
        <w:t>, Svenja Caspers</w:t>
      </w:r>
      <w:r w:rsidRPr="00D05698">
        <w:rPr>
          <w:rFonts w:eastAsia="Calibri"/>
          <w:noProof/>
          <w:vertAlign w:val="superscript"/>
          <w:lang w:val="en-AU"/>
        </w:rPr>
        <w:t>78,80,242</w:t>
      </w:r>
      <w:r w:rsidRPr="00D05698">
        <w:rPr>
          <w:rFonts w:eastAsia="Calibri"/>
          <w:lang w:val="en-AU"/>
        </w:rPr>
        <w:t xml:space="preserve">, </w:t>
      </w:r>
      <w:proofErr w:type="spellStart"/>
      <w:r w:rsidRPr="00D05698">
        <w:rPr>
          <w:rFonts w:eastAsia="Calibri"/>
          <w:lang w:val="en-AU"/>
        </w:rPr>
        <w:t>Gianpiero</w:t>
      </w:r>
      <w:proofErr w:type="spellEnd"/>
      <w:r w:rsidRPr="00D05698">
        <w:rPr>
          <w:rFonts w:eastAsia="Calibri"/>
          <w:lang w:val="en-AU"/>
        </w:rPr>
        <w:t xml:space="preserve"> L. Cavalleri</w:t>
      </w:r>
      <w:r w:rsidRPr="00D05698">
        <w:rPr>
          <w:rFonts w:eastAsia="Calibri"/>
          <w:noProof/>
          <w:vertAlign w:val="superscript"/>
          <w:lang w:val="en-AU"/>
        </w:rPr>
        <w:t>243,244</w:t>
      </w:r>
      <w:r w:rsidRPr="00D05698">
        <w:rPr>
          <w:rFonts w:eastAsia="Calibri"/>
          <w:lang w:val="en-AU"/>
        </w:rPr>
        <w:t>, Fernando Cendes</w:t>
      </w:r>
      <w:r w:rsidRPr="00D05698">
        <w:rPr>
          <w:rFonts w:eastAsia="Calibri"/>
          <w:noProof/>
          <w:vertAlign w:val="superscript"/>
          <w:lang w:val="en-AU"/>
        </w:rPr>
        <w:t>42,152</w:t>
      </w:r>
      <w:r w:rsidRPr="00D05698">
        <w:rPr>
          <w:rFonts w:eastAsia="Calibri"/>
          <w:lang w:val="en-AU"/>
        </w:rPr>
        <w:t>, Aiden Corvin</w:t>
      </w:r>
      <w:r w:rsidRPr="00D05698">
        <w:rPr>
          <w:rFonts w:eastAsia="Calibri"/>
          <w:noProof/>
          <w:vertAlign w:val="superscript"/>
          <w:lang w:val="en-AU"/>
        </w:rPr>
        <w:t>245</w:t>
      </w:r>
      <w:r w:rsidRPr="00D05698">
        <w:rPr>
          <w:rFonts w:eastAsia="Calibri"/>
          <w:lang w:val="en-AU"/>
        </w:rPr>
        <w:t xml:space="preserve">, </w:t>
      </w:r>
      <w:proofErr w:type="spellStart"/>
      <w:r w:rsidRPr="00D05698">
        <w:rPr>
          <w:rFonts w:eastAsia="Calibri"/>
          <w:lang w:val="en-AU"/>
        </w:rPr>
        <w:t>Benedicto</w:t>
      </w:r>
      <w:proofErr w:type="spellEnd"/>
      <w:r w:rsidRPr="00D05698">
        <w:rPr>
          <w:rFonts w:eastAsia="Calibri"/>
          <w:lang w:val="en-AU"/>
        </w:rPr>
        <w:t xml:space="preserve"> Crespo-Facorro</w:t>
      </w:r>
      <w:r w:rsidRPr="00D05698">
        <w:rPr>
          <w:rFonts w:eastAsia="Calibri"/>
          <w:noProof/>
          <w:vertAlign w:val="superscript"/>
          <w:lang w:val="en-AU"/>
        </w:rPr>
        <w:t>136,155,246</w:t>
      </w:r>
      <w:r w:rsidRPr="00D05698">
        <w:rPr>
          <w:rFonts w:eastAsia="Calibri"/>
          <w:lang w:val="en-AU"/>
        </w:rPr>
        <w:t>, John C. Dalrymple-Alford</w:t>
      </w:r>
      <w:r w:rsidRPr="00D05698">
        <w:rPr>
          <w:rFonts w:eastAsia="Calibri"/>
          <w:noProof/>
          <w:vertAlign w:val="superscript"/>
          <w:lang w:val="en-AU"/>
        </w:rPr>
        <w:t>106,107,247</w:t>
      </w:r>
      <w:r w:rsidRPr="00D05698">
        <w:rPr>
          <w:rFonts w:eastAsia="Calibri"/>
          <w:lang w:val="en-AU"/>
        </w:rPr>
        <w:t>, Udo Dannlowski</w:t>
      </w:r>
      <w:r w:rsidRPr="00D05698">
        <w:rPr>
          <w:rFonts w:eastAsia="Calibri"/>
          <w:noProof/>
          <w:vertAlign w:val="superscript"/>
          <w:lang w:val="en-AU"/>
        </w:rPr>
        <w:t>31</w:t>
      </w:r>
      <w:r w:rsidRPr="00D05698">
        <w:rPr>
          <w:rFonts w:eastAsia="Calibri"/>
          <w:lang w:val="en-AU"/>
        </w:rPr>
        <w:t>, Eco J.C. de Geus</w:t>
      </w:r>
      <w:r w:rsidRPr="00D05698">
        <w:rPr>
          <w:rFonts w:eastAsia="Calibri"/>
          <w:noProof/>
          <w:vertAlign w:val="superscript"/>
          <w:lang w:val="en-AU"/>
        </w:rPr>
        <w:t>44</w:t>
      </w:r>
      <w:r w:rsidRPr="00D05698">
        <w:rPr>
          <w:rFonts w:eastAsia="Calibri"/>
          <w:lang w:val="en-AU"/>
        </w:rPr>
        <w:t>, Ian J. Deary</w:t>
      </w:r>
      <w:r w:rsidRPr="00D05698">
        <w:rPr>
          <w:rFonts w:eastAsia="Calibri"/>
          <w:noProof/>
          <w:vertAlign w:val="superscript"/>
          <w:lang w:val="en-AU"/>
        </w:rPr>
        <w:t>99,100</w:t>
      </w:r>
      <w:r w:rsidRPr="00D05698">
        <w:rPr>
          <w:rFonts w:eastAsia="Calibri"/>
          <w:lang w:val="en-AU"/>
        </w:rPr>
        <w:t>, Norman Delanty</w:t>
      </w:r>
      <w:r w:rsidRPr="00D05698">
        <w:rPr>
          <w:rFonts w:eastAsia="Calibri"/>
          <w:noProof/>
          <w:vertAlign w:val="superscript"/>
          <w:lang w:val="en-AU"/>
        </w:rPr>
        <w:t>17,165</w:t>
      </w:r>
      <w:r w:rsidRPr="00D05698">
        <w:rPr>
          <w:rFonts w:eastAsia="Calibri"/>
          <w:lang w:val="en-AU"/>
        </w:rPr>
        <w:t>, Chantal Depondt</w:t>
      </w:r>
      <w:r w:rsidRPr="00D05698">
        <w:rPr>
          <w:rFonts w:eastAsia="Calibri"/>
          <w:noProof/>
          <w:vertAlign w:val="superscript"/>
          <w:lang w:val="en-AU"/>
        </w:rPr>
        <w:t>248</w:t>
      </w:r>
      <w:r w:rsidRPr="00D05698">
        <w:rPr>
          <w:rFonts w:eastAsia="Calibri"/>
          <w:lang w:val="en-AU"/>
        </w:rPr>
        <w:t xml:space="preserve">, </w:t>
      </w:r>
      <w:proofErr w:type="spellStart"/>
      <w:r w:rsidRPr="00D05698">
        <w:rPr>
          <w:rFonts w:eastAsia="Calibri"/>
          <w:lang w:val="en-AU"/>
        </w:rPr>
        <w:t>Sylvane</w:t>
      </w:r>
      <w:proofErr w:type="spellEnd"/>
      <w:r w:rsidRPr="00D05698">
        <w:rPr>
          <w:rFonts w:eastAsia="Calibri"/>
          <w:lang w:val="en-AU"/>
        </w:rPr>
        <w:t xml:space="preserve"> Desrivières</w:t>
      </w:r>
      <w:r w:rsidRPr="00D05698">
        <w:rPr>
          <w:rFonts w:eastAsia="Calibri"/>
          <w:noProof/>
          <w:vertAlign w:val="superscript"/>
          <w:lang w:val="en-AU"/>
        </w:rPr>
        <w:t>77,153</w:t>
      </w:r>
      <w:r w:rsidRPr="00D05698">
        <w:rPr>
          <w:rFonts w:eastAsia="Calibri"/>
          <w:lang w:val="en-AU"/>
        </w:rPr>
        <w:t>, Gary Donohoe</w:t>
      </w:r>
      <w:r w:rsidRPr="00D05698">
        <w:rPr>
          <w:rFonts w:eastAsia="Calibri"/>
          <w:noProof/>
          <w:vertAlign w:val="superscript"/>
          <w:lang w:val="en-AU"/>
        </w:rPr>
        <w:t>70</w:t>
      </w:r>
      <w:r w:rsidRPr="00D05698">
        <w:rPr>
          <w:rFonts w:eastAsia="Calibri"/>
          <w:lang w:val="en-AU"/>
        </w:rPr>
        <w:t>, Thomas Espeseth</w:t>
      </w:r>
      <w:r w:rsidRPr="00D05698">
        <w:rPr>
          <w:rFonts w:eastAsia="Calibri"/>
          <w:noProof/>
          <w:vertAlign w:val="superscript"/>
          <w:lang w:val="en-AU"/>
        </w:rPr>
        <w:t>13,120</w:t>
      </w:r>
      <w:r w:rsidRPr="00D05698">
        <w:rPr>
          <w:rFonts w:eastAsia="Calibri"/>
          <w:lang w:val="en-AU"/>
        </w:rPr>
        <w:t xml:space="preserve">, </w:t>
      </w:r>
      <w:proofErr w:type="spellStart"/>
      <w:r w:rsidRPr="00D05698">
        <w:rPr>
          <w:rFonts w:eastAsia="Calibri"/>
          <w:lang w:val="en-AU"/>
        </w:rPr>
        <w:t>Guillén</w:t>
      </w:r>
      <w:proofErr w:type="spellEnd"/>
      <w:r w:rsidRPr="00D05698">
        <w:rPr>
          <w:rFonts w:eastAsia="Calibri"/>
          <w:lang w:val="en-AU"/>
        </w:rPr>
        <w:t xml:space="preserve"> Fernández</w:t>
      </w:r>
      <w:r w:rsidRPr="00D05698">
        <w:rPr>
          <w:rFonts w:eastAsia="Calibri"/>
          <w:noProof/>
          <w:vertAlign w:val="superscript"/>
          <w:lang w:val="en-AU"/>
        </w:rPr>
        <w:t>7,102</w:t>
      </w:r>
      <w:r w:rsidRPr="00D05698">
        <w:rPr>
          <w:rFonts w:eastAsia="Calibri"/>
          <w:lang w:val="en-AU"/>
        </w:rPr>
        <w:t>, Simon E. Fisher</w:t>
      </w:r>
      <w:r w:rsidRPr="00D05698">
        <w:rPr>
          <w:rFonts w:eastAsia="Calibri"/>
          <w:noProof/>
          <w:vertAlign w:val="superscript"/>
          <w:lang w:val="en-AU"/>
        </w:rPr>
        <w:t>7,124</w:t>
      </w:r>
      <w:r w:rsidRPr="00D05698">
        <w:rPr>
          <w:rFonts w:eastAsia="Calibri"/>
          <w:lang w:val="en-AU"/>
        </w:rPr>
        <w:t xml:space="preserve">, </w:t>
      </w:r>
      <w:proofErr w:type="spellStart"/>
      <w:r w:rsidRPr="00D05698">
        <w:rPr>
          <w:rFonts w:eastAsia="Calibri"/>
          <w:lang w:val="en-AU"/>
        </w:rPr>
        <w:t>Herta</w:t>
      </w:r>
      <w:proofErr w:type="spellEnd"/>
      <w:r w:rsidRPr="00D05698">
        <w:rPr>
          <w:rFonts w:eastAsia="Calibri"/>
          <w:lang w:val="en-AU"/>
        </w:rPr>
        <w:t xml:space="preserve"> Flor</w:t>
      </w:r>
      <w:r w:rsidRPr="00D05698">
        <w:rPr>
          <w:rFonts w:eastAsia="Calibri"/>
          <w:noProof/>
          <w:vertAlign w:val="superscript"/>
          <w:lang w:val="en-AU"/>
        </w:rPr>
        <w:t>249</w:t>
      </w:r>
      <w:r w:rsidRPr="00D05698">
        <w:rPr>
          <w:rFonts w:eastAsia="Calibri"/>
          <w:lang w:val="en-AU"/>
        </w:rPr>
        <w:t>, Andreas J. Forstner</w:t>
      </w:r>
      <w:r w:rsidRPr="00D05698">
        <w:rPr>
          <w:rFonts w:eastAsia="Calibri"/>
          <w:noProof/>
          <w:vertAlign w:val="superscript"/>
          <w:lang w:val="en-AU"/>
        </w:rPr>
        <w:t>63,64,69,250,251</w:t>
      </w:r>
      <w:r w:rsidRPr="00D05698">
        <w:rPr>
          <w:rFonts w:eastAsia="Calibri"/>
          <w:lang w:val="en-AU"/>
        </w:rPr>
        <w:t>, Clyde Francks</w:t>
      </w:r>
      <w:r w:rsidRPr="00D05698">
        <w:rPr>
          <w:rFonts w:eastAsia="Calibri"/>
          <w:noProof/>
          <w:vertAlign w:val="superscript"/>
          <w:lang w:val="en-AU"/>
        </w:rPr>
        <w:t>7,124</w:t>
      </w:r>
      <w:r w:rsidRPr="00D05698">
        <w:rPr>
          <w:rFonts w:eastAsia="Calibri"/>
          <w:lang w:val="en-AU"/>
        </w:rPr>
        <w:t>, Barbara Franke</w:t>
      </w:r>
      <w:r w:rsidRPr="00D05698">
        <w:rPr>
          <w:rFonts w:eastAsia="Calibri"/>
          <w:noProof/>
          <w:vertAlign w:val="superscript"/>
          <w:lang w:val="en-AU"/>
        </w:rPr>
        <w:t>6,7,122</w:t>
      </w:r>
      <w:r w:rsidRPr="00D05698">
        <w:rPr>
          <w:rFonts w:eastAsia="Calibri"/>
          <w:lang w:val="en-AU"/>
        </w:rPr>
        <w:t>, David C. Glahn</w:t>
      </w:r>
      <w:r w:rsidRPr="00D05698">
        <w:rPr>
          <w:rFonts w:eastAsia="Calibri"/>
          <w:noProof/>
          <w:vertAlign w:val="superscript"/>
          <w:lang w:val="en-AU"/>
        </w:rPr>
        <w:t>104,252</w:t>
      </w:r>
      <w:r w:rsidRPr="00D05698">
        <w:rPr>
          <w:rFonts w:eastAsia="Calibri"/>
          <w:lang w:val="en-AU"/>
        </w:rPr>
        <w:t>, Randy L. Gollub</w:t>
      </w:r>
      <w:r w:rsidRPr="00D05698">
        <w:rPr>
          <w:rFonts w:eastAsia="Calibri"/>
          <w:noProof/>
          <w:vertAlign w:val="superscript"/>
          <w:lang w:val="en-AU"/>
        </w:rPr>
        <w:t>97,234,235</w:t>
      </w:r>
      <w:r w:rsidRPr="00D05698">
        <w:rPr>
          <w:rFonts w:eastAsia="Calibri"/>
          <w:lang w:val="en-AU"/>
        </w:rPr>
        <w:t>, Hans J. Grabe</w:t>
      </w:r>
      <w:r w:rsidRPr="00D05698">
        <w:rPr>
          <w:rFonts w:eastAsia="Calibri"/>
          <w:noProof/>
          <w:vertAlign w:val="superscript"/>
          <w:lang w:val="en-AU"/>
        </w:rPr>
        <w:t>72,150</w:t>
      </w:r>
      <w:r w:rsidRPr="00D05698">
        <w:rPr>
          <w:rFonts w:eastAsia="Calibri"/>
          <w:lang w:val="en-AU"/>
        </w:rPr>
        <w:t>, Oliver Gruber</w:t>
      </w:r>
      <w:r w:rsidRPr="00D05698">
        <w:rPr>
          <w:rFonts w:eastAsia="Calibri"/>
          <w:noProof/>
          <w:vertAlign w:val="superscript"/>
          <w:lang w:val="en-AU"/>
        </w:rPr>
        <w:t>93</w:t>
      </w:r>
      <w:r w:rsidRPr="00D05698">
        <w:rPr>
          <w:rFonts w:eastAsia="Calibri"/>
          <w:lang w:val="en-AU"/>
        </w:rPr>
        <w:t xml:space="preserve">, </w:t>
      </w:r>
      <w:proofErr w:type="spellStart"/>
      <w:r w:rsidRPr="00D05698">
        <w:rPr>
          <w:rFonts w:eastAsia="Calibri"/>
          <w:lang w:val="en-AU"/>
        </w:rPr>
        <w:t>Asta</w:t>
      </w:r>
      <w:proofErr w:type="spellEnd"/>
      <w:r w:rsidRPr="00D05698">
        <w:rPr>
          <w:rFonts w:eastAsia="Calibri"/>
          <w:lang w:val="en-AU"/>
        </w:rPr>
        <w:t xml:space="preserve"> K. Håberg</w:t>
      </w:r>
      <w:r w:rsidRPr="00D05698">
        <w:rPr>
          <w:rFonts w:eastAsia="Calibri"/>
          <w:noProof/>
          <w:vertAlign w:val="superscript"/>
          <w:lang w:val="en-AU"/>
        </w:rPr>
        <w:t>253,254</w:t>
      </w:r>
      <w:r w:rsidRPr="00D05698">
        <w:rPr>
          <w:rFonts w:eastAsia="Calibri"/>
          <w:lang w:val="en-AU"/>
        </w:rPr>
        <w:t>, Ahmad R. Hariri</w:t>
      </w:r>
      <w:r w:rsidRPr="00D05698">
        <w:rPr>
          <w:rFonts w:eastAsia="Calibri"/>
          <w:noProof/>
          <w:vertAlign w:val="superscript"/>
          <w:lang w:val="en-AU"/>
        </w:rPr>
        <w:t>92</w:t>
      </w:r>
      <w:r w:rsidRPr="00D05698">
        <w:rPr>
          <w:rFonts w:eastAsia="Calibri"/>
          <w:lang w:val="en-AU"/>
        </w:rPr>
        <w:t>, Catharina A. Hartman</w:t>
      </w:r>
      <w:r w:rsidRPr="00D05698">
        <w:rPr>
          <w:rFonts w:eastAsia="Calibri"/>
          <w:noProof/>
          <w:vertAlign w:val="superscript"/>
          <w:lang w:val="en-AU"/>
        </w:rPr>
        <w:t>255</w:t>
      </w:r>
      <w:r w:rsidRPr="00D05698">
        <w:rPr>
          <w:rFonts w:eastAsia="Calibri"/>
          <w:lang w:val="en-AU"/>
        </w:rPr>
        <w:t xml:space="preserve">, </w:t>
      </w:r>
      <w:proofErr w:type="spellStart"/>
      <w:r w:rsidRPr="00D05698">
        <w:rPr>
          <w:rFonts w:eastAsia="Calibri"/>
          <w:lang w:val="en-AU"/>
        </w:rPr>
        <w:t>Ryota</w:t>
      </w:r>
      <w:proofErr w:type="spellEnd"/>
      <w:r w:rsidRPr="00D05698">
        <w:rPr>
          <w:rFonts w:eastAsia="Calibri"/>
          <w:lang w:val="en-AU"/>
        </w:rPr>
        <w:t xml:space="preserve"> Hashimoto</w:t>
      </w:r>
      <w:r w:rsidRPr="00D05698">
        <w:rPr>
          <w:rFonts w:eastAsia="Calibri"/>
          <w:noProof/>
          <w:vertAlign w:val="superscript"/>
          <w:lang w:val="en-AU"/>
        </w:rPr>
        <w:t>202,256,257</w:t>
      </w:r>
      <w:r w:rsidRPr="00D05698">
        <w:rPr>
          <w:rFonts w:eastAsia="Calibri"/>
          <w:lang w:val="en-AU"/>
        </w:rPr>
        <w:t>, Andreas Heinz</w:t>
      </w:r>
      <w:r w:rsidRPr="00D05698">
        <w:rPr>
          <w:rFonts w:eastAsia="Calibri"/>
          <w:noProof/>
          <w:vertAlign w:val="superscript"/>
          <w:lang w:val="en-AU"/>
        </w:rPr>
        <w:t>258</w:t>
      </w:r>
      <w:r w:rsidRPr="00D05698">
        <w:rPr>
          <w:rFonts w:eastAsia="Calibri"/>
          <w:lang w:val="en-AU"/>
        </w:rPr>
        <w:t>, Frans A. Henskens</w:t>
      </w:r>
      <w:r w:rsidRPr="00D05698">
        <w:rPr>
          <w:rFonts w:eastAsia="Calibri"/>
          <w:noProof/>
          <w:vertAlign w:val="superscript"/>
          <w:lang w:val="en-AU"/>
        </w:rPr>
        <w:t>195,259</w:t>
      </w:r>
      <w:r w:rsidRPr="00D05698">
        <w:rPr>
          <w:rFonts w:eastAsia="Calibri"/>
          <w:lang w:val="en-AU"/>
        </w:rPr>
        <w:t>, Manon H.J. Hillegers</w:t>
      </w:r>
      <w:r w:rsidRPr="00D05698">
        <w:rPr>
          <w:rFonts w:eastAsia="Calibri"/>
          <w:noProof/>
          <w:vertAlign w:val="superscript"/>
          <w:lang w:val="en-AU"/>
        </w:rPr>
        <w:t>143,260</w:t>
      </w:r>
      <w:r w:rsidRPr="00D05698">
        <w:rPr>
          <w:rFonts w:eastAsia="Calibri"/>
          <w:lang w:val="en-AU"/>
        </w:rPr>
        <w:t>, Pieter J. Hoekstra</w:t>
      </w:r>
      <w:r w:rsidRPr="00D05698">
        <w:rPr>
          <w:rFonts w:eastAsia="Calibri"/>
          <w:noProof/>
          <w:vertAlign w:val="superscript"/>
          <w:lang w:val="en-AU"/>
        </w:rPr>
        <w:t>261</w:t>
      </w:r>
      <w:r w:rsidRPr="00D05698">
        <w:rPr>
          <w:rFonts w:eastAsia="Calibri"/>
          <w:lang w:val="en-AU"/>
        </w:rPr>
        <w:t>, Avram J. Holmes</w:t>
      </w:r>
      <w:r w:rsidRPr="00D05698">
        <w:rPr>
          <w:rFonts w:eastAsia="Calibri"/>
          <w:noProof/>
          <w:vertAlign w:val="superscript"/>
          <w:lang w:val="en-AU"/>
        </w:rPr>
        <w:t>234,262</w:t>
      </w:r>
      <w:r w:rsidRPr="00D05698">
        <w:rPr>
          <w:rFonts w:eastAsia="Calibri"/>
          <w:lang w:val="en-AU"/>
        </w:rPr>
        <w:t>, L. Elliot Hong</w:t>
      </w:r>
      <w:r w:rsidRPr="00D05698">
        <w:rPr>
          <w:rFonts w:eastAsia="Calibri"/>
          <w:noProof/>
          <w:vertAlign w:val="superscript"/>
          <w:lang w:val="en-AU"/>
        </w:rPr>
        <w:t>263</w:t>
      </w:r>
      <w:r w:rsidRPr="00D05698">
        <w:rPr>
          <w:rFonts w:eastAsia="Calibri"/>
          <w:lang w:val="en-AU"/>
        </w:rPr>
        <w:t>, William D. Hopkins</w:t>
      </w:r>
      <w:r w:rsidRPr="00D05698">
        <w:rPr>
          <w:rFonts w:eastAsia="Calibri"/>
          <w:noProof/>
          <w:vertAlign w:val="superscript"/>
          <w:lang w:val="en-AU"/>
        </w:rPr>
        <w:t>264</w:t>
      </w:r>
      <w:r w:rsidRPr="00D05698">
        <w:rPr>
          <w:rFonts w:eastAsia="Calibri"/>
          <w:lang w:val="en-AU"/>
        </w:rPr>
        <w:t xml:space="preserve">, </w:t>
      </w:r>
      <w:proofErr w:type="spellStart"/>
      <w:r w:rsidRPr="00D05698">
        <w:rPr>
          <w:rFonts w:eastAsia="Calibri"/>
          <w:lang w:val="en-AU"/>
        </w:rPr>
        <w:t>Hilleke</w:t>
      </w:r>
      <w:proofErr w:type="spellEnd"/>
      <w:r w:rsidRPr="00D05698">
        <w:rPr>
          <w:rFonts w:eastAsia="Calibri"/>
          <w:lang w:val="en-AU"/>
        </w:rPr>
        <w:t xml:space="preserve"> E. </w:t>
      </w:r>
      <w:proofErr w:type="spellStart"/>
      <w:r w:rsidRPr="00D05698">
        <w:rPr>
          <w:rFonts w:eastAsia="Calibri"/>
          <w:lang w:val="en-AU"/>
        </w:rPr>
        <w:t>Hulshoff</w:t>
      </w:r>
      <w:proofErr w:type="spellEnd"/>
      <w:r w:rsidRPr="00D05698">
        <w:rPr>
          <w:rFonts w:eastAsia="Calibri"/>
          <w:lang w:val="en-AU"/>
        </w:rPr>
        <w:t xml:space="preserve"> Pol</w:t>
      </w:r>
      <w:r w:rsidRPr="00D05698">
        <w:rPr>
          <w:rFonts w:eastAsia="Calibri"/>
          <w:noProof/>
          <w:vertAlign w:val="superscript"/>
          <w:lang w:val="en-AU"/>
        </w:rPr>
        <w:t>29</w:t>
      </w:r>
      <w:r w:rsidRPr="00D05698">
        <w:rPr>
          <w:rFonts w:eastAsia="Calibri"/>
          <w:lang w:val="en-AU"/>
        </w:rPr>
        <w:t>, Terry L. Jernigan</w:t>
      </w:r>
      <w:r w:rsidRPr="00D05698">
        <w:rPr>
          <w:rFonts w:eastAsia="Calibri"/>
          <w:noProof/>
          <w:vertAlign w:val="superscript"/>
          <w:lang w:val="en-AU"/>
        </w:rPr>
        <w:t>39,49,157,265</w:t>
      </w:r>
      <w:r w:rsidRPr="00D05698">
        <w:rPr>
          <w:rFonts w:eastAsia="Calibri"/>
          <w:lang w:val="en-AU"/>
        </w:rPr>
        <w:t>, Erik G. Jönsson</w:t>
      </w:r>
      <w:r w:rsidRPr="00D05698">
        <w:rPr>
          <w:rFonts w:eastAsia="Calibri"/>
          <w:noProof/>
          <w:vertAlign w:val="superscript"/>
          <w:lang w:val="en-AU"/>
        </w:rPr>
        <w:t>14,16</w:t>
      </w:r>
      <w:r w:rsidRPr="00D05698">
        <w:rPr>
          <w:rFonts w:eastAsia="Calibri"/>
          <w:lang w:val="en-AU"/>
        </w:rPr>
        <w:t>, René S. Kahn</w:t>
      </w:r>
      <w:r w:rsidRPr="00D05698">
        <w:rPr>
          <w:rFonts w:eastAsia="Calibri"/>
          <w:noProof/>
          <w:vertAlign w:val="superscript"/>
          <w:lang w:val="en-AU"/>
        </w:rPr>
        <w:t>29,266</w:t>
      </w:r>
      <w:r w:rsidRPr="00D05698">
        <w:rPr>
          <w:rFonts w:eastAsia="Calibri"/>
          <w:lang w:val="en-AU"/>
        </w:rPr>
        <w:t>, Martin A. Kennedy</w:t>
      </w:r>
      <w:r w:rsidRPr="00D05698">
        <w:rPr>
          <w:rFonts w:eastAsia="Calibri"/>
          <w:noProof/>
          <w:vertAlign w:val="superscript"/>
          <w:lang w:val="en-AU"/>
        </w:rPr>
        <w:t>119</w:t>
      </w:r>
      <w:r w:rsidRPr="00D05698">
        <w:rPr>
          <w:rFonts w:eastAsia="Calibri"/>
          <w:lang w:val="en-AU"/>
        </w:rPr>
        <w:t xml:space="preserve">, </w:t>
      </w:r>
      <w:proofErr w:type="spellStart"/>
      <w:r w:rsidRPr="00D05698">
        <w:rPr>
          <w:rFonts w:eastAsia="Calibri"/>
          <w:lang w:val="en-AU"/>
        </w:rPr>
        <w:t>Tilo</w:t>
      </w:r>
      <w:proofErr w:type="spellEnd"/>
      <w:r w:rsidRPr="00D05698">
        <w:rPr>
          <w:rFonts w:eastAsia="Calibri"/>
          <w:lang w:val="en-AU"/>
        </w:rPr>
        <w:t xml:space="preserve"> T.J. Kircher</w:t>
      </w:r>
      <w:r w:rsidRPr="00D05698">
        <w:rPr>
          <w:rFonts w:eastAsia="Calibri"/>
          <w:noProof/>
          <w:vertAlign w:val="superscript"/>
          <w:lang w:val="en-AU"/>
        </w:rPr>
        <w:t>160</w:t>
      </w:r>
      <w:r w:rsidRPr="00D05698">
        <w:rPr>
          <w:rFonts w:eastAsia="Calibri"/>
          <w:lang w:val="en-AU"/>
        </w:rPr>
        <w:t>, Peter Kochunov</w:t>
      </w:r>
      <w:r w:rsidRPr="00D05698">
        <w:rPr>
          <w:rFonts w:eastAsia="Calibri"/>
          <w:noProof/>
          <w:vertAlign w:val="superscript"/>
          <w:lang w:val="en-AU"/>
        </w:rPr>
        <w:t>263</w:t>
      </w:r>
      <w:r w:rsidRPr="00D05698">
        <w:rPr>
          <w:rFonts w:eastAsia="Calibri"/>
          <w:lang w:val="en-AU"/>
        </w:rPr>
        <w:t>, John B.J. Kwok</w:t>
      </w:r>
      <w:r w:rsidRPr="00D05698">
        <w:rPr>
          <w:rFonts w:eastAsia="Calibri"/>
          <w:noProof/>
          <w:vertAlign w:val="superscript"/>
          <w:lang w:val="en-AU"/>
        </w:rPr>
        <w:t>128,129,267</w:t>
      </w:r>
      <w:r w:rsidRPr="00D05698">
        <w:rPr>
          <w:rFonts w:eastAsia="Calibri"/>
          <w:lang w:val="en-AU"/>
        </w:rPr>
        <w:t>, Stephanie Le Hellard</w:t>
      </w:r>
      <w:r w:rsidRPr="00D05698">
        <w:rPr>
          <w:rFonts w:eastAsia="Calibri"/>
          <w:noProof/>
          <w:vertAlign w:val="superscript"/>
          <w:lang w:val="en-AU"/>
        </w:rPr>
        <w:t>162,199</w:t>
      </w:r>
      <w:r w:rsidRPr="00D05698">
        <w:rPr>
          <w:rFonts w:eastAsia="Calibri"/>
          <w:lang w:val="en-AU"/>
        </w:rPr>
        <w:t>, Carmel M. Loughland</w:t>
      </w:r>
      <w:r w:rsidRPr="00D05698">
        <w:rPr>
          <w:rFonts w:eastAsia="Calibri"/>
          <w:noProof/>
          <w:vertAlign w:val="superscript"/>
          <w:lang w:val="en-AU"/>
        </w:rPr>
        <w:t>195,268</w:t>
      </w:r>
      <w:r w:rsidRPr="00D05698">
        <w:rPr>
          <w:rFonts w:eastAsia="Calibri"/>
          <w:lang w:val="en-AU"/>
        </w:rPr>
        <w:t>, Nicholas G. Martin</w:t>
      </w:r>
      <w:r w:rsidRPr="00D05698">
        <w:rPr>
          <w:rFonts w:eastAsia="Calibri"/>
          <w:noProof/>
          <w:vertAlign w:val="superscript"/>
          <w:lang w:val="en-AU"/>
        </w:rPr>
        <w:t>37</w:t>
      </w:r>
      <w:r w:rsidRPr="00D05698">
        <w:rPr>
          <w:rFonts w:eastAsia="Calibri"/>
          <w:lang w:val="en-AU"/>
        </w:rPr>
        <w:t>, Jean-Luc Martinot</w:t>
      </w:r>
      <w:r w:rsidRPr="00D05698">
        <w:rPr>
          <w:rFonts w:eastAsia="Calibri"/>
          <w:noProof/>
          <w:vertAlign w:val="superscript"/>
          <w:lang w:val="en-AU"/>
        </w:rPr>
        <w:t>154</w:t>
      </w:r>
      <w:r w:rsidRPr="00D05698">
        <w:rPr>
          <w:rFonts w:eastAsia="Calibri"/>
          <w:lang w:val="en-AU"/>
        </w:rPr>
        <w:t xml:space="preserve">, </w:t>
      </w:r>
      <w:proofErr w:type="spellStart"/>
      <w:r w:rsidRPr="00D05698">
        <w:rPr>
          <w:rFonts w:eastAsia="Calibri"/>
          <w:lang w:val="en-AU"/>
        </w:rPr>
        <w:t>Colm</w:t>
      </w:r>
      <w:proofErr w:type="spellEnd"/>
      <w:r w:rsidRPr="00D05698">
        <w:rPr>
          <w:rFonts w:eastAsia="Calibri"/>
          <w:lang w:val="en-AU"/>
        </w:rPr>
        <w:t xml:space="preserve"> McDonald</w:t>
      </w:r>
      <w:r w:rsidRPr="00D05698">
        <w:rPr>
          <w:rFonts w:eastAsia="Calibri"/>
          <w:noProof/>
          <w:vertAlign w:val="superscript"/>
          <w:lang w:val="en-AU"/>
        </w:rPr>
        <w:t>32</w:t>
      </w:r>
      <w:r w:rsidRPr="00D05698">
        <w:rPr>
          <w:rFonts w:eastAsia="Calibri"/>
          <w:lang w:val="en-AU"/>
        </w:rPr>
        <w:t>, Katie L. McMahon</w:t>
      </w:r>
      <w:r w:rsidRPr="00D05698">
        <w:rPr>
          <w:rFonts w:eastAsia="Calibri"/>
          <w:noProof/>
          <w:vertAlign w:val="superscript"/>
          <w:lang w:val="en-AU"/>
        </w:rPr>
        <w:t>269</w:t>
      </w:r>
      <w:r w:rsidRPr="00D05698">
        <w:rPr>
          <w:rFonts w:eastAsia="Calibri"/>
          <w:lang w:val="en-AU"/>
        </w:rPr>
        <w:t>, Andreas Meyer-Lindenberg</w:t>
      </w:r>
      <w:r w:rsidRPr="00D05698">
        <w:rPr>
          <w:rFonts w:eastAsia="Calibri"/>
          <w:noProof/>
          <w:vertAlign w:val="superscript"/>
          <w:lang w:val="en-AU"/>
        </w:rPr>
        <w:t>270</w:t>
      </w:r>
      <w:r w:rsidRPr="00D05698">
        <w:rPr>
          <w:rFonts w:eastAsia="Calibri"/>
          <w:lang w:val="en-AU"/>
        </w:rPr>
        <w:t>, Patricia T. Michie</w:t>
      </w:r>
      <w:r w:rsidRPr="00D05698">
        <w:rPr>
          <w:rFonts w:eastAsia="Calibri"/>
          <w:noProof/>
          <w:vertAlign w:val="superscript"/>
          <w:lang w:val="en-AU"/>
        </w:rPr>
        <w:t>271</w:t>
      </w:r>
      <w:r w:rsidRPr="00D05698">
        <w:rPr>
          <w:rFonts w:eastAsia="Calibri"/>
          <w:lang w:val="en-AU"/>
        </w:rPr>
        <w:t>, Rajendra A. Morey</w:t>
      </w:r>
      <w:r w:rsidRPr="00D05698">
        <w:rPr>
          <w:rFonts w:eastAsia="Calibri"/>
          <w:noProof/>
          <w:vertAlign w:val="superscript"/>
          <w:lang w:val="en-AU"/>
        </w:rPr>
        <w:t>61,62</w:t>
      </w:r>
      <w:r w:rsidRPr="00D05698">
        <w:rPr>
          <w:rFonts w:eastAsia="Calibri"/>
          <w:lang w:val="en-AU"/>
        </w:rPr>
        <w:t>, Bryan Mowry</w:t>
      </w:r>
      <w:r w:rsidRPr="00D05698">
        <w:rPr>
          <w:rFonts w:eastAsia="Calibri"/>
          <w:noProof/>
          <w:vertAlign w:val="superscript"/>
          <w:lang w:val="en-AU"/>
        </w:rPr>
        <w:t>12,272</w:t>
      </w:r>
      <w:r w:rsidRPr="00D05698">
        <w:rPr>
          <w:rFonts w:eastAsia="Calibri"/>
          <w:lang w:val="en-AU"/>
        </w:rPr>
        <w:t>, Lars Nyberg</w:t>
      </w:r>
      <w:r w:rsidRPr="00D05698">
        <w:rPr>
          <w:rFonts w:eastAsia="Calibri"/>
          <w:noProof/>
          <w:vertAlign w:val="superscript"/>
          <w:lang w:val="en-AU"/>
        </w:rPr>
        <w:t>21,22,273</w:t>
      </w:r>
      <w:r w:rsidRPr="00D05698">
        <w:rPr>
          <w:rFonts w:eastAsia="Calibri"/>
          <w:lang w:val="en-AU"/>
        </w:rPr>
        <w:t>, Jaap Oosterlaan</w:t>
      </w:r>
      <w:r w:rsidRPr="00D05698">
        <w:rPr>
          <w:rFonts w:eastAsia="Calibri"/>
          <w:noProof/>
          <w:vertAlign w:val="superscript"/>
          <w:lang w:val="en-AU"/>
        </w:rPr>
        <w:t>274-276</w:t>
      </w:r>
      <w:r w:rsidRPr="00D05698">
        <w:rPr>
          <w:rFonts w:eastAsia="Calibri"/>
          <w:lang w:val="en-AU"/>
        </w:rPr>
        <w:t>, Roel A. Ophoff</w:t>
      </w:r>
      <w:r w:rsidRPr="00D05698">
        <w:rPr>
          <w:rFonts w:eastAsia="Calibri"/>
          <w:noProof/>
          <w:vertAlign w:val="superscript"/>
          <w:lang w:val="en-AU"/>
        </w:rPr>
        <w:t>116</w:t>
      </w:r>
      <w:r w:rsidRPr="00D05698">
        <w:rPr>
          <w:rFonts w:eastAsia="Calibri"/>
          <w:lang w:val="en-AU"/>
        </w:rPr>
        <w:t>, Christos Pantelis</w:t>
      </w:r>
      <w:r w:rsidRPr="00D05698">
        <w:rPr>
          <w:rFonts w:eastAsia="Calibri"/>
          <w:noProof/>
          <w:vertAlign w:val="superscript"/>
          <w:lang w:val="en-AU"/>
        </w:rPr>
        <w:t>228,229,277</w:t>
      </w:r>
      <w:r w:rsidRPr="00D05698">
        <w:rPr>
          <w:rFonts w:eastAsia="Calibri"/>
          <w:lang w:val="en-AU"/>
        </w:rPr>
        <w:t>, Tomas Paus</w:t>
      </w:r>
      <w:r w:rsidRPr="00D05698">
        <w:rPr>
          <w:rFonts w:eastAsia="Calibri"/>
          <w:noProof/>
          <w:vertAlign w:val="superscript"/>
          <w:lang w:val="en-AU"/>
        </w:rPr>
        <w:t>278-280</w:t>
      </w:r>
      <w:r w:rsidRPr="00D05698">
        <w:rPr>
          <w:rFonts w:eastAsia="Calibri"/>
          <w:lang w:val="en-AU"/>
        </w:rPr>
        <w:t xml:space="preserve">, </w:t>
      </w:r>
      <w:proofErr w:type="spellStart"/>
      <w:r w:rsidRPr="00D05698">
        <w:rPr>
          <w:rFonts w:eastAsia="Calibri"/>
          <w:lang w:val="en-AU"/>
        </w:rPr>
        <w:t>Zdenka</w:t>
      </w:r>
      <w:proofErr w:type="spellEnd"/>
      <w:r w:rsidRPr="00D05698">
        <w:rPr>
          <w:rFonts w:eastAsia="Calibri"/>
          <w:lang w:val="en-AU"/>
        </w:rPr>
        <w:t xml:space="preserve"> Pausova</w:t>
      </w:r>
      <w:r w:rsidRPr="00D05698">
        <w:rPr>
          <w:rFonts w:eastAsia="Calibri"/>
          <w:noProof/>
          <w:vertAlign w:val="superscript"/>
          <w:lang w:val="en-AU"/>
        </w:rPr>
        <w:t>28,281</w:t>
      </w:r>
      <w:r w:rsidRPr="00D05698">
        <w:rPr>
          <w:rFonts w:eastAsia="Calibri"/>
          <w:lang w:val="en-AU"/>
        </w:rPr>
        <w:t>, Brenda W.J.H. Penninx</w:t>
      </w:r>
      <w:r w:rsidRPr="00D05698">
        <w:rPr>
          <w:rFonts w:eastAsia="Calibri"/>
          <w:noProof/>
          <w:vertAlign w:val="superscript"/>
          <w:lang w:val="en-AU"/>
        </w:rPr>
        <w:t>108</w:t>
      </w:r>
      <w:r w:rsidRPr="00D05698">
        <w:rPr>
          <w:rFonts w:eastAsia="Calibri"/>
          <w:lang w:val="en-AU"/>
        </w:rPr>
        <w:t xml:space="preserve">, </w:t>
      </w:r>
      <w:proofErr w:type="spellStart"/>
      <w:r w:rsidRPr="00D05698">
        <w:rPr>
          <w:rFonts w:eastAsia="Calibri"/>
          <w:lang w:val="en-AU"/>
        </w:rPr>
        <w:t>Tinca</w:t>
      </w:r>
      <w:proofErr w:type="spellEnd"/>
      <w:r w:rsidRPr="00D05698">
        <w:rPr>
          <w:rFonts w:eastAsia="Calibri"/>
          <w:lang w:val="en-AU"/>
        </w:rPr>
        <w:t xml:space="preserve"> J.C. Polderman</w:t>
      </w:r>
      <w:r w:rsidRPr="00D05698">
        <w:rPr>
          <w:rFonts w:eastAsia="Calibri"/>
          <w:noProof/>
          <w:vertAlign w:val="superscript"/>
          <w:lang w:val="en-AU"/>
        </w:rPr>
        <w:t>73</w:t>
      </w:r>
      <w:r w:rsidRPr="00D05698">
        <w:rPr>
          <w:rFonts w:eastAsia="Calibri"/>
          <w:lang w:val="en-AU"/>
        </w:rPr>
        <w:t>, Danielle Posthuma</w:t>
      </w:r>
      <w:r w:rsidRPr="00D05698">
        <w:rPr>
          <w:rFonts w:eastAsia="Calibri"/>
          <w:noProof/>
          <w:vertAlign w:val="superscript"/>
          <w:lang w:val="en-AU"/>
        </w:rPr>
        <w:t>73,282</w:t>
      </w:r>
      <w:r w:rsidRPr="00D05698">
        <w:rPr>
          <w:rFonts w:eastAsia="Calibri"/>
          <w:lang w:val="en-AU"/>
        </w:rPr>
        <w:t>, Marcella Rietschel</w:t>
      </w:r>
      <w:r w:rsidRPr="00D05698">
        <w:rPr>
          <w:rFonts w:eastAsia="Calibri"/>
          <w:noProof/>
          <w:vertAlign w:val="superscript"/>
          <w:lang w:val="en-AU"/>
        </w:rPr>
        <w:t>149</w:t>
      </w:r>
      <w:r w:rsidRPr="00D05698">
        <w:rPr>
          <w:rFonts w:eastAsia="Calibri"/>
          <w:lang w:val="en-AU"/>
        </w:rPr>
        <w:t>, Joshua L. Roffman</w:t>
      </w:r>
      <w:r w:rsidRPr="00D05698">
        <w:rPr>
          <w:rFonts w:eastAsia="Calibri"/>
          <w:noProof/>
          <w:vertAlign w:val="superscript"/>
          <w:lang w:val="en-AU"/>
        </w:rPr>
        <w:t>234</w:t>
      </w:r>
      <w:r w:rsidRPr="00D05698">
        <w:rPr>
          <w:rFonts w:eastAsia="Calibri"/>
          <w:lang w:val="en-AU"/>
        </w:rPr>
        <w:t>, Laura M. Rowland</w:t>
      </w:r>
      <w:r w:rsidRPr="00D05698">
        <w:rPr>
          <w:rFonts w:eastAsia="Calibri"/>
          <w:noProof/>
          <w:vertAlign w:val="superscript"/>
          <w:lang w:val="en-AU"/>
        </w:rPr>
        <w:t>263</w:t>
      </w:r>
      <w:r w:rsidRPr="00D05698">
        <w:rPr>
          <w:rFonts w:eastAsia="Calibri"/>
          <w:lang w:val="en-AU"/>
        </w:rPr>
        <w:t xml:space="preserve">, </w:t>
      </w:r>
      <w:proofErr w:type="spellStart"/>
      <w:r w:rsidRPr="00D05698">
        <w:rPr>
          <w:rFonts w:eastAsia="Calibri"/>
          <w:lang w:val="en-AU"/>
        </w:rPr>
        <w:t>Perminder</w:t>
      </w:r>
      <w:proofErr w:type="spellEnd"/>
      <w:r w:rsidRPr="00D05698">
        <w:rPr>
          <w:rFonts w:eastAsia="Calibri"/>
          <w:lang w:val="en-AU"/>
        </w:rPr>
        <w:t xml:space="preserve"> S. Sachdev</w:t>
      </w:r>
      <w:r w:rsidRPr="00D05698">
        <w:rPr>
          <w:rFonts w:eastAsia="Calibri"/>
          <w:noProof/>
          <w:vertAlign w:val="superscript"/>
          <w:lang w:val="en-AU"/>
        </w:rPr>
        <w:t>134,283</w:t>
      </w:r>
      <w:r w:rsidRPr="00D05698">
        <w:rPr>
          <w:rFonts w:eastAsia="Calibri"/>
          <w:lang w:val="en-AU"/>
        </w:rPr>
        <w:t>, Philipp G. Sämann</w:t>
      </w:r>
      <w:r w:rsidRPr="00D05698">
        <w:rPr>
          <w:rFonts w:eastAsia="Calibri"/>
          <w:noProof/>
          <w:vertAlign w:val="superscript"/>
          <w:lang w:val="en-AU"/>
        </w:rPr>
        <w:t>68</w:t>
      </w:r>
      <w:r w:rsidRPr="00D05698">
        <w:rPr>
          <w:rFonts w:eastAsia="Calibri"/>
          <w:lang w:val="en-AU"/>
        </w:rPr>
        <w:t>, Ulrich Schall</w:t>
      </w:r>
      <w:r w:rsidRPr="00D05698">
        <w:rPr>
          <w:rFonts w:eastAsia="Calibri"/>
          <w:noProof/>
          <w:vertAlign w:val="superscript"/>
          <w:lang w:val="en-AU"/>
        </w:rPr>
        <w:t>27,197</w:t>
      </w:r>
      <w:r w:rsidRPr="00D05698">
        <w:rPr>
          <w:rFonts w:eastAsia="Calibri"/>
          <w:lang w:val="en-AU"/>
        </w:rPr>
        <w:t>, Gunter Schumann</w:t>
      </w:r>
      <w:r w:rsidRPr="00D05698">
        <w:rPr>
          <w:rFonts w:eastAsia="Calibri"/>
          <w:noProof/>
          <w:vertAlign w:val="superscript"/>
          <w:lang w:val="en-AU"/>
        </w:rPr>
        <w:t>75,77,153,284,285</w:t>
      </w:r>
      <w:r w:rsidRPr="00D05698">
        <w:rPr>
          <w:rFonts w:eastAsia="Calibri"/>
          <w:lang w:val="en-AU"/>
        </w:rPr>
        <w:t>, Rodney J. Scott</w:t>
      </w:r>
      <w:r w:rsidRPr="00D05698">
        <w:rPr>
          <w:rFonts w:eastAsia="Calibri"/>
          <w:noProof/>
          <w:vertAlign w:val="superscript"/>
          <w:lang w:val="en-AU"/>
        </w:rPr>
        <w:t>26,286</w:t>
      </w:r>
      <w:r w:rsidRPr="00D05698">
        <w:rPr>
          <w:rFonts w:eastAsia="Calibri"/>
          <w:lang w:val="en-AU"/>
        </w:rPr>
        <w:t>, Kang Sim</w:t>
      </w:r>
      <w:r w:rsidRPr="00D05698">
        <w:rPr>
          <w:rFonts w:eastAsia="Calibri"/>
          <w:noProof/>
          <w:vertAlign w:val="superscript"/>
          <w:lang w:val="en-AU"/>
        </w:rPr>
        <w:t>287</w:t>
      </w:r>
      <w:r w:rsidRPr="00D05698">
        <w:rPr>
          <w:rFonts w:eastAsia="Calibri"/>
          <w:lang w:val="en-AU"/>
        </w:rPr>
        <w:t>, Sanjay M. Sisodiya</w:t>
      </w:r>
      <w:r w:rsidRPr="00D05698">
        <w:rPr>
          <w:rFonts w:eastAsia="Calibri"/>
          <w:noProof/>
          <w:vertAlign w:val="superscript"/>
          <w:lang w:val="en-AU"/>
        </w:rPr>
        <w:t>86,288</w:t>
      </w:r>
      <w:r w:rsidRPr="00D05698">
        <w:rPr>
          <w:rFonts w:eastAsia="Calibri"/>
          <w:lang w:val="en-AU"/>
        </w:rPr>
        <w:t>, Jordan W. Smoller</w:t>
      </w:r>
      <w:r w:rsidRPr="00D05698">
        <w:rPr>
          <w:rFonts w:eastAsia="Calibri"/>
          <w:noProof/>
          <w:vertAlign w:val="superscript"/>
          <w:lang w:val="en-AU"/>
        </w:rPr>
        <w:t>53,234,289</w:t>
      </w:r>
      <w:r w:rsidRPr="00D05698">
        <w:rPr>
          <w:rFonts w:eastAsia="Calibri"/>
          <w:lang w:val="en-AU"/>
        </w:rPr>
        <w:t>, Iris E. Sommer</w:t>
      </w:r>
      <w:r w:rsidRPr="00D05698">
        <w:rPr>
          <w:rFonts w:eastAsia="Calibri"/>
          <w:noProof/>
          <w:vertAlign w:val="superscript"/>
          <w:lang w:val="en-AU"/>
        </w:rPr>
        <w:t>144,260,261,290</w:t>
      </w:r>
      <w:r w:rsidRPr="00D05698">
        <w:rPr>
          <w:rFonts w:eastAsia="Calibri"/>
          <w:lang w:val="en-AU"/>
        </w:rPr>
        <w:t xml:space="preserve">, </w:t>
      </w:r>
      <w:proofErr w:type="spellStart"/>
      <w:r w:rsidRPr="00D05698">
        <w:rPr>
          <w:rFonts w:eastAsia="Calibri"/>
          <w:lang w:val="en-AU"/>
        </w:rPr>
        <w:t>Beate</w:t>
      </w:r>
      <w:proofErr w:type="spellEnd"/>
      <w:r w:rsidRPr="00D05698">
        <w:rPr>
          <w:rFonts w:eastAsia="Calibri"/>
          <w:lang w:val="en-AU"/>
        </w:rPr>
        <w:t xml:space="preserve"> St Pourcain</w:t>
      </w:r>
      <w:r w:rsidRPr="00D05698">
        <w:rPr>
          <w:rFonts w:eastAsia="Calibri"/>
          <w:noProof/>
          <w:vertAlign w:val="superscript"/>
          <w:lang w:val="en-AU"/>
        </w:rPr>
        <w:t>7,124,146</w:t>
      </w:r>
      <w:r w:rsidRPr="00D05698">
        <w:rPr>
          <w:rFonts w:eastAsia="Calibri"/>
          <w:lang w:val="en-AU"/>
        </w:rPr>
        <w:t>, Dan J. Stein</w:t>
      </w:r>
      <w:r w:rsidRPr="00D05698">
        <w:rPr>
          <w:rFonts w:eastAsia="Calibri"/>
          <w:noProof/>
          <w:vertAlign w:val="superscript"/>
          <w:lang w:val="en-AU"/>
        </w:rPr>
        <w:t>291,292</w:t>
      </w:r>
      <w:r w:rsidRPr="00D05698">
        <w:rPr>
          <w:rFonts w:eastAsia="Calibri"/>
          <w:lang w:val="en-AU"/>
        </w:rPr>
        <w:t>, Arthur W. Toga</w:t>
      </w:r>
      <w:r w:rsidRPr="00D05698">
        <w:rPr>
          <w:rFonts w:eastAsia="Calibri"/>
          <w:noProof/>
          <w:vertAlign w:val="superscript"/>
          <w:lang w:val="en-AU"/>
        </w:rPr>
        <w:t>23</w:t>
      </w:r>
      <w:r w:rsidRPr="00D05698">
        <w:rPr>
          <w:rFonts w:eastAsia="Calibri"/>
          <w:lang w:val="en-AU"/>
        </w:rPr>
        <w:t>, Julian N. Trollor</w:t>
      </w:r>
      <w:r w:rsidRPr="00D05698">
        <w:rPr>
          <w:rFonts w:eastAsia="Calibri"/>
          <w:noProof/>
          <w:vertAlign w:val="superscript"/>
          <w:lang w:val="en-AU"/>
        </w:rPr>
        <w:t>134,198</w:t>
      </w:r>
      <w:r w:rsidRPr="00D05698">
        <w:rPr>
          <w:rFonts w:eastAsia="Calibri"/>
          <w:lang w:val="en-AU"/>
        </w:rPr>
        <w:t>, Nic J.A. Van der Wee</w:t>
      </w:r>
      <w:r w:rsidRPr="00D05698">
        <w:rPr>
          <w:rFonts w:eastAsia="Calibri"/>
          <w:noProof/>
          <w:vertAlign w:val="superscript"/>
          <w:lang w:val="en-AU"/>
        </w:rPr>
        <w:t>293</w:t>
      </w:r>
      <w:r w:rsidRPr="00D05698">
        <w:rPr>
          <w:rFonts w:eastAsia="Calibri"/>
          <w:lang w:val="en-AU"/>
        </w:rPr>
        <w:t>, Dennis van 't Ent</w:t>
      </w:r>
      <w:r w:rsidRPr="00D05698">
        <w:rPr>
          <w:rFonts w:eastAsia="Calibri"/>
          <w:noProof/>
          <w:vertAlign w:val="superscript"/>
          <w:lang w:val="en-AU"/>
        </w:rPr>
        <w:t>44</w:t>
      </w:r>
      <w:r w:rsidRPr="00D05698">
        <w:rPr>
          <w:rFonts w:eastAsia="Calibri"/>
          <w:lang w:val="en-AU"/>
        </w:rPr>
        <w:t>, Henry Völzke</w:t>
      </w:r>
      <w:r w:rsidRPr="00D05698">
        <w:rPr>
          <w:rFonts w:eastAsia="Calibri"/>
          <w:noProof/>
          <w:vertAlign w:val="superscript"/>
          <w:lang w:val="en-AU"/>
        </w:rPr>
        <w:t>133</w:t>
      </w:r>
      <w:r w:rsidRPr="00D05698">
        <w:rPr>
          <w:rFonts w:eastAsia="Calibri"/>
          <w:lang w:val="en-AU"/>
        </w:rPr>
        <w:t>, Henrik Walter</w:t>
      </w:r>
      <w:r w:rsidRPr="00D05698">
        <w:rPr>
          <w:rFonts w:eastAsia="Calibri"/>
          <w:noProof/>
          <w:vertAlign w:val="superscript"/>
          <w:lang w:val="en-AU"/>
        </w:rPr>
        <w:t>48</w:t>
      </w:r>
      <w:r w:rsidRPr="00D05698">
        <w:rPr>
          <w:rFonts w:eastAsia="Calibri"/>
          <w:lang w:val="en-AU"/>
        </w:rPr>
        <w:t>, Bernd Weber</w:t>
      </w:r>
      <w:r w:rsidRPr="00D05698">
        <w:rPr>
          <w:rFonts w:eastAsia="Calibri"/>
          <w:noProof/>
          <w:vertAlign w:val="superscript"/>
          <w:lang w:val="en-AU"/>
        </w:rPr>
        <w:t>171,172</w:t>
      </w:r>
      <w:r w:rsidRPr="00D05698">
        <w:rPr>
          <w:rFonts w:eastAsia="Calibri"/>
          <w:lang w:val="en-AU"/>
        </w:rPr>
        <w:t>, Daniel R. Weinberger</w:t>
      </w:r>
      <w:r w:rsidRPr="00D05698">
        <w:rPr>
          <w:rFonts w:eastAsia="Calibri"/>
          <w:noProof/>
          <w:vertAlign w:val="superscript"/>
          <w:lang w:val="en-AU"/>
        </w:rPr>
        <w:t>35,294</w:t>
      </w:r>
      <w:r w:rsidRPr="00D05698">
        <w:rPr>
          <w:rFonts w:eastAsia="Calibri"/>
          <w:lang w:val="en-AU"/>
        </w:rPr>
        <w:t>, Margaret J. Wright</w:t>
      </w:r>
      <w:r w:rsidRPr="00D05698">
        <w:rPr>
          <w:rFonts w:eastAsia="Calibri"/>
          <w:noProof/>
          <w:vertAlign w:val="superscript"/>
          <w:lang w:val="en-AU"/>
        </w:rPr>
        <w:t>12,295</w:t>
      </w:r>
      <w:r w:rsidRPr="00D05698">
        <w:rPr>
          <w:rFonts w:eastAsia="Calibri"/>
          <w:lang w:val="en-AU"/>
        </w:rPr>
        <w:t>, Juan Zhou</w:t>
      </w:r>
      <w:r w:rsidRPr="00D05698">
        <w:rPr>
          <w:rFonts w:eastAsia="Calibri"/>
          <w:noProof/>
          <w:vertAlign w:val="superscript"/>
          <w:lang w:val="en-AU"/>
        </w:rPr>
        <w:t>296</w:t>
      </w:r>
      <w:r w:rsidRPr="00D05698">
        <w:rPr>
          <w:rFonts w:eastAsia="Calibri"/>
          <w:lang w:val="en-AU"/>
        </w:rPr>
        <w:t>, Jason L. Stein</w:t>
      </w:r>
      <w:r w:rsidRPr="00D05698">
        <w:rPr>
          <w:rFonts w:eastAsia="Calibri"/>
          <w:noProof/>
          <w:vertAlign w:val="superscript"/>
          <w:lang w:val="en-AU"/>
        </w:rPr>
        <w:t>11</w:t>
      </w:r>
      <w:r w:rsidRPr="00D05698">
        <w:rPr>
          <w:rFonts w:eastAsia="Calibri"/>
          <w:vertAlign w:val="superscript"/>
          <w:lang w:val="en-AU"/>
        </w:rPr>
        <w:t>§</w:t>
      </w:r>
      <w:r w:rsidRPr="00D05698">
        <w:rPr>
          <w:rFonts w:eastAsia="Calibri"/>
          <w:lang w:val="en-AU"/>
        </w:rPr>
        <w:t>*, Paul M. Thompson</w:t>
      </w:r>
      <w:r w:rsidRPr="00D05698">
        <w:rPr>
          <w:rFonts w:eastAsia="Calibri"/>
          <w:noProof/>
          <w:vertAlign w:val="superscript"/>
          <w:lang w:val="en-AU"/>
        </w:rPr>
        <w:t>2</w:t>
      </w:r>
      <w:r w:rsidRPr="00D05698">
        <w:rPr>
          <w:rFonts w:eastAsia="Calibri"/>
          <w:vertAlign w:val="superscript"/>
          <w:lang w:val="en-AU"/>
        </w:rPr>
        <w:t>§</w:t>
      </w:r>
      <w:r w:rsidRPr="00D05698">
        <w:rPr>
          <w:rFonts w:eastAsia="Calibri"/>
          <w:lang w:val="en-AU"/>
        </w:rPr>
        <w:t>*, Sarah E. Medland</w:t>
      </w:r>
      <w:r w:rsidRPr="00D05698">
        <w:rPr>
          <w:rFonts w:eastAsia="Calibri"/>
          <w:noProof/>
          <w:vertAlign w:val="superscript"/>
          <w:lang w:val="en-AU"/>
        </w:rPr>
        <w:t>1,3,9</w:t>
      </w:r>
      <w:r w:rsidRPr="00D05698">
        <w:rPr>
          <w:rFonts w:eastAsia="Calibri"/>
          <w:vertAlign w:val="superscript"/>
          <w:lang w:val="en-AU"/>
        </w:rPr>
        <w:t>§</w:t>
      </w:r>
      <w:r w:rsidRPr="00D05698">
        <w:rPr>
          <w:rFonts w:eastAsia="Calibri"/>
          <w:lang w:val="en-AU"/>
        </w:rPr>
        <w:t xml:space="preserve">* on behalf of the Enhancing </w:t>
      </w:r>
      <w:proofErr w:type="spellStart"/>
      <w:r w:rsidRPr="00D05698">
        <w:rPr>
          <w:rFonts w:eastAsia="Calibri"/>
          <w:lang w:val="en-AU"/>
        </w:rPr>
        <w:t>NeuroImaging</w:t>
      </w:r>
      <w:proofErr w:type="spellEnd"/>
      <w:r w:rsidRPr="00D05698">
        <w:rPr>
          <w:rFonts w:eastAsia="Calibri"/>
          <w:lang w:val="en-AU"/>
        </w:rPr>
        <w:t xml:space="preserve"> Genetics through Meta-Analysis Consortium - Genetics working group</w:t>
      </w:r>
    </w:p>
    <w:p w14:paraId="79C60BCE" w14:textId="5E68C816" w:rsidR="00D73714" w:rsidRPr="008E391A" w:rsidRDefault="00D73714" w:rsidP="00D73714">
      <w:pPr>
        <w:pStyle w:val="Paragraph"/>
        <w:ind w:firstLine="0"/>
        <w:rPr>
          <w:b/>
        </w:rPr>
      </w:pPr>
      <w:r w:rsidRPr="008E391A">
        <w:rPr>
          <w:b/>
        </w:rPr>
        <w:lastRenderedPageBreak/>
        <w:t>Affiliations:</w:t>
      </w:r>
    </w:p>
    <w:p w14:paraId="13C84D26" w14:textId="77777777" w:rsidR="00D011EB" w:rsidRPr="00D05698" w:rsidRDefault="00D011EB" w:rsidP="00D011EB">
      <w:pPr>
        <w:rPr>
          <w:noProof/>
          <w:sz w:val="24"/>
          <w:szCs w:val="24"/>
        </w:rPr>
      </w:pPr>
      <w:r w:rsidRPr="00D05698">
        <w:rPr>
          <w:noProof/>
          <w:sz w:val="24"/>
          <w:szCs w:val="24"/>
          <w:vertAlign w:val="superscript"/>
        </w:rPr>
        <w:t>1</w:t>
      </w:r>
      <w:r w:rsidRPr="00D05698">
        <w:rPr>
          <w:i/>
          <w:noProof/>
          <w:sz w:val="24"/>
          <w:szCs w:val="24"/>
        </w:rPr>
        <w:t>Psychiatric Genetics, QIMR Berghofer Medical Research Institute, Brisbane, Australia</w:t>
      </w:r>
      <w:r w:rsidRPr="00D05698">
        <w:rPr>
          <w:noProof/>
          <w:sz w:val="24"/>
          <w:szCs w:val="24"/>
        </w:rPr>
        <w:t>.</w:t>
      </w:r>
    </w:p>
    <w:p w14:paraId="06445F55" w14:textId="77777777" w:rsidR="00D011EB" w:rsidRPr="00D05698" w:rsidRDefault="00D011EB" w:rsidP="00D011EB">
      <w:pPr>
        <w:rPr>
          <w:noProof/>
          <w:sz w:val="24"/>
          <w:szCs w:val="24"/>
        </w:rPr>
      </w:pPr>
      <w:r w:rsidRPr="00D05698">
        <w:rPr>
          <w:noProof/>
          <w:sz w:val="24"/>
          <w:szCs w:val="24"/>
          <w:vertAlign w:val="superscript"/>
        </w:rPr>
        <w:t>2</w:t>
      </w:r>
      <w:r w:rsidRPr="00D05698">
        <w:rPr>
          <w:i/>
          <w:noProof/>
          <w:sz w:val="24"/>
          <w:szCs w:val="24"/>
        </w:rPr>
        <w:t>Imaging Genetics Center, Mark and Mary Stevens Neuroimaging and Informatics Institute, Keck School of Medicine of USC, University of Southern California, Los Angeles, USA</w:t>
      </w:r>
      <w:r w:rsidRPr="00D05698">
        <w:rPr>
          <w:noProof/>
          <w:sz w:val="24"/>
          <w:szCs w:val="24"/>
        </w:rPr>
        <w:t>.</w:t>
      </w:r>
    </w:p>
    <w:p w14:paraId="080A0005" w14:textId="77777777" w:rsidR="00D011EB" w:rsidRPr="00D05698" w:rsidRDefault="00D011EB" w:rsidP="00D011EB">
      <w:pPr>
        <w:rPr>
          <w:noProof/>
          <w:sz w:val="24"/>
          <w:szCs w:val="24"/>
        </w:rPr>
      </w:pPr>
      <w:r w:rsidRPr="00D05698">
        <w:rPr>
          <w:noProof/>
          <w:sz w:val="24"/>
          <w:szCs w:val="24"/>
          <w:vertAlign w:val="superscript"/>
        </w:rPr>
        <w:t>3</w:t>
      </w:r>
      <w:r w:rsidRPr="00D05698">
        <w:rPr>
          <w:i/>
          <w:noProof/>
          <w:sz w:val="24"/>
          <w:szCs w:val="24"/>
        </w:rPr>
        <w:t>School of Psychology, University of Queensland, Brisbane, Australia</w:t>
      </w:r>
      <w:r w:rsidRPr="00D05698">
        <w:rPr>
          <w:noProof/>
          <w:sz w:val="24"/>
          <w:szCs w:val="24"/>
        </w:rPr>
        <w:t>.</w:t>
      </w:r>
    </w:p>
    <w:p w14:paraId="02AF85E1" w14:textId="77777777" w:rsidR="00D011EB" w:rsidRPr="00D05698" w:rsidRDefault="00D011EB" w:rsidP="00D011EB">
      <w:pPr>
        <w:rPr>
          <w:noProof/>
          <w:sz w:val="24"/>
          <w:szCs w:val="24"/>
        </w:rPr>
      </w:pPr>
      <w:r w:rsidRPr="00D05698">
        <w:rPr>
          <w:noProof/>
          <w:sz w:val="24"/>
          <w:szCs w:val="24"/>
          <w:vertAlign w:val="superscript"/>
        </w:rPr>
        <w:t>4</w:t>
      </w:r>
      <w:r w:rsidRPr="00D05698">
        <w:rPr>
          <w:i/>
          <w:noProof/>
          <w:sz w:val="24"/>
          <w:szCs w:val="24"/>
        </w:rPr>
        <w:t>School of Biomedical Sciences, Queensland University of Technology, Brisbane, Australia</w:t>
      </w:r>
      <w:r w:rsidRPr="00D05698">
        <w:rPr>
          <w:noProof/>
          <w:sz w:val="24"/>
          <w:szCs w:val="24"/>
        </w:rPr>
        <w:t>.</w:t>
      </w:r>
    </w:p>
    <w:p w14:paraId="22AFB5D9" w14:textId="77777777" w:rsidR="00D011EB" w:rsidRPr="00D05698" w:rsidRDefault="00D011EB" w:rsidP="00D011EB">
      <w:pPr>
        <w:rPr>
          <w:noProof/>
          <w:sz w:val="24"/>
          <w:szCs w:val="24"/>
        </w:rPr>
      </w:pPr>
      <w:r w:rsidRPr="00D05698">
        <w:rPr>
          <w:noProof/>
          <w:sz w:val="24"/>
          <w:szCs w:val="24"/>
          <w:vertAlign w:val="superscript"/>
        </w:rPr>
        <w:t>5</w:t>
      </w:r>
      <w:r w:rsidRPr="00D05698">
        <w:rPr>
          <w:i/>
          <w:noProof/>
          <w:sz w:val="24"/>
          <w:szCs w:val="24"/>
        </w:rPr>
        <w:t>Faculty of Psychology, University of Murcia, Murcia, Spain</w:t>
      </w:r>
      <w:r w:rsidRPr="00D05698">
        <w:rPr>
          <w:noProof/>
          <w:sz w:val="24"/>
          <w:szCs w:val="24"/>
        </w:rPr>
        <w:t>.</w:t>
      </w:r>
    </w:p>
    <w:p w14:paraId="49E006A6" w14:textId="77777777" w:rsidR="00D011EB" w:rsidRPr="00D05698" w:rsidRDefault="00D011EB" w:rsidP="00D011EB">
      <w:pPr>
        <w:rPr>
          <w:noProof/>
          <w:sz w:val="24"/>
          <w:szCs w:val="24"/>
        </w:rPr>
      </w:pPr>
      <w:r w:rsidRPr="00D05698">
        <w:rPr>
          <w:noProof/>
          <w:sz w:val="24"/>
          <w:szCs w:val="24"/>
          <w:vertAlign w:val="superscript"/>
        </w:rPr>
        <w:t>6</w:t>
      </w:r>
      <w:r w:rsidRPr="00D05698">
        <w:rPr>
          <w:i/>
          <w:noProof/>
          <w:sz w:val="24"/>
          <w:szCs w:val="24"/>
        </w:rPr>
        <w:t>Department of Human Genetics, Radboud university medical center, Nijmegen, The Netherlands</w:t>
      </w:r>
      <w:r w:rsidRPr="00D05698">
        <w:rPr>
          <w:noProof/>
          <w:sz w:val="24"/>
          <w:szCs w:val="24"/>
        </w:rPr>
        <w:t>.</w:t>
      </w:r>
    </w:p>
    <w:p w14:paraId="326BDD5B" w14:textId="77777777" w:rsidR="00D011EB" w:rsidRPr="00D05698" w:rsidRDefault="00D011EB" w:rsidP="00D011EB">
      <w:pPr>
        <w:rPr>
          <w:noProof/>
          <w:sz w:val="24"/>
          <w:szCs w:val="24"/>
        </w:rPr>
      </w:pPr>
      <w:r w:rsidRPr="00D05698">
        <w:rPr>
          <w:noProof/>
          <w:sz w:val="24"/>
          <w:szCs w:val="24"/>
          <w:vertAlign w:val="superscript"/>
        </w:rPr>
        <w:t>7</w:t>
      </w:r>
      <w:r w:rsidRPr="00D05698">
        <w:rPr>
          <w:i/>
          <w:noProof/>
          <w:sz w:val="24"/>
          <w:szCs w:val="24"/>
        </w:rPr>
        <w:t>Donders Institute for Brain, Cognition and Behaviour, Radboud University, Nijmegen, The Netherlands</w:t>
      </w:r>
      <w:r w:rsidRPr="00D05698">
        <w:rPr>
          <w:noProof/>
          <w:sz w:val="24"/>
          <w:szCs w:val="24"/>
        </w:rPr>
        <w:t>.</w:t>
      </w:r>
    </w:p>
    <w:p w14:paraId="6F17B7BC" w14:textId="77777777" w:rsidR="00D011EB" w:rsidRPr="00D05698" w:rsidRDefault="00D011EB" w:rsidP="00D011EB">
      <w:pPr>
        <w:rPr>
          <w:noProof/>
          <w:sz w:val="24"/>
          <w:szCs w:val="24"/>
        </w:rPr>
      </w:pPr>
      <w:r w:rsidRPr="00D05698">
        <w:rPr>
          <w:noProof/>
          <w:sz w:val="24"/>
          <w:szCs w:val="24"/>
          <w:vertAlign w:val="superscript"/>
        </w:rPr>
        <w:t>8</w:t>
      </w:r>
      <w:r w:rsidRPr="00D05698">
        <w:rPr>
          <w:i/>
          <w:noProof/>
          <w:sz w:val="24"/>
          <w:szCs w:val="24"/>
        </w:rPr>
        <w:t>Personalized Healthcare, Genentech, Inc., South San Francisco, USA</w:t>
      </w:r>
      <w:r w:rsidRPr="00D05698">
        <w:rPr>
          <w:noProof/>
          <w:sz w:val="24"/>
          <w:szCs w:val="24"/>
        </w:rPr>
        <w:t>.</w:t>
      </w:r>
    </w:p>
    <w:p w14:paraId="7BF092AA" w14:textId="77777777" w:rsidR="00D011EB" w:rsidRPr="00D05698" w:rsidRDefault="00D011EB" w:rsidP="00D011EB">
      <w:pPr>
        <w:rPr>
          <w:noProof/>
          <w:sz w:val="24"/>
          <w:szCs w:val="24"/>
        </w:rPr>
      </w:pPr>
      <w:r w:rsidRPr="00D05698">
        <w:rPr>
          <w:noProof/>
          <w:sz w:val="24"/>
          <w:szCs w:val="24"/>
          <w:vertAlign w:val="superscript"/>
        </w:rPr>
        <w:t>9</w:t>
      </w:r>
      <w:r w:rsidRPr="00D05698">
        <w:rPr>
          <w:i/>
          <w:noProof/>
          <w:sz w:val="24"/>
          <w:szCs w:val="24"/>
        </w:rPr>
        <w:t>Faculty of Medicine, University of Queensland, Brisbane, Australia</w:t>
      </w:r>
      <w:r w:rsidRPr="00D05698">
        <w:rPr>
          <w:noProof/>
          <w:sz w:val="24"/>
          <w:szCs w:val="24"/>
        </w:rPr>
        <w:t>.</w:t>
      </w:r>
    </w:p>
    <w:p w14:paraId="57378F33" w14:textId="77777777" w:rsidR="00D011EB" w:rsidRPr="00D05698" w:rsidRDefault="00D011EB" w:rsidP="00D011EB">
      <w:pPr>
        <w:rPr>
          <w:noProof/>
          <w:sz w:val="24"/>
          <w:szCs w:val="24"/>
        </w:rPr>
      </w:pPr>
      <w:r w:rsidRPr="00D05698">
        <w:rPr>
          <w:noProof/>
          <w:sz w:val="24"/>
          <w:szCs w:val="24"/>
          <w:vertAlign w:val="superscript"/>
        </w:rPr>
        <w:t>10</w:t>
      </w:r>
      <w:r w:rsidRPr="00D05698">
        <w:rPr>
          <w:i/>
          <w:noProof/>
          <w:sz w:val="24"/>
          <w:szCs w:val="24"/>
        </w:rPr>
        <w:t>Graduate Interdepartmental Program in Neuroscience, University of California Los Angeles, Los Angeles, USA</w:t>
      </w:r>
      <w:r w:rsidRPr="00D05698">
        <w:rPr>
          <w:noProof/>
          <w:sz w:val="24"/>
          <w:szCs w:val="24"/>
        </w:rPr>
        <w:t>.</w:t>
      </w:r>
    </w:p>
    <w:p w14:paraId="097D72B8" w14:textId="77777777" w:rsidR="00D011EB" w:rsidRPr="00D05698" w:rsidRDefault="00D011EB" w:rsidP="00D011EB">
      <w:pPr>
        <w:rPr>
          <w:noProof/>
          <w:sz w:val="24"/>
          <w:szCs w:val="24"/>
        </w:rPr>
      </w:pPr>
      <w:r w:rsidRPr="00D05698">
        <w:rPr>
          <w:noProof/>
          <w:sz w:val="24"/>
          <w:szCs w:val="24"/>
          <w:vertAlign w:val="superscript"/>
        </w:rPr>
        <w:t>11</w:t>
      </w:r>
      <w:r w:rsidRPr="00D05698">
        <w:rPr>
          <w:i/>
          <w:noProof/>
          <w:sz w:val="24"/>
          <w:szCs w:val="24"/>
        </w:rPr>
        <w:t>Department of Genetics &amp; UNC Neuroscience Center, University of North Carolina at Chapel Hill, Chapel Hill, USA</w:t>
      </w:r>
      <w:r w:rsidRPr="00D05698">
        <w:rPr>
          <w:noProof/>
          <w:sz w:val="24"/>
          <w:szCs w:val="24"/>
        </w:rPr>
        <w:t>.</w:t>
      </w:r>
    </w:p>
    <w:p w14:paraId="2CA6B27E" w14:textId="77777777" w:rsidR="00D011EB" w:rsidRPr="00D05698" w:rsidRDefault="00D011EB" w:rsidP="00D011EB">
      <w:pPr>
        <w:rPr>
          <w:noProof/>
          <w:sz w:val="24"/>
          <w:szCs w:val="24"/>
        </w:rPr>
      </w:pPr>
      <w:r w:rsidRPr="00D05698">
        <w:rPr>
          <w:noProof/>
          <w:sz w:val="24"/>
          <w:szCs w:val="24"/>
          <w:vertAlign w:val="superscript"/>
        </w:rPr>
        <w:t>12</w:t>
      </w:r>
      <w:r w:rsidRPr="00D05698">
        <w:rPr>
          <w:i/>
          <w:noProof/>
          <w:sz w:val="24"/>
          <w:szCs w:val="24"/>
        </w:rPr>
        <w:t>Queensland Brain Institute, University of Queensland, St Lucia, Australia</w:t>
      </w:r>
      <w:r w:rsidRPr="00D05698">
        <w:rPr>
          <w:noProof/>
          <w:sz w:val="24"/>
          <w:szCs w:val="24"/>
        </w:rPr>
        <w:t>.</w:t>
      </w:r>
    </w:p>
    <w:p w14:paraId="121A67B7" w14:textId="77777777" w:rsidR="00D011EB" w:rsidRPr="00D05698" w:rsidRDefault="00D011EB" w:rsidP="00D011EB">
      <w:pPr>
        <w:rPr>
          <w:noProof/>
          <w:sz w:val="24"/>
          <w:szCs w:val="24"/>
        </w:rPr>
      </w:pPr>
      <w:r w:rsidRPr="00D05698">
        <w:rPr>
          <w:noProof/>
          <w:sz w:val="24"/>
          <w:szCs w:val="24"/>
          <w:vertAlign w:val="superscript"/>
        </w:rPr>
        <w:t>13</w:t>
      </w:r>
      <w:r w:rsidRPr="00D05698">
        <w:rPr>
          <w:i/>
          <w:noProof/>
          <w:sz w:val="24"/>
          <w:szCs w:val="24"/>
        </w:rPr>
        <w:t>NORMENT - K.G. Jebsen Centre for Psychosis Research, Division of Mental Health and Addiction, Oslo University Hospital, Oslo, Norway</w:t>
      </w:r>
      <w:r w:rsidRPr="00D05698">
        <w:rPr>
          <w:noProof/>
          <w:sz w:val="24"/>
          <w:szCs w:val="24"/>
        </w:rPr>
        <w:t>.</w:t>
      </w:r>
    </w:p>
    <w:p w14:paraId="1A098617" w14:textId="77777777" w:rsidR="00D011EB" w:rsidRPr="00D05698" w:rsidRDefault="00D011EB" w:rsidP="00D011EB">
      <w:pPr>
        <w:rPr>
          <w:noProof/>
          <w:sz w:val="24"/>
          <w:szCs w:val="24"/>
        </w:rPr>
      </w:pPr>
      <w:r w:rsidRPr="00D05698">
        <w:rPr>
          <w:noProof/>
          <w:sz w:val="24"/>
          <w:szCs w:val="24"/>
          <w:vertAlign w:val="superscript"/>
        </w:rPr>
        <w:t>14</w:t>
      </w:r>
      <w:r w:rsidRPr="00D05698">
        <w:rPr>
          <w:i/>
          <w:noProof/>
          <w:sz w:val="24"/>
          <w:szCs w:val="24"/>
        </w:rPr>
        <w:t>NORMENT - K.G. Jebsen Centre for Psychosis Research, Institute of Clinical Medicine, University of Oslo, Oslo, Norway</w:t>
      </w:r>
      <w:r w:rsidRPr="00D05698">
        <w:rPr>
          <w:noProof/>
          <w:sz w:val="24"/>
          <w:szCs w:val="24"/>
        </w:rPr>
        <w:t>.</w:t>
      </w:r>
    </w:p>
    <w:p w14:paraId="7A69D314" w14:textId="77777777" w:rsidR="00D011EB" w:rsidRPr="00D05698" w:rsidRDefault="00D011EB" w:rsidP="00D011EB">
      <w:pPr>
        <w:rPr>
          <w:noProof/>
          <w:sz w:val="24"/>
          <w:szCs w:val="24"/>
        </w:rPr>
      </w:pPr>
      <w:r w:rsidRPr="00D05698">
        <w:rPr>
          <w:noProof/>
          <w:sz w:val="24"/>
          <w:szCs w:val="24"/>
          <w:vertAlign w:val="superscript"/>
        </w:rPr>
        <w:t>15</w:t>
      </w:r>
      <w:r w:rsidRPr="00D05698">
        <w:rPr>
          <w:i/>
          <w:noProof/>
          <w:sz w:val="24"/>
          <w:szCs w:val="24"/>
        </w:rPr>
        <w:t>Department of Psychiatric Research, Diakonhjemmet Hospital, Oslo, Norway</w:t>
      </w:r>
      <w:r w:rsidRPr="00D05698">
        <w:rPr>
          <w:noProof/>
          <w:sz w:val="24"/>
          <w:szCs w:val="24"/>
        </w:rPr>
        <w:t>.</w:t>
      </w:r>
    </w:p>
    <w:p w14:paraId="48D3A558" w14:textId="77777777" w:rsidR="00D011EB" w:rsidRPr="00D05698" w:rsidRDefault="00D011EB" w:rsidP="00D011EB">
      <w:pPr>
        <w:rPr>
          <w:noProof/>
          <w:sz w:val="24"/>
          <w:szCs w:val="24"/>
        </w:rPr>
      </w:pPr>
      <w:r w:rsidRPr="00D05698">
        <w:rPr>
          <w:noProof/>
          <w:sz w:val="24"/>
          <w:szCs w:val="24"/>
          <w:vertAlign w:val="superscript"/>
        </w:rPr>
        <w:t>16</w:t>
      </w:r>
      <w:r w:rsidRPr="00D05698">
        <w:rPr>
          <w:i/>
          <w:noProof/>
          <w:sz w:val="24"/>
          <w:szCs w:val="24"/>
        </w:rPr>
        <w:t>Centre for Psychiatric Research, Department of Clinical Neuroscience, Karolinska Institutet, Stockholm, Sweden</w:t>
      </w:r>
      <w:r w:rsidRPr="00D05698">
        <w:rPr>
          <w:noProof/>
          <w:sz w:val="24"/>
          <w:szCs w:val="24"/>
        </w:rPr>
        <w:t>.</w:t>
      </w:r>
    </w:p>
    <w:p w14:paraId="7A7AFD34" w14:textId="77777777" w:rsidR="00D011EB" w:rsidRPr="00D05698" w:rsidRDefault="00D011EB" w:rsidP="00D011EB">
      <w:pPr>
        <w:rPr>
          <w:noProof/>
          <w:sz w:val="24"/>
          <w:szCs w:val="24"/>
        </w:rPr>
      </w:pPr>
      <w:r w:rsidRPr="00D05698">
        <w:rPr>
          <w:noProof/>
          <w:sz w:val="24"/>
          <w:szCs w:val="24"/>
          <w:vertAlign w:val="superscript"/>
        </w:rPr>
        <w:t>17</w:t>
      </w:r>
      <w:r w:rsidRPr="00D05698">
        <w:rPr>
          <w:i/>
          <w:noProof/>
          <w:sz w:val="24"/>
          <w:szCs w:val="24"/>
        </w:rPr>
        <w:t>Department of Molecular and Cellular Therapeutics, Royal College of Surgeons in Ireland, Dublin, Ireland</w:t>
      </w:r>
      <w:r w:rsidRPr="00D05698">
        <w:rPr>
          <w:noProof/>
          <w:sz w:val="24"/>
          <w:szCs w:val="24"/>
        </w:rPr>
        <w:t>.</w:t>
      </w:r>
    </w:p>
    <w:p w14:paraId="5B50A4BB" w14:textId="77777777" w:rsidR="00D011EB" w:rsidRPr="00D05698" w:rsidRDefault="00D011EB" w:rsidP="00D011EB">
      <w:pPr>
        <w:rPr>
          <w:noProof/>
          <w:sz w:val="24"/>
          <w:szCs w:val="24"/>
        </w:rPr>
      </w:pPr>
      <w:r w:rsidRPr="00D05698">
        <w:rPr>
          <w:noProof/>
          <w:sz w:val="24"/>
          <w:szCs w:val="24"/>
          <w:vertAlign w:val="superscript"/>
        </w:rPr>
        <w:t>18</w:t>
      </w:r>
      <w:r w:rsidRPr="00D05698">
        <w:rPr>
          <w:i/>
          <w:noProof/>
          <w:sz w:val="24"/>
          <w:szCs w:val="24"/>
        </w:rPr>
        <w:t>Neurology Department, Yale School of Medicine, New Haven, USA</w:t>
      </w:r>
      <w:r w:rsidRPr="00D05698">
        <w:rPr>
          <w:noProof/>
          <w:sz w:val="24"/>
          <w:szCs w:val="24"/>
        </w:rPr>
        <w:t>.</w:t>
      </w:r>
    </w:p>
    <w:p w14:paraId="3FCC890D" w14:textId="77777777" w:rsidR="00D011EB" w:rsidRPr="00D05698" w:rsidRDefault="00D011EB" w:rsidP="00D011EB">
      <w:pPr>
        <w:rPr>
          <w:noProof/>
          <w:sz w:val="24"/>
          <w:szCs w:val="24"/>
        </w:rPr>
      </w:pPr>
      <w:r w:rsidRPr="00D05698">
        <w:rPr>
          <w:noProof/>
          <w:sz w:val="24"/>
          <w:szCs w:val="24"/>
          <w:vertAlign w:val="superscript"/>
        </w:rPr>
        <w:t>19</w:t>
      </w:r>
      <w:r w:rsidRPr="00D05698">
        <w:rPr>
          <w:i/>
          <w:noProof/>
          <w:sz w:val="24"/>
          <w:szCs w:val="24"/>
        </w:rPr>
        <w:t>Department of Human Genetics and South Texas Diabetes and Obesity Institute, University of Texas Rio Grande Valley School of Medicine, Brownsville, USA</w:t>
      </w:r>
      <w:r w:rsidRPr="00D05698">
        <w:rPr>
          <w:noProof/>
          <w:sz w:val="24"/>
          <w:szCs w:val="24"/>
        </w:rPr>
        <w:t>.</w:t>
      </w:r>
    </w:p>
    <w:p w14:paraId="24B29FE0" w14:textId="77777777" w:rsidR="00D011EB" w:rsidRPr="00D05698" w:rsidRDefault="00D011EB" w:rsidP="00D011EB">
      <w:pPr>
        <w:rPr>
          <w:noProof/>
          <w:sz w:val="24"/>
          <w:szCs w:val="24"/>
        </w:rPr>
      </w:pPr>
      <w:r w:rsidRPr="00D05698">
        <w:rPr>
          <w:noProof/>
          <w:sz w:val="24"/>
          <w:szCs w:val="24"/>
          <w:vertAlign w:val="superscript"/>
        </w:rPr>
        <w:t>20</w:t>
      </w:r>
      <w:r w:rsidRPr="00D05698">
        <w:rPr>
          <w:i/>
          <w:noProof/>
          <w:sz w:val="24"/>
          <w:szCs w:val="24"/>
        </w:rPr>
        <w:t>Centre for Lifespan Changes in Brain and Cognition, Department of Psychology, University of Oslo, Oslo, Norway</w:t>
      </w:r>
      <w:r w:rsidRPr="00D05698">
        <w:rPr>
          <w:noProof/>
          <w:sz w:val="24"/>
          <w:szCs w:val="24"/>
        </w:rPr>
        <w:t>.</w:t>
      </w:r>
    </w:p>
    <w:p w14:paraId="73AC1A48" w14:textId="77777777" w:rsidR="00D011EB" w:rsidRPr="00D05698" w:rsidRDefault="00D011EB" w:rsidP="00D011EB">
      <w:pPr>
        <w:rPr>
          <w:noProof/>
          <w:sz w:val="24"/>
          <w:szCs w:val="24"/>
        </w:rPr>
      </w:pPr>
      <w:r w:rsidRPr="00D05698">
        <w:rPr>
          <w:noProof/>
          <w:sz w:val="24"/>
          <w:szCs w:val="24"/>
          <w:vertAlign w:val="superscript"/>
        </w:rPr>
        <w:t>21</w:t>
      </w:r>
      <w:r w:rsidRPr="00D05698">
        <w:rPr>
          <w:i/>
          <w:noProof/>
          <w:sz w:val="24"/>
          <w:szCs w:val="24"/>
        </w:rPr>
        <w:t>Department of Integrative Medical Biology, Umeå University, Umeå, Sweden</w:t>
      </w:r>
      <w:r w:rsidRPr="00D05698">
        <w:rPr>
          <w:noProof/>
          <w:sz w:val="24"/>
          <w:szCs w:val="24"/>
        </w:rPr>
        <w:t>.</w:t>
      </w:r>
    </w:p>
    <w:p w14:paraId="2C79280E" w14:textId="77777777" w:rsidR="00D011EB" w:rsidRPr="00D05698" w:rsidRDefault="00D011EB" w:rsidP="00D011EB">
      <w:pPr>
        <w:rPr>
          <w:noProof/>
          <w:sz w:val="24"/>
          <w:szCs w:val="24"/>
        </w:rPr>
      </w:pPr>
      <w:r w:rsidRPr="00D05698">
        <w:rPr>
          <w:noProof/>
          <w:sz w:val="24"/>
          <w:szCs w:val="24"/>
          <w:vertAlign w:val="superscript"/>
        </w:rPr>
        <w:t>22</w:t>
      </w:r>
      <w:r w:rsidRPr="00D05698">
        <w:rPr>
          <w:i/>
          <w:noProof/>
          <w:sz w:val="24"/>
          <w:szCs w:val="24"/>
        </w:rPr>
        <w:t>Umeå Center for Functional Brain Imaging, Umeå University, Umeå, Sweden</w:t>
      </w:r>
      <w:r w:rsidRPr="00D05698">
        <w:rPr>
          <w:noProof/>
          <w:sz w:val="24"/>
          <w:szCs w:val="24"/>
        </w:rPr>
        <w:t>.</w:t>
      </w:r>
    </w:p>
    <w:p w14:paraId="3F026A24" w14:textId="77777777" w:rsidR="00D011EB" w:rsidRPr="00D05698" w:rsidRDefault="00D011EB" w:rsidP="00D011EB">
      <w:pPr>
        <w:rPr>
          <w:noProof/>
          <w:sz w:val="24"/>
          <w:szCs w:val="24"/>
        </w:rPr>
      </w:pPr>
      <w:r w:rsidRPr="00D05698">
        <w:rPr>
          <w:noProof/>
          <w:sz w:val="24"/>
          <w:szCs w:val="24"/>
          <w:vertAlign w:val="superscript"/>
        </w:rPr>
        <w:t>23</w:t>
      </w:r>
      <w:r w:rsidRPr="00D05698">
        <w:rPr>
          <w:i/>
          <w:noProof/>
          <w:sz w:val="24"/>
          <w:szCs w:val="24"/>
        </w:rPr>
        <w:t>Laboratory of Neuro Imaging, Mark and Mary Stevens Neuroimaging and Informatics Institute, Keck School of Medicine of the University of Southern California, Los Angeles, USA</w:t>
      </w:r>
      <w:r w:rsidRPr="00D05698">
        <w:rPr>
          <w:noProof/>
          <w:sz w:val="24"/>
          <w:szCs w:val="24"/>
        </w:rPr>
        <w:t>.</w:t>
      </w:r>
    </w:p>
    <w:p w14:paraId="5AAEC4BD" w14:textId="77777777" w:rsidR="00D011EB" w:rsidRPr="00D05698" w:rsidRDefault="00D011EB" w:rsidP="00D011EB">
      <w:pPr>
        <w:rPr>
          <w:noProof/>
          <w:sz w:val="24"/>
          <w:szCs w:val="24"/>
        </w:rPr>
      </w:pPr>
      <w:r w:rsidRPr="00D05698">
        <w:rPr>
          <w:noProof/>
          <w:sz w:val="24"/>
          <w:szCs w:val="24"/>
          <w:vertAlign w:val="superscript"/>
        </w:rPr>
        <w:t>24</w:t>
      </w:r>
      <w:r w:rsidRPr="00D05698">
        <w:rPr>
          <w:i/>
          <w:noProof/>
          <w:sz w:val="24"/>
          <w:szCs w:val="24"/>
        </w:rPr>
        <w:t>Mathematics and Statistics, Murdoch University, Murdoch, Australia</w:t>
      </w:r>
      <w:r w:rsidRPr="00D05698">
        <w:rPr>
          <w:noProof/>
          <w:sz w:val="24"/>
          <w:szCs w:val="24"/>
        </w:rPr>
        <w:t>.</w:t>
      </w:r>
    </w:p>
    <w:p w14:paraId="7DBE6272" w14:textId="77777777" w:rsidR="00D011EB" w:rsidRPr="00D05698" w:rsidRDefault="00D011EB" w:rsidP="00D011EB">
      <w:pPr>
        <w:rPr>
          <w:noProof/>
          <w:sz w:val="24"/>
          <w:szCs w:val="24"/>
        </w:rPr>
      </w:pPr>
      <w:r w:rsidRPr="00D05698">
        <w:rPr>
          <w:noProof/>
          <w:sz w:val="24"/>
          <w:szCs w:val="24"/>
          <w:vertAlign w:val="superscript"/>
        </w:rPr>
        <w:t>25</w:t>
      </w:r>
      <w:r w:rsidRPr="00D05698">
        <w:rPr>
          <w:i/>
          <w:noProof/>
          <w:sz w:val="24"/>
          <w:szCs w:val="24"/>
        </w:rPr>
        <w:t>Duke Molecular Physiology Institute, Duke University Medical Center, Durham, USA</w:t>
      </w:r>
      <w:r w:rsidRPr="00D05698">
        <w:rPr>
          <w:noProof/>
          <w:sz w:val="24"/>
          <w:szCs w:val="24"/>
        </w:rPr>
        <w:t>.</w:t>
      </w:r>
    </w:p>
    <w:p w14:paraId="0BD39CD0" w14:textId="77777777" w:rsidR="00D011EB" w:rsidRPr="00D05698" w:rsidRDefault="00D011EB" w:rsidP="00D011EB">
      <w:pPr>
        <w:rPr>
          <w:noProof/>
          <w:sz w:val="24"/>
          <w:szCs w:val="24"/>
        </w:rPr>
      </w:pPr>
      <w:r w:rsidRPr="00D05698">
        <w:rPr>
          <w:noProof/>
          <w:sz w:val="24"/>
          <w:szCs w:val="24"/>
          <w:vertAlign w:val="superscript"/>
        </w:rPr>
        <w:t>26</w:t>
      </w:r>
      <w:r w:rsidRPr="00D05698">
        <w:rPr>
          <w:i/>
          <w:noProof/>
          <w:sz w:val="24"/>
          <w:szCs w:val="24"/>
        </w:rPr>
        <w:t>School of Biomedical Sciences and Pharmacy, University of Newcastle, Callaghan, Australia</w:t>
      </w:r>
      <w:r w:rsidRPr="00D05698">
        <w:rPr>
          <w:noProof/>
          <w:sz w:val="24"/>
          <w:szCs w:val="24"/>
        </w:rPr>
        <w:t>.</w:t>
      </w:r>
    </w:p>
    <w:p w14:paraId="50339288" w14:textId="77777777" w:rsidR="00D011EB" w:rsidRPr="00D05698" w:rsidRDefault="00D011EB" w:rsidP="00D011EB">
      <w:pPr>
        <w:rPr>
          <w:noProof/>
          <w:sz w:val="24"/>
          <w:szCs w:val="24"/>
        </w:rPr>
      </w:pPr>
      <w:r w:rsidRPr="00D05698">
        <w:rPr>
          <w:noProof/>
          <w:sz w:val="24"/>
          <w:szCs w:val="24"/>
          <w:vertAlign w:val="superscript"/>
        </w:rPr>
        <w:t>27</w:t>
      </w:r>
      <w:r w:rsidRPr="00D05698">
        <w:rPr>
          <w:i/>
          <w:noProof/>
          <w:sz w:val="24"/>
          <w:szCs w:val="24"/>
        </w:rPr>
        <w:t>Priority Centre for Brain and Mental Health Research, University of Newcastle, Callaghan, Australia</w:t>
      </w:r>
      <w:r w:rsidRPr="00D05698">
        <w:rPr>
          <w:noProof/>
          <w:sz w:val="24"/>
          <w:szCs w:val="24"/>
        </w:rPr>
        <w:t>.</w:t>
      </w:r>
    </w:p>
    <w:p w14:paraId="6589435F" w14:textId="77777777" w:rsidR="00D011EB" w:rsidRPr="00D05698" w:rsidRDefault="00D011EB" w:rsidP="00D011EB">
      <w:pPr>
        <w:rPr>
          <w:noProof/>
          <w:sz w:val="24"/>
          <w:szCs w:val="24"/>
        </w:rPr>
      </w:pPr>
      <w:r w:rsidRPr="00D05698">
        <w:rPr>
          <w:noProof/>
          <w:sz w:val="24"/>
          <w:szCs w:val="24"/>
          <w:vertAlign w:val="superscript"/>
        </w:rPr>
        <w:t>28</w:t>
      </w:r>
      <w:r w:rsidRPr="00D05698">
        <w:rPr>
          <w:i/>
          <w:noProof/>
          <w:sz w:val="24"/>
          <w:szCs w:val="24"/>
        </w:rPr>
        <w:t>The Hospital for Sick Children, University of Toronto, Toronto, Canada</w:t>
      </w:r>
      <w:r w:rsidRPr="00D05698">
        <w:rPr>
          <w:noProof/>
          <w:sz w:val="24"/>
          <w:szCs w:val="24"/>
        </w:rPr>
        <w:t>.</w:t>
      </w:r>
    </w:p>
    <w:p w14:paraId="5DEA76CA" w14:textId="77777777" w:rsidR="00D011EB" w:rsidRPr="00D05698" w:rsidRDefault="00D011EB" w:rsidP="00D011EB">
      <w:pPr>
        <w:rPr>
          <w:noProof/>
          <w:sz w:val="24"/>
          <w:szCs w:val="24"/>
        </w:rPr>
      </w:pPr>
      <w:r w:rsidRPr="00D05698">
        <w:rPr>
          <w:noProof/>
          <w:sz w:val="24"/>
          <w:szCs w:val="24"/>
          <w:vertAlign w:val="superscript"/>
        </w:rPr>
        <w:t>29</w:t>
      </w:r>
      <w:r w:rsidRPr="00D05698">
        <w:rPr>
          <w:i/>
          <w:noProof/>
          <w:sz w:val="24"/>
          <w:szCs w:val="24"/>
        </w:rPr>
        <w:t>Department of Psychiatry, Brain Center Rudolf Magnus, University Medical Center Utrecht, Utrecht University, Utrecht, The Netherlands</w:t>
      </w:r>
      <w:r w:rsidRPr="00D05698">
        <w:rPr>
          <w:noProof/>
          <w:sz w:val="24"/>
          <w:szCs w:val="24"/>
        </w:rPr>
        <w:t>.</w:t>
      </w:r>
    </w:p>
    <w:p w14:paraId="06DC1713" w14:textId="77777777" w:rsidR="00D011EB" w:rsidRPr="00D05698" w:rsidRDefault="00D011EB" w:rsidP="00D011EB">
      <w:pPr>
        <w:rPr>
          <w:noProof/>
          <w:sz w:val="24"/>
          <w:szCs w:val="24"/>
        </w:rPr>
      </w:pPr>
      <w:r w:rsidRPr="00D05698">
        <w:rPr>
          <w:noProof/>
          <w:sz w:val="24"/>
          <w:szCs w:val="24"/>
          <w:vertAlign w:val="superscript"/>
        </w:rPr>
        <w:t>30</w:t>
      </w:r>
      <w:r w:rsidRPr="00D05698">
        <w:rPr>
          <w:i/>
          <w:noProof/>
          <w:sz w:val="24"/>
          <w:szCs w:val="24"/>
        </w:rPr>
        <w:t>Institute for Radiology and Neuroradiology, University Medicine, Ernst-Moritz-Arndt University, Greifswald, Germany</w:t>
      </w:r>
      <w:r w:rsidRPr="00D05698">
        <w:rPr>
          <w:noProof/>
          <w:sz w:val="24"/>
          <w:szCs w:val="24"/>
        </w:rPr>
        <w:t>.</w:t>
      </w:r>
    </w:p>
    <w:p w14:paraId="446DF8C3" w14:textId="77777777" w:rsidR="00D011EB" w:rsidRPr="00D05698" w:rsidRDefault="00D011EB" w:rsidP="00D011EB">
      <w:pPr>
        <w:rPr>
          <w:noProof/>
          <w:sz w:val="24"/>
          <w:szCs w:val="24"/>
        </w:rPr>
      </w:pPr>
      <w:r w:rsidRPr="00D05698">
        <w:rPr>
          <w:noProof/>
          <w:sz w:val="24"/>
          <w:szCs w:val="24"/>
          <w:vertAlign w:val="superscript"/>
        </w:rPr>
        <w:lastRenderedPageBreak/>
        <w:t>31</w:t>
      </w:r>
      <w:r w:rsidRPr="00D05698">
        <w:rPr>
          <w:i/>
          <w:noProof/>
          <w:sz w:val="24"/>
          <w:szCs w:val="24"/>
        </w:rPr>
        <w:t>Department of Psychiatry, University of Münster, Münster, Germany</w:t>
      </w:r>
      <w:r w:rsidRPr="00D05698">
        <w:rPr>
          <w:noProof/>
          <w:sz w:val="24"/>
          <w:szCs w:val="24"/>
        </w:rPr>
        <w:t>.</w:t>
      </w:r>
    </w:p>
    <w:p w14:paraId="49ED27E8" w14:textId="77777777" w:rsidR="00D011EB" w:rsidRPr="00D05698" w:rsidRDefault="00D011EB" w:rsidP="00D011EB">
      <w:pPr>
        <w:rPr>
          <w:noProof/>
          <w:sz w:val="24"/>
          <w:szCs w:val="24"/>
        </w:rPr>
      </w:pPr>
      <w:r w:rsidRPr="00D05698">
        <w:rPr>
          <w:noProof/>
          <w:sz w:val="24"/>
          <w:szCs w:val="24"/>
          <w:vertAlign w:val="superscript"/>
        </w:rPr>
        <w:t>32</w:t>
      </w:r>
      <w:r w:rsidRPr="00D05698">
        <w:rPr>
          <w:i/>
          <w:noProof/>
          <w:sz w:val="24"/>
          <w:szCs w:val="24"/>
        </w:rPr>
        <w:t>Centre for Neuroimaging &amp; Cognitive Genomics, National University of Ireland Galway, Galway, Ireland</w:t>
      </w:r>
      <w:r w:rsidRPr="00D05698">
        <w:rPr>
          <w:noProof/>
          <w:sz w:val="24"/>
          <w:szCs w:val="24"/>
        </w:rPr>
        <w:t>.</w:t>
      </w:r>
    </w:p>
    <w:p w14:paraId="2A20CBAB" w14:textId="77777777" w:rsidR="00D011EB" w:rsidRPr="00D05698" w:rsidRDefault="00D011EB" w:rsidP="00D011EB">
      <w:pPr>
        <w:rPr>
          <w:noProof/>
          <w:sz w:val="24"/>
          <w:szCs w:val="24"/>
        </w:rPr>
      </w:pPr>
      <w:r w:rsidRPr="00D05698">
        <w:rPr>
          <w:noProof/>
          <w:sz w:val="24"/>
          <w:szCs w:val="24"/>
          <w:vertAlign w:val="superscript"/>
        </w:rPr>
        <w:t>33</w:t>
      </w:r>
      <w:r w:rsidRPr="00D05698">
        <w:rPr>
          <w:i/>
          <w:noProof/>
          <w:sz w:val="24"/>
          <w:szCs w:val="24"/>
        </w:rPr>
        <w:t>Douglas Mental Health University Institute, McGill University, Montreal, Canada</w:t>
      </w:r>
      <w:r w:rsidRPr="00D05698">
        <w:rPr>
          <w:noProof/>
          <w:sz w:val="24"/>
          <w:szCs w:val="24"/>
        </w:rPr>
        <w:t>.</w:t>
      </w:r>
    </w:p>
    <w:p w14:paraId="47323789" w14:textId="77777777" w:rsidR="00D011EB" w:rsidRPr="00D05698" w:rsidRDefault="00D011EB" w:rsidP="00D011EB">
      <w:pPr>
        <w:rPr>
          <w:noProof/>
          <w:sz w:val="24"/>
          <w:szCs w:val="24"/>
        </w:rPr>
      </w:pPr>
      <w:r w:rsidRPr="00D05698">
        <w:rPr>
          <w:noProof/>
          <w:sz w:val="24"/>
          <w:szCs w:val="24"/>
          <w:vertAlign w:val="superscript"/>
        </w:rPr>
        <w:t>34</w:t>
      </w:r>
      <w:r w:rsidRPr="00D05698">
        <w:rPr>
          <w:i/>
          <w:noProof/>
          <w:sz w:val="24"/>
          <w:szCs w:val="24"/>
        </w:rPr>
        <w:t>Departments of Psychiatry and Biological and Biomedical Engineering, McGill University, Montreal, Canada</w:t>
      </w:r>
      <w:r w:rsidRPr="00D05698">
        <w:rPr>
          <w:noProof/>
          <w:sz w:val="24"/>
          <w:szCs w:val="24"/>
        </w:rPr>
        <w:t>.</w:t>
      </w:r>
    </w:p>
    <w:p w14:paraId="6C89697E" w14:textId="77777777" w:rsidR="00D011EB" w:rsidRPr="00D05698" w:rsidRDefault="00D011EB" w:rsidP="00D011EB">
      <w:pPr>
        <w:rPr>
          <w:noProof/>
          <w:sz w:val="24"/>
          <w:szCs w:val="24"/>
        </w:rPr>
      </w:pPr>
      <w:r w:rsidRPr="00D05698">
        <w:rPr>
          <w:noProof/>
          <w:sz w:val="24"/>
          <w:szCs w:val="24"/>
          <w:vertAlign w:val="superscript"/>
        </w:rPr>
        <w:t>35</w:t>
      </w:r>
      <w:r w:rsidRPr="00D05698">
        <w:rPr>
          <w:i/>
          <w:noProof/>
          <w:sz w:val="24"/>
          <w:szCs w:val="24"/>
        </w:rPr>
        <w:t>Lieber Institute for Brain Development, Baltimore, USA</w:t>
      </w:r>
      <w:r w:rsidRPr="00D05698">
        <w:rPr>
          <w:noProof/>
          <w:sz w:val="24"/>
          <w:szCs w:val="24"/>
        </w:rPr>
        <w:t>.</w:t>
      </w:r>
    </w:p>
    <w:p w14:paraId="6EA10819" w14:textId="77777777" w:rsidR="00D011EB" w:rsidRPr="00D05698" w:rsidRDefault="00D011EB" w:rsidP="00D011EB">
      <w:pPr>
        <w:rPr>
          <w:noProof/>
          <w:sz w:val="24"/>
          <w:szCs w:val="24"/>
        </w:rPr>
      </w:pPr>
      <w:r w:rsidRPr="00D05698">
        <w:rPr>
          <w:noProof/>
          <w:sz w:val="24"/>
          <w:szCs w:val="24"/>
          <w:vertAlign w:val="superscript"/>
        </w:rPr>
        <w:t>36</w:t>
      </w:r>
      <w:r w:rsidRPr="00D05698">
        <w:rPr>
          <w:i/>
          <w:noProof/>
          <w:sz w:val="24"/>
          <w:szCs w:val="24"/>
        </w:rPr>
        <w:t>Institute for Molecular Bioscience, The University of Queensland, Brisbane, Australia</w:t>
      </w:r>
      <w:r w:rsidRPr="00D05698">
        <w:rPr>
          <w:noProof/>
          <w:sz w:val="24"/>
          <w:szCs w:val="24"/>
        </w:rPr>
        <w:t>.</w:t>
      </w:r>
    </w:p>
    <w:p w14:paraId="32C094B4" w14:textId="77777777" w:rsidR="00D011EB" w:rsidRPr="00D05698" w:rsidRDefault="00D011EB" w:rsidP="00D011EB">
      <w:pPr>
        <w:rPr>
          <w:noProof/>
          <w:sz w:val="24"/>
          <w:szCs w:val="24"/>
        </w:rPr>
      </w:pPr>
      <w:r w:rsidRPr="00D05698">
        <w:rPr>
          <w:noProof/>
          <w:sz w:val="24"/>
          <w:szCs w:val="24"/>
          <w:vertAlign w:val="superscript"/>
        </w:rPr>
        <w:t>37</w:t>
      </w:r>
      <w:r w:rsidRPr="00D05698">
        <w:rPr>
          <w:i/>
          <w:noProof/>
          <w:sz w:val="24"/>
          <w:szCs w:val="24"/>
        </w:rPr>
        <w:t>Genetic Epidemiology, QIMR Berghofer Medical Research Institute, Brisbane, Australia</w:t>
      </w:r>
      <w:r w:rsidRPr="00D05698">
        <w:rPr>
          <w:noProof/>
          <w:sz w:val="24"/>
          <w:szCs w:val="24"/>
        </w:rPr>
        <w:t>.</w:t>
      </w:r>
    </w:p>
    <w:p w14:paraId="21158D57" w14:textId="77777777" w:rsidR="00D011EB" w:rsidRPr="00D05698" w:rsidRDefault="00D011EB" w:rsidP="00D011EB">
      <w:pPr>
        <w:rPr>
          <w:noProof/>
          <w:sz w:val="24"/>
          <w:szCs w:val="24"/>
        </w:rPr>
      </w:pPr>
      <w:r w:rsidRPr="00D05698">
        <w:rPr>
          <w:noProof/>
          <w:sz w:val="24"/>
          <w:szCs w:val="24"/>
          <w:vertAlign w:val="superscript"/>
        </w:rPr>
        <w:t>38</w:t>
      </w:r>
      <w:r w:rsidRPr="00D05698">
        <w:rPr>
          <w:i/>
          <w:noProof/>
          <w:sz w:val="24"/>
          <w:szCs w:val="24"/>
        </w:rPr>
        <w:t>Department of Neurosciences, University of California, San Diego, La Jolla, USA</w:t>
      </w:r>
      <w:r w:rsidRPr="00D05698">
        <w:rPr>
          <w:noProof/>
          <w:sz w:val="24"/>
          <w:szCs w:val="24"/>
        </w:rPr>
        <w:t>.</w:t>
      </w:r>
    </w:p>
    <w:p w14:paraId="52DC152D" w14:textId="77777777" w:rsidR="00D011EB" w:rsidRPr="00D05698" w:rsidRDefault="00D011EB" w:rsidP="00D011EB">
      <w:pPr>
        <w:rPr>
          <w:noProof/>
          <w:sz w:val="24"/>
          <w:szCs w:val="24"/>
        </w:rPr>
      </w:pPr>
      <w:r w:rsidRPr="00D05698">
        <w:rPr>
          <w:noProof/>
          <w:sz w:val="24"/>
          <w:szCs w:val="24"/>
          <w:vertAlign w:val="superscript"/>
        </w:rPr>
        <w:t>39</w:t>
      </w:r>
      <w:r w:rsidRPr="00D05698">
        <w:rPr>
          <w:i/>
          <w:noProof/>
          <w:sz w:val="24"/>
          <w:szCs w:val="24"/>
        </w:rPr>
        <w:t>Department of Radiology, University of California San Diego, San Diego, USA</w:t>
      </w:r>
      <w:r w:rsidRPr="00D05698">
        <w:rPr>
          <w:noProof/>
          <w:sz w:val="24"/>
          <w:szCs w:val="24"/>
        </w:rPr>
        <w:t>.</w:t>
      </w:r>
    </w:p>
    <w:p w14:paraId="60253FA1" w14:textId="77777777" w:rsidR="00D011EB" w:rsidRPr="00D05698" w:rsidRDefault="00D011EB" w:rsidP="00D011EB">
      <w:pPr>
        <w:rPr>
          <w:noProof/>
          <w:sz w:val="24"/>
          <w:szCs w:val="24"/>
        </w:rPr>
      </w:pPr>
      <w:r w:rsidRPr="00D05698">
        <w:rPr>
          <w:noProof/>
          <w:sz w:val="24"/>
          <w:szCs w:val="24"/>
          <w:vertAlign w:val="superscript"/>
        </w:rPr>
        <w:t>40</w:t>
      </w:r>
      <w:r w:rsidRPr="00D05698">
        <w:rPr>
          <w:i/>
          <w:noProof/>
          <w:sz w:val="24"/>
          <w:szCs w:val="24"/>
        </w:rPr>
        <w:t>Department of Psychiatry and Mental Health, University of Cape Town, Cape Town, South Africa</w:t>
      </w:r>
      <w:r w:rsidRPr="00D05698">
        <w:rPr>
          <w:noProof/>
          <w:sz w:val="24"/>
          <w:szCs w:val="24"/>
        </w:rPr>
        <w:t>.</w:t>
      </w:r>
    </w:p>
    <w:p w14:paraId="1006ECFE" w14:textId="77777777" w:rsidR="00D011EB" w:rsidRPr="00D05698" w:rsidRDefault="00D011EB" w:rsidP="00D011EB">
      <w:pPr>
        <w:rPr>
          <w:noProof/>
          <w:sz w:val="24"/>
          <w:szCs w:val="24"/>
        </w:rPr>
      </w:pPr>
      <w:r w:rsidRPr="00D05698">
        <w:rPr>
          <w:noProof/>
          <w:sz w:val="24"/>
          <w:szCs w:val="24"/>
          <w:vertAlign w:val="superscript"/>
        </w:rPr>
        <w:t>41</w:t>
      </w:r>
      <w:r w:rsidRPr="00D05698">
        <w:rPr>
          <w:i/>
          <w:noProof/>
          <w:sz w:val="24"/>
          <w:szCs w:val="24"/>
        </w:rPr>
        <w:t>Department of Medical Genetics and Genomic Medicine, School of Medical Sciences, University of Campinas - UNICAMP, Campinas, Brazil</w:t>
      </w:r>
      <w:r w:rsidRPr="00D05698">
        <w:rPr>
          <w:noProof/>
          <w:sz w:val="24"/>
          <w:szCs w:val="24"/>
        </w:rPr>
        <w:t>.</w:t>
      </w:r>
    </w:p>
    <w:p w14:paraId="74BE7628" w14:textId="77777777" w:rsidR="00D011EB" w:rsidRPr="00D05698" w:rsidRDefault="00D011EB" w:rsidP="00D011EB">
      <w:pPr>
        <w:rPr>
          <w:noProof/>
          <w:sz w:val="24"/>
          <w:szCs w:val="24"/>
        </w:rPr>
      </w:pPr>
      <w:r w:rsidRPr="00D05698">
        <w:rPr>
          <w:noProof/>
          <w:sz w:val="24"/>
          <w:szCs w:val="24"/>
          <w:vertAlign w:val="superscript"/>
        </w:rPr>
        <w:t>42</w:t>
      </w:r>
      <w:r w:rsidRPr="00D05698">
        <w:rPr>
          <w:i/>
          <w:noProof/>
          <w:sz w:val="24"/>
          <w:szCs w:val="24"/>
        </w:rPr>
        <w:t>BRAINN - Brazilian Institute of Neuroscience and Neurotechnology, Campinas, Brazil</w:t>
      </w:r>
      <w:r w:rsidRPr="00D05698">
        <w:rPr>
          <w:noProof/>
          <w:sz w:val="24"/>
          <w:szCs w:val="24"/>
        </w:rPr>
        <w:t>.</w:t>
      </w:r>
    </w:p>
    <w:p w14:paraId="49C7CAFA" w14:textId="77777777" w:rsidR="00D011EB" w:rsidRPr="00D05698" w:rsidRDefault="00D011EB" w:rsidP="00D011EB">
      <w:pPr>
        <w:rPr>
          <w:noProof/>
          <w:sz w:val="24"/>
          <w:szCs w:val="24"/>
        </w:rPr>
      </w:pPr>
      <w:r w:rsidRPr="00D05698">
        <w:rPr>
          <w:noProof/>
          <w:sz w:val="24"/>
          <w:szCs w:val="24"/>
          <w:vertAlign w:val="superscript"/>
        </w:rPr>
        <w:t>43</w:t>
      </w:r>
      <w:r w:rsidRPr="00D05698">
        <w:rPr>
          <w:i/>
          <w:noProof/>
          <w:sz w:val="24"/>
          <w:szCs w:val="24"/>
        </w:rPr>
        <w:t>Faculty of Health, Institute of Health and Biomedical Innovation, Queensland University of Technology, Brisbane, Australia</w:t>
      </w:r>
      <w:r w:rsidRPr="00D05698">
        <w:rPr>
          <w:noProof/>
          <w:sz w:val="24"/>
          <w:szCs w:val="24"/>
        </w:rPr>
        <w:t>.</w:t>
      </w:r>
    </w:p>
    <w:p w14:paraId="10C2A8C6" w14:textId="77777777" w:rsidR="00D011EB" w:rsidRPr="00D05698" w:rsidRDefault="00D011EB" w:rsidP="00D011EB">
      <w:pPr>
        <w:rPr>
          <w:noProof/>
          <w:sz w:val="24"/>
          <w:szCs w:val="24"/>
        </w:rPr>
      </w:pPr>
      <w:r w:rsidRPr="00D05698">
        <w:rPr>
          <w:noProof/>
          <w:sz w:val="24"/>
          <w:szCs w:val="24"/>
          <w:vertAlign w:val="superscript"/>
        </w:rPr>
        <w:t>44</w:t>
      </w:r>
      <w:r w:rsidRPr="00D05698">
        <w:rPr>
          <w:i/>
          <w:noProof/>
          <w:sz w:val="24"/>
          <w:szCs w:val="24"/>
        </w:rPr>
        <w:t>Department of Biological Psychology, Vrije Universiteit Amsterdam, Amsterdam, The Netherlands</w:t>
      </w:r>
      <w:r w:rsidRPr="00D05698">
        <w:rPr>
          <w:noProof/>
          <w:sz w:val="24"/>
          <w:szCs w:val="24"/>
        </w:rPr>
        <w:t>.</w:t>
      </w:r>
    </w:p>
    <w:p w14:paraId="16D16024" w14:textId="77777777" w:rsidR="00D011EB" w:rsidRPr="00D05698" w:rsidRDefault="00D011EB" w:rsidP="00D011EB">
      <w:pPr>
        <w:rPr>
          <w:noProof/>
          <w:sz w:val="24"/>
          <w:szCs w:val="24"/>
        </w:rPr>
      </w:pPr>
      <w:r w:rsidRPr="00D05698">
        <w:rPr>
          <w:noProof/>
          <w:sz w:val="24"/>
          <w:szCs w:val="24"/>
          <w:vertAlign w:val="superscript"/>
        </w:rPr>
        <w:t>45</w:t>
      </w:r>
      <w:r w:rsidRPr="00D05698">
        <w:rPr>
          <w:i/>
          <w:noProof/>
          <w:sz w:val="24"/>
          <w:szCs w:val="24"/>
        </w:rPr>
        <w:t>Alzheimer Center Amsterdam, Department of Neurology, Amsterdam Neuroscience, Vrije Universiteit Amsterdam, Amsterdam UMC, Amsterdam, The Netherlands</w:t>
      </w:r>
      <w:r w:rsidRPr="00D05698">
        <w:rPr>
          <w:noProof/>
          <w:sz w:val="24"/>
          <w:szCs w:val="24"/>
        </w:rPr>
        <w:t>.</w:t>
      </w:r>
    </w:p>
    <w:p w14:paraId="7961FEFF" w14:textId="77777777" w:rsidR="00D011EB" w:rsidRPr="00D05698" w:rsidRDefault="00D011EB" w:rsidP="00D011EB">
      <w:pPr>
        <w:rPr>
          <w:noProof/>
          <w:sz w:val="24"/>
          <w:szCs w:val="24"/>
        </w:rPr>
      </w:pPr>
      <w:r w:rsidRPr="00D05698">
        <w:rPr>
          <w:noProof/>
          <w:sz w:val="24"/>
          <w:szCs w:val="24"/>
          <w:vertAlign w:val="superscript"/>
        </w:rPr>
        <w:t>46</w:t>
      </w:r>
      <w:r w:rsidRPr="00D05698">
        <w:rPr>
          <w:i/>
          <w:noProof/>
          <w:sz w:val="24"/>
          <w:szCs w:val="24"/>
        </w:rPr>
        <w:t>Division of Psychological &amp; Social Medicine and Developmental Neurosciences, Faculty of Medicine, Technische Universität Dresden, Dresden, Germany</w:t>
      </w:r>
      <w:r w:rsidRPr="00D05698">
        <w:rPr>
          <w:noProof/>
          <w:sz w:val="24"/>
          <w:szCs w:val="24"/>
        </w:rPr>
        <w:t>.</w:t>
      </w:r>
    </w:p>
    <w:p w14:paraId="3F806623" w14:textId="77777777" w:rsidR="00D011EB" w:rsidRPr="00D05698" w:rsidRDefault="00D011EB" w:rsidP="00D011EB">
      <w:pPr>
        <w:rPr>
          <w:noProof/>
          <w:sz w:val="24"/>
          <w:szCs w:val="24"/>
        </w:rPr>
      </w:pPr>
      <w:r w:rsidRPr="00D05698">
        <w:rPr>
          <w:noProof/>
          <w:sz w:val="24"/>
          <w:szCs w:val="24"/>
          <w:vertAlign w:val="superscript"/>
        </w:rPr>
        <w:t>47</w:t>
      </w:r>
      <w:r w:rsidRPr="00D05698">
        <w:rPr>
          <w:i/>
          <w:noProof/>
          <w:sz w:val="24"/>
          <w:szCs w:val="24"/>
        </w:rPr>
        <w:t>Division of Human Genetics, Institute of Infectious Disease and Molecular Medicine, University of Cape Town, Cape Town, South Africa</w:t>
      </w:r>
      <w:r w:rsidRPr="00D05698">
        <w:rPr>
          <w:noProof/>
          <w:sz w:val="24"/>
          <w:szCs w:val="24"/>
        </w:rPr>
        <w:t>.</w:t>
      </w:r>
    </w:p>
    <w:p w14:paraId="3BDB1CF7" w14:textId="77777777" w:rsidR="00D011EB" w:rsidRPr="00D05698" w:rsidRDefault="00D011EB" w:rsidP="00D011EB">
      <w:pPr>
        <w:rPr>
          <w:noProof/>
          <w:sz w:val="24"/>
          <w:szCs w:val="24"/>
        </w:rPr>
      </w:pPr>
      <w:r w:rsidRPr="00D05698">
        <w:rPr>
          <w:noProof/>
          <w:sz w:val="24"/>
          <w:szCs w:val="24"/>
          <w:vertAlign w:val="superscript"/>
        </w:rPr>
        <w:t>48</w:t>
      </w:r>
      <w:r w:rsidRPr="00D05698">
        <w:rPr>
          <w:i/>
          <w:noProof/>
          <w:sz w:val="24"/>
          <w:szCs w:val="24"/>
        </w:rPr>
        <w:t>Division of Mind and Brain Research, Department of Psychiatry and Psychotherapy, Campus Charité Mitte, Charité - Universitätsmedizin Berlin corporate member of Freie Universität Berlin, Humboldt-Universität zu Berlin, and Berlin Institute of Health, Berlin, Germany</w:t>
      </w:r>
      <w:r w:rsidRPr="00D05698">
        <w:rPr>
          <w:noProof/>
          <w:sz w:val="24"/>
          <w:szCs w:val="24"/>
        </w:rPr>
        <w:t>.</w:t>
      </w:r>
    </w:p>
    <w:p w14:paraId="5FF2F7CF" w14:textId="77777777" w:rsidR="00D011EB" w:rsidRPr="00D05698" w:rsidRDefault="00D011EB" w:rsidP="00D011EB">
      <w:pPr>
        <w:rPr>
          <w:noProof/>
          <w:sz w:val="24"/>
          <w:szCs w:val="24"/>
        </w:rPr>
      </w:pPr>
      <w:r w:rsidRPr="00D05698">
        <w:rPr>
          <w:noProof/>
          <w:sz w:val="24"/>
          <w:szCs w:val="24"/>
          <w:vertAlign w:val="superscript"/>
        </w:rPr>
        <w:t>49</w:t>
      </w:r>
      <w:r w:rsidRPr="00D05698">
        <w:rPr>
          <w:i/>
          <w:noProof/>
          <w:sz w:val="24"/>
          <w:szCs w:val="24"/>
        </w:rPr>
        <w:t>Department of Cognitive Science, University of California San Diego, San Diego, USA</w:t>
      </w:r>
      <w:r w:rsidRPr="00D05698">
        <w:rPr>
          <w:noProof/>
          <w:sz w:val="24"/>
          <w:szCs w:val="24"/>
        </w:rPr>
        <w:t>.</w:t>
      </w:r>
    </w:p>
    <w:p w14:paraId="0719B65D" w14:textId="77777777" w:rsidR="00D011EB" w:rsidRPr="00D05698" w:rsidRDefault="00D011EB" w:rsidP="00D011EB">
      <w:pPr>
        <w:rPr>
          <w:noProof/>
          <w:sz w:val="24"/>
          <w:szCs w:val="24"/>
        </w:rPr>
      </w:pPr>
      <w:r w:rsidRPr="00D05698">
        <w:rPr>
          <w:noProof/>
          <w:sz w:val="24"/>
          <w:szCs w:val="24"/>
          <w:vertAlign w:val="superscript"/>
        </w:rPr>
        <w:t>50</w:t>
      </w:r>
      <w:r w:rsidRPr="00D05698">
        <w:rPr>
          <w:i/>
          <w:noProof/>
          <w:sz w:val="24"/>
          <w:szCs w:val="24"/>
        </w:rPr>
        <w:t>Cardiff University Brain Research Imaging Centre, Cardiff University, Cardiff, UK</w:t>
      </w:r>
      <w:r w:rsidRPr="00D05698">
        <w:rPr>
          <w:noProof/>
          <w:sz w:val="24"/>
          <w:szCs w:val="24"/>
        </w:rPr>
        <w:t>.</w:t>
      </w:r>
    </w:p>
    <w:p w14:paraId="0075D26C" w14:textId="77777777" w:rsidR="00D011EB" w:rsidRPr="00D05698" w:rsidRDefault="00D011EB" w:rsidP="00D011EB">
      <w:pPr>
        <w:rPr>
          <w:noProof/>
          <w:sz w:val="24"/>
          <w:szCs w:val="24"/>
        </w:rPr>
      </w:pPr>
      <w:r w:rsidRPr="00D05698">
        <w:rPr>
          <w:noProof/>
          <w:sz w:val="24"/>
          <w:szCs w:val="24"/>
          <w:vertAlign w:val="superscript"/>
        </w:rPr>
        <w:t>51</w:t>
      </w:r>
      <w:r w:rsidRPr="00D05698">
        <w:rPr>
          <w:i/>
          <w:noProof/>
          <w:sz w:val="24"/>
          <w:szCs w:val="24"/>
        </w:rPr>
        <w:t>San Francisco Veterans Administration Medical Center, San Francisco, USA</w:t>
      </w:r>
      <w:r w:rsidRPr="00D05698">
        <w:rPr>
          <w:noProof/>
          <w:sz w:val="24"/>
          <w:szCs w:val="24"/>
        </w:rPr>
        <w:t>.</w:t>
      </w:r>
    </w:p>
    <w:p w14:paraId="43163B65" w14:textId="77777777" w:rsidR="00D011EB" w:rsidRPr="00D05698" w:rsidRDefault="00D011EB" w:rsidP="00D011EB">
      <w:pPr>
        <w:rPr>
          <w:noProof/>
          <w:sz w:val="24"/>
          <w:szCs w:val="24"/>
        </w:rPr>
      </w:pPr>
      <w:r w:rsidRPr="00D05698">
        <w:rPr>
          <w:noProof/>
          <w:sz w:val="24"/>
          <w:szCs w:val="24"/>
          <w:vertAlign w:val="superscript"/>
        </w:rPr>
        <w:t>52</w:t>
      </w:r>
      <w:r w:rsidRPr="00D05698">
        <w:rPr>
          <w:i/>
          <w:noProof/>
          <w:sz w:val="24"/>
          <w:szCs w:val="24"/>
        </w:rPr>
        <w:t>Division of Cerebral Integration, National Institute for Physiological Sciences, Okazaki, Japan</w:t>
      </w:r>
      <w:r w:rsidRPr="00D05698">
        <w:rPr>
          <w:noProof/>
          <w:sz w:val="24"/>
          <w:szCs w:val="24"/>
        </w:rPr>
        <w:t>.</w:t>
      </w:r>
    </w:p>
    <w:p w14:paraId="46F17A71" w14:textId="77777777" w:rsidR="00D011EB" w:rsidRPr="00D05698" w:rsidRDefault="00D011EB" w:rsidP="00D011EB">
      <w:pPr>
        <w:rPr>
          <w:noProof/>
          <w:sz w:val="24"/>
          <w:szCs w:val="24"/>
        </w:rPr>
      </w:pPr>
      <w:r w:rsidRPr="00D05698">
        <w:rPr>
          <w:noProof/>
          <w:sz w:val="24"/>
          <w:szCs w:val="24"/>
          <w:vertAlign w:val="superscript"/>
        </w:rPr>
        <w:t>53</w:t>
      </w:r>
      <w:r w:rsidRPr="00D05698">
        <w:rPr>
          <w:i/>
          <w:noProof/>
          <w:sz w:val="24"/>
          <w:szCs w:val="24"/>
        </w:rPr>
        <w:t>Psychiatric and Neurodevelopmental Genetics Unit, Center for Genomic Medicine, Massachusetts General Hospital, Boston, USA</w:t>
      </w:r>
      <w:r w:rsidRPr="00D05698">
        <w:rPr>
          <w:noProof/>
          <w:sz w:val="24"/>
          <w:szCs w:val="24"/>
        </w:rPr>
        <w:t>.</w:t>
      </w:r>
    </w:p>
    <w:p w14:paraId="38F323CF" w14:textId="77777777" w:rsidR="00D011EB" w:rsidRPr="00D05698" w:rsidRDefault="00D011EB" w:rsidP="00D011EB">
      <w:pPr>
        <w:rPr>
          <w:noProof/>
          <w:sz w:val="24"/>
          <w:szCs w:val="24"/>
        </w:rPr>
      </w:pPr>
      <w:r w:rsidRPr="00D05698">
        <w:rPr>
          <w:noProof/>
          <w:sz w:val="24"/>
          <w:szCs w:val="24"/>
          <w:vertAlign w:val="superscript"/>
        </w:rPr>
        <w:t>54</w:t>
      </w:r>
      <w:r w:rsidRPr="00D05698">
        <w:rPr>
          <w:i/>
          <w:noProof/>
          <w:sz w:val="24"/>
          <w:szCs w:val="24"/>
        </w:rPr>
        <w:t>Athinoula A. Martinos Center for Biomedical Imaging, Massachusetts General Hospital, Boston, USA</w:t>
      </w:r>
      <w:r w:rsidRPr="00D05698">
        <w:rPr>
          <w:noProof/>
          <w:sz w:val="24"/>
          <w:szCs w:val="24"/>
        </w:rPr>
        <w:t>.</w:t>
      </w:r>
    </w:p>
    <w:p w14:paraId="62B17F1C" w14:textId="77777777" w:rsidR="00D011EB" w:rsidRPr="00D05698" w:rsidRDefault="00D011EB" w:rsidP="00D011EB">
      <w:pPr>
        <w:rPr>
          <w:noProof/>
          <w:sz w:val="24"/>
          <w:szCs w:val="24"/>
        </w:rPr>
      </w:pPr>
      <w:r w:rsidRPr="00D05698">
        <w:rPr>
          <w:noProof/>
          <w:sz w:val="24"/>
          <w:szCs w:val="24"/>
          <w:vertAlign w:val="superscript"/>
        </w:rPr>
        <w:t>55</w:t>
      </w:r>
      <w:r w:rsidRPr="00D05698">
        <w:rPr>
          <w:i/>
          <w:noProof/>
          <w:sz w:val="24"/>
          <w:szCs w:val="24"/>
        </w:rPr>
        <w:t>NORMENT - K.G. Jebsen Centre for Psychosis Research, Department of Clinical Science, University of Bergen, Bergen, Norway</w:t>
      </w:r>
      <w:r w:rsidRPr="00D05698">
        <w:rPr>
          <w:noProof/>
          <w:sz w:val="24"/>
          <w:szCs w:val="24"/>
        </w:rPr>
        <w:t>.</w:t>
      </w:r>
    </w:p>
    <w:p w14:paraId="4E6636E1" w14:textId="77777777" w:rsidR="00D011EB" w:rsidRPr="00D05698" w:rsidRDefault="00D011EB" w:rsidP="00D011EB">
      <w:pPr>
        <w:rPr>
          <w:noProof/>
          <w:sz w:val="24"/>
          <w:szCs w:val="24"/>
        </w:rPr>
      </w:pPr>
      <w:r w:rsidRPr="00D05698">
        <w:rPr>
          <w:noProof/>
          <w:sz w:val="24"/>
          <w:szCs w:val="24"/>
          <w:vertAlign w:val="superscript"/>
        </w:rPr>
        <w:t>56</w:t>
      </w:r>
      <w:r w:rsidRPr="00D05698">
        <w:rPr>
          <w:i/>
          <w:noProof/>
          <w:sz w:val="24"/>
          <w:szCs w:val="24"/>
        </w:rPr>
        <w:t>School of Psychiatry, University of New South Wales, Sydney, Australia</w:t>
      </w:r>
      <w:r w:rsidRPr="00D05698">
        <w:rPr>
          <w:noProof/>
          <w:sz w:val="24"/>
          <w:szCs w:val="24"/>
        </w:rPr>
        <w:t>.</w:t>
      </w:r>
    </w:p>
    <w:p w14:paraId="42542A2F" w14:textId="77777777" w:rsidR="00D011EB" w:rsidRPr="00D05698" w:rsidRDefault="00D011EB" w:rsidP="00D011EB">
      <w:pPr>
        <w:rPr>
          <w:noProof/>
          <w:sz w:val="24"/>
          <w:szCs w:val="24"/>
        </w:rPr>
      </w:pPr>
      <w:r w:rsidRPr="00D05698">
        <w:rPr>
          <w:noProof/>
          <w:sz w:val="24"/>
          <w:szCs w:val="24"/>
          <w:vertAlign w:val="superscript"/>
        </w:rPr>
        <w:t>57</w:t>
      </w:r>
      <w:r w:rsidRPr="00D05698">
        <w:rPr>
          <w:i/>
          <w:noProof/>
          <w:sz w:val="24"/>
          <w:szCs w:val="24"/>
        </w:rPr>
        <w:t>Neuroscience Research Australia, Sydney, New South Wales, Australia</w:t>
      </w:r>
      <w:r w:rsidRPr="00D05698">
        <w:rPr>
          <w:noProof/>
          <w:sz w:val="24"/>
          <w:szCs w:val="24"/>
        </w:rPr>
        <w:t>.</w:t>
      </w:r>
    </w:p>
    <w:p w14:paraId="31E31BC0" w14:textId="77777777" w:rsidR="00D011EB" w:rsidRPr="00D05698" w:rsidRDefault="00D011EB" w:rsidP="00D011EB">
      <w:pPr>
        <w:rPr>
          <w:noProof/>
          <w:sz w:val="24"/>
          <w:szCs w:val="24"/>
        </w:rPr>
      </w:pPr>
      <w:r w:rsidRPr="00D05698">
        <w:rPr>
          <w:noProof/>
          <w:sz w:val="24"/>
          <w:szCs w:val="24"/>
          <w:vertAlign w:val="superscript"/>
        </w:rPr>
        <w:t>58</w:t>
      </w:r>
      <w:r w:rsidRPr="00D05698">
        <w:rPr>
          <w:i/>
          <w:noProof/>
          <w:sz w:val="24"/>
          <w:szCs w:val="24"/>
        </w:rPr>
        <w:t>Department of Biomedical Engineering, Illinois Institute of Technology, Chicago, USA</w:t>
      </w:r>
      <w:r w:rsidRPr="00D05698">
        <w:rPr>
          <w:noProof/>
          <w:sz w:val="24"/>
          <w:szCs w:val="24"/>
        </w:rPr>
        <w:t>.</w:t>
      </w:r>
    </w:p>
    <w:p w14:paraId="70AC63F2" w14:textId="77777777" w:rsidR="00D011EB" w:rsidRPr="00D05698" w:rsidRDefault="00D011EB" w:rsidP="00D011EB">
      <w:pPr>
        <w:rPr>
          <w:noProof/>
          <w:sz w:val="24"/>
          <w:szCs w:val="24"/>
        </w:rPr>
      </w:pPr>
      <w:r w:rsidRPr="00D05698">
        <w:rPr>
          <w:noProof/>
          <w:sz w:val="24"/>
          <w:szCs w:val="24"/>
          <w:vertAlign w:val="superscript"/>
        </w:rPr>
        <w:t>59</w:t>
      </w:r>
      <w:r w:rsidRPr="00D05698">
        <w:rPr>
          <w:i/>
          <w:noProof/>
          <w:sz w:val="24"/>
          <w:szCs w:val="24"/>
        </w:rPr>
        <w:t>Centre for Clinical Brain Sciences and Edinburgh Imaging, University of Edinburgh, Edinburgh, UK</w:t>
      </w:r>
      <w:r w:rsidRPr="00D05698">
        <w:rPr>
          <w:noProof/>
          <w:sz w:val="24"/>
          <w:szCs w:val="24"/>
        </w:rPr>
        <w:t>.</w:t>
      </w:r>
    </w:p>
    <w:p w14:paraId="20833AE5" w14:textId="77777777" w:rsidR="00D011EB" w:rsidRPr="00D05698" w:rsidRDefault="00D011EB" w:rsidP="00D011EB">
      <w:pPr>
        <w:rPr>
          <w:noProof/>
          <w:sz w:val="24"/>
          <w:szCs w:val="24"/>
        </w:rPr>
      </w:pPr>
      <w:r w:rsidRPr="00D05698">
        <w:rPr>
          <w:noProof/>
          <w:sz w:val="24"/>
          <w:szCs w:val="24"/>
          <w:vertAlign w:val="superscript"/>
        </w:rPr>
        <w:t>60</w:t>
      </w:r>
      <w:r w:rsidRPr="00D05698">
        <w:rPr>
          <w:i/>
          <w:noProof/>
          <w:sz w:val="24"/>
          <w:szCs w:val="24"/>
        </w:rPr>
        <w:t>Division of Psychiatry, University of Edinburgh, Edinburgh, UK</w:t>
      </w:r>
      <w:r w:rsidRPr="00D05698">
        <w:rPr>
          <w:noProof/>
          <w:sz w:val="24"/>
          <w:szCs w:val="24"/>
        </w:rPr>
        <w:t>.</w:t>
      </w:r>
    </w:p>
    <w:p w14:paraId="65771FF5" w14:textId="77777777" w:rsidR="00D011EB" w:rsidRPr="00D05698" w:rsidRDefault="00D011EB" w:rsidP="00D011EB">
      <w:pPr>
        <w:rPr>
          <w:noProof/>
          <w:sz w:val="24"/>
          <w:szCs w:val="24"/>
        </w:rPr>
      </w:pPr>
      <w:r w:rsidRPr="00D05698">
        <w:rPr>
          <w:noProof/>
          <w:sz w:val="24"/>
          <w:szCs w:val="24"/>
          <w:vertAlign w:val="superscript"/>
        </w:rPr>
        <w:lastRenderedPageBreak/>
        <w:t>61</w:t>
      </w:r>
      <w:r w:rsidRPr="00D05698">
        <w:rPr>
          <w:i/>
          <w:noProof/>
          <w:sz w:val="24"/>
          <w:szCs w:val="24"/>
        </w:rPr>
        <w:t>Duke UNC Brain Imaging and Analysis Center, Duke University Medical Center, Durham, USA</w:t>
      </w:r>
      <w:r w:rsidRPr="00D05698">
        <w:rPr>
          <w:noProof/>
          <w:sz w:val="24"/>
          <w:szCs w:val="24"/>
        </w:rPr>
        <w:t>.</w:t>
      </w:r>
    </w:p>
    <w:p w14:paraId="2611DFC2" w14:textId="77777777" w:rsidR="00D011EB" w:rsidRPr="00D05698" w:rsidRDefault="00D011EB" w:rsidP="00D011EB">
      <w:pPr>
        <w:rPr>
          <w:noProof/>
          <w:sz w:val="24"/>
          <w:szCs w:val="24"/>
        </w:rPr>
      </w:pPr>
      <w:r w:rsidRPr="00D05698">
        <w:rPr>
          <w:noProof/>
          <w:sz w:val="24"/>
          <w:szCs w:val="24"/>
          <w:vertAlign w:val="superscript"/>
        </w:rPr>
        <w:t>62</w:t>
      </w:r>
      <w:r w:rsidRPr="00D05698">
        <w:rPr>
          <w:i/>
          <w:noProof/>
          <w:sz w:val="24"/>
          <w:szCs w:val="24"/>
        </w:rPr>
        <w:t>Mental Illness Research Education and Clinical Center for Post Deployment Mental Health, Durham VA Medical Center, Durham, USA</w:t>
      </w:r>
      <w:r w:rsidRPr="00D05698">
        <w:rPr>
          <w:noProof/>
          <w:sz w:val="24"/>
          <w:szCs w:val="24"/>
        </w:rPr>
        <w:t>.</w:t>
      </w:r>
    </w:p>
    <w:p w14:paraId="16C1E295" w14:textId="77777777" w:rsidR="00D011EB" w:rsidRPr="00D05698" w:rsidRDefault="00D011EB" w:rsidP="00D011EB">
      <w:pPr>
        <w:rPr>
          <w:noProof/>
          <w:sz w:val="24"/>
          <w:szCs w:val="24"/>
        </w:rPr>
      </w:pPr>
      <w:r w:rsidRPr="00D05698">
        <w:rPr>
          <w:noProof/>
          <w:sz w:val="24"/>
          <w:szCs w:val="24"/>
          <w:vertAlign w:val="superscript"/>
        </w:rPr>
        <w:t>63</w:t>
      </w:r>
      <w:r w:rsidRPr="00D05698">
        <w:rPr>
          <w:i/>
          <w:noProof/>
          <w:sz w:val="24"/>
          <w:szCs w:val="24"/>
        </w:rPr>
        <w:t>Department of Biomedicine, University of Basel, Basel, Switzerland</w:t>
      </w:r>
      <w:r w:rsidRPr="00D05698">
        <w:rPr>
          <w:noProof/>
          <w:sz w:val="24"/>
          <w:szCs w:val="24"/>
        </w:rPr>
        <w:t>.</w:t>
      </w:r>
    </w:p>
    <w:p w14:paraId="271E1E16" w14:textId="77777777" w:rsidR="00D011EB" w:rsidRPr="00D05698" w:rsidRDefault="00D011EB" w:rsidP="00D011EB">
      <w:pPr>
        <w:rPr>
          <w:noProof/>
          <w:sz w:val="24"/>
          <w:szCs w:val="24"/>
        </w:rPr>
      </w:pPr>
      <w:r w:rsidRPr="00D05698">
        <w:rPr>
          <w:noProof/>
          <w:sz w:val="24"/>
          <w:szCs w:val="24"/>
          <w:vertAlign w:val="superscript"/>
        </w:rPr>
        <w:t>64</w:t>
      </w:r>
      <w:r w:rsidRPr="00D05698">
        <w:rPr>
          <w:i/>
          <w:noProof/>
          <w:sz w:val="24"/>
          <w:szCs w:val="24"/>
        </w:rPr>
        <w:t>Institute of Medical Genetics and Pathology, University Hospital Basel, Basel, Switzerland</w:t>
      </w:r>
      <w:r w:rsidRPr="00D05698">
        <w:rPr>
          <w:noProof/>
          <w:sz w:val="24"/>
          <w:szCs w:val="24"/>
        </w:rPr>
        <w:t>.</w:t>
      </w:r>
    </w:p>
    <w:p w14:paraId="4974EF0F" w14:textId="77777777" w:rsidR="00D011EB" w:rsidRPr="00D05698" w:rsidRDefault="00D011EB" w:rsidP="00D011EB">
      <w:pPr>
        <w:rPr>
          <w:noProof/>
          <w:sz w:val="24"/>
          <w:szCs w:val="24"/>
        </w:rPr>
      </w:pPr>
      <w:r w:rsidRPr="00D05698">
        <w:rPr>
          <w:noProof/>
          <w:sz w:val="24"/>
          <w:szCs w:val="24"/>
          <w:vertAlign w:val="superscript"/>
        </w:rPr>
        <w:t>65</w:t>
      </w:r>
      <w:r w:rsidRPr="00D05698">
        <w:rPr>
          <w:i/>
          <w:noProof/>
          <w:sz w:val="24"/>
          <w:szCs w:val="24"/>
        </w:rPr>
        <w:t>Department of Genomics, Life &amp; Brain Research Center, University of Bonn, Bonn, Germany</w:t>
      </w:r>
      <w:r w:rsidRPr="00D05698">
        <w:rPr>
          <w:noProof/>
          <w:sz w:val="24"/>
          <w:szCs w:val="24"/>
        </w:rPr>
        <w:t>.</w:t>
      </w:r>
    </w:p>
    <w:p w14:paraId="2603EDB7" w14:textId="77777777" w:rsidR="00D011EB" w:rsidRPr="00D05698" w:rsidRDefault="00D011EB" w:rsidP="00D011EB">
      <w:pPr>
        <w:rPr>
          <w:noProof/>
          <w:sz w:val="24"/>
          <w:szCs w:val="24"/>
        </w:rPr>
      </w:pPr>
      <w:r w:rsidRPr="00D05698">
        <w:rPr>
          <w:noProof/>
          <w:sz w:val="24"/>
          <w:szCs w:val="24"/>
          <w:vertAlign w:val="superscript"/>
        </w:rPr>
        <w:t>66</w:t>
      </w:r>
      <w:r w:rsidRPr="00D05698">
        <w:rPr>
          <w:i/>
          <w:noProof/>
          <w:sz w:val="24"/>
          <w:szCs w:val="24"/>
        </w:rPr>
        <w:t>Department of Cognitive and Clinical Neuropsychology, Vrije Universiteit Amsterdam, Amsterdam, The Netherlands</w:t>
      </w:r>
      <w:r w:rsidRPr="00D05698">
        <w:rPr>
          <w:noProof/>
          <w:sz w:val="24"/>
          <w:szCs w:val="24"/>
        </w:rPr>
        <w:t>.</w:t>
      </w:r>
    </w:p>
    <w:p w14:paraId="7FC34218" w14:textId="77777777" w:rsidR="00D011EB" w:rsidRPr="00D05698" w:rsidRDefault="00D011EB" w:rsidP="00D011EB">
      <w:pPr>
        <w:rPr>
          <w:noProof/>
          <w:sz w:val="24"/>
          <w:szCs w:val="24"/>
        </w:rPr>
      </w:pPr>
      <w:r w:rsidRPr="00D05698">
        <w:rPr>
          <w:noProof/>
          <w:sz w:val="24"/>
          <w:szCs w:val="24"/>
          <w:vertAlign w:val="superscript"/>
        </w:rPr>
        <w:t>67</w:t>
      </w:r>
      <w:r w:rsidRPr="00D05698">
        <w:rPr>
          <w:i/>
          <w:noProof/>
          <w:sz w:val="24"/>
          <w:szCs w:val="24"/>
        </w:rPr>
        <w:t>Research Division, Institute of Mental Health, Singapore, Singapore</w:t>
      </w:r>
      <w:r w:rsidRPr="00D05698">
        <w:rPr>
          <w:noProof/>
          <w:sz w:val="24"/>
          <w:szCs w:val="24"/>
        </w:rPr>
        <w:t>.</w:t>
      </w:r>
    </w:p>
    <w:p w14:paraId="00CB90E7" w14:textId="77777777" w:rsidR="00D011EB" w:rsidRPr="00D05698" w:rsidRDefault="00D011EB" w:rsidP="00D011EB">
      <w:pPr>
        <w:rPr>
          <w:noProof/>
          <w:sz w:val="24"/>
          <w:szCs w:val="24"/>
        </w:rPr>
      </w:pPr>
      <w:r w:rsidRPr="00D05698">
        <w:rPr>
          <w:noProof/>
          <w:sz w:val="24"/>
          <w:szCs w:val="24"/>
          <w:vertAlign w:val="superscript"/>
        </w:rPr>
        <w:t>68</w:t>
      </w:r>
      <w:r w:rsidRPr="00D05698">
        <w:rPr>
          <w:i/>
          <w:noProof/>
          <w:sz w:val="24"/>
          <w:szCs w:val="24"/>
        </w:rPr>
        <w:t>Max Planck Institute of Psychiatry, Munich, Germany</w:t>
      </w:r>
      <w:r w:rsidRPr="00D05698">
        <w:rPr>
          <w:noProof/>
          <w:sz w:val="24"/>
          <w:szCs w:val="24"/>
        </w:rPr>
        <w:t>.</w:t>
      </w:r>
    </w:p>
    <w:p w14:paraId="1C829CE7" w14:textId="77777777" w:rsidR="00D011EB" w:rsidRPr="00D05698" w:rsidRDefault="00D011EB" w:rsidP="00D011EB">
      <w:pPr>
        <w:rPr>
          <w:noProof/>
          <w:sz w:val="24"/>
          <w:szCs w:val="24"/>
        </w:rPr>
      </w:pPr>
      <w:r w:rsidRPr="00D05698">
        <w:rPr>
          <w:noProof/>
          <w:sz w:val="24"/>
          <w:szCs w:val="24"/>
          <w:vertAlign w:val="superscript"/>
        </w:rPr>
        <w:t>69</w:t>
      </w:r>
      <w:r w:rsidRPr="00D05698">
        <w:rPr>
          <w:i/>
          <w:noProof/>
          <w:sz w:val="24"/>
          <w:szCs w:val="24"/>
        </w:rPr>
        <w:t>Institute of Human Genetics, University of Bonn, School of Medicine &amp; University Hospital Bonn, Bonn, Germany</w:t>
      </w:r>
      <w:r w:rsidRPr="00D05698">
        <w:rPr>
          <w:noProof/>
          <w:sz w:val="24"/>
          <w:szCs w:val="24"/>
        </w:rPr>
        <w:t>.</w:t>
      </w:r>
    </w:p>
    <w:p w14:paraId="59C9F91F" w14:textId="77777777" w:rsidR="00D011EB" w:rsidRPr="00D05698" w:rsidRDefault="00D011EB" w:rsidP="00D011EB">
      <w:pPr>
        <w:rPr>
          <w:noProof/>
          <w:sz w:val="24"/>
          <w:szCs w:val="24"/>
        </w:rPr>
      </w:pPr>
      <w:r w:rsidRPr="00D05698">
        <w:rPr>
          <w:noProof/>
          <w:sz w:val="24"/>
          <w:szCs w:val="24"/>
          <w:vertAlign w:val="superscript"/>
        </w:rPr>
        <w:t>70</w:t>
      </w:r>
      <w:r w:rsidRPr="00D05698">
        <w:rPr>
          <w:i/>
          <w:noProof/>
          <w:sz w:val="24"/>
          <w:szCs w:val="24"/>
        </w:rPr>
        <w:t>Centre for Neuroimaging &amp; Cognitive Genomics, School of Psychology, National University of Ireland Galway, Galway, Ireland</w:t>
      </w:r>
      <w:r w:rsidRPr="00D05698">
        <w:rPr>
          <w:noProof/>
          <w:sz w:val="24"/>
          <w:szCs w:val="24"/>
        </w:rPr>
        <w:t>.</w:t>
      </w:r>
    </w:p>
    <w:p w14:paraId="3467103D" w14:textId="77777777" w:rsidR="00D011EB" w:rsidRPr="00D05698" w:rsidRDefault="00D011EB" w:rsidP="00D011EB">
      <w:pPr>
        <w:rPr>
          <w:noProof/>
          <w:sz w:val="24"/>
          <w:szCs w:val="24"/>
        </w:rPr>
      </w:pPr>
      <w:r w:rsidRPr="00D05698">
        <w:rPr>
          <w:noProof/>
          <w:sz w:val="24"/>
          <w:szCs w:val="24"/>
          <w:vertAlign w:val="superscript"/>
        </w:rPr>
        <w:t>71</w:t>
      </w:r>
      <w:r w:rsidRPr="00D05698">
        <w:rPr>
          <w:i/>
          <w:noProof/>
          <w:sz w:val="24"/>
          <w:szCs w:val="24"/>
        </w:rPr>
        <w:t>Department of Psychiatry, Fujita Health University School of Medicine, Toyoake, Japan</w:t>
      </w:r>
      <w:r w:rsidRPr="00D05698">
        <w:rPr>
          <w:noProof/>
          <w:sz w:val="24"/>
          <w:szCs w:val="24"/>
        </w:rPr>
        <w:t>.</w:t>
      </w:r>
    </w:p>
    <w:p w14:paraId="70E6BA97" w14:textId="77777777" w:rsidR="00D011EB" w:rsidRPr="00D05698" w:rsidRDefault="00D011EB" w:rsidP="00D011EB">
      <w:pPr>
        <w:rPr>
          <w:noProof/>
          <w:sz w:val="24"/>
          <w:szCs w:val="24"/>
        </w:rPr>
      </w:pPr>
      <w:r w:rsidRPr="00D05698">
        <w:rPr>
          <w:noProof/>
          <w:sz w:val="24"/>
          <w:szCs w:val="24"/>
          <w:vertAlign w:val="superscript"/>
        </w:rPr>
        <w:t>72</w:t>
      </w:r>
      <w:r w:rsidRPr="00D05698">
        <w:rPr>
          <w:i/>
          <w:noProof/>
          <w:sz w:val="24"/>
          <w:szCs w:val="24"/>
        </w:rPr>
        <w:t>Department of Psychiatry and Psychotherapy, University Medicine Greifswald, Greifswald, Germany</w:t>
      </w:r>
      <w:r w:rsidRPr="00D05698">
        <w:rPr>
          <w:noProof/>
          <w:sz w:val="24"/>
          <w:szCs w:val="24"/>
        </w:rPr>
        <w:t>.</w:t>
      </w:r>
    </w:p>
    <w:p w14:paraId="5E91292A" w14:textId="77777777" w:rsidR="00D011EB" w:rsidRPr="00D05698" w:rsidRDefault="00D011EB" w:rsidP="00D011EB">
      <w:pPr>
        <w:rPr>
          <w:noProof/>
          <w:sz w:val="24"/>
          <w:szCs w:val="24"/>
        </w:rPr>
      </w:pPr>
      <w:r w:rsidRPr="00D05698">
        <w:rPr>
          <w:noProof/>
          <w:sz w:val="24"/>
          <w:szCs w:val="24"/>
          <w:vertAlign w:val="superscript"/>
        </w:rPr>
        <w:t>73</w:t>
      </w:r>
      <w:r w:rsidRPr="00D05698">
        <w:rPr>
          <w:i/>
          <w:noProof/>
          <w:sz w:val="24"/>
          <w:szCs w:val="24"/>
        </w:rPr>
        <w:t>Complex Trait Genetics, Center for Neurogenomics and Cognitive Research, Vrije Universiteit Amsterdam, Amsterdam, The Netherlands</w:t>
      </w:r>
      <w:r w:rsidRPr="00D05698">
        <w:rPr>
          <w:noProof/>
          <w:sz w:val="24"/>
          <w:szCs w:val="24"/>
        </w:rPr>
        <w:t>.</w:t>
      </w:r>
    </w:p>
    <w:p w14:paraId="01E52945" w14:textId="77777777" w:rsidR="00D011EB" w:rsidRPr="00D05698" w:rsidRDefault="00D011EB" w:rsidP="00D011EB">
      <w:pPr>
        <w:rPr>
          <w:noProof/>
          <w:sz w:val="24"/>
          <w:szCs w:val="24"/>
        </w:rPr>
      </w:pPr>
      <w:r w:rsidRPr="00D05698">
        <w:rPr>
          <w:noProof/>
          <w:sz w:val="24"/>
          <w:szCs w:val="24"/>
          <w:vertAlign w:val="superscript"/>
        </w:rPr>
        <w:t>74</w:t>
      </w:r>
      <w:r w:rsidRPr="00D05698">
        <w:rPr>
          <w:i/>
          <w:noProof/>
          <w:sz w:val="24"/>
          <w:szCs w:val="24"/>
        </w:rPr>
        <w:t>Department of Neurology, Alzheimer Center, Amsterdam Neuroscience, Vrije Universiteit Medical Center, Vrije Universiteit Amsterdam, Amsterdam, The Netherlands</w:t>
      </w:r>
      <w:r w:rsidRPr="00D05698">
        <w:rPr>
          <w:noProof/>
          <w:sz w:val="24"/>
          <w:szCs w:val="24"/>
        </w:rPr>
        <w:t>.</w:t>
      </w:r>
    </w:p>
    <w:p w14:paraId="4F6CFCF4" w14:textId="77777777" w:rsidR="00D011EB" w:rsidRPr="00D05698" w:rsidRDefault="00D011EB" w:rsidP="00D011EB">
      <w:pPr>
        <w:rPr>
          <w:noProof/>
          <w:sz w:val="24"/>
          <w:szCs w:val="24"/>
        </w:rPr>
      </w:pPr>
      <w:r w:rsidRPr="00D05698">
        <w:rPr>
          <w:noProof/>
          <w:sz w:val="24"/>
          <w:szCs w:val="24"/>
          <w:vertAlign w:val="superscript"/>
        </w:rPr>
        <w:t>75</w:t>
      </w:r>
      <w:r w:rsidRPr="00D05698">
        <w:rPr>
          <w:i/>
          <w:noProof/>
          <w:sz w:val="24"/>
          <w:szCs w:val="24"/>
        </w:rPr>
        <w:t>Institute of Science and Technology for Brain-Inspired Intelligence, Fudan University, Shanghai, China</w:t>
      </w:r>
      <w:r w:rsidRPr="00D05698">
        <w:rPr>
          <w:noProof/>
          <w:sz w:val="24"/>
          <w:szCs w:val="24"/>
        </w:rPr>
        <w:t>.</w:t>
      </w:r>
    </w:p>
    <w:p w14:paraId="23310206" w14:textId="77777777" w:rsidR="00D011EB" w:rsidRPr="00D05698" w:rsidRDefault="00D011EB" w:rsidP="00D011EB">
      <w:pPr>
        <w:rPr>
          <w:noProof/>
          <w:sz w:val="24"/>
          <w:szCs w:val="24"/>
        </w:rPr>
      </w:pPr>
      <w:r w:rsidRPr="00D05698">
        <w:rPr>
          <w:noProof/>
          <w:sz w:val="24"/>
          <w:szCs w:val="24"/>
          <w:vertAlign w:val="superscript"/>
        </w:rPr>
        <w:t>76</w:t>
      </w:r>
      <w:r w:rsidRPr="00D05698">
        <w:rPr>
          <w:i/>
          <w:noProof/>
          <w:sz w:val="24"/>
          <w:szCs w:val="24"/>
        </w:rPr>
        <w:t>Key Laboratory of Computational Neuroscience and Brain-Inspired Intelligence (Fudan University), Ministry of Education, Shanghai, China</w:t>
      </w:r>
      <w:r w:rsidRPr="00D05698">
        <w:rPr>
          <w:noProof/>
          <w:sz w:val="24"/>
          <w:szCs w:val="24"/>
        </w:rPr>
        <w:t>.</w:t>
      </w:r>
    </w:p>
    <w:p w14:paraId="2A276172" w14:textId="77777777" w:rsidR="00D011EB" w:rsidRPr="00D05698" w:rsidRDefault="00D011EB" w:rsidP="00D011EB">
      <w:pPr>
        <w:rPr>
          <w:noProof/>
          <w:sz w:val="24"/>
          <w:szCs w:val="24"/>
        </w:rPr>
      </w:pPr>
      <w:r w:rsidRPr="00D05698">
        <w:rPr>
          <w:noProof/>
          <w:sz w:val="24"/>
          <w:szCs w:val="24"/>
          <w:vertAlign w:val="superscript"/>
        </w:rPr>
        <w:t>77</w:t>
      </w:r>
      <w:r w:rsidRPr="00D05698">
        <w:rPr>
          <w:i/>
          <w:noProof/>
          <w:sz w:val="24"/>
          <w:szCs w:val="24"/>
        </w:rPr>
        <w:t>Centre for Population Neuroscience and Precision Medicine (PONS), Institute of Psychiatry, Psychology and Neuroscience, King's College London, London, UK</w:t>
      </w:r>
      <w:r w:rsidRPr="00D05698">
        <w:rPr>
          <w:noProof/>
          <w:sz w:val="24"/>
          <w:szCs w:val="24"/>
        </w:rPr>
        <w:t>.</w:t>
      </w:r>
    </w:p>
    <w:p w14:paraId="43D20DE8" w14:textId="77777777" w:rsidR="00D011EB" w:rsidRPr="00D05698" w:rsidRDefault="00D011EB" w:rsidP="00D011EB">
      <w:pPr>
        <w:rPr>
          <w:noProof/>
          <w:sz w:val="24"/>
          <w:szCs w:val="24"/>
        </w:rPr>
      </w:pPr>
      <w:r w:rsidRPr="00D05698">
        <w:rPr>
          <w:noProof/>
          <w:sz w:val="24"/>
          <w:szCs w:val="24"/>
          <w:vertAlign w:val="superscript"/>
        </w:rPr>
        <w:t>78</w:t>
      </w:r>
      <w:r w:rsidRPr="00D05698">
        <w:rPr>
          <w:i/>
          <w:noProof/>
          <w:sz w:val="24"/>
          <w:szCs w:val="24"/>
        </w:rPr>
        <w:t>Institute of Neuroscience and Medicine (INM-1), Research Centre Jülich, Jülich, Germany</w:t>
      </w:r>
      <w:r w:rsidRPr="00D05698">
        <w:rPr>
          <w:noProof/>
          <w:sz w:val="24"/>
          <w:szCs w:val="24"/>
        </w:rPr>
        <w:t>.</w:t>
      </w:r>
    </w:p>
    <w:p w14:paraId="6C6C5FA9" w14:textId="77777777" w:rsidR="00D011EB" w:rsidRPr="00D05698" w:rsidRDefault="00D011EB" w:rsidP="00D011EB">
      <w:pPr>
        <w:rPr>
          <w:noProof/>
          <w:sz w:val="24"/>
          <w:szCs w:val="24"/>
        </w:rPr>
      </w:pPr>
      <w:r w:rsidRPr="00D05698">
        <w:rPr>
          <w:noProof/>
          <w:sz w:val="24"/>
          <w:szCs w:val="24"/>
          <w:vertAlign w:val="superscript"/>
        </w:rPr>
        <w:t>79</w:t>
      </w:r>
      <w:r w:rsidRPr="00D05698">
        <w:rPr>
          <w:i/>
          <w:noProof/>
          <w:sz w:val="24"/>
          <w:szCs w:val="24"/>
        </w:rPr>
        <w:t>Department of Psychiatry, Psychotherapy and Psychosomatics, Medical Faculty, RWTH Aachen University, Aachen, Germany</w:t>
      </w:r>
      <w:r w:rsidRPr="00D05698">
        <w:rPr>
          <w:noProof/>
          <w:sz w:val="24"/>
          <w:szCs w:val="24"/>
        </w:rPr>
        <w:t>.</w:t>
      </w:r>
    </w:p>
    <w:p w14:paraId="149EC332" w14:textId="77777777" w:rsidR="00D011EB" w:rsidRPr="00D05698" w:rsidRDefault="00D011EB" w:rsidP="00D011EB">
      <w:pPr>
        <w:rPr>
          <w:noProof/>
          <w:sz w:val="24"/>
          <w:szCs w:val="24"/>
        </w:rPr>
      </w:pPr>
      <w:r w:rsidRPr="00D05698">
        <w:rPr>
          <w:noProof/>
          <w:sz w:val="24"/>
          <w:szCs w:val="24"/>
          <w:vertAlign w:val="superscript"/>
        </w:rPr>
        <w:t>80</w:t>
      </w:r>
      <w:r w:rsidRPr="00D05698">
        <w:rPr>
          <w:i/>
          <w:noProof/>
          <w:sz w:val="24"/>
          <w:szCs w:val="24"/>
        </w:rPr>
        <w:t>JARA-BRAIN, Jülich-Aachen Research Alliance, Jülich, Germany</w:t>
      </w:r>
      <w:r w:rsidRPr="00D05698">
        <w:rPr>
          <w:noProof/>
          <w:sz w:val="24"/>
          <w:szCs w:val="24"/>
        </w:rPr>
        <w:t>.</w:t>
      </w:r>
    </w:p>
    <w:p w14:paraId="29B2FEC0" w14:textId="77777777" w:rsidR="00D011EB" w:rsidRPr="00D05698" w:rsidRDefault="00D011EB" w:rsidP="00D011EB">
      <w:pPr>
        <w:rPr>
          <w:noProof/>
          <w:sz w:val="24"/>
          <w:szCs w:val="24"/>
        </w:rPr>
      </w:pPr>
      <w:r w:rsidRPr="00D05698">
        <w:rPr>
          <w:noProof/>
          <w:sz w:val="24"/>
          <w:szCs w:val="24"/>
          <w:vertAlign w:val="superscript"/>
        </w:rPr>
        <w:t>81</w:t>
      </w:r>
      <w:r w:rsidRPr="00D05698">
        <w:rPr>
          <w:i/>
          <w:noProof/>
          <w:sz w:val="24"/>
          <w:szCs w:val="24"/>
        </w:rPr>
        <w:t>Department of Neuroinformatics, Araya, Inc., Tokyo, Japan</w:t>
      </w:r>
      <w:r w:rsidRPr="00D05698">
        <w:rPr>
          <w:noProof/>
          <w:sz w:val="24"/>
          <w:szCs w:val="24"/>
        </w:rPr>
        <w:t>.</w:t>
      </w:r>
    </w:p>
    <w:p w14:paraId="52E3DE52" w14:textId="77777777" w:rsidR="00D011EB" w:rsidRPr="00D05698" w:rsidRDefault="00D011EB" w:rsidP="00D011EB">
      <w:pPr>
        <w:rPr>
          <w:noProof/>
          <w:sz w:val="24"/>
          <w:szCs w:val="24"/>
        </w:rPr>
      </w:pPr>
      <w:r w:rsidRPr="00D05698">
        <w:rPr>
          <w:noProof/>
          <w:sz w:val="24"/>
          <w:szCs w:val="24"/>
          <w:vertAlign w:val="superscript"/>
        </w:rPr>
        <w:t>82</w:t>
      </w:r>
      <w:r w:rsidRPr="00D05698">
        <w:rPr>
          <w:i/>
          <w:noProof/>
          <w:sz w:val="24"/>
          <w:szCs w:val="24"/>
        </w:rPr>
        <w:t>Sackler Centre for Consciousness Science, School of Psychology, University of Sussex, Falmer, UK</w:t>
      </w:r>
      <w:r w:rsidRPr="00D05698">
        <w:rPr>
          <w:noProof/>
          <w:sz w:val="24"/>
          <w:szCs w:val="24"/>
        </w:rPr>
        <w:t>.</w:t>
      </w:r>
    </w:p>
    <w:p w14:paraId="0AD4D013" w14:textId="77777777" w:rsidR="00D011EB" w:rsidRPr="00D05698" w:rsidRDefault="00D011EB" w:rsidP="00D011EB">
      <w:pPr>
        <w:rPr>
          <w:noProof/>
          <w:sz w:val="24"/>
          <w:szCs w:val="24"/>
        </w:rPr>
      </w:pPr>
      <w:r w:rsidRPr="00D05698">
        <w:rPr>
          <w:noProof/>
          <w:sz w:val="24"/>
          <w:szCs w:val="24"/>
          <w:vertAlign w:val="superscript"/>
        </w:rPr>
        <w:t>83</w:t>
      </w:r>
      <w:r w:rsidRPr="00D05698">
        <w:rPr>
          <w:i/>
          <w:noProof/>
          <w:sz w:val="24"/>
          <w:szCs w:val="24"/>
        </w:rPr>
        <w:t>Earth-Life Science Institute, Tokyo Institute of Technology, Tokyo, Japan</w:t>
      </w:r>
      <w:r w:rsidRPr="00D05698">
        <w:rPr>
          <w:noProof/>
          <w:sz w:val="24"/>
          <w:szCs w:val="24"/>
        </w:rPr>
        <w:t>.</w:t>
      </w:r>
    </w:p>
    <w:p w14:paraId="213F2C0A" w14:textId="77777777" w:rsidR="00D011EB" w:rsidRPr="00D05698" w:rsidRDefault="00D011EB" w:rsidP="00D011EB">
      <w:pPr>
        <w:rPr>
          <w:noProof/>
          <w:sz w:val="24"/>
          <w:szCs w:val="24"/>
        </w:rPr>
      </w:pPr>
      <w:r w:rsidRPr="00D05698">
        <w:rPr>
          <w:noProof/>
          <w:sz w:val="24"/>
          <w:szCs w:val="24"/>
          <w:vertAlign w:val="superscript"/>
        </w:rPr>
        <w:t>84</w:t>
      </w:r>
      <w:r w:rsidRPr="00D05698">
        <w:rPr>
          <w:i/>
          <w:noProof/>
          <w:sz w:val="24"/>
          <w:szCs w:val="24"/>
        </w:rPr>
        <w:t>Department of Psychiatry, McGill University, Montreal, Canada</w:t>
      </w:r>
      <w:r w:rsidRPr="00D05698">
        <w:rPr>
          <w:noProof/>
          <w:sz w:val="24"/>
          <w:szCs w:val="24"/>
        </w:rPr>
        <w:t>.</w:t>
      </w:r>
    </w:p>
    <w:p w14:paraId="0F894BE2" w14:textId="77777777" w:rsidR="00D011EB" w:rsidRPr="00D05698" w:rsidRDefault="00D011EB" w:rsidP="00D011EB">
      <w:pPr>
        <w:rPr>
          <w:noProof/>
          <w:sz w:val="24"/>
          <w:szCs w:val="24"/>
        </w:rPr>
      </w:pPr>
      <w:r w:rsidRPr="00D05698">
        <w:rPr>
          <w:noProof/>
          <w:sz w:val="24"/>
          <w:szCs w:val="24"/>
          <w:vertAlign w:val="superscript"/>
        </w:rPr>
        <w:t>85</w:t>
      </w:r>
      <w:r w:rsidRPr="00D05698">
        <w:rPr>
          <w:i/>
          <w:noProof/>
          <w:sz w:val="24"/>
          <w:szCs w:val="24"/>
        </w:rPr>
        <w:t>McConnell Brain Imaging Center, Montreal Neurological Institute, Montreal, Canada</w:t>
      </w:r>
      <w:r w:rsidRPr="00D05698">
        <w:rPr>
          <w:noProof/>
          <w:sz w:val="24"/>
          <w:szCs w:val="24"/>
        </w:rPr>
        <w:t>.</w:t>
      </w:r>
    </w:p>
    <w:p w14:paraId="2130E52F" w14:textId="77777777" w:rsidR="00D011EB" w:rsidRPr="00D05698" w:rsidRDefault="00D011EB" w:rsidP="00D011EB">
      <w:pPr>
        <w:rPr>
          <w:noProof/>
          <w:sz w:val="24"/>
          <w:szCs w:val="24"/>
        </w:rPr>
      </w:pPr>
      <w:r w:rsidRPr="00D05698">
        <w:rPr>
          <w:noProof/>
          <w:sz w:val="24"/>
          <w:szCs w:val="24"/>
          <w:vertAlign w:val="superscript"/>
        </w:rPr>
        <w:t>86</w:t>
      </w:r>
      <w:r w:rsidRPr="00D05698">
        <w:rPr>
          <w:i/>
          <w:noProof/>
          <w:sz w:val="24"/>
          <w:szCs w:val="24"/>
        </w:rPr>
        <w:t>Department of Clinical and Experimental Epilepsy, UCL Queen Square Institute of Neurology, London, UK</w:t>
      </w:r>
      <w:r w:rsidRPr="00D05698">
        <w:rPr>
          <w:noProof/>
          <w:sz w:val="24"/>
          <w:szCs w:val="24"/>
        </w:rPr>
        <w:t>.</w:t>
      </w:r>
    </w:p>
    <w:p w14:paraId="6BD50BDF" w14:textId="77777777" w:rsidR="00D011EB" w:rsidRPr="00D05698" w:rsidRDefault="00D011EB" w:rsidP="00D011EB">
      <w:pPr>
        <w:rPr>
          <w:noProof/>
          <w:sz w:val="24"/>
          <w:szCs w:val="24"/>
        </w:rPr>
      </w:pPr>
      <w:r w:rsidRPr="00D05698">
        <w:rPr>
          <w:noProof/>
          <w:sz w:val="24"/>
          <w:szCs w:val="24"/>
          <w:vertAlign w:val="superscript"/>
        </w:rPr>
        <w:t>87</w:t>
      </w:r>
      <w:r w:rsidRPr="00D05698">
        <w:rPr>
          <w:i/>
          <w:noProof/>
          <w:sz w:val="24"/>
          <w:szCs w:val="24"/>
        </w:rPr>
        <w:t>Genomics England, Queen Mary University of London, London, UK</w:t>
      </w:r>
      <w:r w:rsidRPr="00D05698">
        <w:rPr>
          <w:noProof/>
          <w:sz w:val="24"/>
          <w:szCs w:val="24"/>
        </w:rPr>
        <w:t>.</w:t>
      </w:r>
    </w:p>
    <w:p w14:paraId="67355502" w14:textId="77777777" w:rsidR="00D011EB" w:rsidRPr="00D05698" w:rsidRDefault="00D011EB" w:rsidP="00D011EB">
      <w:pPr>
        <w:rPr>
          <w:noProof/>
          <w:sz w:val="24"/>
          <w:szCs w:val="24"/>
        </w:rPr>
      </w:pPr>
      <w:r w:rsidRPr="00D05698">
        <w:rPr>
          <w:noProof/>
          <w:sz w:val="24"/>
          <w:szCs w:val="24"/>
          <w:vertAlign w:val="superscript"/>
        </w:rPr>
        <w:t>88</w:t>
      </w:r>
      <w:r w:rsidRPr="00D05698">
        <w:rPr>
          <w:i/>
          <w:noProof/>
          <w:sz w:val="24"/>
          <w:szCs w:val="24"/>
        </w:rPr>
        <w:t>Public Psychiatry Division, Massachusetts Mental Health Center, Beth Israel Deaconess Medical Center, Harvard Medical School, Boston, USA</w:t>
      </w:r>
      <w:r w:rsidRPr="00D05698">
        <w:rPr>
          <w:noProof/>
          <w:sz w:val="24"/>
          <w:szCs w:val="24"/>
        </w:rPr>
        <w:t>.</w:t>
      </w:r>
    </w:p>
    <w:p w14:paraId="040B1641" w14:textId="77777777" w:rsidR="00D011EB" w:rsidRPr="00D05698" w:rsidRDefault="00D011EB" w:rsidP="00D011EB">
      <w:pPr>
        <w:rPr>
          <w:noProof/>
          <w:sz w:val="24"/>
          <w:szCs w:val="24"/>
        </w:rPr>
      </w:pPr>
      <w:r w:rsidRPr="00D05698">
        <w:rPr>
          <w:noProof/>
          <w:sz w:val="24"/>
          <w:szCs w:val="24"/>
          <w:vertAlign w:val="superscript"/>
        </w:rPr>
        <w:t>89</w:t>
      </w:r>
      <w:r w:rsidRPr="00D05698">
        <w:rPr>
          <w:i/>
          <w:noProof/>
          <w:sz w:val="24"/>
          <w:szCs w:val="24"/>
        </w:rPr>
        <w:t>Psychiatry Neuroimaging Laboratory, Department of Psychiatry, Brigham and Women’s Hospital, Harvard Medical School, Boston, USA</w:t>
      </w:r>
      <w:r w:rsidRPr="00D05698">
        <w:rPr>
          <w:noProof/>
          <w:sz w:val="24"/>
          <w:szCs w:val="24"/>
        </w:rPr>
        <w:t>.</w:t>
      </w:r>
    </w:p>
    <w:p w14:paraId="38617E00" w14:textId="77777777" w:rsidR="00D011EB" w:rsidRPr="00D05698" w:rsidRDefault="00D011EB" w:rsidP="00D011EB">
      <w:pPr>
        <w:rPr>
          <w:noProof/>
          <w:sz w:val="24"/>
          <w:szCs w:val="24"/>
        </w:rPr>
      </w:pPr>
      <w:r w:rsidRPr="00D05698">
        <w:rPr>
          <w:noProof/>
          <w:sz w:val="24"/>
          <w:szCs w:val="24"/>
          <w:vertAlign w:val="superscript"/>
        </w:rPr>
        <w:lastRenderedPageBreak/>
        <w:t>90</w:t>
      </w:r>
      <w:r w:rsidRPr="00D05698">
        <w:rPr>
          <w:i/>
          <w:noProof/>
          <w:sz w:val="24"/>
          <w:szCs w:val="24"/>
        </w:rPr>
        <w:t>Department of Genome Informatics, Graduate School of Medicine, Osaka University, Suita, Japan</w:t>
      </w:r>
      <w:r w:rsidRPr="00D05698">
        <w:rPr>
          <w:noProof/>
          <w:sz w:val="24"/>
          <w:szCs w:val="24"/>
        </w:rPr>
        <w:t>.</w:t>
      </w:r>
    </w:p>
    <w:p w14:paraId="0F2B9D4B" w14:textId="77777777" w:rsidR="00D011EB" w:rsidRPr="00D05698" w:rsidRDefault="00D011EB" w:rsidP="00D011EB">
      <w:pPr>
        <w:rPr>
          <w:noProof/>
          <w:sz w:val="24"/>
          <w:szCs w:val="24"/>
        </w:rPr>
      </w:pPr>
      <w:r w:rsidRPr="00D05698">
        <w:rPr>
          <w:noProof/>
          <w:sz w:val="24"/>
          <w:szCs w:val="24"/>
          <w:vertAlign w:val="superscript"/>
        </w:rPr>
        <w:t>91</w:t>
      </w:r>
      <w:r w:rsidRPr="00D05698">
        <w:rPr>
          <w:i/>
          <w:noProof/>
          <w:sz w:val="24"/>
          <w:szCs w:val="24"/>
        </w:rPr>
        <w:t>Department of Medical Biometry, Informatics and Epidemiology, University Hospital Bonn, Germany</w:t>
      </w:r>
      <w:r w:rsidRPr="00D05698">
        <w:rPr>
          <w:noProof/>
          <w:sz w:val="24"/>
          <w:szCs w:val="24"/>
        </w:rPr>
        <w:t>.</w:t>
      </w:r>
    </w:p>
    <w:p w14:paraId="173E112D" w14:textId="77777777" w:rsidR="00D011EB" w:rsidRPr="00D05698" w:rsidRDefault="00D011EB" w:rsidP="00D011EB">
      <w:pPr>
        <w:rPr>
          <w:noProof/>
          <w:sz w:val="24"/>
          <w:szCs w:val="24"/>
        </w:rPr>
      </w:pPr>
      <w:r w:rsidRPr="00D05698">
        <w:rPr>
          <w:noProof/>
          <w:sz w:val="24"/>
          <w:szCs w:val="24"/>
          <w:vertAlign w:val="superscript"/>
        </w:rPr>
        <w:t>92</w:t>
      </w:r>
      <w:r w:rsidRPr="00D05698">
        <w:rPr>
          <w:i/>
          <w:noProof/>
          <w:sz w:val="24"/>
          <w:szCs w:val="24"/>
        </w:rPr>
        <w:t>Department of Psychology and Neuroscience, Duke University, Durham, USA</w:t>
      </w:r>
      <w:r w:rsidRPr="00D05698">
        <w:rPr>
          <w:noProof/>
          <w:sz w:val="24"/>
          <w:szCs w:val="24"/>
        </w:rPr>
        <w:t>.</w:t>
      </w:r>
    </w:p>
    <w:p w14:paraId="4325B766" w14:textId="77777777" w:rsidR="00D011EB" w:rsidRPr="00D05698" w:rsidRDefault="00D011EB" w:rsidP="00D011EB">
      <w:pPr>
        <w:rPr>
          <w:noProof/>
          <w:sz w:val="24"/>
          <w:szCs w:val="24"/>
        </w:rPr>
      </w:pPr>
      <w:r w:rsidRPr="00D05698">
        <w:rPr>
          <w:noProof/>
          <w:sz w:val="24"/>
          <w:szCs w:val="24"/>
          <w:vertAlign w:val="superscript"/>
        </w:rPr>
        <w:t>93</w:t>
      </w:r>
      <w:r w:rsidRPr="00D05698">
        <w:rPr>
          <w:i/>
          <w:noProof/>
          <w:sz w:val="24"/>
          <w:szCs w:val="24"/>
        </w:rPr>
        <w:t>Section for Experimental Psychopathology and Neuroimaging, Department of General Psychiatry, Heidelberg University Hospital, Heidelberg, Germany</w:t>
      </w:r>
      <w:r w:rsidRPr="00D05698">
        <w:rPr>
          <w:noProof/>
          <w:sz w:val="24"/>
          <w:szCs w:val="24"/>
        </w:rPr>
        <w:t>.</w:t>
      </w:r>
    </w:p>
    <w:p w14:paraId="18F9ABE8" w14:textId="77777777" w:rsidR="00D011EB" w:rsidRPr="00D05698" w:rsidRDefault="00D011EB" w:rsidP="00D011EB">
      <w:pPr>
        <w:rPr>
          <w:noProof/>
          <w:sz w:val="24"/>
          <w:szCs w:val="24"/>
        </w:rPr>
      </w:pPr>
      <w:r w:rsidRPr="00D05698">
        <w:rPr>
          <w:noProof/>
          <w:sz w:val="24"/>
          <w:szCs w:val="24"/>
          <w:vertAlign w:val="superscript"/>
        </w:rPr>
        <w:t>94</w:t>
      </w:r>
      <w:r w:rsidRPr="00D05698">
        <w:rPr>
          <w:i/>
          <w:noProof/>
          <w:sz w:val="24"/>
          <w:szCs w:val="24"/>
        </w:rPr>
        <w:t>Centre for Translational Research in Systems Neuroscience and Psychiatry, Department of Psychiatry &amp; Psychotherapy, University Medical Center Göttingen, Göttingen, Germany</w:t>
      </w:r>
      <w:r w:rsidRPr="00D05698">
        <w:rPr>
          <w:noProof/>
          <w:sz w:val="24"/>
          <w:szCs w:val="24"/>
        </w:rPr>
        <w:t>.</w:t>
      </w:r>
    </w:p>
    <w:p w14:paraId="3D44B3AE" w14:textId="77777777" w:rsidR="00D011EB" w:rsidRPr="00D05698" w:rsidRDefault="00D011EB" w:rsidP="00D011EB">
      <w:pPr>
        <w:rPr>
          <w:noProof/>
          <w:sz w:val="24"/>
          <w:szCs w:val="24"/>
        </w:rPr>
      </w:pPr>
      <w:r w:rsidRPr="00D05698">
        <w:rPr>
          <w:noProof/>
          <w:sz w:val="24"/>
          <w:szCs w:val="24"/>
          <w:vertAlign w:val="superscript"/>
        </w:rPr>
        <w:t>95</w:t>
      </w:r>
      <w:r w:rsidRPr="00D05698">
        <w:rPr>
          <w:i/>
          <w:noProof/>
          <w:sz w:val="24"/>
          <w:szCs w:val="24"/>
        </w:rPr>
        <w:t>Human Genetics, Genome Institute of Singapore, Singapore, Singapore</w:t>
      </w:r>
      <w:r w:rsidRPr="00D05698">
        <w:rPr>
          <w:noProof/>
          <w:sz w:val="24"/>
          <w:szCs w:val="24"/>
        </w:rPr>
        <w:t>.</w:t>
      </w:r>
    </w:p>
    <w:p w14:paraId="0FADF03B" w14:textId="77777777" w:rsidR="00D011EB" w:rsidRPr="00D05698" w:rsidRDefault="00D011EB" w:rsidP="00D011EB">
      <w:pPr>
        <w:rPr>
          <w:noProof/>
          <w:sz w:val="24"/>
          <w:szCs w:val="24"/>
        </w:rPr>
      </w:pPr>
      <w:r w:rsidRPr="00D05698">
        <w:rPr>
          <w:noProof/>
          <w:sz w:val="24"/>
          <w:szCs w:val="24"/>
          <w:vertAlign w:val="superscript"/>
        </w:rPr>
        <w:t>96</w:t>
      </w:r>
      <w:r w:rsidRPr="00D05698">
        <w:rPr>
          <w:i/>
          <w:noProof/>
          <w:sz w:val="24"/>
          <w:szCs w:val="24"/>
        </w:rPr>
        <w:t>MRC Centre for Neuropsychiatric Genetics and Genomics, Cardiff University, Cardiff, UK</w:t>
      </w:r>
      <w:r w:rsidRPr="00D05698">
        <w:rPr>
          <w:noProof/>
          <w:sz w:val="24"/>
          <w:szCs w:val="24"/>
        </w:rPr>
        <w:t>.</w:t>
      </w:r>
    </w:p>
    <w:p w14:paraId="1EE5CEFE" w14:textId="77777777" w:rsidR="00D011EB" w:rsidRPr="00D05698" w:rsidRDefault="00D011EB" w:rsidP="00D011EB">
      <w:pPr>
        <w:rPr>
          <w:noProof/>
          <w:sz w:val="24"/>
          <w:szCs w:val="24"/>
        </w:rPr>
      </w:pPr>
      <w:r w:rsidRPr="00D05698">
        <w:rPr>
          <w:noProof/>
          <w:sz w:val="24"/>
          <w:szCs w:val="24"/>
          <w:vertAlign w:val="superscript"/>
        </w:rPr>
        <w:t>97</w:t>
      </w:r>
      <w:r w:rsidRPr="00D05698">
        <w:rPr>
          <w:i/>
          <w:noProof/>
          <w:sz w:val="24"/>
          <w:szCs w:val="24"/>
        </w:rPr>
        <w:t>Department of Psychiatry, Harvard Medical School, Boston, USA</w:t>
      </w:r>
      <w:r w:rsidRPr="00D05698">
        <w:rPr>
          <w:noProof/>
          <w:sz w:val="24"/>
          <w:szCs w:val="24"/>
        </w:rPr>
        <w:t>.</w:t>
      </w:r>
    </w:p>
    <w:p w14:paraId="7142ABA8" w14:textId="77777777" w:rsidR="00D011EB" w:rsidRPr="00D05698" w:rsidRDefault="00D011EB" w:rsidP="00D011EB">
      <w:pPr>
        <w:rPr>
          <w:noProof/>
          <w:sz w:val="24"/>
          <w:szCs w:val="24"/>
        </w:rPr>
      </w:pPr>
      <w:r w:rsidRPr="00D05698">
        <w:rPr>
          <w:noProof/>
          <w:sz w:val="24"/>
          <w:szCs w:val="24"/>
          <w:vertAlign w:val="superscript"/>
        </w:rPr>
        <w:t>98</w:t>
      </w:r>
      <w:r w:rsidRPr="00D05698">
        <w:rPr>
          <w:i/>
          <w:noProof/>
          <w:sz w:val="24"/>
          <w:szCs w:val="24"/>
        </w:rPr>
        <w:t>McGill Centre for Integrative Neuroscience, McGill University, Montreal, Canada</w:t>
      </w:r>
      <w:r w:rsidRPr="00D05698">
        <w:rPr>
          <w:noProof/>
          <w:sz w:val="24"/>
          <w:szCs w:val="24"/>
        </w:rPr>
        <w:t>.</w:t>
      </w:r>
    </w:p>
    <w:p w14:paraId="25C02D84" w14:textId="77777777" w:rsidR="00D011EB" w:rsidRPr="00D05698" w:rsidRDefault="00D011EB" w:rsidP="00D011EB">
      <w:pPr>
        <w:rPr>
          <w:noProof/>
          <w:sz w:val="24"/>
          <w:szCs w:val="24"/>
        </w:rPr>
      </w:pPr>
      <w:r w:rsidRPr="00D05698">
        <w:rPr>
          <w:noProof/>
          <w:sz w:val="24"/>
          <w:szCs w:val="24"/>
          <w:vertAlign w:val="superscript"/>
        </w:rPr>
        <w:t>99</w:t>
      </w:r>
      <w:r w:rsidRPr="00D05698">
        <w:rPr>
          <w:i/>
          <w:noProof/>
          <w:sz w:val="24"/>
          <w:szCs w:val="24"/>
        </w:rPr>
        <w:t>Department of Psychology, University of Edinburgh, Edinburgh, UK</w:t>
      </w:r>
      <w:r w:rsidRPr="00D05698">
        <w:rPr>
          <w:noProof/>
          <w:sz w:val="24"/>
          <w:szCs w:val="24"/>
        </w:rPr>
        <w:t>.</w:t>
      </w:r>
    </w:p>
    <w:p w14:paraId="589EE091" w14:textId="77777777" w:rsidR="00D011EB" w:rsidRPr="00D05698" w:rsidRDefault="00D011EB" w:rsidP="00D011EB">
      <w:pPr>
        <w:rPr>
          <w:noProof/>
          <w:sz w:val="24"/>
          <w:szCs w:val="24"/>
        </w:rPr>
      </w:pPr>
      <w:r w:rsidRPr="00D05698">
        <w:rPr>
          <w:noProof/>
          <w:sz w:val="24"/>
          <w:szCs w:val="24"/>
          <w:vertAlign w:val="superscript"/>
        </w:rPr>
        <w:t>100</w:t>
      </w:r>
      <w:r w:rsidRPr="00D05698">
        <w:rPr>
          <w:i/>
          <w:noProof/>
          <w:sz w:val="24"/>
          <w:szCs w:val="24"/>
        </w:rPr>
        <w:t>Centre for Cognitive Ageing and Cognitive Epidemiology, University of Edinburgh, Edinburgh, UK</w:t>
      </w:r>
      <w:r w:rsidRPr="00D05698">
        <w:rPr>
          <w:noProof/>
          <w:sz w:val="24"/>
          <w:szCs w:val="24"/>
        </w:rPr>
        <w:t>.</w:t>
      </w:r>
    </w:p>
    <w:p w14:paraId="6219FCAE" w14:textId="77777777" w:rsidR="00D011EB" w:rsidRPr="00D05698" w:rsidRDefault="00D011EB" w:rsidP="00D011EB">
      <w:pPr>
        <w:rPr>
          <w:noProof/>
          <w:sz w:val="24"/>
          <w:szCs w:val="24"/>
        </w:rPr>
      </w:pPr>
      <w:r w:rsidRPr="00D05698">
        <w:rPr>
          <w:noProof/>
          <w:sz w:val="24"/>
          <w:szCs w:val="24"/>
          <w:vertAlign w:val="superscript"/>
        </w:rPr>
        <w:t>101</w:t>
      </w:r>
      <w:r w:rsidRPr="00D05698">
        <w:rPr>
          <w:i/>
          <w:noProof/>
          <w:sz w:val="24"/>
          <w:szCs w:val="24"/>
        </w:rPr>
        <w:t>Department of Psychiatry and Human Behavior, School of Medicine University of California, Irvine, Irvine, USA</w:t>
      </w:r>
      <w:r w:rsidRPr="00D05698">
        <w:rPr>
          <w:noProof/>
          <w:sz w:val="24"/>
          <w:szCs w:val="24"/>
        </w:rPr>
        <w:t>.</w:t>
      </w:r>
    </w:p>
    <w:p w14:paraId="19FF8F88" w14:textId="77777777" w:rsidR="00D011EB" w:rsidRPr="00D05698" w:rsidRDefault="00D011EB" w:rsidP="00D011EB">
      <w:pPr>
        <w:rPr>
          <w:noProof/>
          <w:sz w:val="24"/>
          <w:szCs w:val="24"/>
        </w:rPr>
      </w:pPr>
      <w:r w:rsidRPr="00D05698">
        <w:rPr>
          <w:noProof/>
          <w:sz w:val="24"/>
          <w:szCs w:val="24"/>
          <w:vertAlign w:val="superscript"/>
        </w:rPr>
        <w:t>102</w:t>
      </w:r>
      <w:r w:rsidRPr="00D05698">
        <w:rPr>
          <w:i/>
          <w:noProof/>
          <w:sz w:val="24"/>
          <w:szCs w:val="24"/>
        </w:rPr>
        <w:t>Department of Cognitive Neuroscience, Radboud university medical center, Nijmegen, The Netherlands</w:t>
      </w:r>
      <w:r w:rsidRPr="00D05698">
        <w:rPr>
          <w:noProof/>
          <w:sz w:val="24"/>
          <w:szCs w:val="24"/>
        </w:rPr>
        <w:t>.</w:t>
      </w:r>
    </w:p>
    <w:p w14:paraId="7C321298" w14:textId="77777777" w:rsidR="00D011EB" w:rsidRPr="00D05698" w:rsidRDefault="00D011EB" w:rsidP="00D011EB">
      <w:pPr>
        <w:rPr>
          <w:noProof/>
          <w:sz w:val="24"/>
          <w:szCs w:val="24"/>
        </w:rPr>
      </w:pPr>
      <w:r w:rsidRPr="00D05698">
        <w:rPr>
          <w:noProof/>
          <w:sz w:val="24"/>
          <w:szCs w:val="24"/>
          <w:vertAlign w:val="superscript"/>
        </w:rPr>
        <w:t>103</w:t>
      </w:r>
      <w:r w:rsidRPr="00D05698">
        <w:rPr>
          <w:i/>
          <w:noProof/>
          <w:sz w:val="24"/>
          <w:szCs w:val="24"/>
        </w:rPr>
        <w:t>Department of Psychiatry, Yale University School of Medicine, New Haven, USA</w:t>
      </w:r>
      <w:r w:rsidRPr="00D05698">
        <w:rPr>
          <w:noProof/>
          <w:sz w:val="24"/>
          <w:szCs w:val="24"/>
        </w:rPr>
        <w:t>.</w:t>
      </w:r>
    </w:p>
    <w:p w14:paraId="28004848" w14:textId="77777777" w:rsidR="00D011EB" w:rsidRPr="00D05698" w:rsidRDefault="00D011EB" w:rsidP="00D011EB">
      <w:pPr>
        <w:rPr>
          <w:noProof/>
          <w:sz w:val="24"/>
          <w:szCs w:val="24"/>
        </w:rPr>
      </w:pPr>
      <w:r w:rsidRPr="00D05698">
        <w:rPr>
          <w:noProof/>
          <w:sz w:val="24"/>
          <w:szCs w:val="24"/>
          <w:vertAlign w:val="superscript"/>
        </w:rPr>
        <w:t>104</w:t>
      </w:r>
      <w:r w:rsidRPr="00D05698">
        <w:rPr>
          <w:i/>
          <w:noProof/>
          <w:sz w:val="24"/>
          <w:szCs w:val="24"/>
        </w:rPr>
        <w:t>Olin Neuropsychiatric Research Center, Institute of Living, Hartford Hospital, Hartford, USA</w:t>
      </w:r>
      <w:r w:rsidRPr="00D05698">
        <w:rPr>
          <w:noProof/>
          <w:sz w:val="24"/>
          <w:szCs w:val="24"/>
        </w:rPr>
        <w:t>.</w:t>
      </w:r>
    </w:p>
    <w:p w14:paraId="2DE1BDC3" w14:textId="77777777" w:rsidR="00D011EB" w:rsidRPr="00D05698" w:rsidRDefault="00D011EB" w:rsidP="00D011EB">
      <w:pPr>
        <w:rPr>
          <w:noProof/>
          <w:sz w:val="24"/>
          <w:szCs w:val="24"/>
        </w:rPr>
      </w:pPr>
      <w:r w:rsidRPr="00D05698">
        <w:rPr>
          <w:noProof/>
          <w:sz w:val="24"/>
          <w:szCs w:val="24"/>
          <w:vertAlign w:val="superscript"/>
        </w:rPr>
        <w:t>105</w:t>
      </w:r>
      <w:r w:rsidRPr="00D05698">
        <w:rPr>
          <w:i/>
          <w:noProof/>
          <w:sz w:val="24"/>
          <w:szCs w:val="24"/>
        </w:rPr>
        <w:t>Department of Medicine, University of Otago, Christchurch, Christchurch, New Zealand</w:t>
      </w:r>
      <w:r w:rsidRPr="00D05698">
        <w:rPr>
          <w:noProof/>
          <w:sz w:val="24"/>
          <w:szCs w:val="24"/>
        </w:rPr>
        <w:t>.</w:t>
      </w:r>
    </w:p>
    <w:p w14:paraId="48399FE1" w14:textId="77777777" w:rsidR="00D011EB" w:rsidRPr="00D05698" w:rsidRDefault="00D011EB" w:rsidP="00D011EB">
      <w:pPr>
        <w:rPr>
          <w:noProof/>
          <w:sz w:val="24"/>
          <w:szCs w:val="24"/>
        </w:rPr>
      </w:pPr>
      <w:r w:rsidRPr="00D05698">
        <w:rPr>
          <w:noProof/>
          <w:sz w:val="24"/>
          <w:szCs w:val="24"/>
          <w:vertAlign w:val="superscript"/>
        </w:rPr>
        <w:t>106</w:t>
      </w:r>
      <w:r w:rsidRPr="00D05698">
        <w:rPr>
          <w:i/>
          <w:noProof/>
          <w:sz w:val="24"/>
          <w:szCs w:val="24"/>
        </w:rPr>
        <w:t>New Zealand Brain Research Institute, Christchurch, New Zealand</w:t>
      </w:r>
      <w:r w:rsidRPr="00D05698">
        <w:rPr>
          <w:noProof/>
          <w:sz w:val="24"/>
          <w:szCs w:val="24"/>
        </w:rPr>
        <w:t>.</w:t>
      </w:r>
    </w:p>
    <w:p w14:paraId="65B763DC" w14:textId="77777777" w:rsidR="00D011EB" w:rsidRPr="00D05698" w:rsidRDefault="00D011EB" w:rsidP="00D011EB">
      <w:pPr>
        <w:rPr>
          <w:noProof/>
          <w:sz w:val="24"/>
          <w:szCs w:val="24"/>
        </w:rPr>
      </w:pPr>
      <w:r w:rsidRPr="00D05698">
        <w:rPr>
          <w:noProof/>
          <w:sz w:val="24"/>
          <w:szCs w:val="24"/>
          <w:vertAlign w:val="superscript"/>
        </w:rPr>
        <w:t>107</w:t>
      </w:r>
      <w:r w:rsidRPr="00D05698">
        <w:rPr>
          <w:i/>
          <w:noProof/>
          <w:sz w:val="24"/>
          <w:szCs w:val="24"/>
        </w:rPr>
        <w:t>Brain Research New Zealand - Rangahau Roro Aotearoa, Christchurch, New Zealand</w:t>
      </w:r>
      <w:r w:rsidRPr="00D05698">
        <w:rPr>
          <w:noProof/>
          <w:sz w:val="24"/>
          <w:szCs w:val="24"/>
        </w:rPr>
        <w:t>.</w:t>
      </w:r>
    </w:p>
    <w:p w14:paraId="477EE90E" w14:textId="77777777" w:rsidR="00D011EB" w:rsidRPr="00D05698" w:rsidRDefault="00D011EB" w:rsidP="00D011EB">
      <w:pPr>
        <w:rPr>
          <w:noProof/>
          <w:sz w:val="24"/>
          <w:szCs w:val="24"/>
        </w:rPr>
      </w:pPr>
      <w:r w:rsidRPr="00D05698">
        <w:rPr>
          <w:noProof/>
          <w:sz w:val="24"/>
          <w:szCs w:val="24"/>
          <w:vertAlign w:val="superscript"/>
        </w:rPr>
        <w:t>108</w:t>
      </w:r>
      <w:r w:rsidRPr="00D05698">
        <w:rPr>
          <w:i/>
          <w:noProof/>
          <w:sz w:val="24"/>
          <w:szCs w:val="24"/>
        </w:rPr>
        <w:t>Department of Psychiatry, Amsterdam Public Health and Amsterdam Neuroscience, Amsterdam UMC/Vrije Universiteit &amp; GGZ inGeest, Amsterdam, Netherlands</w:t>
      </w:r>
      <w:r w:rsidRPr="00D05698">
        <w:rPr>
          <w:noProof/>
          <w:sz w:val="24"/>
          <w:szCs w:val="24"/>
        </w:rPr>
        <w:t>.</w:t>
      </w:r>
    </w:p>
    <w:p w14:paraId="6ABF9AC5" w14:textId="77777777" w:rsidR="00D011EB" w:rsidRPr="00D05698" w:rsidRDefault="00D011EB" w:rsidP="00D011EB">
      <w:pPr>
        <w:rPr>
          <w:noProof/>
          <w:sz w:val="24"/>
          <w:szCs w:val="24"/>
        </w:rPr>
      </w:pPr>
      <w:r w:rsidRPr="00D05698">
        <w:rPr>
          <w:noProof/>
          <w:sz w:val="24"/>
          <w:szCs w:val="24"/>
          <w:vertAlign w:val="superscript"/>
        </w:rPr>
        <w:t>109</w:t>
      </w:r>
      <w:r w:rsidRPr="00D05698">
        <w:rPr>
          <w:i/>
          <w:noProof/>
          <w:sz w:val="24"/>
          <w:szCs w:val="24"/>
        </w:rPr>
        <w:t>Institute of Neurogenomics, Helmholtz Zentrum München, German Research Centre for Environmental Health, Neuherberg, Germany</w:t>
      </w:r>
      <w:r w:rsidRPr="00D05698">
        <w:rPr>
          <w:noProof/>
          <w:sz w:val="24"/>
          <w:szCs w:val="24"/>
        </w:rPr>
        <w:t>.</w:t>
      </w:r>
    </w:p>
    <w:p w14:paraId="53A16BDB" w14:textId="77777777" w:rsidR="00D011EB" w:rsidRPr="00D05698" w:rsidRDefault="00D011EB" w:rsidP="00D011EB">
      <w:pPr>
        <w:rPr>
          <w:noProof/>
          <w:sz w:val="24"/>
          <w:szCs w:val="24"/>
        </w:rPr>
      </w:pPr>
      <w:r w:rsidRPr="00D05698">
        <w:rPr>
          <w:noProof/>
          <w:sz w:val="24"/>
          <w:szCs w:val="24"/>
          <w:vertAlign w:val="superscript"/>
        </w:rPr>
        <w:t>110</w:t>
      </w:r>
      <w:r w:rsidRPr="00D05698">
        <w:rPr>
          <w:i/>
          <w:noProof/>
          <w:sz w:val="24"/>
          <w:szCs w:val="24"/>
        </w:rPr>
        <w:t>IC - Institute of Computing, Campinas, Brazil</w:t>
      </w:r>
      <w:r w:rsidRPr="00D05698">
        <w:rPr>
          <w:noProof/>
          <w:sz w:val="24"/>
          <w:szCs w:val="24"/>
        </w:rPr>
        <w:t>.</w:t>
      </w:r>
    </w:p>
    <w:p w14:paraId="72B386CC" w14:textId="77777777" w:rsidR="00D011EB" w:rsidRPr="00D05698" w:rsidRDefault="00D011EB" w:rsidP="00D011EB">
      <w:pPr>
        <w:rPr>
          <w:noProof/>
          <w:sz w:val="24"/>
          <w:szCs w:val="24"/>
        </w:rPr>
      </w:pPr>
      <w:r w:rsidRPr="00D05698">
        <w:rPr>
          <w:noProof/>
          <w:sz w:val="24"/>
          <w:szCs w:val="24"/>
          <w:vertAlign w:val="superscript"/>
        </w:rPr>
        <w:t>111</w:t>
      </w:r>
      <w:r w:rsidRPr="00D05698">
        <w:rPr>
          <w:i/>
          <w:noProof/>
          <w:sz w:val="24"/>
          <w:szCs w:val="24"/>
        </w:rPr>
        <w:t>Cécile and Oskar Vogt Institute of Brain Research, Medical Faculty, Heinrich Heine University, Düsseldorf, Germany</w:t>
      </w:r>
      <w:r w:rsidRPr="00D05698">
        <w:rPr>
          <w:noProof/>
          <w:sz w:val="24"/>
          <w:szCs w:val="24"/>
        </w:rPr>
        <w:t>.</w:t>
      </w:r>
    </w:p>
    <w:p w14:paraId="6C4742EF" w14:textId="77777777" w:rsidR="00D011EB" w:rsidRPr="00D05698" w:rsidRDefault="00D011EB" w:rsidP="00D011EB">
      <w:pPr>
        <w:rPr>
          <w:noProof/>
          <w:sz w:val="24"/>
          <w:szCs w:val="24"/>
        </w:rPr>
      </w:pPr>
      <w:r w:rsidRPr="00D05698">
        <w:rPr>
          <w:noProof/>
          <w:sz w:val="24"/>
          <w:szCs w:val="24"/>
          <w:vertAlign w:val="superscript"/>
        </w:rPr>
        <w:t>112</w:t>
      </w:r>
      <w:r w:rsidRPr="00D05698">
        <w:rPr>
          <w:i/>
          <w:noProof/>
          <w:sz w:val="24"/>
          <w:szCs w:val="24"/>
        </w:rPr>
        <w:t>Munich Cluster for Systems Neurology (SyNergy), Munich, Germany</w:t>
      </w:r>
      <w:r w:rsidRPr="00D05698">
        <w:rPr>
          <w:noProof/>
          <w:sz w:val="24"/>
          <w:szCs w:val="24"/>
        </w:rPr>
        <w:t>.</w:t>
      </w:r>
    </w:p>
    <w:p w14:paraId="04DFAA5D" w14:textId="77777777" w:rsidR="00D011EB" w:rsidRPr="00D05698" w:rsidRDefault="00D011EB" w:rsidP="00D011EB">
      <w:pPr>
        <w:rPr>
          <w:noProof/>
          <w:sz w:val="24"/>
          <w:szCs w:val="24"/>
        </w:rPr>
      </w:pPr>
      <w:r w:rsidRPr="00D05698">
        <w:rPr>
          <w:noProof/>
          <w:sz w:val="24"/>
          <w:szCs w:val="24"/>
          <w:vertAlign w:val="superscript"/>
        </w:rPr>
        <w:t>113</w:t>
      </w:r>
      <w:r w:rsidRPr="00D05698">
        <w:rPr>
          <w:i/>
          <w:noProof/>
          <w:sz w:val="24"/>
          <w:szCs w:val="24"/>
        </w:rPr>
        <w:t>Institute of Translational Medicine, Liverpool, UK</w:t>
      </w:r>
      <w:r w:rsidRPr="00D05698">
        <w:rPr>
          <w:noProof/>
          <w:sz w:val="24"/>
          <w:szCs w:val="24"/>
        </w:rPr>
        <w:t>.</w:t>
      </w:r>
    </w:p>
    <w:p w14:paraId="139755AE" w14:textId="77777777" w:rsidR="00D011EB" w:rsidRPr="00D05698" w:rsidRDefault="00D011EB" w:rsidP="00D011EB">
      <w:pPr>
        <w:rPr>
          <w:noProof/>
          <w:sz w:val="24"/>
          <w:szCs w:val="24"/>
        </w:rPr>
      </w:pPr>
      <w:r w:rsidRPr="00D05698">
        <w:rPr>
          <w:noProof/>
          <w:sz w:val="24"/>
          <w:szCs w:val="24"/>
          <w:vertAlign w:val="superscript"/>
        </w:rPr>
        <w:t>114</w:t>
      </w:r>
      <w:r w:rsidRPr="00D05698">
        <w:rPr>
          <w:i/>
          <w:noProof/>
          <w:sz w:val="24"/>
          <w:szCs w:val="24"/>
        </w:rPr>
        <w:t>Drug Discovery Research, Astellas Pharmaceuticals, 21 Miyukigaoka, Tsukuba, Ibaraki 305-8585, Japan</w:t>
      </w:r>
      <w:r w:rsidRPr="00D05698">
        <w:rPr>
          <w:noProof/>
          <w:sz w:val="24"/>
          <w:szCs w:val="24"/>
        </w:rPr>
        <w:t>.</w:t>
      </w:r>
    </w:p>
    <w:p w14:paraId="2FBEA7EA" w14:textId="77777777" w:rsidR="00D011EB" w:rsidRPr="00D05698" w:rsidRDefault="00D011EB" w:rsidP="00D011EB">
      <w:pPr>
        <w:rPr>
          <w:noProof/>
          <w:sz w:val="24"/>
          <w:szCs w:val="24"/>
        </w:rPr>
      </w:pPr>
      <w:r w:rsidRPr="00D05698">
        <w:rPr>
          <w:noProof/>
          <w:sz w:val="24"/>
          <w:szCs w:val="24"/>
          <w:vertAlign w:val="superscript"/>
        </w:rPr>
        <w:t>115</w:t>
      </w:r>
      <w:r w:rsidRPr="00D05698">
        <w:rPr>
          <w:i/>
          <w:noProof/>
          <w:sz w:val="24"/>
          <w:szCs w:val="24"/>
        </w:rPr>
        <w:t>Department of Radiology and Imaging Sciences, Indiana University School of Medicine, Indianapolis, USA</w:t>
      </w:r>
      <w:r w:rsidRPr="00D05698">
        <w:rPr>
          <w:noProof/>
          <w:sz w:val="24"/>
          <w:szCs w:val="24"/>
        </w:rPr>
        <w:t>.</w:t>
      </w:r>
    </w:p>
    <w:p w14:paraId="403C7C39" w14:textId="77777777" w:rsidR="00D011EB" w:rsidRPr="00D05698" w:rsidRDefault="00D011EB" w:rsidP="00D011EB">
      <w:pPr>
        <w:rPr>
          <w:noProof/>
          <w:sz w:val="24"/>
          <w:szCs w:val="24"/>
        </w:rPr>
      </w:pPr>
      <w:r w:rsidRPr="00D05698">
        <w:rPr>
          <w:noProof/>
          <w:sz w:val="24"/>
          <w:szCs w:val="24"/>
          <w:vertAlign w:val="superscript"/>
        </w:rPr>
        <w:t>116</w:t>
      </w:r>
      <w:r w:rsidRPr="00D05698">
        <w:rPr>
          <w:i/>
          <w:noProof/>
          <w:sz w:val="24"/>
          <w:szCs w:val="24"/>
        </w:rPr>
        <w:t>Center for Neurobehavioral Genetics, University of California Los Angeles, Los Angeles, USA</w:t>
      </w:r>
      <w:r w:rsidRPr="00D05698">
        <w:rPr>
          <w:noProof/>
          <w:sz w:val="24"/>
          <w:szCs w:val="24"/>
        </w:rPr>
        <w:t>.</w:t>
      </w:r>
    </w:p>
    <w:p w14:paraId="6B7663BB" w14:textId="77777777" w:rsidR="00D011EB" w:rsidRPr="00D05698" w:rsidRDefault="00D011EB" w:rsidP="00D011EB">
      <w:pPr>
        <w:rPr>
          <w:noProof/>
          <w:sz w:val="24"/>
          <w:szCs w:val="24"/>
        </w:rPr>
      </w:pPr>
      <w:r w:rsidRPr="00D05698">
        <w:rPr>
          <w:noProof/>
          <w:sz w:val="24"/>
          <w:szCs w:val="24"/>
          <w:vertAlign w:val="superscript"/>
        </w:rPr>
        <w:t>117</w:t>
      </w:r>
      <w:r w:rsidRPr="00D05698">
        <w:rPr>
          <w:i/>
          <w:noProof/>
          <w:sz w:val="24"/>
          <w:szCs w:val="24"/>
        </w:rPr>
        <w:t>NeuroSpin, CEA, Université Paris-Saclay, Gif-sur-Yvette, France</w:t>
      </w:r>
      <w:r w:rsidRPr="00D05698">
        <w:rPr>
          <w:noProof/>
          <w:sz w:val="24"/>
          <w:szCs w:val="24"/>
        </w:rPr>
        <w:t>.</w:t>
      </w:r>
    </w:p>
    <w:p w14:paraId="37DCF2A6" w14:textId="77777777" w:rsidR="00D011EB" w:rsidRPr="00D05698" w:rsidRDefault="00D011EB" w:rsidP="00D011EB">
      <w:pPr>
        <w:rPr>
          <w:noProof/>
          <w:sz w:val="24"/>
          <w:szCs w:val="24"/>
        </w:rPr>
      </w:pPr>
      <w:r w:rsidRPr="00D05698">
        <w:rPr>
          <w:noProof/>
          <w:sz w:val="24"/>
          <w:szCs w:val="24"/>
          <w:vertAlign w:val="superscript"/>
        </w:rPr>
        <w:t>118</w:t>
      </w:r>
      <w:r w:rsidRPr="00D05698">
        <w:rPr>
          <w:i/>
          <w:noProof/>
          <w:sz w:val="24"/>
          <w:szCs w:val="24"/>
        </w:rPr>
        <w:t>Biostatistics and Computational Biology Unit, University of Otago, Christchurch, Christchurch, New Zealand</w:t>
      </w:r>
      <w:r w:rsidRPr="00D05698">
        <w:rPr>
          <w:noProof/>
          <w:sz w:val="24"/>
          <w:szCs w:val="24"/>
        </w:rPr>
        <w:t>.</w:t>
      </w:r>
    </w:p>
    <w:p w14:paraId="32558B92" w14:textId="77777777" w:rsidR="00D011EB" w:rsidRPr="00D05698" w:rsidRDefault="00D011EB" w:rsidP="00D011EB">
      <w:pPr>
        <w:rPr>
          <w:noProof/>
          <w:sz w:val="24"/>
          <w:szCs w:val="24"/>
        </w:rPr>
      </w:pPr>
      <w:r w:rsidRPr="00D05698">
        <w:rPr>
          <w:noProof/>
          <w:sz w:val="24"/>
          <w:szCs w:val="24"/>
          <w:vertAlign w:val="superscript"/>
        </w:rPr>
        <w:t>119</w:t>
      </w:r>
      <w:r w:rsidRPr="00D05698">
        <w:rPr>
          <w:i/>
          <w:noProof/>
          <w:sz w:val="24"/>
          <w:szCs w:val="24"/>
        </w:rPr>
        <w:t>Department of Pathology and Biomedical Science, University of Otago, Christchurch, Christchurch, New Zealand</w:t>
      </w:r>
      <w:r w:rsidRPr="00D05698">
        <w:rPr>
          <w:noProof/>
          <w:sz w:val="24"/>
          <w:szCs w:val="24"/>
        </w:rPr>
        <w:t>.</w:t>
      </w:r>
    </w:p>
    <w:p w14:paraId="16D81B89" w14:textId="77777777" w:rsidR="00D011EB" w:rsidRPr="00D05698" w:rsidRDefault="00D011EB" w:rsidP="00D011EB">
      <w:pPr>
        <w:rPr>
          <w:noProof/>
          <w:sz w:val="24"/>
          <w:szCs w:val="24"/>
        </w:rPr>
      </w:pPr>
      <w:r w:rsidRPr="00D05698">
        <w:rPr>
          <w:noProof/>
          <w:sz w:val="24"/>
          <w:szCs w:val="24"/>
          <w:vertAlign w:val="superscript"/>
        </w:rPr>
        <w:t>120</w:t>
      </w:r>
      <w:r w:rsidRPr="00D05698">
        <w:rPr>
          <w:i/>
          <w:noProof/>
          <w:sz w:val="24"/>
          <w:szCs w:val="24"/>
        </w:rPr>
        <w:t>Department of Psychology, University of Oslo, Oslo, Norway</w:t>
      </w:r>
      <w:r w:rsidRPr="00D05698">
        <w:rPr>
          <w:noProof/>
          <w:sz w:val="24"/>
          <w:szCs w:val="24"/>
        </w:rPr>
        <w:t>.</w:t>
      </w:r>
    </w:p>
    <w:p w14:paraId="7BA512C9" w14:textId="77777777" w:rsidR="00D011EB" w:rsidRPr="00D05698" w:rsidRDefault="00D011EB" w:rsidP="00D011EB">
      <w:pPr>
        <w:rPr>
          <w:noProof/>
          <w:sz w:val="24"/>
          <w:szCs w:val="24"/>
        </w:rPr>
      </w:pPr>
      <w:r w:rsidRPr="00D05698">
        <w:rPr>
          <w:noProof/>
          <w:sz w:val="24"/>
          <w:szCs w:val="24"/>
          <w:vertAlign w:val="superscript"/>
        </w:rPr>
        <w:lastRenderedPageBreak/>
        <w:t>121</w:t>
      </w:r>
      <w:r w:rsidRPr="00D05698">
        <w:rPr>
          <w:i/>
          <w:noProof/>
          <w:sz w:val="24"/>
          <w:szCs w:val="24"/>
        </w:rPr>
        <w:t>Sunnaas Rehabilitation Hospital HT, Nesodden, Norway</w:t>
      </w:r>
      <w:r w:rsidRPr="00D05698">
        <w:rPr>
          <w:noProof/>
          <w:sz w:val="24"/>
          <w:szCs w:val="24"/>
        </w:rPr>
        <w:t>.</w:t>
      </w:r>
    </w:p>
    <w:p w14:paraId="06CE95D2" w14:textId="77777777" w:rsidR="00D011EB" w:rsidRPr="00D05698" w:rsidRDefault="00D011EB" w:rsidP="00D011EB">
      <w:pPr>
        <w:rPr>
          <w:noProof/>
          <w:sz w:val="24"/>
          <w:szCs w:val="24"/>
        </w:rPr>
      </w:pPr>
      <w:r w:rsidRPr="00D05698">
        <w:rPr>
          <w:noProof/>
          <w:sz w:val="24"/>
          <w:szCs w:val="24"/>
          <w:vertAlign w:val="superscript"/>
        </w:rPr>
        <w:t>122</w:t>
      </w:r>
      <w:r w:rsidRPr="00D05698">
        <w:rPr>
          <w:i/>
          <w:noProof/>
          <w:sz w:val="24"/>
          <w:szCs w:val="24"/>
        </w:rPr>
        <w:t>Department of Psychiatry, Radboud university medical center, Nijmegen, The Netherlands</w:t>
      </w:r>
      <w:r w:rsidRPr="00D05698">
        <w:rPr>
          <w:noProof/>
          <w:sz w:val="24"/>
          <w:szCs w:val="24"/>
        </w:rPr>
        <w:t>.</w:t>
      </w:r>
    </w:p>
    <w:p w14:paraId="3E5642E0" w14:textId="77777777" w:rsidR="00D011EB" w:rsidRPr="00D05698" w:rsidRDefault="00D011EB" w:rsidP="00D011EB">
      <w:pPr>
        <w:rPr>
          <w:noProof/>
          <w:sz w:val="24"/>
          <w:szCs w:val="24"/>
        </w:rPr>
      </w:pPr>
      <w:r w:rsidRPr="00D05698">
        <w:rPr>
          <w:noProof/>
          <w:sz w:val="24"/>
          <w:szCs w:val="24"/>
          <w:vertAlign w:val="superscript"/>
        </w:rPr>
        <w:t>123</w:t>
      </w:r>
      <w:r w:rsidRPr="00D05698">
        <w:rPr>
          <w:i/>
          <w:noProof/>
          <w:sz w:val="24"/>
          <w:szCs w:val="24"/>
        </w:rPr>
        <w:t>Department of Medical and Molecular Genetics, Indiana University School of Medicine, Indianapolis, USA</w:t>
      </w:r>
      <w:r w:rsidRPr="00D05698">
        <w:rPr>
          <w:noProof/>
          <w:sz w:val="24"/>
          <w:szCs w:val="24"/>
        </w:rPr>
        <w:t>.</w:t>
      </w:r>
    </w:p>
    <w:p w14:paraId="0E505DF3" w14:textId="77777777" w:rsidR="00D011EB" w:rsidRPr="00D05698" w:rsidRDefault="00D011EB" w:rsidP="00D011EB">
      <w:pPr>
        <w:rPr>
          <w:noProof/>
          <w:sz w:val="24"/>
          <w:szCs w:val="24"/>
        </w:rPr>
      </w:pPr>
      <w:r w:rsidRPr="00D05698">
        <w:rPr>
          <w:noProof/>
          <w:sz w:val="24"/>
          <w:szCs w:val="24"/>
          <w:vertAlign w:val="superscript"/>
        </w:rPr>
        <w:t>124</w:t>
      </w:r>
      <w:r w:rsidRPr="00D05698">
        <w:rPr>
          <w:i/>
          <w:noProof/>
          <w:sz w:val="24"/>
          <w:szCs w:val="24"/>
        </w:rPr>
        <w:t>Language and Genetics Department, Max Planck Institute for Psycholinguistics, Nijmegen, The Netherlands</w:t>
      </w:r>
      <w:r w:rsidRPr="00D05698">
        <w:rPr>
          <w:noProof/>
          <w:sz w:val="24"/>
          <w:szCs w:val="24"/>
        </w:rPr>
        <w:t>.</w:t>
      </w:r>
    </w:p>
    <w:p w14:paraId="3C30ED33" w14:textId="77777777" w:rsidR="00D011EB" w:rsidRPr="00D05698" w:rsidRDefault="00D011EB" w:rsidP="00D011EB">
      <w:pPr>
        <w:rPr>
          <w:noProof/>
          <w:sz w:val="24"/>
          <w:szCs w:val="24"/>
        </w:rPr>
      </w:pPr>
      <w:r w:rsidRPr="00D05698">
        <w:rPr>
          <w:noProof/>
          <w:sz w:val="24"/>
          <w:szCs w:val="24"/>
          <w:vertAlign w:val="superscript"/>
        </w:rPr>
        <w:t>125</w:t>
      </w:r>
      <w:r w:rsidRPr="00D05698">
        <w:rPr>
          <w:i/>
          <w:noProof/>
          <w:sz w:val="24"/>
          <w:szCs w:val="24"/>
        </w:rPr>
        <w:t>Orygen, The National Centre of Excellence for Youth Mental Health, Melbourne, Australia</w:t>
      </w:r>
      <w:r w:rsidRPr="00D05698">
        <w:rPr>
          <w:noProof/>
          <w:sz w:val="24"/>
          <w:szCs w:val="24"/>
        </w:rPr>
        <w:t>.</w:t>
      </w:r>
    </w:p>
    <w:p w14:paraId="3C0880AA" w14:textId="77777777" w:rsidR="00D011EB" w:rsidRPr="00D05698" w:rsidRDefault="00D011EB" w:rsidP="00D011EB">
      <w:pPr>
        <w:rPr>
          <w:noProof/>
          <w:sz w:val="24"/>
          <w:szCs w:val="24"/>
        </w:rPr>
      </w:pPr>
      <w:r w:rsidRPr="00D05698">
        <w:rPr>
          <w:noProof/>
          <w:sz w:val="24"/>
          <w:szCs w:val="24"/>
          <w:vertAlign w:val="superscript"/>
        </w:rPr>
        <w:t>126</w:t>
      </w:r>
      <w:r w:rsidRPr="00D05698">
        <w:rPr>
          <w:i/>
          <w:noProof/>
          <w:sz w:val="24"/>
          <w:szCs w:val="24"/>
        </w:rPr>
        <w:t>The Centre for Youth Mental Health, University of Melbourne, Melbourne, Australia</w:t>
      </w:r>
      <w:r w:rsidRPr="00D05698">
        <w:rPr>
          <w:noProof/>
          <w:sz w:val="24"/>
          <w:szCs w:val="24"/>
        </w:rPr>
        <w:t>.</w:t>
      </w:r>
    </w:p>
    <w:p w14:paraId="2D3CCA02" w14:textId="77777777" w:rsidR="00D011EB" w:rsidRPr="00D05698" w:rsidRDefault="00D011EB" w:rsidP="00D011EB">
      <w:pPr>
        <w:rPr>
          <w:noProof/>
          <w:sz w:val="24"/>
          <w:szCs w:val="24"/>
        </w:rPr>
      </w:pPr>
      <w:r w:rsidRPr="00D05698">
        <w:rPr>
          <w:noProof/>
          <w:sz w:val="24"/>
          <w:szCs w:val="24"/>
          <w:vertAlign w:val="superscript"/>
        </w:rPr>
        <w:t>127</w:t>
      </w:r>
      <w:r w:rsidRPr="00D05698">
        <w:rPr>
          <w:i/>
          <w:noProof/>
          <w:sz w:val="24"/>
          <w:szCs w:val="24"/>
        </w:rPr>
        <w:t>Department of Psychiatry, Vrije Universiteit University Medical Center, Vrije Universiteit Amsterdam, Amsterdam, The Netherlands</w:t>
      </w:r>
      <w:r w:rsidRPr="00D05698">
        <w:rPr>
          <w:noProof/>
          <w:sz w:val="24"/>
          <w:szCs w:val="24"/>
        </w:rPr>
        <w:t>.</w:t>
      </w:r>
    </w:p>
    <w:p w14:paraId="101E76D0" w14:textId="77777777" w:rsidR="00D011EB" w:rsidRPr="00D05698" w:rsidRDefault="00D011EB" w:rsidP="00D011EB">
      <w:pPr>
        <w:rPr>
          <w:noProof/>
          <w:sz w:val="24"/>
          <w:szCs w:val="24"/>
        </w:rPr>
      </w:pPr>
      <w:r w:rsidRPr="00D05698">
        <w:rPr>
          <w:noProof/>
          <w:sz w:val="24"/>
          <w:szCs w:val="24"/>
          <w:vertAlign w:val="superscript"/>
        </w:rPr>
        <w:t>128</w:t>
      </w:r>
      <w:r w:rsidRPr="00D05698">
        <w:rPr>
          <w:i/>
          <w:noProof/>
          <w:sz w:val="24"/>
          <w:szCs w:val="24"/>
        </w:rPr>
        <w:t>Neuroscience Research Australia, Sydney, Australia</w:t>
      </w:r>
      <w:r w:rsidRPr="00D05698">
        <w:rPr>
          <w:noProof/>
          <w:sz w:val="24"/>
          <w:szCs w:val="24"/>
        </w:rPr>
        <w:t>.</w:t>
      </w:r>
    </w:p>
    <w:p w14:paraId="7BC0B2FF" w14:textId="77777777" w:rsidR="00D011EB" w:rsidRPr="00D05698" w:rsidRDefault="00D011EB" w:rsidP="00D011EB">
      <w:pPr>
        <w:rPr>
          <w:noProof/>
          <w:sz w:val="24"/>
          <w:szCs w:val="24"/>
        </w:rPr>
      </w:pPr>
      <w:r w:rsidRPr="00D05698">
        <w:rPr>
          <w:noProof/>
          <w:sz w:val="24"/>
          <w:szCs w:val="24"/>
          <w:vertAlign w:val="superscript"/>
        </w:rPr>
        <w:t>129</w:t>
      </w:r>
      <w:r w:rsidRPr="00D05698">
        <w:rPr>
          <w:i/>
          <w:noProof/>
          <w:sz w:val="24"/>
          <w:szCs w:val="24"/>
        </w:rPr>
        <w:t>School of Medical Sciences, University of New South Wales, Sydney, Australia</w:t>
      </w:r>
      <w:r w:rsidRPr="00D05698">
        <w:rPr>
          <w:noProof/>
          <w:sz w:val="24"/>
          <w:szCs w:val="24"/>
        </w:rPr>
        <w:t>.</w:t>
      </w:r>
    </w:p>
    <w:p w14:paraId="2A9FCBA3" w14:textId="77777777" w:rsidR="00D011EB" w:rsidRPr="00D05698" w:rsidRDefault="00D011EB" w:rsidP="00D011EB">
      <w:pPr>
        <w:rPr>
          <w:noProof/>
          <w:sz w:val="24"/>
          <w:szCs w:val="24"/>
        </w:rPr>
      </w:pPr>
      <w:r w:rsidRPr="00D05698">
        <w:rPr>
          <w:noProof/>
          <w:sz w:val="24"/>
          <w:szCs w:val="24"/>
          <w:vertAlign w:val="superscript"/>
        </w:rPr>
        <w:t>130</w:t>
      </w:r>
      <w:r w:rsidRPr="00D05698">
        <w:rPr>
          <w:i/>
          <w:noProof/>
          <w:sz w:val="24"/>
          <w:szCs w:val="24"/>
        </w:rPr>
        <w:t>Department of Biostatistics, Epidemiology and Informatics, University of Pennsylvania, Philadelphia, USA</w:t>
      </w:r>
      <w:r w:rsidRPr="00D05698">
        <w:rPr>
          <w:noProof/>
          <w:sz w:val="24"/>
          <w:szCs w:val="24"/>
        </w:rPr>
        <w:t>.</w:t>
      </w:r>
    </w:p>
    <w:p w14:paraId="4F53EE60" w14:textId="77777777" w:rsidR="00D011EB" w:rsidRPr="00D05698" w:rsidRDefault="00D011EB" w:rsidP="00D011EB">
      <w:pPr>
        <w:rPr>
          <w:noProof/>
          <w:sz w:val="24"/>
          <w:szCs w:val="24"/>
        </w:rPr>
      </w:pPr>
      <w:r w:rsidRPr="00D05698">
        <w:rPr>
          <w:noProof/>
          <w:sz w:val="24"/>
          <w:szCs w:val="24"/>
          <w:vertAlign w:val="superscript"/>
        </w:rPr>
        <w:t>131</w:t>
      </w:r>
      <w:r w:rsidRPr="00D05698">
        <w:rPr>
          <w:i/>
          <w:noProof/>
          <w:sz w:val="24"/>
          <w:szCs w:val="24"/>
        </w:rPr>
        <w:t>Population Neuroscience &amp; Developmental Neuroimaging, Bloorview Research Institute, University of Toronto, East York, Canada</w:t>
      </w:r>
      <w:r w:rsidRPr="00D05698">
        <w:rPr>
          <w:noProof/>
          <w:sz w:val="24"/>
          <w:szCs w:val="24"/>
        </w:rPr>
        <w:t>.</w:t>
      </w:r>
    </w:p>
    <w:p w14:paraId="61ECC19F" w14:textId="77777777" w:rsidR="00D011EB" w:rsidRPr="00D05698" w:rsidRDefault="00D011EB" w:rsidP="00D011EB">
      <w:pPr>
        <w:rPr>
          <w:noProof/>
          <w:sz w:val="24"/>
          <w:szCs w:val="24"/>
        </w:rPr>
      </w:pPr>
      <w:r w:rsidRPr="00D05698">
        <w:rPr>
          <w:noProof/>
          <w:sz w:val="24"/>
          <w:szCs w:val="24"/>
          <w:vertAlign w:val="superscript"/>
        </w:rPr>
        <w:t>132</w:t>
      </w:r>
      <w:r w:rsidRPr="00D05698">
        <w:rPr>
          <w:i/>
          <w:noProof/>
          <w:sz w:val="24"/>
          <w:szCs w:val="24"/>
        </w:rPr>
        <w:t>Donders Centre for Cognitive Neuroimaging, Radboud University, Nijmegen, The Netherlands</w:t>
      </w:r>
      <w:r w:rsidRPr="00D05698">
        <w:rPr>
          <w:noProof/>
          <w:sz w:val="24"/>
          <w:szCs w:val="24"/>
        </w:rPr>
        <w:t>.</w:t>
      </w:r>
    </w:p>
    <w:p w14:paraId="52CCEE6A" w14:textId="77777777" w:rsidR="00D011EB" w:rsidRPr="00D05698" w:rsidRDefault="00D011EB" w:rsidP="00D011EB">
      <w:pPr>
        <w:rPr>
          <w:noProof/>
          <w:sz w:val="24"/>
          <w:szCs w:val="24"/>
        </w:rPr>
      </w:pPr>
      <w:r w:rsidRPr="00D05698">
        <w:rPr>
          <w:noProof/>
          <w:sz w:val="24"/>
          <w:szCs w:val="24"/>
          <w:vertAlign w:val="superscript"/>
        </w:rPr>
        <w:t>133</w:t>
      </w:r>
      <w:r w:rsidRPr="00D05698">
        <w:rPr>
          <w:i/>
          <w:noProof/>
          <w:sz w:val="24"/>
          <w:szCs w:val="24"/>
        </w:rPr>
        <w:t>Institute for Community Medicine, University Medicine Greifswald, Greifswald, Germany</w:t>
      </w:r>
      <w:r w:rsidRPr="00D05698">
        <w:rPr>
          <w:noProof/>
          <w:sz w:val="24"/>
          <w:szCs w:val="24"/>
        </w:rPr>
        <w:t>.</w:t>
      </w:r>
    </w:p>
    <w:p w14:paraId="1AE349CD" w14:textId="77777777" w:rsidR="00D011EB" w:rsidRPr="00D05698" w:rsidRDefault="00D011EB" w:rsidP="00D011EB">
      <w:pPr>
        <w:rPr>
          <w:noProof/>
          <w:sz w:val="24"/>
          <w:szCs w:val="24"/>
        </w:rPr>
      </w:pPr>
      <w:r w:rsidRPr="00D05698">
        <w:rPr>
          <w:noProof/>
          <w:sz w:val="24"/>
          <w:szCs w:val="24"/>
          <w:vertAlign w:val="superscript"/>
        </w:rPr>
        <w:t>134</w:t>
      </w:r>
      <w:r w:rsidRPr="00D05698">
        <w:rPr>
          <w:i/>
          <w:noProof/>
          <w:sz w:val="24"/>
          <w:szCs w:val="24"/>
        </w:rPr>
        <w:t>Centre for Healthy Brain Ageing, University of New South Wales, Sydney, Australia</w:t>
      </w:r>
      <w:r w:rsidRPr="00D05698">
        <w:rPr>
          <w:noProof/>
          <w:sz w:val="24"/>
          <w:szCs w:val="24"/>
        </w:rPr>
        <w:t>.</w:t>
      </w:r>
    </w:p>
    <w:p w14:paraId="1C930987" w14:textId="77777777" w:rsidR="00D011EB" w:rsidRPr="00D05698" w:rsidRDefault="00D011EB" w:rsidP="00D011EB">
      <w:pPr>
        <w:rPr>
          <w:noProof/>
          <w:sz w:val="24"/>
          <w:szCs w:val="24"/>
        </w:rPr>
      </w:pPr>
      <w:r w:rsidRPr="00D05698">
        <w:rPr>
          <w:noProof/>
          <w:sz w:val="24"/>
          <w:szCs w:val="24"/>
          <w:vertAlign w:val="superscript"/>
        </w:rPr>
        <w:t>135</w:t>
      </w:r>
      <w:r w:rsidRPr="00D05698">
        <w:rPr>
          <w:i/>
          <w:noProof/>
          <w:sz w:val="24"/>
          <w:szCs w:val="24"/>
        </w:rPr>
        <w:t>Neuroimaging Unit, Technological Facilities, Valdecilla Biomedical Research Institute IDIVAL, Santander, Spain</w:t>
      </w:r>
      <w:r w:rsidRPr="00D05698">
        <w:rPr>
          <w:noProof/>
          <w:sz w:val="24"/>
          <w:szCs w:val="24"/>
        </w:rPr>
        <w:t>.</w:t>
      </w:r>
    </w:p>
    <w:p w14:paraId="4FE14188" w14:textId="77777777" w:rsidR="00D011EB" w:rsidRPr="00DE2407" w:rsidRDefault="00D011EB" w:rsidP="00D011EB">
      <w:pPr>
        <w:rPr>
          <w:noProof/>
          <w:sz w:val="24"/>
          <w:szCs w:val="24"/>
          <w:lang w:val="es-ES"/>
        </w:rPr>
      </w:pPr>
      <w:r w:rsidRPr="00DE2407">
        <w:rPr>
          <w:noProof/>
          <w:sz w:val="24"/>
          <w:szCs w:val="24"/>
          <w:vertAlign w:val="superscript"/>
          <w:lang w:val="es-ES"/>
        </w:rPr>
        <w:t>136</w:t>
      </w:r>
      <w:r w:rsidRPr="00DE2407">
        <w:rPr>
          <w:i/>
          <w:noProof/>
          <w:sz w:val="24"/>
          <w:szCs w:val="24"/>
          <w:lang w:val="es-ES"/>
        </w:rPr>
        <w:t>Centro Investigacion Biomedica en Red Salud Mental, Santander, Spain</w:t>
      </w:r>
      <w:r w:rsidRPr="00DE2407">
        <w:rPr>
          <w:noProof/>
          <w:sz w:val="24"/>
          <w:szCs w:val="24"/>
          <w:lang w:val="es-ES"/>
        </w:rPr>
        <w:t>.</w:t>
      </w:r>
    </w:p>
    <w:p w14:paraId="0F9BCECF" w14:textId="77777777" w:rsidR="00D011EB" w:rsidRPr="00D05698" w:rsidRDefault="00D011EB" w:rsidP="00D011EB">
      <w:pPr>
        <w:rPr>
          <w:noProof/>
          <w:sz w:val="24"/>
          <w:szCs w:val="24"/>
        </w:rPr>
      </w:pPr>
      <w:r w:rsidRPr="00D05698">
        <w:rPr>
          <w:noProof/>
          <w:sz w:val="24"/>
          <w:szCs w:val="24"/>
          <w:vertAlign w:val="superscript"/>
        </w:rPr>
        <w:t>137</w:t>
      </w:r>
      <w:r w:rsidRPr="00D05698">
        <w:rPr>
          <w:i/>
          <w:noProof/>
          <w:sz w:val="24"/>
          <w:szCs w:val="24"/>
        </w:rPr>
        <w:t>Department of Psychology, Georgia State University, Atlanta, USA</w:t>
      </w:r>
      <w:r w:rsidRPr="00D05698">
        <w:rPr>
          <w:noProof/>
          <w:sz w:val="24"/>
          <w:szCs w:val="24"/>
        </w:rPr>
        <w:t>.</w:t>
      </w:r>
    </w:p>
    <w:p w14:paraId="67598ADA" w14:textId="77777777" w:rsidR="00D011EB" w:rsidRPr="00D05698" w:rsidRDefault="00D011EB" w:rsidP="00D011EB">
      <w:pPr>
        <w:rPr>
          <w:noProof/>
          <w:sz w:val="24"/>
          <w:szCs w:val="24"/>
        </w:rPr>
      </w:pPr>
      <w:r w:rsidRPr="00D05698">
        <w:rPr>
          <w:noProof/>
          <w:sz w:val="24"/>
          <w:szCs w:val="24"/>
          <w:vertAlign w:val="superscript"/>
        </w:rPr>
        <w:t>138</w:t>
      </w:r>
      <w:r w:rsidRPr="00D05698">
        <w:rPr>
          <w:i/>
          <w:noProof/>
          <w:sz w:val="24"/>
          <w:szCs w:val="24"/>
        </w:rPr>
        <w:t>Mind Research Network, Albuquerque, USA</w:t>
      </w:r>
      <w:r w:rsidRPr="00D05698">
        <w:rPr>
          <w:noProof/>
          <w:sz w:val="24"/>
          <w:szCs w:val="24"/>
        </w:rPr>
        <w:t>.</w:t>
      </w:r>
    </w:p>
    <w:p w14:paraId="7130BB1D" w14:textId="77777777" w:rsidR="00D011EB" w:rsidRPr="00D05698" w:rsidRDefault="00D011EB" w:rsidP="00D011EB">
      <w:pPr>
        <w:rPr>
          <w:noProof/>
          <w:sz w:val="24"/>
          <w:szCs w:val="24"/>
        </w:rPr>
      </w:pPr>
      <w:r w:rsidRPr="00D05698">
        <w:rPr>
          <w:noProof/>
          <w:sz w:val="24"/>
          <w:szCs w:val="24"/>
          <w:vertAlign w:val="superscript"/>
        </w:rPr>
        <w:t>139</w:t>
      </w:r>
      <w:r w:rsidRPr="00D05698">
        <w:rPr>
          <w:i/>
          <w:noProof/>
          <w:sz w:val="24"/>
          <w:szCs w:val="24"/>
        </w:rPr>
        <w:t>Department of Psychiatry, University of Vermont, Burlington, USA</w:t>
      </w:r>
      <w:r w:rsidRPr="00D05698">
        <w:rPr>
          <w:noProof/>
          <w:sz w:val="24"/>
          <w:szCs w:val="24"/>
        </w:rPr>
        <w:t>.</w:t>
      </w:r>
    </w:p>
    <w:p w14:paraId="75873347" w14:textId="77777777" w:rsidR="00D011EB" w:rsidRPr="00D05698" w:rsidRDefault="00D011EB" w:rsidP="00D011EB">
      <w:pPr>
        <w:rPr>
          <w:noProof/>
          <w:sz w:val="24"/>
          <w:szCs w:val="24"/>
        </w:rPr>
      </w:pPr>
      <w:r w:rsidRPr="00D05698">
        <w:rPr>
          <w:noProof/>
          <w:sz w:val="24"/>
          <w:szCs w:val="24"/>
          <w:vertAlign w:val="superscript"/>
        </w:rPr>
        <w:t>140</w:t>
      </w:r>
      <w:r w:rsidRPr="00D05698">
        <w:rPr>
          <w:i/>
          <w:noProof/>
          <w:sz w:val="24"/>
          <w:szCs w:val="24"/>
        </w:rPr>
        <w:t>NORMENT, Division of Mental Health and Addiction, Oslo University Hospital &amp; Institute of Clinical Medicine, University of Oslo, Oslo, Norway</w:t>
      </w:r>
      <w:r w:rsidRPr="00D05698">
        <w:rPr>
          <w:noProof/>
          <w:sz w:val="24"/>
          <w:szCs w:val="24"/>
        </w:rPr>
        <w:t>.</w:t>
      </w:r>
    </w:p>
    <w:p w14:paraId="5EC732C9" w14:textId="77777777" w:rsidR="00D011EB" w:rsidRPr="00D05698" w:rsidRDefault="00D011EB" w:rsidP="00D011EB">
      <w:pPr>
        <w:rPr>
          <w:noProof/>
          <w:sz w:val="24"/>
          <w:szCs w:val="24"/>
        </w:rPr>
      </w:pPr>
      <w:r w:rsidRPr="00D05698">
        <w:rPr>
          <w:noProof/>
          <w:sz w:val="24"/>
          <w:szCs w:val="24"/>
          <w:vertAlign w:val="superscript"/>
        </w:rPr>
        <w:t>141</w:t>
      </w:r>
      <w:r w:rsidRPr="00D05698">
        <w:rPr>
          <w:i/>
          <w:noProof/>
          <w:sz w:val="24"/>
          <w:szCs w:val="24"/>
        </w:rPr>
        <w:t>School of Mental Health and Neuroscience, Faculty of Health, Medicine and Life Sciences, Maastricht University, Maastricht, The Netherlands</w:t>
      </w:r>
      <w:r w:rsidRPr="00D05698">
        <w:rPr>
          <w:noProof/>
          <w:sz w:val="24"/>
          <w:szCs w:val="24"/>
        </w:rPr>
        <w:t>.</w:t>
      </w:r>
    </w:p>
    <w:p w14:paraId="1AF43CF0" w14:textId="77777777" w:rsidR="00D011EB" w:rsidRPr="00D05698" w:rsidRDefault="00D011EB" w:rsidP="00D011EB">
      <w:pPr>
        <w:rPr>
          <w:noProof/>
          <w:sz w:val="24"/>
          <w:szCs w:val="24"/>
        </w:rPr>
      </w:pPr>
      <w:r w:rsidRPr="00D05698">
        <w:rPr>
          <w:noProof/>
          <w:sz w:val="24"/>
          <w:szCs w:val="24"/>
          <w:vertAlign w:val="superscript"/>
        </w:rPr>
        <w:t>142</w:t>
      </w:r>
      <w:r w:rsidRPr="00D05698">
        <w:rPr>
          <w:i/>
          <w:noProof/>
          <w:sz w:val="24"/>
          <w:szCs w:val="24"/>
        </w:rPr>
        <w:t>Max Planck Institute for Psycholinguistics, Nijmegen, The Netherlands</w:t>
      </w:r>
      <w:r w:rsidRPr="00D05698">
        <w:rPr>
          <w:noProof/>
          <w:sz w:val="24"/>
          <w:szCs w:val="24"/>
        </w:rPr>
        <w:t>.</w:t>
      </w:r>
    </w:p>
    <w:p w14:paraId="26D27697" w14:textId="77777777" w:rsidR="00D011EB" w:rsidRPr="00D05698" w:rsidRDefault="00D011EB" w:rsidP="00D011EB">
      <w:pPr>
        <w:rPr>
          <w:noProof/>
          <w:sz w:val="24"/>
          <w:szCs w:val="24"/>
        </w:rPr>
      </w:pPr>
      <w:r w:rsidRPr="00D05698">
        <w:rPr>
          <w:noProof/>
          <w:sz w:val="24"/>
          <w:szCs w:val="24"/>
          <w:vertAlign w:val="superscript"/>
        </w:rPr>
        <w:t>143</w:t>
      </w:r>
      <w:r w:rsidRPr="00D05698">
        <w:rPr>
          <w:i/>
          <w:noProof/>
          <w:sz w:val="24"/>
          <w:szCs w:val="24"/>
        </w:rPr>
        <w:t>Department of Child and Adolescent Psychiatry/Psychology, Erasmus Medical Center-Sophia Children’s Hospital, Rotterdam, The Netherlands</w:t>
      </w:r>
      <w:r w:rsidRPr="00D05698">
        <w:rPr>
          <w:noProof/>
          <w:sz w:val="24"/>
          <w:szCs w:val="24"/>
        </w:rPr>
        <w:t>.</w:t>
      </w:r>
    </w:p>
    <w:p w14:paraId="731C498E" w14:textId="77777777" w:rsidR="00D011EB" w:rsidRPr="00D05698" w:rsidRDefault="00D011EB" w:rsidP="00D011EB">
      <w:pPr>
        <w:rPr>
          <w:noProof/>
          <w:sz w:val="24"/>
          <w:szCs w:val="24"/>
        </w:rPr>
      </w:pPr>
      <w:r w:rsidRPr="00D05698">
        <w:rPr>
          <w:noProof/>
          <w:sz w:val="24"/>
          <w:szCs w:val="24"/>
          <w:vertAlign w:val="superscript"/>
        </w:rPr>
        <w:t>144</w:t>
      </w:r>
      <w:r w:rsidRPr="00D05698">
        <w:rPr>
          <w:i/>
          <w:noProof/>
          <w:sz w:val="24"/>
          <w:szCs w:val="24"/>
        </w:rPr>
        <w:t>Cognitive Neuroscience Center, Department of Biomedical Sciences of Cells and Systems, University Medical Center Groningen, University of Groningen, Groningen, the Netherlands</w:t>
      </w:r>
      <w:r w:rsidRPr="00D05698">
        <w:rPr>
          <w:noProof/>
          <w:sz w:val="24"/>
          <w:szCs w:val="24"/>
        </w:rPr>
        <w:t>.</w:t>
      </w:r>
    </w:p>
    <w:p w14:paraId="1F3ED076" w14:textId="77777777" w:rsidR="00D011EB" w:rsidRPr="00D05698" w:rsidRDefault="00D011EB" w:rsidP="00D011EB">
      <w:pPr>
        <w:rPr>
          <w:noProof/>
          <w:sz w:val="24"/>
          <w:szCs w:val="24"/>
        </w:rPr>
      </w:pPr>
      <w:r w:rsidRPr="00D05698">
        <w:rPr>
          <w:noProof/>
          <w:sz w:val="24"/>
          <w:szCs w:val="24"/>
          <w:vertAlign w:val="superscript"/>
        </w:rPr>
        <w:t>145</w:t>
      </w:r>
      <w:r w:rsidRPr="00D05698">
        <w:rPr>
          <w:i/>
          <w:noProof/>
          <w:sz w:val="24"/>
          <w:szCs w:val="24"/>
        </w:rPr>
        <w:t>Department of Neurology, Brain Center Rudolf Magnus, University Medical Center Utrecht, Utrecht University, Utrecht, The Netherlands</w:t>
      </w:r>
      <w:r w:rsidRPr="00D05698">
        <w:rPr>
          <w:noProof/>
          <w:sz w:val="24"/>
          <w:szCs w:val="24"/>
        </w:rPr>
        <w:t>.</w:t>
      </w:r>
    </w:p>
    <w:p w14:paraId="47D00CB8" w14:textId="77777777" w:rsidR="00D011EB" w:rsidRPr="00D05698" w:rsidRDefault="00D011EB" w:rsidP="00D011EB">
      <w:pPr>
        <w:rPr>
          <w:noProof/>
          <w:sz w:val="24"/>
          <w:szCs w:val="24"/>
        </w:rPr>
      </w:pPr>
      <w:r w:rsidRPr="00D05698">
        <w:rPr>
          <w:noProof/>
          <w:sz w:val="24"/>
          <w:szCs w:val="24"/>
          <w:vertAlign w:val="superscript"/>
        </w:rPr>
        <w:t>146</w:t>
      </w:r>
      <w:r w:rsidRPr="00D05698">
        <w:rPr>
          <w:i/>
          <w:noProof/>
          <w:sz w:val="24"/>
          <w:szCs w:val="24"/>
        </w:rPr>
        <w:t>MRC Integrative Epidemiology Unit, Department of Population Health Sciences, Bristol Medical School, Bristol, UK</w:t>
      </w:r>
      <w:r w:rsidRPr="00D05698">
        <w:rPr>
          <w:noProof/>
          <w:sz w:val="24"/>
          <w:szCs w:val="24"/>
        </w:rPr>
        <w:t>.</w:t>
      </w:r>
    </w:p>
    <w:p w14:paraId="1384BE1F" w14:textId="77777777" w:rsidR="00D011EB" w:rsidRPr="00D05698" w:rsidRDefault="00D011EB" w:rsidP="00D011EB">
      <w:pPr>
        <w:rPr>
          <w:noProof/>
          <w:sz w:val="24"/>
          <w:szCs w:val="24"/>
        </w:rPr>
      </w:pPr>
      <w:r w:rsidRPr="00D05698">
        <w:rPr>
          <w:noProof/>
          <w:sz w:val="24"/>
          <w:szCs w:val="24"/>
          <w:vertAlign w:val="superscript"/>
        </w:rPr>
        <w:t>147</w:t>
      </w:r>
      <w:r w:rsidRPr="00D05698">
        <w:rPr>
          <w:i/>
          <w:noProof/>
          <w:sz w:val="24"/>
          <w:szCs w:val="24"/>
        </w:rPr>
        <w:t>Department of Psychology, University of Bath, Bath, UK</w:t>
      </w:r>
      <w:r w:rsidRPr="00D05698">
        <w:rPr>
          <w:noProof/>
          <w:sz w:val="24"/>
          <w:szCs w:val="24"/>
        </w:rPr>
        <w:t>.</w:t>
      </w:r>
    </w:p>
    <w:p w14:paraId="667E657B" w14:textId="77777777" w:rsidR="00D011EB" w:rsidRPr="00D05698" w:rsidRDefault="00D011EB" w:rsidP="00D011EB">
      <w:pPr>
        <w:rPr>
          <w:noProof/>
          <w:sz w:val="24"/>
          <w:szCs w:val="24"/>
        </w:rPr>
      </w:pPr>
      <w:r w:rsidRPr="00D05698">
        <w:rPr>
          <w:noProof/>
          <w:sz w:val="24"/>
          <w:szCs w:val="24"/>
          <w:vertAlign w:val="superscript"/>
        </w:rPr>
        <w:t>148</w:t>
      </w:r>
      <w:r w:rsidRPr="00D05698">
        <w:rPr>
          <w:i/>
          <w:noProof/>
          <w:sz w:val="24"/>
          <w:szCs w:val="24"/>
        </w:rPr>
        <w:t>UK Dementia Research Institute, The University of Edinburgh, Edinburgh, UK</w:t>
      </w:r>
      <w:r w:rsidRPr="00D05698">
        <w:rPr>
          <w:noProof/>
          <w:sz w:val="24"/>
          <w:szCs w:val="24"/>
        </w:rPr>
        <w:t>.</w:t>
      </w:r>
    </w:p>
    <w:p w14:paraId="1A07FEB2" w14:textId="77777777" w:rsidR="00D011EB" w:rsidRPr="00D05698" w:rsidRDefault="00D011EB" w:rsidP="00D011EB">
      <w:pPr>
        <w:rPr>
          <w:noProof/>
          <w:sz w:val="24"/>
          <w:szCs w:val="24"/>
        </w:rPr>
      </w:pPr>
      <w:r w:rsidRPr="00D05698">
        <w:rPr>
          <w:noProof/>
          <w:sz w:val="24"/>
          <w:szCs w:val="24"/>
          <w:vertAlign w:val="superscript"/>
        </w:rPr>
        <w:t>149</w:t>
      </w:r>
      <w:r w:rsidRPr="00D05698">
        <w:rPr>
          <w:i/>
          <w:noProof/>
          <w:sz w:val="24"/>
          <w:szCs w:val="24"/>
        </w:rPr>
        <w:t>Department of Genetic Epidemiology in Psychiatry, Central Institute of Mental Health, Medical Faculty Mannheim, Heidelberg University, Mannheim, Germany</w:t>
      </w:r>
      <w:r w:rsidRPr="00D05698">
        <w:rPr>
          <w:noProof/>
          <w:sz w:val="24"/>
          <w:szCs w:val="24"/>
        </w:rPr>
        <w:t>.</w:t>
      </w:r>
    </w:p>
    <w:p w14:paraId="3FC2B26E" w14:textId="77777777" w:rsidR="00D011EB" w:rsidRPr="00D05698" w:rsidRDefault="00D011EB" w:rsidP="00D011EB">
      <w:pPr>
        <w:rPr>
          <w:noProof/>
          <w:sz w:val="24"/>
          <w:szCs w:val="24"/>
        </w:rPr>
      </w:pPr>
      <w:r w:rsidRPr="00D05698">
        <w:rPr>
          <w:noProof/>
          <w:sz w:val="24"/>
          <w:szCs w:val="24"/>
          <w:vertAlign w:val="superscript"/>
        </w:rPr>
        <w:t>150</w:t>
      </w:r>
      <w:r w:rsidRPr="00D05698">
        <w:rPr>
          <w:i/>
          <w:noProof/>
          <w:sz w:val="24"/>
          <w:szCs w:val="24"/>
        </w:rPr>
        <w:t>German Center for Neurodegenerative Diseases Rostock/Greifswald, Greifswald, Germany</w:t>
      </w:r>
      <w:r w:rsidRPr="00D05698">
        <w:rPr>
          <w:noProof/>
          <w:sz w:val="24"/>
          <w:szCs w:val="24"/>
        </w:rPr>
        <w:t>.</w:t>
      </w:r>
    </w:p>
    <w:p w14:paraId="2B43EF8B" w14:textId="77777777" w:rsidR="00D011EB" w:rsidRPr="00D05698" w:rsidRDefault="00D011EB" w:rsidP="00D011EB">
      <w:pPr>
        <w:rPr>
          <w:noProof/>
          <w:sz w:val="24"/>
          <w:szCs w:val="24"/>
        </w:rPr>
      </w:pPr>
      <w:r w:rsidRPr="00D05698">
        <w:rPr>
          <w:noProof/>
          <w:sz w:val="24"/>
          <w:szCs w:val="24"/>
          <w:vertAlign w:val="superscript"/>
        </w:rPr>
        <w:t>151</w:t>
      </w:r>
      <w:r w:rsidRPr="00D05698">
        <w:rPr>
          <w:i/>
          <w:noProof/>
          <w:sz w:val="24"/>
          <w:szCs w:val="24"/>
        </w:rPr>
        <w:t>Department of Psychiatry, Psychosomatics and Psychotherapy, University of Würzburg, Würzburg, Germany</w:t>
      </w:r>
      <w:r w:rsidRPr="00D05698">
        <w:rPr>
          <w:noProof/>
          <w:sz w:val="24"/>
          <w:szCs w:val="24"/>
        </w:rPr>
        <w:t>.</w:t>
      </w:r>
    </w:p>
    <w:p w14:paraId="68496935" w14:textId="77777777" w:rsidR="00D011EB" w:rsidRPr="00D05698" w:rsidRDefault="00D011EB" w:rsidP="00D011EB">
      <w:pPr>
        <w:rPr>
          <w:noProof/>
          <w:sz w:val="24"/>
          <w:szCs w:val="24"/>
        </w:rPr>
      </w:pPr>
      <w:r w:rsidRPr="00D05698">
        <w:rPr>
          <w:noProof/>
          <w:sz w:val="24"/>
          <w:szCs w:val="24"/>
          <w:vertAlign w:val="superscript"/>
        </w:rPr>
        <w:lastRenderedPageBreak/>
        <w:t>152</w:t>
      </w:r>
      <w:r w:rsidRPr="00D05698">
        <w:rPr>
          <w:i/>
          <w:noProof/>
          <w:sz w:val="24"/>
          <w:szCs w:val="24"/>
        </w:rPr>
        <w:t>Department of Neurology, FCM, UNICAMP, Campinas, Brazil</w:t>
      </w:r>
      <w:r w:rsidRPr="00D05698">
        <w:rPr>
          <w:noProof/>
          <w:sz w:val="24"/>
          <w:szCs w:val="24"/>
        </w:rPr>
        <w:t>.</w:t>
      </w:r>
    </w:p>
    <w:p w14:paraId="6355FB8E" w14:textId="77777777" w:rsidR="00D011EB" w:rsidRPr="00D05698" w:rsidRDefault="00D011EB" w:rsidP="00D011EB">
      <w:pPr>
        <w:rPr>
          <w:noProof/>
          <w:sz w:val="24"/>
          <w:szCs w:val="24"/>
        </w:rPr>
      </w:pPr>
      <w:r w:rsidRPr="00D05698">
        <w:rPr>
          <w:noProof/>
          <w:sz w:val="24"/>
          <w:szCs w:val="24"/>
          <w:vertAlign w:val="superscript"/>
        </w:rPr>
        <w:t>153</w:t>
      </w:r>
      <w:r w:rsidRPr="00D05698">
        <w:rPr>
          <w:i/>
          <w:noProof/>
          <w:sz w:val="24"/>
          <w:szCs w:val="24"/>
        </w:rPr>
        <w:t>Social, Genetic and Developmental Psychiatry Centre, Institute of Psychiatry, Psychology &amp; Neuroscience, King’s College London, London, UK</w:t>
      </w:r>
      <w:r w:rsidRPr="00D05698">
        <w:rPr>
          <w:noProof/>
          <w:sz w:val="24"/>
          <w:szCs w:val="24"/>
        </w:rPr>
        <w:t>.</w:t>
      </w:r>
    </w:p>
    <w:p w14:paraId="74A0669A" w14:textId="77777777" w:rsidR="00D011EB" w:rsidRPr="00D05698" w:rsidRDefault="00D011EB" w:rsidP="00D011EB">
      <w:pPr>
        <w:rPr>
          <w:noProof/>
          <w:sz w:val="24"/>
          <w:szCs w:val="24"/>
        </w:rPr>
      </w:pPr>
      <w:r w:rsidRPr="00D05698">
        <w:rPr>
          <w:noProof/>
          <w:sz w:val="24"/>
          <w:szCs w:val="24"/>
          <w:vertAlign w:val="superscript"/>
        </w:rPr>
        <w:t>154</w:t>
      </w:r>
      <w:r w:rsidRPr="00D05698">
        <w:rPr>
          <w:i/>
          <w:noProof/>
          <w:sz w:val="24"/>
          <w:szCs w:val="24"/>
        </w:rPr>
        <w:t>INSERM Unit 1000 - Neuroimaging &amp; Psychiatry, Paris Saclay University,Gif sur Yvette, France</w:t>
      </w:r>
      <w:r w:rsidRPr="00D05698">
        <w:rPr>
          <w:noProof/>
          <w:sz w:val="24"/>
          <w:szCs w:val="24"/>
        </w:rPr>
        <w:t>.</w:t>
      </w:r>
    </w:p>
    <w:p w14:paraId="488D10FD" w14:textId="77777777" w:rsidR="00D011EB" w:rsidRPr="00D05698" w:rsidRDefault="00D011EB" w:rsidP="00D011EB">
      <w:pPr>
        <w:rPr>
          <w:noProof/>
          <w:sz w:val="24"/>
          <w:szCs w:val="24"/>
        </w:rPr>
      </w:pPr>
      <w:r w:rsidRPr="00D05698">
        <w:rPr>
          <w:noProof/>
          <w:sz w:val="24"/>
          <w:szCs w:val="24"/>
          <w:vertAlign w:val="superscript"/>
        </w:rPr>
        <w:t>155</w:t>
      </w:r>
      <w:r w:rsidRPr="00D05698">
        <w:rPr>
          <w:i/>
          <w:noProof/>
          <w:sz w:val="24"/>
          <w:szCs w:val="24"/>
        </w:rPr>
        <w:t>Department of Psychiatry, University Hospital Marqués de Valdecilla, School of Medicine, University of Cantabria–IDIVAL, Santander, Spain</w:t>
      </w:r>
      <w:r w:rsidRPr="00D05698">
        <w:rPr>
          <w:noProof/>
          <w:sz w:val="24"/>
          <w:szCs w:val="24"/>
        </w:rPr>
        <w:t>.</w:t>
      </w:r>
    </w:p>
    <w:p w14:paraId="66D19B3D" w14:textId="77777777" w:rsidR="00D011EB" w:rsidRPr="00D05698" w:rsidRDefault="00D011EB" w:rsidP="00D011EB">
      <w:pPr>
        <w:rPr>
          <w:noProof/>
          <w:sz w:val="24"/>
          <w:szCs w:val="24"/>
        </w:rPr>
      </w:pPr>
      <w:r w:rsidRPr="00D05698">
        <w:rPr>
          <w:noProof/>
          <w:sz w:val="24"/>
          <w:szCs w:val="24"/>
          <w:vertAlign w:val="superscript"/>
        </w:rPr>
        <w:t>156</w:t>
      </w:r>
      <w:r w:rsidRPr="00D05698">
        <w:rPr>
          <w:i/>
          <w:noProof/>
          <w:sz w:val="24"/>
          <w:szCs w:val="24"/>
        </w:rPr>
        <w:t>Department of Psychiatry and Frank Porter Graham Child Development Institute, University of North Carolina at Chapel Hill, Chapel Hill, USA</w:t>
      </w:r>
      <w:r w:rsidRPr="00D05698">
        <w:rPr>
          <w:noProof/>
          <w:sz w:val="24"/>
          <w:szCs w:val="24"/>
        </w:rPr>
        <w:t>.</w:t>
      </w:r>
    </w:p>
    <w:p w14:paraId="123D717E" w14:textId="77777777" w:rsidR="00D011EB" w:rsidRPr="00D05698" w:rsidRDefault="00D011EB" w:rsidP="00D011EB">
      <w:pPr>
        <w:rPr>
          <w:noProof/>
          <w:sz w:val="24"/>
          <w:szCs w:val="24"/>
        </w:rPr>
      </w:pPr>
      <w:r w:rsidRPr="00D05698">
        <w:rPr>
          <w:noProof/>
          <w:sz w:val="24"/>
          <w:szCs w:val="24"/>
          <w:vertAlign w:val="superscript"/>
        </w:rPr>
        <w:t>157</w:t>
      </w:r>
      <w:r w:rsidRPr="00D05698">
        <w:rPr>
          <w:i/>
          <w:noProof/>
          <w:sz w:val="24"/>
          <w:szCs w:val="24"/>
        </w:rPr>
        <w:t>Department of Psychiatry, University of California San Diego, San Diego, USA</w:t>
      </w:r>
      <w:r w:rsidRPr="00D05698">
        <w:rPr>
          <w:noProof/>
          <w:sz w:val="24"/>
          <w:szCs w:val="24"/>
        </w:rPr>
        <w:t>.</w:t>
      </w:r>
    </w:p>
    <w:p w14:paraId="5A37ABB0" w14:textId="77777777" w:rsidR="00D011EB" w:rsidRPr="00D05698" w:rsidRDefault="00D011EB" w:rsidP="00D011EB">
      <w:pPr>
        <w:rPr>
          <w:noProof/>
          <w:sz w:val="24"/>
          <w:szCs w:val="24"/>
        </w:rPr>
      </w:pPr>
      <w:r w:rsidRPr="00D05698">
        <w:rPr>
          <w:noProof/>
          <w:sz w:val="24"/>
          <w:szCs w:val="24"/>
          <w:vertAlign w:val="superscript"/>
        </w:rPr>
        <w:t>158</w:t>
      </w:r>
      <w:r w:rsidRPr="00D05698">
        <w:rPr>
          <w:i/>
          <w:noProof/>
          <w:sz w:val="24"/>
          <w:szCs w:val="24"/>
        </w:rPr>
        <w:t>VA San Diego Healthcare System, San Diego, USA</w:t>
      </w:r>
      <w:r w:rsidRPr="00D05698">
        <w:rPr>
          <w:noProof/>
          <w:sz w:val="24"/>
          <w:szCs w:val="24"/>
        </w:rPr>
        <w:t>.</w:t>
      </w:r>
    </w:p>
    <w:p w14:paraId="24C272A1" w14:textId="77777777" w:rsidR="00D011EB" w:rsidRPr="00D05698" w:rsidRDefault="00D011EB" w:rsidP="00D011EB">
      <w:pPr>
        <w:rPr>
          <w:noProof/>
          <w:sz w:val="24"/>
          <w:szCs w:val="24"/>
        </w:rPr>
      </w:pPr>
      <w:r w:rsidRPr="00D05698">
        <w:rPr>
          <w:noProof/>
          <w:sz w:val="24"/>
          <w:szCs w:val="24"/>
          <w:vertAlign w:val="superscript"/>
        </w:rPr>
        <w:t>159</w:t>
      </w:r>
      <w:r w:rsidRPr="00D05698">
        <w:rPr>
          <w:i/>
          <w:noProof/>
          <w:sz w:val="24"/>
          <w:szCs w:val="24"/>
        </w:rPr>
        <w:t>Avera Institute for Human Genetics, Sioux Falls, USA</w:t>
      </w:r>
      <w:r w:rsidRPr="00D05698">
        <w:rPr>
          <w:noProof/>
          <w:sz w:val="24"/>
          <w:szCs w:val="24"/>
        </w:rPr>
        <w:t>.</w:t>
      </w:r>
    </w:p>
    <w:p w14:paraId="52B44F59" w14:textId="77777777" w:rsidR="00D011EB" w:rsidRPr="00D05698" w:rsidRDefault="00D011EB" w:rsidP="00D011EB">
      <w:pPr>
        <w:rPr>
          <w:noProof/>
          <w:sz w:val="24"/>
          <w:szCs w:val="24"/>
        </w:rPr>
      </w:pPr>
      <w:r w:rsidRPr="00D05698">
        <w:rPr>
          <w:noProof/>
          <w:sz w:val="24"/>
          <w:szCs w:val="24"/>
          <w:vertAlign w:val="superscript"/>
        </w:rPr>
        <w:t>160</w:t>
      </w:r>
      <w:r w:rsidRPr="00D05698">
        <w:rPr>
          <w:i/>
          <w:noProof/>
          <w:sz w:val="24"/>
          <w:szCs w:val="24"/>
        </w:rPr>
        <w:t>Department of Psychiatry and Psychotherapy, Philipps-University Marburg, Marburg, Germany</w:t>
      </w:r>
      <w:r w:rsidRPr="00D05698">
        <w:rPr>
          <w:noProof/>
          <w:sz w:val="24"/>
          <w:szCs w:val="24"/>
        </w:rPr>
        <w:t>.</w:t>
      </w:r>
    </w:p>
    <w:p w14:paraId="6A54E065" w14:textId="77777777" w:rsidR="00D011EB" w:rsidRPr="00D05698" w:rsidRDefault="00D011EB" w:rsidP="00D011EB">
      <w:pPr>
        <w:rPr>
          <w:noProof/>
          <w:sz w:val="24"/>
          <w:szCs w:val="24"/>
        </w:rPr>
      </w:pPr>
      <w:r w:rsidRPr="00D05698">
        <w:rPr>
          <w:noProof/>
          <w:sz w:val="24"/>
          <w:szCs w:val="24"/>
          <w:vertAlign w:val="superscript"/>
        </w:rPr>
        <w:t>161</w:t>
      </w:r>
      <w:r w:rsidRPr="00D05698">
        <w:rPr>
          <w:i/>
          <w:noProof/>
          <w:sz w:val="24"/>
          <w:szCs w:val="24"/>
        </w:rPr>
        <w:t>Department of Medical Genetics, Oslo University Hospital, Oslo, Norway</w:t>
      </w:r>
      <w:r w:rsidRPr="00D05698">
        <w:rPr>
          <w:noProof/>
          <w:sz w:val="24"/>
          <w:szCs w:val="24"/>
        </w:rPr>
        <w:t>.</w:t>
      </w:r>
    </w:p>
    <w:p w14:paraId="55318571" w14:textId="77777777" w:rsidR="00D011EB" w:rsidRPr="00D05698" w:rsidRDefault="00D011EB" w:rsidP="00D011EB">
      <w:pPr>
        <w:rPr>
          <w:noProof/>
          <w:sz w:val="24"/>
          <w:szCs w:val="24"/>
        </w:rPr>
      </w:pPr>
      <w:r w:rsidRPr="00D05698">
        <w:rPr>
          <w:noProof/>
          <w:sz w:val="24"/>
          <w:szCs w:val="24"/>
          <w:vertAlign w:val="superscript"/>
        </w:rPr>
        <w:t>162</w:t>
      </w:r>
      <w:r w:rsidRPr="00D05698">
        <w:rPr>
          <w:i/>
          <w:noProof/>
          <w:sz w:val="24"/>
          <w:szCs w:val="24"/>
        </w:rPr>
        <w:t>NORMENT, Department of Clinical Science, University of Bergen, Bergen, Norway</w:t>
      </w:r>
      <w:r w:rsidRPr="00D05698">
        <w:rPr>
          <w:noProof/>
          <w:sz w:val="24"/>
          <w:szCs w:val="24"/>
        </w:rPr>
        <w:t>.</w:t>
      </w:r>
    </w:p>
    <w:p w14:paraId="67D91877" w14:textId="77777777" w:rsidR="00D011EB" w:rsidRPr="00D05698" w:rsidRDefault="00D011EB" w:rsidP="00D011EB">
      <w:pPr>
        <w:rPr>
          <w:noProof/>
          <w:sz w:val="24"/>
          <w:szCs w:val="24"/>
        </w:rPr>
      </w:pPr>
      <w:r w:rsidRPr="00D05698">
        <w:rPr>
          <w:noProof/>
          <w:sz w:val="24"/>
          <w:szCs w:val="24"/>
          <w:vertAlign w:val="superscript"/>
        </w:rPr>
        <w:t>163</w:t>
      </w:r>
      <w:r w:rsidRPr="00D05698">
        <w:rPr>
          <w:i/>
          <w:noProof/>
          <w:sz w:val="24"/>
          <w:szCs w:val="24"/>
        </w:rPr>
        <w:t>Department of Neurology, St James's Hospital, Dublin, Ireland</w:t>
      </w:r>
      <w:r w:rsidRPr="00D05698">
        <w:rPr>
          <w:noProof/>
          <w:sz w:val="24"/>
          <w:szCs w:val="24"/>
        </w:rPr>
        <w:t>.</w:t>
      </w:r>
    </w:p>
    <w:p w14:paraId="0E8C73F6" w14:textId="77777777" w:rsidR="00D011EB" w:rsidRPr="00D05698" w:rsidRDefault="00D011EB" w:rsidP="00D011EB">
      <w:pPr>
        <w:rPr>
          <w:noProof/>
          <w:sz w:val="24"/>
          <w:szCs w:val="24"/>
        </w:rPr>
      </w:pPr>
      <w:r w:rsidRPr="00D05698">
        <w:rPr>
          <w:noProof/>
          <w:sz w:val="24"/>
          <w:szCs w:val="24"/>
          <w:vertAlign w:val="superscript"/>
        </w:rPr>
        <w:t>164</w:t>
      </w:r>
      <w:r w:rsidRPr="00D05698">
        <w:rPr>
          <w:i/>
          <w:noProof/>
          <w:sz w:val="24"/>
          <w:szCs w:val="24"/>
        </w:rPr>
        <w:t>Academic Unit of Neurology, TBSI, Dublin, Ireland</w:t>
      </w:r>
      <w:r w:rsidRPr="00D05698">
        <w:rPr>
          <w:noProof/>
          <w:sz w:val="24"/>
          <w:szCs w:val="24"/>
        </w:rPr>
        <w:t>.</w:t>
      </w:r>
    </w:p>
    <w:p w14:paraId="3D4958F8" w14:textId="77777777" w:rsidR="00D011EB" w:rsidRPr="00D05698" w:rsidRDefault="00D011EB" w:rsidP="00D011EB">
      <w:pPr>
        <w:rPr>
          <w:noProof/>
          <w:sz w:val="24"/>
          <w:szCs w:val="24"/>
        </w:rPr>
      </w:pPr>
      <w:r w:rsidRPr="00D05698">
        <w:rPr>
          <w:noProof/>
          <w:sz w:val="24"/>
          <w:szCs w:val="24"/>
          <w:vertAlign w:val="superscript"/>
        </w:rPr>
        <w:t>165</w:t>
      </w:r>
      <w:r w:rsidRPr="00D05698">
        <w:rPr>
          <w:i/>
          <w:noProof/>
          <w:sz w:val="24"/>
          <w:szCs w:val="24"/>
        </w:rPr>
        <w:t>Future Neuro, Royal College of Surgeons in Ireland, Dublin, Ireland</w:t>
      </w:r>
      <w:r w:rsidRPr="00D05698">
        <w:rPr>
          <w:noProof/>
          <w:sz w:val="24"/>
          <w:szCs w:val="24"/>
        </w:rPr>
        <w:t>.</w:t>
      </w:r>
    </w:p>
    <w:p w14:paraId="41E6E933" w14:textId="77777777" w:rsidR="00D011EB" w:rsidRPr="00D05698" w:rsidRDefault="00D011EB" w:rsidP="00D011EB">
      <w:pPr>
        <w:rPr>
          <w:noProof/>
          <w:sz w:val="24"/>
          <w:szCs w:val="24"/>
        </w:rPr>
      </w:pPr>
      <w:r w:rsidRPr="00D05698">
        <w:rPr>
          <w:noProof/>
          <w:sz w:val="24"/>
          <w:szCs w:val="24"/>
          <w:vertAlign w:val="superscript"/>
        </w:rPr>
        <w:t>166</w:t>
      </w:r>
      <w:r w:rsidRPr="00D05698">
        <w:rPr>
          <w:i/>
          <w:noProof/>
          <w:sz w:val="24"/>
          <w:szCs w:val="24"/>
        </w:rPr>
        <w:t>Information Sciences Institute, University of Southern California, Los Angeles, USA</w:t>
      </w:r>
      <w:r w:rsidRPr="00D05698">
        <w:rPr>
          <w:noProof/>
          <w:sz w:val="24"/>
          <w:szCs w:val="24"/>
        </w:rPr>
        <w:t>.</w:t>
      </w:r>
    </w:p>
    <w:p w14:paraId="528D31D4" w14:textId="77777777" w:rsidR="00D011EB" w:rsidRPr="00D05698" w:rsidRDefault="00D011EB" w:rsidP="00D011EB">
      <w:pPr>
        <w:rPr>
          <w:noProof/>
          <w:sz w:val="24"/>
          <w:szCs w:val="24"/>
        </w:rPr>
      </w:pPr>
      <w:r w:rsidRPr="00D05698">
        <w:rPr>
          <w:noProof/>
          <w:sz w:val="24"/>
          <w:szCs w:val="24"/>
          <w:vertAlign w:val="superscript"/>
        </w:rPr>
        <w:t>167</w:t>
      </w:r>
      <w:r w:rsidRPr="00D05698">
        <w:rPr>
          <w:i/>
          <w:noProof/>
          <w:sz w:val="24"/>
          <w:szCs w:val="24"/>
        </w:rPr>
        <w:t>Sir Peter Mansfield Imaging Centre, University of Nottingham, Nottingham, UK</w:t>
      </w:r>
      <w:r w:rsidRPr="00D05698">
        <w:rPr>
          <w:noProof/>
          <w:sz w:val="24"/>
          <w:szCs w:val="24"/>
        </w:rPr>
        <w:t>.</w:t>
      </w:r>
    </w:p>
    <w:p w14:paraId="0DBD65DD" w14:textId="77777777" w:rsidR="00D011EB" w:rsidRPr="00D05698" w:rsidRDefault="00D011EB" w:rsidP="00D011EB">
      <w:pPr>
        <w:rPr>
          <w:noProof/>
          <w:sz w:val="24"/>
          <w:szCs w:val="24"/>
        </w:rPr>
      </w:pPr>
      <w:r w:rsidRPr="00D05698">
        <w:rPr>
          <w:noProof/>
          <w:sz w:val="24"/>
          <w:szCs w:val="24"/>
          <w:vertAlign w:val="superscript"/>
        </w:rPr>
        <w:t>168</w:t>
      </w:r>
      <w:r w:rsidRPr="00D05698">
        <w:rPr>
          <w:i/>
          <w:noProof/>
          <w:sz w:val="24"/>
          <w:szCs w:val="24"/>
        </w:rPr>
        <w:t>Brigham and Women's Hospital, Boston, USA</w:t>
      </w:r>
      <w:r w:rsidRPr="00D05698">
        <w:rPr>
          <w:noProof/>
          <w:sz w:val="24"/>
          <w:szCs w:val="24"/>
        </w:rPr>
        <w:t>.</w:t>
      </w:r>
    </w:p>
    <w:p w14:paraId="35F98C94" w14:textId="77777777" w:rsidR="00D011EB" w:rsidRPr="00D05698" w:rsidRDefault="00D011EB" w:rsidP="00D011EB">
      <w:pPr>
        <w:rPr>
          <w:noProof/>
          <w:sz w:val="24"/>
          <w:szCs w:val="24"/>
        </w:rPr>
      </w:pPr>
      <w:r w:rsidRPr="00D05698">
        <w:rPr>
          <w:noProof/>
          <w:sz w:val="24"/>
          <w:szCs w:val="24"/>
          <w:vertAlign w:val="superscript"/>
        </w:rPr>
        <w:t>169</w:t>
      </w:r>
      <w:r w:rsidRPr="00D05698">
        <w:rPr>
          <w:i/>
          <w:noProof/>
          <w:sz w:val="24"/>
          <w:szCs w:val="24"/>
        </w:rPr>
        <w:t>The Broad Institute, Boston, USA</w:t>
      </w:r>
      <w:r w:rsidRPr="00D05698">
        <w:rPr>
          <w:noProof/>
          <w:sz w:val="24"/>
          <w:szCs w:val="24"/>
        </w:rPr>
        <w:t>.</w:t>
      </w:r>
    </w:p>
    <w:p w14:paraId="4192D392" w14:textId="77777777" w:rsidR="00D011EB" w:rsidRPr="00D05698" w:rsidRDefault="00D011EB" w:rsidP="00D011EB">
      <w:pPr>
        <w:rPr>
          <w:noProof/>
          <w:sz w:val="24"/>
          <w:szCs w:val="24"/>
        </w:rPr>
      </w:pPr>
      <w:r w:rsidRPr="00D05698">
        <w:rPr>
          <w:noProof/>
          <w:sz w:val="24"/>
          <w:szCs w:val="24"/>
          <w:vertAlign w:val="superscript"/>
        </w:rPr>
        <w:t>170</w:t>
      </w:r>
      <w:r w:rsidRPr="00D05698">
        <w:rPr>
          <w:i/>
          <w:noProof/>
          <w:sz w:val="24"/>
          <w:szCs w:val="24"/>
        </w:rPr>
        <w:t>Harvard Medical School, Boston, USA</w:t>
      </w:r>
      <w:r w:rsidRPr="00D05698">
        <w:rPr>
          <w:noProof/>
          <w:sz w:val="24"/>
          <w:szCs w:val="24"/>
        </w:rPr>
        <w:t>.</w:t>
      </w:r>
    </w:p>
    <w:p w14:paraId="38CB5EA8" w14:textId="77777777" w:rsidR="00D011EB" w:rsidRPr="00D05698" w:rsidRDefault="00D011EB" w:rsidP="00D011EB">
      <w:pPr>
        <w:rPr>
          <w:noProof/>
          <w:sz w:val="24"/>
          <w:szCs w:val="24"/>
        </w:rPr>
      </w:pPr>
      <w:r w:rsidRPr="00D05698">
        <w:rPr>
          <w:noProof/>
          <w:sz w:val="24"/>
          <w:szCs w:val="24"/>
          <w:vertAlign w:val="superscript"/>
        </w:rPr>
        <w:t>171</w:t>
      </w:r>
      <w:r w:rsidRPr="00D05698">
        <w:rPr>
          <w:i/>
          <w:noProof/>
          <w:sz w:val="24"/>
          <w:szCs w:val="24"/>
        </w:rPr>
        <w:t>Center for Economics and Neuroscience, University of Bonn, Bonn, Germany</w:t>
      </w:r>
      <w:r w:rsidRPr="00D05698">
        <w:rPr>
          <w:noProof/>
          <w:sz w:val="24"/>
          <w:szCs w:val="24"/>
        </w:rPr>
        <w:t>.</w:t>
      </w:r>
    </w:p>
    <w:p w14:paraId="6CFB2BF8" w14:textId="77777777" w:rsidR="00D011EB" w:rsidRPr="00D05698" w:rsidRDefault="00D011EB" w:rsidP="00D011EB">
      <w:pPr>
        <w:rPr>
          <w:noProof/>
          <w:sz w:val="24"/>
          <w:szCs w:val="24"/>
        </w:rPr>
      </w:pPr>
      <w:r w:rsidRPr="00D05698">
        <w:rPr>
          <w:noProof/>
          <w:sz w:val="24"/>
          <w:szCs w:val="24"/>
          <w:vertAlign w:val="superscript"/>
        </w:rPr>
        <w:t>172</w:t>
      </w:r>
      <w:r w:rsidRPr="00D05698">
        <w:rPr>
          <w:i/>
          <w:noProof/>
          <w:sz w:val="24"/>
          <w:szCs w:val="24"/>
        </w:rPr>
        <w:t>Institute of Experimental Epileptology and Cognition Research, University Hospital Bonn, Germany</w:t>
      </w:r>
      <w:r w:rsidRPr="00D05698">
        <w:rPr>
          <w:noProof/>
          <w:sz w:val="24"/>
          <w:szCs w:val="24"/>
        </w:rPr>
        <w:t>.</w:t>
      </w:r>
    </w:p>
    <w:p w14:paraId="7AD2BA3B" w14:textId="77777777" w:rsidR="00D011EB" w:rsidRPr="00D05698" w:rsidRDefault="00D011EB" w:rsidP="00D011EB">
      <w:pPr>
        <w:rPr>
          <w:noProof/>
          <w:sz w:val="24"/>
          <w:szCs w:val="24"/>
        </w:rPr>
      </w:pPr>
      <w:r w:rsidRPr="00D05698">
        <w:rPr>
          <w:noProof/>
          <w:sz w:val="24"/>
          <w:szCs w:val="24"/>
          <w:vertAlign w:val="superscript"/>
        </w:rPr>
        <w:t>173</w:t>
      </w:r>
      <w:r w:rsidRPr="00D05698">
        <w:rPr>
          <w:i/>
          <w:noProof/>
          <w:sz w:val="24"/>
          <w:szCs w:val="24"/>
        </w:rPr>
        <w:t>Department of Clinical Radiology, University of Münster, Münster, Germany</w:t>
      </w:r>
      <w:r w:rsidRPr="00D05698">
        <w:rPr>
          <w:noProof/>
          <w:sz w:val="24"/>
          <w:szCs w:val="24"/>
        </w:rPr>
        <w:t>.</w:t>
      </w:r>
    </w:p>
    <w:p w14:paraId="013F746E" w14:textId="77777777" w:rsidR="00D011EB" w:rsidRPr="00D05698" w:rsidRDefault="00D011EB" w:rsidP="00D011EB">
      <w:pPr>
        <w:rPr>
          <w:noProof/>
          <w:sz w:val="24"/>
          <w:szCs w:val="24"/>
        </w:rPr>
      </w:pPr>
      <w:r w:rsidRPr="00D05698">
        <w:rPr>
          <w:noProof/>
          <w:sz w:val="24"/>
          <w:szCs w:val="24"/>
          <w:vertAlign w:val="superscript"/>
        </w:rPr>
        <w:t>174</w:t>
      </w:r>
      <w:r w:rsidRPr="00D05698">
        <w:rPr>
          <w:i/>
          <w:noProof/>
          <w:sz w:val="24"/>
          <w:szCs w:val="24"/>
        </w:rPr>
        <w:t>Department of Psychiatry, University of Iowa College of Medicine, Iowa City, USA</w:t>
      </w:r>
      <w:r w:rsidRPr="00D05698">
        <w:rPr>
          <w:noProof/>
          <w:sz w:val="24"/>
          <w:szCs w:val="24"/>
        </w:rPr>
        <w:t>.</w:t>
      </w:r>
    </w:p>
    <w:p w14:paraId="7A625156" w14:textId="77777777" w:rsidR="00D011EB" w:rsidRPr="00D05698" w:rsidRDefault="00D011EB" w:rsidP="00D011EB">
      <w:pPr>
        <w:rPr>
          <w:noProof/>
          <w:sz w:val="24"/>
          <w:szCs w:val="24"/>
        </w:rPr>
      </w:pPr>
      <w:r w:rsidRPr="00D05698">
        <w:rPr>
          <w:noProof/>
          <w:sz w:val="24"/>
          <w:szCs w:val="24"/>
          <w:vertAlign w:val="superscript"/>
        </w:rPr>
        <w:t>175</w:t>
      </w:r>
      <w:r w:rsidRPr="00D05698">
        <w:rPr>
          <w:i/>
          <w:noProof/>
          <w:sz w:val="24"/>
          <w:szCs w:val="24"/>
        </w:rPr>
        <w:t>HMNC Holding GmbH, Munich, Germany</w:t>
      </w:r>
      <w:r w:rsidRPr="00D05698">
        <w:rPr>
          <w:noProof/>
          <w:sz w:val="24"/>
          <w:szCs w:val="24"/>
        </w:rPr>
        <w:t>.</w:t>
      </w:r>
    </w:p>
    <w:p w14:paraId="28D744FC" w14:textId="77777777" w:rsidR="00D011EB" w:rsidRPr="00D05698" w:rsidRDefault="00D011EB" w:rsidP="00D011EB">
      <w:pPr>
        <w:rPr>
          <w:noProof/>
          <w:sz w:val="24"/>
          <w:szCs w:val="24"/>
        </w:rPr>
      </w:pPr>
      <w:r w:rsidRPr="00D05698">
        <w:rPr>
          <w:noProof/>
          <w:sz w:val="24"/>
          <w:szCs w:val="24"/>
          <w:vertAlign w:val="superscript"/>
        </w:rPr>
        <w:t>176</w:t>
      </w:r>
      <w:r w:rsidRPr="00D05698">
        <w:rPr>
          <w:i/>
          <w:noProof/>
          <w:sz w:val="24"/>
          <w:szCs w:val="24"/>
        </w:rPr>
        <w:t>University Medicine Greifswald, Interfaculty Institute for Genetics and Functional Genomics, Department of Functional Genomics, Greifswald, Germany</w:t>
      </w:r>
      <w:r w:rsidRPr="00D05698">
        <w:rPr>
          <w:noProof/>
          <w:sz w:val="24"/>
          <w:szCs w:val="24"/>
        </w:rPr>
        <w:t>.</w:t>
      </w:r>
    </w:p>
    <w:p w14:paraId="657E3669" w14:textId="77777777" w:rsidR="00D011EB" w:rsidRPr="00D05698" w:rsidRDefault="00D011EB" w:rsidP="00D011EB">
      <w:pPr>
        <w:rPr>
          <w:noProof/>
          <w:sz w:val="24"/>
          <w:szCs w:val="24"/>
        </w:rPr>
      </w:pPr>
      <w:r w:rsidRPr="00D05698">
        <w:rPr>
          <w:noProof/>
          <w:sz w:val="24"/>
          <w:szCs w:val="24"/>
          <w:vertAlign w:val="superscript"/>
        </w:rPr>
        <w:t>177</w:t>
      </w:r>
      <w:r w:rsidRPr="00D05698">
        <w:rPr>
          <w:i/>
          <w:noProof/>
          <w:sz w:val="24"/>
          <w:szCs w:val="24"/>
        </w:rPr>
        <w:t>Institute of Diagnostic Radiology and Neuroradiology, Greifswald, Germany</w:t>
      </w:r>
      <w:r w:rsidRPr="00D05698">
        <w:rPr>
          <w:noProof/>
          <w:sz w:val="24"/>
          <w:szCs w:val="24"/>
        </w:rPr>
        <w:t>.</w:t>
      </w:r>
    </w:p>
    <w:p w14:paraId="35FA4332" w14:textId="77777777" w:rsidR="00D011EB" w:rsidRPr="00D05698" w:rsidRDefault="00D011EB" w:rsidP="00D011EB">
      <w:pPr>
        <w:rPr>
          <w:noProof/>
          <w:sz w:val="24"/>
          <w:szCs w:val="24"/>
        </w:rPr>
      </w:pPr>
      <w:r w:rsidRPr="00D05698">
        <w:rPr>
          <w:noProof/>
          <w:sz w:val="24"/>
          <w:szCs w:val="24"/>
          <w:vertAlign w:val="superscript"/>
        </w:rPr>
        <w:t>178</w:t>
      </w:r>
      <w:r w:rsidRPr="00D05698">
        <w:rPr>
          <w:i/>
          <w:noProof/>
          <w:sz w:val="24"/>
          <w:szCs w:val="24"/>
        </w:rPr>
        <w:t>Dept of Radiology, Mayo Clinic, Rochester, USA</w:t>
      </w:r>
      <w:r w:rsidRPr="00D05698">
        <w:rPr>
          <w:noProof/>
          <w:sz w:val="24"/>
          <w:szCs w:val="24"/>
        </w:rPr>
        <w:t>.</w:t>
      </w:r>
    </w:p>
    <w:p w14:paraId="5CF0A1F7" w14:textId="77777777" w:rsidR="00D011EB" w:rsidRPr="00D05698" w:rsidRDefault="00D011EB" w:rsidP="00D011EB">
      <w:pPr>
        <w:rPr>
          <w:noProof/>
          <w:sz w:val="24"/>
          <w:szCs w:val="24"/>
        </w:rPr>
      </w:pPr>
      <w:r w:rsidRPr="00D05698">
        <w:rPr>
          <w:noProof/>
          <w:sz w:val="24"/>
          <w:szCs w:val="24"/>
          <w:vertAlign w:val="superscript"/>
        </w:rPr>
        <w:t>179</w:t>
      </w:r>
      <w:r w:rsidRPr="00D05698">
        <w:rPr>
          <w:i/>
          <w:noProof/>
          <w:sz w:val="24"/>
          <w:szCs w:val="24"/>
        </w:rPr>
        <w:t>Core-Unit Brainimaging, Faculty of Medicine, University of Marburg, Marburg, Germany</w:t>
      </w:r>
      <w:r w:rsidRPr="00D05698">
        <w:rPr>
          <w:noProof/>
          <w:sz w:val="24"/>
          <w:szCs w:val="24"/>
        </w:rPr>
        <w:t>.</w:t>
      </w:r>
    </w:p>
    <w:p w14:paraId="1682618A" w14:textId="77777777" w:rsidR="00D011EB" w:rsidRPr="00D05698" w:rsidRDefault="00D011EB" w:rsidP="00D011EB">
      <w:pPr>
        <w:rPr>
          <w:noProof/>
          <w:sz w:val="24"/>
          <w:szCs w:val="24"/>
        </w:rPr>
      </w:pPr>
      <w:r w:rsidRPr="00D05698">
        <w:rPr>
          <w:noProof/>
          <w:sz w:val="24"/>
          <w:szCs w:val="24"/>
          <w:vertAlign w:val="superscript"/>
        </w:rPr>
        <w:t>180</w:t>
      </w:r>
      <w:r w:rsidRPr="00D05698">
        <w:rPr>
          <w:i/>
          <w:noProof/>
          <w:sz w:val="24"/>
          <w:szCs w:val="24"/>
        </w:rPr>
        <w:t>Department of Psychiatry and Behavioral Sciences, Duke University School of Medicine, Durham, USA</w:t>
      </w:r>
      <w:r w:rsidRPr="00D05698">
        <w:rPr>
          <w:noProof/>
          <w:sz w:val="24"/>
          <w:szCs w:val="24"/>
        </w:rPr>
        <w:t>.</w:t>
      </w:r>
    </w:p>
    <w:p w14:paraId="22E4B8B0" w14:textId="77777777" w:rsidR="00D011EB" w:rsidRPr="00D05698" w:rsidRDefault="00D011EB" w:rsidP="00D011EB">
      <w:pPr>
        <w:rPr>
          <w:noProof/>
          <w:sz w:val="24"/>
          <w:szCs w:val="24"/>
        </w:rPr>
      </w:pPr>
      <w:r w:rsidRPr="00D05698">
        <w:rPr>
          <w:noProof/>
          <w:sz w:val="24"/>
          <w:szCs w:val="24"/>
          <w:vertAlign w:val="superscript"/>
        </w:rPr>
        <w:t>181</w:t>
      </w:r>
      <w:r w:rsidRPr="00D05698">
        <w:rPr>
          <w:i/>
          <w:noProof/>
          <w:sz w:val="24"/>
          <w:szCs w:val="24"/>
        </w:rPr>
        <w:t>Department of Psychiatry, University of Minnesota, Minneapolis, USA</w:t>
      </w:r>
      <w:r w:rsidRPr="00D05698">
        <w:rPr>
          <w:noProof/>
          <w:sz w:val="24"/>
          <w:szCs w:val="24"/>
        </w:rPr>
        <w:t>.</w:t>
      </w:r>
    </w:p>
    <w:p w14:paraId="3B8DEB57" w14:textId="77777777" w:rsidR="00D011EB" w:rsidRPr="00D05698" w:rsidRDefault="00D011EB" w:rsidP="00D011EB">
      <w:pPr>
        <w:rPr>
          <w:noProof/>
          <w:sz w:val="24"/>
          <w:szCs w:val="24"/>
        </w:rPr>
      </w:pPr>
      <w:r w:rsidRPr="00D05698">
        <w:rPr>
          <w:noProof/>
          <w:sz w:val="24"/>
          <w:szCs w:val="24"/>
          <w:vertAlign w:val="superscript"/>
        </w:rPr>
        <w:t>182</w:t>
      </w:r>
      <w:r w:rsidRPr="00D05698">
        <w:rPr>
          <w:i/>
          <w:noProof/>
          <w:sz w:val="24"/>
          <w:szCs w:val="24"/>
        </w:rPr>
        <w:t>Department of Translational Neuroscience, UMC Utrecht Brain Center, University Medical Center Utrecht, Utrecht University, Utrecht, The Netherlands</w:t>
      </w:r>
      <w:r w:rsidRPr="00D05698">
        <w:rPr>
          <w:noProof/>
          <w:sz w:val="24"/>
          <w:szCs w:val="24"/>
        </w:rPr>
        <w:t>.</w:t>
      </w:r>
    </w:p>
    <w:p w14:paraId="4E8A334F" w14:textId="77777777" w:rsidR="00D011EB" w:rsidRPr="00D05698" w:rsidRDefault="00D011EB" w:rsidP="00D011EB">
      <w:pPr>
        <w:rPr>
          <w:noProof/>
          <w:sz w:val="24"/>
          <w:szCs w:val="24"/>
        </w:rPr>
      </w:pPr>
      <w:r w:rsidRPr="00D05698">
        <w:rPr>
          <w:noProof/>
          <w:sz w:val="24"/>
          <w:szCs w:val="24"/>
          <w:vertAlign w:val="superscript"/>
        </w:rPr>
        <w:t>183</w:t>
      </w:r>
      <w:r w:rsidRPr="00D05698">
        <w:rPr>
          <w:i/>
          <w:noProof/>
          <w:sz w:val="24"/>
          <w:szCs w:val="24"/>
        </w:rPr>
        <w:t>GGNet Mental Health, Apeldoorn, The Netherlands</w:t>
      </w:r>
      <w:r w:rsidRPr="00D05698">
        <w:rPr>
          <w:noProof/>
          <w:sz w:val="24"/>
          <w:szCs w:val="24"/>
        </w:rPr>
        <w:t>.</w:t>
      </w:r>
    </w:p>
    <w:p w14:paraId="26DF3B36" w14:textId="77777777" w:rsidR="00D011EB" w:rsidRPr="00D05698" w:rsidRDefault="00D011EB" w:rsidP="00D011EB">
      <w:pPr>
        <w:rPr>
          <w:noProof/>
          <w:sz w:val="24"/>
          <w:szCs w:val="24"/>
        </w:rPr>
      </w:pPr>
      <w:r w:rsidRPr="00D05698">
        <w:rPr>
          <w:noProof/>
          <w:sz w:val="24"/>
          <w:szCs w:val="24"/>
          <w:vertAlign w:val="superscript"/>
        </w:rPr>
        <w:t>184</w:t>
      </w:r>
      <w:r w:rsidRPr="00D05698">
        <w:rPr>
          <w:i/>
          <w:noProof/>
          <w:sz w:val="24"/>
          <w:szCs w:val="24"/>
        </w:rPr>
        <w:t>Department of Psychiatry and Weill Institute for Neurosciences, University of California San Francisco, San Francisco, USA</w:t>
      </w:r>
      <w:r w:rsidRPr="00D05698">
        <w:rPr>
          <w:noProof/>
          <w:sz w:val="24"/>
          <w:szCs w:val="24"/>
        </w:rPr>
        <w:t>.</w:t>
      </w:r>
    </w:p>
    <w:p w14:paraId="5CEF5477" w14:textId="77777777" w:rsidR="00D011EB" w:rsidRPr="00D05698" w:rsidRDefault="00D011EB" w:rsidP="00D011EB">
      <w:pPr>
        <w:rPr>
          <w:noProof/>
          <w:sz w:val="24"/>
          <w:szCs w:val="24"/>
        </w:rPr>
      </w:pPr>
      <w:r w:rsidRPr="00D05698">
        <w:rPr>
          <w:noProof/>
          <w:sz w:val="24"/>
          <w:szCs w:val="24"/>
          <w:vertAlign w:val="superscript"/>
        </w:rPr>
        <w:t>185</w:t>
      </w:r>
      <w:r w:rsidRPr="00D05698">
        <w:rPr>
          <w:i/>
          <w:noProof/>
          <w:sz w:val="24"/>
          <w:szCs w:val="24"/>
        </w:rPr>
        <w:t>Mental Health Service 116d, Veterans Affairs San Francisco Healthcare System, San Francisco, USA</w:t>
      </w:r>
      <w:r w:rsidRPr="00D05698">
        <w:rPr>
          <w:noProof/>
          <w:sz w:val="24"/>
          <w:szCs w:val="24"/>
        </w:rPr>
        <w:t>.</w:t>
      </w:r>
    </w:p>
    <w:p w14:paraId="64884EDE" w14:textId="77777777" w:rsidR="00D011EB" w:rsidRPr="00D05698" w:rsidRDefault="00D011EB" w:rsidP="00D011EB">
      <w:pPr>
        <w:rPr>
          <w:noProof/>
          <w:sz w:val="24"/>
          <w:szCs w:val="24"/>
        </w:rPr>
      </w:pPr>
      <w:r w:rsidRPr="00D05698">
        <w:rPr>
          <w:noProof/>
          <w:sz w:val="24"/>
          <w:szCs w:val="24"/>
          <w:vertAlign w:val="superscript"/>
        </w:rPr>
        <w:t>186</w:t>
      </w:r>
      <w:r w:rsidRPr="00D05698">
        <w:rPr>
          <w:i/>
          <w:noProof/>
          <w:sz w:val="24"/>
          <w:szCs w:val="24"/>
        </w:rPr>
        <w:t>Department of Neurology, Johns Hopkins University, Baltimore, USA</w:t>
      </w:r>
      <w:r w:rsidRPr="00D05698">
        <w:rPr>
          <w:noProof/>
          <w:sz w:val="24"/>
          <w:szCs w:val="24"/>
        </w:rPr>
        <w:t>.</w:t>
      </w:r>
    </w:p>
    <w:p w14:paraId="5C467B3B" w14:textId="77777777" w:rsidR="00D011EB" w:rsidRPr="00D05698" w:rsidRDefault="00D011EB" w:rsidP="00D011EB">
      <w:pPr>
        <w:rPr>
          <w:noProof/>
          <w:sz w:val="24"/>
          <w:szCs w:val="24"/>
        </w:rPr>
      </w:pPr>
      <w:r w:rsidRPr="00D05698">
        <w:rPr>
          <w:noProof/>
          <w:sz w:val="24"/>
          <w:szCs w:val="24"/>
          <w:vertAlign w:val="superscript"/>
        </w:rPr>
        <w:lastRenderedPageBreak/>
        <w:t>187</w:t>
      </w:r>
      <w:r w:rsidRPr="00D05698">
        <w:rPr>
          <w:i/>
          <w:noProof/>
          <w:sz w:val="24"/>
          <w:szCs w:val="24"/>
        </w:rPr>
        <w:t>Department of Radiology, Johns Hopkins University, Baltimore, USA</w:t>
      </w:r>
      <w:r w:rsidRPr="00D05698">
        <w:rPr>
          <w:noProof/>
          <w:sz w:val="24"/>
          <w:szCs w:val="24"/>
        </w:rPr>
        <w:t>.</w:t>
      </w:r>
    </w:p>
    <w:p w14:paraId="16F26572" w14:textId="77777777" w:rsidR="00D011EB" w:rsidRPr="00D05698" w:rsidRDefault="00D011EB" w:rsidP="00D011EB">
      <w:pPr>
        <w:rPr>
          <w:noProof/>
          <w:sz w:val="24"/>
          <w:szCs w:val="24"/>
        </w:rPr>
      </w:pPr>
      <w:r w:rsidRPr="00D05698">
        <w:rPr>
          <w:noProof/>
          <w:sz w:val="24"/>
          <w:szCs w:val="24"/>
          <w:vertAlign w:val="superscript"/>
        </w:rPr>
        <w:t>188</w:t>
      </w:r>
      <w:r w:rsidRPr="00D05698">
        <w:rPr>
          <w:i/>
          <w:noProof/>
          <w:sz w:val="24"/>
          <w:szCs w:val="24"/>
        </w:rPr>
        <w:t>Pacific Brain Health Center, Santa Monica, USA</w:t>
      </w:r>
      <w:r w:rsidRPr="00D05698">
        <w:rPr>
          <w:noProof/>
          <w:sz w:val="24"/>
          <w:szCs w:val="24"/>
        </w:rPr>
        <w:t>.</w:t>
      </w:r>
    </w:p>
    <w:p w14:paraId="6C2A862D" w14:textId="77777777" w:rsidR="00D011EB" w:rsidRPr="00D05698" w:rsidRDefault="00D011EB" w:rsidP="00D011EB">
      <w:pPr>
        <w:rPr>
          <w:noProof/>
          <w:sz w:val="24"/>
          <w:szCs w:val="24"/>
        </w:rPr>
      </w:pPr>
      <w:r w:rsidRPr="00D05698">
        <w:rPr>
          <w:noProof/>
          <w:sz w:val="24"/>
          <w:szCs w:val="24"/>
          <w:vertAlign w:val="superscript"/>
        </w:rPr>
        <w:t>189</w:t>
      </w:r>
      <w:r w:rsidRPr="00D05698">
        <w:rPr>
          <w:i/>
          <w:noProof/>
          <w:sz w:val="24"/>
          <w:szCs w:val="24"/>
        </w:rPr>
        <w:t>John Wayne Cancer Institute, Santa Monica, USA</w:t>
      </w:r>
      <w:r w:rsidRPr="00D05698">
        <w:rPr>
          <w:noProof/>
          <w:sz w:val="24"/>
          <w:szCs w:val="24"/>
        </w:rPr>
        <w:t>.</w:t>
      </w:r>
    </w:p>
    <w:p w14:paraId="366A5C4B" w14:textId="77777777" w:rsidR="00D011EB" w:rsidRPr="00D05698" w:rsidRDefault="00D011EB" w:rsidP="00D011EB">
      <w:pPr>
        <w:rPr>
          <w:noProof/>
          <w:sz w:val="24"/>
          <w:szCs w:val="24"/>
        </w:rPr>
      </w:pPr>
      <w:r w:rsidRPr="00D05698">
        <w:rPr>
          <w:noProof/>
          <w:sz w:val="24"/>
          <w:szCs w:val="24"/>
          <w:vertAlign w:val="superscript"/>
        </w:rPr>
        <w:t>190</w:t>
      </w:r>
      <w:r w:rsidRPr="00D05698">
        <w:rPr>
          <w:i/>
          <w:noProof/>
          <w:sz w:val="24"/>
          <w:szCs w:val="24"/>
        </w:rPr>
        <w:t>Institute of Clinical Chemistry and Laboratory Medicine, University Medicine Greifswald, Greifswald, Germany</w:t>
      </w:r>
      <w:r w:rsidRPr="00D05698">
        <w:rPr>
          <w:noProof/>
          <w:sz w:val="24"/>
          <w:szCs w:val="24"/>
        </w:rPr>
        <w:t>.</w:t>
      </w:r>
    </w:p>
    <w:p w14:paraId="29636B1C" w14:textId="77777777" w:rsidR="00D011EB" w:rsidRPr="00D05698" w:rsidRDefault="00D011EB" w:rsidP="00D011EB">
      <w:pPr>
        <w:rPr>
          <w:noProof/>
          <w:sz w:val="24"/>
          <w:szCs w:val="24"/>
        </w:rPr>
      </w:pPr>
      <w:r w:rsidRPr="00D05698">
        <w:rPr>
          <w:noProof/>
          <w:sz w:val="24"/>
          <w:szCs w:val="24"/>
          <w:vertAlign w:val="superscript"/>
        </w:rPr>
        <w:t>191</w:t>
      </w:r>
      <w:r w:rsidRPr="00D05698">
        <w:rPr>
          <w:i/>
          <w:noProof/>
          <w:sz w:val="24"/>
          <w:szCs w:val="24"/>
        </w:rPr>
        <w:t>German Centre for Cardiovascular Research, Greifswald, Germany</w:t>
      </w:r>
      <w:r w:rsidRPr="00D05698">
        <w:rPr>
          <w:noProof/>
          <w:sz w:val="24"/>
          <w:szCs w:val="24"/>
        </w:rPr>
        <w:t>.</w:t>
      </w:r>
    </w:p>
    <w:p w14:paraId="6610DE0C" w14:textId="77777777" w:rsidR="00D011EB" w:rsidRPr="00D05698" w:rsidRDefault="00D011EB" w:rsidP="00D011EB">
      <w:pPr>
        <w:rPr>
          <w:noProof/>
          <w:sz w:val="24"/>
          <w:szCs w:val="24"/>
        </w:rPr>
      </w:pPr>
      <w:r w:rsidRPr="00D05698">
        <w:rPr>
          <w:noProof/>
          <w:sz w:val="24"/>
          <w:szCs w:val="24"/>
          <w:vertAlign w:val="superscript"/>
        </w:rPr>
        <w:t>192</w:t>
      </w:r>
      <w:r w:rsidRPr="00D05698">
        <w:rPr>
          <w:i/>
          <w:noProof/>
          <w:sz w:val="24"/>
          <w:szCs w:val="24"/>
        </w:rPr>
        <w:t>Child and adolescent psychiatry department, APHP Pitié Salpêtrière hospital, Paris, France</w:t>
      </w:r>
      <w:r w:rsidRPr="00D05698">
        <w:rPr>
          <w:noProof/>
          <w:sz w:val="24"/>
          <w:szCs w:val="24"/>
        </w:rPr>
        <w:t>.</w:t>
      </w:r>
    </w:p>
    <w:p w14:paraId="30235A23" w14:textId="77777777" w:rsidR="00D011EB" w:rsidRPr="00D05698" w:rsidRDefault="00D011EB" w:rsidP="00D011EB">
      <w:pPr>
        <w:rPr>
          <w:noProof/>
          <w:sz w:val="24"/>
          <w:szCs w:val="24"/>
        </w:rPr>
      </w:pPr>
      <w:r w:rsidRPr="00D05698">
        <w:rPr>
          <w:noProof/>
          <w:sz w:val="24"/>
          <w:szCs w:val="24"/>
          <w:vertAlign w:val="superscript"/>
        </w:rPr>
        <w:t>193</w:t>
      </w:r>
      <w:r w:rsidRPr="00D05698">
        <w:rPr>
          <w:i/>
          <w:noProof/>
          <w:sz w:val="24"/>
          <w:szCs w:val="24"/>
        </w:rPr>
        <w:t>Radiology and Clinical Neurosciences, Hotchkiss Brain Institute, University of Calgary, Calgary, Canada</w:t>
      </w:r>
      <w:r w:rsidRPr="00D05698">
        <w:rPr>
          <w:noProof/>
          <w:sz w:val="24"/>
          <w:szCs w:val="24"/>
        </w:rPr>
        <w:t>.</w:t>
      </w:r>
    </w:p>
    <w:p w14:paraId="5745BA25" w14:textId="77777777" w:rsidR="00D011EB" w:rsidRPr="00D05698" w:rsidRDefault="00D011EB" w:rsidP="00D011EB">
      <w:pPr>
        <w:rPr>
          <w:noProof/>
          <w:sz w:val="24"/>
          <w:szCs w:val="24"/>
        </w:rPr>
      </w:pPr>
      <w:r w:rsidRPr="00D05698">
        <w:rPr>
          <w:noProof/>
          <w:sz w:val="24"/>
          <w:szCs w:val="24"/>
          <w:vertAlign w:val="superscript"/>
        </w:rPr>
        <w:t>194</w:t>
      </w:r>
      <w:r w:rsidRPr="00D05698">
        <w:rPr>
          <w:i/>
          <w:noProof/>
          <w:sz w:val="24"/>
          <w:szCs w:val="24"/>
        </w:rPr>
        <w:t>School of Medicine, University of California Irvine, Irvine, USA</w:t>
      </w:r>
      <w:r w:rsidRPr="00D05698">
        <w:rPr>
          <w:noProof/>
          <w:sz w:val="24"/>
          <w:szCs w:val="24"/>
        </w:rPr>
        <w:t>.</w:t>
      </w:r>
    </w:p>
    <w:p w14:paraId="2902F795" w14:textId="77777777" w:rsidR="00D011EB" w:rsidRPr="00D05698" w:rsidRDefault="00D011EB" w:rsidP="00D011EB">
      <w:pPr>
        <w:rPr>
          <w:noProof/>
          <w:sz w:val="24"/>
          <w:szCs w:val="24"/>
        </w:rPr>
      </w:pPr>
      <w:r w:rsidRPr="00D05698">
        <w:rPr>
          <w:noProof/>
          <w:sz w:val="24"/>
          <w:szCs w:val="24"/>
          <w:vertAlign w:val="superscript"/>
        </w:rPr>
        <w:t>195</w:t>
      </w:r>
      <w:r w:rsidRPr="00D05698">
        <w:rPr>
          <w:i/>
          <w:noProof/>
          <w:sz w:val="24"/>
          <w:szCs w:val="24"/>
        </w:rPr>
        <w:t>School of Medicine and Public Health, University of Newcastle, Callaghan, Australia</w:t>
      </w:r>
      <w:r w:rsidRPr="00D05698">
        <w:rPr>
          <w:noProof/>
          <w:sz w:val="24"/>
          <w:szCs w:val="24"/>
        </w:rPr>
        <w:t>.</w:t>
      </w:r>
    </w:p>
    <w:p w14:paraId="71E0D64F" w14:textId="77777777" w:rsidR="00D011EB" w:rsidRPr="00D05698" w:rsidRDefault="00D011EB" w:rsidP="00D011EB">
      <w:pPr>
        <w:rPr>
          <w:noProof/>
          <w:sz w:val="24"/>
          <w:szCs w:val="24"/>
        </w:rPr>
      </w:pPr>
      <w:r w:rsidRPr="00D05698">
        <w:rPr>
          <w:noProof/>
          <w:sz w:val="24"/>
          <w:szCs w:val="24"/>
          <w:vertAlign w:val="superscript"/>
        </w:rPr>
        <w:t>196</w:t>
      </w:r>
      <w:r w:rsidRPr="00D05698">
        <w:rPr>
          <w:i/>
          <w:noProof/>
          <w:sz w:val="24"/>
          <w:szCs w:val="24"/>
        </w:rPr>
        <w:t>Priority Centre for Stroke and Brain Injury, University of Newcastle, Callaghan, Australia</w:t>
      </w:r>
      <w:r w:rsidRPr="00D05698">
        <w:rPr>
          <w:noProof/>
          <w:sz w:val="24"/>
          <w:szCs w:val="24"/>
        </w:rPr>
        <w:t>.</w:t>
      </w:r>
    </w:p>
    <w:p w14:paraId="598A83F7" w14:textId="77777777" w:rsidR="00D011EB" w:rsidRPr="00D05698" w:rsidRDefault="00D011EB" w:rsidP="00D011EB">
      <w:pPr>
        <w:rPr>
          <w:noProof/>
          <w:sz w:val="24"/>
          <w:szCs w:val="24"/>
        </w:rPr>
      </w:pPr>
      <w:r w:rsidRPr="00D05698">
        <w:rPr>
          <w:noProof/>
          <w:sz w:val="24"/>
          <w:szCs w:val="24"/>
          <w:vertAlign w:val="superscript"/>
        </w:rPr>
        <w:t>197</w:t>
      </w:r>
      <w:r w:rsidRPr="00D05698">
        <w:rPr>
          <w:i/>
          <w:noProof/>
          <w:sz w:val="24"/>
          <w:szCs w:val="24"/>
        </w:rPr>
        <w:t>Hunter Medical Research Institute, Newcastle, Australia</w:t>
      </w:r>
      <w:r w:rsidRPr="00D05698">
        <w:rPr>
          <w:noProof/>
          <w:sz w:val="24"/>
          <w:szCs w:val="24"/>
        </w:rPr>
        <w:t>.</w:t>
      </w:r>
    </w:p>
    <w:p w14:paraId="31F590E5" w14:textId="77777777" w:rsidR="00D011EB" w:rsidRPr="00D05698" w:rsidRDefault="00D011EB" w:rsidP="00D011EB">
      <w:pPr>
        <w:rPr>
          <w:noProof/>
          <w:sz w:val="24"/>
          <w:szCs w:val="24"/>
        </w:rPr>
      </w:pPr>
      <w:r w:rsidRPr="00D05698">
        <w:rPr>
          <w:noProof/>
          <w:sz w:val="24"/>
          <w:szCs w:val="24"/>
          <w:vertAlign w:val="superscript"/>
        </w:rPr>
        <w:t>198</w:t>
      </w:r>
      <w:r w:rsidRPr="00D05698">
        <w:rPr>
          <w:i/>
          <w:noProof/>
          <w:sz w:val="24"/>
          <w:szCs w:val="24"/>
        </w:rPr>
        <w:t>Department of Developmental Disability Neuropsychiatry, University of New South Wales, Sydney, Australia</w:t>
      </w:r>
      <w:r w:rsidRPr="00D05698">
        <w:rPr>
          <w:noProof/>
          <w:sz w:val="24"/>
          <w:szCs w:val="24"/>
        </w:rPr>
        <w:t>.</w:t>
      </w:r>
    </w:p>
    <w:p w14:paraId="34C465D4" w14:textId="77777777" w:rsidR="00D011EB" w:rsidRPr="00D05698" w:rsidRDefault="00D011EB" w:rsidP="00D011EB">
      <w:pPr>
        <w:rPr>
          <w:noProof/>
          <w:sz w:val="24"/>
          <w:szCs w:val="24"/>
        </w:rPr>
      </w:pPr>
      <w:r w:rsidRPr="00D05698">
        <w:rPr>
          <w:noProof/>
          <w:sz w:val="24"/>
          <w:szCs w:val="24"/>
          <w:vertAlign w:val="superscript"/>
        </w:rPr>
        <w:t>199</w:t>
      </w:r>
      <w:r w:rsidRPr="00D05698">
        <w:rPr>
          <w:i/>
          <w:noProof/>
          <w:sz w:val="24"/>
          <w:szCs w:val="24"/>
        </w:rPr>
        <w:t>Dr. Einar Martens Research Group for Biological Psychiatry, Center for Medical Genetics and Molecular Medicine, Haukeland University Hospital, Bergen, Norway</w:t>
      </w:r>
      <w:r w:rsidRPr="00D05698">
        <w:rPr>
          <w:noProof/>
          <w:sz w:val="24"/>
          <w:szCs w:val="24"/>
        </w:rPr>
        <w:t>.</w:t>
      </w:r>
    </w:p>
    <w:p w14:paraId="6D83382D" w14:textId="77777777" w:rsidR="00D011EB" w:rsidRPr="00D05698" w:rsidRDefault="00D011EB" w:rsidP="00D011EB">
      <w:pPr>
        <w:rPr>
          <w:noProof/>
          <w:sz w:val="24"/>
          <w:szCs w:val="24"/>
        </w:rPr>
      </w:pPr>
      <w:r w:rsidRPr="00D05698">
        <w:rPr>
          <w:noProof/>
          <w:sz w:val="24"/>
          <w:szCs w:val="24"/>
          <w:vertAlign w:val="superscript"/>
        </w:rPr>
        <w:t>200</w:t>
      </w:r>
      <w:r w:rsidRPr="00D05698">
        <w:rPr>
          <w:i/>
          <w:noProof/>
          <w:sz w:val="24"/>
          <w:szCs w:val="24"/>
        </w:rPr>
        <w:t>School of Psychology, Trinity College Dublin, Dublin, Ireland</w:t>
      </w:r>
      <w:r w:rsidRPr="00D05698">
        <w:rPr>
          <w:noProof/>
          <w:sz w:val="24"/>
          <w:szCs w:val="24"/>
        </w:rPr>
        <w:t>.</w:t>
      </w:r>
    </w:p>
    <w:p w14:paraId="5E0EFF19" w14:textId="77777777" w:rsidR="00D011EB" w:rsidRPr="00D05698" w:rsidRDefault="00D011EB" w:rsidP="00D011EB">
      <w:pPr>
        <w:rPr>
          <w:noProof/>
          <w:sz w:val="24"/>
          <w:szCs w:val="24"/>
        </w:rPr>
      </w:pPr>
      <w:r w:rsidRPr="00D05698">
        <w:rPr>
          <w:noProof/>
          <w:sz w:val="24"/>
          <w:szCs w:val="24"/>
          <w:vertAlign w:val="superscript"/>
        </w:rPr>
        <w:t>201</w:t>
      </w:r>
      <w:r w:rsidRPr="00D05698">
        <w:rPr>
          <w:i/>
          <w:noProof/>
          <w:sz w:val="24"/>
          <w:szCs w:val="24"/>
        </w:rPr>
        <w:t>Department of Radiology, Erasmus University Medical Centre, Rotterdam, The Netherlands</w:t>
      </w:r>
      <w:r w:rsidRPr="00D05698">
        <w:rPr>
          <w:noProof/>
          <w:sz w:val="24"/>
          <w:szCs w:val="24"/>
        </w:rPr>
        <w:t>.</w:t>
      </w:r>
    </w:p>
    <w:p w14:paraId="005D3987" w14:textId="77777777" w:rsidR="00D011EB" w:rsidRPr="00D05698" w:rsidRDefault="00D011EB" w:rsidP="00D011EB">
      <w:pPr>
        <w:rPr>
          <w:noProof/>
          <w:sz w:val="24"/>
          <w:szCs w:val="24"/>
        </w:rPr>
      </w:pPr>
      <w:r w:rsidRPr="00D05698">
        <w:rPr>
          <w:noProof/>
          <w:sz w:val="24"/>
          <w:szCs w:val="24"/>
          <w:vertAlign w:val="superscript"/>
        </w:rPr>
        <w:t>202</w:t>
      </w:r>
      <w:r w:rsidRPr="00D05698">
        <w:rPr>
          <w:i/>
          <w:noProof/>
          <w:sz w:val="24"/>
          <w:szCs w:val="24"/>
        </w:rPr>
        <w:t>Department of Psychiatry, Osaka University Graduate School of Medicine, Suita, Japan</w:t>
      </w:r>
      <w:r w:rsidRPr="00D05698">
        <w:rPr>
          <w:noProof/>
          <w:sz w:val="24"/>
          <w:szCs w:val="24"/>
        </w:rPr>
        <w:t>.</w:t>
      </w:r>
    </w:p>
    <w:p w14:paraId="1374A28C" w14:textId="77777777" w:rsidR="00D011EB" w:rsidRPr="00D05698" w:rsidRDefault="00D011EB" w:rsidP="00D011EB">
      <w:pPr>
        <w:rPr>
          <w:noProof/>
          <w:sz w:val="24"/>
          <w:szCs w:val="24"/>
        </w:rPr>
      </w:pPr>
      <w:r w:rsidRPr="00D05698">
        <w:rPr>
          <w:noProof/>
          <w:sz w:val="24"/>
          <w:szCs w:val="24"/>
          <w:vertAlign w:val="superscript"/>
        </w:rPr>
        <w:t>203</w:t>
      </w:r>
      <w:r w:rsidRPr="00D05698">
        <w:rPr>
          <w:i/>
          <w:noProof/>
          <w:sz w:val="24"/>
          <w:szCs w:val="24"/>
        </w:rPr>
        <w:t>Department of Epidemiology, Erasmus MC Medical Center, Rotterdam, The Netherlands</w:t>
      </w:r>
      <w:r w:rsidRPr="00D05698">
        <w:rPr>
          <w:noProof/>
          <w:sz w:val="24"/>
          <w:szCs w:val="24"/>
        </w:rPr>
        <w:t>.</w:t>
      </w:r>
    </w:p>
    <w:p w14:paraId="7C8C98AB" w14:textId="77777777" w:rsidR="00D011EB" w:rsidRPr="00D05698" w:rsidRDefault="00D011EB" w:rsidP="00D011EB">
      <w:pPr>
        <w:rPr>
          <w:noProof/>
          <w:sz w:val="24"/>
          <w:szCs w:val="24"/>
        </w:rPr>
      </w:pPr>
      <w:r w:rsidRPr="00D05698">
        <w:rPr>
          <w:noProof/>
          <w:sz w:val="24"/>
          <w:szCs w:val="24"/>
          <w:vertAlign w:val="superscript"/>
        </w:rPr>
        <w:t>204</w:t>
      </w:r>
      <w:r w:rsidRPr="00D05698">
        <w:rPr>
          <w:i/>
          <w:noProof/>
          <w:sz w:val="24"/>
          <w:szCs w:val="24"/>
        </w:rPr>
        <w:t>Department of Radiology and Nuclear Medicine, Erasmus MC Medical Center, Rotterdam, The Netherlands</w:t>
      </w:r>
      <w:r w:rsidRPr="00D05698">
        <w:rPr>
          <w:noProof/>
          <w:sz w:val="24"/>
          <w:szCs w:val="24"/>
        </w:rPr>
        <w:t>.</w:t>
      </w:r>
    </w:p>
    <w:p w14:paraId="38C9CF17" w14:textId="77777777" w:rsidR="00D011EB" w:rsidRPr="00D05698" w:rsidRDefault="00D011EB" w:rsidP="00D011EB">
      <w:pPr>
        <w:rPr>
          <w:noProof/>
          <w:sz w:val="24"/>
          <w:szCs w:val="24"/>
        </w:rPr>
      </w:pPr>
      <w:r w:rsidRPr="00D05698">
        <w:rPr>
          <w:noProof/>
          <w:sz w:val="24"/>
          <w:szCs w:val="24"/>
          <w:vertAlign w:val="superscript"/>
        </w:rPr>
        <w:t>205</w:t>
      </w:r>
      <w:r w:rsidRPr="00D05698">
        <w:rPr>
          <w:i/>
          <w:noProof/>
          <w:sz w:val="24"/>
          <w:szCs w:val="24"/>
        </w:rPr>
        <w:t>Department of Clinical Genetics, Erasmus MC Medical Center, Rotterdam, The Netherlands</w:t>
      </w:r>
      <w:r w:rsidRPr="00D05698">
        <w:rPr>
          <w:noProof/>
          <w:sz w:val="24"/>
          <w:szCs w:val="24"/>
        </w:rPr>
        <w:t>.</w:t>
      </w:r>
    </w:p>
    <w:p w14:paraId="311A71DC" w14:textId="77777777" w:rsidR="00D011EB" w:rsidRPr="00D05698" w:rsidRDefault="00D011EB" w:rsidP="00D011EB">
      <w:pPr>
        <w:rPr>
          <w:noProof/>
          <w:sz w:val="24"/>
          <w:szCs w:val="24"/>
        </w:rPr>
      </w:pPr>
      <w:r w:rsidRPr="00D05698">
        <w:rPr>
          <w:noProof/>
          <w:sz w:val="24"/>
          <w:szCs w:val="24"/>
          <w:vertAlign w:val="superscript"/>
        </w:rPr>
        <w:t>206</w:t>
      </w:r>
      <w:r w:rsidRPr="00D05698">
        <w:rPr>
          <w:i/>
          <w:noProof/>
          <w:sz w:val="24"/>
          <w:szCs w:val="24"/>
        </w:rPr>
        <w:t>Cardiovascular Health Research Unit, Department of Medicine, University of Washington, Seattle, USA</w:t>
      </w:r>
      <w:r w:rsidRPr="00D05698">
        <w:rPr>
          <w:noProof/>
          <w:sz w:val="24"/>
          <w:szCs w:val="24"/>
        </w:rPr>
        <w:t>.</w:t>
      </w:r>
    </w:p>
    <w:p w14:paraId="5E8EC9DB" w14:textId="77777777" w:rsidR="00D011EB" w:rsidRPr="00D05698" w:rsidRDefault="00D011EB" w:rsidP="00D011EB">
      <w:pPr>
        <w:rPr>
          <w:noProof/>
          <w:sz w:val="24"/>
          <w:szCs w:val="24"/>
        </w:rPr>
      </w:pPr>
      <w:r w:rsidRPr="00D05698">
        <w:rPr>
          <w:noProof/>
          <w:sz w:val="24"/>
          <w:szCs w:val="24"/>
          <w:vertAlign w:val="superscript"/>
        </w:rPr>
        <w:t>207</w:t>
      </w:r>
      <w:r w:rsidRPr="00D05698">
        <w:rPr>
          <w:i/>
          <w:noProof/>
          <w:sz w:val="24"/>
          <w:szCs w:val="24"/>
        </w:rPr>
        <w:t>Inserm, Bordeaux Population Health Research Center, team VINTAGE, UMR 1219, University of Bordeaux, Bordeaux, France</w:t>
      </w:r>
      <w:r w:rsidRPr="00D05698">
        <w:rPr>
          <w:noProof/>
          <w:sz w:val="24"/>
          <w:szCs w:val="24"/>
        </w:rPr>
        <w:t>.</w:t>
      </w:r>
    </w:p>
    <w:p w14:paraId="26E2B498" w14:textId="77777777" w:rsidR="00D011EB" w:rsidRPr="00D05698" w:rsidRDefault="00D011EB" w:rsidP="00D011EB">
      <w:pPr>
        <w:rPr>
          <w:noProof/>
          <w:sz w:val="24"/>
          <w:szCs w:val="24"/>
        </w:rPr>
      </w:pPr>
      <w:r w:rsidRPr="00D05698">
        <w:rPr>
          <w:noProof/>
          <w:sz w:val="24"/>
          <w:szCs w:val="24"/>
          <w:vertAlign w:val="superscript"/>
        </w:rPr>
        <w:t>208</w:t>
      </w:r>
      <w:r w:rsidRPr="00D05698">
        <w:rPr>
          <w:i/>
          <w:noProof/>
          <w:sz w:val="24"/>
          <w:szCs w:val="24"/>
        </w:rPr>
        <w:t>Department of Neurology, CHU de Bordeaux, Bordeaux, France</w:t>
      </w:r>
      <w:r w:rsidRPr="00D05698">
        <w:rPr>
          <w:noProof/>
          <w:sz w:val="24"/>
          <w:szCs w:val="24"/>
        </w:rPr>
        <w:t>.</w:t>
      </w:r>
    </w:p>
    <w:p w14:paraId="6237037C" w14:textId="77777777" w:rsidR="00D011EB" w:rsidRPr="00D05698" w:rsidRDefault="00D011EB" w:rsidP="00D011EB">
      <w:pPr>
        <w:rPr>
          <w:noProof/>
          <w:sz w:val="24"/>
          <w:szCs w:val="24"/>
        </w:rPr>
      </w:pPr>
      <w:r w:rsidRPr="00D05698">
        <w:rPr>
          <w:noProof/>
          <w:sz w:val="24"/>
          <w:szCs w:val="24"/>
          <w:vertAlign w:val="superscript"/>
        </w:rPr>
        <w:t>209</w:t>
      </w:r>
      <w:r w:rsidRPr="00D05698">
        <w:rPr>
          <w:i/>
          <w:noProof/>
          <w:sz w:val="24"/>
          <w:szCs w:val="24"/>
        </w:rPr>
        <w:t>Department of Neurology, University of California, Davis, Sacramento, USA</w:t>
      </w:r>
      <w:r w:rsidRPr="00D05698">
        <w:rPr>
          <w:noProof/>
          <w:sz w:val="24"/>
          <w:szCs w:val="24"/>
        </w:rPr>
        <w:t>.</w:t>
      </w:r>
    </w:p>
    <w:p w14:paraId="738D84D6" w14:textId="77777777" w:rsidR="00D011EB" w:rsidRPr="00D05698" w:rsidRDefault="00D011EB" w:rsidP="00D011EB">
      <w:pPr>
        <w:rPr>
          <w:noProof/>
          <w:sz w:val="24"/>
          <w:szCs w:val="24"/>
        </w:rPr>
      </w:pPr>
      <w:r w:rsidRPr="00D05698">
        <w:rPr>
          <w:noProof/>
          <w:sz w:val="24"/>
          <w:szCs w:val="24"/>
          <w:vertAlign w:val="superscript"/>
        </w:rPr>
        <w:t>210</w:t>
      </w:r>
      <w:r w:rsidRPr="00D05698">
        <w:rPr>
          <w:i/>
          <w:noProof/>
          <w:sz w:val="24"/>
          <w:szCs w:val="24"/>
        </w:rPr>
        <w:t>Institute of Molecular Medicine, University of Texas Health Science Center at Houston, Houston, USA</w:t>
      </w:r>
      <w:r w:rsidRPr="00D05698">
        <w:rPr>
          <w:noProof/>
          <w:sz w:val="24"/>
          <w:szCs w:val="24"/>
        </w:rPr>
        <w:t>.</w:t>
      </w:r>
    </w:p>
    <w:p w14:paraId="172DE8F3" w14:textId="77777777" w:rsidR="00D011EB" w:rsidRPr="00D05698" w:rsidRDefault="00D011EB" w:rsidP="00D011EB">
      <w:pPr>
        <w:rPr>
          <w:noProof/>
          <w:sz w:val="24"/>
          <w:szCs w:val="24"/>
        </w:rPr>
      </w:pPr>
      <w:r w:rsidRPr="00D05698">
        <w:rPr>
          <w:noProof/>
          <w:sz w:val="24"/>
          <w:szCs w:val="24"/>
          <w:vertAlign w:val="superscript"/>
        </w:rPr>
        <w:t>211</w:t>
      </w:r>
      <w:r w:rsidRPr="00D05698">
        <w:rPr>
          <w:i/>
          <w:noProof/>
          <w:sz w:val="24"/>
          <w:szCs w:val="24"/>
        </w:rPr>
        <w:t>Icelandic Heart Association, Kopavogur, Iceland</w:t>
      </w:r>
      <w:r w:rsidRPr="00D05698">
        <w:rPr>
          <w:noProof/>
          <w:sz w:val="24"/>
          <w:szCs w:val="24"/>
        </w:rPr>
        <w:t>.</w:t>
      </w:r>
    </w:p>
    <w:p w14:paraId="574E78A2" w14:textId="77777777" w:rsidR="00D011EB" w:rsidRPr="00D05698" w:rsidRDefault="00D011EB" w:rsidP="00D011EB">
      <w:pPr>
        <w:rPr>
          <w:noProof/>
          <w:sz w:val="24"/>
          <w:szCs w:val="24"/>
        </w:rPr>
      </w:pPr>
      <w:r w:rsidRPr="00D05698">
        <w:rPr>
          <w:noProof/>
          <w:sz w:val="24"/>
          <w:szCs w:val="24"/>
          <w:vertAlign w:val="superscript"/>
        </w:rPr>
        <w:t>212</w:t>
      </w:r>
      <w:r w:rsidRPr="00D05698">
        <w:rPr>
          <w:i/>
          <w:noProof/>
          <w:sz w:val="24"/>
          <w:szCs w:val="24"/>
        </w:rPr>
        <w:t>Faculty of Medicine, University of Iceland, Reykjavik, Iceland</w:t>
      </w:r>
      <w:r w:rsidRPr="00D05698">
        <w:rPr>
          <w:noProof/>
          <w:sz w:val="24"/>
          <w:szCs w:val="24"/>
        </w:rPr>
        <w:t>.</w:t>
      </w:r>
    </w:p>
    <w:p w14:paraId="7876CE31" w14:textId="77777777" w:rsidR="00D011EB" w:rsidRPr="00D05698" w:rsidRDefault="00D011EB" w:rsidP="00D011EB">
      <w:pPr>
        <w:rPr>
          <w:noProof/>
          <w:sz w:val="24"/>
          <w:szCs w:val="24"/>
        </w:rPr>
      </w:pPr>
      <w:r w:rsidRPr="00D05698">
        <w:rPr>
          <w:noProof/>
          <w:sz w:val="24"/>
          <w:szCs w:val="24"/>
          <w:vertAlign w:val="superscript"/>
        </w:rPr>
        <w:t>213</w:t>
      </w:r>
      <w:r w:rsidRPr="00D05698">
        <w:rPr>
          <w:i/>
          <w:noProof/>
          <w:sz w:val="24"/>
          <w:szCs w:val="24"/>
        </w:rPr>
        <w:t>Clinical Division of Neurogeriatrics, Department of Neurology, Medical University of Graz, Graz, Austria</w:t>
      </w:r>
      <w:r w:rsidRPr="00D05698">
        <w:rPr>
          <w:noProof/>
          <w:sz w:val="24"/>
          <w:szCs w:val="24"/>
        </w:rPr>
        <w:t>.</w:t>
      </w:r>
    </w:p>
    <w:p w14:paraId="00D12ADC" w14:textId="77777777" w:rsidR="00D011EB" w:rsidRPr="00D05698" w:rsidRDefault="00D011EB" w:rsidP="00D011EB">
      <w:pPr>
        <w:rPr>
          <w:noProof/>
          <w:sz w:val="24"/>
          <w:szCs w:val="24"/>
        </w:rPr>
      </w:pPr>
      <w:r w:rsidRPr="00D05698">
        <w:rPr>
          <w:noProof/>
          <w:sz w:val="24"/>
          <w:szCs w:val="24"/>
          <w:vertAlign w:val="superscript"/>
        </w:rPr>
        <w:t>214</w:t>
      </w:r>
      <w:r w:rsidRPr="00D05698">
        <w:rPr>
          <w:i/>
          <w:noProof/>
          <w:sz w:val="24"/>
          <w:szCs w:val="24"/>
        </w:rPr>
        <w:t>Institute for Medical Informatics, Statistics and Documentation, Medical University of Graz, Graz, Austria</w:t>
      </w:r>
      <w:r w:rsidRPr="00D05698">
        <w:rPr>
          <w:noProof/>
          <w:sz w:val="24"/>
          <w:szCs w:val="24"/>
        </w:rPr>
        <w:t>.</w:t>
      </w:r>
    </w:p>
    <w:p w14:paraId="7365F38A" w14:textId="77777777" w:rsidR="00D011EB" w:rsidRPr="00D05698" w:rsidRDefault="00D011EB" w:rsidP="00D011EB">
      <w:pPr>
        <w:rPr>
          <w:noProof/>
          <w:sz w:val="24"/>
          <w:szCs w:val="24"/>
        </w:rPr>
      </w:pPr>
      <w:r w:rsidRPr="00D05698">
        <w:rPr>
          <w:noProof/>
          <w:sz w:val="24"/>
          <w:szCs w:val="24"/>
          <w:vertAlign w:val="superscript"/>
        </w:rPr>
        <w:t>215</w:t>
      </w:r>
      <w:r w:rsidRPr="00D05698">
        <w:rPr>
          <w:i/>
          <w:noProof/>
          <w:sz w:val="24"/>
          <w:szCs w:val="24"/>
        </w:rPr>
        <w:t>Laboratory of Epidemiology and Population Sciences, Intramural Research Program, National Institute on Aging, Bethesda, USA</w:t>
      </w:r>
      <w:r w:rsidRPr="00D05698">
        <w:rPr>
          <w:noProof/>
          <w:sz w:val="24"/>
          <w:szCs w:val="24"/>
        </w:rPr>
        <w:t>.</w:t>
      </w:r>
    </w:p>
    <w:p w14:paraId="293CE920" w14:textId="77777777" w:rsidR="00D011EB" w:rsidRPr="00D05698" w:rsidRDefault="00D011EB" w:rsidP="00D011EB">
      <w:pPr>
        <w:rPr>
          <w:noProof/>
          <w:sz w:val="24"/>
          <w:szCs w:val="24"/>
        </w:rPr>
      </w:pPr>
      <w:r w:rsidRPr="00D05698">
        <w:rPr>
          <w:noProof/>
          <w:sz w:val="24"/>
          <w:szCs w:val="24"/>
          <w:vertAlign w:val="superscript"/>
        </w:rPr>
        <w:t>216</w:t>
      </w:r>
      <w:r w:rsidRPr="00D05698">
        <w:rPr>
          <w:i/>
          <w:noProof/>
          <w:sz w:val="24"/>
          <w:szCs w:val="24"/>
        </w:rPr>
        <w:t>Departments of Neurology and Epidemiology, University of Washington, Seattle, USA</w:t>
      </w:r>
      <w:r w:rsidRPr="00D05698">
        <w:rPr>
          <w:noProof/>
          <w:sz w:val="24"/>
          <w:szCs w:val="24"/>
        </w:rPr>
        <w:t>.</w:t>
      </w:r>
    </w:p>
    <w:p w14:paraId="20C83689" w14:textId="77777777" w:rsidR="00D011EB" w:rsidRPr="00D05698" w:rsidRDefault="00D011EB" w:rsidP="00D011EB">
      <w:pPr>
        <w:rPr>
          <w:noProof/>
          <w:sz w:val="24"/>
          <w:szCs w:val="24"/>
        </w:rPr>
      </w:pPr>
      <w:r w:rsidRPr="00D05698">
        <w:rPr>
          <w:noProof/>
          <w:sz w:val="24"/>
          <w:szCs w:val="24"/>
          <w:vertAlign w:val="superscript"/>
        </w:rPr>
        <w:t>217</w:t>
      </w:r>
      <w:r w:rsidRPr="00D05698">
        <w:rPr>
          <w:i/>
          <w:noProof/>
          <w:sz w:val="24"/>
          <w:szCs w:val="24"/>
        </w:rPr>
        <w:t>Medical Informatics, Erasmus MC Medical Center, Rotterdam, The Netherlands</w:t>
      </w:r>
      <w:r w:rsidRPr="00D05698">
        <w:rPr>
          <w:noProof/>
          <w:sz w:val="24"/>
          <w:szCs w:val="24"/>
        </w:rPr>
        <w:t>.</w:t>
      </w:r>
    </w:p>
    <w:p w14:paraId="3BE0EB4E" w14:textId="77777777" w:rsidR="00D011EB" w:rsidRPr="00D05698" w:rsidRDefault="00D011EB" w:rsidP="00D011EB">
      <w:pPr>
        <w:rPr>
          <w:noProof/>
          <w:sz w:val="24"/>
          <w:szCs w:val="24"/>
        </w:rPr>
      </w:pPr>
      <w:r w:rsidRPr="00D05698">
        <w:rPr>
          <w:noProof/>
          <w:sz w:val="24"/>
          <w:szCs w:val="24"/>
          <w:vertAlign w:val="superscript"/>
        </w:rPr>
        <w:t>218</w:t>
      </w:r>
      <w:r w:rsidRPr="00D05698">
        <w:rPr>
          <w:i/>
          <w:noProof/>
          <w:sz w:val="24"/>
          <w:szCs w:val="24"/>
        </w:rPr>
        <w:t>Neurodegeneratives Diseases Institute UMR 5293, CNRS, CEA, University of Bordeaux, Bordeaux, France</w:t>
      </w:r>
      <w:r w:rsidRPr="00D05698">
        <w:rPr>
          <w:noProof/>
          <w:sz w:val="24"/>
          <w:szCs w:val="24"/>
        </w:rPr>
        <w:t>.</w:t>
      </w:r>
    </w:p>
    <w:p w14:paraId="3EAFD864" w14:textId="77777777" w:rsidR="00D011EB" w:rsidRPr="00D05698" w:rsidRDefault="00D011EB" w:rsidP="00D011EB">
      <w:pPr>
        <w:rPr>
          <w:noProof/>
          <w:sz w:val="24"/>
          <w:szCs w:val="24"/>
        </w:rPr>
      </w:pPr>
      <w:r w:rsidRPr="00D05698">
        <w:rPr>
          <w:noProof/>
          <w:sz w:val="24"/>
          <w:szCs w:val="24"/>
          <w:vertAlign w:val="superscript"/>
        </w:rPr>
        <w:t>219</w:t>
      </w:r>
      <w:r w:rsidRPr="00D05698">
        <w:rPr>
          <w:i/>
          <w:noProof/>
          <w:sz w:val="24"/>
          <w:szCs w:val="24"/>
        </w:rPr>
        <w:t>MIND Center, University of Mississippi Medical Center, Jackson, USA</w:t>
      </w:r>
      <w:r w:rsidRPr="00D05698">
        <w:rPr>
          <w:noProof/>
          <w:sz w:val="24"/>
          <w:szCs w:val="24"/>
        </w:rPr>
        <w:t>.</w:t>
      </w:r>
    </w:p>
    <w:p w14:paraId="7B0D51FC" w14:textId="77777777" w:rsidR="00D011EB" w:rsidRPr="00D05698" w:rsidRDefault="00D011EB" w:rsidP="00D011EB">
      <w:pPr>
        <w:rPr>
          <w:noProof/>
          <w:sz w:val="24"/>
          <w:szCs w:val="24"/>
        </w:rPr>
      </w:pPr>
      <w:r w:rsidRPr="00D05698">
        <w:rPr>
          <w:noProof/>
          <w:sz w:val="24"/>
          <w:szCs w:val="24"/>
          <w:vertAlign w:val="superscript"/>
        </w:rPr>
        <w:lastRenderedPageBreak/>
        <w:t>220</w:t>
      </w:r>
      <w:r w:rsidRPr="00D05698">
        <w:rPr>
          <w:i/>
          <w:noProof/>
          <w:sz w:val="24"/>
          <w:szCs w:val="24"/>
        </w:rPr>
        <w:t>Glenn Biggs Institute for Alzheimer’s and Neurodegenerative Diseases, University of Texas Health Sciences Center, San Antonio, USA</w:t>
      </w:r>
      <w:r w:rsidRPr="00D05698">
        <w:rPr>
          <w:noProof/>
          <w:sz w:val="24"/>
          <w:szCs w:val="24"/>
        </w:rPr>
        <w:t>.</w:t>
      </w:r>
    </w:p>
    <w:p w14:paraId="490F32B2" w14:textId="77777777" w:rsidR="00D011EB" w:rsidRPr="00D05698" w:rsidRDefault="00D011EB" w:rsidP="00D011EB">
      <w:pPr>
        <w:rPr>
          <w:noProof/>
          <w:sz w:val="24"/>
          <w:szCs w:val="24"/>
        </w:rPr>
      </w:pPr>
      <w:r w:rsidRPr="00D05698">
        <w:rPr>
          <w:noProof/>
          <w:sz w:val="24"/>
          <w:szCs w:val="24"/>
          <w:vertAlign w:val="superscript"/>
        </w:rPr>
        <w:t>221</w:t>
      </w:r>
      <w:r w:rsidRPr="00D05698">
        <w:rPr>
          <w:i/>
          <w:noProof/>
          <w:sz w:val="24"/>
          <w:szCs w:val="24"/>
        </w:rPr>
        <w:t>Department of Epidemiology &amp; Biostatistics, University of Texas Health Sciences Center, San Antonio, USA</w:t>
      </w:r>
      <w:r w:rsidRPr="00D05698">
        <w:rPr>
          <w:noProof/>
          <w:sz w:val="24"/>
          <w:szCs w:val="24"/>
        </w:rPr>
        <w:t>.</w:t>
      </w:r>
    </w:p>
    <w:p w14:paraId="6718C422" w14:textId="77777777" w:rsidR="00D011EB" w:rsidRPr="00D05698" w:rsidRDefault="00D011EB" w:rsidP="00D011EB">
      <w:pPr>
        <w:rPr>
          <w:noProof/>
          <w:sz w:val="24"/>
          <w:szCs w:val="24"/>
        </w:rPr>
      </w:pPr>
      <w:r w:rsidRPr="00D05698">
        <w:rPr>
          <w:noProof/>
          <w:sz w:val="24"/>
          <w:szCs w:val="24"/>
          <w:vertAlign w:val="superscript"/>
        </w:rPr>
        <w:t>222</w:t>
      </w:r>
      <w:r w:rsidRPr="00D05698">
        <w:rPr>
          <w:i/>
          <w:noProof/>
          <w:sz w:val="24"/>
          <w:szCs w:val="24"/>
        </w:rPr>
        <w:t>Department of Neurology, Boston University School of Medicine, Boston, USA</w:t>
      </w:r>
      <w:r w:rsidRPr="00D05698">
        <w:rPr>
          <w:noProof/>
          <w:sz w:val="24"/>
          <w:szCs w:val="24"/>
        </w:rPr>
        <w:t>.</w:t>
      </w:r>
    </w:p>
    <w:p w14:paraId="3C2934A7" w14:textId="77777777" w:rsidR="00D011EB" w:rsidRPr="00D05698" w:rsidRDefault="00D011EB" w:rsidP="00D011EB">
      <w:pPr>
        <w:rPr>
          <w:noProof/>
          <w:sz w:val="24"/>
          <w:szCs w:val="24"/>
        </w:rPr>
      </w:pPr>
      <w:r w:rsidRPr="00D05698">
        <w:rPr>
          <w:noProof/>
          <w:sz w:val="24"/>
          <w:szCs w:val="24"/>
          <w:vertAlign w:val="superscript"/>
        </w:rPr>
        <w:t>223</w:t>
      </w:r>
      <w:r w:rsidRPr="00D05698">
        <w:rPr>
          <w:i/>
          <w:noProof/>
          <w:sz w:val="24"/>
          <w:szCs w:val="24"/>
        </w:rPr>
        <w:t>Framingham Heart Study and Department of Neurology, Boston University School of Medicine, Boston, USA</w:t>
      </w:r>
      <w:r w:rsidRPr="00D05698">
        <w:rPr>
          <w:noProof/>
          <w:sz w:val="24"/>
          <w:szCs w:val="24"/>
        </w:rPr>
        <w:t>.</w:t>
      </w:r>
    </w:p>
    <w:p w14:paraId="13D5BE84" w14:textId="77777777" w:rsidR="00D011EB" w:rsidRPr="00D05698" w:rsidRDefault="00D011EB" w:rsidP="00D011EB">
      <w:pPr>
        <w:rPr>
          <w:noProof/>
          <w:sz w:val="24"/>
          <w:szCs w:val="24"/>
        </w:rPr>
      </w:pPr>
      <w:r w:rsidRPr="00D05698">
        <w:rPr>
          <w:noProof/>
          <w:sz w:val="24"/>
          <w:szCs w:val="24"/>
          <w:vertAlign w:val="superscript"/>
        </w:rPr>
        <w:t>224</w:t>
      </w:r>
      <w:r w:rsidRPr="00D05698">
        <w:rPr>
          <w:i/>
          <w:noProof/>
          <w:sz w:val="24"/>
          <w:szCs w:val="24"/>
        </w:rPr>
        <w:t>Department of Biostatistics, Boston University School of Public Health, Boston, USA</w:t>
      </w:r>
      <w:r w:rsidRPr="00D05698">
        <w:rPr>
          <w:noProof/>
          <w:sz w:val="24"/>
          <w:szCs w:val="24"/>
        </w:rPr>
        <w:t>.</w:t>
      </w:r>
    </w:p>
    <w:p w14:paraId="09FA8B40" w14:textId="77777777" w:rsidR="00D011EB" w:rsidRPr="00D05698" w:rsidRDefault="00D011EB" w:rsidP="00D011EB">
      <w:pPr>
        <w:rPr>
          <w:noProof/>
          <w:sz w:val="24"/>
          <w:szCs w:val="24"/>
        </w:rPr>
      </w:pPr>
      <w:r w:rsidRPr="00D05698">
        <w:rPr>
          <w:noProof/>
          <w:sz w:val="24"/>
          <w:szCs w:val="24"/>
          <w:vertAlign w:val="superscript"/>
        </w:rPr>
        <w:t>225</w:t>
      </w:r>
      <w:r w:rsidRPr="00D05698">
        <w:rPr>
          <w:i/>
          <w:noProof/>
          <w:sz w:val="24"/>
          <w:szCs w:val="24"/>
        </w:rPr>
        <w:t>Academic Unit for Psychiatry of Old Age, University of Melbourne, Melbourne, Australia</w:t>
      </w:r>
      <w:r w:rsidRPr="00D05698">
        <w:rPr>
          <w:noProof/>
          <w:sz w:val="24"/>
          <w:szCs w:val="24"/>
        </w:rPr>
        <w:t>.</w:t>
      </w:r>
    </w:p>
    <w:p w14:paraId="6BBCB9B0" w14:textId="77777777" w:rsidR="00D011EB" w:rsidRPr="00D05698" w:rsidRDefault="00D011EB" w:rsidP="00D011EB">
      <w:pPr>
        <w:rPr>
          <w:noProof/>
          <w:sz w:val="24"/>
          <w:szCs w:val="24"/>
        </w:rPr>
      </w:pPr>
      <w:r w:rsidRPr="00D05698">
        <w:rPr>
          <w:noProof/>
          <w:sz w:val="24"/>
          <w:szCs w:val="24"/>
          <w:vertAlign w:val="superscript"/>
        </w:rPr>
        <w:t>226</w:t>
      </w:r>
      <w:r w:rsidRPr="00D05698">
        <w:rPr>
          <w:i/>
          <w:noProof/>
          <w:sz w:val="24"/>
          <w:szCs w:val="24"/>
        </w:rPr>
        <w:t>National Ageing Research Institute, Melbourne, Australia</w:t>
      </w:r>
      <w:r w:rsidRPr="00D05698">
        <w:rPr>
          <w:noProof/>
          <w:sz w:val="24"/>
          <w:szCs w:val="24"/>
        </w:rPr>
        <w:t>.</w:t>
      </w:r>
    </w:p>
    <w:p w14:paraId="422C91EB" w14:textId="77777777" w:rsidR="00D011EB" w:rsidRPr="00D05698" w:rsidRDefault="00D011EB" w:rsidP="00D011EB">
      <w:pPr>
        <w:rPr>
          <w:noProof/>
          <w:sz w:val="24"/>
          <w:szCs w:val="24"/>
        </w:rPr>
      </w:pPr>
      <w:r w:rsidRPr="00D05698">
        <w:rPr>
          <w:noProof/>
          <w:sz w:val="24"/>
          <w:szCs w:val="24"/>
          <w:vertAlign w:val="superscript"/>
        </w:rPr>
        <w:t>227</w:t>
      </w:r>
      <w:r w:rsidRPr="00D05698">
        <w:rPr>
          <w:i/>
          <w:noProof/>
          <w:sz w:val="24"/>
          <w:szCs w:val="24"/>
        </w:rPr>
        <w:t>Department of Neurology, Canterbury District Health Board, Christchurch, New Zealand</w:t>
      </w:r>
      <w:r w:rsidRPr="00D05698">
        <w:rPr>
          <w:noProof/>
          <w:sz w:val="24"/>
          <w:szCs w:val="24"/>
        </w:rPr>
        <w:t>.</w:t>
      </w:r>
    </w:p>
    <w:p w14:paraId="42E6BD50" w14:textId="77777777" w:rsidR="00D011EB" w:rsidRPr="00D05698" w:rsidRDefault="00D011EB" w:rsidP="00D011EB">
      <w:pPr>
        <w:rPr>
          <w:noProof/>
          <w:sz w:val="24"/>
          <w:szCs w:val="24"/>
        </w:rPr>
      </w:pPr>
      <w:r w:rsidRPr="00D05698">
        <w:rPr>
          <w:noProof/>
          <w:sz w:val="24"/>
          <w:szCs w:val="24"/>
          <w:vertAlign w:val="superscript"/>
        </w:rPr>
        <w:t>228</w:t>
      </w:r>
      <w:r w:rsidRPr="00D05698">
        <w:rPr>
          <w:i/>
          <w:noProof/>
          <w:sz w:val="24"/>
          <w:szCs w:val="24"/>
        </w:rPr>
        <w:t>Department of Psychiatry, Melbourne Medical School, The University of Melbourne, Melbourne, Australia</w:t>
      </w:r>
      <w:r w:rsidRPr="00D05698">
        <w:rPr>
          <w:noProof/>
          <w:sz w:val="24"/>
          <w:szCs w:val="24"/>
        </w:rPr>
        <w:t>.</w:t>
      </w:r>
    </w:p>
    <w:p w14:paraId="28F970D8" w14:textId="77777777" w:rsidR="00D011EB" w:rsidRPr="00D05698" w:rsidRDefault="00D011EB" w:rsidP="00D011EB">
      <w:pPr>
        <w:rPr>
          <w:noProof/>
          <w:sz w:val="24"/>
          <w:szCs w:val="24"/>
        </w:rPr>
      </w:pPr>
      <w:r w:rsidRPr="00D05698">
        <w:rPr>
          <w:noProof/>
          <w:sz w:val="24"/>
          <w:szCs w:val="24"/>
          <w:vertAlign w:val="superscript"/>
        </w:rPr>
        <w:t>229</w:t>
      </w:r>
      <w:r w:rsidRPr="00D05698">
        <w:rPr>
          <w:i/>
          <w:noProof/>
          <w:sz w:val="24"/>
          <w:szCs w:val="24"/>
        </w:rPr>
        <w:t>Florey Institute of Neuroscience and Mental Health, University of Melbourne, Parkville, Australia</w:t>
      </w:r>
      <w:r w:rsidRPr="00D05698">
        <w:rPr>
          <w:noProof/>
          <w:sz w:val="24"/>
          <w:szCs w:val="24"/>
        </w:rPr>
        <w:t>.</w:t>
      </w:r>
    </w:p>
    <w:p w14:paraId="046ACC97" w14:textId="77777777" w:rsidR="00D011EB" w:rsidRPr="00D05698" w:rsidRDefault="00D011EB" w:rsidP="00D011EB">
      <w:pPr>
        <w:rPr>
          <w:noProof/>
          <w:sz w:val="24"/>
          <w:szCs w:val="24"/>
        </w:rPr>
      </w:pPr>
      <w:r w:rsidRPr="00D05698">
        <w:rPr>
          <w:noProof/>
          <w:sz w:val="24"/>
          <w:szCs w:val="24"/>
          <w:vertAlign w:val="superscript"/>
        </w:rPr>
        <w:t>230</w:t>
      </w:r>
      <w:r w:rsidRPr="00D05698">
        <w:rPr>
          <w:i/>
          <w:noProof/>
          <w:sz w:val="24"/>
          <w:szCs w:val="24"/>
        </w:rPr>
        <w:t>VA Mid-Atlantic Mental Illness Research Education and Clinical Center for Post Deployment Mental Health, Durham, VA Healthcare System, Durham, USA</w:t>
      </w:r>
      <w:r w:rsidRPr="00D05698">
        <w:rPr>
          <w:noProof/>
          <w:sz w:val="24"/>
          <w:szCs w:val="24"/>
        </w:rPr>
        <w:t>.</w:t>
      </w:r>
    </w:p>
    <w:p w14:paraId="1037603A" w14:textId="77777777" w:rsidR="00D011EB" w:rsidRPr="00D05698" w:rsidRDefault="00D011EB" w:rsidP="00D011EB">
      <w:pPr>
        <w:rPr>
          <w:noProof/>
          <w:sz w:val="24"/>
          <w:szCs w:val="24"/>
        </w:rPr>
      </w:pPr>
      <w:r w:rsidRPr="00D05698">
        <w:rPr>
          <w:noProof/>
          <w:sz w:val="24"/>
          <w:szCs w:val="24"/>
          <w:vertAlign w:val="superscript"/>
        </w:rPr>
        <w:t>231</w:t>
      </w:r>
      <w:r w:rsidRPr="00D05698">
        <w:rPr>
          <w:i/>
          <w:noProof/>
          <w:sz w:val="24"/>
          <w:szCs w:val="24"/>
        </w:rPr>
        <w:t>Dementia Centre for Research Collaboration, University of New South Wales, Sydney, Australia</w:t>
      </w:r>
      <w:r w:rsidRPr="00D05698">
        <w:rPr>
          <w:noProof/>
          <w:sz w:val="24"/>
          <w:szCs w:val="24"/>
        </w:rPr>
        <w:t>.</w:t>
      </w:r>
    </w:p>
    <w:p w14:paraId="37733A5B" w14:textId="77777777" w:rsidR="00D011EB" w:rsidRPr="00D05698" w:rsidRDefault="00D011EB" w:rsidP="00D011EB">
      <w:pPr>
        <w:rPr>
          <w:noProof/>
          <w:sz w:val="24"/>
          <w:szCs w:val="24"/>
        </w:rPr>
      </w:pPr>
      <w:r w:rsidRPr="00D05698">
        <w:rPr>
          <w:noProof/>
          <w:sz w:val="24"/>
          <w:szCs w:val="24"/>
          <w:vertAlign w:val="superscript"/>
        </w:rPr>
        <w:t>232</w:t>
      </w:r>
      <w:r w:rsidRPr="00D05698">
        <w:rPr>
          <w:i/>
          <w:noProof/>
          <w:sz w:val="24"/>
          <w:szCs w:val="24"/>
        </w:rPr>
        <w:t>Department of Clinical Genetics and School for Oncology &amp; Developmental Biology (GROW), Maastricht University Medical Center, Maastricht, The Netherlands</w:t>
      </w:r>
      <w:r w:rsidRPr="00D05698">
        <w:rPr>
          <w:noProof/>
          <w:sz w:val="24"/>
          <w:szCs w:val="24"/>
        </w:rPr>
        <w:t>.</w:t>
      </w:r>
    </w:p>
    <w:p w14:paraId="5A92921E" w14:textId="77777777" w:rsidR="00D011EB" w:rsidRPr="00D05698" w:rsidRDefault="00D011EB" w:rsidP="00D011EB">
      <w:pPr>
        <w:rPr>
          <w:noProof/>
          <w:sz w:val="24"/>
          <w:szCs w:val="24"/>
        </w:rPr>
      </w:pPr>
      <w:r w:rsidRPr="00D05698">
        <w:rPr>
          <w:noProof/>
          <w:sz w:val="24"/>
          <w:szCs w:val="24"/>
          <w:vertAlign w:val="superscript"/>
        </w:rPr>
        <w:t>233</w:t>
      </w:r>
      <w:r w:rsidRPr="00D05698">
        <w:rPr>
          <w:i/>
          <w:noProof/>
          <w:sz w:val="24"/>
          <w:szCs w:val="24"/>
        </w:rPr>
        <w:t>Department of Psychology and Center for Brain Science, Harvard University, Boston, USA</w:t>
      </w:r>
      <w:r w:rsidRPr="00D05698">
        <w:rPr>
          <w:noProof/>
          <w:sz w:val="24"/>
          <w:szCs w:val="24"/>
        </w:rPr>
        <w:t>.</w:t>
      </w:r>
    </w:p>
    <w:p w14:paraId="43FC79AA" w14:textId="77777777" w:rsidR="00D011EB" w:rsidRPr="00D05698" w:rsidRDefault="00D011EB" w:rsidP="00D011EB">
      <w:pPr>
        <w:rPr>
          <w:noProof/>
          <w:sz w:val="24"/>
          <w:szCs w:val="24"/>
        </w:rPr>
      </w:pPr>
      <w:r w:rsidRPr="00D05698">
        <w:rPr>
          <w:noProof/>
          <w:sz w:val="24"/>
          <w:szCs w:val="24"/>
          <w:vertAlign w:val="superscript"/>
        </w:rPr>
        <w:t>234</w:t>
      </w:r>
      <w:r w:rsidRPr="00D05698">
        <w:rPr>
          <w:i/>
          <w:noProof/>
          <w:sz w:val="24"/>
          <w:szCs w:val="24"/>
        </w:rPr>
        <w:t>Department of Psychiatry, Massachusetts General Hospital, Boston, USA</w:t>
      </w:r>
      <w:r w:rsidRPr="00D05698">
        <w:rPr>
          <w:noProof/>
          <w:sz w:val="24"/>
          <w:szCs w:val="24"/>
        </w:rPr>
        <w:t>.</w:t>
      </w:r>
    </w:p>
    <w:p w14:paraId="47D456C2" w14:textId="77777777" w:rsidR="00D011EB" w:rsidRPr="00D05698" w:rsidRDefault="00D011EB" w:rsidP="00D011EB">
      <w:pPr>
        <w:rPr>
          <w:noProof/>
          <w:sz w:val="24"/>
          <w:szCs w:val="24"/>
        </w:rPr>
      </w:pPr>
      <w:r w:rsidRPr="00D05698">
        <w:rPr>
          <w:noProof/>
          <w:sz w:val="24"/>
          <w:szCs w:val="24"/>
          <w:vertAlign w:val="superscript"/>
        </w:rPr>
        <w:t>235</w:t>
      </w:r>
      <w:r w:rsidRPr="00D05698">
        <w:rPr>
          <w:i/>
          <w:noProof/>
          <w:sz w:val="24"/>
          <w:szCs w:val="24"/>
        </w:rPr>
        <w:t>Department of Radiology, Massachusetts General Hospital, Boston, USA</w:t>
      </w:r>
      <w:r w:rsidRPr="00D05698">
        <w:rPr>
          <w:noProof/>
          <w:sz w:val="24"/>
          <w:szCs w:val="24"/>
        </w:rPr>
        <w:t>.</w:t>
      </w:r>
    </w:p>
    <w:p w14:paraId="38112ED0" w14:textId="77777777" w:rsidR="00D011EB" w:rsidRPr="00D05698" w:rsidRDefault="00D011EB" w:rsidP="00D011EB">
      <w:pPr>
        <w:rPr>
          <w:noProof/>
          <w:sz w:val="24"/>
          <w:szCs w:val="24"/>
        </w:rPr>
      </w:pPr>
      <w:r w:rsidRPr="00D05698">
        <w:rPr>
          <w:noProof/>
          <w:sz w:val="24"/>
          <w:szCs w:val="24"/>
          <w:vertAlign w:val="superscript"/>
        </w:rPr>
        <w:t>236</w:t>
      </w:r>
      <w:r w:rsidRPr="00D05698">
        <w:rPr>
          <w:i/>
          <w:noProof/>
          <w:sz w:val="24"/>
          <w:szCs w:val="24"/>
        </w:rPr>
        <w:t>Karakter Child and Adolescent Psychiatry University Center, Nijmegen, The Netherlands</w:t>
      </w:r>
      <w:r w:rsidRPr="00D05698">
        <w:rPr>
          <w:noProof/>
          <w:sz w:val="24"/>
          <w:szCs w:val="24"/>
        </w:rPr>
        <w:t>.</w:t>
      </w:r>
    </w:p>
    <w:p w14:paraId="063DAF58" w14:textId="77777777" w:rsidR="00D011EB" w:rsidRPr="00D05698" w:rsidRDefault="00D011EB" w:rsidP="00D011EB">
      <w:pPr>
        <w:rPr>
          <w:noProof/>
          <w:sz w:val="24"/>
          <w:szCs w:val="24"/>
        </w:rPr>
      </w:pPr>
      <w:r w:rsidRPr="00D05698">
        <w:rPr>
          <w:noProof/>
          <w:sz w:val="24"/>
          <w:szCs w:val="24"/>
          <w:vertAlign w:val="superscript"/>
        </w:rPr>
        <w:t>237</w:t>
      </w:r>
      <w:r w:rsidRPr="00D05698">
        <w:rPr>
          <w:i/>
          <w:noProof/>
          <w:sz w:val="24"/>
          <w:szCs w:val="24"/>
        </w:rPr>
        <w:t>Department of Psychiatry, University of New Mexico, Albuquerque, USA</w:t>
      </w:r>
      <w:r w:rsidRPr="00D05698">
        <w:rPr>
          <w:noProof/>
          <w:sz w:val="24"/>
          <w:szCs w:val="24"/>
        </w:rPr>
        <w:t>.</w:t>
      </w:r>
    </w:p>
    <w:p w14:paraId="077C64EA" w14:textId="77777777" w:rsidR="00D011EB" w:rsidRPr="00D05698" w:rsidRDefault="00D011EB" w:rsidP="00D011EB">
      <w:pPr>
        <w:rPr>
          <w:noProof/>
          <w:sz w:val="24"/>
          <w:szCs w:val="24"/>
        </w:rPr>
      </w:pPr>
      <w:r w:rsidRPr="00D05698">
        <w:rPr>
          <w:noProof/>
          <w:sz w:val="24"/>
          <w:szCs w:val="24"/>
          <w:vertAlign w:val="superscript"/>
        </w:rPr>
        <w:t>238</w:t>
      </w:r>
      <w:r w:rsidRPr="00D05698">
        <w:rPr>
          <w:i/>
          <w:noProof/>
          <w:sz w:val="24"/>
          <w:szCs w:val="24"/>
        </w:rPr>
        <w:t>Department of Psychiatry, University Medical Center Utrecht, Utrecht University, Utrecht, The Netherlands</w:t>
      </w:r>
      <w:r w:rsidRPr="00D05698">
        <w:rPr>
          <w:noProof/>
          <w:sz w:val="24"/>
          <w:szCs w:val="24"/>
        </w:rPr>
        <w:t>.</w:t>
      </w:r>
    </w:p>
    <w:p w14:paraId="4A382359" w14:textId="77777777" w:rsidR="00D011EB" w:rsidRPr="00D05698" w:rsidRDefault="00D011EB" w:rsidP="00D011EB">
      <w:pPr>
        <w:rPr>
          <w:noProof/>
          <w:sz w:val="24"/>
          <w:szCs w:val="24"/>
        </w:rPr>
      </w:pPr>
      <w:r w:rsidRPr="00D05698">
        <w:rPr>
          <w:noProof/>
          <w:sz w:val="24"/>
          <w:szCs w:val="24"/>
          <w:vertAlign w:val="superscript"/>
        </w:rPr>
        <w:t>239</w:t>
      </w:r>
      <w:r w:rsidRPr="00D05698">
        <w:rPr>
          <w:i/>
          <w:noProof/>
          <w:sz w:val="24"/>
          <w:szCs w:val="24"/>
        </w:rPr>
        <w:t>Schizophrenia Research Institute, Randwick, Australia</w:t>
      </w:r>
      <w:r w:rsidRPr="00D05698">
        <w:rPr>
          <w:noProof/>
          <w:sz w:val="24"/>
          <w:szCs w:val="24"/>
        </w:rPr>
        <w:t>.</w:t>
      </w:r>
    </w:p>
    <w:p w14:paraId="66B0EBF7" w14:textId="77777777" w:rsidR="00D011EB" w:rsidRPr="00D05698" w:rsidRDefault="00D011EB" w:rsidP="00D011EB">
      <w:pPr>
        <w:rPr>
          <w:noProof/>
          <w:sz w:val="24"/>
          <w:szCs w:val="24"/>
        </w:rPr>
      </w:pPr>
      <w:r w:rsidRPr="00D05698">
        <w:rPr>
          <w:noProof/>
          <w:sz w:val="24"/>
          <w:szCs w:val="24"/>
          <w:vertAlign w:val="superscript"/>
        </w:rPr>
        <w:t>240</w:t>
      </w:r>
      <w:r w:rsidRPr="00D05698">
        <w:rPr>
          <w:i/>
          <w:noProof/>
          <w:sz w:val="24"/>
          <w:szCs w:val="24"/>
        </w:rPr>
        <w:t>Tri-institutional Center for Translational Research in Neuroimaging and Data Science (TReNDS), Georgia State University, Georgia Institute of Technology, Emory University, Atlanta, USA</w:t>
      </w:r>
      <w:r w:rsidRPr="00D05698">
        <w:rPr>
          <w:noProof/>
          <w:sz w:val="24"/>
          <w:szCs w:val="24"/>
        </w:rPr>
        <w:t>.</w:t>
      </w:r>
    </w:p>
    <w:p w14:paraId="2C594C62" w14:textId="77777777" w:rsidR="00D011EB" w:rsidRPr="00D05698" w:rsidRDefault="00D011EB" w:rsidP="00D011EB">
      <w:pPr>
        <w:rPr>
          <w:noProof/>
          <w:sz w:val="24"/>
          <w:szCs w:val="24"/>
        </w:rPr>
      </w:pPr>
      <w:r w:rsidRPr="00D05698">
        <w:rPr>
          <w:noProof/>
          <w:sz w:val="24"/>
          <w:szCs w:val="24"/>
          <w:vertAlign w:val="superscript"/>
        </w:rPr>
        <w:t>241</w:t>
      </w:r>
      <w:r w:rsidRPr="00D05698">
        <w:rPr>
          <w:i/>
          <w:noProof/>
          <w:sz w:val="24"/>
          <w:szCs w:val="24"/>
        </w:rPr>
        <w:t>Department of Psychiatry, Monash University, Clayton, Australia</w:t>
      </w:r>
      <w:r w:rsidRPr="00D05698">
        <w:rPr>
          <w:noProof/>
          <w:sz w:val="24"/>
          <w:szCs w:val="24"/>
        </w:rPr>
        <w:t>.</w:t>
      </w:r>
    </w:p>
    <w:p w14:paraId="78D4036C" w14:textId="77777777" w:rsidR="00D011EB" w:rsidRPr="00D05698" w:rsidRDefault="00D011EB" w:rsidP="00D011EB">
      <w:pPr>
        <w:rPr>
          <w:noProof/>
          <w:sz w:val="24"/>
          <w:szCs w:val="24"/>
        </w:rPr>
      </w:pPr>
      <w:r w:rsidRPr="00D05698">
        <w:rPr>
          <w:noProof/>
          <w:sz w:val="24"/>
          <w:szCs w:val="24"/>
          <w:vertAlign w:val="superscript"/>
        </w:rPr>
        <w:t>242</w:t>
      </w:r>
      <w:r w:rsidRPr="00D05698">
        <w:rPr>
          <w:i/>
          <w:noProof/>
          <w:sz w:val="24"/>
          <w:szCs w:val="24"/>
        </w:rPr>
        <w:t>Institute for Anatomy I, Medical Faculty, Heinrich-Heine University, Düsseldorf, Germany</w:t>
      </w:r>
      <w:r w:rsidRPr="00D05698">
        <w:rPr>
          <w:noProof/>
          <w:sz w:val="24"/>
          <w:szCs w:val="24"/>
        </w:rPr>
        <w:t>.</w:t>
      </w:r>
    </w:p>
    <w:p w14:paraId="78942C6F" w14:textId="77777777" w:rsidR="00D011EB" w:rsidRPr="00D05698" w:rsidRDefault="00D011EB" w:rsidP="00D011EB">
      <w:pPr>
        <w:rPr>
          <w:noProof/>
          <w:sz w:val="24"/>
          <w:szCs w:val="24"/>
        </w:rPr>
      </w:pPr>
      <w:r w:rsidRPr="00D05698">
        <w:rPr>
          <w:noProof/>
          <w:sz w:val="24"/>
          <w:szCs w:val="24"/>
          <w:vertAlign w:val="superscript"/>
        </w:rPr>
        <w:t>243</w:t>
      </w:r>
      <w:r w:rsidRPr="00D05698">
        <w:rPr>
          <w:i/>
          <w:noProof/>
          <w:sz w:val="24"/>
          <w:szCs w:val="24"/>
        </w:rPr>
        <w:t>Molecular and Cellular Therapeutics, The Royal College of Surgeons In Ireland, Dublin, Ireland</w:t>
      </w:r>
      <w:r w:rsidRPr="00D05698">
        <w:rPr>
          <w:noProof/>
          <w:sz w:val="24"/>
          <w:szCs w:val="24"/>
        </w:rPr>
        <w:t>.</w:t>
      </w:r>
    </w:p>
    <w:p w14:paraId="6779953C" w14:textId="77777777" w:rsidR="00D011EB" w:rsidRPr="00D05698" w:rsidRDefault="00D011EB" w:rsidP="00D011EB">
      <w:pPr>
        <w:rPr>
          <w:noProof/>
          <w:sz w:val="24"/>
          <w:szCs w:val="24"/>
        </w:rPr>
      </w:pPr>
      <w:r w:rsidRPr="00D05698">
        <w:rPr>
          <w:noProof/>
          <w:sz w:val="24"/>
          <w:szCs w:val="24"/>
          <w:vertAlign w:val="superscript"/>
        </w:rPr>
        <w:t>244</w:t>
      </w:r>
      <w:r w:rsidRPr="00D05698">
        <w:rPr>
          <w:i/>
          <w:noProof/>
          <w:sz w:val="24"/>
          <w:szCs w:val="24"/>
        </w:rPr>
        <w:t>The SFI FutureNeuro Research Centre, Dublin, Ireland</w:t>
      </w:r>
      <w:r w:rsidRPr="00D05698">
        <w:rPr>
          <w:noProof/>
          <w:sz w:val="24"/>
          <w:szCs w:val="24"/>
        </w:rPr>
        <w:t>.</w:t>
      </w:r>
    </w:p>
    <w:p w14:paraId="3E5F02D4" w14:textId="77777777" w:rsidR="00D011EB" w:rsidRPr="00D05698" w:rsidRDefault="00D011EB" w:rsidP="00D011EB">
      <w:pPr>
        <w:rPr>
          <w:noProof/>
          <w:sz w:val="24"/>
          <w:szCs w:val="24"/>
        </w:rPr>
      </w:pPr>
      <w:r w:rsidRPr="00D05698">
        <w:rPr>
          <w:noProof/>
          <w:sz w:val="24"/>
          <w:szCs w:val="24"/>
          <w:vertAlign w:val="superscript"/>
        </w:rPr>
        <w:t>245</w:t>
      </w:r>
      <w:r w:rsidRPr="00D05698">
        <w:rPr>
          <w:i/>
          <w:noProof/>
          <w:sz w:val="24"/>
          <w:szCs w:val="24"/>
        </w:rPr>
        <w:t>Department of Psychiatry, Trinity College Dublin, Dublin, Ireland</w:t>
      </w:r>
      <w:r w:rsidRPr="00D05698">
        <w:rPr>
          <w:noProof/>
          <w:sz w:val="24"/>
          <w:szCs w:val="24"/>
        </w:rPr>
        <w:t>.</w:t>
      </w:r>
    </w:p>
    <w:p w14:paraId="5DFC454C" w14:textId="77777777" w:rsidR="00D011EB" w:rsidRPr="00DE2407" w:rsidRDefault="00D011EB" w:rsidP="00D011EB">
      <w:pPr>
        <w:rPr>
          <w:noProof/>
          <w:sz w:val="24"/>
          <w:szCs w:val="24"/>
          <w:lang w:val="es-ES"/>
        </w:rPr>
      </w:pPr>
      <w:r w:rsidRPr="00DE2407">
        <w:rPr>
          <w:noProof/>
          <w:sz w:val="24"/>
          <w:szCs w:val="24"/>
          <w:vertAlign w:val="superscript"/>
          <w:lang w:val="es-ES"/>
        </w:rPr>
        <w:t>246</w:t>
      </w:r>
      <w:r w:rsidRPr="00DE2407">
        <w:rPr>
          <w:i/>
          <w:noProof/>
          <w:sz w:val="24"/>
          <w:szCs w:val="24"/>
          <w:lang w:val="es-ES"/>
        </w:rPr>
        <w:t>Hospital Universitario Virgen Del Rocio, IBiS, Universidad De Sevilla, Sevilla, Spain</w:t>
      </w:r>
      <w:r w:rsidRPr="00DE2407">
        <w:rPr>
          <w:noProof/>
          <w:sz w:val="24"/>
          <w:szCs w:val="24"/>
          <w:lang w:val="es-ES"/>
        </w:rPr>
        <w:t>.</w:t>
      </w:r>
    </w:p>
    <w:p w14:paraId="31FB5CFC" w14:textId="77777777" w:rsidR="00D011EB" w:rsidRPr="00D05698" w:rsidRDefault="00D011EB" w:rsidP="00D011EB">
      <w:pPr>
        <w:rPr>
          <w:noProof/>
          <w:sz w:val="24"/>
          <w:szCs w:val="24"/>
        </w:rPr>
      </w:pPr>
      <w:r w:rsidRPr="00D05698">
        <w:rPr>
          <w:noProof/>
          <w:sz w:val="24"/>
          <w:szCs w:val="24"/>
          <w:vertAlign w:val="superscript"/>
        </w:rPr>
        <w:t>247</w:t>
      </w:r>
      <w:r w:rsidRPr="00D05698">
        <w:rPr>
          <w:i/>
          <w:noProof/>
          <w:sz w:val="24"/>
          <w:szCs w:val="24"/>
        </w:rPr>
        <w:t>School of Psychology, Speech and Hearing, University of Canterbury, Christchurch, New Zealand</w:t>
      </w:r>
      <w:r w:rsidRPr="00D05698">
        <w:rPr>
          <w:noProof/>
          <w:sz w:val="24"/>
          <w:szCs w:val="24"/>
        </w:rPr>
        <w:t>.</w:t>
      </w:r>
    </w:p>
    <w:p w14:paraId="132B0A5D" w14:textId="77777777" w:rsidR="00D011EB" w:rsidRPr="00D05698" w:rsidRDefault="00D011EB" w:rsidP="00D011EB">
      <w:pPr>
        <w:rPr>
          <w:noProof/>
          <w:sz w:val="24"/>
          <w:szCs w:val="24"/>
        </w:rPr>
      </w:pPr>
      <w:r w:rsidRPr="00D05698">
        <w:rPr>
          <w:noProof/>
          <w:sz w:val="24"/>
          <w:szCs w:val="24"/>
          <w:vertAlign w:val="superscript"/>
        </w:rPr>
        <w:t>248</w:t>
      </w:r>
      <w:r w:rsidRPr="00D05698">
        <w:rPr>
          <w:i/>
          <w:noProof/>
          <w:sz w:val="24"/>
          <w:szCs w:val="24"/>
        </w:rPr>
        <w:t>Department of Neurology, Hôpital Erasme, Université Libre de Bruxelles, Brussels, Belgium</w:t>
      </w:r>
      <w:r w:rsidRPr="00D05698">
        <w:rPr>
          <w:noProof/>
          <w:sz w:val="24"/>
          <w:szCs w:val="24"/>
        </w:rPr>
        <w:t>.</w:t>
      </w:r>
    </w:p>
    <w:p w14:paraId="75394AF4" w14:textId="77777777" w:rsidR="00D011EB" w:rsidRPr="00D05698" w:rsidRDefault="00D011EB" w:rsidP="00D011EB">
      <w:pPr>
        <w:rPr>
          <w:noProof/>
          <w:sz w:val="24"/>
          <w:szCs w:val="24"/>
        </w:rPr>
      </w:pPr>
      <w:r w:rsidRPr="00D05698">
        <w:rPr>
          <w:noProof/>
          <w:sz w:val="24"/>
          <w:szCs w:val="24"/>
          <w:vertAlign w:val="superscript"/>
        </w:rPr>
        <w:t>249</w:t>
      </w:r>
      <w:r w:rsidRPr="00D05698">
        <w:rPr>
          <w:i/>
          <w:noProof/>
          <w:sz w:val="24"/>
          <w:szCs w:val="24"/>
        </w:rPr>
        <w:t>Department of Cognitive and Clinical Neuroscience, Central Institute of Mental Health, Medical Faculty Mannheim, Heidelberg University, Mannheim, Germany</w:t>
      </w:r>
      <w:r w:rsidRPr="00D05698">
        <w:rPr>
          <w:noProof/>
          <w:sz w:val="24"/>
          <w:szCs w:val="24"/>
        </w:rPr>
        <w:t>.</w:t>
      </w:r>
    </w:p>
    <w:p w14:paraId="31FD632F" w14:textId="77777777" w:rsidR="00D011EB" w:rsidRPr="00D05698" w:rsidRDefault="00D011EB" w:rsidP="00D011EB">
      <w:pPr>
        <w:rPr>
          <w:noProof/>
          <w:sz w:val="24"/>
          <w:szCs w:val="24"/>
        </w:rPr>
      </w:pPr>
      <w:r w:rsidRPr="00D05698">
        <w:rPr>
          <w:noProof/>
          <w:sz w:val="24"/>
          <w:szCs w:val="24"/>
          <w:vertAlign w:val="superscript"/>
        </w:rPr>
        <w:t>250</w:t>
      </w:r>
      <w:r w:rsidRPr="00D05698">
        <w:rPr>
          <w:i/>
          <w:noProof/>
          <w:sz w:val="24"/>
          <w:szCs w:val="24"/>
        </w:rPr>
        <w:t>Department of Psychiatry (UPK), University of Basel, Basel, Switzerland</w:t>
      </w:r>
      <w:r w:rsidRPr="00D05698">
        <w:rPr>
          <w:noProof/>
          <w:sz w:val="24"/>
          <w:szCs w:val="24"/>
        </w:rPr>
        <w:t>.</w:t>
      </w:r>
    </w:p>
    <w:p w14:paraId="60D2D551" w14:textId="77777777" w:rsidR="00D011EB" w:rsidRPr="00D05698" w:rsidRDefault="00D011EB" w:rsidP="00D011EB">
      <w:pPr>
        <w:rPr>
          <w:noProof/>
          <w:sz w:val="24"/>
          <w:szCs w:val="24"/>
        </w:rPr>
      </w:pPr>
      <w:r w:rsidRPr="00D05698">
        <w:rPr>
          <w:noProof/>
          <w:sz w:val="24"/>
          <w:szCs w:val="24"/>
          <w:vertAlign w:val="superscript"/>
        </w:rPr>
        <w:t>251</w:t>
      </w:r>
      <w:r w:rsidRPr="00D05698">
        <w:rPr>
          <w:i/>
          <w:noProof/>
          <w:sz w:val="24"/>
          <w:szCs w:val="24"/>
        </w:rPr>
        <w:t>Centre for Human Genetics, University of Marburg, Marburg, Germany</w:t>
      </w:r>
      <w:r w:rsidRPr="00D05698">
        <w:rPr>
          <w:noProof/>
          <w:sz w:val="24"/>
          <w:szCs w:val="24"/>
        </w:rPr>
        <w:t>.</w:t>
      </w:r>
    </w:p>
    <w:p w14:paraId="134E7D10" w14:textId="77777777" w:rsidR="00D011EB" w:rsidRPr="00D05698" w:rsidRDefault="00D011EB" w:rsidP="00D011EB">
      <w:pPr>
        <w:rPr>
          <w:noProof/>
          <w:sz w:val="24"/>
          <w:szCs w:val="24"/>
        </w:rPr>
      </w:pPr>
      <w:r w:rsidRPr="00D05698">
        <w:rPr>
          <w:noProof/>
          <w:sz w:val="24"/>
          <w:szCs w:val="24"/>
          <w:vertAlign w:val="superscript"/>
        </w:rPr>
        <w:lastRenderedPageBreak/>
        <w:t>252</w:t>
      </w:r>
      <w:r w:rsidRPr="00D05698">
        <w:rPr>
          <w:i/>
          <w:noProof/>
          <w:sz w:val="24"/>
          <w:szCs w:val="24"/>
        </w:rPr>
        <w:t>Tommy Fuss Center for Neuropsychiatric Disease Research, Boston Children’s Hospital and Department of Psychiatry, Harvard Medical School, Boston, USA</w:t>
      </w:r>
      <w:r w:rsidRPr="00D05698">
        <w:rPr>
          <w:noProof/>
          <w:sz w:val="24"/>
          <w:szCs w:val="24"/>
        </w:rPr>
        <w:t>.</w:t>
      </w:r>
    </w:p>
    <w:p w14:paraId="45209339" w14:textId="77777777" w:rsidR="00D011EB" w:rsidRPr="00D05698" w:rsidRDefault="00D011EB" w:rsidP="00D011EB">
      <w:pPr>
        <w:rPr>
          <w:noProof/>
          <w:sz w:val="24"/>
          <w:szCs w:val="24"/>
        </w:rPr>
      </w:pPr>
      <w:r w:rsidRPr="00D05698">
        <w:rPr>
          <w:noProof/>
          <w:sz w:val="24"/>
          <w:szCs w:val="24"/>
          <w:vertAlign w:val="superscript"/>
        </w:rPr>
        <w:t>253</w:t>
      </w:r>
      <w:r w:rsidRPr="00D05698">
        <w:rPr>
          <w:i/>
          <w:noProof/>
          <w:sz w:val="24"/>
          <w:szCs w:val="24"/>
        </w:rPr>
        <w:t>Department of Neuroscience, Norwegian University of Science and Technology, Trondheim, Norway</w:t>
      </w:r>
      <w:r w:rsidRPr="00D05698">
        <w:rPr>
          <w:noProof/>
          <w:sz w:val="24"/>
          <w:szCs w:val="24"/>
        </w:rPr>
        <w:t>.</w:t>
      </w:r>
    </w:p>
    <w:p w14:paraId="0DBCC555" w14:textId="77777777" w:rsidR="00D011EB" w:rsidRPr="00D05698" w:rsidRDefault="00D011EB" w:rsidP="00D011EB">
      <w:pPr>
        <w:rPr>
          <w:noProof/>
          <w:sz w:val="24"/>
          <w:szCs w:val="24"/>
        </w:rPr>
      </w:pPr>
      <w:r w:rsidRPr="00D05698">
        <w:rPr>
          <w:noProof/>
          <w:sz w:val="24"/>
          <w:szCs w:val="24"/>
          <w:vertAlign w:val="superscript"/>
        </w:rPr>
        <w:t>254</w:t>
      </w:r>
      <w:r w:rsidRPr="00D05698">
        <w:rPr>
          <w:i/>
          <w:noProof/>
          <w:sz w:val="24"/>
          <w:szCs w:val="24"/>
        </w:rPr>
        <w:t>Department of Radiology and Nuclear medicine, St. Olavs University Hospital, Trondheim, Norway</w:t>
      </w:r>
      <w:r w:rsidRPr="00D05698">
        <w:rPr>
          <w:noProof/>
          <w:sz w:val="24"/>
          <w:szCs w:val="24"/>
        </w:rPr>
        <w:t>.</w:t>
      </w:r>
    </w:p>
    <w:p w14:paraId="1DEAF645" w14:textId="77777777" w:rsidR="00D011EB" w:rsidRPr="00D05698" w:rsidRDefault="00D011EB" w:rsidP="00D011EB">
      <w:pPr>
        <w:rPr>
          <w:noProof/>
          <w:sz w:val="24"/>
          <w:szCs w:val="24"/>
        </w:rPr>
      </w:pPr>
      <w:r w:rsidRPr="00D05698">
        <w:rPr>
          <w:noProof/>
          <w:sz w:val="24"/>
          <w:szCs w:val="24"/>
          <w:vertAlign w:val="superscript"/>
        </w:rPr>
        <w:t>255</w:t>
      </w:r>
      <w:r w:rsidRPr="00D05698">
        <w:rPr>
          <w:i/>
          <w:noProof/>
          <w:sz w:val="24"/>
          <w:szCs w:val="24"/>
        </w:rPr>
        <w:t>University of Groningen, University Medical Center Groningen, Department of Psychiatry, Groningen, The Netherlands</w:t>
      </w:r>
      <w:r w:rsidRPr="00D05698">
        <w:rPr>
          <w:noProof/>
          <w:sz w:val="24"/>
          <w:szCs w:val="24"/>
        </w:rPr>
        <w:t>.</w:t>
      </w:r>
    </w:p>
    <w:p w14:paraId="59F664DF" w14:textId="77777777" w:rsidR="00D011EB" w:rsidRPr="00D05698" w:rsidRDefault="00D011EB" w:rsidP="00D011EB">
      <w:pPr>
        <w:rPr>
          <w:noProof/>
          <w:sz w:val="24"/>
          <w:szCs w:val="24"/>
        </w:rPr>
      </w:pPr>
      <w:r w:rsidRPr="00D05698">
        <w:rPr>
          <w:noProof/>
          <w:sz w:val="24"/>
          <w:szCs w:val="24"/>
          <w:vertAlign w:val="superscript"/>
        </w:rPr>
        <w:t>256</w:t>
      </w:r>
      <w:r w:rsidRPr="00D05698">
        <w:rPr>
          <w:i/>
          <w:noProof/>
          <w:sz w:val="24"/>
          <w:szCs w:val="24"/>
        </w:rPr>
        <w:t>Molecular Research Center for Children’s Mental Development, United Graduate School of Child Development, Osaka University, Suita, Japan</w:t>
      </w:r>
      <w:r w:rsidRPr="00D05698">
        <w:rPr>
          <w:noProof/>
          <w:sz w:val="24"/>
          <w:szCs w:val="24"/>
        </w:rPr>
        <w:t>.</w:t>
      </w:r>
    </w:p>
    <w:p w14:paraId="5C889481" w14:textId="77777777" w:rsidR="00D011EB" w:rsidRPr="00D05698" w:rsidRDefault="00D011EB" w:rsidP="00D011EB">
      <w:pPr>
        <w:rPr>
          <w:noProof/>
          <w:sz w:val="24"/>
          <w:szCs w:val="24"/>
        </w:rPr>
      </w:pPr>
      <w:r w:rsidRPr="00D05698">
        <w:rPr>
          <w:noProof/>
          <w:sz w:val="24"/>
          <w:szCs w:val="24"/>
          <w:vertAlign w:val="superscript"/>
        </w:rPr>
        <w:t>257</w:t>
      </w:r>
      <w:r w:rsidRPr="00D05698">
        <w:rPr>
          <w:i/>
          <w:noProof/>
          <w:sz w:val="24"/>
          <w:szCs w:val="24"/>
        </w:rPr>
        <w:t>Department of Pathology of Mental Diseases, National Institute of Mental Health, National Center of Neurology and Psychiatry, Tokyo, Japan</w:t>
      </w:r>
      <w:r w:rsidRPr="00D05698">
        <w:rPr>
          <w:noProof/>
          <w:sz w:val="24"/>
          <w:szCs w:val="24"/>
        </w:rPr>
        <w:t>.</w:t>
      </w:r>
    </w:p>
    <w:p w14:paraId="7EB5FC5D" w14:textId="77777777" w:rsidR="00D011EB" w:rsidRPr="00D05698" w:rsidRDefault="00D011EB" w:rsidP="00D011EB">
      <w:pPr>
        <w:rPr>
          <w:noProof/>
          <w:sz w:val="24"/>
          <w:szCs w:val="24"/>
        </w:rPr>
      </w:pPr>
      <w:r w:rsidRPr="00D05698">
        <w:rPr>
          <w:noProof/>
          <w:sz w:val="24"/>
          <w:szCs w:val="24"/>
          <w:vertAlign w:val="superscript"/>
        </w:rPr>
        <w:t>258</w:t>
      </w:r>
      <w:r w:rsidRPr="00D05698">
        <w:rPr>
          <w:i/>
          <w:noProof/>
          <w:sz w:val="24"/>
          <w:szCs w:val="24"/>
        </w:rPr>
        <w:t>Department of Psychiatry and Psychotherapy, Charité Campus Mitte, Charité - Universitätsmedizin Berlin, Berlin, Germany</w:t>
      </w:r>
      <w:r w:rsidRPr="00D05698">
        <w:rPr>
          <w:noProof/>
          <w:sz w:val="24"/>
          <w:szCs w:val="24"/>
        </w:rPr>
        <w:t>.</w:t>
      </w:r>
    </w:p>
    <w:p w14:paraId="269F8462" w14:textId="77777777" w:rsidR="00D011EB" w:rsidRPr="00D05698" w:rsidRDefault="00D011EB" w:rsidP="00D011EB">
      <w:pPr>
        <w:rPr>
          <w:noProof/>
          <w:sz w:val="24"/>
          <w:szCs w:val="24"/>
        </w:rPr>
      </w:pPr>
      <w:r w:rsidRPr="00D05698">
        <w:rPr>
          <w:noProof/>
          <w:sz w:val="24"/>
          <w:szCs w:val="24"/>
          <w:vertAlign w:val="superscript"/>
        </w:rPr>
        <w:t>259</w:t>
      </w:r>
      <w:r w:rsidRPr="00D05698">
        <w:rPr>
          <w:i/>
          <w:noProof/>
          <w:sz w:val="24"/>
          <w:szCs w:val="24"/>
        </w:rPr>
        <w:t>Health Behaviour Research Group, University of Newcastle, Callaghan, Australia</w:t>
      </w:r>
      <w:r w:rsidRPr="00D05698">
        <w:rPr>
          <w:noProof/>
          <w:sz w:val="24"/>
          <w:szCs w:val="24"/>
        </w:rPr>
        <w:t>.</w:t>
      </w:r>
    </w:p>
    <w:p w14:paraId="50A65C2C" w14:textId="77777777" w:rsidR="00D011EB" w:rsidRPr="00D05698" w:rsidRDefault="00D011EB" w:rsidP="00D011EB">
      <w:pPr>
        <w:rPr>
          <w:noProof/>
          <w:sz w:val="24"/>
          <w:szCs w:val="24"/>
        </w:rPr>
      </w:pPr>
      <w:r w:rsidRPr="00D05698">
        <w:rPr>
          <w:noProof/>
          <w:sz w:val="24"/>
          <w:szCs w:val="24"/>
          <w:vertAlign w:val="superscript"/>
        </w:rPr>
        <w:t>260</w:t>
      </w:r>
      <w:r w:rsidRPr="00D05698">
        <w:rPr>
          <w:i/>
          <w:noProof/>
          <w:sz w:val="24"/>
          <w:szCs w:val="24"/>
        </w:rPr>
        <w:t>Brain Center Rudolf Magnus, University Medical Center Utrecht, Utrecht University, Utrecht, The Netherlands</w:t>
      </w:r>
      <w:r w:rsidRPr="00D05698">
        <w:rPr>
          <w:noProof/>
          <w:sz w:val="24"/>
          <w:szCs w:val="24"/>
        </w:rPr>
        <w:t>.</w:t>
      </w:r>
    </w:p>
    <w:p w14:paraId="192AE325" w14:textId="77777777" w:rsidR="00D011EB" w:rsidRPr="00D05698" w:rsidRDefault="00D011EB" w:rsidP="00D011EB">
      <w:pPr>
        <w:rPr>
          <w:noProof/>
          <w:sz w:val="24"/>
          <w:szCs w:val="24"/>
        </w:rPr>
      </w:pPr>
      <w:r w:rsidRPr="00D05698">
        <w:rPr>
          <w:noProof/>
          <w:sz w:val="24"/>
          <w:szCs w:val="24"/>
          <w:vertAlign w:val="superscript"/>
        </w:rPr>
        <w:t>261</w:t>
      </w:r>
      <w:r w:rsidRPr="00D05698">
        <w:rPr>
          <w:i/>
          <w:noProof/>
          <w:sz w:val="24"/>
          <w:szCs w:val="24"/>
        </w:rPr>
        <w:t>Department of Psychiatry, University Medical Center Groningen, University of Groningen, Groningen, The Netherlands</w:t>
      </w:r>
      <w:r w:rsidRPr="00D05698">
        <w:rPr>
          <w:noProof/>
          <w:sz w:val="24"/>
          <w:szCs w:val="24"/>
        </w:rPr>
        <w:t>.</w:t>
      </w:r>
    </w:p>
    <w:p w14:paraId="1D58D025" w14:textId="77777777" w:rsidR="00D011EB" w:rsidRPr="00D05698" w:rsidRDefault="00D011EB" w:rsidP="00D011EB">
      <w:pPr>
        <w:rPr>
          <w:noProof/>
          <w:sz w:val="24"/>
          <w:szCs w:val="24"/>
        </w:rPr>
      </w:pPr>
      <w:r w:rsidRPr="00D05698">
        <w:rPr>
          <w:noProof/>
          <w:sz w:val="24"/>
          <w:szCs w:val="24"/>
          <w:vertAlign w:val="superscript"/>
        </w:rPr>
        <w:t>262</w:t>
      </w:r>
      <w:r w:rsidRPr="00D05698">
        <w:rPr>
          <w:i/>
          <w:noProof/>
          <w:sz w:val="24"/>
          <w:szCs w:val="24"/>
        </w:rPr>
        <w:t>Department of Psychology, Yale University, New Haven, USA</w:t>
      </w:r>
      <w:r w:rsidRPr="00D05698">
        <w:rPr>
          <w:noProof/>
          <w:sz w:val="24"/>
          <w:szCs w:val="24"/>
        </w:rPr>
        <w:t>.</w:t>
      </w:r>
    </w:p>
    <w:p w14:paraId="7335DCC7" w14:textId="77777777" w:rsidR="00D011EB" w:rsidRPr="00D05698" w:rsidRDefault="00D011EB" w:rsidP="00D011EB">
      <w:pPr>
        <w:rPr>
          <w:noProof/>
          <w:sz w:val="24"/>
          <w:szCs w:val="24"/>
        </w:rPr>
      </w:pPr>
      <w:r w:rsidRPr="00D05698">
        <w:rPr>
          <w:noProof/>
          <w:sz w:val="24"/>
          <w:szCs w:val="24"/>
          <w:vertAlign w:val="superscript"/>
        </w:rPr>
        <w:t>263</w:t>
      </w:r>
      <w:r w:rsidRPr="00D05698">
        <w:rPr>
          <w:i/>
          <w:noProof/>
          <w:sz w:val="24"/>
          <w:szCs w:val="24"/>
        </w:rPr>
        <w:t>Maryland Psychiatry Research Center, Department of Psychiatry, University of Maryland School of Medicine, Baltimore, USA</w:t>
      </w:r>
      <w:r w:rsidRPr="00D05698">
        <w:rPr>
          <w:noProof/>
          <w:sz w:val="24"/>
          <w:szCs w:val="24"/>
        </w:rPr>
        <w:t>.</w:t>
      </w:r>
    </w:p>
    <w:p w14:paraId="7463A71D" w14:textId="77777777" w:rsidR="00D011EB" w:rsidRPr="00D05698" w:rsidRDefault="00D011EB" w:rsidP="00D011EB">
      <w:pPr>
        <w:rPr>
          <w:noProof/>
          <w:sz w:val="24"/>
          <w:szCs w:val="24"/>
        </w:rPr>
      </w:pPr>
      <w:r w:rsidRPr="00D05698">
        <w:rPr>
          <w:noProof/>
          <w:sz w:val="24"/>
          <w:szCs w:val="24"/>
          <w:vertAlign w:val="superscript"/>
        </w:rPr>
        <w:t>264</w:t>
      </w:r>
      <w:r w:rsidRPr="00D05698">
        <w:rPr>
          <w:i/>
          <w:noProof/>
          <w:sz w:val="24"/>
          <w:szCs w:val="24"/>
        </w:rPr>
        <w:t>Department of Comparative Medicine, The University of Texas MD Anderson Cancer Center, Bastrop, USA</w:t>
      </w:r>
      <w:r w:rsidRPr="00D05698">
        <w:rPr>
          <w:noProof/>
          <w:sz w:val="24"/>
          <w:szCs w:val="24"/>
        </w:rPr>
        <w:t>.</w:t>
      </w:r>
    </w:p>
    <w:p w14:paraId="2E0F083C" w14:textId="77777777" w:rsidR="00D011EB" w:rsidRPr="00D05698" w:rsidRDefault="00D011EB" w:rsidP="00D011EB">
      <w:pPr>
        <w:rPr>
          <w:noProof/>
          <w:sz w:val="24"/>
          <w:szCs w:val="24"/>
        </w:rPr>
      </w:pPr>
      <w:r w:rsidRPr="00D05698">
        <w:rPr>
          <w:noProof/>
          <w:sz w:val="24"/>
          <w:szCs w:val="24"/>
          <w:vertAlign w:val="superscript"/>
        </w:rPr>
        <w:t>265</w:t>
      </w:r>
      <w:r w:rsidRPr="00D05698">
        <w:rPr>
          <w:i/>
          <w:noProof/>
          <w:sz w:val="24"/>
          <w:szCs w:val="24"/>
        </w:rPr>
        <w:t>Center for Human Development, University of California San Diego, La Jolla, USA</w:t>
      </w:r>
      <w:r w:rsidRPr="00D05698">
        <w:rPr>
          <w:noProof/>
          <w:sz w:val="24"/>
          <w:szCs w:val="24"/>
        </w:rPr>
        <w:t>.</w:t>
      </w:r>
    </w:p>
    <w:p w14:paraId="11BBB3A7" w14:textId="77777777" w:rsidR="00D011EB" w:rsidRPr="00D05698" w:rsidRDefault="00D011EB" w:rsidP="00D011EB">
      <w:pPr>
        <w:rPr>
          <w:noProof/>
          <w:sz w:val="24"/>
          <w:szCs w:val="24"/>
        </w:rPr>
      </w:pPr>
      <w:r w:rsidRPr="00D05698">
        <w:rPr>
          <w:noProof/>
          <w:sz w:val="24"/>
          <w:szCs w:val="24"/>
          <w:vertAlign w:val="superscript"/>
        </w:rPr>
        <w:t>266</w:t>
      </w:r>
      <w:r w:rsidRPr="00D05698">
        <w:rPr>
          <w:i/>
          <w:noProof/>
          <w:sz w:val="24"/>
          <w:szCs w:val="24"/>
        </w:rPr>
        <w:t>Department of Psychiatry, Icahn School of Medicine at Mount Sinai, New York, USA</w:t>
      </w:r>
      <w:r w:rsidRPr="00D05698">
        <w:rPr>
          <w:noProof/>
          <w:sz w:val="24"/>
          <w:szCs w:val="24"/>
        </w:rPr>
        <w:t>.</w:t>
      </w:r>
    </w:p>
    <w:p w14:paraId="68E7B694" w14:textId="77777777" w:rsidR="00D011EB" w:rsidRPr="00D05698" w:rsidRDefault="00D011EB" w:rsidP="00D011EB">
      <w:pPr>
        <w:rPr>
          <w:noProof/>
          <w:sz w:val="24"/>
          <w:szCs w:val="24"/>
        </w:rPr>
      </w:pPr>
      <w:r w:rsidRPr="00D05698">
        <w:rPr>
          <w:noProof/>
          <w:sz w:val="24"/>
          <w:szCs w:val="24"/>
          <w:vertAlign w:val="superscript"/>
        </w:rPr>
        <w:t>267</w:t>
      </w:r>
      <w:r w:rsidRPr="00D05698">
        <w:rPr>
          <w:i/>
          <w:noProof/>
          <w:sz w:val="24"/>
          <w:szCs w:val="24"/>
        </w:rPr>
        <w:t>Neurogenetics and Epigenetics, Brain and Mind Centre, The University of Sydney, Sydney, Australia</w:t>
      </w:r>
      <w:r w:rsidRPr="00D05698">
        <w:rPr>
          <w:noProof/>
          <w:sz w:val="24"/>
          <w:szCs w:val="24"/>
        </w:rPr>
        <w:t>.</w:t>
      </w:r>
    </w:p>
    <w:p w14:paraId="1C542C5A" w14:textId="77777777" w:rsidR="00D011EB" w:rsidRPr="00D05698" w:rsidRDefault="00D011EB" w:rsidP="00D011EB">
      <w:pPr>
        <w:rPr>
          <w:noProof/>
          <w:sz w:val="24"/>
          <w:szCs w:val="24"/>
        </w:rPr>
      </w:pPr>
      <w:r w:rsidRPr="00D05698">
        <w:rPr>
          <w:noProof/>
          <w:sz w:val="24"/>
          <w:szCs w:val="24"/>
          <w:vertAlign w:val="superscript"/>
        </w:rPr>
        <w:t>268</w:t>
      </w:r>
      <w:r w:rsidRPr="00D05698">
        <w:rPr>
          <w:i/>
          <w:noProof/>
          <w:sz w:val="24"/>
          <w:szCs w:val="24"/>
        </w:rPr>
        <w:t>Hunter New England Mental Health Service, Newcastle, Australia</w:t>
      </w:r>
      <w:r w:rsidRPr="00D05698">
        <w:rPr>
          <w:noProof/>
          <w:sz w:val="24"/>
          <w:szCs w:val="24"/>
        </w:rPr>
        <w:t>.</w:t>
      </w:r>
    </w:p>
    <w:p w14:paraId="64363157" w14:textId="77777777" w:rsidR="00D011EB" w:rsidRPr="00D05698" w:rsidRDefault="00D011EB" w:rsidP="00D011EB">
      <w:pPr>
        <w:rPr>
          <w:noProof/>
          <w:sz w:val="24"/>
          <w:szCs w:val="24"/>
        </w:rPr>
      </w:pPr>
      <w:r w:rsidRPr="00D05698">
        <w:rPr>
          <w:noProof/>
          <w:sz w:val="24"/>
          <w:szCs w:val="24"/>
          <w:vertAlign w:val="superscript"/>
        </w:rPr>
        <w:t>269</w:t>
      </w:r>
      <w:r w:rsidRPr="00D05698">
        <w:rPr>
          <w:i/>
          <w:noProof/>
          <w:sz w:val="24"/>
          <w:szCs w:val="24"/>
        </w:rPr>
        <w:t>Herston Imaging Research Facility, School of Clinical Sciences, Queensland University of Technology, Brisbane, Australia</w:t>
      </w:r>
      <w:r w:rsidRPr="00D05698">
        <w:rPr>
          <w:noProof/>
          <w:sz w:val="24"/>
          <w:szCs w:val="24"/>
        </w:rPr>
        <w:t>.</w:t>
      </w:r>
    </w:p>
    <w:p w14:paraId="0E0FBCBC" w14:textId="77777777" w:rsidR="00D011EB" w:rsidRPr="00D05698" w:rsidRDefault="00D011EB" w:rsidP="00D011EB">
      <w:pPr>
        <w:rPr>
          <w:noProof/>
          <w:sz w:val="24"/>
          <w:szCs w:val="24"/>
        </w:rPr>
      </w:pPr>
      <w:r w:rsidRPr="00D05698">
        <w:rPr>
          <w:noProof/>
          <w:sz w:val="24"/>
          <w:szCs w:val="24"/>
          <w:vertAlign w:val="superscript"/>
        </w:rPr>
        <w:t>270</w:t>
      </w:r>
      <w:r w:rsidRPr="00D05698">
        <w:rPr>
          <w:i/>
          <w:noProof/>
          <w:sz w:val="24"/>
          <w:szCs w:val="24"/>
        </w:rPr>
        <w:t>Department of Psychiatry and Psychotherapy, Central Institute of Mental Health, Medical Faculty Mannheim, Heidelberg University, Mannheim, Germany</w:t>
      </w:r>
      <w:r w:rsidRPr="00D05698">
        <w:rPr>
          <w:noProof/>
          <w:sz w:val="24"/>
          <w:szCs w:val="24"/>
        </w:rPr>
        <w:t>.</w:t>
      </w:r>
    </w:p>
    <w:p w14:paraId="0CC841E1" w14:textId="77777777" w:rsidR="00D011EB" w:rsidRPr="00D05698" w:rsidRDefault="00D011EB" w:rsidP="00D011EB">
      <w:pPr>
        <w:rPr>
          <w:noProof/>
          <w:sz w:val="24"/>
          <w:szCs w:val="24"/>
        </w:rPr>
      </w:pPr>
      <w:r w:rsidRPr="00D05698">
        <w:rPr>
          <w:noProof/>
          <w:sz w:val="24"/>
          <w:szCs w:val="24"/>
          <w:vertAlign w:val="superscript"/>
        </w:rPr>
        <w:t>271</w:t>
      </w:r>
      <w:r w:rsidRPr="00D05698">
        <w:rPr>
          <w:i/>
          <w:noProof/>
          <w:sz w:val="24"/>
          <w:szCs w:val="24"/>
        </w:rPr>
        <w:t>School of Psychology, University of Newcastle, Callaghan, Australia</w:t>
      </w:r>
      <w:r w:rsidRPr="00D05698">
        <w:rPr>
          <w:noProof/>
          <w:sz w:val="24"/>
          <w:szCs w:val="24"/>
        </w:rPr>
        <w:t>.</w:t>
      </w:r>
    </w:p>
    <w:p w14:paraId="79941672" w14:textId="77777777" w:rsidR="00D011EB" w:rsidRPr="00D05698" w:rsidRDefault="00D011EB" w:rsidP="00D011EB">
      <w:pPr>
        <w:rPr>
          <w:noProof/>
          <w:sz w:val="24"/>
          <w:szCs w:val="24"/>
        </w:rPr>
      </w:pPr>
      <w:r w:rsidRPr="00D05698">
        <w:rPr>
          <w:noProof/>
          <w:sz w:val="24"/>
          <w:szCs w:val="24"/>
          <w:vertAlign w:val="superscript"/>
        </w:rPr>
        <w:t>272</w:t>
      </w:r>
      <w:r w:rsidRPr="00D05698">
        <w:rPr>
          <w:i/>
          <w:noProof/>
          <w:sz w:val="24"/>
          <w:szCs w:val="24"/>
        </w:rPr>
        <w:t>Queensland Centre for Mental Health Research, The University of Queensland, Brisbane, Australia</w:t>
      </w:r>
      <w:r w:rsidRPr="00D05698">
        <w:rPr>
          <w:noProof/>
          <w:sz w:val="24"/>
          <w:szCs w:val="24"/>
        </w:rPr>
        <w:t>.</w:t>
      </w:r>
    </w:p>
    <w:p w14:paraId="412E1F15" w14:textId="77777777" w:rsidR="00D011EB" w:rsidRPr="00D05698" w:rsidRDefault="00D011EB" w:rsidP="00D011EB">
      <w:pPr>
        <w:rPr>
          <w:noProof/>
          <w:sz w:val="24"/>
          <w:szCs w:val="24"/>
        </w:rPr>
      </w:pPr>
      <w:r w:rsidRPr="00D05698">
        <w:rPr>
          <w:noProof/>
          <w:sz w:val="24"/>
          <w:szCs w:val="24"/>
          <w:vertAlign w:val="superscript"/>
        </w:rPr>
        <w:t>273</w:t>
      </w:r>
      <w:r w:rsidRPr="00D05698">
        <w:rPr>
          <w:i/>
          <w:noProof/>
          <w:sz w:val="24"/>
          <w:szCs w:val="24"/>
        </w:rPr>
        <w:t>Department of Radiation Sciences, Umeå University, Umeå, Sweden</w:t>
      </w:r>
      <w:r w:rsidRPr="00D05698">
        <w:rPr>
          <w:noProof/>
          <w:sz w:val="24"/>
          <w:szCs w:val="24"/>
        </w:rPr>
        <w:t>.</w:t>
      </w:r>
    </w:p>
    <w:p w14:paraId="216B3249" w14:textId="77777777" w:rsidR="00D011EB" w:rsidRPr="00D05698" w:rsidRDefault="00D011EB" w:rsidP="00D011EB">
      <w:pPr>
        <w:rPr>
          <w:noProof/>
          <w:sz w:val="24"/>
          <w:szCs w:val="24"/>
        </w:rPr>
      </w:pPr>
      <w:r w:rsidRPr="00D05698">
        <w:rPr>
          <w:noProof/>
          <w:sz w:val="24"/>
          <w:szCs w:val="24"/>
          <w:vertAlign w:val="superscript"/>
        </w:rPr>
        <w:t>274</w:t>
      </w:r>
      <w:r w:rsidRPr="00D05698">
        <w:rPr>
          <w:i/>
          <w:noProof/>
          <w:sz w:val="24"/>
          <w:szCs w:val="24"/>
        </w:rPr>
        <w:t>Emma Children's Hospital Academic Medical Center, Amsterdam, The Netherlands</w:t>
      </w:r>
      <w:r w:rsidRPr="00D05698">
        <w:rPr>
          <w:noProof/>
          <w:sz w:val="24"/>
          <w:szCs w:val="24"/>
        </w:rPr>
        <w:t>.</w:t>
      </w:r>
    </w:p>
    <w:p w14:paraId="2874E334" w14:textId="77777777" w:rsidR="00D011EB" w:rsidRPr="00D05698" w:rsidRDefault="00D011EB" w:rsidP="00D011EB">
      <w:pPr>
        <w:rPr>
          <w:noProof/>
          <w:sz w:val="24"/>
          <w:szCs w:val="24"/>
        </w:rPr>
      </w:pPr>
      <w:r w:rsidRPr="00D05698">
        <w:rPr>
          <w:noProof/>
          <w:sz w:val="24"/>
          <w:szCs w:val="24"/>
          <w:vertAlign w:val="superscript"/>
        </w:rPr>
        <w:t>275</w:t>
      </w:r>
      <w:r w:rsidRPr="00D05698">
        <w:rPr>
          <w:i/>
          <w:noProof/>
          <w:sz w:val="24"/>
          <w:szCs w:val="24"/>
        </w:rPr>
        <w:t>Department of Pediatrics, Vrije Universiteit Medical Center, Vrije Universiteit Amsterdam, Amsterdam, The Netherlands</w:t>
      </w:r>
      <w:r w:rsidRPr="00D05698">
        <w:rPr>
          <w:noProof/>
          <w:sz w:val="24"/>
          <w:szCs w:val="24"/>
        </w:rPr>
        <w:t>.</w:t>
      </w:r>
    </w:p>
    <w:p w14:paraId="273CFCB6" w14:textId="77777777" w:rsidR="00D011EB" w:rsidRPr="00D05698" w:rsidRDefault="00D011EB" w:rsidP="00D011EB">
      <w:pPr>
        <w:rPr>
          <w:noProof/>
          <w:sz w:val="24"/>
          <w:szCs w:val="24"/>
        </w:rPr>
      </w:pPr>
      <w:r w:rsidRPr="00D05698">
        <w:rPr>
          <w:noProof/>
          <w:sz w:val="24"/>
          <w:szCs w:val="24"/>
          <w:vertAlign w:val="superscript"/>
        </w:rPr>
        <w:t>276</w:t>
      </w:r>
      <w:r w:rsidRPr="00D05698">
        <w:rPr>
          <w:i/>
          <w:noProof/>
          <w:sz w:val="24"/>
          <w:szCs w:val="24"/>
        </w:rPr>
        <w:t>Clinical Neuropsychology section, Vrije Universiteit Amsterdam, Amsterdam, The Netherlands</w:t>
      </w:r>
      <w:r w:rsidRPr="00D05698">
        <w:rPr>
          <w:noProof/>
          <w:sz w:val="24"/>
          <w:szCs w:val="24"/>
        </w:rPr>
        <w:t>.</w:t>
      </w:r>
    </w:p>
    <w:p w14:paraId="69B79C25" w14:textId="77777777" w:rsidR="00D011EB" w:rsidRPr="00D05698" w:rsidRDefault="00D011EB" w:rsidP="00D011EB">
      <w:pPr>
        <w:rPr>
          <w:noProof/>
          <w:sz w:val="24"/>
          <w:szCs w:val="24"/>
        </w:rPr>
      </w:pPr>
      <w:r w:rsidRPr="00D05698">
        <w:rPr>
          <w:noProof/>
          <w:sz w:val="24"/>
          <w:szCs w:val="24"/>
          <w:vertAlign w:val="superscript"/>
        </w:rPr>
        <w:t>277</w:t>
      </w:r>
      <w:r w:rsidRPr="00D05698">
        <w:rPr>
          <w:i/>
          <w:noProof/>
          <w:sz w:val="24"/>
          <w:szCs w:val="24"/>
        </w:rPr>
        <w:t>NorthWestern Mental Health, Sunshine Hospital, St Albans, Australia</w:t>
      </w:r>
      <w:r w:rsidRPr="00D05698">
        <w:rPr>
          <w:noProof/>
          <w:sz w:val="24"/>
          <w:szCs w:val="24"/>
        </w:rPr>
        <w:t>.</w:t>
      </w:r>
    </w:p>
    <w:p w14:paraId="43EE22F7" w14:textId="77777777" w:rsidR="00D011EB" w:rsidRPr="00D05698" w:rsidRDefault="00D011EB" w:rsidP="00D011EB">
      <w:pPr>
        <w:rPr>
          <w:noProof/>
          <w:sz w:val="24"/>
          <w:szCs w:val="24"/>
        </w:rPr>
      </w:pPr>
      <w:r w:rsidRPr="00D05698">
        <w:rPr>
          <w:noProof/>
          <w:sz w:val="24"/>
          <w:szCs w:val="24"/>
          <w:vertAlign w:val="superscript"/>
        </w:rPr>
        <w:t>278</w:t>
      </w:r>
      <w:r w:rsidRPr="00D05698">
        <w:rPr>
          <w:i/>
          <w:noProof/>
          <w:sz w:val="24"/>
          <w:szCs w:val="24"/>
        </w:rPr>
        <w:t>Bloorview Research Institute, University of Toronto, Toronto, Canada</w:t>
      </w:r>
      <w:r w:rsidRPr="00D05698">
        <w:rPr>
          <w:noProof/>
          <w:sz w:val="24"/>
          <w:szCs w:val="24"/>
        </w:rPr>
        <w:t>.</w:t>
      </w:r>
    </w:p>
    <w:p w14:paraId="21C02A4F" w14:textId="77777777" w:rsidR="00D011EB" w:rsidRPr="00D05698" w:rsidRDefault="00D011EB" w:rsidP="00D011EB">
      <w:pPr>
        <w:rPr>
          <w:noProof/>
          <w:sz w:val="24"/>
          <w:szCs w:val="24"/>
        </w:rPr>
      </w:pPr>
      <w:r w:rsidRPr="00D05698">
        <w:rPr>
          <w:noProof/>
          <w:sz w:val="24"/>
          <w:szCs w:val="24"/>
          <w:vertAlign w:val="superscript"/>
        </w:rPr>
        <w:t>279</w:t>
      </w:r>
      <w:r w:rsidRPr="00D05698">
        <w:rPr>
          <w:i/>
          <w:noProof/>
          <w:sz w:val="24"/>
          <w:szCs w:val="24"/>
        </w:rPr>
        <w:t>Departments of Psychology and Psychiatry, University of Toronto, Toronto, Canada</w:t>
      </w:r>
      <w:r w:rsidRPr="00D05698">
        <w:rPr>
          <w:noProof/>
          <w:sz w:val="24"/>
          <w:szCs w:val="24"/>
        </w:rPr>
        <w:t>.</w:t>
      </w:r>
    </w:p>
    <w:p w14:paraId="6423E49A" w14:textId="77777777" w:rsidR="00D011EB" w:rsidRPr="00D05698" w:rsidRDefault="00D011EB" w:rsidP="00D011EB">
      <w:pPr>
        <w:rPr>
          <w:noProof/>
          <w:sz w:val="24"/>
          <w:szCs w:val="24"/>
        </w:rPr>
      </w:pPr>
      <w:r w:rsidRPr="00D05698">
        <w:rPr>
          <w:noProof/>
          <w:sz w:val="24"/>
          <w:szCs w:val="24"/>
          <w:vertAlign w:val="superscript"/>
        </w:rPr>
        <w:t>280</w:t>
      </w:r>
      <w:r w:rsidRPr="00D05698">
        <w:rPr>
          <w:i/>
          <w:noProof/>
          <w:sz w:val="24"/>
          <w:szCs w:val="24"/>
        </w:rPr>
        <w:t>Centre for Developing Brain, Child Mind Institute, New York City, USA</w:t>
      </w:r>
      <w:r w:rsidRPr="00D05698">
        <w:rPr>
          <w:noProof/>
          <w:sz w:val="24"/>
          <w:szCs w:val="24"/>
        </w:rPr>
        <w:t>.</w:t>
      </w:r>
    </w:p>
    <w:p w14:paraId="5005C1DC" w14:textId="77777777" w:rsidR="00D011EB" w:rsidRPr="00D05698" w:rsidRDefault="00D011EB" w:rsidP="00D011EB">
      <w:pPr>
        <w:rPr>
          <w:noProof/>
          <w:sz w:val="24"/>
          <w:szCs w:val="24"/>
        </w:rPr>
      </w:pPr>
      <w:r w:rsidRPr="00D05698">
        <w:rPr>
          <w:noProof/>
          <w:sz w:val="24"/>
          <w:szCs w:val="24"/>
          <w:vertAlign w:val="superscript"/>
        </w:rPr>
        <w:lastRenderedPageBreak/>
        <w:t>281</w:t>
      </w:r>
      <w:r w:rsidRPr="00D05698">
        <w:rPr>
          <w:i/>
          <w:noProof/>
          <w:sz w:val="24"/>
          <w:szCs w:val="24"/>
        </w:rPr>
        <w:t>Department of Physiology, University of Toronto, Toronto, Canada</w:t>
      </w:r>
      <w:r w:rsidRPr="00D05698">
        <w:rPr>
          <w:noProof/>
          <w:sz w:val="24"/>
          <w:szCs w:val="24"/>
        </w:rPr>
        <w:t>.</w:t>
      </w:r>
    </w:p>
    <w:p w14:paraId="07EAED91" w14:textId="77777777" w:rsidR="00D011EB" w:rsidRPr="00D05698" w:rsidRDefault="00D011EB" w:rsidP="00D011EB">
      <w:pPr>
        <w:rPr>
          <w:noProof/>
          <w:sz w:val="24"/>
          <w:szCs w:val="24"/>
        </w:rPr>
      </w:pPr>
      <w:r w:rsidRPr="00D05698">
        <w:rPr>
          <w:noProof/>
          <w:sz w:val="24"/>
          <w:szCs w:val="24"/>
          <w:vertAlign w:val="superscript"/>
        </w:rPr>
        <w:t>282</w:t>
      </w:r>
      <w:r w:rsidRPr="00D05698">
        <w:rPr>
          <w:i/>
          <w:noProof/>
          <w:sz w:val="24"/>
          <w:szCs w:val="24"/>
        </w:rPr>
        <w:t>Department of Clinical Genetics, Vrije Universiteit Medical Centre, Vrije Universiteit Amsterdam, Amsterdam, The Netherlands</w:t>
      </w:r>
      <w:r w:rsidRPr="00D05698">
        <w:rPr>
          <w:noProof/>
          <w:sz w:val="24"/>
          <w:szCs w:val="24"/>
        </w:rPr>
        <w:t>.</w:t>
      </w:r>
    </w:p>
    <w:p w14:paraId="5AA88294" w14:textId="77777777" w:rsidR="00D011EB" w:rsidRPr="00D05698" w:rsidRDefault="00D011EB" w:rsidP="00D011EB">
      <w:pPr>
        <w:rPr>
          <w:noProof/>
          <w:sz w:val="24"/>
          <w:szCs w:val="24"/>
        </w:rPr>
      </w:pPr>
      <w:r w:rsidRPr="00D05698">
        <w:rPr>
          <w:noProof/>
          <w:sz w:val="24"/>
          <w:szCs w:val="24"/>
          <w:vertAlign w:val="superscript"/>
        </w:rPr>
        <w:t>283</w:t>
      </w:r>
      <w:r w:rsidRPr="00D05698">
        <w:rPr>
          <w:i/>
          <w:noProof/>
          <w:sz w:val="24"/>
          <w:szCs w:val="24"/>
        </w:rPr>
        <w:t>Neuropsychiatric Institute, The Prince of Wales Hospital, Sydney, Australia</w:t>
      </w:r>
      <w:r w:rsidRPr="00D05698">
        <w:rPr>
          <w:noProof/>
          <w:sz w:val="24"/>
          <w:szCs w:val="24"/>
        </w:rPr>
        <w:t>.</w:t>
      </w:r>
    </w:p>
    <w:p w14:paraId="0DA65CBB" w14:textId="77777777" w:rsidR="00D011EB" w:rsidRPr="00D05698" w:rsidRDefault="00D011EB" w:rsidP="00D011EB">
      <w:pPr>
        <w:rPr>
          <w:noProof/>
          <w:sz w:val="24"/>
          <w:szCs w:val="24"/>
        </w:rPr>
      </w:pPr>
      <w:r w:rsidRPr="00D05698">
        <w:rPr>
          <w:noProof/>
          <w:sz w:val="24"/>
          <w:szCs w:val="24"/>
          <w:vertAlign w:val="superscript"/>
        </w:rPr>
        <w:t>284</w:t>
      </w:r>
      <w:r w:rsidRPr="00D05698">
        <w:rPr>
          <w:i/>
          <w:noProof/>
          <w:sz w:val="24"/>
          <w:szCs w:val="24"/>
        </w:rPr>
        <w:t>PONS Research Group, Department of Psychiatry and Psychotherapie, Charité Campus Mitte, Humboldt University Berlin, Berlin, Germany</w:t>
      </w:r>
      <w:r w:rsidRPr="00D05698">
        <w:rPr>
          <w:noProof/>
          <w:sz w:val="24"/>
          <w:szCs w:val="24"/>
        </w:rPr>
        <w:t>.</w:t>
      </w:r>
    </w:p>
    <w:p w14:paraId="42403A2A" w14:textId="77777777" w:rsidR="00D011EB" w:rsidRPr="00D05698" w:rsidRDefault="00D011EB" w:rsidP="00D011EB">
      <w:pPr>
        <w:rPr>
          <w:noProof/>
          <w:sz w:val="24"/>
          <w:szCs w:val="24"/>
        </w:rPr>
      </w:pPr>
      <w:r w:rsidRPr="00D05698">
        <w:rPr>
          <w:noProof/>
          <w:sz w:val="24"/>
          <w:szCs w:val="24"/>
          <w:vertAlign w:val="superscript"/>
        </w:rPr>
        <w:t>285</w:t>
      </w:r>
      <w:r w:rsidRPr="00D05698">
        <w:rPr>
          <w:i/>
          <w:noProof/>
          <w:sz w:val="24"/>
          <w:szCs w:val="24"/>
        </w:rPr>
        <w:t>Leibniz Institute for Neurobiology, Magdeburg, Germany</w:t>
      </w:r>
      <w:r w:rsidRPr="00D05698">
        <w:rPr>
          <w:noProof/>
          <w:sz w:val="24"/>
          <w:szCs w:val="24"/>
        </w:rPr>
        <w:t>.</w:t>
      </w:r>
    </w:p>
    <w:p w14:paraId="35043AFE" w14:textId="77777777" w:rsidR="00D011EB" w:rsidRPr="00D05698" w:rsidRDefault="00D011EB" w:rsidP="00D011EB">
      <w:pPr>
        <w:rPr>
          <w:noProof/>
          <w:sz w:val="24"/>
          <w:szCs w:val="24"/>
        </w:rPr>
      </w:pPr>
      <w:r w:rsidRPr="00D05698">
        <w:rPr>
          <w:noProof/>
          <w:sz w:val="24"/>
          <w:szCs w:val="24"/>
          <w:vertAlign w:val="superscript"/>
        </w:rPr>
        <w:t>286</w:t>
      </w:r>
      <w:r w:rsidRPr="00D05698">
        <w:rPr>
          <w:i/>
          <w:noProof/>
          <w:sz w:val="24"/>
          <w:szCs w:val="24"/>
        </w:rPr>
        <w:t>Division of Molecular Medicine, John Hunter Hospital, New Lambton Heights, Australia</w:t>
      </w:r>
      <w:r w:rsidRPr="00D05698">
        <w:rPr>
          <w:noProof/>
          <w:sz w:val="24"/>
          <w:szCs w:val="24"/>
        </w:rPr>
        <w:t>.</w:t>
      </w:r>
    </w:p>
    <w:p w14:paraId="7E580507" w14:textId="77777777" w:rsidR="00D011EB" w:rsidRPr="00D05698" w:rsidRDefault="00D011EB" w:rsidP="00D011EB">
      <w:pPr>
        <w:rPr>
          <w:noProof/>
          <w:sz w:val="24"/>
          <w:szCs w:val="24"/>
        </w:rPr>
      </w:pPr>
      <w:r w:rsidRPr="00D05698">
        <w:rPr>
          <w:noProof/>
          <w:sz w:val="24"/>
          <w:szCs w:val="24"/>
          <w:vertAlign w:val="superscript"/>
        </w:rPr>
        <w:t>287</w:t>
      </w:r>
      <w:r w:rsidRPr="00D05698">
        <w:rPr>
          <w:i/>
          <w:noProof/>
          <w:sz w:val="24"/>
          <w:szCs w:val="24"/>
        </w:rPr>
        <w:t>General Psychiatry, Institute of Mental Health, Singapore, Singapore</w:t>
      </w:r>
      <w:r w:rsidRPr="00D05698">
        <w:rPr>
          <w:noProof/>
          <w:sz w:val="24"/>
          <w:szCs w:val="24"/>
        </w:rPr>
        <w:t>.</w:t>
      </w:r>
    </w:p>
    <w:p w14:paraId="11C5C6D2" w14:textId="77777777" w:rsidR="00D011EB" w:rsidRPr="00D05698" w:rsidRDefault="00D011EB" w:rsidP="00D011EB">
      <w:pPr>
        <w:rPr>
          <w:noProof/>
          <w:sz w:val="24"/>
          <w:szCs w:val="24"/>
        </w:rPr>
      </w:pPr>
      <w:r w:rsidRPr="00D05698">
        <w:rPr>
          <w:noProof/>
          <w:sz w:val="24"/>
          <w:szCs w:val="24"/>
          <w:vertAlign w:val="superscript"/>
        </w:rPr>
        <w:t>288</w:t>
      </w:r>
      <w:r w:rsidRPr="00D05698">
        <w:rPr>
          <w:i/>
          <w:noProof/>
          <w:sz w:val="24"/>
          <w:szCs w:val="24"/>
        </w:rPr>
        <w:t>Chalfont Centre for Epilepsy, Chalfont-St-Peter, UK</w:t>
      </w:r>
      <w:r w:rsidRPr="00D05698">
        <w:rPr>
          <w:noProof/>
          <w:sz w:val="24"/>
          <w:szCs w:val="24"/>
        </w:rPr>
        <w:t>.</w:t>
      </w:r>
    </w:p>
    <w:p w14:paraId="6B6921B4" w14:textId="77777777" w:rsidR="00D011EB" w:rsidRPr="00D05698" w:rsidRDefault="00D011EB" w:rsidP="00D011EB">
      <w:pPr>
        <w:rPr>
          <w:noProof/>
          <w:sz w:val="24"/>
          <w:szCs w:val="24"/>
        </w:rPr>
      </w:pPr>
      <w:r w:rsidRPr="00D05698">
        <w:rPr>
          <w:noProof/>
          <w:sz w:val="24"/>
          <w:szCs w:val="24"/>
          <w:vertAlign w:val="superscript"/>
        </w:rPr>
        <w:t>289</w:t>
      </w:r>
      <w:r w:rsidRPr="00D05698">
        <w:rPr>
          <w:i/>
          <w:noProof/>
          <w:sz w:val="24"/>
          <w:szCs w:val="24"/>
        </w:rPr>
        <w:t>Stanley Center for Psychiatric Research, Broad Institute, Boston, USA</w:t>
      </w:r>
      <w:r w:rsidRPr="00D05698">
        <w:rPr>
          <w:noProof/>
          <w:sz w:val="24"/>
          <w:szCs w:val="24"/>
        </w:rPr>
        <w:t>.</w:t>
      </w:r>
    </w:p>
    <w:p w14:paraId="3B3EF82B" w14:textId="77777777" w:rsidR="00D011EB" w:rsidRPr="00D05698" w:rsidRDefault="00D011EB" w:rsidP="00D011EB">
      <w:pPr>
        <w:rPr>
          <w:noProof/>
          <w:sz w:val="24"/>
          <w:szCs w:val="24"/>
        </w:rPr>
      </w:pPr>
      <w:r w:rsidRPr="00D05698">
        <w:rPr>
          <w:noProof/>
          <w:sz w:val="24"/>
          <w:szCs w:val="24"/>
          <w:vertAlign w:val="superscript"/>
        </w:rPr>
        <w:t>290</w:t>
      </w:r>
      <w:r w:rsidRPr="00D05698">
        <w:rPr>
          <w:i/>
          <w:noProof/>
          <w:sz w:val="24"/>
          <w:szCs w:val="24"/>
        </w:rPr>
        <w:t>Department of Medical and Biological Psychology, University of Bergen, Bergen, Norway</w:t>
      </w:r>
      <w:r w:rsidRPr="00D05698">
        <w:rPr>
          <w:noProof/>
          <w:sz w:val="24"/>
          <w:szCs w:val="24"/>
        </w:rPr>
        <w:t>.</w:t>
      </w:r>
    </w:p>
    <w:p w14:paraId="79C3542C" w14:textId="77777777" w:rsidR="00D011EB" w:rsidRPr="00D05698" w:rsidRDefault="00D011EB" w:rsidP="00D011EB">
      <w:pPr>
        <w:rPr>
          <w:noProof/>
          <w:sz w:val="24"/>
          <w:szCs w:val="24"/>
        </w:rPr>
      </w:pPr>
      <w:r w:rsidRPr="00D05698">
        <w:rPr>
          <w:noProof/>
          <w:sz w:val="24"/>
          <w:szCs w:val="24"/>
          <w:vertAlign w:val="superscript"/>
        </w:rPr>
        <w:t>291</w:t>
      </w:r>
      <w:r w:rsidRPr="00D05698">
        <w:rPr>
          <w:i/>
          <w:noProof/>
          <w:sz w:val="24"/>
          <w:szCs w:val="24"/>
        </w:rPr>
        <w:t>Department of Psychiatry and Neuroscience Institute, University of Cape Town, Cape Town, South Africa</w:t>
      </w:r>
      <w:r w:rsidRPr="00D05698">
        <w:rPr>
          <w:noProof/>
          <w:sz w:val="24"/>
          <w:szCs w:val="24"/>
        </w:rPr>
        <w:t>.</w:t>
      </w:r>
    </w:p>
    <w:p w14:paraId="558111EC" w14:textId="77777777" w:rsidR="00D011EB" w:rsidRPr="00D05698" w:rsidRDefault="00D011EB" w:rsidP="00D011EB">
      <w:pPr>
        <w:rPr>
          <w:noProof/>
          <w:sz w:val="24"/>
          <w:szCs w:val="24"/>
        </w:rPr>
      </w:pPr>
      <w:r w:rsidRPr="00D05698">
        <w:rPr>
          <w:noProof/>
          <w:sz w:val="24"/>
          <w:szCs w:val="24"/>
          <w:vertAlign w:val="superscript"/>
        </w:rPr>
        <w:t>292</w:t>
      </w:r>
      <w:r w:rsidRPr="00D05698">
        <w:rPr>
          <w:i/>
          <w:noProof/>
          <w:sz w:val="24"/>
          <w:szCs w:val="24"/>
        </w:rPr>
        <w:t>MRC Unit on Risk &amp; Resilience in Mental Disorders, University of Cape Town, Cape Town, South Africa</w:t>
      </w:r>
      <w:r w:rsidRPr="00D05698">
        <w:rPr>
          <w:noProof/>
          <w:sz w:val="24"/>
          <w:szCs w:val="24"/>
        </w:rPr>
        <w:t>.</w:t>
      </w:r>
    </w:p>
    <w:p w14:paraId="539960FA" w14:textId="77777777" w:rsidR="00D011EB" w:rsidRPr="00D05698" w:rsidRDefault="00D011EB" w:rsidP="00D011EB">
      <w:pPr>
        <w:rPr>
          <w:noProof/>
          <w:sz w:val="24"/>
          <w:szCs w:val="24"/>
        </w:rPr>
      </w:pPr>
      <w:r w:rsidRPr="00D05698">
        <w:rPr>
          <w:noProof/>
          <w:sz w:val="24"/>
          <w:szCs w:val="24"/>
          <w:vertAlign w:val="superscript"/>
        </w:rPr>
        <w:t>293</w:t>
      </w:r>
      <w:r w:rsidRPr="00D05698">
        <w:rPr>
          <w:i/>
          <w:noProof/>
          <w:sz w:val="24"/>
          <w:szCs w:val="24"/>
        </w:rPr>
        <w:t>Department of Psychiatry, Leiden University Medical Center, Leiden, The Netherlands</w:t>
      </w:r>
      <w:r w:rsidRPr="00D05698">
        <w:rPr>
          <w:noProof/>
          <w:sz w:val="24"/>
          <w:szCs w:val="24"/>
        </w:rPr>
        <w:t>.</w:t>
      </w:r>
    </w:p>
    <w:p w14:paraId="3E2A3348" w14:textId="77777777" w:rsidR="00D011EB" w:rsidRPr="00D05698" w:rsidRDefault="00D011EB" w:rsidP="00D011EB">
      <w:pPr>
        <w:rPr>
          <w:noProof/>
          <w:sz w:val="24"/>
          <w:szCs w:val="24"/>
        </w:rPr>
      </w:pPr>
      <w:r w:rsidRPr="00D05698">
        <w:rPr>
          <w:noProof/>
          <w:sz w:val="24"/>
          <w:szCs w:val="24"/>
          <w:vertAlign w:val="superscript"/>
        </w:rPr>
        <w:t>294</w:t>
      </w:r>
      <w:r w:rsidRPr="00D05698">
        <w:rPr>
          <w:i/>
          <w:noProof/>
          <w:sz w:val="24"/>
          <w:szCs w:val="24"/>
        </w:rPr>
        <w:t>Psychiatry, Neurology, Neuroscience, Genetics, Johns Hopkins University, Baltimore, USA</w:t>
      </w:r>
      <w:r w:rsidRPr="00D05698">
        <w:rPr>
          <w:noProof/>
          <w:sz w:val="24"/>
          <w:szCs w:val="24"/>
        </w:rPr>
        <w:t>.</w:t>
      </w:r>
    </w:p>
    <w:p w14:paraId="73FE308A" w14:textId="77777777" w:rsidR="00D011EB" w:rsidRPr="00D05698" w:rsidRDefault="00D011EB" w:rsidP="00D011EB">
      <w:pPr>
        <w:rPr>
          <w:noProof/>
          <w:sz w:val="24"/>
          <w:szCs w:val="24"/>
        </w:rPr>
      </w:pPr>
      <w:r w:rsidRPr="00D05698">
        <w:rPr>
          <w:noProof/>
          <w:sz w:val="24"/>
          <w:szCs w:val="24"/>
          <w:vertAlign w:val="superscript"/>
        </w:rPr>
        <w:t>295</w:t>
      </w:r>
      <w:r w:rsidRPr="00D05698">
        <w:rPr>
          <w:i/>
          <w:noProof/>
          <w:sz w:val="24"/>
          <w:szCs w:val="24"/>
        </w:rPr>
        <w:t>Centre for Advanced Imaging, University of Queensland, Brisbane, Australia</w:t>
      </w:r>
      <w:r w:rsidRPr="00D05698">
        <w:rPr>
          <w:noProof/>
          <w:sz w:val="24"/>
          <w:szCs w:val="24"/>
        </w:rPr>
        <w:t>.</w:t>
      </w:r>
    </w:p>
    <w:p w14:paraId="4EE15FBD" w14:textId="1134342B" w:rsidR="004A775A" w:rsidRDefault="00D011EB" w:rsidP="00D011EB">
      <w:pPr>
        <w:pStyle w:val="Paragraph"/>
        <w:ind w:firstLine="0"/>
        <w:rPr>
          <w:rFonts w:eastAsia="Calibri"/>
          <w:noProof/>
        </w:rPr>
      </w:pPr>
      <w:r w:rsidRPr="00D05698">
        <w:rPr>
          <w:rFonts w:eastAsia="Calibri"/>
          <w:noProof/>
          <w:vertAlign w:val="superscript"/>
        </w:rPr>
        <w:t>296</w:t>
      </w:r>
      <w:r w:rsidRPr="00D05698">
        <w:rPr>
          <w:rFonts w:eastAsia="Calibri"/>
          <w:i/>
          <w:noProof/>
        </w:rPr>
        <w:t>Center for Cognitive Neuroscience, Neuroscience and behavioral disorders program, Duke-National University of Singapore Medical School, Singapore, Singapore</w:t>
      </w:r>
      <w:r w:rsidRPr="00D05698">
        <w:rPr>
          <w:rFonts w:eastAsia="Calibri"/>
          <w:noProof/>
        </w:rPr>
        <w:t>.</w:t>
      </w:r>
    </w:p>
    <w:p w14:paraId="1AC201E8" w14:textId="77777777" w:rsidR="004A775A" w:rsidRDefault="004A775A">
      <w:pPr>
        <w:rPr>
          <w:noProof/>
          <w:sz w:val="24"/>
          <w:szCs w:val="24"/>
        </w:rPr>
      </w:pPr>
      <w:r>
        <w:rPr>
          <w:noProof/>
        </w:rPr>
        <w:br w:type="page"/>
      </w:r>
    </w:p>
    <w:p w14:paraId="3722A815" w14:textId="30F014FD" w:rsidR="00D73714" w:rsidRDefault="00D73714" w:rsidP="004A775A">
      <w:pPr>
        <w:pStyle w:val="AbstractSummary"/>
        <w:jc w:val="both"/>
      </w:pPr>
      <w:r w:rsidRPr="00987EE5">
        <w:rPr>
          <w:b/>
        </w:rPr>
        <w:lastRenderedPageBreak/>
        <w:t>Abstract</w:t>
      </w:r>
      <w:r w:rsidRPr="00755125">
        <w:rPr>
          <w:b/>
        </w:rPr>
        <w:t>:</w:t>
      </w:r>
      <w:r>
        <w:t xml:space="preserve"> </w:t>
      </w:r>
      <w:r w:rsidR="00393C90" w:rsidRPr="00F8529B">
        <w:t xml:space="preserve">The cerebral cortex underlies our complex cognitive capabilities, yet we know little about the specific genetic loci influencing human cortical structure. To identify genetic variants impacting cortical structure, we conducted a genome-wide association meta-analysis of brain MRI data from 51,665 individuals. </w:t>
      </w:r>
      <w:r w:rsidR="00393C90" w:rsidRPr="00F47639">
        <w:t xml:space="preserve">We analyzed the surface area and average thickness of the whole cortex and 34 regions with known functional specializations. We identified 199 significant loci and found significant enrichment for loci influencing total surface area within regulatory elements active during prenatal cortical development, supporting the radial unit hypothesis. Loci impacting regional surface area cluster near genes in </w:t>
      </w:r>
      <w:proofErr w:type="spellStart"/>
      <w:r w:rsidR="00393C90" w:rsidRPr="00F47639">
        <w:t>Wnt</w:t>
      </w:r>
      <w:proofErr w:type="spellEnd"/>
      <w:r w:rsidR="00393C90" w:rsidRPr="00F47639">
        <w:t xml:space="preserve"> signaling pathways, which influence progenitor expansion and areal identity. Variation in co</w:t>
      </w:r>
      <w:r w:rsidR="00393C90" w:rsidRPr="00F8529B">
        <w:t xml:space="preserve">rtical structure is genetically correlated with cognitive function, Parkinson’s disease, insomnia, </w:t>
      </w:r>
      <w:r w:rsidR="00393C90" w:rsidRPr="009D7DC8">
        <w:t>depression, neuroticism</w:t>
      </w:r>
      <w:r w:rsidR="00393C90">
        <w:t>,</w:t>
      </w:r>
      <w:r w:rsidR="00393C90" w:rsidRPr="009D7DC8">
        <w:t xml:space="preserve"> and ADHD</w:t>
      </w:r>
      <w:r w:rsidR="00393C90" w:rsidRPr="00F8529B">
        <w:t>.</w:t>
      </w:r>
    </w:p>
    <w:p w14:paraId="42116B58" w14:textId="029B8315" w:rsidR="004A775A" w:rsidRDefault="00D73714" w:rsidP="004A775A">
      <w:pPr>
        <w:pStyle w:val="Teaser"/>
        <w:jc w:val="both"/>
      </w:pPr>
      <w:r w:rsidRPr="00D47899">
        <w:rPr>
          <w:b/>
        </w:rPr>
        <w:t>One Sentence Summary:</w:t>
      </w:r>
      <w:r>
        <w:rPr>
          <w:b/>
        </w:rPr>
        <w:t xml:space="preserve"> </w:t>
      </w:r>
      <w:r w:rsidR="00393C90" w:rsidRPr="00F8529B">
        <w:t>Common genetic variation is associated with inter-individual variation in the structure of the human cortex, both globally and within specific regions, and is shared with genetic risk factors for some neuropsychiatric disorders.</w:t>
      </w:r>
    </w:p>
    <w:p w14:paraId="56DC1899" w14:textId="77777777" w:rsidR="00393C90" w:rsidRPr="00F8529B" w:rsidRDefault="00D73714" w:rsidP="004A775A">
      <w:pPr>
        <w:pBdr>
          <w:top w:val="nil"/>
          <w:left w:val="nil"/>
          <w:bottom w:val="nil"/>
          <w:right w:val="nil"/>
          <w:between w:val="nil"/>
        </w:pBdr>
        <w:spacing w:before="120"/>
        <w:jc w:val="both"/>
        <w:rPr>
          <w:sz w:val="24"/>
          <w:szCs w:val="24"/>
        </w:rPr>
      </w:pPr>
      <w:r w:rsidRPr="004A775A">
        <w:rPr>
          <w:rFonts w:eastAsia="Times New Roman"/>
          <w:b/>
          <w:sz w:val="24"/>
          <w:szCs w:val="24"/>
        </w:rPr>
        <w:t>Main Text:</w:t>
      </w:r>
      <w:r w:rsidRPr="00B13B3D">
        <w:rPr>
          <w:b/>
        </w:rPr>
        <w:t xml:space="preserve"> </w:t>
      </w:r>
      <w:r w:rsidR="00393C90" w:rsidRPr="00F8529B">
        <w:rPr>
          <w:sz w:val="24"/>
          <w:szCs w:val="24"/>
        </w:rPr>
        <w:t>The human cerebral cortex is the outer grey matter layer of the brain, which is implicated in multiple aspects of higher cognitive function. Its distinct folding pattern is characterized by convex (</w:t>
      </w:r>
      <w:proofErr w:type="spellStart"/>
      <w:r w:rsidR="00393C90" w:rsidRPr="00F8529B">
        <w:rPr>
          <w:i/>
          <w:sz w:val="24"/>
          <w:szCs w:val="24"/>
        </w:rPr>
        <w:t>gyral</w:t>
      </w:r>
      <w:proofErr w:type="spellEnd"/>
      <w:r w:rsidR="00393C90" w:rsidRPr="00F8529B">
        <w:rPr>
          <w:sz w:val="24"/>
          <w:szCs w:val="24"/>
        </w:rPr>
        <w:t>) and concave (</w:t>
      </w:r>
      <w:r w:rsidR="00393C90" w:rsidRPr="00F8529B">
        <w:rPr>
          <w:i/>
          <w:sz w:val="24"/>
          <w:szCs w:val="24"/>
        </w:rPr>
        <w:t>sulcal</w:t>
      </w:r>
      <w:r w:rsidR="00393C90" w:rsidRPr="00F8529B">
        <w:rPr>
          <w:sz w:val="24"/>
          <w:szCs w:val="24"/>
        </w:rPr>
        <w:t xml:space="preserve">) regions. Computational brain mapping approaches use the consistent folding patterns across individual cortices to label brain regions </w:t>
      </w:r>
      <w:r w:rsidR="00393C90">
        <w:rPr>
          <w:noProof/>
          <w:sz w:val="24"/>
          <w:szCs w:val="24"/>
        </w:rPr>
        <w:t>(</w:t>
      </w:r>
      <w:r w:rsidR="00393C90" w:rsidRPr="0055594B">
        <w:rPr>
          <w:i/>
          <w:noProof/>
          <w:sz w:val="24"/>
          <w:szCs w:val="24"/>
        </w:rPr>
        <w:t>1</w:t>
      </w:r>
      <w:r w:rsidR="00393C90">
        <w:rPr>
          <w:noProof/>
          <w:sz w:val="24"/>
          <w:szCs w:val="24"/>
        </w:rPr>
        <w:t>)</w:t>
      </w:r>
      <w:r w:rsidR="00393C90" w:rsidRPr="00F8529B">
        <w:rPr>
          <w:sz w:val="24"/>
          <w:szCs w:val="24"/>
        </w:rPr>
        <w:t xml:space="preserve">. During fetal development excitatory neurons, the predominant neuronal cell-type in the cortex, are generated from neural progenitor cells in the developing germinal zone </w:t>
      </w:r>
      <w:r w:rsidR="00393C90">
        <w:rPr>
          <w:noProof/>
          <w:sz w:val="24"/>
          <w:szCs w:val="24"/>
        </w:rPr>
        <w:t>(</w:t>
      </w:r>
      <w:r w:rsidR="00393C90" w:rsidRPr="0055594B">
        <w:rPr>
          <w:i/>
          <w:noProof/>
          <w:sz w:val="24"/>
          <w:szCs w:val="24"/>
        </w:rPr>
        <w:t>2</w:t>
      </w:r>
      <w:r w:rsidR="00393C90">
        <w:rPr>
          <w:noProof/>
          <w:sz w:val="24"/>
          <w:szCs w:val="24"/>
        </w:rPr>
        <w:t>)</w:t>
      </w:r>
      <w:r w:rsidR="00393C90" w:rsidRPr="00F8529B">
        <w:rPr>
          <w:sz w:val="24"/>
          <w:szCs w:val="24"/>
        </w:rPr>
        <w:t xml:space="preserve">. The radial unit hypothesis </w:t>
      </w:r>
      <w:r w:rsidR="00393C90">
        <w:rPr>
          <w:noProof/>
          <w:sz w:val="24"/>
          <w:szCs w:val="24"/>
        </w:rPr>
        <w:t>(</w:t>
      </w:r>
      <w:r w:rsidR="00393C90" w:rsidRPr="0055594B">
        <w:rPr>
          <w:i/>
          <w:noProof/>
          <w:sz w:val="24"/>
          <w:szCs w:val="24"/>
        </w:rPr>
        <w:t>3</w:t>
      </w:r>
      <w:r w:rsidR="00393C90">
        <w:rPr>
          <w:noProof/>
          <w:sz w:val="24"/>
          <w:szCs w:val="24"/>
        </w:rPr>
        <w:t>)</w:t>
      </w:r>
      <w:r w:rsidR="00393C90" w:rsidRPr="00F8529B">
        <w:rPr>
          <w:sz w:val="24"/>
          <w:szCs w:val="24"/>
        </w:rPr>
        <w:t xml:space="preserve"> posits that the expansion of cortical surface area (SA) is driven by the proliferation of these neural progenitor cells, whereas thickness (TH) is determined by the number of their neurogenic divisions. Variation in global and regional measures of cortical SA and TH </w:t>
      </w:r>
      <w:r w:rsidR="00393C90" w:rsidRPr="009D7DC8">
        <w:rPr>
          <w:sz w:val="24"/>
          <w:szCs w:val="24"/>
        </w:rPr>
        <w:t>have been reliably</w:t>
      </w:r>
      <w:r w:rsidR="00393C90">
        <w:rPr>
          <w:sz w:val="24"/>
          <w:szCs w:val="24"/>
        </w:rPr>
        <w:t xml:space="preserve"> associated</w:t>
      </w:r>
      <w:r w:rsidR="00393C90" w:rsidRPr="00F8529B">
        <w:rPr>
          <w:sz w:val="24"/>
          <w:szCs w:val="24"/>
        </w:rPr>
        <w:t xml:space="preserve"> with neuropsychiatric disorders and psychological traits </w:t>
      </w:r>
      <w:r w:rsidR="00393C90">
        <w:rPr>
          <w:noProof/>
          <w:sz w:val="24"/>
          <w:szCs w:val="24"/>
        </w:rPr>
        <w:t>(</w:t>
      </w:r>
      <w:r w:rsidR="00393C90" w:rsidRPr="0055594B">
        <w:rPr>
          <w:i/>
          <w:noProof/>
          <w:sz w:val="24"/>
          <w:szCs w:val="24"/>
        </w:rPr>
        <w:t>4</w:t>
      </w:r>
      <w:r w:rsidR="00393C90">
        <w:rPr>
          <w:noProof/>
          <w:sz w:val="24"/>
          <w:szCs w:val="24"/>
        </w:rPr>
        <w:t>)</w:t>
      </w:r>
      <w:r w:rsidR="00393C90" w:rsidRPr="00F8529B">
        <w:rPr>
          <w:sz w:val="24"/>
          <w:szCs w:val="24"/>
        </w:rPr>
        <w:t xml:space="preserve"> (table S1). Twin and family-based brain imaging studies indicate that SA and TH measurements are highly heritable and are influenced by largely different genetic factors </w:t>
      </w:r>
      <w:r w:rsidR="00393C90">
        <w:rPr>
          <w:noProof/>
          <w:sz w:val="24"/>
          <w:szCs w:val="24"/>
        </w:rPr>
        <w:t>(</w:t>
      </w:r>
      <w:r w:rsidR="00393C90" w:rsidRPr="0055594B">
        <w:rPr>
          <w:i/>
          <w:noProof/>
          <w:sz w:val="24"/>
          <w:szCs w:val="24"/>
        </w:rPr>
        <w:t>5-7</w:t>
      </w:r>
      <w:r w:rsidR="00393C90">
        <w:rPr>
          <w:noProof/>
          <w:sz w:val="24"/>
          <w:szCs w:val="24"/>
        </w:rPr>
        <w:t>)</w:t>
      </w:r>
      <w:r w:rsidR="00393C90" w:rsidRPr="00F8529B">
        <w:rPr>
          <w:sz w:val="24"/>
          <w:szCs w:val="24"/>
        </w:rPr>
        <w:t xml:space="preserve">. Despite extensive studies of genes impacting cortical structure in model organisms, our current understanding of the genetic variation impacting human cortical size and patterning is limited to rare, highly penetrant variants </w:t>
      </w:r>
      <w:r w:rsidR="00393C90">
        <w:rPr>
          <w:noProof/>
          <w:sz w:val="24"/>
          <w:szCs w:val="24"/>
        </w:rPr>
        <w:t>(</w:t>
      </w:r>
      <w:r w:rsidR="00393C90" w:rsidRPr="0055594B">
        <w:rPr>
          <w:i/>
          <w:noProof/>
          <w:sz w:val="24"/>
          <w:szCs w:val="24"/>
        </w:rPr>
        <w:t>8, 9</w:t>
      </w:r>
      <w:r w:rsidR="00393C90">
        <w:rPr>
          <w:noProof/>
          <w:sz w:val="24"/>
          <w:szCs w:val="24"/>
        </w:rPr>
        <w:t>)</w:t>
      </w:r>
      <w:r w:rsidR="00393C90" w:rsidRPr="00F8529B">
        <w:rPr>
          <w:sz w:val="24"/>
          <w:szCs w:val="24"/>
        </w:rPr>
        <w:t xml:space="preserve">. These variants often disrupt cortical development, leading to altered postnatal structure. However, little is known about how common genetic variants impact human cortical SA and TH. </w:t>
      </w:r>
    </w:p>
    <w:p w14:paraId="54A8966C" w14:textId="77777777" w:rsidR="00393C90" w:rsidRPr="00F8529B" w:rsidRDefault="00393C90" w:rsidP="00393C90">
      <w:pPr>
        <w:pBdr>
          <w:top w:val="nil"/>
          <w:left w:val="nil"/>
          <w:bottom w:val="nil"/>
          <w:right w:val="nil"/>
          <w:between w:val="nil"/>
        </w:pBdr>
        <w:jc w:val="both"/>
        <w:rPr>
          <w:sz w:val="24"/>
          <w:szCs w:val="24"/>
        </w:rPr>
      </w:pPr>
    </w:p>
    <w:p w14:paraId="629F9C34"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To identify genetic loci associated with variation in the human cortex we conducted genome-wide association meta-analyses of cortical SA and TH measures in 51,665 individuals from 60 cohorts from around the world, </w:t>
      </w:r>
      <w:r>
        <w:rPr>
          <w:sz w:val="24"/>
          <w:szCs w:val="24"/>
        </w:rPr>
        <w:t>who were</w:t>
      </w:r>
      <w:r w:rsidRPr="00F8529B">
        <w:rPr>
          <w:sz w:val="24"/>
          <w:szCs w:val="24"/>
        </w:rPr>
        <w:t xml:space="preserve"> prima</w:t>
      </w:r>
      <w:r>
        <w:rPr>
          <w:sz w:val="24"/>
          <w:szCs w:val="24"/>
        </w:rPr>
        <w:t xml:space="preserve">rily </w:t>
      </w:r>
      <w:r w:rsidRPr="00F8529B">
        <w:rPr>
          <w:sz w:val="24"/>
          <w:szCs w:val="24"/>
        </w:rPr>
        <w:t>of European descent (</w:t>
      </w:r>
      <w:r>
        <w:rPr>
          <w:sz w:val="24"/>
          <w:szCs w:val="24"/>
        </w:rPr>
        <w:t>~94%; t</w:t>
      </w:r>
      <w:r w:rsidRPr="00F8529B">
        <w:rPr>
          <w:sz w:val="24"/>
          <w:szCs w:val="24"/>
        </w:rPr>
        <w:t xml:space="preserve">ables S2–S4). Cortical measures were extracted from structural brain MRI scans in 34 regions defined by the commonly used </w:t>
      </w:r>
      <w:proofErr w:type="spellStart"/>
      <w:r w:rsidRPr="00F8529B">
        <w:rPr>
          <w:sz w:val="24"/>
          <w:szCs w:val="24"/>
        </w:rPr>
        <w:t>Desikan-Killiany</w:t>
      </w:r>
      <w:proofErr w:type="spellEnd"/>
      <w:r w:rsidRPr="00F8529B">
        <w:rPr>
          <w:sz w:val="24"/>
          <w:szCs w:val="24"/>
        </w:rPr>
        <w:t xml:space="preserve"> atlas, which establishes coarse partitions of the cortex. The regional boundaries are based on </w:t>
      </w:r>
      <w:proofErr w:type="spellStart"/>
      <w:r w:rsidRPr="00F8529B">
        <w:rPr>
          <w:sz w:val="24"/>
          <w:szCs w:val="24"/>
        </w:rPr>
        <w:t>gyral</w:t>
      </w:r>
      <w:proofErr w:type="spellEnd"/>
      <w:r w:rsidRPr="00F8529B">
        <w:rPr>
          <w:sz w:val="24"/>
          <w:szCs w:val="24"/>
        </w:rPr>
        <w:t xml:space="preserve"> anatomy labeled from between the depths of the sulci </w:t>
      </w:r>
      <w:r>
        <w:rPr>
          <w:noProof/>
          <w:sz w:val="24"/>
          <w:szCs w:val="24"/>
        </w:rPr>
        <w:t>(</w:t>
      </w:r>
      <w:r w:rsidRPr="0055594B">
        <w:rPr>
          <w:i/>
          <w:noProof/>
          <w:sz w:val="24"/>
          <w:szCs w:val="24"/>
        </w:rPr>
        <w:t>10, 11</w:t>
      </w:r>
      <w:r>
        <w:rPr>
          <w:noProof/>
          <w:sz w:val="24"/>
          <w:szCs w:val="24"/>
        </w:rPr>
        <w:t>)</w:t>
      </w:r>
      <w:r w:rsidRPr="00F8529B">
        <w:rPr>
          <w:sz w:val="24"/>
          <w:szCs w:val="24"/>
        </w:rPr>
        <w:t>. We analyzed two global measures, total SA and average TH, and SA and TH for the 34 regions averaged across both hemispheres, yielding 70 distinct phenotypes (Fig. 1A; table S1).</w:t>
      </w:r>
    </w:p>
    <w:p w14:paraId="2038511B" w14:textId="77777777" w:rsidR="00393C90" w:rsidRPr="00F8529B" w:rsidRDefault="00393C90" w:rsidP="00393C90">
      <w:pPr>
        <w:pBdr>
          <w:top w:val="nil"/>
          <w:left w:val="nil"/>
          <w:bottom w:val="nil"/>
          <w:right w:val="nil"/>
          <w:between w:val="nil"/>
        </w:pBdr>
        <w:jc w:val="both"/>
        <w:rPr>
          <w:sz w:val="24"/>
          <w:szCs w:val="24"/>
        </w:rPr>
      </w:pPr>
    </w:p>
    <w:p w14:paraId="2B8C46F6"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Within each cohort genome-wide association (GWAS) for each of the 70 phenotypes was conducted using an additive model. To identify genetic influences specific to each region, the primary GWAS of regional measures included the global measure of SA or TH as a covariate. To estimate the multiple testing burden associated with analyzing 70 phenotypes we used matrix spectral decomposition </w:t>
      </w:r>
      <w:r>
        <w:rPr>
          <w:noProof/>
          <w:sz w:val="24"/>
          <w:szCs w:val="24"/>
        </w:rPr>
        <w:t>(</w:t>
      </w:r>
      <w:r w:rsidRPr="0055594B">
        <w:rPr>
          <w:i/>
          <w:noProof/>
          <w:sz w:val="24"/>
          <w:szCs w:val="24"/>
        </w:rPr>
        <w:t>12</w:t>
      </w:r>
      <w:r>
        <w:rPr>
          <w:noProof/>
          <w:sz w:val="24"/>
          <w:szCs w:val="24"/>
        </w:rPr>
        <w:t>)</w:t>
      </w:r>
      <w:r w:rsidRPr="00F8529B">
        <w:rPr>
          <w:sz w:val="24"/>
          <w:szCs w:val="24"/>
        </w:rPr>
        <w:t xml:space="preserve">, which yielded 60 independent traits, and a multiple-testing significance threshold of </w:t>
      </w:r>
      <w:r w:rsidRPr="00F8529B">
        <w:rPr>
          <w:i/>
          <w:sz w:val="24"/>
          <w:szCs w:val="24"/>
        </w:rPr>
        <w:t>P</w:t>
      </w:r>
      <w:r w:rsidRPr="00F8529B">
        <w:rPr>
          <w:rFonts w:eastAsia="Gungsuh"/>
          <w:sz w:val="24"/>
          <w:szCs w:val="24"/>
        </w:rPr>
        <w:t xml:space="preserve"> ≤ 8.3 x 10</w:t>
      </w:r>
      <w:r w:rsidRPr="00F8529B">
        <w:rPr>
          <w:sz w:val="24"/>
          <w:szCs w:val="24"/>
          <w:vertAlign w:val="superscript"/>
        </w:rPr>
        <w:t>-10</w:t>
      </w:r>
      <w:r w:rsidRPr="00F8529B">
        <w:rPr>
          <w:sz w:val="24"/>
          <w:szCs w:val="24"/>
        </w:rPr>
        <w:t>.</w:t>
      </w:r>
    </w:p>
    <w:p w14:paraId="3F8B1027" w14:textId="77777777" w:rsidR="00393C90" w:rsidRPr="00F8529B" w:rsidRDefault="00393C90" w:rsidP="00393C90">
      <w:pPr>
        <w:pBdr>
          <w:top w:val="nil"/>
          <w:left w:val="nil"/>
          <w:bottom w:val="nil"/>
          <w:right w:val="nil"/>
          <w:between w:val="nil"/>
        </w:pBdr>
        <w:jc w:val="both"/>
        <w:rPr>
          <w:sz w:val="24"/>
          <w:szCs w:val="24"/>
          <w:shd w:val="clear" w:color="auto" w:fill="D9EAD3"/>
        </w:rPr>
      </w:pPr>
    </w:p>
    <w:p w14:paraId="54F77844"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The principal meta-analysis comprised results from 33,992 participants of European ancestry (23,909 from 49 cohorts participating in ENIGMA and 10,083 </w:t>
      </w:r>
      <w:r w:rsidRPr="009D7DC8">
        <w:rPr>
          <w:sz w:val="24"/>
          <w:szCs w:val="24"/>
        </w:rPr>
        <w:t>from the UK</w:t>
      </w:r>
      <w:r w:rsidRPr="00F8529B">
        <w:rPr>
          <w:sz w:val="24"/>
          <w:szCs w:val="24"/>
        </w:rPr>
        <w:t xml:space="preserve"> Biobank). We sought replication for loci reaching genome-wide significance (</w:t>
      </w:r>
      <w:r w:rsidRPr="00F8529B">
        <w:rPr>
          <w:i/>
          <w:sz w:val="24"/>
          <w:szCs w:val="24"/>
        </w:rPr>
        <w:t>P</w:t>
      </w:r>
      <w:r w:rsidRPr="00F8529B">
        <w:rPr>
          <w:rFonts w:eastAsia="Gungsuh"/>
          <w:sz w:val="24"/>
          <w:szCs w:val="24"/>
        </w:rPr>
        <w:t xml:space="preserve"> ≤ 5 x 10</w:t>
      </w:r>
      <w:r w:rsidRPr="00F8529B">
        <w:rPr>
          <w:sz w:val="24"/>
          <w:szCs w:val="24"/>
          <w:vertAlign w:val="superscript"/>
        </w:rPr>
        <w:t>-8</w:t>
      </w:r>
      <w:r w:rsidRPr="00F8529B">
        <w:rPr>
          <w:sz w:val="24"/>
          <w:szCs w:val="24"/>
        </w:rPr>
        <w:t xml:space="preserve">) in an additional ENIGMA cohort (777 participants) and with the CHARGE consortium </w:t>
      </w:r>
      <w:r>
        <w:rPr>
          <w:noProof/>
          <w:sz w:val="24"/>
          <w:szCs w:val="24"/>
        </w:rPr>
        <w:t>(</w:t>
      </w:r>
      <w:r w:rsidRPr="0055594B">
        <w:rPr>
          <w:i/>
          <w:noProof/>
          <w:sz w:val="24"/>
          <w:szCs w:val="24"/>
        </w:rPr>
        <w:t>13</w:t>
      </w:r>
      <w:r>
        <w:rPr>
          <w:noProof/>
          <w:sz w:val="24"/>
          <w:szCs w:val="24"/>
        </w:rPr>
        <w:t>)</w:t>
      </w:r>
      <w:r w:rsidRPr="00F8529B">
        <w:rPr>
          <w:sz w:val="24"/>
          <w:szCs w:val="24"/>
        </w:rPr>
        <w:t xml:space="preserve"> (13,952 participants). In addition, we meta-analyzed eight cohorts of non-European ancestry (2,944 participants) to examine the generalization of these effects across ancestries. High genetic correlations were observed between the meta-analyzed ENIGMA European cohorts and the UK Biobank cohort using LD-score regression (total SA</w:t>
      </w:r>
      <w:r w:rsidRPr="00F8529B">
        <w:rPr>
          <w:sz w:val="24"/>
          <w:szCs w:val="24"/>
          <w:vertAlign w:val="subscript"/>
        </w:rPr>
        <w:t xml:space="preserve"> </w:t>
      </w:r>
      <w:proofErr w:type="spellStart"/>
      <w:r w:rsidRPr="00F8529B">
        <w:rPr>
          <w:i/>
          <w:sz w:val="24"/>
          <w:szCs w:val="24"/>
        </w:rPr>
        <w:t>r</w:t>
      </w:r>
      <w:r w:rsidRPr="00F8529B">
        <w:rPr>
          <w:sz w:val="24"/>
          <w:szCs w:val="24"/>
          <w:vertAlign w:val="subscript"/>
        </w:rPr>
        <w:t>G</w:t>
      </w:r>
      <w:proofErr w:type="spellEnd"/>
      <w:r w:rsidRPr="00F8529B">
        <w:rPr>
          <w:sz w:val="24"/>
          <w:szCs w:val="24"/>
        </w:rPr>
        <w:t xml:space="preserve"> = 1.00,</w:t>
      </w:r>
      <w:r>
        <w:rPr>
          <w:sz w:val="24"/>
          <w:szCs w:val="24"/>
        </w:rPr>
        <w:t xml:space="preserve"> </w:t>
      </w:r>
      <w:r w:rsidRPr="00264014">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2.7 x 10</w:t>
      </w:r>
      <w:r w:rsidRPr="00F8529B">
        <w:rPr>
          <w:sz w:val="24"/>
          <w:szCs w:val="24"/>
          <w:vertAlign w:val="superscript"/>
        </w:rPr>
        <w:t>-27</w:t>
      </w:r>
      <w:r w:rsidRPr="00F8529B">
        <w:rPr>
          <w:sz w:val="24"/>
          <w:szCs w:val="24"/>
        </w:rPr>
        <w:t xml:space="preserve">, average TH </w:t>
      </w:r>
      <w:proofErr w:type="spellStart"/>
      <w:r w:rsidRPr="00F8529B">
        <w:rPr>
          <w:i/>
          <w:sz w:val="24"/>
          <w:szCs w:val="24"/>
        </w:rPr>
        <w:t>r</w:t>
      </w:r>
      <w:r w:rsidRPr="00F8529B">
        <w:rPr>
          <w:sz w:val="24"/>
          <w:szCs w:val="24"/>
          <w:vertAlign w:val="subscript"/>
        </w:rPr>
        <w:t>G</w:t>
      </w:r>
      <w:proofErr w:type="spellEnd"/>
      <w:r w:rsidRPr="00F8529B">
        <w:rPr>
          <w:sz w:val="24"/>
          <w:szCs w:val="24"/>
        </w:rPr>
        <w:t xml:space="preserve"> = 0.91,</w:t>
      </w:r>
      <w:r w:rsidRPr="00264014">
        <w:rPr>
          <w:i/>
          <w:sz w:val="24"/>
          <w:szCs w:val="24"/>
        </w:rPr>
        <w:t xml:space="preserve"> 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1.7 x 10</w:t>
      </w:r>
      <w:r w:rsidRPr="00F8529B">
        <w:rPr>
          <w:sz w:val="24"/>
          <w:szCs w:val="24"/>
          <w:vertAlign w:val="superscript"/>
        </w:rPr>
        <w:t>-19</w:t>
      </w:r>
      <w:r w:rsidRPr="00F8529B">
        <w:rPr>
          <w:sz w:val="24"/>
          <w:szCs w:val="24"/>
        </w:rPr>
        <w:t xml:space="preserve">, indicating consistent genetic architecture between the 49 ENIGMA cohorts and data collected from a single scanner at the primary UK Biobank imaging site. </w:t>
      </w:r>
    </w:p>
    <w:p w14:paraId="34CDA936" w14:textId="77777777" w:rsidR="00393C90" w:rsidRPr="00F8529B" w:rsidRDefault="00393C90" w:rsidP="00393C90">
      <w:pPr>
        <w:pBdr>
          <w:top w:val="nil"/>
          <w:left w:val="nil"/>
          <w:bottom w:val="nil"/>
          <w:right w:val="nil"/>
          <w:between w:val="nil"/>
        </w:pBdr>
        <w:jc w:val="both"/>
        <w:rPr>
          <w:sz w:val="24"/>
          <w:szCs w:val="24"/>
        </w:rPr>
      </w:pPr>
    </w:p>
    <w:p w14:paraId="50E154A8" w14:textId="77777777" w:rsidR="00393C90" w:rsidRPr="00F8529B" w:rsidRDefault="00393C90" w:rsidP="00393C90">
      <w:pPr>
        <w:jc w:val="both"/>
        <w:rPr>
          <w:sz w:val="24"/>
          <w:szCs w:val="24"/>
        </w:rPr>
      </w:pPr>
      <w:r w:rsidRPr="00F8529B">
        <w:rPr>
          <w:sz w:val="24"/>
          <w:szCs w:val="24"/>
        </w:rPr>
        <w:t>Across the 70 cortical phenotypes we identified 306 loci that were genome-wide significant in the principal meta-analysis (</w:t>
      </w:r>
      <w:r w:rsidRPr="00F8529B">
        <w:rPr>
          <w:i/>
          <w:sz w:val="24"/>
          <w:szCs w:val="24"/>
        </w:rPr>
        <w:t>P</w:t>
      </w:r>
      <w:r w:rsidRPr="00F8529B">
        <w:rPr>
          <w:rFonts w:eastAsia="Gungsuh"/>
          <w:sz w:val="24"/>
          <w:szCs w:val="24"/>
        </w:rPr>
        <w:t xml:space="preserve"> ≤ 5 x 10</w:t>
      </w:r>
      <w:r w:rsidRPr="00F8529B">
        <w:rPr>
          <w:sz w:val="24"/>
          <w:szCs w:val="24"/>
          <w:vertAlign w:val="superscript"/>
        </w:rPr>
        <w:t>-8</w:t>
      </w:r>
      <w:r w:rsidRPr="00F8529B">
        <w:rPr>
          <w:sz w:val="24"/>
          <w:szCs w:val="24"/>
        </w:rPr>
        <w:t xml:space="preserve">; Fig. 1B; table S5). Of these, 118 have not been previously associated with either intracranial volume or cortical SA, TH, or volume </w:t>
      </w:r>
      <w:r>
        <w:rPr>
          <w:noProof/>
          <w:sz w:val="24"/>
          <w:szCs w:val="24"/>
        </w:rPr>
        <w:t>(</w:t>
      </w:r>
      <w:r w:rsidRPr="0055594B">
        <w:rPr>
          <w:i/>
          <w:noProof/>
          <w:sz w:val="24"/>
          <w:szCs w:val="24"/>
        </w:rPr>
        <w:t>13-18</w:t>
      </w:r>
      <w:r>
        <w:rPr>
          <w:noProof/>
          <w:sz w:val="24"/>
          <w:szCs w:val="24"/>
        </w:rPr>
        <w:t>)</w:t>
      </w:r>
      <w:r w:rsidRPr="00F8529B">
        <w:rPr>
          <w:sz w:val="24"/>
          <w:szCs w:val="24"/>
        </w:rPr>
        <w:t>. Twenty of these were insertions or deletions (INDELs). Eleven INDELs had a proxy single nucleotide polymorphism (SNP) available in the European replication data; no proxies were available for six INDELs and one SNP. Of the 299 loci for which the SNP or a proxy was available, 255 (SA: 241, TH: 14) remained genome-wide significant when the replication data were included in the meta-analysis, with 199 passing multiple testing correction (</w:t>
      </w:r>
      <w:r w:rsidRPr="00F8529B">
        <w:rPr>
          <w:i/>
          <w:sz w:val="24"/>
          <w:szCs w:val="24"/>
        </w:rPr>
        <w:t>P</w:t>
      </w:r>
      <w:r w:rsidRPr="00F8529B">
        <w:rPr>
          <w:rFonts w:eastAsia="Gungsuh"/>
          <w:sz w:val="24"/>
          <w:szCs w:val="24"/>
        </w:rPr>
        <w:t xml:space="preserve"> ≤ 8.3 x 10</w:t>
      </w:r>
      <w:r w:rsidRPr="00F8529B">
        <w:rPr>
          <w:sz w:val="24"/>
          <w:szCs w:val="24"/>
          <w:vertAlign w:val="superscript"/>
        </w:rPr>
        <w:t>-10</w:t>
      </w:r>
      <w:r w:rsidRPr="00F8529B">
        <w:rPr>
          <w:sz w:val="24"/>
          <w:szCs w:val="24"/>
        </w:rPr>
        <w:t xml:space="preserve">; SA: 187, TH: 12). Of the 255 loci, 244 were available in the meta-analysis of non-European cohorts. The 95% confidence intervals around the non-European meta-analysis effect sizes included those from the European meta-analysis for 241 of these loci. Of the 244 loci available in the non-European cohorts, 189 had effects in the same direction in both the European and non-European meta-analyses, and 111 became more significant when the whole sample was meta-analyzed (table S5; fig. S1). Variability in effects across ancestry may be due to differences in allele frequency; however, the power for these comparisons is limited and further comparisons with larger non-European cohorts will help clarify the generalizability of these effects (table S5). We examined gene-based effects (allowing for a 50 kb window around genes), and found significant associations for 253 genes across the 70 cortical phenotypes (table S6). The meta-analytic results are summarized as Manhattan, QQ, Forest, and </w:t>
      </w:r>
      <w:proofErr w:type="spellStart"/>
      <w:r w:rsidRPr="00F8529B">
        <w:rPr>
          <w:sz w:val="24"/>
          <w:szCs w:val="24"/>
        </w:rPr>
        <w:t>LocusZoom</w:t>
      </w:r>
      <w:proofErr w:type="spellEnd"/>
      <w:r w:rsidRPr="00F8529B">
        <w:rPr>
          <w:sz w:val="24"/>
          <w:szCs w:val="24"/>
        </w:rPr>
        <w:t xml:space="preserve"> plots (figs. S2–S5).</w:t>
      </w:r>
    </w:p>
    <w:p w14:paraId="6F799B47" w14:textId="77777777" w:rsidR="00393C90" w:rsidRPr="00F8529B" w:rsidRDefault="00393C90" w:rsidP="00393C90">
      <w:pPr>
        <w:pBdr>
          <w:top w:val="nil"/>
          <w:left w:val="nil"/>
          <w:bottom w:val="nil"/>
          <w:right w:val="nil"/>
          <w:between w:val="nil"/>
        </w:pBdr>
        <w:jc w:val="both"/>
        <w:rPr>
          <w:sz w:val="24"/>
          <w:szCs w:val="24"/>
        </w:rPr>
      </w:pPr>
    </w:p>
    <w:p w14:paraId="2746E25D"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Genetics of total SA and average TH</w:t>
      </w:r>
    </w:p>
    <w:p w14:paraId="6566CF18" w14:textId="77777777" w:rsidR="00393C90" w:rsidRDefault="00393C90" w:rsidP="00393C90">
      <w:pPr>
        <w:pBdr>
          <w:top w:val="nil"/>
          <w:left w:val="nil"/>
          <w:bottom w:val="nil"/>
          <w:right w:val="nil"/>
          <w:between w:val="nil"/>
        </w:pBdr>
        <w:jc w:val="both"/>
        <w:rPr>
          <w:sz w:val="24"/>
          <w:szCs w:val="24"/>
        </w:rPr>
      </w:pPr>
      <w:r w:rsidRPr="00F8529B">
        <w:rPr>
          <w:sz w:val="24"/>
          <w:szCs w:val="24"/>
        </w:rPr>
        <w:t>Common variants explained 34% (</w:t>
      </w:r>
      <w:r w:rsidRPr="00F8529B">
        <w:rPr>
          <w:i/>
          <w:sz w:val="24"/>
          <w:szCs w:val="24"/>
        </w:rPr>
        <w:t>SE</w:t>
      </w:r>
      <w:r w:rsidRPr="00F8529B">
        <w:rPr>
          <w:sz w:val="24"/>
          <w:szCs w:val="24"/>
        </w:rPr>
        <w:t xml:space="preserve"> = 3%) of the variation in total SA and 26% (</w:t>
      </w:r>
      <w:r w:rsidRPr="00F8529B">
        <w:rPr>
          <w:i/>
          <w:sz w:val="24"/>
          <w:szCs w:val="24"/>
        </w:rPr>
        <w:t>SE</w:t>
      </w:r>
      <w:r>
        <w:rPr>
          <w:sz w:val="24"/>
          <w:szCs w:val="24"/>
        </w:rPr>
        <w:t xml:space="preserve"> = 2%) in average TH.</w:t>
      </w:r>
      <w:r w:rsidRPr="00F8529B">
        <w:rPr>
          <w:sz w:val="24"/>
          <w:szCs w:val="24"/>
        </w:rPr>
        <w:t xml:space="preserve"> </w:t>
      </w:r>
      <w:r>
        <w:rPr>
          <w:sz w:val="24"/>
          <w:szCs w:val="24"/>
        </w:rPr>
        <w:t>T</w:t>
      </w:r>
      <w:r w:rsidRPr="00F8529B">
        <w:rPr>
          <w:sz w:val="24"/>
          <w:szCs w:val="24"/>
        </w:rPr>
        <w:t>hese estimates account for more than a third of the heritability estimated from the QTIM twin sample (91% for total SA and 64% for average TH; table S7)</w:t>
      </w:r>
      <w:r>
        <w:rPr>
          <w:sz w:val="24"/>
          <w:szCs w:val="24"/>
        </w:rPr>
        <w:t xml:space="preserve">, </w:t>
      </w:r>
      <w:r w:rsidRPr="00753072">
        <w:rPr>
          <w:color w:val="000000"/>
          <w:sz w:val="24"/>
          <w:szCs w:val="24"/>
        </w:rPr>
        <w:t>indicating that more genetic variants, including rare variants, are yet to be identified</w:t>
      </w:r>
      <w:r w:rsidRPr="00F8529B">
        <w:rPr>
          <w:sz w:val="24"/>
          <w:szCs w:val="24"/>
        </w:rPr>
        <w:t>. To examine the extent to which our results could predict SA and TH, we derived polygenic scores</w:t>
      </w:r>
      <w:r>
        <w:rPr>
          <w:sz w:val="24"/>
          <w:szCs w:val="24"/>
        </w:rPr>
        <w:t xml:space="preserve"> (PRS)</w:t>
      </w:r>
      <w:r w:rsidRPr="00F8529B">
        <w:rPr>
          <w:sz w:val="24"/>
          <w:szCs w:val="24"/>
        </w:rPr>
        <w:t xml:space="preserve"> from the principal meta-analysis results. These scores significantly predicted SA and TH in an independent sample of 5,095 European participants, explaining between 2–3% of the trait variance (given a PRS threshold of </w:t>
      </w:r>
      <w:r w:rsidRPr="00F8529B">
        <w:rPr>
          <w:i/>
          <w:sz w:val="24"/>
          <w:szCs w:val="24"/>
        </w:rPr>
        <w:t>P</w:t>
      </w:r>
      <w:r w:rsidRPr="00F8529B">
        <w:rPr>
          <w:rFonts w:eastAsia="Gungsuh"/>
          <w:sz w:val="24"/>
          <w:szCs w:val="24"/>
        </w:rPr>
        <w:t xml:space="preserve"> ≤ 0.01 </w:t>
      </w:r>
      <w:r w:rsidRPr="00F8529B">
        <w:rPr>
          <w:i/>
          <w:sz w:val="24"/>
          <w:szCs w:val="24"/>
        </w:rPr>
        <w:t>R</w:t>
      </w:r>
      <w:r w:rsidRPr="00F8529B">
        <w:rPr>
          <w:i/>
          <w:sz w:val="24"/>
          <w:szCs w:val="24"/>
          <w:vertAlign w:val="superscript"/>
        </w:rPr>
        <w:t>2</w:t>
      </w:r>
      <w:r w:rsidRPr="00F8529B">
        <w:rPr>
          <w:i/>
          <w:sz w:val="24"/>
          <w:szCs w:val="24"/>
          <w:vertAlign w:val="subscript"/>
        </w:rPr>
        <w:t xml:space="preserve">SA </w:t>
      </w:r>
      <w:r w:rsidRPr="00F8529B">
        <w:rPr>
          <w:sz w:val="24"/>
          <w:szCs w:val="24"/>
        </w:rPr>
        <w:t>= 0.029,</w:t>
      </w:r>
      <w:r>
        <w:rPr>
          <w:sz w:val="24"/>
          <w:szCs w:val="24"/>
        </w:rPr>
        <w:t xml:space="preserve"> linear regression coefficient </w:t>
      </w:r>
      <w:r w:rsidRPr="00264014">
        <w:rPr>
          <w:i/>
          <w:sz w:val="24"/>
          <w:szCs w:val="24"/>
        </w:rPr>
        <w:t>t</w:t>
      </w:r>
      <w:r>
        <w:rPr>
          <w:sz w:val="24"/>
          <w:szCs w:val="24"/>
        </w:rPr>
        <w:t>-test</w:t>
      </w:r>
      <w:r w:rsidRPr="00F8529B">
        <w:rPr>
          <w:sz w:val="24"/>
          <w:szCs w:val="24"/>
        </w:rPr>
        <w:t xml:space="preserve"> </w:t>
      </w:r>
      <w:r w:rsidRPr="00F8529B">
        <w:rPr>
          <w:i/>
          <w:sz w:val="24"/>
          <w:szCs w:val="24"/>
        </w:rPr>
        <w:t xml:space="preserve">P </w:t>
      </w:r>
      <w:r w:rsidRPr="00F8529B">
        <w:rPr>
          <w:sz w:val="24"/>
          <w:szCs w:val="24"/>
        </w:rPr>
        <w:t>= 6.54 x 10</w:t>
      </w:r>
      <w:r w:rsidRPr="00F8529B">
        <w:rPr>
          <w:sz w:val="24"/>
          <w:szCs w:val="24"/>
          <w:vertAlign w:val="superscript"/>
        </w:rPr>
        <w:t>-50</w:t>
      </w:r>
      <w:r w:rsidRPr="00F8529B">
        <w:rPr>
          <w:sz w:val="24"/>
          <w:szCs w:val="24"/>
        </w:rPr>
        <w:t xml:space="preserve">; </w:t>
      </w:r>
      <w:r w:rsidRPr="00F8529B">
        <w:rPr>
          <w:i/>
          <w:sz w:val="24"/>
          <w:szCs w:val="24"/>
        </w:rPr>
        <w:t>R</w:t>
      </w:r>
      <w:r w:rsidRPr="00F8529B">
        <w:rPr>
          <w:i/>
          <w:sz w:val="24"/>
          <w:szCs w:val="24"/>
          <w:vertAlign w:val="superscript"/>
        </w:rPr>
        <w:t>2</w:t>
      </w:r>
      <w:r w:rsidRPr="00F8529B">
        <w:rPr>
          <w:i/>
          <w:sz w:val="24"/>
          <w:szCs w:val="24"/>
          <w:vertAlign w:val="subscript"/>
        </w:rPr>
        <w:t xml:space="preserve">TH </w:t>
      </w:r>
      <w:r w:rsidRPr="00F8529B">
        <w:rPr>
          <w:sz w:val="24"/>
          <w:szCs w:val="24"/>
        </w:rPr>
        <w:t>= 0.022,</w:t>
      </w:r>
      <w:r>
        <w:rPr>
          <w:sz w:val="24"/>
          <w:szCs w:val="24"/>
        </w:rPr>
        <w:t xml:space="preserve"> </w:t>
      </w:r>
      <w:r w:rsidRPr="00264014">
        <w:rPr>
          <w:i/>
          <w:sz w:val="24"/>
          <w:szCs w:val="24"/>
        </w:rPr>
        <w:t>t</w:t>
      </w:r>
      <w:r>
        <w:rPr>
          <w:sz w:val="24"/>
          <w:szCs w:val="24"/>
        </w:rPr>
        <w:t>-test</w:t>
      </w:r>
      <w:r w:rsidRPr="00F8529B">
        <w:rPr>
          <w:sz w:val="24"/>
          <w:szCs w:val="24"/>
        </w:rPr>
        <w:t xml:space="preserve"> </w:t>
      </w:r>
      <w:r w:rsidRPr="00F8529B">
        <w:rPr>
          <w:i/>
          <w:sz w:val="24"/>
          <w:szCs w:val="24"/>
        </w:rPr>
        <w:t xml:space="preserve">P = </w:t>
      </w:r>
      <w:r w:rsidRPr="00F8529B">
        <w:rPr>
          <w:sz w:val="24"/>
          <w:szCs w:val="24"/>
        </w:rPr>
        <w:t>3.34 x 10</w:t>
      </w:r>
      <w:r w:rsidRPr="00F8529B">
        <w:rPr>
          <w:sz w:val="24"/>
          <w:szCs w:val="24"/>
          <w:vertAlign w:val="superscript"/>
        </w:rPr>
        <w:t>-33</w:t>
      </w:r>
      <w:r w:rsidRPr="00F8529B">
        <w:rPr>
          <w:sz w:val="24"/>
          <w:szCs w:val="24"/>
        </w:rPr>
        <w:t xml:space="preserve">; table S8). </w:t>
      </w:r>
    </w:p>
    <w:p w14:paraId="3423A63C" w14:textId="77777777" w:rsidR="00393C90" w:rsidRDefault="00393C90" w:rsidP="00393C90">
      <w:pPr>
        <w:pBdr>
          <w:top w:val="nil"/>
          <w:left w:val="nil"/>
          <w:bottom w:val="nil"/>
          <w:right w:val="nil"/>
          <w:between w:val="nil"/>
        </w:pBdr>
        <w:jc w:val="both"/>
        <w:rPr>
          <w:sz w:val="24"/>
          <w:szCs w:val="24"/>
        </w:rPr>
      </w:pPr>
    </w:p>
    <w:p w14:paraId="56AD0F75"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We observed a significant negative genetic correlation between total SA and average TH (</w:t>
      </w:r>
      <w:proofErr w:type="spellStart"/>
      <w:r w:rsidRPr="00F8529B">
        <w:rPr>
          <w:i/>
          <w:sz w:val="24"/>
          <w:szCs w:val="24"/>
        </w:rPr>
        <w:t>r</w:t>
      </w:r>
      <w:r w:rsidRPr="00F8529B">
        <w:rPr>
          <w:sz w:val="24"/>
          <w:szCs w:val="24"/>
          <w:vertAlign w:val="subscript"/>
        </w:rPr>
        <w:t>G</w:t>
      </w:r>
      <w:proofErr w:type="spellEnd"/>
      <w:r w:rsidRPr="00F8529B">
        <w:rPr>
          <w:sz w:val="24"/>
          <w:szCs w:val="24"/>
          <w:vertAlign w:val="subscript"/>
        </w:rPr>
        <w:t xml:space="preserve"> </w:t>
      </w:r>
      <w:r w:rsidRPr="00F8529B">
        <w:rPr>
          <w:sz w:val="24"/>
          <w:szCs w:val="24"/>
        </w:rPr>
        <w:t>= -</w:t>
      </w:r>
      <w:r>
        <w:rPr>
          <w:sz w:val="24"/>
          <w:szCs w:val="24"/>
        </w:rPr>
        <w:t>0</w:t>
      </w:r>
      <w:r w:rsidRPr="00F8529B">
        <w:rPr>
          <w:sz w:val="24"/>
          <w:szCs w:val="24"/>
        </w:rPr>
        <w:t xml:space="preserve">.32, </w:t>
      </w:r>
      <w:r w:rsidRPr="00F8529B">
        <w:rPr>
          <w:i/>
          <w:sz w:val="24"/>
          <w:szCs w:val="24"/>
        </w:rPr>
        <w:t>SE</w:t>
      </w:r>
      <w:r w:rsidRPr="00F8529B">
        <w:rPr>
          <w:sz w:val="24"/>
          <w:szCs w:val="24"/>
        </w:rPr>
        <w:t xml:space="preserve"> = 0.05,</w:t>
      </w:r>
      <w:r>
        <w:rPr>
          <w:sz w:val="24"/>
          <w:szCs w:val="24"/>
        </w:rPr>
        <w:t xml:space="preserve"> </w:t>
      </w:r>
      <w:r w:rsidRPr="00264014">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6.5 x 10</w:t>
      </w:r>
      <w:r w:rsidRPr="00F8529B">
        <w:rPr>
          <w:sz w:val="24"/>
          <w:szCs w:val="24"/>
          <w:vertAlign w:val="superscript"/>
        </w:rPr>
        <w:t>-12</w:t>
      </w:r>
      <w:r w:rsidRPr="00F8529B">
        <w:rPr>
          <w:sz w:val="24"/>
          <w:szCs w:val="24"/>
        </w:rPr>
        <w:t xml:space="preserve">; Fig. 2A), which persisted after excluding the </w:t>
      </w:r>
      <w:r w:rsidRPr="00F8529B">
        <w:rPr>
          <w:sz w:val="24"/>
          <w:szCs w:val="24"/>
        </w:rPr>
        <w:lastRenderedPageBreak/>
        <w:t xml:space="preserve">chromosome 17 inversion region known to influence brain size </w:t>
      </w:r>
      <w:r>
        <w:rPr>
          <w:noProof/>
          <w:sz w:val="24"/>
          <w:szCs w:val="24"/>
        </w:rPr>
        <w:t>(</w:t>
      </w:r>
      <w:r w:rsidRPr="0055594B">
        <w:rPr>
          <w:i/>
          <w:noProof/>
          <w:sz w:val="24"/>
          <w:szCs w:val="24"/>
        </w:rPr>
        <w:t>14</w:t>
      </w:r>
      <w:r>
        <w:rPr>
          <w:noProof/>
          <w:sz w:val="24"/>
          <w:szCs w:val="24"/>
        </w:rPr>
        <w:t>)</w:t>
      </w:r>
      <w:r w:rsidRPr="00F8529B">
        <w:rPr>
          <w:sz w:val="24"/>
          <w:szCs w:val="24"/>
        </w:rPr>
        <w:t xml:space="preserve"> (</w:t>
      </w:r>
      <w:proofErr w:type="spellStart"/>
      <w:r w:rsidRPr="00F8529B">
        <w:rPr>
          <w:i/>
          <w:sz w:val="24"/>
          <w:szCs w:val="24"/>
        </w:rPr>
        <w:t>r</w:t>
      </w:r>
      <w:r w:rsidRPr="00F8529B">
        <w:rPr>
          <w:sz w:val="24"/>
          <w:szCs w:val="24"/>
          <w:vertAlign w:val="subscript"/>
        </w:rPr>
        <w:t>G</w:t>
      </w:r>
      <w:proofErr w:type="spellEnd"/>
      <w:r w:rsidRPr="00F8529B">
        <w:rPr>
          <w:sz w:val="24"/>
          <w:szCs w:val="24"/>
          <w:vertAlign w:val="subscript"/>
        </w:rPr>
        <w:t xml:space="preserve"> </w:t>
      </w:r>
      <w:r w:rsidRPr="00F8529B">
        <w:rPr>
          <w:sz w:val="24"/>
          <w:szCs w:val="24"/>
        </w:rPr>
        <w:t>= -</w:t>
      </w:r>
      <w:r>
        <w:rPr>
          <w:sz w:val="24"/>
          <w:szCs w:val="24"/>
        </w:rPr>
        <w:t>0</w:t>
      </w:r>
      <w:r w:rsidRPr="00F8529B">
        <w:rPr>
          <w:sz w:val="24"/>
          <w:szCs w:val="24"/>
        </w:rPr>
        <w:t xml:space="preserve">.31, </w:t>
      </w:r>
      <w:r w:rsidRPr="00F8529B">
        <w:rPr>
          <w:i/>
          <w:sz w:val="24"/>
          <w:szCs w:val="24"/>
        </w:rPr>
        <w:t>SE</w:t>
      </w:r>
      <w:r w:rsidRPr="00F8529B">
        <w:rPr>
          <w:sz w:val="24"/>
          <w:szCs w:val="24"/>
        </w:rPr>
        <w:t xml:space="preserve"> = 0.05,</w:t>
      </w:r>
      <w:r>
        <w:rPr>
          <w:sz w:val="24"/>
          <w:szCs w:val="24"/>
        </w:rPr>
        <w:t xml:space="preserve"> </w:t>
      </w:r>
      <w:r w:rsidRPr="00264014">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3.3 x 10</w:t>
      </w:r>
      <w:r w:rsidRPr="00F8529B">
        <w:rPr>
          <w:sz w:val="24"/>
          <w:szCs w:val="24"/>
          <w:vertAlign w:val="superscript"/>
        </w:rPr>
        <w:t>-12</w:t>
      </w:r>
      <w:r w:rsidRPr="00F8529B">
        <w:rPr>
          <w:sz w:val="24"/>
          <w:szCs w:val="24"/>
        </w:rPr>
        <w:t xml:space="preserve">). Genetic correlations could indicate causal relationships between traits, pleiotropy, or a genetic mediator influencing both traits. Latent </w:t>
      </w:r>
      <w:r>
        <w:rPr>
          <w:sz w:val="24"/>
          <w:szCs w:val="24"/>
        </w:rPr>
        <w:t>causal v</w:t>
      </w:r>
      <w:r w:rsidRPr="00F8529B">
        <w:rPr>
          <w:sz w:val="24"/>
          <w:szCs w:val="24"/>
        </w:rPr>
        <w:t xml:space="preserve">ariable (LCV) analysis, which tests for causality </w:t>
      </w:r>
      <w:r w:rsidRPr="009D7DC8">
        <w:rPr>
          <w:sz w:val="24"/>
          <w:szCs w:val="24"/>
        </w:rPr>
        <w:t>using genome-wide</w:t>
      </w:r>
      <w:r w:rsidRPr="00F8529B">
        <w:rPr>
          <w:sz w:val="24"/>
          <w:szCs w:val="24"/>
        </w:rPr>
        <w:t xml:space="preserve"> data </w:t>
      </w:r>
      <w:r>
        <w:rPr>
          <w:noProof/>
          <w:sz w:val="24"/>
          <w:szCs w:val="24"/>
        </w:rPr>
        <w:t>(</w:t>
      </w:r>
      <w:r w:rsidRPr="0055594B">
        <w:rPr>
          <w:i/>
          <w:noProof/>
          <w:sz w:val="24"/>
          <w:szCs w:val="24"/>
        </w:rPr>
        <w:t>19</w:t>
      </w:r>
      <w:r>
        <w:rPr>
          <w:noProof/>
          <w:sz w:val="24"/>
          <w:szCs w:val="24"/>
        </w:rPr>
        <w:t>)</w:t>
      </w:r>
      <w:r w:rsidRPr="00F8529B">
        <w:rPr>
          <w:sz w:val="24"/>
          <w:szCs w:val="24"/>
        </w:rPr>
        <w:t xml:space="preserve">, showed no evidence of causation (LCV genetic causality proportion </w:t>
      </w:r>
      <w:proofErr w:type="spellStart"/>
      <w:r w:rsidRPr="00F8529B">
        <w:rPr>
          <w:sz w:val="24"/>
          <w:szCs w:val="24"/>
        </w:rPr>
        <w:t>gcp</w:t>
      </w:r>
      <w:proofErr w:type="spellEnd"/>
      <w:r w:rsidRPr="00F8529B">
        <w:rPr>
          <w:sz w:val="24"/>
          <w:szCs w:val="24"/>
        </w:rPr>
        <w:t xml:space="preserve"> = 0.06,</w:t>
      </w:r>
      <w:r>
        <w:rPr>
          <w:sz w:val="24"/>
          <w:szCs w:val="24"/>
        </w:rPr>
        <w:t xml:space="preserve"> </w:t>
      </w:r>
      <w:r w:rsidRPr="00264014">
        <w:rPr>
          <w:i/>
          <w:sz w:val="24"/>
          <w:szCs w:val="24"/>
        </w:rPr>
        <w:t>t</w:t>
      </w:r>
      <w:r>
        <w:rPr>
          <w:sz w:val="24"/>
          <w:szCs w:val="24"/>
        </w:rPr>
        <w:t>-test</w:t>
      </w:r>
      <w:r w:rsidRPr="00F8529B">
        <w:rPr>
          <w:sz w:val="24"/>
          <w:szCs w:val="24"/>
        </w:rPr>
        <w:t xml:space="preserve"> </w:t>
      </w:r>
      <w:proofErr w:type="spellStart"/>
      <w:r w:rsidRPr="00F8529B">
        <w:rPr>
          <w:i/>
          <w:sz w:val="24"/>
          <w:szCs w:val="24"/>
        </w:rPr>
        <w:t>P</w:t>
      </w:r>
      <w:r w:rsidRPr="00F8529B">
        <w:rPr>
          <w:i/>
          <w:sz w:val="24"/>
          <w:szCs w:val="24"/>
          <w:vertAlign w:val="subscript"/>
        </w:rPr>
        <w:t>gcp</w:t>
      </w:r>
      <w:proofErr w:type="spellEnd"/>
      <w:r w:rsidRPr="00F8529B">
        <w:rPr>
          <w:i/>
          <w:sz w:val="24"/>
          <w:szCs w:val="24"/>
          <w:vertAlign w:val="subscript"/>
        </w:rPr>
        <w:t>=0</w:t>
      </w:r>
      <w:r w:rsidRPr="00F8529B">
        <w:rPr>
          <w:sz w:val="24"/>
          <w:szCs w:val="24"/>
        </w:rPr>
        <w:t xml:space="preserve"> = 0.</w:t>
      </w:r>
      <w:r>
        <w:rPr>
          <w:sz w:val="24"/>
          <w:szCs w:val="24"/>
        </w:rPr>
        <w:t>729). The</w:t>
      </w:r>
      <w:r w:rsidRPr="00F8529B">
        <w:rPr>
          <w:sz w:val="24"/>
          <w:szCs w:val="24"/>
        </w:rPr>
        <w:t xml:space="preserve"> negative correlation suggests that genetic influences have opposing effects on SA and TH, which may result from pleiotropic effects or genetic effects on a mediating trait that, for example, might constrain total cortical volume. The absence of causality and the small magnitude of this correlation is consistent with the radial unit hypothesis </w:t>
      </w:r>
      <w:r>
        <w:rPr>
          <w:noProof/>
          <w:sz w:val="24"/>
          <w:szCs w:val="24"/>
        </w:rPr>
        <w:t>(</w:t>
      </w:r>
      <w:r w:rsidRPr="0055594B">
        <w:rPr>
          <w:i/>
          <w:noProof/>
          <w:sz w:val="24"/>
          <w:szCs w:val="24"/>
        </w:rPr>
        <w:t>3</w:t>
      </w:r>
      <w:r>
        <w:rPr>
          <w:noProof/>
          <w:sz w:val="24"/>
          <w:szCs w:val="24"/>
        </w:rPr>
        <w:t>)</w:t>
      </w:r>
      <w:r w:rsidRPr="00F8529B">
        <w:rPr>
          <w:sz w:val="24"/>
          <w:szCs w:val="24"/>
        </w:rPr>
        <w:t>, whereby different developmental mechanisms promote SA expansion and increases in TH.</w:t>
      </w:r>
    </w:p>
    <w:p w14:paraId="4836D62B" w14:textId="77777777" w:rsidR="00393C90" w:rsidRPr="00F8529B" w:rsidRDefault="00393C90" w:rsidP="00393C90">
      <w:pPr>
        <w:pBdr>
          <w:top w:val="nil"/>
          <w:left w:val="nil"/>
          <w:bottom w:val="nil"/>
          <w:right w:val="nil"/>
          <w:between w:val="nil"/>
        </w:pBdr>
        <w:jc w:val="both"/>
        <w:rPr>
          <w:sz w:val="24"/>
          <w:szCs w:val="24"/>
        </w:rPr>
      </w:pPr>
    </w:p>
    <w:p w14:paraId="7AC30137"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As expected, total SA showed a positive genetic correlation with intracranial volume (ICV); this correlation remained after controlling for height demonstrating that this relationship is not solely driven by body size (Fig. 2A; table S8). The global cortical measures did not show significant genetic correlations with the volumes of major subcortical structures (Fig. 2A) except for total SA and the hippocampus, consistent with their shared telencephalic developmental origin. </w:t>
      </w:r>
    </w:p>
    <w:p w14:paraId="261293C4" w14:textId="77777777" w:rsidR="00393C90" w:rsidRPr="00F8529B" w:rsidRDefault="00393C90" w:rsidP="00393C90">
      <w:pPr>
        <w:pBdr>
          <w:top w:val="nil"/>
          <w:left w:val="nil"/>
          <w:bottom w:val="nil"/>
          <w:right w:val="nil"/>
          <w:between w:val="nil"/>
        </w:pBdr>
        <w:jc w:val="both"/>
        <w:rPr>
          <w:sz w:val="24"/>
          <w:szCs w:val="24"/>
        </w:rPr>
      </w:pPr>
    </w:p>
    <w:p w14:paraId="31BB988D"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To identify if common variation associated with cortical structure relate to gene regulation within a given tissue type, developmental time period, or cell-type, we performed partitioned heritability analyses </w:t>
      </w:r>
      <w:r>
        <w:rPr>
          <w:noProof/>
          <w:sz w:val="24"/>
          <w:szCs w:val="24"/>
        </w:rPr>
        <w:t>(</w:t>
      </w:r>
      <w:r w:rsidRPr="0055594B">
        <w:rPr>
          <w:i/>
          <w:noProof/>
          <w:sz w:val="24"/>
          <w:szCs w:val="24"/>
        </w:rPr>
        <w:t>20</w:t>
      </w:r>
      <w:r>
        <w:rPr>
          <w:noProof/>
          <w:sz w:val="24"/>
          <w:szCs w:val="24"/>
        </w:rPr>
        <w:t>)</w:t>
      </w:r>
      <w:r w:rsidRPr="00F8529B">
        <w:rPr>
          <w:sz w:val="24"/>
          <w:szCs w:val="24"/>
        </w:rPr>
        <w:t xml:space="preserve"> using sets of gene regulatory annotations from adult and fetal brain tissues </w:t>
      </w:r>
      <w:r>
        <w:rPr>
          <w:noProof/>
          <w:sz w:val="24"/>
          <w:szCs w:val="24"/>
        </w:rPr>
        <w:t>(</w:t>
      </w:r>
      <w:r w:rsidRPr="0055594B">
        <w:rPr>
          <w:i/>
          <w:noProof/>
          <w:sz w:val="24"/>
          <w:szCs w:val="24"/>
        </w:rPr>
        <w:t>21, 22</w:t>
      </w:r>
      <w:r>
        <w:rPr>
          <w:noProof/>
          <w:sz w:val="24"/>
          <w:szCs w:val="24"/>
        </w:rPr>
        <w:t>)</w:t>
      </w:r>
      <w:r w:rsidRPr="00F8529B">
        <w:rPr>
          <w:sz w:val="24"/>
          <w:szCs w:val="24"/>
        </w:rPr>
        <w:t xml:space="preserve">. Total SA and average TH showed the strongest enrichment of heritability within genomic regions of active gene regulation (promoters and enhancers) in brain tissue and </w:t>
      </w:r>
      <w:r w:rsidRPr="00F8529B">
        <w:rPr>
          <w:i/>
          <w:sz w:val="24"/>
          <w:szCs w:val="24"/>
        </w:rPr>
        <w:t>in vitro</w:t>
      </w:r>
      <w:r w:rsidRPr="00F8529B">
        <w:rPr>
          <w:sz w:val="24"/>
          <w:szCs w:val="24"/>
        </w:rPr>
        <w:t xml:space="preserve"> neural models derived from stem cell differentiation (Fig. 2B</w:t>
      </w:r>
      <w:r>
        <w:rPr>
          <w:sz w:val="24"/>
          <w:szCs w:val="24"/>
        </w:rPr>
        <w:t>; f</w:t>
      </w:r>
      <w:r w:rsidRPr="00F8529B">
        <w:rPr>
          <w:sz w:val="24"/>
          <w:szCs w:val="24"/>
        </w:rPr>
        <w:t xml:space="preserve">ig. S6A). To examine temporally specific regulatory elements, we selected those active regulatory elements specifically present in either mid-fetal brain or adult cortex. Total SA showed significant enrichment of heritability only within mid-fetal specific active regulatory elements, whereas average TH showed significant enrichment only within adult specific active regulatory elements (Fig. 2C, </w:t>
      </w:r>
      <w:r>
        <w:rPr>
          <w:sz w:val="24"/>
          <w:szCs w:val="24"/>
        </w:rPr>
        <w:t>f</w:t>
      </w:r>
      <w:r w:rsidRPr="00F8529B">
        <w:rPr>
          <w:sz w:val="24"/>
          <w:szCs w:val="24"/>
        </w:rPr>
        <w:t>ig S6B). Stronger enrichment was found in regions of the fetal cortex with more accessible chromatin in the neural progenitor-enriched germinal zone than in the neuron-enriched cortical plate (fig. S</w:t>
      </w:r>
      <w:r>
        <w:rPr>
          <w:sz w:val="24"/>
          <w:szCs w:val="24"/>
        </w:rPr>
        <w:t>6C</w:t>
      </w:r>
      <w:r w:rsidRPr="00F8529B">
        <w:rPr>
          <w:sz w:val="24"/>
          <w:szCs w:val="24"/>
        </w:rPr>
        <w:t xml:space="preserve">), similar to a previous analysis for intracranial volume </w:t>
      </w:r>
      <w:r>
        <w:rPr>
          <w:noProof/>
          <w:sz w:val="24"/>
          <w:szCs w:val="24"/>
        </w:rPr>
        <w:t>(</w:t>
      </w:r>
      <w:r w:rsidRPr="0055594B">
        <w:rPr>
          <w:i/>
          <w:noProof/>
          <w:sz w:val="24"/>
          <w:szCs w:val="24"/>
        </w:rPr>
        <w:t>21</w:t>
      </w:r>
      <w:r>
        <w:rPr>
          <w:noProof/>
          <w:sz w:val="24"/>
          <w:szCs w:val="24"/>
        </w:rPr>
        <w:t>)</w:t>
      </w:r>
      <w:r w:rsidRPr="00F8529B">
        <w:rPr>
          <w:sz w:val="24"/>
          <w:szCs w:val="24"/>
        </w:rPr>
        <w:t xml:space="preserve">. We then performed an additional partitioned heritability enrichment analysis using regulatory elements associated with cell-type specific gene expression derived from a large single-cell RNA-seq study of the human fetal brain </w:t>
      </w:r>
      <w:r>
        <w:rPr>
          <w:noProof/>
          <w:sz w:val="24"/>
          <w:szCs w:val="24"/>
        </w:rPr>
        <w:t>(</w:t>
      </w:r>
      <w:r w:rsidRPr="0055594B">
        <w:rPr>
          <w:i/>
          <w:noProof/>
          <w:sz w:val="24"/>
          <w:szCs w:val="24"/>
        </w:rPr>
        <w:t>23</w:t>
      </w:r>
      <w:r>
        <w:rPr>
          <w:noProof/>
          <w:sz w:val="24"/>
          <w:szCs w:val="24"/>
        </w:rPr>
        <w:t>)</w:t>
      </w:r>
      <w:r w:rsidRPr="00F8529B">
        <w:rPr>
          <w:sz w:val="24"/>
          <w:szCs w:val="24"/>
        </w:rPr>
        <w:t xml:space="preserve">. This analysis revealed significant enrichment of total SA heritability in all progenitor cell-types including those in active phases of mitosis as well as three different classes of progenitor cells including outer radial glia cells, a cell-type associated with expansion of cortical surface area in human evolution </w:t>
      </w:r>
      <w:r>
        <w:rPr>
          <w:noProof/>
          <w:sz w:val="24"/>
          <w:szCs w:val="24"/>
        </w:rPr>
        <w:t>(</w:t>
      </w:r>
      <w:r w:rsidRPr="0055594B">
        <w:rPr>
          <w:i/>
          <w:noProof/>
          <w:sz w:val="24"/>
          <w:szCs w:val="24"/>
        </w:rPr>
        <w:t>2</w:t>
      </w:r>
      <w:r>
        <w:rPr>
          <w:noProof/>
          <w:sz w:val="24"/>
          <w:szCs w:val="24"/>
        </w:rPr>
        <w:t>)</w:t>
      </w:r>
      <w:r w:rsidRPr="00F8529B">
        <w:rPr>
          <w:sz w:val="24"/>
          <w:szCs w:val="24"/>
        </w:rPr>
        <w:t xml:space="preserve"> (Fig 2D</w:t>
      </w:r>
      <w:r>
        <w:rPr>
          <w:sz w:val="24"/>
          <w:szCs w:val="24"/>
        </w:rPr>
        <w:t>, fig S6D</w:t>
      </w:r>
      <w:r w:rsidRPr="00F8529B">
        <w:rPr>
          <w:sz w:val="24"/>
          <w:szCs w:val="24"/>
        </w:rPr>
        <w:t xml:space="preserve">). We also identified significant enrichments in upper layer excitatory neurons, oligodendrocyte progenitor cells, and microglia. These findings suggest that total SA is influenced by common genetic variants that may alter gene regulatory activity in neural progenitor cells during fetal development, supporting the radial unit hypothesis </w:t>
      </w:r>
      <w:r>
        <w:rPr>
          <w:noProof/>
          <w:sz w:val="24"/>
          <w:szCs w:val="24"/>
        </w:rPr>
        <w:t>(</w:t>
      </w:r>
      <w:r w:rsidRPr="0055594B">
        <w:rPr>
          <w:i/>
          <w:noProof/>
          <w:sz w:val="24"/>
          <w:szCs w:val="24"/>
        </w:rPr>
        <w:t>3</w:t>
      </w:r>
      <w:r>
        <w:rPr>
          <w:noProof/>
          <w:sz w:val="24"/>
          <w:szCs w:val="24"/>
        </w:rPr>
        <w:t>)</w:t>
      </w:r>
      <w:r w:rsidRPr="00F8529B">
        <w:rPr>
          <w:sz w:val="24"/>
          <w:szCs w:val="24"/>
        </w:rPr>
        <w:t xml:space="preserve">. In contrast, the strongest evidence of enrichment for average TH was found in active regulatory elements in the adult brain samples, which may reflect processes occurring after mid-fetal development, such as myelination, branching, or pruning </w:t>
      </w:r>
      <w:r>
        <w:rPr>
          <w:noProof/>
          <w:sz w:val="24"/>
          <w:szCs w:val="24"/>
        </w:rPr>
        <w:t>(</w:t>
      </w:r>
      <w:r w:rsidRPr="0055594B">
        <w:rPr>
          <w:i/>
          <w:noProof/>
          <w:sz w:val="24"/>
          <w:szCs w:val="24"/>
        </w:rPr>
        <w:t>24</w:t>
      </w:r>
      <w:r>
        <w:rPr>
          <w:noProof/>
          <w:sz w:val="24"/>
          <w:szCs w:val="24"/>
        </w:rPr>
        <w:t>)</w:t>
      </w:r>
      <w:r w:rsidRPr="00F8529B">
        <w:rPr>
          <w:sz w:val="24"/>
          <w:szCs w:val="24"/>
        </w:rPr>
        <w:t>.</w:t>
      </w:r>
    </w:p>
    <w:p w14:paraId="04D8249B" w14:textId="77777777" w:rsidR="00393C90" w:rsidRPr="00F8529B" w:rsidRDefault="00393C90" w:rsidP="00393C90">
      <w:pPr>
        <w:pBdr>
          <w:top w:val="nil"/>
          <w:left w:val="nil"/>
          <w:bottom w:val="nil"/>
          <w:right w:val="nil"/>
          <w:between w:val="nil"/>
        </w:pBdr>
        <w:jc w:val="both"/>
        <w:rPr>
          <w:sz w:val="24"/>
          <w:szCs w:val="24"/>
        </w:rPr>
      </w:pPr>
    </w:p>
    <w:p w14:paraId="7300F771" w14:textId="77777777" w:rsidR="00393C90" w:rsidRPr="00F8529B" w:rsidRDefault="00393C90" w:rsidP="00393C90">
      <w:pPr>
        <w:jc w:val="both"/>
        <w:rPr>
          <w:sz w:val="24"/>
          <w:szCs w:val="24"/>
        </w:rPr>
      </w:pPr>
      <w:r w:rsidRPr="00F8529B">
        <w:rPr>
          <w:sz w:val="24"/>
          <w:szCs w:val="24"/>
        </w:rPr>
        <w:t xml:space="preserve">We conducted pathway analyses to determine if there was enrichment of association near genes in known biological pathways </w:t>
      </w:r>
      <w:r>
        <w:rPr>
          <w:noProof/>
          <w:sz w:val="24"/>
          <w:szCs w:val="24"/>
        </w:rPr>
        <w:t>(</w:t>
      </w:r>
      <w:r w:rsidRPr="0055594B">
        <w:rPr>
          <w:i/>
          <w:noProof/>
          <w:sz w:val="24"/>
          <w:szCs w:val="24"/>
        </w:rPr>
        <w:t>25</w:t>
      </w:r>
      <w:r>
        <w:rPr>
          <w:noProof/>
          <w:sz w:val="24"/>
          <w:szCs w:val="24"/>
        </w:rPr>
        <w:t>)</w:t>
      </w:r>
      <w:r w:rsidRPr="00F8529B">
        <w:rPr>
          <w:sz w:val="24"/>
          <w:szCs w:val="24"/>
        </w:rPr>
        <w:t xml:space="preserve">. We found 91 significant gene-sets for total SA and four for average TH (table S9). Gene-sets associated with total SA included chromatin binding, a process </w:t>
      </w:r>
      <w:r w:rsidRPr="00F8529B">
        <w:rPr>
          <w:sz w:val="24"/>
          <w:szCs w:val="24"/>
        </w:rPr>
        <w:lastRenderedPageBreak/>
        <w:t xml:space="preserve">guiding neurodevelopmental fate decisions </w:t>
      </w:r>
      <w:r>
        <w:rPr>
          <w:noProof/>
          <w:sz w:val="24"/>
          <w:szCs w:val="24"/>
        </w:rPr>
        <w:t>(</w:t>
      </w:r>
      <w:r w:rsidRPr="0055594B">
        <w:rPr>
          <w:i/>
          <w:noProof/>
          <w:sz w:val="24"/>
          <w:szCs w:val="24"/>
        </w:rPr>
        <w:t>26</w:t>
      </w:r>
      <w:r>
        <w:rPr>
          <w:noProof/>
          <w:sz w:val="24"/>
          <w:szCs w:val="24"/>
        </w:rPr>
        <w:t>)</w:t>
      </w:r>
      <w:r w:rsidRPr="00F8529B">
        <w:rPr>
          <w:sz w:val="24"/>
          <w:szCs w:val="24"/>
        </w:rPr>
        <w:t xml:space="preserve"> (table S9</w:t>
      </w:r>
      <w:r>
        <w:rPr>
          <w:sz w:val="24"/>
          <w:szCs w:val="24"/>
        </w:rPr>
        <w:t>, fig. S7A</w:t>
      </w:r>
      <w:r w:rsidRPr="00F8529B">
        <w:rPr>
          <w:sz w:val="24"/>
          <w:szCs w:val="24"/>
        </w:rPr>
        <w:t>). In addition, consistent with the partitioned heritability analyses implicating neural progenitor cells in total SA, gene ontology terms relevant to cell-cycle also showed significant enrichment in these analyses.</w:t>
      </w:r>
    </w:p>
    <w:p w14:paraId="07219F8B" w14:textId="77777777" w:rsidR="00393C90" w:rsidRPr="00F8529B" w:rsidRDefault="00393C90" w:rsidP="00393C90">
      <w:pPr>
        <w:jc w:val="both"/>
        <w:rPr>
          <w:sz w:val="24"/>
          <w:szCs w:val="24"/>
        </w:rPr>
      </w:pPr>
    </w:p>
    <w:p w14:paraId="2FF243C8"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Loci influencing total SA and average TH</w:t>
      </w:r>
    </w:p>
    <w:p w14:paraId="7C1F108A" w14:textId="77777777" w:rsidR="00393C90" w:rsidRPr="00F8529B" w:rsidRDefault="00393C90" w:rsidP="00393C90">
      <w:pPr>
        <w:pBdr>
          <w:top w:val="nil"/>
          <w:left w:val="nil"/>
          <w:bottom w:val="nil"/>
          <w:right w:val="nil"/>
          <w:between w:val="nil"/>
        </w:pBdr>
        <w:tabs>
          <w:tab w:val="left" w:pos="7371"/>
        </w:tabs>
        <w:jc w:val="both"/>
        <w:rPr>
          <w:sz w:val="24"/>
          <w:szCs w:val="24"/>
        </w:rPr>
      </w:pPr>
      <w:bookmarkStart w:id="1" w:name="_30j0zll" w:colFirst="0" w:colLast="0"/>
      <w:bookmarkEnd w:id="1"/>
      <w:r w:rsidRPr="00F8529B">
        <w:rPr>
          <w:sz w:val="24"/>
          <w:szCs w:val="24"/>
        </w:rPr>
        <w:t xml:space="preserve">Seventeen of the 255 replicated loci were associated with total SA; 12 survived correction for multiple testing (Fig. 2E, table S5). Eight loci influencing total SA have been previously associated with ICV </w:t>
      </w:r>
      <w:r>
        <w:rPr>
          <w:noProof/>
          <w:sz w:val="24"/>
          <w:szCs w:val="24"/>
        </w:rPr>
        <w:t>(</w:t>
      </w:r>
      <w:r w:rsidRPr="0055594B">
        <w:rPr>
          <w:i/>
          <w:noProof/>
          <w:sz w:val="24"/>
          <w:szCs w:val="24"/>
        </w:rPr>
        <w:t>14</w:t>
      </w:r>
      <w:r>
        <w:rPr>
          <w:noProof/>
          <w:sz w:val="24"/>
          <w:szCs w:val="24"/>
        </w:rPr>
        <w:t>)</w:t>
      </w:r>
      <w:r w:rsidRPr="00F8529B">
        <w:rPr>
          <w:sz w:val="24"/>
          <w:szCs w:val="24"/>
        </w:rPr>
        <w:t>. These include rs79600142 (principal meta-analysis</w:t>
      </w:r>
      <w:r>
        <w:rPr>
          <w:sz w:val="24"/>
          <w:szCs w:val="24"/>
        </w:rPr>
        <w:t xml:space="preserve"> </w:t>
      </w:r>
      <w:r w:rsidRPr="00F8529B">
        <w:rPr>
          <w:i/>
          <w:sz w:val="24"/>
          <w:szCs w:val="24"/>
        </w:rPr>
        <w:t>P</w:t>
      </w:r>
      <w:r w:rsidRPr="00F8529B">
        <w:rPr>
          <w:i/>
          <w:sz w:val="24"/>
          <w:szCs w:val="24"/>
          <w:vertAlign w:val="subscript"/>
        </w:rPr>
        <w:t>MA</w:t>
      </w:r>
      <w:r w:rsidRPr="00F8529B">
        <w:rPr>
          <w:sz w:val="24"/>
          <w:szCs w:val="24"/>
        </w:rPr>
        <w:t xml:space="preserve"> = 2.3 x 10</w:t>
      </w:r>
      <w:r w:rsidRPr="00F8529B">
        <w:rPr>
          <w:sz w:val="24"/>
          <w:szCs w:val="24"/>
          <w:vertAlign w:val="superscript"/>
        </w:rPr>
        <w:t>-32</w:t>
      </w:r>
      <w:r w:rsidRPr="00F8529B">
        <w:rPr>
          <w:sz w:val="24"/>
          <w:szCs w:val="24"/>
        </w:rPr>
        <w:t xml:space="preserve">; replication </w:t>
      </w:r>
      <w:r w:rsidRPr="00F8529B">
        <w:rPr>
          <w:i/>
          <w:sz w:val="24"/>
          <w:szCs w:val="24"/>
        </w:rPr>
        <w:t>P</w:t>
      </w:r>
      <w:r w:rsidRPr="00F8529B">
        <w:rPr>
          <w:i/>
          <w:sz w:val="24"/>
          <w:szCs w:val="24"/>
          <w:vertAlign w:val="subscript"/>
        </w:rPr>
        <w:t>rep</w:t>
      </w:r>
      <w:r w:rsidRPr="00F8529B">
        <w:rPr>
          <w:sz w:val="24"/>
          <w:szCs w:val="24"/>
        </w:rPr>
        <w:t xml:space="preserve"> = 3.5 x 10</w:t>
      </w:r>
      <w:r w:rsidRPr="00F8529B">
        <w:rPr>
          <w:sz w:val="24"/>
          <w:szCs w:val="24"/>
          <w:vertAlign w:val="superscript"/>
        </w:rPr>
        <w:t>-43</w:t>
      </w:r>
      <w:r>
        <w:rPr>
          <w:sz w:val="24"/>
          <w:szCs w:val="24"/>
        </w:rPr>
        <w:t xml:space="preserve">; </w:t>
      </w:r>
      <w:r w:rsidRPr="00264014">
        <w:rPr>
          <w:i/>
          <w:sz w:val="24"/>
          <w:szCs w:val="24"/>
        </w:rPr>
        <w:t>P</w:t>
      </w:r>
      <w:r>
        <w:rPr>
          <w:sz w:val="24"/>
          <w:szCs w:val="24"/>
        </w:rPr>
        <w:t xml:space="preserve">-values reported from all meta-analytic results were for </w:t>
      </w:r>
      <w:r w:rsidRPr="00977881">
        <w:rPr>
          <w:i/>
          <w:sz w:val="24"/>
          <w:szCs w:val="24"/>
        </w:rPr>
        <w:t>Z</w:t>
      </w:r>
      <w:r>
        <w:rPr>
          <w:sz w:val="24"/>
          <w:szCs w:val="24"/>
        </w:rPr>
        <w:t>-scores from fixed-effect meta-analyses)</w:t>
      </w:r>
      <w:r w:rsidRPr="00F8529B">
        <w:rPr>
          <w:sz w:val="24"/>
          <w:szCs w:val="24"/>
        </w:rPr>
        <w:t xml:space="preserve">, </w:t>
      </w:r>
      <w:r w:rsidRPr="00826B25">
        <w:rPr>
          <w:sz w:val="24"/>
          <w:szCs w:val="24"/>
        </w:rPr>
        <w:t xml:space="preserve">in the highly pleiotropic chromosome 17q21.31 inversion region, which has been associated with Parkinson’s disease </w:t>
      </w:r>
      <w:r>
        <w:rPr>
          <w:noProof/>
          <w:sz w:val="24"/>
          <w:szCs w:val="24"/>
        </w:rPr>
        <w:t>(</w:t>
      </w:r>
      <w:r w:rsidRPr="0055594B">
        <w:rPr>
          <w:i/>
          <w:noProof/>
          <w:sz w:val="24"/>
          <w:szCs w:val="24"/>
        </w:rPr>
        <w:t>27</w:t>
      </w:r>
      <w:r>
        <w:rPr>
          <w:noProof/>
          <w:sz w:val="24"/>
          <w:szCs w:val="24"/>
        </w:rPr>
        <w:t>)</w:t>
      </w:r>
      <w:r w:rsidRPr="00826B25">
        <w:rPr>
          <w:sz w:val="24"/>
          <w:szCs w:val="24"/>
        </w:rPr>
        <w:t xml:space="preserve">, educational attainment </w:t>
      </w:r>
      <w:r>
        <w:rPr>
          <w:noProof/>
          <w:sz w:val="24"/>
          <w:szCs w:val="24"/>
        </w:rPr>
        <w:t>(</w:t>
      </w:r>
      <w:r w:rsidRPr="0055594B">
        <w:rPr>
          <w:i/>
          <w:noProof/>
          <w:sz w:val="24"/>
          <w:szCs w:val="24"/>
        </w:rPr>
        <w:t>28</w:t>
      </w:r>
      <w:r>
        <w:rPr>
          <w:noProof/>
          <w:sz w:val="24"/>
          <w:szCs w:val="24"/>
        </w:rPr>
        <w:t>)</w:t>
      </w:r>
      <w:r w:rsidRPr="00826B25">
        <w:rPr>
          <w:sz w:val="24"/>
          <w:szCs w:val="24"/>
        </w:rPr>
        <w:t xml:space="preserve">, and neuroticism </w:t>
      </w:r>
      <w:r>
        <w:rPr>
          <w:noProof/>
          <w:sz w:val="24"/>
          <w:szCs w:val="24"/>
        </w:rPr>
        <w:t>(</w:t>
      </w:r>
      <w:r w:rsidRPr="0055594B">
        <w:rPr>
          <w:i/>
          <w:noProof/>
          <w:sz w:val="24"/>
          <w:szCs w:val="24"/>
        </w:rPr>
        <w:t>29</w:t>
      </w:r>
      <w:r>
        <w:rPr>
          <w:noProof/>
          <w:sz w:val="24"/>
          <w:szCs w:val="24"/>
        </w:rPr>
        <w:t>)</w:t>
      </w:r>
      <w:r w:rsidRPr="00826B25">
        <w:rPr>
          <w:sz w:val="24"/>
          <w:szCs w:val="24"/>
        </w:rPr>
        <w:t>.</w:t>
      </w:r>
      <w:r w:rsidRPr="00F8529B">
        <w:rPr>
          <w:sz w:val="24"/>
          <w:szCs w:val="24"/>
        </w:rPr>
        <w:t xml:space="preserve"> On 10q24.33, rs1628768 (</w:t>
      </w:r>
      <w:r w:rsidRPr="00977881">
        <w:rPr>
          <w:i/>
          <w:sz w:val="24"/>
          <w:szCs w:val="24"/>
        </w:rPr>
        <w:t>Z</w:t>
      </w:r>
      <w:r>
        <w:rPr>
          <w:sz w:val="24"/>
          <w:szCs w:val="24"/>
        </w:rPr>
        <w:t xml:space="preserve">-score </w:t>
      </w:r>
      <w:r w:rsidRPr="00F8529B">
        <w:rPr>
          <w:i/>
          <w:sz w:val="24"/>
          <w:szCs w:val="24"/>
        </w:rPr>
        <w:t>P</w:t>
      </w:r>
      <w:r w:rsidRPr="00F8529B">
        <w:rPr>
          <w:i/>
          <w:sz w:val="24"/>
          <w:szCs w:val="24"/>
          <w:vertAlign w:val="subscript"/>
        </w:rPr>
        <w:t>MA</w:t>
      </w:r>
      <w:r w:rsidRPr="00F8529B">
        <w:rPr>
          <w:sz w:val="24"/>
          <w:szCs w:val="24"/>
        </w:rPr>
        <w:t xml:space="preserve"> = 1.7 x 10</w:t>
      </w:r>
      <w:r w:rsidRPr="00F8529B">
        <w:rPr>
          <w:sz w:val="24"/>
          <w:szCs w:val="24"/>
          <w:vertAlign w:val="superscript"/>
        </w:rPr>
        <w:t>-13</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1.0 x 10</w:t>
      </w:r>
      <w:r w:rsidRPr="00F8529B">
        <w:rPr>
          <w:sz w:val="24"/>
          <w:szCs w:val="24"/>
          <w:vertAlign w:val="superscript"/>
        </w:rPr>
        <w:t>-17</w:t>
      </w:r>
      <w:r w:rsidRPr="00F8529B">
        <w:rPr>
          <w:sz w:val="24"/>
          <w:szCs w:val="24"/>
        </w:rPr>
        <w:t xml:space="preserve">) was shown by our bioinformatic annotations </w:t>
      </w:r>
      <w:r>
        <w:rPr>
          <w:noProof/>
          <w:sz w:val="24"/>
          <w:szCs w:val="24"/>
        </w:rPr>
        <w:t>(</w:t>
      </w:r>
      <w:r w:rsidRPr="0055594B">
        <w:rPr>
          <w:i/>
          <w:noProof/>
          <w:sz w:val="24"/>
          <w:szCs w:val="24"/>
        </w:rPr>
        <w:t>30</w:t>
      </w:r>
      <w:r>
        <w:rPr>
          <w:noProof/>
          <w:sz w:val="24"/>
          <w:szCs w:val="24"/>
        </w:rPr>
        <w:t>)</w:t>
      </w:r>
      <w:r w:rsidRPr="00F8529B">
        <w:rPr>
          <w:sz w:val="24"/>
          <w:szCs w:val="24"/>
        </w:rPr>
        <w:t xml:space="preserve"> to be an expression quantitative trait locus (</w:t>
      </w:r>
      <w:proofErr w:type="spellStart"/>
      <w:r w:rsidRPr="00F8529B">
        <w:rPr>
          <w:sz w:val="24"/>
          <w:szCs w:val="24"/>
        </w:rPr>
        <w:t>eQTL</w:t>
      </w:r>
      <w:proofErr w:type="spellEnd"/>
      <w:r w:rsidRPr="00F8529B">
        <w:rPr>
          <w:sz w:val="24"/>
          <w:szCs w:val="24"/>
        </w:rPr>
        <w:t xml:space="preserve">) influencing expression levels of the </w:t>
      </w:r>
      <w:r w:rsidRPr="00F8529B">
        <w:rPr>
          <w:i/>
          <w:sz w:val="24"/>
          <w:szCs w:val="24"/>
        </w:rPr>
        <w:t>INA</w:t>
      </w:r>
      <w:r w:rsidRPr="00F8529B">
        <w:rPr>
          <w:sz w:val="24"/>
          <w:szCs w:val="24"/>
        </w:rPr>
        <w:t xml:space="preserve"> gene</w:t>
      </w:r>
      <w:r w:rsidRPr="00F8529B">
        <w:rPr>
          <w:i/>
          <w:sz w:val="24"/>
          <w:szCs w:val="24"/>
        </w:rPr>
        <w:t>,</w:t>
      </w:r>
      <w:r w:rsidRPr="00F8529B">
        <w:rPr>
          <w:sz w:val="24"/>
          <w:szCs w:val="24"/>
        </w:rPr>
        <w:t xml:space="preserve"> and of the schizophrenia candidate genes </w:t>
      </w:r>
      <w:r>
        <w:rPr>
          <w:noProof/>
          <w:sz w:val="24"/>
          <w:szCs w:val="24"/>
        </w:rPr>
        <w:t>(</w:t>
      </w:r>
      <w:r w:rsidRPr="0055594B">
        <w:rPr>
          <w:i/>
          <w:noProof/>
          <w:sz w:val="24"/>
          <w:szCs w:val="24"/>
        </w:rPr>
        <w:t>31</w:t>
      </w:r>
      <w:r>
        <w:rPr>
          <w:noProof/>
          <w:sz w:val="24"/>
          <w:szCs w:val="24"/>
        </w:rPr>
        <w:t>)</w:t>
      </w:r>
      <w:r w:rsidRPr="00F8529B">
        <w:rPr>
          <w:i/>
          <w:sz w:val="24"/>
          <w:szCs w:val="24"/>
        </w:rPr>
        <w:t xml:space="preserve"> AS3MT</w:t>
      </w:r>
      <w:r w:rsidRPr="00F8529B">
        <w:rPr>
          <w:sz w:val="24"/>
          <w:szCs w:val="24"/>
        </w:rPr>
        <w:t xml:space="preserve">, </w:t>
      </w:r>
      <w:r w:rsidRPr="00F8529B">
        <w:rPr>
          <w:i/>
          <w:sz w:val="24"/>
          <w:szCs w:val="24"/>
        </w:rPr>
        <w:t xml:space="preserve">NT5C2 </w:t>
      </w:r>
      <w:r w:rsidRPr="00F8529B">
        <w:rPr>
          <w:sz w:val="24"/>
          <w:szCs w:val="24"/>
        </w:rPr>
        <w:t xml:space="preserve">and </w:t>
      </w:r>
      <w:r w:rsidRPr="00F8529B">
        <w:rPr>
          <w:i/>
          <w:sz w:val="24"/>
          <w:szCs w:val="24"/>
        </w:rPr>
        <w:t xml:space="preserve">WBP1L </w:t>
      </w:r>
      <w:r w:rsidRPr="00F8529B">
        <w:rPr>
          <w:sz w:val="24"/>
          <w:szCs w:val="24"/>
        </w:rPr>
        <w:t>(</w:t>
      </w:r>
      <w:r>
        <w:rPr>
          <w:sz w:val="24"/>
          <w:szCs w:val="24"/>
        </w:rPr>
        <w:t xml:space="preserve">linear regression coefficient </w:t>
      </w:r>
      <w:r w:rsidRPr="00990C81">
        <w:rPr>
          <w:i/>
          <w:sz w:val="24"/>
          <w:szCs w:val="24"/>
        </w:rPr>
        <w:t>t</w:t>
      </w:r>
      <w:r>
        <w:rPr>
          <w:sz w:val="24"/>
          <w:szCs w:val="24"/>
        </w:rPr>
        <w:t>-test</w:t>
      </w:r>
      <w:r w:rsidRPr="00F8529B">
        <w:rPr>
          <w:sz w:val="24"/>
          <w:szCs w:val="24"/>
        </w:rPr>
        <w:t xml:space="preserve"> fals</w:t>
      </w:r>
      <w:r>
        <w:rPr>
          <w:sz w:val="24"/>
          <w:szCs w:val="24"/>
        </w:rPr>
        <w:t xml:space="preserve">e discovery rate (FDR) corrected </w:t>
      </w:r>
      <w:r w:rsidRPr="00F8529B">
        <w:rPr>
          <w:i/>
          <w:sz w:val="24"/>
          <w:szCs w:val="24"/>
        </w:rPr>
        <w:t>P</w:t>
      </w:r>
      <w:r w:rsidRPr="00F8529B">
        <w:rPr>
          <w:sz w:val="24"/>
          <w:szCs w:val="24"/>
        </w:rPr>
        <w:t xml:space="preserve">-value for the </w:t>
      </w:r>
      <w:r w:rsidRPr="00F8529B">
        <w:rPr>
          <w:sz w:val="24"/>
          <w:szCs w:val="24"/>
          <w:highlight w:val="white"/>
        </w:rPr>
        <w:t xml:space="preserve">association of </w:t>
      </w:r>
      <w:r w:rsidRPr="00F8529B">
        <w:rPr>
          <w:sz w:val="24"/>
          <w:szCs w:val="24"/>
        </w:rPr>
        <w:t xml:space="preserve">rs1628768 with expression data from surrounding genes </w:t>
      </w:r>
      <w:proofErr w:type="spellStart"/>
      <w:r w:rsidRPr="00F8529B">
        <w:rPr>
          <w:i/>
          <w:sz w:val="24"/>
          <w:szCs w:val="24"/>
        </w:rPr>
        <w:t>FDR</w:t>
      </w:r>
      <w:r>
        <w:rPr>
          <w:i/>
          <w:sz w:val="24"/>
          <w:szCs w:val="24"/>
          <w:vertAlign w:val="subscript"/>
        </w:rPr>
        <w:t>CommonMind</w:t>
      </w:r>
      <w:proofErr w:type="spellEnd"/>
      <w:r>
        <w:rPr>
          <w:i/>
          <w:sz w:val="24"/>
          <w:szCs w:val="24"/>
          <w:vertAlign w:val="subscript"/>
        </w:rPr>
        <w:t xml:space="preserve"> Consortium(CMC)</w:t>
      </w:r>
      <w:r w:rsidRPr="00F8529B">
        <w:rPr>
          <w:sz w:val="24"/>
          <w:szCs w:val="24"/>
        </w:rPr>
        <w:t xml:space="preserve"> &lt;</w:t>
      </w:r>
      <w:r>
        <w:rPr>
          <w:sz w:val="24"/>
          <w:szCs w:val="24"/>
        </w:rPr>
        <w:t xml:space="preserve"> </w:t>
      </w:r>
      <w:r w:rsidRPr="00F8529B">
        <w:rPr>
          <w:sz w:val="24"/>
          <w:szCs w:val="24"/>
        </w:rPr>
        <w:t>1.0 x 10</w:t>
      </w:r>
      <w:r w:rsidRPr="00F8529B">
        <w:rPr>
          <w:sz w:val="24"/>
          <w:szCs w:val="24"/>
          <w:vertAlign w:val="superscript"/>
        </w:rPr>
        <w:t>-2</w:t>
      </w:r>
      <w:r w:rsidRPr="00F8529B">
        <w:rPr>
          <w:sz w:val="24"/>
          <w:szCs w:val="24"/>
        </w:rPr>
        <w:t>;</w:t>
      </w:r>
      <w:r>
        <w:rPr>
          <w:sz w:val="24"/>
          <w:szCs w:val="24"/>
        </w:rPr>
        <w:t xml:space="preserve"> tables</w:t>
      </w:r>
      <w:r w:rsidRPr="00F8529B">
        <w:rPr>
          <w:sz w:val="24"/>
          <w:szCs w:val="24"/>
        </w:rPr>
        <w:t xml:space="preserve"> S11–S12). This region has been associated with schizophrenia, however, rs1628768 is in low </w:t>
      </w:r>
      <w:r>
        <w:rPr>
          <w:sz w:val="24"/>
          <w:szCs w:val="24"/>
        </w:rPr>
        <w:t>linkage disequilibrium (</w:t>
      </w:r>
      <w:r w:rsidRPr="00F8529B">
        <w:rPr>
          <w:sz w:val="24"/>
          <w:szCs w:val="24"/>
        </w:rPr>
        <w:t>LD</w:t>
      </w:r>
      <w:r>
        <w:rPr>
          <w:sz w:val="24"/>
          <w:szCs w:val="24"/>
        </w:rPr>
        <w:t>)</w:t>
      </w:r>
      <w:r w:rsidRPr="00F8529B">
        <w:rPr>
          <w:sz w:val="24"/>
          <w:szCs w:val="24"/>
        </w:rPr>
        <w:t xml:space="preserve"> with the schizophrenia-associated SNP rs11191419 (</w:t>
      </w:r>
      <w:r w:rsidRPr="00F8529B">
        <w:rPr>
          <w:i/>
          <w:sz w:val="24"/>
          <w:szCs w:val="24"/>
        </w:rPr>
        <w:t>r</w:t>
      </w:r>
      <w:r w:rsidRPr="00F8529B">
        <w:rPr>
          <w:sz w:val="24"/>
          <w:szCs w:val="24"/>
          <w:vertAlign w:val="superscript"/>
        </w:rPr>
        <w:t>2</w:t>
      </w:r>
      <w:r w:rsidRPr="00F8529B">
        <w:rPr>
          <w:i/>
          <w:sz w:val="24"/>
          <w:szCs w:val="24"/>
          <w:vertAlign w:val="superscript"/>
        </w:rPr>
        <w:t xml:space="preserve"> </w:t>
      </w:r>
      <w:r w:rsidRPr="00F8529B">
        <w:rPr>
          <w:sz w:val="24"/>
          <w:szCs w:val="24"/>
        </w:rPr>
        <w:t xml:space="preserve">= 0.15; </w:t>
      </w:r>
      <w:r>
        <w:rPr>
          <w:noProof/>
          <w:sz w:val="24"/>
          <w:szCs w:val="24"/>
        </w:rPr>
        <w:t>(</w:t>
      </w:r>
      <w:r w:rsidRPr="0055594B">
        <w:rPr>
          <w:i/>
          <w:noProof/>
          <w:sz w:val="24"/>
          <w:szCs w:val="24"/>
        </w:rPr>
        <w:t>32</w:t>
      </w:r>
      <w:r>
        <w:rPr>
          <w:noProof/>
          <w:sz w:val="24"/>
          <w:szCs w:val="24"/>
        </w:rPr>
        <w:t>)</w:t>
      </w:r>
      <w:r w:rsidRPr="00F8529B">
        <w:rPr>
          <w:sz w:val="24"/>
          <w:szCs w:val="24"/>
        </w:rPr>
        <w:t xml:space="preserve">). The 6q21 locus influencing total SA is intronic to </w:t>
      </w:r>
      <w:r w:rsidRPr="00F8529B">
        <w:rPr>
          <w:i/>
          <w:sz w:val="24"/>
          <w:szCs w:val="24"/>
        </w:rPr>
        <w:t>FOXO3</w:t>
      </w:r>
      <w:r w:rsidRPr="00F8529B">
        <w:rPr>
          <w:sz w:val="24"/>
          <w:szCs w:val="24"/>
        </w:rPr>
        <w:t xml:space="preserve"> (which also showed a significant gene-based association with total SA, table S6). The major allele of the lead variant rs2802295 is associated with larger total SA (</w:t>
      </w:r>
      <w:r w:rsidRPr="00977881">
        <w:rPr>
          <w:i/>
          <w:sz w:val="24"/>
          <w:szCs w:val="24"/>
        </w:rPr>
        <w:t>Z</w:t>
      </w:r>
      <w:r>
        <w:rPr>
          <w:sz w:val="24"/>
          <w:szCs w:val="24"/>
        </w:rPr>
        <w:t xml:space="preserve">-score </w:t>
      </w:r>
      <w:r w:rsidRPr="00F8529B">
        <w:rPr>
          <w:i/>
          <w:sz w:val="24"/>
          <w:szCs w:val="24"/>
        </w:rPr>
        <w:t>P</w:t>
      </w:r>
      <w:r w:rsidRPr="00F8529B">
        <w:rPr>
          <w:i/>
          <w:sz w:val="24"/>
          <w:szCs w:val="24"/>
          <w:vertAlign w:val="subscript"/>
        </w:rPr>
        <w:t>MA</w:t>
      </w:r>
      <w:r w:rsidRPr="00F8529B">
        <w:rPr>
          <w:sz w:val="24"/>
          <w:szCs w:val="24"/>
        </w:rPr>
        <w:t xml:space="preserve"> = 2.5 x 10</w:t>
      </w:r>
      <w:r w:rsidRPr="00F8529B">
        <w:rPr>
          <w:sz w:val="24"/>
          <w:szCs w:val="24"/>
          <w:vertAlign w:val="superscript"/>
        </w:rPr>
        <w:t>-10</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2.5 x 10</w:t>
      </w:r>
      <w:r w:rsidRPr="00F8529B">
        <w:rPr>
          <w:sz w:val="24"/>
          <w:szCs w:val="24"/>
          <w:vertAlign w:val="superscript"/>
        </w:rPr>
        <w:t>-13</w:t>
      </w:r>
      <w:r w:rsidRPr="00F8529B">
        <w:rPr>
          <w:sz w:val="24"/>
          <w:szCs w:val="24"/>
        </w:rPr>
        <w:t>) and is in complete LD with rs2490272</w:t>
      </w:r>
      <w:r>
        <w:rPr>
          <w:sz w:val="24"/>
          <w:szCs w:val="24"/>
        </w:rPr>
        <w:t xml:space="preserve">, </w:t>
      </w:r>
      <w:r w:rsidRPr="00F8529B">
        <w:rPr>
          <w:sz w:val="24"/>
          <w:szCs w:val="24"/>
        </w:rPr>
        <w:t xml:space="preserve">a SNP previously associated with higher general cognitive function </w:t>
      </w:r>
      <w:r>
        <w:rPr>
          <w:noProof/>
          <w:sz w:val="24"/>
          <w:szCs w:val="24"/>
        </w:rPr>
        <w:t>(</w:t>
      </w:r>
      <w:r w:rsidRPr="0055594B">
        <w:rPr>
          <w:i/>
          <w:noProof/>
          <w:sz w:val="24"/>
          <w:szCs w:val="24"/>
        </w:rPr>
        <w:t>33</w:t>
      </w:r>
      <w:r>
        <w:rPr>
          <w:noProof/>
          <w:sz w:val="24"/>
          <w:szCs w:val="24"/>
        </w:rPr>
        <w:t>)</w:t>
      </w:r>
      <w:r w:rsidRPr="00F8529B">
        <w:rPr>
          <w:sz w:val="24"/>
          <w:szCs w:val="24"/>
        </w:rPr>
        <w:t>.</w:t>
      </w:r>
    </w:p>
    <w:p w14:paraId="4ECA89E0" w14:textId="77777777" w:rsidR="00393C90" w:rsidRPr="00F8529B" w:rsidRDefault="00393C90" w:rsidP="00393C90">
      <w:pPr>
        <w:pBdr>
          <w:top w:val="nil"/>
          <w:left w:val="nil"/>
          <w:bottom w:val="nil"/>
          <w:right w:val="nil"/>
          <w:between w:val="nil"/>
        </w:pBdr>
        <w:tabs>
          <w:tab w:val="left" w:pos="7371"/>
        </w:tabs>
        <w:jc w:val="both"/>
        <w:rPr>
          <w:sz w:val="24"/>
          <w:szCs w:val="24"/>
        </w:rPr>
      </w:pPr>
    </w:p>
    <w:p w14:paraId="4B182713"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One locus not previously associated with ICV was rs11171739 (</w:t>
      </w:r>
      <w:r w:rsidRPr="00977881">
        <w:rPr>
          <w:i/>
          <w:sz w:val="24"/>
          <w:szCs w:val="24"/>
        </w:rPr>
        <w:t>Z</w:t>
      </w:r>
      <w:r>
        <w:rPr>
          <w:sz w:val="24"/>
          <w:szCs w:val="24"/>
        </w:rPr>
        <w:t>-score</w:t>
      </w:r>
      <w:r w:rsidRPr="00F8529B">
        <w:rPr>
          <w:i/>
          <w:sz w:val="24"/>
          <w:szCs w:val="24"/>
        </w:rPr>
        <w:t xml:space="preserve"> P</w:t>
      </w:r>
      <w:r w:rsidRPr="00F8529B">
        <w:rPr>
          <w:i/>
          <w:sz w:val="24"/>
          <w:szCs w:val="24"/>
          <w:vertAlign w:val="subscript"/>
        </w:rPr>
        <w:t>MA</w:t>
      </w:r>
      <w:r w:rsidRPr="00F8529B">
        <w:rPr>
          <w:sz w:val="24"/>
          <w:szCs w:val="24"/>
        </w:rPr>
        <w:t xml:space="preserve"> = 8.4 x 10</w:t>
      </w:r>
      <w:r w:rsidRPr="00F8529B">
        <w:rPr>
          <w:sz w:val="24"/>
          <w:szCs w:val="24"/>
          <w:vertAlign w:val="superscript"/>
        </w:rPr>
        <w:t>-10</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8.1 x 10</w:t>
      </w:r>
      <w:r w:rsidRPr="00F8529B">
        <w:rPr>
          <w:sz w:val="24"/>
          <w:szCs w:val="24"/>
          <w:vertAlign w:val="superscript"/>
        </w:rPr>
        <w:t>-11</w:t>
      </w:r>
      <w:r w:rsidRPr="00F8529B">
        <w:rPr>
          <w:sz w:val="24"/>
          <w:szCs w:val="24"/>
        </w:rPr>
        <w:t xml:space="preserve">) on 12q13.2. This SNP is in high LD with SNPs associated with educational attainment </w:t>
      </w:r>
      <w:r>
        <w:rPr>
          <w:noProof/>
          <w:sz w:val="24"/>
          <w:szCs w:val="24"/>
        </w:rPr>
        <w:t>(</w:t>
      </w:r>
      <w:r w:rsidRPr="0055594B">
        <w:rPr>
          <w:i/>
          <w:noProof/>
          <w:sz w:val="24"/>
          <w:szCs w:val="24"/>
        </w:rPr>
        <w:t>28</w:t>
      </w:r>
      <w:r>
        <w:rPr>
          <w:noProof/>
          <w:sz w:val="24"/>
          <w:szCs w:val="24"/>
        </w:rPr>
        <w:t>)</w:t>
      </w:r>
      <w:r w:rsidRPr="00F8529B">
        <w:rPr>
          <w:sz w:val="24"/>
          <w:szCs w:val="24"/>
        </w:rPr>
        <w:t xml:space="preserve">, and is an </w:t>
      </w:r>
      <w:proofErr w:type="spellStart"/>
      <w:r w:rsidRPr="00F8529B">
        <w:rPr>
          <w:sz w:val="24"/>
          <w:szCs w:val="24"/>
        </w:rPr>
        <w:t>eQTL</w:t>
      </w:r>
      <w:proofErr w:type="spellEnd"/>
      <w:r w:rsidRPr="00F8529B">
        <w:rPr>
          <w:sz w:val="24"/>
          <w:szCs w:val="24"/>
        </w:rPr>
        <w:t xml:space="preserve"> for </w:t>
      </w:r>
      <w:r w:rsidRPr="00F8529B">
        <w:rPr>
          <w:i/>
          <w:sz w:val="24"/>
          <w:szCs w:val="24"/>
        </w:rPr>
        <w:t>RPS26</w:t>
      </w:r>
      <w:r w:rsidRPr="00F8529B">
        <w:rPr>
          <w:sz w:val="24"/>
          <w:szCs w:val="24"/>
        </w:rPr>
        <w:t xml:space="preserve"> in fetal </w:t>
      </w:r>
      <w:r>
        <w:rPr>
          <w:noProof/>
          <w:sz w:val="24"/>
          <w:szCs w:val="24"/>
        </w:rPr>
        <w:t>(</w:t>
      </w:r>
      <w:r w:rsidRPr="0055594B">
        <w:rPr>
          <w:i/>
          <w:noProof/>
          <w:sz w:val="24"/>
          <w:szCs w:val="24"/>
        </w:rPr>
        <w:t>34</w:t>
      </w:r>
      <w:r>
        <w:rPr>
          <w:noProof/>
          <w:sz w:val="24"/>
          <w:szCs w:val="24"/>
        </w:rPr>
        <w:t>)</w:t>
      </w:r>
      <w:r w:rsidRPr="00F8529B">
        <w:rPr>
          <w:sz w:val="24"/>
          <w:szCs w:val="24"/>
        </w:rPr>
        <w:t xml:space="preserve"> and adult cortex </w:t>
      </w:r>
      <w:r>
        <w:rPr>
          <w:noProof/>
          <w:sz w:val="24"/>
          <w:szCs w:val="24"/>
        </w:rPr>
        <w:t>(</w:t>
      </w:r>
      <w:r w:rsidRPr="0055594B">
        <w:rPr>
          <w:i/>
          <w:noProof/>
          <w:sz w:val="24"/>
          <w:szCs w:val="24"/>
        </w:rPr>
        <w:t>30</w:t>
      </w:r>
      <w:r>
        <w:rPr>
          <w:noProof/>
          <w:sz w:val="24"/>
          <w:szCs w:val="24"/>
        </w:rPr>
        <w:t>)</w:t>
      </w:r>
      <w:r w:rsidRPr="00F8529B">
        <w:rPr>
          <w:sz w:val="24"/>
          <w:szCs w:val="24"/>
        </w:rPr>
        <w:t>(</w:t>
      </w:r>
      <w:r w:rsidRPr="00177DA0">
        <w:rPr>
          <w:i/>
          <w:sz w:val="24"/>
          <w:szCs w:val="24"/>
        </w:rPr>
        <w:t>t</w:t>
      </w:r>
      <w:r>
        <w:rPr>
          <w:sz w:val="24"/>
          <w:szCs w:val="24"/>
        </w:rPr>
        <w:t xml:space="preserve">-test of Pearson’s </w:t>
      </w:r>
      <w:r w:rsidRPr="00177DA0">
        <w:rPr>
          <w:i/>
          <w:sz w:val="24"/>
          <w:szCs w:val="24"/>
        </w:rPr>
        <w:t>r</w:t>
      </w:r>
      <w:r>
        <w:rPr>
          <w:sz w:val="24"/>
          <w:szCs w:val="24"/>
        </w:rPr>
        <w:t xml:space="preserve"> </w:t>
      </w:r>
      <w:r w:rsidRPr="00F8529B">
        <w:rPr>
          <w:i/>
          <w:sz w:val="24"/>
          <w:szCs w:val="24"/>
        </w:rPr>
        <w:t>FDR</w:t>
      </w:r>
      <w:r w:rsidRPr="00F8529B">
        <w:rPr>
          <w:i/>
          <w:sz w:val="24"/>
          <w:szCs w:val="24"/>
          <w:vertAlign w:val="subscript"/>
        </w:rPr>
        <w:t>FETAL</w:t>
      </w:r>
      <w:r w:rsidRPr="00F8529B">
        <w:rPr>
          <w:sz w:val="24"/>
          <w:szCs w:val="24"/>
          <w:vertAlign w:val="subscript"/>
        </w:rPr>
        <w:t xml:space="preserve"> </w:t>
      </w:r>
      <w:r w:rsidRPr="00F8529B">
        <w:rPr>
          <w:sz w:val="24"/>
          <w:szCs w:val="24"/>
        </w:rPr>
        <w:t>= 2.0 x 10</w:t>
      </w:r>
      <w:r w:rsidRPr="00F8529B">
        <w:rPr>
          <w:sz w:val="24"/>
          <w:szCs w:val="24"/>
          <w:vertAlign w:val="superscript"/>
        </w:rPr>
        <w:t>-24</w:t>
      </w:r>
      <w:r w:rsidRPr="00F8529B">
        <w:rPr>
          <w:sz w:val="24"/>
          <w:szCs w:val="24"/>
        </w:rPr>
        <w:t>,</w:t>
      </w:r>
      <w:r>
        <w:rPr>
          <w:sz w:val="24"/>
          <w:szCs w:val="24"/>
        </w:rPr>
        <w:t xml:space="preserve"> empirical </w:t>
      </w:r>
      <w:r w:rsidRPr="00177DA0">
        <w:rPr>
          <w:i/>
          <w:sz w:val="24"/>
          <w:szCs w:val="24"/>
        </w:rPr>
        <w:t>t</w:t>
      </w:r>
      <w:r>
        <w:rPr>
          <w:sz w:val="24"/>
          <w:szCs w:val="24"/>
        </w:rPr>
        <w:t xml:space="preserve">-test of Pearson’s </w:t>
      </w:r>
      <w:r w:rsidRPr="00177DA0">
        <w:rPr>
          <w:i/>
          <w:sz w:val="24"/>
          <w:szCs w:val="24"/>
        </w:rPr>
        <w:t>r</w:t>
      </w:r>
      <w:r w:rsidRPr="00F8529B">
        <w:rPr>
          <w:sz w:val="24"/>
          <w:szCs w:val="24"/>
        </w:rPr>
        <w:t xml:space="preserve"> </w:t>
      </w:r>
      <w:proofErr w:type="spellStart"/>
      <w:r w:rsidRPr="00F8529B">
        <w:rPr>
          <w:sz w:val="24"/>
          <w:szCs w:val="24"/>
        </w:rPr>
        <w:t>FDR</w:t>
      </w:r>
      <w:r>
        <w:rPr>
          <w:i/>
          <w:sz w:val="24"/>
          <w:szCs w:val="24"/>
          <w:vertAlign w:val="subscript"/>
        </w:rPr>
        <w:t>Genotype</w:t>
      </w:r>
      <w:proofErr w:type="spellEnd"/>
      <w:r>
        <w:rPr>
          <w:i/>
          <w:sz w:val="24"/>
          <w:szCs w:val="24"/>
          <w:vertAlign w:val="subscript"/>
        </w:rPr>
        <w:t>-Tissue Expression(</w:t>
      </w:r>
      <w:proofErr w:type="spellStart"/>
      <w:r>
        <w:rPr>
          <w:i/>
          <w:sz w:val="24"/>
          <w:szCs w:val="24"/>
          <w:vertAlign w:val="subscript"/>
        </w:rPr>
        <w:t>GTEx</w:t>
      </w:r>
      <w:proofErr w:type="spellEnd"/>
      <w:r>
        <w:rPr>
          <w:i/>
          <w:sz w:val="24"/>
          <w:szCs w:val="24"/>
          <w:vertAlign w:val="subscript"/>
        </w:rPr>
        <w:t>)</w:t>
      </w:r>
      <w:r w:rsidRPr="00F8529B">
        <w:rPr>
          <w:sz w:val="24"/>
          <w:szCs w:val="24"/>
        </w:rPr>
        <w:t xml:space="preserve"> = 3.3 x 10</w:t>
      </w:r>
      <w:r w:rsidRPr="00F8529B">
        <w:rPr>
          <w:sz w:val="24"/>
          <w:szCs w:val="24"/>
          <w:vertAlign w:val="superscript"/>
        </w:rPr>
        <w:t>-40</w:t>
      </w:r>
      <w:r w:rsidRPr="00F8529B">
        <w:rPr>
          <w:sz w:val="24"/>
          <w:szCs w:val="24"/>
        </w:rPr>
        <w:t xml:space="preserve">; </w:t>
      </w:r>
      <w:r>
        <w:rPr>
          <w:sz w:val="24"/>
          <w:szCs w:val="24"/>
        </w:rPr>
        <w:t>tables</w:t>
      </w:r>
      <w:r w:rsidRPr="00F8529B">
        <w:rPr>
          <w:sz w:val="24"/>
          <w:szCs w:val="24"/>
        </w:rPr>
        <w:t xml:space="preserve"> S11–S12). On 3p24.1, rs12630663 (</w:t>
      </w:r>
      <w:r w:rsidRPr="00977881">
        <w:rPr>
          <w:i/>
          <w:sz w:val="24"/>
          <w:szCs w:val="24"/>
        </w:rPr>
        <w:t>Z</w:t>
      </w:r>
      <w:r>
        <w:rPr>
          <w:sz w:val="24"/>
          <w:szCs w:val="24"/>
        </w:rPr>
        <w:t xml:space="preserve">-score </w:t>
      </w:r>
      <w:r w:rsidRPr="00F8529B">
        <w:rPr>
          <w:i/>
          <w:sz w:val="24"/>
          <w:szCs w:val="24"/>
        </w:rPr>
        <w:t>P</w:t>
      </w:r>
      <w:r w:rsidRPr="00F8529B">
        <w:rPr>
          <w:i/>
          <w:sz w:val="24"/>
          <w:szCs w:val="24"/>
          <w:vertAlign w:val="subscript"/>
        </w:rPr>
        <w:t>MA</w:t>
      </w:r>
      <w:r w:rsidRPr="00F8529B">
        <w:rPr>
          <w:sz w:val="24"/>
          <w:szCs w:val="24"/>
        </w:rPr>
        <w:t xml:space="preserve"> = 1.3 x 10</w:t>
      </w:r>
      <w:r w:rsidRPr="00F8529B">
        <w:rPr>
          <w:sz w:val="24"/>
          <w:szCs w:val="24"/>
          <w:vertAlign w:val="superscript"/>
        </w:rPr>
        <w:t>-8</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1.4 x 10</w:t>
      </w:r>
      <w:r w:rsidRPr="00F8529B">
        <w:rPr>
          <w:sz w:val="24"/>
          <w:szCs w:val="24"/>
          <w:vertAlign w:val="superscript"/>
        </w:rPr>
        <w:t>-8</w:t>
      </w:r>
      <w:r w:rsidRPr="00F8529B">
        <w:rPr>
          <w:sz w:val="24"/>
          <w:szCs w:val="24"/>
        </w:rPr>
        <w:t xml:space="preserve">) is of interest due to its proximity (~200kb) to </w:t>
      </w:r>
      <w:r w:rsidRPr="00F8529B">
        <w:rPr>
          <w:i/>
          <w:sz w:val="24"/>
          <w:szCs w:val="24"/>
        </w:rPr>
        <w:t>EOMES</w:t>
      </w:r>
      <w:r w:rsidRPr="00F8529B">
        <w:rPr>
          <w:sz w:val="24"/>
          <w:szCs w:val="24"/>
        </w:rPr>
        <w:t xml:space="preserve"> (also known as </w:t>
      </w:r>
      <w:r w:rsidRPr="00F8529B">
        <w:rPr>
          <w:i/>
          <w:sz w:val="24"/>
          <w:szCs w:val="24"/>
        </w:rPr>
        <w:t>TBR2</w:t>
      </w:r>
      <w:r w:rsidRPr="00F8529B">
        <w:rPr>
          <w:sz w:val="24"/>
          <w:szCs w:val="24"/>
        </w:rPr>
        <w:t xml:space="preserve">), which is expressed specifically in intermediate progenitor cells in the developing fetal cortex </w:t>
      </w:r>
      <w:r>
        <w:rPr>
          <w:noProof/>
          <w:sz w:val="24"/>
          <w:szCs w:val="24"/>
        </w:rPr>
        <w:t>(</w:t>
      </w:r>
      <w:r w:rsidRPr="0055594B">
        <w:rPr>
          <w:i/>
          <w:noProof/>
          <w:sz w:val="24"/>
          <w:szCs w:val="24"/>
        </w:rPr>
        <w:t>35</w:t>
      </w:r>
      <w:r>
        <w:rPr>
          <w:noProof/>
          <w:sz w:val="24"/>
          <w:szCs w:val="24"/>
        </w:rPr>
        <w:t>)</w:t>
      </w:r>
      <w:r w:rsidRPr="00F8529B">
        <w:rPr>
          <w:sz w:val="24"/>
          <w:szCs w:val="24"/>
        </w:rPr>
        <w:t xml:space="preserve">. rs12630663 is located in a chromosomal region with chromatin accessibility specific to the germinal zone in the human fetal cortex </w:t>
      </w:r>
      <w:r>
        <w:rPr>
          <w:noProof/>
          <w:sz w:val="24"/>
          <w:szCs w:val="24"/>
        </w:rPr>
        <w:t>(</w:t>
      </w:r>
      <w:r w:rsidRPr="0055594B">
        <w:rPr>
          <w:i/>
          <w:noProof/>
          <w:sz w:val="24"/>
          <w:szCs w:val="24"/>
        </w:rPr>
        <w:t>21</w:t>
      </w:r>
      <w:r>
        <w:rPr>
          <w:noProof/>
          <w:sz w:val="24"/>
          <w:szCs w:val="24"/>
        </w:rPr>
        <w:t>)</w:t>
      </w:r>
      <w:r w:rsidRPr="00F8529B">
        <w:rPr>
          <w:sz w:val="24"/>
          <w:szCs w:val="24"/>
        </w:rPr>
        <w:t xml:space="preserve">. Putatively causal SNPs in this region (table S13) show significant chromatin interactions with the </w:t>
      </w:r>
      <w:r w:rsidRPr="00F8529B">
        <w:rPr>
          <w:i/>
          <w:sz w:val="24"/>
          <w:szCs w:val="24"/>
        </w:rPr>
        <w:t>EOMES</w:t>
      </w:r>
      <w:r w:rsidRPr="00F8529B">
        <w:rPr>
          <w:sz w:val="24"/>
          <w:szCs w:val="24"/>
        </w:rPr>
        <w:t xml:space="preserve"> promoter </w:t>
      </w:r>
      <w:r>
        <w:rPr>
          <w:noProof/>
          <w:sz w:val="24"/>
          <w:szCs w:val="24"/>
        </w:rPr>
        <w:t>(</w:t>
      </w:r>
      <w:r w:rsidRPr="0055594B">
        <w:rPr>
          <w:i/>
          <w:noProof/>
          <w:sz w:val="24"/>
          <w:szCs w:val="24"/>
        </w:rPr>
        <w:t>36</w:t>
      </w:r>
      <w:r>
        <w:rPr>
          <w:noProof/>
          <w:sz w:val="24"/>
          <w:szCs w:val="24"/>
        </w:rPr>
        <w:t>)</w:t>
      </w:r>
      <w:r w:rsidRPr="00F8529B">
        <w:rPr>
          <w:sz w:val="24"/>
          <w:szCs w:val="24"/>
        </w:rPr>
        <w:t xml:space="preserve">. The region also contains numerous regulatory elements that when excised via CRISPR/Cas9 in differentiating neural progenitor cells significantly reduced </w:t>
      </w:r>
      <w:r w:rsidRPr="00F8529B">
        <w:rPr>
          <w:i/>
          <w:sz w:val="24"/>
          <w:szCs w:val="24"/>
        </w:rPr>
        <w:t>EOMES</w:t>
      </w:r>
      <w:r w:rsidRPr="00F8529B">
        <w:rPr>
          <w:sz w:val="24"/>
          <w:szCs w:val="24"/>
        </w:rPr>
        <w:t xml:space="preserve"> expression </w:t>
      </w:r>
      <w:r>
        <w:rPr>
          <w:noProof/>
          <w:sz w:val="24"/>
          <w:szCs w:val="24"/>
        </w:rPr>
        <w:t>(</w:t>
      </w:r>
      <w:r w:rsidRPr="0055594B">
        <w:rPr>
          <w:i/>
          <w:noProof/>
          <w:sz w:val="24"/>
          <w:szCs w:val="24"/>
        </w:rPr>
        <w:t>21</w:t>
      </w:r>
      <w:r>
        <w:rPr>
          <w:noProof/>
          <w:sz w:val="24"/>
          <w:szCs w:val="24"/>
        </w:rPr>
        <w:t>)</w:t>
      </w:r>
      <w:r w:rsidRPr="00F8529B">
        <w:rPr>
          <w:sz w:val="24"/>
          <w:szCs w:val="24"/>
        </w:rPr>
        <w:t xml:space="preserve">. A rare homozygous chromosomal translocation in the region separating the regulatory elements from </w:t>
      </w:r>
      <w:r w:rsidRPr="00F8529B">
        <w:rPr>
          <w:i/>
          <w:sz w:val="24"/>
          <w:szCs w:val="24"/>
        </w:rPr>
        <w:t>EOMES</w:t>
      </w:r>
      <w:r w:rsidRPr="00F8529B">
        <w:rPr>
          <w:sz w:val="24"/>
          <w:szCs w:val="24"/>
        </w:rPr>
        <w:t xml:space="preserve"> (fig. S</w:t>
      </w:r>
      <w:r>
        <w:rPr>
          <w:sz w:val="24"/>
          <w:szCs w:val="24"/>
        </w:rPr>
        <w:t>8</w:t>
      </w:r>
      <w:r w:rsidRPr="00F8529B">
        <w:rPr>
          <w:sz w:val="24"/>
          <w:szCs w:val="24"/>
        </w:rPr>
        <w:t xml:space="preserve">) silences </w:t>
      </w:r>
      <w:r w:rsidRPr="00F8529B">
        <w:rPr>
          <w:i/>
          <w:sz w:val="24"/>
          <w:szCs w:val="24"/>
        </w:rPr>
        <w:t xml:space="preserve">EOMES </w:t>
      </w:r>
      <w:r w:rsidRPr="00F8529B">
        <w:rPr>
          <w:sz w:val="24"/>
          <w:szCs w:val="24"/>
        </w:rPr>
        <w:t xml:space="preserve">expression and causes microcephaly </w:t>
      </w:r>
      <w:r>
        <w:rPr>
          <w:noProof/>
          <w:sz w:val="24"/>
          <w:szCs w:val="24"/>
        </w:rPr>
        <w:t>(</w:t>
      </w:r>
      <w:r w:rsidRPr="0055594B">
        <w:rPr>
          <w:i/>
          <w:noProof/>
          <w:sz w:val="24"/>
          <w:szCs w:val="24"/>
        </w:rPr>
        <w:t>37</w:t>
      </w:r>
      <w:r>
        <w:rPr>
          <w:noProof/>
          <w:sz w:val="24"/>
          <w:szCs w:val="24"/>
        </w:rPr>
        <w:t>)</w:t>
      </w:r>
      <w:r w:rsidRPr="00F8529B">
        <w:rPr>
          <w:sz w:val="24"/>
          <w:szCs w:val="24"/>
        </w:rPr>
        <w:t>, demonstrating that rare and common non-coding variation can have similar phenotypic consequences, but to different degrees.</w:t>
      </w:r>
    </w:p>
    <w:p w14:paraId="789FCF6D" w14:textId="77777777" w:rsidR="00393C90" w:rsidRPr="00F8529B" w:rsidRDefault="00393C90" w:rsidP="00393C90">
      <w:pPr>
        <w:pBdr>
          <w:top w:val="nil"/>
          <w:left w:val="nil"/>
          <w:bottom w:val="nil"/>
          <w:right w:val="nil"/>
          <w:between w:val="nil"/>
        </w:pBdr>
        <w:tabs>
          <w:tab w:val="left" w:pos="7371"/>
        </w:tabs>
        <w:jc w:val="both"/>
        <w:rPr>
          <w:sz w:val="24"/>
          <w:szCs w:val="24"/>
        </w:rPr>
      </w:pPr>
    </w:p>
    <w:p w14:paraId="25E58C66"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The two replicated loci associated with average TH</w:t>
      </w:r>
      <w:r w:rsidRPr="009D7DC8">
        <w:rPr>
          <w:sz w:val="24"/>
          <w:szCs w:val="24"/>
        </w:rPr>
        <w:t>, neither of which have been previously identified, survived correction for multiple testing (Fig.</w:t>
      </w:r>
      <w:r w:rsidRPr="00F8529B">
        <w:rPr>
          <w:sz w:val="24"/>
          <w:szCs w:val="24"/>
        </w:rPr>
        <w:t xml:space="preserve"> 2E; table S5). On 3p22.1, rs533577 (</w:t>
      </w:r>
      <w:r w:rsidRPr="00977881">
        <w:rPr>
          <w:i/>
          <w:sz w:val="24"/>
          <w:szCs w:val="24"/>
        </w:rPr>
        <w:t>Z</w:t>
      </w:r>
      <w:r>
        <w:rPr>
          <w:sz w:val="24"/>
          <w:szCs w:val="24"/>
        </w:rPr>
        <w:t xml:space="preserve">-score </w:t>
      </w:r>
      <w:r w:rsidRPr="00F8529B">
        <w:rPr>
          <w:i/>
          <w:sz w:val="24"/>
          <w:szCs w:val="24"/>
        </w:rPr>
        <w:t>P</w:t>
      </w:r>
      <w:r w:rsidRPr="00F8529B">
        <w:rPr>
          <w:i/>
          <w:sz w:val="24"/>
          <w:szCs w:val="24"/>
          <w:vertAlign w:val="subscript"/>
        </w:rPr>
        <w:t>MA</w:t>
      </w:r>
      <w:r w:rsidRPr="00F8529B">
        <w:rPr>
          <w:sz w:val="24"/>
          <w:szCs w:val="24"/>
        </w:rPr>
        <w:t xml:space="preserve"> = 8.4 x 10</w:t>
      </w:r>
      <w:r w:rsidRPr="00F8529B">
        <w:rPr>
          <w:sz w:val="24"/>
          <w:szCs w:val="24"/>
          <w:vertAlign w:val="superscript"/>
        </w:rPr>
        <w:t>-11</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3.7 x 10</w:t>
      </w:r>
      <w:r w:rsidRPr="00F8529B">
        <w:rPr>
          <w:sz w:val="24"/>
          <w:szCs w:val="24"/>
          <w:vertAlign w:val="superscript"/>
        </w:rPr>
        <w:t>-12</w:t>
      </w:r>
      <w:r w:rsidRPr="00F8529B">
        <w:rPr>
          <w:sz w:val="24"/>
          <w:szCs w:val="24"/>
        </w:rPr>
        <w:t xml:space="preserve">) is a fetal cortex </w:t>
      </w:r>
      <w:proofErr w:type="spellStart"/>
      <w:r w:rsidRPr="00F8529B">
        <w:rPr>
          <w:sz w:val="24"/>
          <w:szCs w:val="24"/>
        </w:rPr>
        <w:t>eQTL</w:t>
      </w:r>
      <w:proofErr w:type="spellEnd"/>
      <w:r w:rsidRPr="00F8529B">
        <w:rPr>
          <w:sz w:val="24"/>
          <w:szCs w:val="24"/>
        </w:rPr>
        <w:t xml:space="preserve"> (</w:t>
      </w:r>
      <w:r w:rsidRPr="00177DA0">
        <w:rPr>
          <w:i/>
          <w:sz w:val="24"/>
          <w:szCs w:val="24"/>
        </w:rPr>
        <w:t>t</w:t>
      </w:r>
      <w:r>
        <w:rPr>
          <w:sz w:val="24"/>
          <w:szCs w:val="24"/>
        </w:rPr>
        <w:t xml:space="preserve">-test </w:t>
      </w:r>
      <w:r w:rsidRPr="00F8529B">
        <w:rPr>
          <w:i/>
          <w:sz w:val="24"/>
          <w:szCs w:val="24"/>
        </w:rPr>
        <w:t>FDR</w:t>
      </w:r>
      <w:r w:rsidRPr="00F8529B">
        <w:rPr>
          <w:i/>
          <w:sz w:val="24"/>
          <w:szCs w:val="24"/>
          <w:vertAlign w:val="subscript"/>
        </w:rPr>
        <w:t>FETAL</w:t>
      </w:r>
      <w:r>
        <w:rPr>
          <w:sz w:val="24"/>
          <w:szCs w:val="24"/>
        </w:rPr>
        <w:t>= 1.8</w:t>
      </w:r>
      <w:r w:rsidRPr="00F8529B">
        <w:rPr>
          <w:sz w:val="24"/>
          <w:szCs w:val="24"/>
        </w:rPr>
        <w:t xml:space="preserve"> x 10</w:t>
      </w:r>
      <w:r w:rsidRPr="00F8529B">
        <w:rPr>
          <w:sz w:val="24"/>
          <w:szCs w:val="24"/>
          <w:vertAlign w:val="superscript"/>
        </w:rPr>
        <w:t>-4</w:t>
      </w:r>
      <w:r w:rsidRPr="00F8529B">
        <w:rPr>
          <w:sz w:val="24"/>
          <w:szCs w:val="24"/>
        </w:rPr>
        <w:t xml:space="preserve">) for </w:t>
      </w:r>
      <w:r w:rsidRPr="00F8529B">
        <w:rPr>
          <w:i/>
          <w:sz w:val="24"/>
          <w:szCs w:val="24"/>
        </w:rPr>
        <w:t xml:space="preserve">RPSA, </w:t>
      </w:r>
      <w:r w:rsidRPr="00F8529B">
        <w:rPr>
          <w:sz w:val="24"/>
          <w:szCs w:val="24"/>
        </w:rPr>
        <w:t xml:space="preserve">encoding a 40S ribosomal protein with a potential role as a laminin receptor </w:t>
      </w:r>
      <w:r>
        <w:rPr>
          <w:noProof/>
          <w:sz w:val="24"/>
          <w:szCs w:val="24"/>
        </w:rPr>
        <w:t>(</w:t>
      </w:r>
      <w:r w:rsidRPr="0055594B">
        <w:rPr>
          <w:i/>
          <w:noProof/>
          <w:sz w:val="24"/>
          <w:szCs w:val="24"/>
        </w:rPr>
        <w:t>38</w:t>
      </w:r>
      <w:r>
        <w:rPr>
          <w:noProof/>
          <w:sz w:val="24"/>
          <w:szCs w:val="24"/>
        </w:rPr>
        <w:t>)</w:t>
      </w:r>
      <w:r w:rsidRPr="00F8529B">
        <w:rPr>
          <w:sz w:val="24"/>
          <w:szCs w:val="24"/>
        </w:rPr>
        <w:t xml:space="preserve">. Laminins are major constituents of extracellular matrix, and have critical roles in neurogenesis, neuronal differentiation and migration </w:t>
      </w:r>
      <w:r>
        <w:rPr>
          <w:noProof/>
          <w:sz w:val="24"/>
          <w:szCs w:val="24"/>
        </w:rPr>
        <w:t>(</w:t>
      </w:r>
      <w:r w:rsidRPr="0055594B">
        <w:rPr>
          <w:i/>
          <w:noProof/>
          <w:sz w:val="24"/>
          <w:szCs w:val="24"/>
        </w:rPr>
        <w:t>39</w:t>
      </w:r>
      <w:r>
        <w:rPr>
          <w:noProof/>
          <w:sz w:val="24"/>
          <w:szCs w:val="24"/>
        </w:rPr>
        <w:t>)</w:t>
      </w:r>
      <w:r w:rsidRPr="00F8529B">
        <w:rPr>
          <w:sz w:val="24"/>
          <w:szCs w:val="24"/>
        </w:rPr>
        <w:t>. On 2q11.2, rs11692435 (</w:t>
      </w:r>
      <w:r w:rsidRPr="00977881">
        <w:rPr>
          <w:i/>
          <w:sz w:val="24"/>
          <w:szCs w:val="24"/>
        </w:rPr>
        <w:t>Z</w:t>
      </w:r>
      <w:r>
        <w:rPr>
          <w:sz w:val="24"/>
          <w:szCs w:val="24"/>
        </w:rPr>
        <w:t xml:space="preserve">-score </w:t>
      </w:r>
      <w:r w:rsidRPr="00F8529B">
        <w:rPr>
          <w:i/>
          <w:sz w:val="24"/>
          <w:szCs w:val="24"/>
        </w:rPr>
        <w:t>P</w:t>
      </w:r>
      <w:r w:rsidRPr="00F8529B">
        <w:rPr>
          <w:i/>
          <w:sz w:val="24"/>
          <w:szCs w:val="24"/>
          <w:vertAlign w:val="subscript"/>
        </w:rPr>
        <w:t>MA</w:t>
      </w:r>
      <w:r w:rsidRPr="00F8529B">
        <w:rPr>
          <w:sz w:val="24"/>
          <w:szCs w:val="24"/>
        </w:rPr>
        <w:t xml:space="preserve"> = 3.2 x 10</w:t>
      </w:r>
      <w:r w:rsidRPr="00F8529B">
        <w:rPr>
          <w:sz w:val="24"/>
          <w:szCs w:val="24"/>
          <w:vertAlign w:val="superscript"/>
        </w:rPr>
        <w:t>-10</w:t>
      </w:r>
      <w:r w:rsidRPr="00F8529B">
        <w:rPr>
          <w:sz w:val="24"/>
          <w:szCs w:val="24"/>
        </w:rPr>
        <w:t xml:space="preserve">; </w:t>
      </w:r>
      <w:r w:rsidRPr="00F8529B">
        <w:rPr>
          <w:i/>
          <w:sz w:val="24"/>
          <w:szCs w:val="24"/>
        </w:rPr>
        <w:lastRenderedPageBreak/>
        <w:t>P</w:t>
      </w:r>
      <w:r w:rsidRPr="00F8529B">
        <w:rPr>
          <w:i/>
          <w:sz w:val="24"/>
          <w:szCs w:val="24"/>
          <w:vertAlign w:val="subscript"/>
        </w:rPr>
        <w:t>rep</w:t>
      </w:r>
      <w:r w:rsidRPr="00F8529B">
        <w:rPr>
          <w:sz w:val="24"/>
          <w:szCs w:val="24"/>
        </w:rPr>
        <w:t xml:space="preserve"> = 4.5 x 10</w:t>
      </w:r>
      <w:r w:rsidRPr="00F8529B">
        <w:rPr>
          <w:sz w:val="24"/>
          <w:szCs w:val="24"/>
          <w:vertAlign w:val="superscript"/>
        </w:rPr>
        <w:t>-10</w:t>
      </w:r>
      <w:r w:rsidRPr="00F8529B">
        <w:rPr>
          <w:sz w:val="24"/>
          <w:szCs w:val="24"/>
        </w:rPr>
        <w:t xml:space="preserve">) encodes a missense variant (p.A143V) predicted to impact ACTR1B protein function </w:t>
      </w:r>
      <w:r>
        <w:rPr>
          <w:noProof/>
          <w:sz w:val="24"/>
          <w:szCs w:val="24"/>
        </w:rPr>
        <w:t>(</w:t>
      </w:r>
      <w:r w:rsidRPr="0055594B">
        <w:rPr>
          <w:i/>
          <w:noProof/>
          <w:sz w:val="24"/>
          <w:szCs w:val="24"/>
        </w:rPr>
        <w:t>40</w:t>
      </w:r>
      <w:r>
        <w:rPr>
          <w:noProof/>
          <w:sz w:val="24"/>
          <w:szCs w:val="24"/>
        </w:rPr>
        <w:t>)</w:t>
      </w:r>
      <w:r w:rsidRPr="00F8529B">
        <w:rPr>
          <w:sz w:val="24"/>
          <w:szCs w:val="24"/>
        </w:rPr>
        <w:t xml:space="preserve">, and is an </w:t>
      </w:r>
      <w:r w:rsidRPr="00F8529B">
        <w:rPr>
          <w:i/>
          <w:sz w:val="24"/>
          <w:szCs w:val="24"/>
        </w:rPr>
        <w:t>ACTR1B</w:t>
      </w:r>
      <w:r w:rsidRPr="00F8529B">
        <w:rPr>
          <w:sz w:val="24"/>
          <w:szCs w:val="24"/>
        </w:rPr>
        <w:t xml:space="preserve"> </w:t>
      </w:r>
      <w:proofErr w:type="spellStart"/>
      <w:r w:rsidRPr="00F8529B">
        <w:rPr>
          <w:sz w:val="24"/>
          <w:szCs w:val="24"/>
        </w:rPr>
        <w:t>eQTL</w:t>
      </w:r>
      <w:proofErr w:type="spellEnd"/>
      <w:r w:rsidRPr="00F8529B">
        <w:rPr>
          <w:sz w:val="24"/>
          <w:szCs w:val="24"/>
        </w:rPr>
        <w:t xml:space="preserve"> in fetal cortex (</w:t>
      </w:r>
      <w:r w:rsidRPr="00177DA0">
        <w:rPr>
          <w:i/>
          <w:sz w:val="24"/>
          <w:szCs w:val="24"/>
        </w:rPr>
        <w:t>t</w:t>
      </w:r>
      <w:r>
        <w:rPr>
          <w:sz w:val="24"/>
          <w:szCs w:val="24"/>
        </w:rPr>
        <w:t xml:space="preserve">-test </w:t>
      </w:r>
      <w:r w:rsidRPr="00F8529B">
        <w:rPr>
          <w:i/>
          <w:sz w:val="24"/>
          <w:szCs w:val="24"/>
        </w:rPr>
        <w:t>FDR</w:t>
      </w:r>
      <w:r w:rsidRPr="00F8529B">
        <w:rPr>
          <w:i/>
          <w:sz w:val="24"/>
          <w:szCs w:val="24"/>
          <w:vertAlign w:val="subscript"/>
        </w:rPr>
        <w:t>FETAL</w:t>
      </w:r>
      <w:r>
        <w:rPr>
          <w:sz w:val="24"/>
          <w:szCs w:val="24"/>
        </w:rPr>
        <w:t xml:space="preserve"> = 3.9</w:t>
      </w:r>
      <w:r w:rsidRPr="00F8529B">
        <w:rPr>
          <w:sz w:val="24"/>
          <w:szCs w:val="24"/>
        </w:rPr>
        <w:t xml:space="preserve"> x 10</w:t>
      </w:r>
      <w:r w:rsidRPr="00F8529B">
        <w:rPr>
          <w:sz w:val="24"/>
          <w:szCs w:val="24"/>
          <w:vertAlign w:val="superscript"/>
        </w:rPr>
        <w:t>-2</w:t>
      </w:r>
      <w:r w:rsidRPr="00F8529B">
        <w:rPr>
          <w:sz w:val="24"/>
          <w:szCs w:val="24"/>
        </w:rPr>
        <w:t>) (</w:t>
      </w:r>
      <w:r>
        <w:rPr>
          <w:sz w:val="24"/>
          <w:szCs w:val="24"/>
        </w:rPr>
        <w:t>tables</w:t>
      </w:r>
      <w:r w:rsidRPr="00F8529B">
        <w:rPr>
          <w:sz w:val="24"/>
          <w:szCs w:val="24"/>
        </w:rPr>
        <w:t xml:space="preserve"> S11–S12). </w:t>
      </w:r>
      <w:r w:rsidRPr="00F8529B">
        <w:rPr>
          <w:i/>
          <w:sz w:val="24"/>
          <w:szCs w:val="24"/>
        </w:rPr>
        <w:t>ACTR1B</w:t>
      </w:r>
      <w:r w:rsidRPr="00F8529B">
        <w:rPr>
          <w:sz w:val="24"/>
          <w:szCs w:val="24"/>
        </w:rPr>
        <w:t xml:space="preserve"> is a subunit of the dynactin complex involved in microtubule remodeling, which is important for neuronal migration </w:t>
      </w:r>
      <w:r>
        <w:rPr>
          <w:noProof/>
          <w:sz w:val="24"/>
          <w:szCs w:val="24"/>
        </w:rPr>
        <w:t>(</w:t>
      </w:r>
      <w:r w:rsidRPr="0055594B">
        <w:rPr>
          <w:i/>
          <w:noProof/>
          <w:sz w:val="24"/>
          <w:szCs w:val="24"/>
        </w:rPr>
        <w:t>41</w:t>
      </w:r>
      <w:r>
        <w:rPr>
          <w:noProof/>
          <w:sz w:val="24"/>
          <w:szCs w:val="24"/>
        </w:rPr>
        <w:t>)</w:t>
      </w:r>
      <w:r w:rsidRPr="00F8529B">
        <w:rPr>
          <w:sz w:val="24"/>
          <w:szCs w:val="24"/>
        </w:rPr>
        <w:t xml:space="preserve">. </w:t>
      </w:r>
    </w:p>
    <w:p w14:paraId="7247EC02" w14:textId="77777777" w:rsidR="00393C90" w:rsidRPr="00F8529B" w:rsidRDefault="00393C90" w:rsidP="00393C90">
      <w:pPr>
        <w:pBdr>
          <w:top w:val="nil"/>
          <w:left w:val="nil"/>
          <w:bottom w:val="nil"/>
          <w:right w:val="nil"/>
          <w:between w:val="nil"/>
        </w:pBdr>
        <w:tabs>
          <w:tab w:val="left" w:pos="7371"/>
        </w:tabs>
        <w:jc w:val="both"/>
        <w:rPr>
          <w:sz w:val="24"/>
          <w:szCs w:val="24"/>
        </w:rPr>
      </w:pPr>
    </w:p>
    <w:p w14:paraId="4C360974"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Genetics of regional SA and TH</w:t>
      </w:r>
    </w:p>
    <w:p w14:paraId="50158360"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The amount of phenotypic variance explained by common variants was higher for SA (8–31%) than TH (1–13%) for each of the specific cortical regions (Fig. 3A–B; table S7). To focus on region specific influences we controlled for global measures in the regional GWAS, which reduced the covariance between the regional measures (</w:t>
      </w:r>
      <w:r>
        <w:rPr>
          <w:sz w:val="24"/>
          <w:szCs w:val="24"/>
        </w:rPr>
        <w:t>tables</w:t>
      </w:r>
      <w:r w:rsidRPr="00F8529B">
        <w:rPr>
          <w:sz w:val="24"/>
          <w:szCs w:val="24"/>
        </w:rPr>
        <w:t xml:space="preserve"> S14–S15). Similar to the genetic correlation between global SA and TH, when significant, genetic correlations between regional SA and TH within the same region were moderate and negative (</w:t>
      </w:r>
      <w:r>
        <w:rPr>
          <w:sz w:val="24"/>
          <w:szCs w:val="24"/>
        </w:rPr>
        <w:t>tables</w:t>
      </w:r>
      <w:r w:rsidRPr="00F8529B">
        <w:rPr>
          <w:sz w:val="24"/>
          <w:szCs w:val="24"/>
        </w:rPr>
        <w:t xml:space="preserve"> S14–S15). This suggests that genetic variants contributing to the expansion of SA in a specific region tend to also contribute to thinner TH in that region. </w:t>
      </w:r>
    </w:p>
    <w:p w14:paraId="645DEAB7" w14:textId="77777777" w:rsidR="00393C90" w:rsidRPr="00F8529B" w:rsidRDefault="00393C90" w:rsidP="00393C90">
      <w:pPr>
        <w:pBdr>
          <w:top w:val="nil"/>
          <w:left w:val="nil"/>
          <w:bottom w:val="nil"/>
          <w:right w:val="nil"/>
          <w:between w:val="nil"/>
        </w:pBdr>
        <w:jc w:val="both"/>
        <w:rPr>
          <w:sz w:val="24"/>
          <w:szCs w:val="24"/>
        </w:rPr>
      </w:pPr>
    </w:p>
    <w:p w14:paraId="02025D74"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Genetic correlations betw</w:t>
      </w:r>
      <w:r>
        <w:rPr>
          <w:sz w:val="24"/>
          <w:szCs w:val="24"/>
        </w:rPr>
        <w:t xml:space="preserve">een regions were calculated </w:t>
      </w:r>
      <w:r w:rsidRPr="00F8529B">
        <w:rPr>
          <w:sz w:val="24"/>
          <w:szCs w:val="24"/>
        </w:rPr>
        <w:t>separately</w:t>
      </w:r>
      <w:r>
        <w:rPr>
          <w:sz w:val="24"/>
          <w:szCs w:val="24"/>
        </w:rPr>
        <w:t xml:space="preserve"> for</w:t>
      </w:r>
      <w:r w:rsidRPr="00F8529B">
        <w:rPr>
          <w:sz w:val="24"/>
          <w:szCs w:val="24"/>
        </w:rPr>
        <w:t xml:space="preserve"> SA and TH. Most genetic correlations between regions did not survive multiple testing correction. For SA significant positive genetic correlations were generally found between physically adjacent regions and negative correlations between more distal regions (Fig. 3A). This pattern mirrored the phenotypic correlations between regions and was also observed for TH (Fig. 3A–B). Consistent with this, hierarchical clustering of the genetic correlations resulted in a general grouping by physical proximity (fig. S</w:t>
      </w:r>
      <w:r>
        <w:rPr>
          <w:sz w:val="24"/>
          <w:szCs w:val="24"/>
        </w:rPr>
        <w:t>9</w:t>
      </w:r>
      <w:r w:rsidRPr="00F8529B">
        <w:rPr>
          <w:sz w:val="24"/>
          <w:szCs w:val="24"/>
        </w:rPr>
        <w:t xml:space="preserve">). These positive genetic correlations were strongest between SA of regions surrounding the major, early forming sulci (e.g., pericalcarine, lingual, cuneus, and lateral occipital regions surrounding the calcarine sulcus), which may potentially reflect genetic effects acting on the development of the sulci </w:t>
      </w:r>
      <w:r>
        <w:rPr>
          <w:noProof/>
          <w:sz w:val="24"/>
          <w:szCs w:val="24"/>
        </w:rPr>
        <w:t>(</w:t>
      </w:r>
      <w:r w:rsidRPr="0055594B">
        <w:rPr>
          <w:i/>
          <w:noProof/>
          <w:sz w:val="24"/>
          <w:szCs w:val="24"/>
        </w:rPr>
        <w:t>11</w:t>
      </w:r>
      <w:r>
        <w:rPr>
          <w:noProof/>
          <w:sz w:val="24"/>
          <w:szCs w:val="24"/>
        </w:rPr>
        <w:t>)</w:t>
      </w:r>
      <w:r w:rsidRPr="00F8529B">
        <w:rPr>
          <w:sz w:val="24"/>
          <w:szCs w:val="24"/>
        </w:rPr>
        <w:t>.</w:t>
      </w:r>
    </w:p>
    <w:p w14:paraId="2FC7DEFE" w14:textId="77777777" w:rsidR="00393C90" w:rsidRPr="00F8529B" w:rsidRDefault="00393C90" w:rsidP="00393C90">
      <w:pPr>
        <w:pBdr>
          <w:top w:val="nil"/>
          <w:left w:val="nil"/>
          <w:bottom w:val="nil"/>
          <w:right w:val="nil"/>
          <w:between w:val="nil"/>
        </w:pBdr>
        <w:jc w:val="both"/>
        <w:rPr>
          <w:sz w:val="24"/>
          <w:szCs w:val="24"/>
        </w:rPr>
      </w:pPr>
    </w:p>
    <w:p w14:paraId="21C2846E"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To further investigate biological pathways influencing areal (regional) identity, we aggregated association statistics using multivariate GWAS analyses </w:t>
      </w:r>
      <w:r>
        <w:rPr>
          <w:noProof/>
          <w:sz w:val="24"/>
          <w:szCs w:val="24"/>
        </w:rPr>
        <w:t>(</w:t>
      </w:r>
      <w:r w:rsidRPr="0055594B">
        <w:rPr>
          <w:i/>
          <w:noProof/>
          <w:sz w:val="24"/>
          <w:szCs w:val="24"/>
        </w:rPr>
        <w:t>42</w:t>
      </w:r>
      <w:r>
        <w:rPr>
          <w:noProof/>
          <w:sz w:val="24"/>
          <w:szCs w:val="24"/>
        </w:rPr>
        <w:t>)</w:t>
      </w:r>
      <w:r w:rsidRPr="00F8529B">
        <w:rPr>
          <w:sz w:val="24"/>
          <w:szCs w:val="24"/>
        </w:rPr>
        <w:t xml:space="preserve"> separately for regional SA and TH. These analyses identify variants shared across regions and those within specific regions while accounting for the phenotypic correlations between regions. Pathway analyses of the multivariate SA results showed significant enrichment for 903 gene sets (table S10), many of which are involved in </w:t>
      </w:r>
      <w:proofErr w:type="spellStart"/>
      <w:r w:rsidRPr="00F8529B">
        <w:rPr>
          <w:sz w:val="24"/>
          <w:szCs w:val="24"/>
        </w:rPr>
        <w:t>Wnt</w:t>
      </w:r>
      <w:proofErr w:type="spellEnd"/>
      <w:r w:rsidRPr="00F8529B">
        <w:rPr>
          <w:sz w:val="24"/>
          <w:szCs w:val="24"/>
        </w:rPr>
        <w:t xml:space="preserve"> signaling, with the canonical </w:t>
      </w:r>
      <w:proofErr w:type="spellStart"/>
      <w:r w:rsidRPr="00F8529B">
        <w:rPr>
          <w:sz w:val="24"/>
          <w:szCs w:val="24"/>
        </w:rPr>
        <w:t>Wnt</w:t>
      </w:r>
      <w:proofErr w:type="spellEnd"/>
      <w:r w:rsidRPr="00F8529B">
        <w:rPr>
          <w:sz w:val="24"/>
          <w:szCs w:val="24"/>
        </w:rPr>
        <w:t xml:space="preserve"> signaling pathway showing the strongest enrichment (</w:t>
      </w:r>
      <w:r w:rsidRPr="003E53EC">
        <w:rPr>
          <w:i/>
          <w:sz w:val="24"/>
          <w:szCs w:val="24"/>
        </w:rPr>
        <w:t>Z</w:t>
      </w:r>
      <w:r>
        <w:rPr>
          <w:sz w:val="24"/>
          <w:szCs w:val="24"/>
        </w:rPr>
        <w:t xml:space="preserve">-score, </w:t>
      </w:r>
      <w:r w:rsidRPr="00F8529B">
        <w:rPr>
          <w:i/>
          <w:sz w:val="24"/>
          <w:szCs w:val="24"/>
        </w:rPr>
        <w:t>P</w:t>
      </w:r>
      <w:r w:rsidRPr="00F8529B">
        <w:rPr>
          <w:sz w:val="24"/>
          <w:szCs w:val="24"/>
        </w:rPr>
        <w:t xml:space="preserve"> = 8.8 x 10</w:t>
      </w:r>
      <w:r w:rsidRPr="00F8529B">
        <w:rPr>
          <w:sz w:val="24"/>
          <w:szCs w:val="24"/>
          <w:vertAlign w:val="superscript"/>
        </w:rPr>
        <w:t>-11</w:t>
      </w:r>
      <w:r w:rsidRPr="00F8529B">
        <w:rPr>
          <w:sz w:val="24"/>
          <w:szCs w:val="24"/>
        </w:rPr>
        <w:t xml:space="preserve">). </w:t>
      </w:r>
      <w:proofErr w:type="spellStart"/>
      <w:r w:rsidRPr="00F8529B">
        <w:rPr>
          <w:sz w:val="24"/>
          <w:szCs w:val="24"/>
        </w:rPr>
        <w:t>Wnt</w:t>
      </w:r>
      <w:proofErr w:type="spellEnd"/>
      <w:r w:rsidRPr="00F8529B">
        <w:rPr>
          <w:sz w:val="24"/>
          <w:szCs w:val="24"/>
        </w:rPr>
        <w:t xml:space="preserve"> proteins regulate neural progenitor fate decisions </w:t>
      </w:r>
      <w:r>
        <w:rPr>
          <w:noProof/>
          <w:sz w:val="24"/>
          <w:szCs w:val="24"/>
        </w:rPr>
        <w:t>(</w:t>
      </w:r>
      <w:r w:rsidRPr="0055594B">
        <w:rPr>
          <w:i/>
          <w:noProof/>
          <w:sz w:val="24"/>
          <w:szCs w:val="24"/>
        </w:rPr>
        <w:t>43, 44</w:t>
      </w:r>
      <w:r>
        <w:rPr>
          <w:noProof/>
          <w:sz w:val="24"/>
          <w:szCs w:val="24"/>
        </w:rPr>
        <w:t>)</w:t>
      </w:r>
      <w:r w:rsidRPr="00F8529B">
        <w:rPr>
          <w:sz w:val="24"/>
          <w:szCs w:val="24"/>
        </w:rPr>
        <w:t xml:space="preserve"> and are expressed in spatially specific manners influencing areal identity </w:t>
      </w:r>
      <w:r>
        <w:rPr>
          <w:noProof/>
          <w:sz w:val="24"/>
          <w:szCs w:val="24"/>
        </w:rPr>
        <w:t>(</w:t>
      </w:r>
      <w:r w:rsidRPr="0055594B">
        <w:rPr>
          <w:i/>
          <w:noProof/>
          <w:sz w:val="24"/>
          <w:szCs w:val="24"/>
        </w:rPr>
        <w:t>45</w:t>
      </w:r>
      <w:r>
        <w:rPr>
          <w:noProof/>
          <w:sz w:val="24"/>
          <w:szCs w:val="24"/>
        </w:rPr>
        <w:t>)</w:t>
      </w:r>
      <w:r w:rsidRPr="00F8529B">
        <w:rPr>
          <w:sz w:val="24"/>
          <w:szCs w:val="24"/>
        </w:rPr>
        <w:t>. Pathway analyses of the multivariate TH results did not yield any findings that survived multiple testing correction.</w:t>
      </w:r>
    </w:p>
    <w:p w14:paraId="3E5F2563" w14:textId="77777777" w:rsidR="00393C90" w:rsidRPr="00F8529B" w:rsidRDefault="00393C90" w:rsidP="00393C90">
      <w:pPr>
        <w:pBdr>
          <w:top w:val="nil"/>
          <w:left w:val="nil"/>
          <w:bottom w:val="nil"/>
          <w:right w:val="nil"/>
          <w:between w:val="nil"/>
        </w:pBdr>
        <w:jc w:val="both"/>
        <w:rPr>
          <w:sz w:val="24"/>
          <w:szCs w:val="24"/>
        </w:rPr>
      </w:pPr>
    </w:p>
    <w:p w14:paraId="632A0DFF"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Loci influencing regional SA and TH</w:t>
      </w:r>
    </w:p>
    <w:p w14:paraId="5F67D0F8"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A total of 224 loci were nominally associated with regional SA and 12 with regional TH; of these 175 SA and 10 TH loci survived multiple testing correction (table S5). As shown in Fig. 1B, most loci were associated with a single cortical region. Of the loci influencing regional measures, few were also associated with global </w:t>
      </w:r>
      <w:r w:rsidRPr="009D7DC8">
        <w:rPr>
          <w:sz w:val="24"/>
          <w:szCs w:val="24"/>
        </w:rPr>
        <w:t>measures. Those</w:t>
      </w:r>
      <w:r w:rsidRPr="00F8529B">
        <w:rPr>
          <w:sz w:val="24"/>
          <w:szCs w:val="24"/>
        </w:rPr>
        <w:t xml:space="preserve"> that were showed effects in the same direction, implying that the significant regional loci were not due to collider bias </w:t>
      </w:r>
      <w:r>
        <w:rPr>
          <w:noProof/>
          <w:sz w:val="24"/>
          <w:szCs w:val="24"/>
        </w:rPr>
        <w:t>(</w:t>
      </w:r>
      <w:r w:rsidRPr="0055594B">
        <w:rPr>
          <w:i/>
          <w:noProof/>
          <w:sz w:val="24"/>
          <w:szCs w:val="24"/>
        </w:rPr>
        <w:t>46</w:t>
      </w:r>
      <w:r>
        <w:rPr>
          <w:noProof/>
          <w:sz w:val="24"/>
          <w:szCs w:val="24"/>
        </w:rPr>
        <w:t>)</w:t>
      </w:r>
      <w:r w:rsidRPr="00F8529B">
        <w:rPr>
          <w:sz w:val="24"/>
          <w:szCs w:val="24"/>
        </w:rPr>
        <w:t xml:space="preserve"> (fig. S</w:t>
      </w:r>
      <w:r>
        <w:rPr>
          <w:sz w:val="24"/>
          <w:szCs w:val="24"/>
        </w:rPr>
        <w:t>10</w:t>
      </w:r>
      <w:r w:rsidRPr="00F8529B">
        <w:rPr>
          <w:sz w:val="24"/>
          <w:szCs w:val="24"/>
        </w:rPr>
        <w:t>).</w:t>
      </w:r>
    </w:p>
    <w:p w14:paraId="2CC89210" w14:textId="77777777" w:rsidR="00393C90" w:rsidRPr="00F8529B" w:rsidRDefault="00393C90" w:rsidP="00393C90">
      <w:pPr>
        <w:pBdr>
          <w:top w:val="nil"/>
          <w:left w:val="nil"/>
          <w:bottom w:val="nil"/>
          <w:right w:val="nil"/>
          <w:between w:val="nil"/>
        </w:pBdr>
        <w:jc w:val="both"/>
        <w:rPr>
          <w:sz w:val="24"/>
          <w:szCs w:val="24"/>
        </w:rPr>
      </w:pPr>
    </w:p>
    <w:p w14:paraId="25982CBB"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lastRenderedPageBreak/>
        <w:t>The strongest regional association was observed on chromosome 15q14 with the precentral SA (rs1080066,</w:t>
      </w:r>
      <w:r>
        <w:rPr>
          <w:sz w:val="24"/>
          <w:szCs w:val="24"/>
        </w:rPr>
        <w:t xml:space="preserve"> </w:t>
      </w:r>
      <w:r w:rsidRPr="00977881">
        <w:rPr>
          <w:i/>
          <w:sz w:val="24"/>
          <w:szCs w:val="24"/>
        </w:rPr>
        <w:t>Z</w:t>
      </w:r>
      <w:r>
        <w:rPr>
          <w:sz w:val="24"/>
          <w:szCs w:val="24"/>
        </w:rPr>
        <w:t>-score</w:t>
      </w:r>
      <w:r w:rsidRPr="00F8529B">
        <w:rPr>
          <w:sz w:val="24"/>
          <w:szCs w:val="24"/>
        </w:rPr>
        <w:t xml:space="preserve"> </w:t>
      </w:r>
      <w:r w:rsidRPr="00F8529B">
        <w:rPr>
          <w:i/>
          <w:sz w:val="24"/>
          <w:szCs w:val="24"/>
        </w:rPr>
        <w:t>P</w:t>
      </w:r>
      <w:r w:rsidRPr="00F8529B">
        <w:rPr>
          <w:i/>
          <w:sz w:val="24"/>
          <w:szCs w:val="24"/>
          <w:vertAlign w:val="subscript"/>
        </w:rPr>
        <w:t>MA</w:t>
      </w:r>
      <w:r w:rsidRPr="00F8529B">
        <w:rPr>
          <w:sz w:val="24"/>
          <w:szCs w:val="24"/>
        </w:rPr>
        <w:t xml:space="preserve"> = 1.8 x 10</w:t>
      </w:r>
      <w:r w:rsidRPr="00F8529B">
        <w:rPr>
          <w:sz w:val="24"/>
          <w:szCs w:val="24"/>
          <w:vertAlign w:val="superscript"/>
        </w:rPr>
        <w:t>-137</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4.6 x 10</w:t>
      </w:r>
      <w:r w:rsidRPr="00F8529B">
        <w:rPr>
          <w:sz w:val="24"/>
          <w:szCs w:val="24"/>
          <w:vertAlign w:val="superscript"/>
        </w:rPr>
        <w:t>-189</w:t>
      </w:r>
      <w:r w:rsidRPr="00F8529B">
        <w:rPr>
          <w:sz w:val="24"/>
          <w:szCs w:val="24"/>
        </w:rPr>
        <w:t>; variance explained = 1.03%; Fig. 4A). Across 11 traits we observed 41 independent significant associations from 18 LD blocks (</w:t>
      </w:r>
      <w:r w:rsidRPr="00F8529B">
        <w:rPr>
          <w:i/>
          <w:sz w:val="24"/>
          <w:szCs w:val="24"/>
        </w:rPr>
        <w:t>r</w:t>
      </w:r>
      <w:r w:rsidRPr="00F8529B">
        <w:rPr>
          <w:sz w:val="24"/>
          <w:szCs w:val="24"/>
          <w:vertAlign w:val="superscript"/>
        </w:rPr>
        <w:t>2</w:t>
      </w:r>
      <w:r w:rsidRPr="00F8529B">
        <w:rPr>
          <w:rFonts w:eastAsia="Gungsuh"/>
          <w:sz w:val="24"/>
          <w:szCs w:val="24"/>
        </w:rPr>
        <w:t xml:space="preserve"> </w:t>
      </w:r>
      <w:r w:rsidRPr="00F8529B">
        <w:rPr>
          <w:sz w:val="24"/>
          <w:szCs w:val="24"/>
        </w:rPr>
        <w:t xml:space="preserve">threshold </w:t>
      </w:r>
      <w:r w:rsidRPr="00F8529B">
        <w:rPr>
          <w:rFonts w:eastAsia="Gungsuh"/>
          <w:sz w:val="24"/>
          <w:szCs w:val="24"/>
        </w:rPr>
        <w:t>≤ 0.</w:t>
      </w:r>
      <w:r w:rsidRPr="00F8529B">
        <w:rPr>
          <w:sz w:val="24"/>
          <w:szCs w:val="24"/>
        </w:rPr>
        <w:t xml:space="preserve">02; see Fig. 4B, table S5). As we observed strong association with the SA of both pre- and post-central gyri (Fig. 4C), we localized the association within the central sulcus in 5,993 unrelated individuals from the UK Biobank. The most significant association between rs1080066 and sulcal depth was observed around the </w:t>
      </w:r>
      <w:proofErr w:type="spellStart"/>
      <w:r w:rsidRPr="00F8529B">
        <w:rPr>
          <w:i/>
          <w:sz w:val="24"/>
          <w:szCs w:val="24"/>
        </w:rPr>
        <w:t>pli</w:t>
      </w:r>
      <w:proofErr w:type="spellEnd"/>
      <w:r w:rsidRPr="00F8529B">
        <w:rPr>
          <w:i/>
          <w:sz w:val="24"/>
          <w:szCs w:val="24"/>
        </w:rPr>
        <w:t xml:space="preserve"> de passage </w:t>
      </w:r>
      <w:proofErr w:type="spellStart"/>
      <w:r w:rsidRPr="00F8529B">
        <w:rPr>
          <w:i/>
          <w:sz w:val="24"/>
          <w:szCs w:val="24"/>
        </w:rPr>
        <w:t>fronto-pariétal</w:t>
      </w:r>
      <w:proofErr w:type="spellEnd"/>
      <w:r w:rsidRPr="00F8529B">
        <w:rPr>
          <w:i/>
          <w:sz w:val="24"/>
          <w:szCs w:val="24"/>
        </w:rPr>
        <w:t xml:space="preserve"> </w:t>
      </w:r>
      <w:proofErr w:type="spellStart"/>
      <w:r w:rsidRPr="00F8529B">
        <w:rPr>
          <w:i/>
          <w:sz w:val="24"/>
          <w:szCs w:val="24"/>
        </w:rPr>
        <w:t>moyen</w:t>
      </w:r>
      <w:proofErr w:type="spellEnd"/>
      <w:r w:rsidRPr="00F8529B">
        <w:rPr>
          <w:i/>
          <w:sz w:val="24"/>
          <w:szCs w:val="24"/>
        </w:rPr>
        <w:t xml:space="preserve"> </w:t>
      </w:r>
      <w:r w:rsidRPr="00F8529B">
        <w:rPr>
          <w:sz w:val="24"/>
          <w:szCs w:val="24"/>
        </w:rPr>
        <w:t>(</w:t>
      </w:r>
      <w:r>
        <w:rPr>
          <w:sz w:val="24"/>
          <w:szCs w:val="24"/>
        </w:rPr>
        <w:t xml:space="preserve">linear regression coefficient </w:t>
      </w:r>
      <w:r w:rsidRPr="0061128D">
        <w:rPr>
          <w:i/>
          <w:sz w:val="24"/>
          <w:szCs w:val="24"/>
        </w:rPr>
        <w:t>t</w:t>
      </w:r>
      <w:r>
        <w:rPr>
          <w:sz w:val="24"/>
          <w:szCs w:val="24"/>
        </w:rPr>
        <w:t>-test</w:t>
      </w:r>
      <w:r w:rsidRPr="009D7DC8">
        <w:rPr>
          <w:sz w:val="24"/>
          <w:szCs w:val="24"/>
        </w:rPr>
        <w:t xml:space="preserve"> </w:t>
      </w:r>
      <w:r w:rsidRPr="009D7DC8">
        <w:rPr>
          <w:i/>
          <w:sz w:val="24"/>
          <w:szCs w:val="24"/>
        </w:rPr>
        <w:t>P</w:t>
      </w:r>
      <w:r w:rsidRPr="00F8529B">
        <w:rPr>
          <w:i/>
          <w:sz w:val="24"/>
          <w:szCs w:val="24"/>
        </w:rPr>
        <w:t xml:space="preserve"> </w:t>
      </w:r>
      <w:r w:rsidRPr="00F8529B">
        <w:rPr>
          <w:sz w:val="24"/>
          <w:szCs w:val="24"/>
        </w:rPr>
        <w:t>= 7.9 x 10</w:t>
      </w:r>
      <w:r w:rsidRPr="00F8529B">
        <w:rPr>
          <w:sz w:val="24"/>
          <w:szCs w:val="24"/>
          <w:vertAlign w:val="superscript"/>
        </w:rPr>
        <w:t>-21</w:t>
      </w:r>
      <w:r w:rsidRPr="00F8529B">
        <w:rPr>
          <w:sz w:val="24"/>
          <w:szCs w:val="24"/>
        </w:rPr>
        <w:t xml:space="preserve">), a region associated with hand fine-motor function in humans </w:t>
      </w:r>
      <w:r>
        <w:rPr>
          <w:noProof/>
          <w:sz w:val="24"/>
          <w:szCs w:val="24"/>
        </w:rPr>
        <w:t>(</w:t>
      </w:r>
      <w:r w:rsidRPr="0055594B">
        <w:rPr>
          <w:i/>
          <w:noProof/>
          <w:sz w:val="24"/>
          <w:szCs w:val="24"/>
        </w:rPr>
        <w:t>47</w:t>
      </w:r>
      <w:r>
        <w:rPr>
          <w:noProof/>
          <w:sz w:val="24"/>
          <w:szCs w:val="24"/>
        </w:rPr>
        <w:t>)</w:t>
      </w:r>
      <w:r>
        <w:rPr>
          <w:sz w:val="24"/>
          <w:szCs w:val="24"/>
        </w:rPr>
        <w:t>, which</w:t>
      </w:r>
      <w:r w:rsidRPr="00F8529B">
        <w:rPr>
          <w:sz w:val="24"/>
          <w:szCs w:val="24"/>
        </w:rPr>
        <w:t xml:space="preserve"> shows distinct depth patterns across different species of primates </w:t>
      </w:r>
      <w:r>
        <w:rPr>
          <w:noProof/>
          <w:sz w:val="24"/>
          <w:szCs w:val="24"/>
        </w:rPr>
        <w:t>(</w:t>
      </w:r>
      <w:r w:rsidRPr="0055594B">
        <w:rPr>
          <w:i/>
          <w:noProof/>
          <w:sz w:val="24"/>
          <w:szCs w:val="24"/>
        </w:rPr>
        <w:t>48</w:t>
      </w:r>
      <w:r>
        <w:rPr>
          <w:noProof/>
          <w:sz w:val="24"/>
          <w:szCs w:val="24"/>
        </w:rPr>
        <w:t>)</w:t>
      </w:r>
      <w:r w:rsidRPr="00F8529B">
        <w:rPr>
          <w:sz w:val="24"/>
          <w:szCs w:val="24"/>
        </w:rPr>
        <w:t xml:space="preserve"> (Fig. 4D). rs1080066 </w:t>
      </w:r>
      <w:r w:rsidRPr="009D7DC8">
        <w:rPr>
          <w:sz w:val="24"/>
          <w:szCs w:val="24"/>
        </w:rPr>
        <w:t>is a fetal</w:t>
      </w:r>
      <w:r>
        <w:rPr>
          <w:sz w:val="24"/>
          <w:szCs w:val="24"/>
        </w:rPr>
        <w:t xml:space="preserve"> cortex </w:t>
      </w:r>
      <w:proofErr w:type="spellStart"/>
      <w:r>
        <w:rPr>
          <w:sz w:val="24"/>
          <w:szCs w:val="24"/>
        </w:rPr>
        <w:t>eQTL</w:t>
      </w:r>
      <w:proofErr w:type="spellEnd"/>
      <w:r w:rsidRPr="00F8529B">
        <w:rPr>
          <w:sz w:val="24"/>
          <w:szCs w:val="24"/>
        </w:rPr>
        <w:t xml:space="preserve"> </w:t>
      </w:r>
      <w:r>
        <w:rPr>
          <w:sz w:val="24"/>
          <w:szCs w:val="24"/>
          <w:highlight w:val="white"/>
        </w:rPr>
        <w:t>for</w:t>
      </w:r>
      <w:r w:rsidRPr="00F8529B">
        <w:rPr>
          <w:sz w:val="24"/>
          <w:szCs w:val="24"/>
          <w:highlight w:val="white"/>
        </w:rPr>
        <w:t xml:space="preserve"> a</w:t>
      </w:r>
      <w:r w:rsidRPr="00F8529B">
        <w:rPr>
          <w:sz w:val="24"/>
          <w:szCs w:val="24"/>
        </w:rPr>
        <w:t xml:space="preserve"> downstream gene </w:t>
      </w:r>
      <w:r w:rsidRPr="00F8529B">
        <w:rPr>
          <w:i/>
          <w:sz w:val="24"/>
          <w:szCs w:val="24"/>
        </w:rPr>
        <w:t>EIF2AK4</w:t>
      </w:r>
      <w:r w:rsidRPr="00F8529B">
        <w:rPr>
          <w:sz w:val="24"/>
          <w:szCs w:val="24"/>
        </w:rPr>
        <w:t xml:space="preserve"> (</w:t>
      </w:r>
      <w:r w:rsidRPr="00177DA0">
        <w:rPr>
          <w:i/>
          <w:sz w:val="24"/>
          <w:szCs w:val="24"/>
        </w:rPr>
        <w:t>t</w:t>
      </w:r>
      <w:r>
        <w:rPr>
          <w:sz w:val="24"/>
          <w:szCs w:val="24"/>
        </w:rPr>
        <w:t xml:space="preserve">-test </w:t>
      </w:r>
      <w:r w:rsidRPr="00F8529B">
        <w:rPr>
          <w:i/>
          <w:sz w:val="24"/>
          <w:szCs w:val="24"/>
        </w:rPr>
        <w:t>FDR</w:t>
      </w:r>
      <w:r w:rsidRPr="00F8529B">
        <w:rPr>
          <w:i/>
          <w:sz w:val="24"/>
          <w:szCs w:val="24"/>
          <w:vertAlign w:val="subscript"/>
        </w:rPr>
        <w:t>FETAL</w:t>
      </w:r>
      <w:r w:rsidRPr="00F8529B">
        <w:rPr>
          <w:sz w:val="24"/>
          <w:szCs w:val="24"/>
        </w:rPr>
        <w:t xml:space="preserve"> = 4.8 x 10</w:t>
      </w:r>
      <w:r w:rsidRPr="00F8529B">
        <w:rPr>
          <w:sz w:val="24"/>
          <w:szCs w:val="24"/>
          <w:vertAlign w:val="superscript"/>
        </w:rPr>
        <w:t>-2</w:t>
      </w:r>
      <w:r w:rsidRPr="00F8529B">
        <w:rPr>
          <w:sz w:val="24"/>
          <w:szCs w:val="24"/>
        </w:rPr>
        <w:t xml:space="preserve">) encoding the GCN2 </w:t>
      </w:r>
      <w:r w:rsidRPr="009D7DC8">
        <w:rPr>
          <w:sz w:val="24"/>
          <w:szCs w:val="24"/>
        </w:rPr>
        <w:t>protein, which is</w:t>
      </w:r>
      <w:r>
        <w:rPr>
          <w:sz w:val="24"/>
          <w:szCs w:val="24"/>
        </w:rPr>
        <w:t xml:space="preserve"> </w:t>
      </w:r>
      <w:r w:rsidRPr="00F8529B">
        <w:rPr>
          <w:sz w:val="24"/>
          <w:szCs w:val="24"/>
        </w:rPr>
        <w:t xml:space="preserve">a negative regulator of synaptic plasticity, memory and </w:t>
      </w:r>
      <w:proofErr w:type="spellStart"/>
      <w:r w:rsidRPr="00F8529B">
        <w:rPr>
          <w:sz w:val="24"/>
          <w:szCs w:val="24"/>
        </w:rPr>
        <w:t>neuritogenesis</w:t>
      </w:r>
      <w:proofErr w:type="spellEnd"/>
      <w:r w:rsidRPr="00F8529B">
        <w:rPr>
          <w:sz w:val="24"/>
          <w:szCs w:val="24"/>
        </w:rPr>
        <w:t xml:space="preserve"> </w:t>
      </w:r>
      <w:r>
        <w:rPr>
          <w:noProof/>
          <w:sz w:val="24"/>
          <w:szCs w:val="24"/>
        </w:rPr>
        <w:t>(</w:t>
      </w:r>
      <w:r w:rsidRPr="0055594B">
        <w:rPr>
          <w:i/>
          <w:noProof/>
          <w:sz w:val="24"/>
          <w:szCs w:val="24"/>
        </w:rPr>
        <w:t>49</w:t>
      </w:r>
      <w:r>
        <w:rPr>
          <w:noProof/>
          <w:sz w:val="24"/>
          <w:szCs w:val="24"/>
        </w:rPr>
        <w:t>)</w:t>
      </w:r>
      <w:r w:rsidRPr="00F8529B">
        <w:rPr>
          <w:sz w:val="24"/>
          <w:szCs w:val="24"/>
        </w:rPr>
        <w:t xml:space="preserve">. The functional data also highlight </w:t>
      </w:r>
      <w:r w:rsidRPr="00F8529B">
        <w:rPr>
          <w:i/>
          <w:sz w:val="24"/>
          <w:szCs w:val="24"/>
        </w:rPr>
        <w:t>THBS1</w:t>
      </w:r>
      <w:r w:rsidRPr="00F8529B">
        <w:rPr>
          <w:sz w:val="24"/>
          <w:szCs w:val="24"/>
        </w:rPr>
        <w:t xml:space="preserve"> via chromatin interaction between the rs1080066 region and the promoter in neural progenitor cells and an </w:t>
      </w:r>
      <w:proofErr w:type="spellStart"/>
      <w:r w:rsidRPr="00F8529B">
        <w:rPr>
          <w:sz w:val="24"/>
          <w:szCs w:val="24"/>
        </w:rPr>
        <w:t>eQTL</w:t>
      </w:r>
      <w:proofErr w:type="spellEnd"/>
      <w:r w:rsidRPr="00F8529B">
        <w:rPr>
          <w:sz w:val="24"/>
          <w:szCs w:val="24"/>
        </w:rPr>
        <w:t xml:space="preserve"> effect in whole blood (</w:t>
      </w:r>
      <w:r w:rsidRPr="00C1570F">
        <w:rPr>
          <w:i/>
          <w:sz w:val="24"/>
          <w:szCs w:val="24"/>
        </w:rPr>
        <w:t>Z</w:t>
      </w:r>
      <w:r>
        <w:rPr>
          <w:sz w:val="24"/>
          <w:szCs w:val="24"/>
        </w:rPr>
        <w:t>-score</w:t>
      </w:r>
      <w:r w:rsidRPr="00F8529B">
        <w:rPr>
          <w:i/>
          <w:sz w:val="24"/>
          <w:szCs w:val="24"/>
        </w:rPr>
        <w:t xml:space="preserve"> </w:t>
      </w:r>
      <w:proofErr w:type="spellStart"/>
      <w:r w:rsidRPr="00F8529B">
        <w:rPr>
          <w:i/>
          <w:sz w:val="24"/>
          <w:szCs w:val="24"/>
        </w:rPr>
        <w:t>FDR</w:t>
      </w:r>
      <w:r w:rsidRPr="00F8529B">
        <w:rPr>
          <w:i/>
          <w:sz w:val="24"/>
          <w:szCs w:val="24"/>
          <w:vertAlign w:val="subscript"/>
        </w:rPr>
        <w:t>BIOSgenelevel</w:t>
      </w:r>
      <w:proofErr w:type="spellEnd"/>
      <w:r w:rsidRPr="00F8529B">
        <w:rPr>
          <w:sz w:val="24"/>
          <w:szCs w:val="24"/>
        </w:rPr>
        <w:t xml:space="preserve"> = 6.1 x 10</w:t>
      </w:r>
      <w:r w:rsidRPr="00F8529B">
        <w:rPr>
          <w:sz w:val="24"/>
          <w:szCs w:val="24"/>
          <w:vertAlign w:val="superscript"/>
        </w:rPr>
        <w:t>-6</w:t>
      </w:r>
      <w:r w:rsidRPr="00F8529B">
        <w:rPr>
          <w:sz w:val="24"/>
          <w:szCs w:val="24"/>
        </w:rPr>
        <w:t xml:space="preserve">). </w:t>
      </w:r>
      <w:r w:rsidRPr="00F8529B">
        <w:rPr>
          <w:i/>
          <w:sz w:val="24"/>
          <w:szCs w:val="24"/>
        </w:rPr>
        <w:t>THBS1</w:t>
      </w:r>
      <w:r w:rsidRPr="00F8529B">
        <w:rPr>
          <w:sz w:val="24"/>
          <w:szCs w:val="24"/>
        </w:rPr>
        <w:t xml:space="preserve"> has roles in synaptogenesis and the maintenance of synaptic integrity </w:t>
      </w:r>
      <w:r>
        <w:rPr>
          <w:noProof/>
          <w:sz w:val="24"/>
          <w:szCs w:val="24"/>
        </w:rPr>
        <w:t>(</w:t>
      </w:r>
      <w:r w:rsidRPr="0055594B">
        <w:rPr>
          <w:i/>
          <w:noProof/>
          <w:sz w:val="24"/>
          <w:szCs w:val="24"/>
        </w:rPr>
        <w:t>50</w:t>
      </w:r>
      <w:r>
        <w:rPr>
          <w:noProof/>
          <w:sz w:val="24"/>
          <w:szCs w:val="24"/>
        </w:rPr>
        <w:t>)</w:t>
      </w:r>
      <w:r w:rsidRPr="00F8529B">
        <w:rPr>
          <w:sz w:val="24"/>
          <w:szCs w:val="24"/>
        </w:rPr>
        <w:t>.</w:t>
      </w:r>
    </w:p>
    <w:p w14:paraId="59F8CF42" w14:textId="77777777" w:rsidR="00393C90" w:rsidRPr="00F8529B" w:rsidRDefault="00393C90" w:rsidP="00393C90">
      <w:pPr>
        <w:pBdr>
          <w:top w:val="nil"/>
          <w:left w:val="nil"/>
          <w:bottom w:val="nil"/>
          <w:right w:val="nil"/>
          <w:between w:val="nil"/>
        </w:pBdr>
        <w:jc w:val="both"/>
        <w:rPr>
          <w:sz w:val="24"/>
          <w:szCs w:val="24"/>
        </w:rPr>
      </w:pPr>
    </w:p>
    <w:p w14:paraId="39340233"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Consistent with enrichment in the pathway analyses, a number of other loci were located in regions with functional links to genes involved in </w:t>
      </w:r>
      <w:proofErr w:type="spellStart"/>
      <w:r w:rsidRPr="00F8529B">
        <w:rPr>
          <w:sz w:val="24"/>
          <w:szCs w:val="24"/>
        </w:rPr>
        <w:t>Wnt</w:t>
      </w:r>
      <w:proofErr w:type="spellEnd"/>
      <w:r w:rsidRPr="00F8529B">
        <w:rPr>
          <w:sz w:val="24"/>
          <w:szCs w:val="24"/>
        </w:rPr>
        <w:t xml:space="preserve"> signaling (fig. S</w:t>
      </w:r>
      <w:r>
        <w:rPr>
          <w:sz w:val="24"/>
          <w:szCs w:val="24"/>
        </w:rPr>
        <w:t>7B</w:t>
      </w:r>
      <w:r w:rsidRPr="00F8529B">
        <w:rPr>
          <w:sz w:val="24"/>
          <w:szCs w:val="24"/>
        </w:rPr>
        <w:t>), including 1p13.2, where rs2999158 (lingual SA,</w:t>
      </w:r>
      <w:r>
        <w:rPr>
          <w:sz w:val="24"/>
          <w:szCs w:val="24"/>
        </w:rPr>
        <w:t xml:space="preserve"> </w:t>
      </w:r>
      <w:r w:rsidRPr="00C1570F">
        <w:rPr>
          <w:i/>
          <w:sz w:val="24"/>
          <w:szCs w:val="24"/>
        </w:rPr>
        <w:t>Z</w:t>
      </w:r>
      <w:r>
        <w:rPr>
          <w:sz w:val="24"/>
          <w:szCs w:val="24"/>
        </w:rPr>
        <w:t>-score</w:t>
      </w:r>
      <w:r w:rsidRPr="00F8529B">
        <w:rPr>
          <w:sz w:val="24"/>
          <w:szCs w:val="24"/>
        </w:rPr>
        <w:t xml:space="preserve"> </w:t>
      </w:r>
      <w:r w:rsidRPr="00F8529B">
        <w:rPr>
          <w:i/>
          <w:sz w:val="24"/>
          <w:szCs w:val="24"/>
        </w:rPr>
        <w:t>P</w:t>
      </w:r>
      <w:r w:rsidRPr="00F8529B">
        <w:rPr>
          <w:i/>
          <w:sz w:val="24"/>
          <w:szCs w:val="24"/>
          <w:vertAlign w:val="subscript"/>
        </w:rPr>
        <w:t>MA</w:t>
      </w:r>
      <w:r w:rsidRPr="00F8529B">
        <w:rPr>
          <w:sz w:val="24"/>
          <w:szCs w:val="24"/>
        </w:rPr>
        <w:t xml:space="preserve"> = 1.9 x 10</w:t>
      </w:r>
      <w:r w:rsidRPr="00F8529B">
        <w:rPr>
          <w:sz w:val="24"/>
          <w:szCs w:val="24"/>
          <w:vertAlign w:val="superscript"/>
        </w:rPr>
        <w:t>-11</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3.0 x 10</w:t>
      </w:r>
      <w:r w:rsidRPr="00F8529B">
        <w:rPr>
          <w:sz w:val="24"/>
          <w:szCs w:val="24"/>
          <w:vertAlign w:val="superscript"/>
        </w:rPr>
        <w:t>-11</w:t>
      </w:r>
      <w:r w:rsidRPr="00F8529B">
        <w:rPr>
          <w:sz w:val="24"/>
          <w:szCs w:val="24"/>
        </w:rPr>
        <w:t xml:space="preserve">; pericalcarine SA, </w:t>
      </w:r>
      <w:r w:rsidRPr="00C1570F">
        <w:rPr>
          <w:i/>
          <w:sz w:val="24"/>
          <w:szCs w:val="24"/>
        </w:rPr>
        <w:t>Z</w:t>
      </w:r>
      <w:r>
        <w:rPr>
          <w:sz w:val="24"/>
          <w:szCs w:val="24"/>
        </w:rPr>
        <w:t>-score</w:t>
      </w:r>
      <w:r w:rsidRPr="00F8529B">
        <w:rPr>
          <w:i/>
          <w:sz w:val="24"/>
          <w:szCs w:val="24"/>
        </w:rPr>
        <w:t xml:space="preserve"> P</w:t>
      </w:r>
      <w:r w:rsidRPr="00F8529B">
        <w:rPr>
          <w:i/>
          <w:sz w:val="24"/>
          <w:szCs w:val="24"/>
          <w:vertAlign w:val="subscript"/>
        </w:rPr>
        <w:t>MA</w:t>
      </w:r>
      <w:r w:rsidRPr="00F8529B">
        <w:rPr>
          <w:sz w:val="24"/>
          <w:szCs w:val="24"/>
        </w:rPr>
        <w:t xml:space="preserve"> = 1.9 x 10</w:t>
      </w:r>
      <w:r w:rsidRPr="00F8529B">
        <w:rPr>
          <w:sz w:val="24"/>
          <w:szCs w:val="24"/>
          <w:vertAlign w:val="superscript"/>
        </w:rPr>
        <w:t>-11</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9.9 x 10</w:t>
      </w:r>
      <w:r w:rsidRPr="00F8529B">
        <w:rPr>
          <w:sz w:val="24"/>
          <w:szCs w:val="24"/>
          <w:vertAlign w:val="superscript"/>
        </w:rPr>
        <w:t>-16</w:t>
      </w:r>
      <w:r w:rsidRPr="00F8529B">
        <w:rPr>
          <w:sz w:val="24"/>
          <w:szCs w:val="24"/>
        </w:rPr>
        <w:t xml:space="preserve">) is an </w:t>
      </w:r>
      <w:proofErr w:type="spellStart"/>
      <w:r w:rsidRPr="00F8529B">
        <w:rPr>
          <w:sz w:val="24"/>
          <w:szCs w:val="24"/>
        </w:rPr>
        <w:t>eQTL</w:t>
      </w:r>
      <w:proofErr w:type="spellEnd"/>
      <w:r w:rsidRPr="00F8529B">
        <w:rPr>
          <w:sz w:val="24"/>
          <w:szCs w:val="24"/>
        </w:rPr>
        <w:t xml:space="preserve"> for </w:t>
      </w:r>
      <w:r w:rsidRPr="00F8529B">
        <w:rPr>
          <w:i/>
          <w:sz w:val="24"/>
          <w:szCs w:val="24"/>
        </w:rPr>
        <w:t>ST7L</w:t>
      </w:r>
      <w:r w:rsidRPr="00F8529B">
        <w:rPr>
          <w:sz w:val="24"/>
          <w:szCs w:val="24"/>
        </w:rPr>
        <w:t xml:space="preserve"> and </w:t>
      </w:r>
      <w:r w:rsidRPr="00F8529B">
        <w:rPr>
          <w:i/>
          <w:sz w:val="24"/>
          <w:szCs w:val="24"/>
        </w:rPr>
        <w:t>WNT2B</w:t>
      </w:r>
      <w:r w:rsidRPr="00F8529B">
        <w:rPr>
          <w:sz w:val="24"/>
          <w:szCs w:val="24"/>
        </w:rPr>
        <w:t xml:space="preserve"> (</w:t>
      </w:r>
      <w:r w:rsidRPr="00177DA0">
        <w:rPr>
          <w:i/>
          <w:sz w:val="24"/>
          <w:szCs w:val="24"/>
        </w:rPr>
        <w:t>t</w:t>
      </w:r>
      <w:r>
        <w:rPr>
          <w:sz w:val="24"/>
          <w:szCs w:val="24"/>
        </w:rPr>
        <w:t xml:space="preserve">-test </w:t>
      </w:r>
      <w:r w:rsidRPr="00F8529B">
        <w:rPr>
          <w:sz w:val="24"/>
          <w:szCs w:val="24"/>
        </w:rPr>
        <w:t>FDR</w:t>
      </w:r>
      <w:r>
        <w:rPr>
          <w:i/>
          <w:sz w:val="24"/>
          <w:szCs w:val="24"/>
          <w:vertAlign w:val="subscript"/>
        </w:rPr>
        <w:t>CMC</w:t>
      </w:r>
      <w:r w:rsidRPr="00F8529B">
        <w:rPr>
          <w:sz w:val="24"/>
          <w:szCs w:val="24"/>
        </w:rPr>
        <w:t xml:space="preserve"> &lt;</w:t>
      </w:r>
      <w:r>
        <w:rPr>
          <w:sz w:val="24"/>
          <w:szCs w:val="24"/>
        </w:rPr>
        <w:t xml:space="preserve"> </w:t>
      </w:r>
      <w:r w:rsidRPr="00F8529B">
        <w:rPr>
          <w:sz w:val="24"/>
          <w:szCs w:val="24"/>
        </w:rPr>
        <w:t>1.0 x 10</w:t>
      </w:r>
      <w:r w:rsidRPr="00F8529B">
        <w:rPr>
          <w:sz w:val="24"/>
          <w:szCs w:val="24"/>
          <w:vertAlign w:val="superscript"/>
        </w:rPr>
        <w:t>-2</w:t>
      </w:r>
      <w:r w:rsidRPr="00F8529B">
        <w:rPr>
          <w:sz w:val="24"/>
          <w:szCs w:val="24"/>
        </w:rPr>
        <w:t>) in adult cortex (</w:t>
      </w:r>
      <w:r>
        <w:rPr>
          <w:sz w:val="24"/>
          <w:szCs w:val="24"/>
        </w:rPr>
        <w:t>tables</w:t>
      </w:r>
      <w:r w:rsidRPr="00F8529B">
        <w:rPr>
          <w:sz w:val="24"/>
          <w:szCs w:val="24"/>
        </w:rPr>
        <w:t xml:space="preserve"> S11–S12</w:t>
      </w:r>
      <w:r>
        <w:rPr>
          <w:sz w:val="24"/>
          <w:szCs w:val="24"/>
        </w:rPr>
        <w:t>). O</w:t>
      </w:r>
      <w:r w:rsidRPr="009D7DC8">
        <w:rPr>
          <w:sz w:val="24"/>
          <w:szCs w:val="24"/>
        </w:rPr>
        <w:t>n 14q23</w:t>
      </w:r>
      <w:r w:rsidRPr="00F8529B">
        <w:rPr>
          <w:sz w:val="24"/>
          <w:szCs w:val="24"/>
        </w:rPr>
        <w:t xml:space="preserve">.1, we observed 20 significant loci (table S5) from four LD blocks. Our strongest association here was for the precuneus SA (rs73313052: </w:t>
      </w:r>
      <w:r w:rsidRPr="00C1570F">
        <w:rPr>
          <w:i/>
          <w:sz w:val="24"/>
          <w:szCs w:val="24"/>
        </w:rPr>
        <w:t>Z</w:t>
      </w:r>
      <w:r>
        <w:rPr>
          <w:sz w:val="24"/>
          <w:szCs w:val="24"/>
        </w:rPr>
        <w:t>-score</w:t>
      </w:r>
      <w:r w:rsidRPr="00F8529B">
        <w:rPr>
          <w:i/>
          <w:sz w:val="24"/>
          <w:szCs w:val="24"/>
        </w:rPr>
        <w:t xml:space="preserve"> P</w:t>
      </w:r>
      <w:r w:rsidRPr="00F8529B">
        <w:rPr>
          <w:i/>
          <w:sz w:val="24"/>
          <w:szCs w:val="24"/>
          <w:vertAlign w:val="subscript"/>
        </w:rPr>
        <w:t>MA</w:t>
      </w:r>
      <w:r w:rsidRPr="00F8529B">
        <w:rPr>
          <w:sz w:val="24"/>
          <w:szCs w:val="24"/>
        </w:rPr>
        <w:t xml:space="preserve"> = 1.1 x 10</w:t>
      </w:r>
      <w:r w:rsidRPr="00F8529B">
        <w:rPr>
          <w:sz w:val="24"/>
          <w:szCs w:val="24"/>
          <w:vertAlign w:val="superscript"/>
        </w:rPr>
        <w:t>-24</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2.2 x 10</w:t>
      </w:r>
      <w:r w:rsidRPr="00F8529B">
        <w:rPr>
          <w:sz w:val="24"/>
          <w:szCs w:val="24"/>
          <w:vertAlign w:val="superscript"/>
        </w:rPr>
        <w:t>-35</w:t>
      </w:r>
      <w:r w:rsidRPr="00F8529B">
        <w:rPr>
          <w:sz w:val="24"/>
          <w:szCs w:val="24"/>
        </w:rPr>
        <w:t xml:space="preserve">). These loci are located near </w:t>
      </w:r>
      <w:r w:rsidRPr="00F8529B">
        <w:rPr>
          <w:i/>
          <w:sz w:val="24"/>
          <w:szCs w:val="24"/>
        </w:rPr>
        <w:t>DACT1</w:t>
      </w:r>
      <w:r w:rsidRPr="00F8529B">
        <w:rPr>
          <w:sz w:val="24"/>
          <w:szCs w:val="24"/>
        </w:rPr>
        <w:t xml:space="preserve"> and </w:t>
      </w:r>
      <w:r w:rsidRPr="00F8529B">
        <w:rPr>
          <w:i/>
          <w:sz w:val="24"/>
          <w:szCs w:val="24"/>
        </w:rPr>
        <w:t>DAAM1</w:t>
      </w:r>
      <w:r w:rsidRPr="00F8529B">
        <w:rPr>
          <w:sz w:val="24"/>
          <w:szCs w:val="24"/>
        </w:rPr>
        <w:t xml:space="preserve">, both involved in synapse formation and critical members of the </w:t>
      </w:r>
      <w:proofErr w:type="spellStart"/>
      <w:r w:rsidRPr="00F8529B">
        <w:rPr>
          <w:sz w:val="24"/>
          <w:szCs w:val="24"/>
        </w:rPr>
        <w:t>Wnt</w:t>
      </w:r>
      <w:proofErr w:type="spellEnd"/>
      <w:r w:rsidRPr="00F8529B">
        <w:rPr>
          <w:sz w:val="24"/>
          <w:szCs w:val="24"/>
        </w:rPr>
        <w:t xml:space="preserve"> signaling cascade </w:t>
      </w:r>
      <w:r>
        <w:rPr>
          <w:noProof/>
          <w:sz w:val="24"/>
          <w:szCs w:val="24"/>
        </w:rPr>
        <w:t>(</w:t>
      </w:r>
      <w:r w:rsidRPr="0055594B">
        <w:rPr>
          <w:i/>
          <w:noProof/>
          <w:sz w:val="24"/>
          <w:szCs w:val="24"/>
        </w:rPr>
        <w:t>51, 52</w:t>
      </w:r>
      <w:r>
        <w:rPr>
          <w:noProof/>
          <w:sz w:val="24"/>
          <w:szCs w:val="24"/>
        </w:rPr>
        <w:t>)</w:t>
      </w:r>
      <w:r w:rsidRPr="00F8529B">
        <w:rPr>
          <w:sz w:val="24"/>
          <w:szCs w:val="24"/>
        </w:rPr>
        <w:t xml:space="preserve">. rs73313052 and high LD proxies are </w:t>
      </w:r>
      <w:proofErr w:type="spellStart"/>
      <w:r w:rsidRPr="00F8529B">
        <w:rPr>
          <w:sz w:val="24"/>
          <w:szCs w:val="24"/>
        </w:rPr>
        <w:t>eQTLs</w:t>
      </w:r>
      <w:proofErr w:type="spellEnd"/>
      <w:r w:rsidRPr="00F8529B">
        <w:rPr>
          <w:sz w:val="24"/>
          <w:szCs w:val="24"/>
        </w:rPr>
        <w:t xml:space="preserve"> for </w:t>
      </w:r>
      <w:r w:rsidRPr="00F8529B">
        <w:rPr>
          <w:i/>
          <w:sz w:val="24"/>
          <w:szCs w:val="24"/>
        </w:rPr>
        <w:t>DAAM1 (</w:t>
      </w:r>
      <w:r w:rsidRPr="00177DA0">
        <w:rPr>
          <w:i/>
          <w:sz w:val="24"/>
          <w:szCs w:val="24"/>
        </w:rPr>
        <w:t>t</w:t>
      </w:r>
      <w:r>
        <w:rPr>
          <w:sz w:val="24"/>
          <w:szCs w:val="24"/>
        </w:rPr>
        <w:t xml:space="preserve">-test </w:t>
      </w:r>
      <w:r w:rsidRPr="00F8529B">
        <w:rPr>
          <w:i/>
          <w:sz w:val="24"/>
          <w:szCs w:val="24"/>
        </w:rPr>
        <w:t>FDR</w:t>
      </w:r>
      <w:r>
        <w:rPr>
          <w:i/>
          <w:sz w:val="24"/>
          <w:szCs w:val="24"/>
          <w:vertAlign w:val="subscript"/>
        </w:rPr>
        <w:t>CMC</w:t>
      </w:r>
      <w:r>
        <w:rPr>
          <w:sz w:val="24"/>
          <w:szCs w:val="24"/>
        </w:rPr>
        <w:t xml:space="preserve"> </w:t>
      </w:r>
      <w:r w:rsidRPr="00F8529B">
        <w:rPr>
          <w:sz w:val="24"/>
          <w:szCs w:val="24"/>
        </w:rPr>
        <w:t>&lt;</w:t>
      </w:r>
      <w:r>
        <w:rPr>
          <w:sz w:val="24"/>
          <w:szCs w:val="24"/>
        </w:rPr>
        <w:t xml:space="preserve"> </w:t>
      </w:r>
      <w:r w:rsidRPr="00F8529B">
        <w:rPr>
          <w:sz w:val="24"/>
          <w:szCs w:val="24"/>
        </w:rPr>
        <w:t>1.0 x 10</w:t>
      </w:r>
      <w:r w:rsidRPr="00F8529B">
        <w:rPr>
          <w:sz w:val="24"/>
          <w:szCs w:val="24"/>
          <w:vertAlign w:val="superscript"/>
        </w:rPr>
        <w:t>-2</w:t>
      </w:r>
      <w:r w:rsidRPr="00F8529B">
        <w:rPr>
          <w:sz w:val="24"/>
          <w:szCs w:val="24"/>
        </w:rPr>
        <w:t>) in adult cortex (</w:t>
      </w:r>
      <w:r>
        <w:rPr>
          <w:sz w:val="24"/>
          <w:szCs w:val="24"/>
        </w:rPr>
        <w:t>tables</w:t>
      </w:r>
      <w:r w:rsidRPr="00F8529B">
        <w:rPr>
          <w:sz w:val="24"/>
          <w:szCs w:val="24"/>
        </w:rPr>
        <w:t xml:space="preserve"> S11–S12).</w:t>
      </w:r>
    </w:p>
    <w:p w14:paraId="1B453599" w14:textId="77777777" w:rsidR="00393C90" w:rsidRPr="00F8529B" w:rsidRDefault="00393C90" w:rsidP="00393C90">
      <w:pPr>
        <w:pBdr>
          <w:top w:val="nil"/>
          <w:left w:val="nil"/>
          <w:bottom w:val="nil"/>
          <w:right w:val="nil"/>
          <w:between w:val="nil"/>
        </w:pBdr>
        <w:jc w:val="both"/>
        <w:rPr>
          <w:sz w:val="24"/>
          <w:szCs w:val="24"/>
        </w:rPr>
      </w:pPr>
    </w:p>
    <w:p w14:paraId="4925E49B" w14:textId="77777777" w:rsidR="00393C90" w:rsidRPr="00F8529B" w:rsidRDefault="00393C90" w:rsidP="00393C90">
      <w:pPr>
        <w:pBdr>
          <w:top w:val="nil"/>
          <w:left w:val="nil"/>
          <w:bottom w:val="nil"/>
          <w:right w:val="nil"/>
          <w:between w:val="nil"/>
        </w:pBdr>
        <w:jc w:val="both"/>
        <w:rPr>
          <w:sz w:val="24"/>
          <w:szCs w:val="24"/>
        </w:rPr>
      </w:pPr>
      <w:r w:rsidRPr="009D7DC8">
        <w:rPr>
          <w:sz w:val="24"/>
          <w:szCs w:val="24"/>
        </w:rPr>
        <w:t>Several</w:t>
      </w:r>
      <w:r w:rsidRPr="00F8529B">
        <w:rPr>
          <w:sz w:val="24"/>
          <w:szCs w:val="24"/>
        </w:rPr>
        <w:t xml:space="preserve"> of our regional associations occur near genes with known roles in brain development. For example, on chromosome 1p22.2, rs1413536 (associated with the inferior parietal SA:</w:t>
      </w:r>
      <w:r>
        <w:rPr>
          <w:sz w:val="24"/>
          <w:szCs w:val="24"/>
        </w:rPr>
        <w:t xml:space="preserve"> </w:t>
      </w:r>
      <w:r w:rsidRPr="00C1570F">
        <w:rPr>
          <w:i/>
          <w:sz w:val="24"/>
          <w:szCs w:val="24"/>
        </w:rPr>
        <w:t>Z</w:t>
      </w:r>
      <w:r>
        <w:rPr>
          <w:sz w:val="24"/>
          <w:szCs w:val="24"/>
        </w:rPr>
        <w:t>-score</w:t>
      </w:r>
      <w:r w:rsidRPr="00F8529B">
        <w:rPr>
          <w:sz w:val="24"/>
          <w:szCs w:val="24"/>
        </w:rPr>
        <w:t xml:space="preserve"> </w:t>
      </w:r>
      <w:r w:rsidRPr="00F8529B">
        <w:rPr>
          <w:i/>
          <w:sz w:val="24"/>
          <w:szCs w:val="24"/>
        </w:rPr>
        <w:t>P</w:t>
      </w:r>
      <w:r w:rsidRPr="00F8529B">
        <w:rPr>
          <w:i/>
          <w:sz w:val="24"/>
          <w:szCs w:val="24"/>
          <w:vertAlign w:val="subscript"/>
        </w:rPr>
        <w:t>MA</w:t>
      </w:r>
      <w:r w:rsidRPr="00F8529B">
        <w:rPr>
          <w:sz w:val="24"/>
          <w:szCs w:val="24"/>
        </w:rPr>
        <w:t xml:space="preserve"> = 1.6 x 10</w:t>
      </w:r>
      <w:r w:rsidRPr="00F8529B">
        <w:rPr>
          <w:sz w:val="24"/>
          <w:szCs w:val="24"/>
          <w:vertAlign w:val="superscript"/>
        </w:rPr>
        <w:t>-10</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3.1 x 10</w:t>
      </w:r>
      <w:r w:rsidRPr="00F8529B">
        <w:rPr>
          <w:sz w:val="24"/>
          <w:szCs w:val="24"/>
          <w:vertAlign w:val="superscript"/>
        </w:rPr>
        <w:t>-14</w:t>
      </w:r>
      <w:r w:rsidRPr="00F8529B">
        <w:rPr>
          <w:sz w:val="24"/>
          <w:szCs w:val="24"/>
        </w:rPr>
        <w:t xml:space="preserve">) is an </w:t>
      </w:r>
      <w:proofErr w:type="spellStart"/>
      <w:r w:rsidRPr="00F8529B">
        <w:rPr>
          <w:sz w:val="24"/>
          <w:szCs w:val="24"/>
        </w:rPr>
        <w:t>eQTL</w:t>
      </w:r>
      <w:proofErr w:type="spellEnd"/>
      <w:r w:rsidRPr="00F8529B">
        <w:rPr>
          <w:sz w:val="24"/>
          <w:szCs w:val="24"/>
        </w:rPr>
        <w:t xml:space="preserve"> in adult cortex for </w:t>
      </w:r>
      <w:r w:rsidRPr="00F8529B">
        <w:rPr>
          <w:i/>
          <w:sz w:val="24"/>
          <w:szCs w:val="24"/>
        </w:rPr>
        <w:t>LMO4</w:t>
      </w:r>
      <w:r w:rsidRPr="00F8529B">
        <w:rPr>
          <w:sz w:val="24"/>
          <w:szCs w:val="24"/>
        </w:rPr>
        <w:t xml:space="preserve"> (</w:t>
      </w:r>
      <w:r w:rsidRPr="00177DA0">
        <w:rPr>
          <w:i/>
          <w:sz w:val="24"/>
          <w:szCs w:val="24"/>
        </w:rPr>
        <w:t>t</w:t>
      </w:r>
      <w:r>
        <w:rPr>
          <w:sz w:val="24"/>
          <w:szCs w:val="24"/>
        </w:rPr>
        <w:t xml:space="preserve">-test </w:t>
      </w:r>
      <w:r w:rsidRPr="00F8529B">
        <w:rPr>
          <w:i/>
          <w:sz w:val="24"/>
          <w:szCs w:val="24"/>
        </w:rPr>
        <w:t>FDR</w:t>
      </w:r>
      <w:r>
        <w:rPr>
          <w:i/>
          <w:sz w:val="24"/>
          <w:szCs w:val="24"/>
          <w:vertAlign w:val="subscript"/>
        </w:rPr>
        <w:t>CMC</w:t>
      </w:r>
      <w:r w:rsidRPr="00F8529B">
        <w:rPr>
          <w:sz w:val="24"/>
          <w:szCs w:val="24"/>
        </w:rPr>
        <w:t xml:space="preserve"> &lt;</w:t>
      </w:r>
      <w:r>
        <w:rPr>
          <w:sz w:val="24"/>
          <w:szCs w:val="24"/>
        </w:rPr>
        <w:t xml:space="preserve"> </w:t>
      </w:r>
      <w:r w:rsidRPr="00F8529B">
        <w:rPr>
          <w:sz w:val="24"/>
          <w:szCs w:val="24"/>
        </w:rPr>
        <w:t>1.0 x 10</w:t>
      </w:r>
      <w:r w:rsidRPr="00F8529B">
        <w:rPr>
          <w:sz w:val="24"/>
          <w:szCs w:val="24"/>
          <w:vertAlign w:val="superscript"/>
        </w:rPr>
        <w:t>-2</w:t>
      </w:r>
      <w:r w:rsidRPr="00F8529B">
        <w:rPr>
          <w:sz w:val="24"/>
          <w:szCs w:val="24"/>
        </w:rPr>
        <w:t xml:space="preserve">), with chromatin interactions between the region housing both this SNP and rs59373415 (which is associated with the precuneus SA: </w:t>
      </w:r>
      <w:r w:rsidRPr="00C1570F">
        <w:rPr>
          <w:i/>
          <w:sz w:val="24"/>
          <w:szCs w:val="24"/>
        </w:rPr>
        <w:t>Z</w:t>
      </w:r>
      <w:r>
        <w:rPr>
          <w:sz w:val="24"/>
          <w:szCs w:val="24"/>
        </w:rPr>
        <w:t>-score</w:t>
      </w:r>
      <w:r w:rsidRPr="00F8529B">
        <w:rPr>
          <w:i/>
          <w:sz w:val="24"/>
          <w:szCs w:val="24"/>
        </w:rPr>
        <w:t xml:space="preserve"> P</w:t>
      </w:r>
      <w:r w:rsidRPr="00F8529B">
        <w:rPr>
          <w:i/>
          <w:sz w:val="24"/>
          <w:szCs w:val="24"/>
          <w:vertAlign w:val="subscript"/>
        </w:rPr>
        <w:t>MA</w:t>
      </w:r>
      <w:r w:rsidRPr="00F8529B">
        <w:rPr>
          <w:sz w:val="24"/>
          <w:szCs w:val="24"/>
        </w:rPr>
        <w:t xml:space="preserve"> = 1.6 x 10</w:t>
      </w:r>
      <w:r w:rsidRPr="00F8529B">
        <w:rPr>
          <w:sz w:val="24"/>
          <w:szCs w:val="24"/>
          <w:vertAlign w:val="superscript"/>
        </w:rPr>
        <w:t>-10</w:t>
      </w:r>
      <w:r w:rsidRPr="00F8529B">
        <w:rPr>
          <w:sz w:val="24"/>
          <w:szCs w:val="24"/>
        </w:rPr>
        <w:t xml:space="preserve">, </w:t>
      </w:r>
      <w:r w:rsidRPr="00F8529B">
        <w:rPr>
          <w:i/>
          <w:sz w:val="24"/>
          <w:szCs w:val="24"/>
        </w:rPr>
        <w:t>P</w:t>
      </w:r>
      <w:r w:rsidRPr="00F8529B">
        <w:rPr>
          <w:i/>
          <w:sz w:val="24"/>
          <w:szCs w:val="24"/>
          <w:vertAlign w:val="subscript"/>
        </w:rPr>
        <w:t>rep</w:t>
      </w:r>
      <w:r w:rsidRPr="00F8529B">
        <w:rPr>
          <w:sz w:val="24"/>
          <w:szCs w:val="24"/>
        </w:rPr>
        <w:t xml:space="preserve"> = 5.3 x 10</w:t>
      </w:r>
      <w:r w:rsidRPr="00F8529B">
        <w:rPr>
          <w:sz w:val="24"/>
          <w:szCs w:val="24"/>
          <w:vertAlign w:val="superscript"/>
        </w:rPr>
        <w:t>-12</w:t>
      </w:r>
      <w:r w:rsidRPr="00F8529B">
        <w:rPr>
          <w:sz w:val="24"/>
          <w:szCs w:val="24"/>
        </w:rPr>
        <w:t xml:space="preserve">) and the </w:t>
      </w:r>
      <w:r w:rsidRPr="00F8529B">
        <w:rPr>
          <w:i/>
          <w:sz w:val="24"/>
          <w:szCs w:val="24"/>
        </w:rPr>
        <w:t>LMO4</w:t>
      </w:r>
      <w:r w:rsidRPr="00F8529B">
        <w:rPr>
          <w:sz w:val="24"/>
          <w:szCs w:val="24"/>
        </w:rPr>
        <w:t xml:space="preserve"> promoter in neural progenitor cells (table S11–S12). </w:t>
      </w:r>
      <w:r w:rsidRPr="00F8529B">
        <w:rPr>
          <w:i/>
          <w:sz w:val="24"/>
          <w:szCs w:val="24"/>
        </w:rPr>
        <w:t>Lmo4</w:t>
      </w:r>
      <w:r w:rsidRPr="00F8529B">
        <w:rPr>
          <w:sz w:val="24"/>
          <w:szCs w:val="24"/>
        </w:rPr>
        <w:t xml:space="preserve"> is one of the few genes already known to be involved in areal identity specification in </w:t>
      </w:r>
      <w:r w:rsidRPr="009D7DC8">
        <w:rPr>
          <w:sz w:val="24"/>
          <w:szCs w:val="24"/>
        </w:rPr>
        <w:t>the</w:t>
      </w:r>
      <w:r>
        <w:rPr>
          <w:sz w:val="24"/>
          <w:szCs w:val="24"/>
        </w:rPr>
        <w:t xml:space="preserve"> </w:t>
      </w:r>
      <w:r w:rsidRPr="00F8529B">
        <w:rPr>
          <w:sz w:val="24"/>
          <w:szCs w:val="24"/>
        </w:rPr>
        <w:t xml:space="preserve">mammalian brain </w:t>
      </w:r>
      <w:r>
        <w:rPr>
          <w:noProof/>
          <w:sz w:val="24"/>
          <w:szCs w:val="24"/>
        </w:rPr>
        <w:t>(</w:t>
      </w:r>
      <w:r w:rsidRPr="0055594B">
        <w:rPr>
          <w:i/>
          <w:noProof/>
          <w:sz w:val="24"/>
          <w:szCs w:val="24"/>
        </w:rPr>
        <w:t>53</w:t>
      </w:r>
      <w:r>
        <w:rPr>
          <w:noProof/>
          <w:sz w:val="24"/>
          <w:szCs w:val="24"/>
        </w:rPr>
        <w:t>)</w:t>
      </w:r>
      <w:r w:rsidRPr="00F8529B">
        <w:rPr>
          <w:sz w:val="24"/>
          <w:szCs w:val="24"/>
        </w:rPr>
        <w:t>.</w:t>
      </w:r>
    </w:p>
    <w:p w14:paraId="4DBFE6B9" w14:textId="77777777" w:rsidR="00393C90" w:rsidRPr="00F8529B" w:rsidRDefault="00393C90" w:rsidP="00393C90">
      <w:pPr>
        <w:pBdr>
          <w:top w:val="nil"/>
          <w:left w:val="nil"/>
          <w:bottom w:val="nil"/>
          <w:right w:val="nil"/>
          <w:between w:val="nil"/>
        </w:pBdr>
        <w:jc w:val="both"/>
        <w:rPr>
          <w:sz w:val="24"/>
          <w:szCs w:val="24"/>
        </w:rPr>
      </w:pPr>
    </w:p>
    <w:p w14:paraId="56032DEF"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Genetic relationships with other traits</w:t>
      </w:r>
    </w:p>
    <w:p w14:paraId="530604C9"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 xml:space="preserve">To examine shared genetic effects between cortical structure and other traits, we performed genetic correlation analyses with GWAS summary statistics from 23 selected traits. We observed significant positive genetic correlations between total SA and general cognitive function </w:t>
      </w:r>
      <w:r>
        <w:rPr>
          <w:noProof/>
          <w:sz w:val="24"/>
          <w:szCs w:val="24"/>
        </w:rPr>
        <w:t>(</w:t>
      </w:r>
      <w:r w:rsidRPr="0055594B">
        <w:rPr>
          <w:i/>
          <w:noProof/>
          <w:sz w:val="24"/>
          <w:szCs w:val="24"/>
        </w:rPr>
        <w:t>54</w:t>
      </w:r>
      <w:r>
        <w:rPr>
          <w:noProof/>
          <w:sz w:val="24"/>
          <w:szCs w:val="24"/>
        </w:rPr>
        <w:t>)</w:t>
      </w:r>
      <w:r w:rsidRPr="00F8529B">
        <w:rPr>
          <w:sz w:val="24"/>
          <w:szCs w:val="24"/>
        </w:rPr>
        <w:t xml:space="preserve">, educational attainment </w:t>
      </w:r>
      <w:r>
        <w:rPr>
          <w:noProof/>
          <w:sz w:val="24"/>
          <w:szCs w:val="24"/>
        </w:rPr>
        <w:t>(</w:t>
      </w:r>
      <w:r w:rsidRPr="0055594B">
        <w:rPr>
          <w:i/>
          <w:noProof/>
          <w:sz w:val="24"/>
          <w:szCs w:val="24"/>
        </w:rPr>
        <w:t>28</w:t>
      </w:r>
      <w:r>
        <w:rPr>
          <w:noProof/>
          <w:sz w:val="24"/>
          <w:szCs w:val="24"/>
        </w:rPr>
        <w:t>)</w:t>
      </w:r>
      <w:r w:rsidRPr="00F8529B">
        <w:rPr>
          <w:sz w:val="24"/>
          <w:szCs w:val="24"/>
        </w:rPr>
        <w:t xml:space="preserve">, </w:t>
      </w:r>
      <w:r w:rsidRPr="009D7DC8">
        <w:rPr>
          <w:sz w:val="24"/>
          <w:szCs w:val="24"/>
        </w:rPr>
        <w:t xml:space="preserve">and Parkinson’s disease </w:t>
      </w:r>
      <w:r>
        <w:rPr>
          <w:noProof/>
          <w:sz w:val="24"/>
          <w:szCs w:val="24"/>
        </w:rPr>
        <w:t>(</w:t>
      </w:r>
      <w:r w:rsidRPr="0055594B">
        <w:rPr>
          <w:i/>
          <w:noProof/>
          <w:sz w:val="24"/>
          <w:szCs w:val="24"/>
        </w:rPr>
        <w:t>27</w:t>
      </w:r>
      <w:r>
        <w:rPr>
          <w:noProof/>
          <w:sz w:val="24"/>
          <w:szCs w:val="24"/>
        </w:rPr>
        <w:t>)</w:t>
      </w:r>
      <w:r w:rsidRPr="009D7DC8">
        <w:rPr>
          <w:sz w:val="24"/>
          <w:szCs w:val="24"/>
        </w:rPr>
        <w:t>, indicating</w:t>
      </w:r>
      <w:r w:rsidRPr="00F8529B">
        <w:rPr>
          <w:sz w:val="24"/>
          <w:szCs w:val="24"/>
        </w:rPr>
        <w:t xml:space="preserve"> that allelic influences resulting in larger total SA are in part shared with those influencing greater cognitive capabilities as well as an increased risk for Parkinson’s disease. For total SA, significant negative genetic correlations were detected with insomnia </w:t>
      </w:r>
      <w:r>
        <w:rPr>
          <w:noProof/>
          <w:sz w:val="24"/>
          <w:szCs w:val="24"/>
        </w:rPr>
        <w:t>(</w:t>
      </w:r>
      <w:r w:rsidRPr="0055594B">
        <w:rPr>
          <w:i/>
          <w:noProof/>
          <w:sz w:val="24"/>
          <w:szCs w:val="24"/>
        </w:rPr>
        <w:t>55</w:t>
      </w:r>
      <w:r>
        <w:rPr>
          <w:noProof/>
          <w:sz w:val="24"/>
          <w:szCs w:val="24"/>
        </w:rPr>
        <w:t>)</w:t>
      </w:r>
      <w:r w:rsidRPr="00F8529B">
        <w:rPr>
          <w:sz w:val="24"/>
          <w:szCs w:val="24"/>
        </w:rPr>
        <w:t xml:space="preserve">, attention deficit hyperactivity disorder </w:t>
      </w:r>
      <w:r>
        <w:rPr>
          <w:noProof/>
          <w:sz w:val="24"/>
          <w:szCs w:val="24"/>
        </w:rPr>
        <w:t xml:space="preserve">(ADHD; </w:t>
      </w:r>
      <w:r w:rsidRPr="0055594B">
        <w:rPr>
          <w:i/>
          <w:noProof/>
          <w:sz w:val="24"/>
          <w:szCs w:val="24"/>
        </w:rPr>
        <w:t>56</w:t>
      </w:r>
      <w:r>
        <w:rPr>
          <w:noProof/>
          <w:sz w:val="24"/>
          <w:szCs w:val="24"/>
        </w:rPr>
        <w:t>)</w:t>
      </w:r>
      <w:r w:rsidRPr="00F8529B">
        <w:rPr>
          <w:sz w:val="24"/>
          <w:szCs w:val="24"/>
        </w:rPr>
        <w:t xml:space="preserve">, depressive symptoms </w:t>
      </w:r>
      <w:r>
        <w:rPr>
          <w:noProof/>
          <w:sz w:val="24"/>
          <w:szCs w:val="24"/>
        </w:rPr>
        <w:t>(</w:t>
      </w:r>
      <w:r w:rsidRPr="0055594B">
        <w:rPr>
          <w:i/>
          <w:noProof/>
          <w:sz w:val="24"/>
          <w:szCs w:val="24"/>
        </w:rPr>
        <w:t>57</w:t>
      </w:r>
      <w:r>
        <w:rPr>
          <w:noProof/>
          <w:sz w:val="24"/>
          <w:szCs w:val="24"/>
        </w:rPr>
        <w:t>)</w:t>
      </w:r>
      <w:r w:rsidRPr="00F8529B">
        <w:rPr>
          <w:sz w:val="24"/>
          <w:szCs w:val="24"/>
        </w:rPr>
        <w:t xml:space="preserve">, major depressive disorder </w:t>
      </w:r>
      <w:r>
        <w:rPr>
          <w:noProof/>
          <w:sz w:val="24"/>
          <w:szCs w:val="24"/>
        </w:rPr>
        <w:t>(</w:t>
      </w:r>
      <w:r w:rsidRPr="0055594B">
        <w:rPr>
          <w:i/>
          <w:noProof/>
          <w:sz w:val="24"/>
          <w:szCs w:val="24"/>
        </w:rPr>
        <w:t>58</w:t>
      </w:r>
      <w:r>
        <w:rPr>
          <w:noProof/>
          <w:sz w:val="24"/>
          <w:szCs w:val="24"/>
        </w:rPr>
        <w:t>)</w:t>
      </w:r>
      <w:r w:rsidRPr="00F8529B">
        <w:rPr>
          <w:sz w:val="24"/>
          <w:szCs w:val="24"/>
        </w:rPr>
        <w:t xml:space="preserve">, and neuroticism </w:t>
      </w:r>
      <w:r>
        <w:rPr>
          <w:noProof/>
          <w:sz w:val="24"/>
          <w:szCs w:val="24"/>
        </w:rPr>
        <w:t>(</w:t>
      </w:r>
      <w:r w:rsidRPr="0055594B">
        <w:rPr>
          <w:i/>
          <w:noProof/>
          <w:sz w:val="24"/>
          <w:szCs w:val="24"/>
        </w:rPr>
        <w:t>29</w:t>
      </w:r>
      <w:r>
        <w:rPr>
          <w:noProof/>
          <w:sz w:val="24"/>
          <w:szCs w:val="24"/>
        </w:rPr>
        <w:t>)</w:t>
      </w:r>
      <w:r w:rsidRPr="00F8529B">
        <w:rPr>
          <w:sz w:val="24"/>
          <w:szCs w:val="24"/>
        </w:rPr>
        <w:t xml:space="preserve"> (Fig. 5A; table S16), again indicating that allelic influences resulting in smaller total SA are in part shared with those influencing an increased risk for these disorders and traits. To map the magnitude of </w:t>
      </w:r>
      <w:r w:rsidRPr="00F8529B">
        <w:rPr>
          <w:sz w:val="24"/>
          <w:szCs w:val="24"/>
        </w:rPr>
        <w:lastRenderedPageBreak/>
        <w:t>these effects across the brain, we calculated the genetic correlations across the cortical regions without correction for the global measures (Fig. 5B). Genetic correlations with average TH did not survive multiple testing correction, perhaps due to the weaker genetic associations detected in the TH analyses. At the regional level, significant genetic correlations were observed between precentral thickness and general cognitive function (</w:t>
      </w:r>
      <w:proofErr w:type="spellStart"/>
      <w:r w:rsidRPr="00F8529B">
        <w:rPr>
          <w:i/>
          <w:sz w:val="24"/>
          <w:szCs w:val="24"/>
        </w:rPr>
        <w:t>r</w:t>
      </w:r>
      <w:r w:rsidRPr="00F8529B">
        <w:rPr>
          <w:sz w:val="24"/>
          <w:szCs w:val="24"/>
          <w:vertAlign w:val="subscript"/>
        </w:rPr>
        <w:t>G</w:t>
      </w:r>
      <w:proofErr w:type="spellEnd"/>
      <w:r w:rsidRPr="00F8529B">
        <w:rPr>
          <w:sz w:val="24"/>
          <w:szCs w:val="24"/>
          <w:vertAlign w:val="subscript"/>
        </w:rPr>
        <w:t xml:space="preserve"> </w:t>
      </w:r>
      <w:r w:rsidRPr="00F8529B">
        <w:rPr>
          <w:sz w:val="24"/>
          <w:szCs w:val="24"/>
        </w:rPr>
        <w:t>= 0.27,</w:t>
      </w:r>
      <w:r>
        <w:rPr>
          <w:sz w:val="24"/>
          <w:szCs w:val="24"/>
        </w:rPr>
        <w:t xml:space="preserve"> </w:t>
      </w:r>
      <w:r w:rsidRPr="0061128D">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2.5 x 10</w:t>
      </w:r>
      <w:r w:rsidRPr="00F8529B">
        <w:rPr>
          <w:sz w:val="24"/>
          <w:szCs w:val="24"/>
          <w:vertAlign w:val="superscript"/>
        </w:rPr>
        <w:t>-5</w:t>
      </w:r>
      <w:r w:rsidRPr="00F8529B">
        <w:rPr>
          <w:sz w:val="24"/>
          <w:szCs w:val="24"/>
        </w:rPr>
        <w:t>) and educational attainment (</w:t>
      </w:r>
      <w:proofErr w:type="spellStart"/>
      <w:r w:rsidRPr="00F8529B">
        <w:rPr>
          <w:i/>
          <w:sz w:val="24"/>
          <w:szCs w:val="24"/>
        </w:rPr>
        <w:t>r</w:t>
      </w:r>
      <w:r w:rsidRPr="00F8529B">
        <w:rPr>
          <w:sz w:val="24"/>
          <w:szCs w:val="24"/>
          <w:vertAlign w:val="subscript"/>
        </w:rPr>
        <w:t>G</w:t>
      </w:r>
      <w:proofErr w:type="spellEnd"/>
      <w:r w:rsidRPr="00F8529B">
        <w:rPr>
          <w:sz w:val="24"/>
          <w:szCs w:val="24"/>
          <w:vertAlign w:val="subscript"/>
        </w:rPr>
        <w:t xml:space="preserve"> </w:t>
      </w:r>
      <w:r w:rsidRPr="00F8529B">
        <w:rPr>
          <w:sz w:val="24"/>
          <w:szCs w:val="24"/>
        </w:rPr>
        <w:t>= 0.25,</w:t>
      </w:r>
      <w:r>
        <w:rPr>
          <w:sz w:val="24"/>
          <w:szCs w:val="24"/>
        </w:rPr>
        <w:t xml:space="preserve"> </w:t>
      </w:r>
      <w:r w:rsidRPr="0061128D">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w:t>
      </w:r>
      <w:r>
        <w:rPr>
          <w:sz w:val="24"/>
          <w:szCs w:val="24"/>
        </w:rPr>
        <w:t xml:space="preserve"> </w:t>
      </w:r>
      <w:r w:rsidRPr="00F8529B">
        <w:rPr>
          <w:sz w:val="24"/>
          <w:szCs w:val="24"/>
        </w:rPr>
        <w:t>4</w:t>
      </w:r>
      <w:r>
        <w:rPr>
          <w:sz w:val="24"/>
          <w:szCs w:val="24"/>
        </w:rPr>
        <w:t>.0 x 10</w:t>
      </w:r>
      <w:r w:rsidRPr="009732EC">
        <w:rPr>
          <w:sz w:val="24"/>
          <w:szCs w:val="24"/>
          <w:vertAlign w:val="superscript"/>
        </w:rPr>
        <w:t>-4</w:t>
      </w:r>
      <w:r w:rsidRPr="00F8529B">
        <w:rPr>
          <w:sz w:val="24"/>
          <w:szCs w:val="24"/>
        </w:rPr>
        <w:t>) as well as between the inferior parietal thickness and educational attainment (</w:t>
      </w:r>
      <w:proofErr w:type="spellStart"/>
      <w:r w:rsidRPr="00F8529B">
        <w:rPr>
          <w:i/>
          <w:sz w:val="24"/>
          <w:szCs w:val="24"/>
        </w:rPr>
        <w:t>r</w:t>
      </w:r>
      <w:r w:rsidRPr="00F8529B">
        <w:rPr>
          <w:sz w:val="24"/>
          <w:szCs w:val="24"/>
          <w:vertAlign w:val="subscript"/>
        </w:rPr>
        <w:t>G</w:t>
      </w:r>
      <w:proofErr w:type="spellEnd"/>
      <w:r w:rsidRPr="00F8529B">
        <w:rPr>
          <w:sz w:val="24"/>
          <w:szCs w:val="24"/>
          <w:vertAlign w:val="subscript"/>
        </w:rPr>
        <w:t xml:space="preserve"> </w:t>
      </w:r>
      <w:r w:rsidRPr="00F8529B">
        <w:rPr>
          <w:sz w:val="24"/>
          <w:szCs w:val="24"/>
        </w:rPr>
        <w:t>= -</w:t>
      </w:r>
      <w:r>
        <w:rPr>
          <w:sz w:val="24"/>
          <w:szCs w:val="24"/>
        </w:rPr>
        <w:t>0</w:t>
      </w:r>
      <w:r w:rsidRPr="00F8529B">
        <w:rPr>
          <w:sz w:val="24"/>
          <w:szCs w:val="24"/>
        </w:rPr>
        <w:t>.19,</w:t>
      </w:r>
      <w:r>
        <w:rPr>
          <w:sz w:val="24"/>
          <w:szCs w:val="24"/>
        </w:rPr>
        <w:t xml:space="preserve"> </w:t>
      </w:r>
      <w:r w:rsidRPr="0061128D">
        <w:rPr>
          <w:i/>
          <w:sz w:val="24"/>
          <w:szCs w:val="24"/>
        </w:rPr>
        <w:t>Z</w:t>
      </w:r>
      <w:r>
        <w:rPr>
          <w:sz w:val="24"/>
          <w:szCs w:val="24"/>
        </w:rPr>
        <w:t>-score</w:t>
      </w:r>
      <w:r w:rsidRPr="00F8529B">
        <w:rPr>
          <w:sz w:val="24"/>
          <w:szCs w:val="24"/>
        </w:rPr>
        <w:t xml:space="preserve"> </w:t>
      </w:r>
      <w:proofErr w:type="spellStart"/>
      <w:r w:rsidRPr="00F8529B">
        <w:rPr>
          <w:i/>
          <w:sz w:val="24"/>
          <w:szCs w:val="24"/>
        </w:rPr>
        <w:t>P</w:t>
      </w:r>
      <w:r w:rsidRPr="00F8529B">
        <w:rPr>
          <w:i/>
          <w:sz w:val="24"/>
          <w:szCs w:val="24"/>
          <w:vertAlign w:val="subscript"/>
        </w:rPr>
        <w:t>r</w:t>
      </w:r>
      <w:r w:rsidRPr="00F8529B">
        <w:rPr>
          <w:sz w:val="24"/>
          <w:szCs w:val="24"/>
          <w:vertAlign w:val="subscript"/>
        </w:rPr>
        <w:t>G</w:t>
      </w:r>
      <w:proofErr w:type="spellEnd"/>
      <w:r w:rsidRPr="00F8529B">
        <w:rPr>
          <w:sz w:val="24"/>
          <w:szCs w:val="24"/>
        </w:rPr>
        <w:t xml:space="preserve"> = 5</w:t>
      </w:r>
      <w:r>
        <w:rPr>
          <w:sz w:val="24"/>
          <w:szCs w:val="24"/>
        </w:rPr>
        <w:t>.0 x 10</w:t>
      </w:r>
      <w:r w:rsidRPr="009732EC">
        <w:rPr>
          <w:sz w:val="24"/>
          <w:szCs w:val="24"/>
          <w:vertAlign w:val="superscript"/>
        </w:rPr>
        <w:t>-4</w:t>
      </w:r>
      <w:r w:rsidRPr="00F8529B">
        <w:rPr>
          <w:sz w:val="24"/>
          <w:szCs w:val="24"/>
        </w:rPr>
        <w:t>). To confirm these correlations were not driven by the presence of cases within the meta-analysis, genetic correlations were recalculated from a meta-analysis of GWAS from population</w:t>
      </w:r>
      <w:r>
        <w:rPr>
          <w:sz w:val="24"/>
          <w:szCs w:val="24"/>
        </w:rPr>
        <w:t>-based</w:t>
      </w:r>
      <w:r w:rsidRPr="00F8529B">
        <w:rPr>
          <w:sz w:val="24"/>
          <w:szCs w:val="24"/>
        </w:rPr>
        <w:t xml:space="preserve"> cohorts and GWAS of controls from the case-control cohorts (N = 28,503). All genetic correlations remained significant with the exception of the genetic correlation between total SA and depressive symptoms (table S17). </w:t>
      </w:r>
    </w:p>
    <w:p w14:paraId="28F2807E" w14:textId="77777777" w:rsidR="00393C90" w:rsidRPr="00F8529B" w:rsidRDefault="00393C90" w:rsidP="00393C90">
      <w:pPr>
        <w:pBdr>
          <w:top w:val="nil"/>
          <w:left w:val="nil"/>
          <w:bottom w:val="nil"/>
          <w:right w:val="nil"/>
          <w:between w:val="nil"/>
        </w:pBdr>
        <w:jc w:val="both"/>
        <w:rPr>
          <w:sz w:val="24"/>
          <w:szCs w:val="24"/>
        </w:rPr>
      </w:pPr>
    </w:p>
    <w:p w14:paraId="7A3823B5" w14:textId="77777777" w:rsidR="00393C90" w:rsidRPr="00F8529B" w:rsidRDefault="00393C90" w:rsidP="00393C90">
      <w:pPr>
        <w:pBdr>
          <w:top w:val="nil"/>
          <w:left w:val="nil"/>
          <w:bottom w:val="nil"/>
          <w:right w:val="nil"/>
          <w:between w:val="nil"/>
        </w:pBdr>
        <w:jc w:val="both"/>
        <w:rPr>
          <w:sz w:val="24"/>
          <w:szCs w:val="24"/>
        </w:rPr>
      </w:pPr>
      <w:r w:rsidRPr="00F8529B">
        <w:rPr>
          <w:sz w:val="24"/>
          <w:szCs w:val="24"/>
        </w:rPr>
        <w:t>We per</w:t>
      </w:r>
      <w:r>
        <w:rPr>
          <w:sz w:val="24"/>
          <w:szCs w:val="24"/>
        </w:rPr>
        <w:t>formed bidirectional Mendelian r</w:t>
      </w:r>
      <w:r w:rsidRPr="00F8529B">
        <w:rPr>
          <w:sz w:val="24"/>
          <w:szCs w:val="24"/>
        </w:rPr>
        <w:t xml:space="preserve">andomization </w:t>
      </w:r>
      <w:r>
        <w:rPr>
          <w:noProof/>
          <w:sz w:val="24"/>
          <w:szCs w:val="24"/>
        </w:rPr>
        <w:t xml:space="preserve">(MR; </w:t>
      </w:r>
      <w:r w:rsidRPr="0055594B">
        <w:rPr>
          <w:i/>
          <w:noProof/>
          <w:sz w:val="24"/>
          <w:szCs w:val="24"/>
        </w:rPr>
        <w:t>59</w:t>
      </w:r>
      <w:r>
        <w:rPr>
          <w:noProof/>
          <w:sz w:val="24"/>
          <w:szCs w:val="24"/>
        </w:rPr>
        <w:t>)</w:t>
      </w:r>
      <w:r w:rsidRPr="00F8529B">
        <w:rPr>
          <w:sz w:val="24"/>
          <w:szCs w:val="24"/>
        </w:rPr>
        <w:t xml:space="preserve"> and LCV </w:t>
      </w:r>
      <w:r>
        <w:rPr>
          <w:noProof/>
          <w:sz w:val="24"/>
          <w:szCs w:val="24"/>
        </w:rPr>
        <w:t>(</w:t>
      </w:r>
      <w:r w:rsidRPr="0055594B">
        <w:rPr>
          <w:i/>
          <w:noProof/>
          <w:sz w:val="24"/>
          <w:szCs w:val="24"/>
        </w:rPr>
        <w:t>19</w:t>
      </w:r>
      <w:r>
        <w:rPr>
          <w:noProof/>
          <w:sz w:val="24"/>
          <w:szCs w:val="24"/>
        </w:rPr>
        <w:t>)</w:t>
      </w:r>
      <w:r w:rsidRPr="00F8529B">
        <w:rPr>
          <w:sz w:val="24"/>
          <w:szCs w:val="24"/>
        </w:rPr>
        <w:t xml:space="preserve"> analyses to investigate potential causal relationships underlying the observed genetic correlations with total SA. Both methods provided evidence of a causal effect of total SA on general cognitive function (inverse variance weighted MR </w:t>
      </w:r>
      <w:proofErr w:type="spellStart"/>
      <w:r w:rsidRPr="00F8529B">
        <w:rPr>
          <w:i/>
          <w:sz w:val="24"/>
          <w:szCs w:val="24"/>
        </w:rPr>
        <w:t>b</w:t>
      </w:r>
      <w:r w:rsidRPr="00F8529B">
        <w:rPr>
          <w:i/>
          <w:sz w:val="24"/>
          <w:szCs w:val="24"/>
          <w:vertAlign w:val="subscript"/>
        </w:rPr>
        <w:t>MR</w:t>
      </w:r>
      <w:proofErr w:type="spellEnd"/>
      <w:r w:rsidRPr="00F8529B">
        <w:rPr>
          <w:i/>
          <w:sz w:val="24"/>
          <w:szCs w:val="24"/>
          <w:vertAlign w:val="subscript"/>
        </w:rPr>
        <w:t>-IVW</w:t>
      </w:r>
      <w:r w:rsidRPr="00F8529B">
        <w:rPr>
          <w:sz w:val="24"/>
          <w:szCs w:val="24"/>
        </w:rPr>
        <w:t xml:space="preserve"> = 0.15, SE = 0.01,</w:t>
      </w:r>
      <w:r>
        <w:rPr>
          <w:sz w:val="24"/>
          <w:szCs w:val="24"/>
        </w:rPr>
        <w:t xml:space="preserve"> </w:t>
      </w:r>
      <w:r w:rsidRPr="0061128D">
        <w:rPr>
          <w:i/>
          <w:sz w:val="24"/>
          <w:szCs w:val="24"/>
        </w:rPr>
        <w:t>Z</w:t>
      </w:r>
      <w:r>
        <w:rPr>
          <w:sz w:val="24"/>
          <w:szCs w:val="24"/>
        </w:rPr>
        <w:t>-score</w:t>
      </w:r>
      <w:r w:rsidRPr="00F8529B">
        <w:rPr>
          <w:sz w:val="24"/>
          <w:szCs w:val="24"/>
        </w:rPr>
        <w:t xml:space="preserve"> </w:t>
      </w:r>
      <w:r w:rsidRPr="00F8529B">
        <w:rPr>
          <w:i/>
          <w:sz w:val="24"/>
          <w:szCs w:val="24"/>
        </w:rPr>
        <w:t>P</w:t>
      </w:r>
      <w:r w:rsidRPr="00F8529B">
        <w:rPr>
          <w:sz w:val="24"/>
          <w:szCs w:val="24"/>
        </w:rPr>
        <w:t xml:space="preserve"> = 4.6</w:t>
      </w:r>
      <w:r>
        <w:rPr>
          <w:sz w:val="24"/>
          <w:szCs w:val="24"/>
        </w:rPr>
        <w:t xml:space="preserve"> </w:t>
      </w:r>
      <w:r w:rsidRPr="00F8529B">
        <w:rPr>
          <w:sz w:val="24"/>
          <w:szCs w:val="24"/>
        </w:rPr>
        <w:t>x</w:t>
      </w:r>
      <w:r>
        <w:rPr>
          <w:sz w:val="24"/>
          <w:szCs w:val="24"/>
        </w:rPr>
        <w:t xml:space="preserve"> </w:t>
      </w:r>
      <w:r w:rsidRPr="00F8529B">
        <w:rPr>
          <w:sz w:val="24"/>
          <w:szCs w:val="24"/>
        </w:rPr>
        <w:t>10</w:t>
      </w:r>
      <w:r w:rsidRPr="00F8529B">
        <w:rPr>
          <w:sz w:val="24"/>
          <w:szCs w:val="24"/>
          <w:vertAlign w:val="superscript"/>
        </w:rPr>
        <w:t>-8</w:t>
      </w:r>
      <w:r w:rsidRPr="00F8529B">
        <w:rPr>
          <w:sz w:val="24"/>
          <w:szCs w:val="24"/>
        </w:rPr>
        <w:t xml:space="preserve">; LCV </w:t>
      </w:r>
      <w:proofErr w:type="spellStart"/>
      <w:r w:rsidRPr="00F8529B">
        <w:rPr>
          <w:sz w:val="24"/>
          <w:szCs w:val="24"/>
        </w:rPr>
        <w:t>gcp</w:t>
      </w:r>
      <w:proofErr w:type="spellEnd"/>
      <w:r w:rsidRPr="00F8529B">
        <w:rPr>
          <w:sz w:val="24"/>
          <w:szCs w:val="24"/>
        </w:rPr>
        <w:t xml:space="preserve"> = 0.40, 95% </w:t>
      </w:r>
      <w:r w:rsidRPr="009D7DC8">
        <w:rPr>
          <w:sz w:val="24"/>
          <w:szCs w:val="24"/>
        </w:rPr>
        <w:t>CIs [0.23–0.57],</w:t>
      </w:r>
      <w:r w:rsidRPr="0061128D">
        <w:rPr>
          <w:i/>
          <w:sz w:val="24"/>
          <w:szCs w:val="24"/>
        </w:rPr>
        <w:t xml:space="preserve"> t</w:t>
      </w:r>
      <w:r>
        <w:rPr>
          <w:sz w:val="24"/>
          <w:szCs w:val="24"/>
        </w:rPr>
        <w:t>-test</w:t>
      </w:r>
      <w:r w:rsidRPr="009D7DC8">
        <w:rPr>
          <w:sz w:val="24"/>
          <w:szCs w:val="24"/>
        </w:rPr>
        <w:t xml:space="preserve"> </w:t>
      </w:r>
      <w:proofErr w:type="spellStart"/>
      <w:r w:rsidRPr="009D7DC8">
        <w:rPr>
          <w:i/>
          <w:sz w:val="24"/>
          <w:szCs w:val="24"/>
        </w:rPr>
        <w:t>P</w:t>
      </w:r>
      <w:r w:rsidRPr="009D7DC8">
        <w:rPr>
          <w:i/>
          <w:sz w:val="24"/>
          <w:szCs w:val="24"/>
          <w:vertAlign w:val="subscript"/>
        </w:rPr>
        <w:t>gcp</w:t>
      </w:r>
      <w:proofErr w:type="spellEnd"/>
      <w:r w:rsidRPr="009D7DC8">
        <w:rPr>
          <w:i/>
          <w:sz w:val="24"/>
          <w:szCs w:val="24"/>
          <w:vertAlign w:val="subscript"/>
        </w:rPr>
        <w:t>=0</w:t>
      </w:r>
      <w:r w:rsidRPr="009D7DC8">
        <w:rPr>
          <w:sz w:val="24"/>
          <w:szCs w:val="24"/>
        </w:rPr>
        <w:t xml:space="preserve"> = 1.4 x 10</w:t>
      </w:r>
      <w:r w:rsidRPr="009D7DC8">
        <w:rPr>
          <w:sz w:val="24"/>
          <w:szCs w:val="24"/>
          <w:vertAlign w:val="superscript"/>
        </w:rPr>
        <w:t>-9</w:t>
      </w:r>
      <w:r w:rsidRPr="009D7DC8">
        <w:rPr>
          <w:sz w:val="24"/>
          <w:szCs w:val="24"/>
        </w:rPr>
        <w:t>) and educational attainment (</w:t>
      </w:r>
      <w:proofErr w:type="spellStart"/>
      <w:r w:rsidRPr="009D7DC8">
        <w:rPr>
          <w:i/>
          <w:sz w:val="24"/>
          <w:szCs w:val="24"/>
        </w:rPr>
        <w:t>b</w:t>
      </w:r>
      <w:r w:rsidRPr="009D7DC8">
        <w:rPr>
          <w:i/>
          <w:sz w:val="24"/>
          <w:szCs w:val="24"/>
          <w:vertAlign w:val="subscript"/>
        </w:rPr>
        <w:t>MR</w:t>
      </w:r>
      <w:proofErr w:type="spellEnd"/>
      <w:r w:rsidRPr="009D7DC8">
        <w:rPr>
          <w:i/>
          <w:sz w:val="24"/>
          <w:szCs w:val="24"/>
          <w:vertAlign w:val="subscript"/>
        </w:rPr>
        <w:t>-IVW</w:t>
      </w:r>
      <w:r w:rsidRPr="009D7DC8">
        <w:rPr>
          <w:sz w:val="24"/>
          <w:szCs w:val="24"/>
        </w:rPr>
        <w:t xml:space="preserve"> = 0.12, SE = 0.01,</w:t>
      </w:r>
      <w:r>
        <w:rPr>
          <w:sz w:val="24"/>
          <w:szCs w:val="24"/>
        </w:rPr>
        <w:t xml:space="preserve"> </w:t>
      </w:r>
      <w:r w:rsidRPr="0061128D">
        <w:rPr>
          <w:i/>
          <w:sz w:val="24"/>
          <w:szCs w:val="24"/>
        </w:rPr>
        <w:t>Z</w:t>
      </w:r>
      <w:r>
        <w:rPr>
          <w:sz w:val="24"/>
          <w:szCs w:val="24"/>
        </w:rPr>
        <w:t>-score</w:t>
      </w:r>
      <w:r w:rsidRPr="009D7DC8">
        <w:rPr>
          <w:sz w:val="24"/>
          <w:szCs w:val="24"/>
        </w:rPr>
        <w:t xml:space="preserve"> </w:t>
      </w:r>
      <w:r w:rsidRPr="009D7DC8">
        <w:rPr>
          <w:i/>
          <w:sz w:val="24"/>
          <w:szCs w:val="24"/>
        </w:rPr>
        <w:t>P</w:t>
      </w:r>
      <w:r w:rsidRPr="009D7DC8">
        <w:rPr>
          <w:sz w:val="24"/>
          <w:szCs w:val="24"/>
        </w:rPr>
        <w:t xml:space="preserve"> = 2.1 x 10</w:t>
      </w:r>
      <w:r w:rsidRPr="009D7DC8">
        <w:rPr>
          <w:sz w:val="24"/>
          <w:szCs w:val="24"/>
          <w:vertAlign w:val="superscript"/>
        </w:rPr>
        <w:t>-21</w:t>
      </w:r>
      <w:r w:rsidRPr="009D7DC8">
        <w:rPr>
          <w:sz w:val="24"/>
          <w:szCs w:val="24"/>
        </w:rPr>
        <w:t xml:space="preserve">; </w:t>
      </w:r>
      <w:proofErr w:type="spellStart"/>
      <w:r w:rsidRPr="009D7DC8">
        <w:rPr>
          <w:sz w:val="24"/>
          <w:szCs w:val="24"/>
        </w:rPr>
        <w:t>gcp</w:t>
      </w:r>
      <w:proofErr w:type="spellEnd"/>
      <w:r w:rsidRPr="009D7DC8">
        <w:rPr>
          <w:sz w:val="24"/>
          <w:szCs w:val="24"/>
        </w:rPr>
        <w:t xml:space="preserve"> = 0.49, 95% CIs [0.26–0.72],</w:t>
      </w:r>
      <w:r w:rsidRPr="0061128D">
        <w:rPr>
          <w:i/>
          <w:sz w:val="24"/>
          <w:szCs w:val="24"/>
        </w:rPr>
        <w:t xml:space="preserve"> t</w:t>
      </w:r>
      <w:r>
        <w:rPr>
          <w:sz w:val="24"/>
          <w:szCs w:val="24"/>
        </w:rPr>
        <w:t>-test</w:t>
      </w:r>
      <w:r w:rsidRPr="009D7DC8">
        <w:rPr>
          <w:sz w:val="24"/>
          <w:szCs w:val="24"/>
        </w:rPr>
        <w:t xml:space="preserve"> </w:t>
      </w:r>
      <w:proofErr w:type="spellStart"/>
      <w:r w:rsidRPr="009D7DC8">
        <w:rPr>
          <w:i/>
          <w:sz w:val="24"/>
          <w:szCs w:val="24"/>
        </w:rPr>
        <w:t>P</w:t>
      </w:r>
      <w:r w:rsidRPr="009D7DC8">
        <w:rPr>
          <w:i/>
          <w:sz w:val="24"/>
          <w:szCs w:val="24"/>
          <w:vertAlign w:val="subscript"/>
        </w:rPr>
        <w:t>gcp</w:t>
      </w:r>
      <w:proofErr w:type="spellEnd"/>
      <w:r w:rsidRPr="009D7DC8">
        <w:rPr>
          <w:i/>
          <w:sz w:val="24"/>
          <w:szCs w:val="24"/>
          <w:vertAlign w:val="subscript"/>
        </w:rPr>
        <w:t>=0</w:t>
      </w:r>
      <w:r w:rsidRPr="009D7DC8">
        <w:rPr>
          <w:sz w:val="24"/>
          <w:szCs w:val="24"/>
        </w:rPr>
        <w:t xml:space="preserve"> = 8.0 x 10</w:t>
      </w:r>
      <w:r w:rsidRPr="009D7DC8">
        <w:rPr>
          <w:sz w:val="24"/>
          <w:szCs w:val="24"/>
          <w:vertAlign w:val="superscript"/>
        </w:rPr>
        <w:t>-9</w:t>
      </w:r>
      <w:r w:rsidRPr="009D7DC8">
        <w:rPr>
          <w:sz w:val="24"/>
          <w:szCs w:val="24"/>
        </w:rPr>
        <w:t>) (table</w:t>
      </w:r>
      <w:r w:rsidRPr="00F8529B">
        <w:rPr>
          <w:sz w:val="24"/>
          <w:szCs w:val="24"/>
        </w:rPr>
        <w:t xml:space="preserve"> S18–S19). The MR analyses also indicated association in the reverse direction for both general cognitive function and education years (table S18); however, this was not supported by the LCV analyses (table S19). There was limited to no support for a causal relationship in either direction between total SA and the six other traits that showed significant genetic correlations (table S18–S19). Taken together these findings suggest that the previously reported phenotypic relationships between cortical surface area and general cognitive function</w:t>
      </w:r>
      <w:r>
        <w:rPr>
          <w:sz w:val="24"/>
          <w:szCs w:val="24"/>
        </w:rPr>
        <w:t xml:space="preserve"> </w:t>
      </w:r>
      <w:r>
        <w:rPr>
          <w:noProof/>
          <w:sz w:val="24"/>
          <w:szCs w:val="24"/>
        </w:rPr>
        <w:t>(</w:t>
      </w:r>
      <w:r w:rsidRPr="0055594B">
        <w:rPr>
          <w:i/>
          <w:noProof/>
          <w:sz w:val="24"/>
          <w:szCs w:val="24"/>
        </w:rPr>
        <w:t>60, 61</w:t>
      </w:r>
      <w:r>
        <w:rPr>
          <w:noProof/>
          <w:sz w:val="24"/>
          <w:szCs w:val="24"/>
        </w:rPr>
        <w:t>)</w:t>
      </w:r>
      <w:r>
        <w:rPr>
          <w:sz w:val="24"/>
          <w:szCs w:val="24"/>
        </w:rPr>
        <w:t xml:space="preserve"> </w:t>
      </w:r>
      <w:r w:rsidRPr="00F8529B">
        <w:rPr>
          <w:sz w:val="24"/>
          <w:szCs w:val="24"/>
        </w:rPr>
        <w:t>may in part reflect underlying causal processes.</w:t>
      </w:r>
      <w:r>
        <w:rPr>
          <w:sz w:val="24"/>
          <w:szCs w:val="24"/>
        </w:rPr>
        <w:t xml:space="preserve"> </w:t>
      </w:r>
    </w:p>
    <w:p w14:paraId="56BED0F6" w14:textId="77777777" w:rsidR="00393C90" w:rsidRPr="00F8529B" w:rsidRDefault="00393C90" w:rsidP="00393C90">
      <w:pPr>
        <w:pBdr>
          <w:top w:val="nil"/>
          <w:left w:val="nil"/>
          <w:bottom w:val="nil"/>
          <w:right w:val="nil"/>
          <w:between w:val="nil"/>
        </w:pBdr>
        <w:jc w:val="both"/>
        <w:rPr>
          <w:sz w:val="24"/>
          <w:szCs w:val="24"/>
        </w:rPr>
      </w:pPr>
    </w:p>
    <w:p w14:paraId="71635118" w14:textId="77777777" w:rsidR="00393C90" w:rsidRPr="00F8529B" w:rsidRDefault="00393C90" w:rsidP="00393C90">
      <w:pPr>
        <w:pBdr>
          <w:top w:val="nil"/>
          <w:left w:val="nil"/>
          <w:bottom w:val="nil"/>
          <w:right w:val="nil"/>
          <w:between w:val="nil"/>
        </w:pBdr>
        <w:jc w:val="both"/>
        <w:rPr>
          <w:b/>
          <w:sz w:val="24"/>
          <w:szCs w:val="24"/>
        </w:rPr>
      </w:pPr>
      <w:r w:rsidRPr="00F8529B">
        <w:rPr>
          <w:b/>
          <w:sz w:val="24"/>
          <w:szCs w:val="24"/>
        </w:rPr>
        <w:t>Discussion</w:t>
      </w:r>
    </w:p>
    <w:p w14:paraId="0A2AFCDC" w14:textId="77777777" w:rsidR="00393C90" w:rsidRPr="00F8529B" w:rsidRDefault="00393C90" w:rsidP="00393C90">
      <w:pPr>
        <w:jc w:val="both"/>
        <w:rPr>
          <w:sz w:val="24"/>
          <w:szCs w:val="24"/>
        </w:rPr>
      </w:pPr>
      <w:r w:rsidRPr="00F8529B">
        <w:rPr>
          <w:sz w:val="24"/>
          <w:szCs w:val="24"/>
        </w:rPr>
        <w:t xml:space="preserve">Here we present a large-scale collaborative investigation of the effects of common genetic variation on human cortical structure using data </w:t>
      </w:r>
      <w:r w:rsidRPr="009D7DC8">
        <w:rPr>
          <w:sz w:val="24"/>
          <w:szCs w:val="24"/>
        </w:rPr>
        <w:t>from 51,665 individuals from 60 cohorts. Current knowledge of genes impacting cortical structure has been derived largely from creating mutations in model systems, such as the mouse, and ob</w:t>
      </w:r>
      <w:r w:rsidRPr="00F8529B">
        <w:rPr>
          <w:sz w:val="24"/>
          <w:szCs w:val="24"/>
        </w:rPr>
        <w:t xml:space="preserve">serving impacts on brain structure </w:t>
      </w:r>
      <w:r>
        <w:rPr>
          <w:noProof/>
          <w:sz w:val="24"/>
          <w:szCs w:val="24"/>
        </w:rPr>
        <w:t>(</w:t>
      </w:r>
      <w:r w:rsidRPr="0055594B">
        <w:rPr>
          <w:i/>
          <w:noProof/>
          <w:sz w:val="24"/>
          <w:szCs w:val="24"/>
        </w:rPr>
        <w:t>8</w:t>
      </w:r>
      <w:r>
        <w:rPr>
          <w:noProof/>
          <w:sz w:val="24"/>
          <w:szCs w:val="24"/>
        </w:rPr>
        <w:t>)</w:t>
      </w:r>
      <w:r w:rsidRPr="00F8529B">
        <w:rPr>
          <w:sz w:val="24"/>
          <w:szCs w:val="24"/>
        </w:rPr>
        <w:t xml:space="preserve">. Given the differences between mouse and human cortical structures </w:t>
      </w:r>
      <w:r>
        <w:rPr>
          <w:noProof/>
          <w:sz w:val="24"/>
          <w:szCs w:val="24"/>
        </w:rPr>
        <w:t>(</w:t>
      </w:r>
      <w:r w:rsidRPr="0055594B">
        <w:rPr>
          <w:i/>
          <w:noProof/>
          <w:sz w:val="24"/>
          <w:szCs w:val="24"/>
        </w:rPr>
        <w:t>62</w:t>
      </w:r>
      <w:r>
        <w:rPr>
          <w:noProof/>
          <w:sz w:val="24"/>
          <w:szCs w:val="24"/>
        </w:rPr>
        <w:t>)</w:t>
      </w:r>
      <w:r w:rsidRPr="00F8529B">
        <w:rPr>
          <w:sz w:val="24"/>
          <w:szCs w:val="24"/>
        </w:rPr>
        <w:t xml:space="preserve">, this study provides an important genome-wide insight into human variation and genes impacting a characteristically human phenotype. Previous studies have identified rare variants that have large effects on cortical structure in humans </w:t>
      </w:r>
      <w:r>
        <w:rPr>
          <w:noProof/>
          <w:sz w:val="24"/>
          <w:szCs w:val="24"/>
        </w:rPr>
        <w:t>(</w:t>
      </w:r>
      <w:r w:rsidRPr="0055594B">
        <w:rPr>
          <w:i/>
          <w:noProof/>
          <w:sz w:val="24"/>
          <w:szCs w:val="24"/>
        </w:rPr>
        <w:t>8</w:t>
      </w:r>
      <w:r>
        <w:rPr>
          <w:noProof/>
          <w:sz w:val="24"/>
          <w:szCs w:val="24"/>
        </w:rPr>
        <w:t>)</w:t>
      </w:r>
      <w:r w:rsidRPr="00F8529B">
        <w:rPr>
          <w:sz w:val="24"/>
          <w:szCs w:val="24"/>
        </w:rPr>
        <w:t xml:space="preserve">, and this study adds to the catalog of the type of variation </w:t>
      </w:r>
      <w:r w:rsidRPr="002A5705">
        <w:rPr>
          <w:sz w:val="24"/>
          <w:szCs w:val="24"/>
        </w:rPr>
        <w:t>that</w:t>
      </w:r>
      <w:r w:rsidRPr="00F8529B">
        <w:rPr>
          <w:sz w:val="24"/>
          <w:szCs w:val="24"/>
        </w:rPr>
        <w:t xml:space="preserve"> impacts human cortical structure. </w:t>
      </w:r>
    </w:p>
    <w:p w14:paraId="2E333035" w14:textId="77777777" w:rsidR="00393C90" w:rsidRPr="00F8529B" w:rsidRDefault="00393C90" w:rsidP="00393C90">
      <w:pPr>
        <w:jc w:val="both"/>
        <w:rPr>
          <w:sz w:val="24"/>
          <w:szCs w:val="24"/>
        </w:rPr>
      </w:pPr>
    </w:p>
    <w:p w14:paraId="7CCD2223" w14:textId="77777777" w:rsidR="00393C90" w:rsidRPr="00F8529B" w:rsidRDefault="00393C90" w:rsidP="00393C90">
      <w:pPr>
        <w:jc w:val="both"/>
        <w:rPr>
          <w:sz w:val="24"/>
          <w:szCs w:val="24"/>
        </w:rPr>
      </w:pPr>
      <w:r w:rsidRPr="00F8529B">
        <w:rPr>
          <w:sz w:val="24"/>
          <w:szCs w:val="24"/>
        </w:rPr>
        <w:t xml:space="preserve">We show that the genetic architecture of the cortex is highly polygenic and that variants often have a specific effect on individual </w:t>
      </w:r>
      <w:r w:rsidRPr="002A5705">
        <w:rPr>
          <w:sz w:val="24"/>
          <w:szCs w:val="24"/>
        </w:rPr>
        <w:t>cortical</w:t>
      </w:r>
      <w:r>
        <w:rPr>
          <w:sz w:val="24"/>
          <w:szCs w:val="24"/>
        </w:rPr>
        <w:t xml:space="preserve"> </w:t>
      </w:r>
      <w:r w:rsidRPr="00F8529B">
        <w:rPr>
          <w:sz w:val="24"/>
          <w:szCs w:val="24"/>
        </w:rPr>
        <w:t xml:space="preserve">regions. This suggests that there are distinct genes involved in the development of specific cortical areas and raises the possibility of developmental and regional specificity in </w:t>
      </w:r>
      <w:proofErr w:type="spellStart"/>
      <w:r w:rsidRPr="00F8529B">
        <w:rPr>
          <w:sz w:val="24"/>
          <w:szCs w:val="24"/>
        </w:rPr>
        <w:t>eQTL</w:t>
      </w:r>
      <w:proofErr w:type="spellEnd"/>
      <w:r w:rsidRPr="00F8529B">
        <w:rPr>
          <w:sz w:val="24"/>
          <w:szCs w:val="24"/>
        </w:rPr>
        <w:t xml:space="preserve"> effects. We also find that rare variants and common variants in similar locations in the genome can lead to similar effects on brain structure, though to different degrees. For example, a balanced chromosomal translocation near </w:t>
      </w:r>
      <w:r w:rsidRPr="002A5705">
        <w:rPr>
          <w:i/>
          <w:iCs/>
          <w:sz w:val="24"/>
          <w:szCs w:val="24"/>
        </w:rPr>
        <w:t>EOMES</w:t>
      </w:r>
      <w:r w:rsidRPr="00F8529B">
        <w:rPr>
          <w:sz w:val="24"/>
          <w:szCs w:val="24"/>
        </w:rPr>
        <w:t xml:space="preserve"> leads to microcephaly in a region abutting a common variant signal associated with small changes in cortical surface area (fig. S</w:t>
      </w:r>
      <w:r>
        <w:rPr>
          <w:sz w:val="24"/>
          <w:szCs w:val="24"/>
        </w:rPr>
        <w:t>8</w:t>
      </w:r>
      <w:r w:rsidRPr="00F8529B">
        <w:rPr>
          <w:sz w:val="24"/>
          <w:szCs w:val="24"/>
        </w:rPr>
        <w:t>).</w:t>
      </w:r>
    </w:p>
    <w:p w14:paraId="64A3A474" w14:textId="77777777" w:rsidR="00393C90" w:rsidRPr="00F8529B" w:rsidRDefault="00393C90" w:rsidP="00393C90">
      <w:pPr>
        <w:jc w:val="both"/>
        <w:rPr>
          <w:sz w:val="24"/>
          <w:szCs w:val="24"/>
        </w:rPr>
      </w:pPr>
    </w:p>
    <w:p w14:paraId="74E8ED33" w14:textId="77777777" w:rsidR="00393C90" w:rsidRPr="00F8529B" w:rsidRDefault="00393C90" w:rsidP="00393C90">
      <w:pPr>
        <w:jc w:val="both"/>
        <w:rPr>
          <w:sz w:val="24"/>
          <w:szCs w:val="24"/>
        </w:rPr>
      </w:pPr>
      <w:r w:rsidRPr="00F8529B">
        <w:rPr>
          <w:sz w:val="24"/>
          <w:szCs w:val="24"/>
        </w:rPr>
        <w:t xml:space="preserve">We provide evidence that genetic variation impacting gene regulation in progenitor cell-types, present in fetal development, impacts adult cortical surface area. This is consistent with the radial unit hypothesis, which states that an increase in proliferative divisions of neural progenitor cells leads to an expansion of the pool of progenitors resulting in increases in neuronal production and cortical surface area </w:t>
      </w:r>
      <w:r>
        <w:rPr>
          <w:noProof/>
          <w:sz w:val="24"/>
          <w:szCs w:val="24"/>
        </w:rPr>
        <w:t>(</w:t>
      </w:r>
      <w:r w:rsidRPr="0055594B">
        <w:rPr>
          <w:i/>
          <w:noProof/>
          <w:sz w:val="24"/>
          <w:szCs w:val="24"/>
        </w:rPr>
        <w:t>3, 62</w:t>
      </w:r>
      <w:r>
        <w:rPr>
          <w:noProof/>
          <w:sz w:val="24"/>
          <w:szCs w:val="24"/>
        </w:rPr>
        <w:t>)</w:t>
      </w:r>
      <w:r w:rsidRPr="00F8529B">
        <w:rPr>
          <w:sz w:val="24"/>
          <w:szCs w:val="24"/>
        </w:rPr>
        <w:t xml:space="preserve">. Notably, we see an enrichment of heritability in cortical surface area within regulatory elements that influence outer radial glia cells, this cell-type is considerably more prevalent in </w:t>
      </w:r>
      <w:proofErr w:type="spellStart"/>
      <w:r w:rsidRPr="00F8529B">
        <w:rPr>
          <w:sz w:val="24"/>
          <w:szCs w:val="24"/>
        </w:rPr>
        <w:t>gyrencephalic</w:t>
      </w:r>
      <w:proofErr w:type="spellEnd"/>
      <w:r w:rsidRPr="00F8529B">
        <w:rPr>
          <w:sz w:val="24"/>
          <w:szCs w:val="24"/>
        </w:rPr>
        <w:t xml:space="preserve"> species such as humans and has been hypothesized to account for the increased progenitor pool size in humans </w:t>
      </w:r>
      <w:r>
        <w:rPr>
          <w:noProof/>
          <w:sz w:val="24"/>
          <w:szCs w:val="24"/>
        </w:rPr>
        <w:t>(</w:t>
      </w:r>
      <w:r w:rsidRPr="0055594B">
        <w:rPr>
          <w:i/>
          <w:noProof/>
          <w:sz w:val="24"/>
          <w:szCs w:val="24"/>
        </w:rPr>
        <w:t>2</w:t>
      </w:r>
      <w:r>
        <w:rPr>
          <w:noProof/>
          <w:sz w:val="24"/>
          <w:szCs w:val="24"/>
        </w:rPr>
        <w:t>)</w:t>
      </w:r>
      <w:r w:rsidRPr="00F8529B">
        <w:rPr>
          <w:sz w:val="24"/>
          <w:szCs w:val="24"/>
        </w:rPr>
        <w:t>.</w:t>
      </w:r>
    </w:p>
    <w:p w14:paraId="26E0AF6C" w14:textId="77777777" w:rsidR="00393C90" w:rsidRPr="00F8529B" w:rsidRDefault="00393C90" w:rsidP="00393C90">
      <w:pPr>
        <w:jc w:val="both"/>
        <w:rPr>
          <w:sz w:val="24"/>
          <w:szCs w:val="24"/>
        </w:rPr>
      </w:pPr>
    </w:p>
    <w:p w14:paraId="14B6794F" w14:textId="77777777" w:rsidR="00393C90" w:rsidRPr="00F8529B" w:rsidRDefault="00393C90" w:rsidP="00393C90">
      <w:pPr>
        <w:jc w:val="both"/>
        <w:rPr>
          <w:sz w:val="24"/>
          <w:szCs w:val="24"/>
        </w:rPr>
      </w:pPr>
      <w:r w:rsidRPr="00F8529B">
        <w:rPr>
          <w:sz w:val="24"/>
          <w:szCs w:val="24"/>
        </w:rPr>
        <w:t xml:space="preserve">We also find that </w:t>
      </w:r>
      <w:proofErr w:type="spellStart"/>
      <w:r w:rsidRPr="00F8529B">
        <w:rPr>
          <w:sz w:val="24"/>
          <w:szCs w:val="24"/>
        </w:rPr>
        <w:t>Wnt</w:t>
      </w:r>
      <w:proofErr w:type="spellEnd"/>
      <w:r w:rsidRPr="00F8529B">
        <w:rPr>
          <w:sz w:val="24"/>
          <w:szCs w:val="24"/>
        </w:rPr>
        <w:t xml:space="preserve"> signaling genes influence areal expansion in humans, as previously reported in model organisms such as mice </w:t>
      </w:r>
      <w:r>
        <w:rPr>
          <w:noProof/>
          <w:sz w:val="24"/>
          <w:szCs w:val="24"/>
        </w:rPr>
        <w:t>(</w:t>
      </w:r>
      <w:r w:rsidRPr="0055594B">
        <w:rPr>
          <w:i/>
          <w:noProof/>
          <w:sz w:val="24"/>
          <w:szCs w:val="24"/>
        </w:rPr>
        <w:t>45</w:t>
      </w:r>
      <w:r>
        <w:rPr>
          <w:noProof/>
          <w:sz w:val="24"/>
          <w:szCs w:val="24"/>
        </w:rPr>
        <w:t>)</w:t>
      </w:r>
      <w:r w:rsidRPr="00F8529B">
        <w:rPr>
          <w:sz w:val="24"/>
          <w:szCs w:val="24"/>
        </w:rPr>
        <w:t xml:space="preserve">. Cortical thickness was associated with loci near genes implicated in cell differentiation, migration, adhesion, and myelination. Consequently, molecular studies in the appropriate tissues, such as neural progenitor cells and their differentiated neurons, will be critical to map the involvement of specific genes. </w:t>
      </w:r>
    </w:p>
    <w:p w14:paraId="37589295" w14:textId="77777777" w:rsidR="00393C90" w:rsidRPr="00F8529B" w:rsidRDefault="00393C90" w:rsidP="00393C90">
      <w:pPr>
        <w:jc w:val="both"/>
        <w:rPr>
          <w:sz w:val="24"/>
          <w:szCs w:val="24"/>
        </w:rPr>
      </w:pPr>
    </w:p>
    <w:p w14:paraId="5BFC3186" w14:textId="77777777" w:rsidR="00393C90" w:rsidRPr="00F8529B" w:rsidRDefault="00393C90" w:rsidP="00393C90">
      <w:pPr>
        <w:jc w:val="both"/>
        <w:rPr>
          <w:sz w:val="24"/>
          <w:szCs w:val="24"/>
        </w:rPr>
      </w:pPr>
      <w:r w:rsidRPr="00F8529B">
        <w:rPr>
          <w:sz w:val="24"/>
          <w:szCs w:val="24"/>
        </w:rPr>
        <w:t xml:space="preserve">We demonstrate that genetic variation associated with brain structure also impacts general cognitive function, Parkinson’s disease, depression, </w:t>
      </w:r>
      <w:r w:rsidRPr="002A5705">
        <w:rPr>
          <w:sz w:val="24"/>
          <w:szCs w:val="24"/>
        </w:rPr>
        <w:t>neuroticism,</w:t>
      </w:r>
      <w:r>
        <w:rPr>
          <w:sz w:val="24"/>
          <w:szCs w:val="24"/>
        </w:rPr>
        <w:t xml:space="preserve"> </w:t>
      </w:r>
      <w:r w:rsidRPr="00F8529B">
        <w:rPr>
          <w:sz w:val="24"/>
          <w:szCs w:val="24"/>
        </w:rPr>
        <w:t xml:space="preserve">ADHD, and insomnia. This implies that genetic variants impacting brain structure also impact brain function. While most of the structural differences in the cortex observed in these disorders have been reported for thickness, our results show significant genetic correlations in surface area. This might suggest the </w:t>
      </w:r>
      <w:r w:rsidRPr="002A5705">
        <w:rPr>
          <w:sz w:val="24"/>
          <w:szCs w:val="24"/>
        </w:rPr>
        <w:t>phenotypic differences</w:t>
      </w:r>
      <w:r w:rsidRPr="00F8529B">
        <w:rPr>
          <w:sz w:val="24"/>
          <w:szCs w:val="24"/>
        </w:rPr>
        <w:t xml:space="preserve"> observed in cortical thickness </w:t>
      </w:r>
      <w:r>
        <w:rPr>
          <w:sz w:val="24"/>
          <w:szCs w:val="24"/>
        </w:rPr>
        <w:t xml:space="preserve">(table S1) </w:t>
      </w:r>
      <w:r w:rsidRPr="00F8529B">
        <w:rPr>
          <w:sz w:val="24"/>
          <w:szCs w:val="24"/>
        </w:rPr>
        <w:t>partially reflect environmental influences, effects of illness or of treatment. We find evidence that brain structure is an important phenotype along the causal pathway leading from genetic variation to differences in general cognitive function and educational attainment.</w:t>
      </w:r>
    </w:p>
    <w:p w14:paraId="7504C1E2" w14:textId="77777777" w:rsidR="00393C90" w:rsidRPr="00F8529B" w:rsidRDefault="00393C90" w:rsidP="00393C90">
      <w:pPr>
        <w:jc w:val="both"/>
        <w:rPr>
          <w:sz w:val="24"/>
          <w:szCs w:val="24"/>
        </w:rPr>
      </w:pPr>
    </w:p>
    <w:p w14:paraId="0B3049E8" w14:textId="528F03FF" w:rsidR="00560CF5" w:rsidRDefault="00393C90" w:rsidP="00393C90">
      <w:pPr>
        <w:pStyle w:val="Teaser"/>
      </w:pPr>
      <w:r w:rsidRPr="00F8529B">
        <w:t>In summary, this work identifies genome-wide significant loci associated with cortical surface area and thickness and provides a deeper understanding of the genetic architecture of the human cerebral cortex and its patterning.</w:t>
      </w:r>
    </w:p>
    <w:p w14:paraId="2913A5A2" w14:textId="77777777" w:rsidR="00393C90" w:rsidRDefault="00393C90" w:rsidP="00393C90">
      <w:pPr>
        <w:pStyle w:val="Teaser"/>
      </w:pPr>
    </w:p>
    <w:p w14:paraId="7949CFD9" w14:textId="44ACD61C" w:rsidR="00393C90" w:rsidRDefault="00393C90" w:rsidP="00393C90">
      <w:pPr>
        <w:pStyle w:val="Refhead"/>
      </w:pPr>
      <w:r w:rsidRPr="00F8529B">
        <w:t xml:space="preserve">Materials and </w:t>
      </w:r>
      <w:r>
        <w:t>M</w:t>
      </w:r>
      <w:r w:rsidRPr="00F8529B">
        <w:t>ethods</w:t>
      </w:r>
      <w:r>
        <w:t xml:space="preserve"> Summary:</w:t>
      </w:r>
    </w:p>
    <w:p w14:paraId="7826C8EB" w14:textId="77777777" w:rsidR="00393C90" w:rsidRPr="00A933A7" w:rsidRDefault="00393C90" w:rsidP="00393C90">
      <w:pPr>
        <w:pStyle w:val="SMtext"/>
        <w:rPr>
          <w:b/>
          <w:i/>
        </w:rPr>
      </w:pPr>
      <w:r w:rsidRPr="00A933A7">
        <w:rPr>
          <w:b/>
          <w:i/>
        </w:rPr>
        <w:t>Participants</w:t>
      </w:r>
    </w:p>
    <w:p w14:paraId="02F6E439" w14:textId="77777777" w:rsidR="00393C90" w:rsidRPr="00F8529B" w:rsidRDefault="00393C90" w:rsidP="00393C90">
      <w:pPr>
        <w:pStyle w:val="SMtext"/>
      </w:pPr>
      <w:r>
        <w:t xml:space="preserve">Participants were genotyped individuals with cortical MRI data, from 60 cohorts. </w:t>
      </w:r>
      <w:r w:rsidRPr="00F8529B">
        <w:t xml:space="preserve">Participants in all cohorts in this study gave written informed consent </w:t>
      </w:r>
      <w:r>
        <w:t>and each</w:t>
      </w:r>
      <w:r w:rsidRPr="00F8529B">
        <w:t xml:space="preserve"> site obtained approval from local research ethics committees or Institutional Review Boards. Ethics approval for the meta-analysis was granted by the QIMR Berghofer Medical Research Institute Human Research Ethics Committee (approval: </w:t>
      </w:r>
      <w:r w:rsidRPr="00F8529B">
        <w:rPr>
          <w:i/>
        </w:rPr>
        <w:t>P2204</w:t>
      </w:r>
      <w:r w:rsidRPr="00F8529B">
        <w:t>).</w:t>
      </w:r>
    </w:p>
    <w:p w14:paraId="549E1421" w14:textId="77777777" w:rsidR="00393C90" w:rsidRDefault="00393C90" w:rsidP="00393C90">
      <w:pPr>
        <w:pBdr>
          <w:top w:val="nil"/>
          <w:left w:val="nil"/>
          <w:bottom w:val="nil"/>
          <w:right w:val="nil"/>
          <w:between w:val="nil"/>
        </w:pBdr>
        <w:jc w:val="both"/>
        <w:rPr>
          <w:sz w:val="24"/>
          <w:szCs w:val="24"/>
        </w:rPr>
      </w:pPr>
    </w:p>
    <w:p w14:paraId="4F772363" w14:textId="77777777" w:rsidR="00393C90" w:rsidRPr="00A933A7" w:rsidRDefault="00393C90" w:rsidP="00393C90">
      <w:pPr>
        <w:pBdr>
          <w:top w:val="nil"/>
          <w:left w:val="nil"/>
          <w:bottom w:val="nil"/>
          <w:right w:val="nil"/>
          <w:between w:val="nil"/>
        </w:pBdr>
        <w:jc w:val="both"/>
        <w:rPr>
          <w:b/>
          <w:i/>
          <w:sz w:val="24"/>
          <w:szCs w:val="24"/>
        </w:rPr>
      </w:pPr>
      <w:r w:rsidRPr="00A933A7">
        <w:rPr>
          <w:b/>
          <w:i/>
          <w:sz w:val="24"/>
          <w:szCs w:val="24"/>
        </w:rPr>
        <w:t>Imaging</w:t>
      </w:r>
    </w:p>
    <w:p w14:paraId="28955EF0" w14:textId="77777777" w:rsidR="00393C90" w:rsidRDefault="00393C90" w:rsidP="00393C90">
      <w:pPr>
        <w:pBdr>
          <w:top w:val="nil"/>
          <w:left w:val="nil"/>
          <w:bottom w:val="nil"/>
          <w:right w:val="nil"/>
          <w:between w:val="nil"/>
        </w:pBdr>
        <w:jc w:val="both"/>
        <w:rPr>
          <w:sz w:val="24"/>
          <w:szCs w:val="24"/>
        </w:rPr>
      </w:pPr>
      <w:r>
        <w:rPr>
          <w:sz w:val="24"/>
          <w:szCs w:val="24"/>
        </w:rPr>
        <w:t xml:space="preserve">Measures of cortical </w:t>
      </w:r>
      <w:r w:rsidRPr="00F8529B">
        <w:rPr>
          <w:sz w:val="24"/>
          <w:szCs w:val="24"/>
        </w:rPr>
        <w:t xml:space="preserve">SA and </w:t>
      </w:r>
      <w:r>
        <w:rPr>
          <w:sz w:val="24"/>
          <w:szCs w:val="24"/>
        </w:rPr>
        <w:t>TH</w:t>
      </w:r>
      <w:r w:rsidRPr="00F8529B">
        <w:rPr>
          <w:sz w:val="24"/>
          <w:szCs w:val="24"/>
        </w:rPr>
        <w:t xml:space="preserve"> were derived from </w:t>
      </w:r>
      <w:r w:rsidRPr="00F8529B">
        <w:rPr>
          <w:i/>
          <w:sz w:val="24"/>
          <w:szCs w:val="24"/>
        </w:rPr>
        <w:t>in</w:t>
      </w:r>
      <w:r>
        <w:rPr>
          <w:i/>
          <w:sz w:val="24"/>
          <w:szCs w:val="24"/>
        </w:rPr>
        <w:t xml:space="preserve"> </w:t>
      </w:r>
      <w:r w:rsidRPr="00F8529B">
        <w:rPr>
          <w:i/>
          <w:sz w:val="24"/>
          <w:szCs w:val="24"/>
        </w:rPr>
        <w:t>vivo</w:t>
      </w:r>
      <w:r w:rsidRPr="00F8529B">
        <w:rPr>
          <w:sz w:val="24"/>
          <w:szCs w:val="24"/>
        </w:rPr>
        <w:t xml:space="preserve"> whole brain T1-weighted MRI scans using </w:t>
      </w:r>
      <w:proofErr w:type="spellStart"/>
      <w:r w:rsidRPr="00F8529B">
        <w:rPr>
          <w:sz w:val="24"/>
          <w:szCs w:val="24"/>
        </w:rPr>
        <w:t>FreeSurfer</w:t>
      </w:r>
      <w:proofErr w:type="spellEnd"/>
      <w:r w:rsidRPr="00F8529B">
        <w:rPr>
          <w:sz w:val="24"/>
          <w:szCs w:val="24"/>
        </w:rPr>
        <w:t xml:space="preserve"> MRI processing software </w:t>
      </w:r>
      <w:r>
        <w:rPr>
          <w:noProof/>
          <w:sz w:val="24"/>
          <w:szCs w:val="24"/>
        </w:rPr>
        <w:t>(</w:t>
      </w:r>
      <w:r w:rsidRPr="0055594B">
        <w:rPr>
          <w:i/>
          <w:noProof/>
          <w:sz w:val="24"/>
          <w:szCs w:val="24"/>
        </w:rPr>
        <w:t>1</w:t>
      </w:r>
      <w:r>
        <w:rPr>
          <w:noProof/>
          <w:sz w:val="24"/>
          <w:szCs w:val="24"/>
        </w:rPr>
        <w:t>)</w:t>
      </w:r>
      <w:r w:rsidRPr="00F8529B">
        <w:rPr>
          <w:sz w:val="24"/>
          <w:szCs w:val="24"/>
        </w:rPr>
        <w:t xml:space="preserve">. SA and TH were quantified for each subject </w:t>
      </w:r>
      <w:r>
        <w:rPr>
          <w:sz w:val="24"/>
          <w:szCs w:val="24"/>
        </w:rPr>
        <w:t xml:space="preserve">across the whole cortex and </w:t>
      </w:r>
      <w:r w:rsidRPr="00F8529B">
        <w:rPr>
          <w:sz w:val="24"/>
          <w:szCs w:val="24"/>
        </w:rPr>
        <w:t xml:space="preserve">within 34 distinct </w:t>
      </w:r>
      <w:proofErr w:type="spellStart"/>
      <w:r w:rsidRPr="00F8529B">
        <w:rPr>
          <w:sz w:val="24"/>
          <w:szCs w:val="24"/>
        </w:rPr>
        <w:t>gyral</w:t>
      </w:r>
      <w:proofErr w:type="spellEnd"/>
      <w:r w:rsidRPr="00F8529B">
        <w:rPr>
          <w:sz w:val="24"/>
          <w:szCs w:val="24"/>
        </w:rPr>
        <w:t xml:space="preserve">-defined regions according to the </w:t>
      </w:r>
      <w:proofErr w:type="spellStart"/>
      <w:r w:rsidRPr="00F8529B">
        <w:rPr>
          <w:sz w:val="24"/>
          <w:szCs w:val="24"/>
        </w:rPr>
        <w:t>Desikan-Killiany</w:t>
      </w:r>
      <w:proofErr w:type="spellEnd"/>
      <w:r w:rsidRPr="00F8529B">
        <w:rPr>
          <w:sz w:val="24"/>
          <w:szCs w:val="24"/>
        </w:rPr>
        <w:t xml:space="preserve"> atlas</w:t>
      </w:r>
      <w:r>
        <w:rPr>
          <w:sz w:val="24"/>
          <w:szCs w:val="24"/>
        </w:rPr>
        <w:t xml:space="preserve"> </w:t>
      </w:r>
      <w:r w:rsidRPr="00F8529B">
        <w:rPr>
          <w:sz w:val="24"/>
          <w:szCs w:val="24"/>
        </w:rPr>
        <w:t xml:space="preserve">averaged across both hemispheres </w:t>
      </w:r>
      <w:r>
        <w:rPr>
          <w:noProof/>
          <w:sz w:val="24"/>
          <w:szCs w:val="24"/>
        </w:rPr>
        <w:t>(</w:t>
      </w:r>
      <w:r w:rsidRPr="0055594B">
        <w:rPr>
          <w:i/>
          <w:noProof/>
          <w:sz w:val="24"/>
          <w:szCs w:val="24"/>
        </w:rPr>
        <w:t>10</w:t>
      </w:r>
      <w:r>
        <w:rPr>
          <w:noProof/>
          <w:sz w:val="24"/>
          <w:szCs w:val="24"/>
        </w:rPr>
        <w:t>)</w:t>
      </w:r>
      <w:r w:rsidRPr="00F8529B">
        <w:rPr>
          <w:sz w:val="24"/>
          <w:szCs w:val="24"/>
        </w:rPr>
        <w:t>.</w:t>
      </w:r>
    </w:p>
    <w:p w14:paraId="0567EC17" w14:textId="77777777" w:rsidR="00393C90" w:rsidRDefault="00393C90" w:rsidP="00393C90">
      <w:pPr>
        <w:pBdr>
          <w:top w:val="nil"/>
          <w:left w:val="nil"/>
          <w:bottom w:val="nil"/>
          <w:right w:val="nil"/>
          <w:between w:val="nil"/>
        </w:pBdr>
        <w:jc w:val="both"/>
        <w:rPr>
          <w:sz w:val="24"/>
          <w:szCs w:val="24"/>
        </w:rPr>
      </w:pPr>
    </w:p>
    <w:p w14:paraId="7ED8EC18" w14:textId="77777777" w:rsidR="00393C90" w:rsidRPr="00A933A7" w:rsidRDefault="00393C90" w:rsidP="00244820">
      <w:pPr>
        <w:keepNext/>
        <w:pBdr>
          <w:top w:val="nil"/>
          <w:left w:val="nil"/>
          <w:bottom w:val="nil"/>
          <w:right w:val="nil"/>
          <w:between w:val="nil"/>
        </w:pBdr>
        <w:jc w:val="both"/>
        <w:rPr>
          <w:b/>
          <w:i/>
          <w:sz w:val="24"/>
          <w:szCs w:val="24"/>
        </w:rPr>
      </w:pPr>
      <w:r w:rsidRPr="00A933A7">
        <w:rPr>
          <w:b/>
          <w:i/>
          <w:sz w:val="24"/>
          <w:szCs w:val="24"/>
        </w:rPr>
        <w:lastRenderedPageBreak/>
        <w:t>Genetic association analyses</w:t>
      </w:r>
    </w:p>
    <w:p w14:paraId="62E64855" w14:textId="77777777" w:rsidR="00393C90" w:rsidRDefault="00393C90" w:rsidP="00393C90">
      <w:pPr>
        <w:pBdr>
          <w:top w:val="nil"/>
          <w:left w:val="nil"/>
          <w:bottom w:val="nil"/>
          <w:right w:val="nil"/>
          <w:between w:val="nil"/>
        </w:pBdr>
        <w:jc w:val="both"/>
        <w:rPr>
          <w:sz w:val="24"/>
          <w:szCs w:val="24"/>
        </w:rPr>
      </w:pPr>
      <w:r w:rsidRPr="00F8529B">
        <w:rPr>
          <w:sz w:val="24"/>
          <w:szCs w:val="24"/>
        </w:rPr>
        <w:t xml:space="preserve">Within each cohort, </w:t>
      </w:r>
      <w:r>
        <w:rPr>
          <w:sz w:val="24"/>
          <w:szCs w:val="24"/>
        </w:rPr>
        <w:t xml:space="preserve">GWAS were conducted on each of the 70 imaging phenotypes. After quality control, these data were meta-analyzed using METAL </w:t>
      </w:r>
      <w:r>
        <w:rPr>
          <w:noProof/>
          <w:sz w:val="24"/>
          <w:szCs w:val="24"/>
        </w:rPr>
        <w:t>(</w:t>
      </w:r>
      <w:r w:rsidRPr="0055594B">
        <w:rPr>
          <w:i/>
          <w:noProof/>
          <w:sz w:val="24"/>
          <w:szCs w:val="24"/>
        </w:rPr>
        <w:t>63</w:t>
      </w:r>
      <w:r>
        <w:rPr>
          <w:noProof/>
          <w:sz w:val="24"/>
          <w:szCs w:val="24"/>
        </w:rPr>
        <w:t>)</w:t>
      </w:r>
      <w:r>
        <w:rPr>
          <w:sz w:val="24"/>
          <w:szCs w:val="24"/>
        </w:rPr>
        <w:t>. Initially the GWAS from European cohorts were meta-analyzed together, yielding the principal results that were used in all subsequent analyses. We sought replication of the genome-wide significant loci with data from the CHARGE consortium. To examine generalization of effects, the GWAS from the non-European cohorts were meta-analyzed together, and finally we meta-analyzed the European with the non-European results. Polygenic scores were derived from the principal meta-analysis and used to predict the amount of variance explained by the association of common genetic variants with the cortical SA and TH in an independent sample.</w:t>
      </w:r>
    </w:p>
    <w:p w14:paraId="3771C935" w14:textId="77777777" w:rsidR="00393C90" w:rsidRDefault="00393C90" w:rsidP="00393C90">
      <w:pPr>
        <w:pBdr>
          <w:top w:val="nil"/>
          <w:left w:val="nil"/>
          <w:bottom w:val="nil"/>
          <w:right w:val="nil"/>
          <w:between w:val="nil"/>
        </w:pBdr>
        <w:jc w:val="both"/>
        <w:rPr>
          <w:sz w:val="24"/>
          <w:szCs w:val="24"/>
        </w:rPr>
      </w:pPr>
    </w:p>
    <w:p w14:paraId="2340D869" w14:textId="77777777" w:rsidR="00393C90" w:rsidRPr="00A933A7" w:rsidRDefault="00393C90" w:rsidP="00393C90">
      <w:pPr>
        <w:pBdr>
          <w:top w:val="nil"/>
          <w:left w:val="nil"/>
          <w:bottom w:val="nil"/>
          <w:right w:val="nil"/>
          <w:between w:val="nil"/>
        </w:pBdr>
        <w:jc w:val="both"/>
        <w:rPr>
          <w:b/>
          <w:i/>
          <w:sz w:val="24"/>
          <w:szCs w:val="24"/>
        </w:rPr>
      </w:pPr>
      <w:r>
        <w:rPr>
          <w:b/>
          <w:i/>
          <w:sz w:val="24"/>
          <w:szCs w:val="24"/>
        </w:rPr>
        <w:t>SNP h</w:t>
      </w:r>
      <w:r w:rsidRPr="00A933A7">
        <w:rPr>
          <w:b/>
          <w:i/>
          <w:sz w:val="24"/>
          <w:szCs w:val="24"/>
        </w:rPr>
        <w:t>eritability</w:t>
      </w:r>
      <w:r>
        <w:rPr>
          <w:b/>
          <w:i/>
          <w:sz w:val="24"/>
          <w:szCs w:val="24"/>
        </w:rPr>
        <w:t xml:space="preserve"> and tests for genetic correlations and causation</w:t>
      </w:r>
    </w:p>
    <w:p w14:paraId="09BB0C0A" w14:textId="77777777" w:rsidR="00393C90" w:rsidRDefault="00393C90" w:rsidP="00393C90">
      <w:pPr>
        <w:pBdr>
          <w:top w:val="nil"/>
          <w:left w:val="nil"/>
          <w:bottom w:val="nil"/>
          <w:right w:val="nil"/>
          <w:between w:val="nil"/>
        </w:pBdr>
        <w:jc w:val="both"/>
        <w:rPr>
          <w:sz w:val="24"/>
          <w:szCs w:val="24"/>
        </w:rPr>
      </w:pPr>
      <w:r>
        <w:rPr>
          <w:sz w:val="24"/>
          <w:szCs w:val="24"/>
        </w:rPr>
        <w:t xml:space="preserve">Heritability explained by common genetic variants (SNP heritability) was estimated using LD score regression </w:t>
      </w:r>
      <w:r>
        <w:rPr>
          <w:noProof/>
          <w:sz w:val="24"/>
          <w:szCs w:val="24"/>
        </w:rPr>
        <w:t>(</w:t>
      </w:r>
      <w:r w:rsidRPr="0055594B">
        <w:rPr>
          <w:i/>
          <w:noProof/>
          <w:sz w:val="24"/>
          <w:szCs w:val="24"/>
        </w:rPr>
        <w:t>64</w:t>
      </w:r>
      <w:r>
        <w:rPr>
          <w:noProof/>
          <w:sz w:val="24"/>
          <w:szCs w:val="24"/>
        </w:rPr>
        <w:t>)</w:t>
      </w:r>
      <w:r>
        <w:rPr>
          <w:sz w:val="24"/>
          <w:szCs w:val="24"/>
        </w:rPr>
        <w:t xml:space="preserve">. Genetic correlations between cortical regions were estimated using cross-trait LD score regression </w:t>
      </w:r>
      <w:r>
        <w:rPr>
          <w:noProof/>
          <w:sz w:val="24"/>
          <w:szCs w:val="24"/>
        </w:rPr>
        <w:t>(</w:t>
      </w:r>
      <w:r w:rsidRPr="0055594B">
        <w:rPr>
          <w:i/>
          <w:noProof/>
          <w:sz w:val="24"/>
          <w:szCs w:val="24"/>
        </w:rPr>
        <w:t>65</w:t>
      </w:r>
      <w:r>
        <w:rPr>
          <w:noProof/>
          <w:sz w:val="24"/>
          <w:szCs w:val="24"/>
        </w:rPr>
        <w:t>)</w:t>
      </w:r>
      <w:r>
        <w:rPr>
          <w:sz w:val="24"/>
          <w:szCs w:val="24"/>
        </w:rPr>
        <w:t xml:space="preserve">. To examine genetic relationships with other traits, we estimated genetic correlations using cross-trait LD score regression; to determine if these correlations were causal we used Mendelian randomization </w:t>
      </w:r>
      <w:r>
        <w:rPr>
          <w:noProof/>
          <w:sz w:val="24"/>
          <w:szCs w:val="24"/>
        </w:rPr>
        <w:t>(</w:t>
      </w:r>
      <w:r w:rsidRPr="0055594B">
        <w:rPr>
          <w:i/>
          <w:noProof/>
          <w:sz w:val="24"/>
          <w:szCs w:val="24"/>
        </w:rPr>
        <w:t>59</w:t>
      </w:r>
      <w:r>
        <w:rPr>
          <w:noProof/>
          <w:sz w:val="24"/>
          <w:szCs w:val="24"/>
        </w:rPr>
        <w:t>)</w:t>
      </w:r>
      <w:r>
        <w:rPr>
          <w:sz w:val="24"/>
          <w:szCs w:val="24"/>
        </w:rPr>
        <w:t xml:space="preserve"> and latent causal variable analyses </w:t>
      </w:r>
      <w:r>
        <w:rPr>
          <w:noProof/>
          <w:sz w:val="24"/>
          <w:szCs w:val="24"/>
        </w:rPr>
        <w:t>(</w:t>
      </w:r>
      <w:r w:rsidRPr="0055594B">
        <w:rPr>
          <w:i/>
          <w:noProof/>
          <w:sz w:val="24"/>
          <w:szCs w:val="24"/>
        </w:rPr>
        <w:t>19</w:t>
      </w:r>
      <w:r>
        <w:rPr>
          <w:noProof/>
          <w:sz w:val="24"/>
          <w:szCs w:val="24"/>
        </w:rPr>
        <w:t>)</w:t>
      </w:r>
      <w:r>
        <w:rPr>
          <w:sz w:val="24"/>
          <w:szCs w:val="24"/>
        </w:rPr>
        <w:t>.</w:t>
      </w:r>
    </w:p>
    <w:p w14:paraId="67C99194" w14:textId="77777777" w:rsidR="00393C90" w:rsidRDefault="00393C90" w:rsidP="00393C90">
      <w:pPr>
        <w:pBdr>
          <w:top w:val="nil"/>
          <w:left w:val="nil"/>
          <w:bottom w:val="nil"/>
          <w:right w:val="nil"/>
          <w:between w:val="nil"/>
        </w:pBdr>
        <w:jc w:val="both"/>
        <w:rPr>
          <w:sz w:val="24"/>
          <w:szCs w:val="24"/>
        </w:rPr>
      </w:pPr>
    </w:p>
    <w:p w14:paraId="3AE2D294" w14:textId="77777777" w:rsidR="00393C90" w:rsidRPr="00A933A7" w:rsidRDefault="00393C90" w:rsidP="00393C90">
      <w:pPr>
        <w:pBdr>
          <w:top w:val="nil"/>
          <w:left w:val="nil"/>
          <w:bottom w:val="nil"/>
          <w:right w:val="nil"/>
          <w:between w:val="nil"/>
        </w:pBdr>
        <w:jc w:val="both"/>
        <w:rPr>
          <w:b/>
          <w:i/>
          <w:sz w:val="24"/>
          <w:szCs w:val="24"/>
        </w:rPr>
      </w:pPr>
      <w:r w:rsidRPr="00A933A7">
        <w:rPr>
          <w:b/>
          <w:i/>
          <w:sz w:val="24"/>
          <w:szCs w:val="24"/>
        </w:rPr>
        <w:t>Partitioned heritability</w:t>
      </w:r>
    </w:p>
    <w:p w14:paraId="2AB53C40" w14:textId="77777777" w:rsidR="00393C90" w:rsidRDefault="00393C90" w:rsidP="00393C90">
      <w:pPr>
        <w:pBdr>
          <w:top w:val="nil"/>
          <w:left w:val="nil"/>
          <w:bottom w:val="nil"/>
          <w:right w:val="nil"/>
          <w:between w:val="nil"/>
        </w:pBdr>
        <w:jc w:val="both"/>
        <w:rPr>
          <w:sz w:val="24"/>
          <w:szCs w:val="24"/>
        </w:rPr>
      </w:pPr>
      <w:r w:rsidRPr="00F8529B">
        <w:rPr>
          <w:sz w:val="24"/>
          <w:szCs w:val="24"/>
        </w:rPr>
        <w:t xml:space="preserve">Partitioned heritability analysis was used to estimate the percentage of heritability explained by annotated regions of the genome </w:t>
      </w:r>
      <w:r>
        <w:rPr>
          <w:noProof/>
          <w:sz w:val="24"/>
          <w:szCs w:val="24"/>
        </w:rPr>
        <w:t>(</w:t>
      </w:r>
      <w:r w:rsidRPr="0055594B">
        <w:rPr>
          <w:i/>
          <w:noProof/>
          <w:sz w:val="24"/>
          <w:szCs w:val="24"/>
        </w:rPr>
        <w:t>66</w:t>
      </w:r>
      <w:r>
        <w:rPr>
          <w:noProof/>
          <w:sz w:val="24"/>
          <w:szCs w:val="24"/>
        </w:rPr>
        <w:t>)</w:t>
      </w:r>
      <w:r w:rsidRPr="00F8529B">
        <w:rPr>
          <w:sz w:val="24"/>
          <w:szCs w:val="24"/>
        </w:rPr>
        <w:t>.</w:t>
      </w:r>
      <w:r>
        <w:rPr>
          <w:sz w:val="24"/>
          <w:szCs w:val="24"/>
        </w:rPr>
        <w:t xml:space="preserve"> Heritability enrichment was first estimated in active regulatory elements across tissues and cell types </w:t>
      </w:r>
      <w:r>
        <w:rPr>
          <w:noProof/>
          <w:sz w:val="24"/>
          <w:szCs w:val="24"/>
        </w:rPr>
        <w:t>(</w:t>
      </w:r>
      <w:r w:rsidRPr="0055594B">
        <w:rPr>
          <w:i/>
          <w:noProof/>
          <w:sz w:val="24"/>
          <w:szCs w:val="24"/>
        </w:rPr>
        <w:t>21, 22</w:t>
      </w:r>
      <w:r>
        <w:rPr>
          <w:noProof/>
          <w:sz w:val="24"/>
          <w:szCs w:val="24"/>
        </w:rPr>
        <w:t>)</w:t>
      </w:r>
      <w:r w:rsidRPr="00F8529B">
        <w:rPr>
          <w:sz w:val="24"/>
          <w:szCs w:val="24"/>
        </w:rPr>
        <w:t>.</w:t>
      </w:r>
      <w:r>
        <w:rPr>
          <w:sz w:val="24"/>
          <w:szCs w:val="24"/>
        </w:rPr>
        <w:t xml:space="preserve"> Secondly, heritability enrichment was estimated in mid-fetal specific active regulatory elements and adult </w:t>
      </w:r>
      <w:proofErr w:type="spellStart"/>
      <w:r>
        <w:rPr>
          <w:sz w:val="24"/>
          <w:szCs w:val="24"/>
        </w:rPr>
        <w:t>cortext</w:t>
      </w:r>
      <w:proofErr w:type="spellEnd"/>
      <w:r>
        <w:rPr>
          <w:sz w:val="24"/>
          <w:szCs w:val="24"/>
        </w:rPr>
        <w:t xml:space="preserve"> specific active regulatory elements. Thirdly, heritability enrichment was estimated in regulatory elements of cell-type specific genes in fetal brain </w:t>
      </w:r>
      <w:r>
        <w:rPr>
          <w:noProof/>
          <w:sz w:val="24"/>
          <w:szCs w:val="24"/>
        </w:rPr>
        <w:t>(</w:t>
      </w:r>
      <w:r w:rsidRPr="0055594B">
        <w:rPr>
          <w:i/>
          <w:noProof/>
          <w:sz w:val="24"/>
          <w:szCs w:val="24"/>
        </w:rPr>
        <w:t>23</w:t>
      </w:r>
      <w:r>
        <w:rPr>
          <w:noProof/>
          <w:sz w:val="24"/>
          <w:szCs w:val="24"/>
        </w:rPr>
        <w:t>)</w:t>
      </w:r>
      <w:r>
        <w:rPr>
          <w:sz w:val="24"/>
          <w:szCs w:val="24"/>
        </w:rPr>
        <w:t>.</w:t>
      </w:r>
    </w:p>
    <w:p w14:paraId="05D53DD8" w14:textId="77777777" w:rsidR="00393C90" w:rsidRDefault="00393C90" w:rsidP="00393C90">
      <w:pPr>
        <w:pBdr>
          <w:top w:val="nil"/>
          <w:left w:val="nil"/>
          <w:bottom w:val="nil"/>
          <w:right w:val="nil"/>
          <w:between w:val="nil"/>
        </w:pBdr>
        <w:jc w:val="both"/>
        <w:rPr>
          <w:sz w:val="24"/>
          <w:szCs w:val="24"/>
        </w:rPr>
      </w:pPr>
    </w:p>
    <w:p w14:paraId="60B22BBB" w14:textId="77777777" w:rsidR="00393C90" w:rsidRPr="00A933A7" w:rsidRDefault="00393C90" w:rsidP="00393C90">
      <w:pPr>
        <w:pBdr>
          <w:top w:val="nil"/>
          <w:left w:val="nil"/>
          <w:bottom w:val="nil"/>
          <w:right w:val="nil"/>
          <w:between w:val="nil"/>
        </w:pBdr>
        <w:jc w:val="both"/>
        <w:rPr>
          <w:b/>
          <w:i/>
          <w:sz w:val="24"/>
          <w:szCs w:val="24"/>
        </w:rPr>
      </w:pPr>
      <w:r w:rsidRPr="00A933A7">
        <w:rPr>
          <w:b/>
          <w:i/>
          <w:sz w:val="24"/>
          <w:szCs w:val="24"/>
        </w:rPr>
        <w:t>Functional follow-up</w:t>
      </w:r>
    </w:p>
    <w:p w14:paraId="2CDCCBB6" w14:textId="2E44A1D7" w:rsidR="00393C90" w:rsidRDefault="00393C90" w:rsidP="00244820">
      <w:pPr>
        <w:pStyle w:val="Teaser"/>
        <w:spacing w:before="0"/>
      </w:pPr>
      <w:r>
        <w:t xml:space="preserve">The principal meta-analytic results were followed up with gene-based </w:t>
      </w:r>
      <w:r w:rsidRPr="00F8529B">
        <w:t xml:space="preserve">association analysis using </w:t>
      </w:r>
      <w:r>
        <w:t xml:space="preserve">MAGMA </w:t>
      </w:r>
      <w:r>
        <w:rPr>
          <w:noProof/>
        </w:rPr>
        <w:t>(</w:t>
      </w:r>
      <w:r w:rsidRPr="0055594B">
        <w:rPr>
          <w:i/>
          <w:noProof/>
        </w:rPr>
        <w:t>67</w:t>
      </w:r>
      <w:r>
        <w:rPr>
          <w:noProof/>
        </w:rPr>
        <w:t>)</w:t>
      </w:r>
      <w:r w:rsidRPr="00F8529B">
        <w:t>.</w:t>
      </w:r>
      <w:r>
        <w:t xml:space="preserve"> A multivariate analysis of the regional association results was conducted using TATES </w:t>
      </w:r>
      <w:r>
        <w:rPr>
          <w:noProof/>
        </w:rPr>
        <w:t>(</w:t>
      </w:r>
      <w:r w:rsidRPr="0055594B">
        <w:rPr>
          <w:i/>
          <w:noProof/>
        </w:rPr>
        <w:t>42</w:t>
      </w:r>
      <w:r>
        <w:rPr>
          <w:noProof/>
        </w:rPr>
        <w:t>)</w:t>
      </w:r>
      <w:r>
        <w:t xml:space="preserve">. Pathway analyses were conducted on the global measures and the results from the multivariate analyses using DEPICT to identify enrichment of association in known genetic functional pathways </w:t>
      </w:r>
      <w:r>
        <w:rPr>
          <w:noProof/>
        </w:rPr>
        <w:t>(</w:t>
      </w:r>
      <w:r w:rsidRPr="0055594B">
        <w:rPr>
          <w:i/>
          <w:noProof/>
        </w:rPr>
        <w:t>25</w:t>
      </w:r>
      <w:r>
        <w:rPr>
          <w:noProof/>
        </w:rPr>
        <w:t>)</w:t>
      </w:r>
      <w:r>
        <w:t>. T</w:t>
      </w:r>
      <w:r w:rsidRPr="00F8529B">
        <w:t xml:space="preserve">o identify putatively causal variants we performed </w:t>
      </w:r>
      <w:proofErr w:type="gramStart"/>
      <w:r w:rsidRPr="00F8529B">
        <w:t>fine-mapping</w:t>
      </w:r>
      <w:proofErr w:type="gramEnd"/>
      <w:r w:rsidRPr="00F8529B">
        <w:t xml:space="preserve"> with CAVIAR</w:t>
      </w:r>
      <w:r>
        <w:t xml:space="preserve"> </w:t>
      </w:r>
      <w:r>
        <w:rPr>
          <w:noProof/>
        </w:rPr>
        <w:t>(</w:t>
      </w:r>
      <w:r w:rsidRPr="0055594B">
        <w:rPr>
          <w:i/>
          <w:noProof/>
        </w:rPr>
        <w:t>68</w:t>
      </w:r>
      <w:r>
        <w:rPr>
          <w:noProof/>
        </w:rPr>
        <w:t>)</w:t>
      </w:r>
      <w:r>
        <w:t xml:space="preserve">. </w:t>
      </w:r>
      <w:r w:rsidRPr="00F8529B">
        <w:t>Potential functional impact was investigated</w:t>
      </w:r>
      <w:r>
        <w:t xml:space="preserve"> using FUMA </w:t>
      </w:r>
      <w:r>
        <w:rPr>
          <w:noProof/>
        </w:rPr>
        <w:t>(</w:t>
      </w:r>
      <w:r w:rsidRPr="0055594B">
        <w:rPr>
          <w:i/>
          <w:noProof/>
        </w:rPr>
        <w:t>30</w:t>
      </w:r>
      <w:r>
        <w:rPr>
          <w:noProof/>
        </w:rPr>
        <w:t>)</w:t>
      </w:r>
      <w:r>
        <w:t xml:space="preserve">, which annotates the SNP location, nearby enhancers or promoters, chromatin state, associated </w:t>
      </w:r>
      <w:proofErr w:type="spellStart"/>
      <w:r>
        <w:t>eQTLs</w:t>
      </w:r>
      <w:proofErr w:type="spellEnd"/>
      <w:r>
        <w:t xml:space="preserve">, and </w:t>
      </w:r>
      <w:r w:rsidRPr="00F8529B">
        <w:t>the potential for functional effects through predicted effects</w:t>
      </w:r>
      <w:r>
        <w:t>.</w:t>
      </w:r>
    </w:p>
    <w:p w14:paraId="0D16B15B" w14:textId="77777777" w:rsidR="00393C90" w:rsidRDefault="00393C90" w:rsidP="00393C90">
      <w:pPr>
        <w:pStyle w:val="Teaser"/>
      </w:pPr>
    </w:p>
    <w:p w14:paraId="5147DC74" w14:textId="77777777" w:rsidR="00D73714" w:rsidRDefault="00D73714" w:rsidP="00D73714">
      <w:pPr>
        <w:pStyle w:val="Refhead"/>
      </w:pPr>
      <w:r>
        <w:t>References and Notes:</w:t>
      </w:r>
    </w:p>
    <w:p w14:paraId="5B43E85C" w14:textId="77777777" w:rsidR="00E03C94" w:rsidRPr="0055594B" w:rsidRDefault="00E03C94" w:rsidP="00E03C94">
      <w:pPr>
        <w:pStyle w:val="EndNoteBibliography"/>
        <w:ind w:left="720" w:hanging="720"/>
      </w:pPr>
      <w:r w:rsidRPr="0055594B">
        <w:t>1.</w:t>
      </w:r>
      <w:r w:rsidRPr="0055594B">
        <w:tab/>
        <w:t xml:space="preserve">B. Fischl, FreeSurfer. </w:t>
      </w:r>
      <w:r w:rsidRPr="0055594B">
        <w:rPr>
          <w:i/>
        </w:rPr>
        <w:t>Neuroimage</w:t>
      </w:r>
      <w:r w:rsidRPr="0055594B">
        <w:t xml:space="preserve"> </w:t>
      </w:r>
      <w:r w:rsidRPr="0055594B">
        <w:rPr>
          <w:b/>
        </w:rPr>
        <w:t>62</w:t>
      </w:r>
      <w:r w:rsidRPr="0055594B">
        <w:t>, 774-781 (2012).</w:t>
      </w:r>
    </w:p>
    <w:p w14:paraId="5735FE4B" w14:textId="77777777" w:rsidR="00E03C94" w:rsidRPr="0055594B" w:rsidRDefault="00E03C94" w:rsidP="00E03C94">
      <w:pPr>
        <w:pStyle w:val="EndNoteBibliography"/>
        <w:ind w:left="720" w:hanging="720"/>
      </w:pPr>
      <w:r w:rsidRPr="0055594B">
        <w:t>2.</w:t>
      </w:r>
      <w:r w:rsidRPr="0055594B">
        <w:tab/>
        <w:t xml:space="preserve">J. H. Lui, D. V. Hansen, A. R. Kriegstein, Development and evolution of the human neocortex. </w:t>
      </w:r>
      <w:r w:rsidRPr="0055594B">
        <w:rPr>
          <w:i/>
        </w:rPr>
        <w:t>Cell</w:t>
      </w:r>
      <w:r w:rsidRPr="0055594B">
        <w:t xml:space="preserve"> </w:t>
      </w:r>
      <w:r w:rsidRPr="0055594B">
        <w:rPr>
          <w:b/>
        </w:rPr>
        <w:t>146</w:t>
      </w:r>
      <w:r w:rsidRPr="0055594B">
        <w:t>, 18-36 (2011).</w:t>
      </w:r>
    </w:p>
    <w:p w14:paraId="4D695A2A" w14:textId="77777777" w:rsidR="00E03C94" w:rsidRPr="0055594B" w:rsidRDefault="00E03C94" w:rsidP="00E03C94">
      <w:pPr>
        <w:pStyle w:val="EndNoteBibliography"/>
        <w:ind w:left="720" w:hanging="720"/>
      </w:pPr>
      <w:r w:rsidRPr="0055594B">
        <w:t>3.</w:t>
      </w:r>
      <w:r w:rsidRPr="0055594B">
        <w:tab/>
        <w:t xml:space="preserve">P. Rakic, Specification of cerebral cortical areas. </w:t>
      </w:r>
      <w:r w:rsidRPr="0055594B">
        <w:rPr>
          <w:i/>
        </w:rPr>
        <w:t>Science</w:t>
      </w:r>
      <w:r w:rsidRPr="0055594B">
        <w:t xml:space="preserve"> </w:t>
      </w:r>
      <w:r w:rsidRPr="0055594B">
        <w:rPr>
          <w:b/>
        </w:rPr>
        <w:t>241</w:t>
      </w:r>
      <w:r w:rsidRPr="0055594B">
        <w:t>, 170-176 (1988).</w:t>
      </w:r>
    </w:p>
    <w:p w14:paraId="5DB4CBB5" w14:textId="77777777" w:rsidR="00E03C94" w:rsidRPr="0055594B" w:rsidRDefault="00E03C94" w:rsidP="00E03C94">
      <w:pPr>
        <w:pStyle w:val="EndNoteBibliography"/>
        <w:ind w:left="720" w:hanging="720"/>
      </w:pPr>
      <w:r w:rsidRPr="0055594B">
        <w:t>4.</w:t>
      </w:r>
      <w:r w:rsidRPr="0055594B">
        <w:tab/>
        <w:t>P. M. Thompson</w:t>
      </w:r>
      <w:r w:rsidRPr="0055594B">
        <w:rPr>
          <w:i/>
        </w:rPr>
        <w:t xml:space="preserve"> et al.</w:t>
      </w:r>
      <w:r w:rsidRPr="0055594B">
        <w:t xml:space="preserve">, ENIGMA and global neuroscience: a decade of large-scale studies of the brain in health and disease across more than 40 countries. . </w:t>
      </w:r>
      <w:r w:rsidRPr="0055594B">
        <w:rPr>
          <w:i/>
        </w:rPr>
        <w:t>PsyArXiv</w:t>
      </w:r>
      <w:r w:rsidRPr="0055594B">
        <w:t>,  (2019).</w:t>
      </w:r>
    </w:p>
    <w:p w14:paraId="7BF7BF68" w14:textId="77777777" w:rsidR="00E03C94" w:rsidRPr="0055594B" w:rsidRDefault="00E03C94" w:rsidP="00E03C94">
      <w:pPr>
        <w:pStyle w:val="EndNoteBibliography"/>
        <w:ind w:left="720" w:hanging="720"/>
      </w:pPr>
      <w:r w:rsidRPr="0055594B">
        <w:t>5.</w:t>
      </w:r>
      <w:r w:rsidRPr="0055594B">
        <w:tab/>
        <w:t>M. S. Panizzon</w:t>
      </w:r>
      <w:r w:rsidRPr="0055594B">
        <w:rPr>
          <w:i/>
        </w:rPr>
        <w:t xml:space="preserve"> et al.</w:t>
      </w:r>
      <w:r w:rsidRPr="0055594B">
        <w:t xml:space="preserve">, Distinct genetic influences on cortical surface area and cortical thickness. </w:t>
      </w:r>
      <w:r w:rsidRPr="0055594B">
        <w:rPr>
          <w:i/>
        </w:rPr>
        <w:t>Cereb Cortex</w:t>
      </w:r>
      <w:r w:rsidRPr="0055594B">
        <w:t xml:space="preserve"> </w:t>
      </w:r>
      <w:r w:rsidRPr="0055594B">
        <w:rPr>
          <w:b/>
        </w:rPr>
        <w:t>19</w:t>
      </w:r>
      <w:r w:rsidRPr="0055594B">
        <w:t>, 2728-2735 (2009).</w:t>
      </w:r>
    </w:p>
    <w:p w14:paraId="6A77051F" w14:textId="77777777" w:rsidR="00E03C94" w:rsidRPr="0055594B" w:rsidRDefault="00E03C94" w:rsidP="00E03C94">
      <w:pPr>
        <w:pStyle w:val="EndNoteBibliography"/>
        <w:ind w:left="720" w:hanging="720"/>
      </w:pPr>
      <w:r w:rsidRPr="0055594B">
        <w:t>6.</w:t>
      </w:r>
      <w:r w:rsidRPr="0055594B">
        <w:tab/>
        <w:t>A. M. Winkler</w:t>
      </w:r>
      <w:r w:rsidRPr="0055594B">
        <w:rPr>
          <w:i/>
        </w:rPr>
        <w:t xml:space="preserve"> et al.</w:t>
      </w:r>
      <w:r w:rsidRPr="0055594B">
        <w:t xml:space="preserve">, Cortical thickness or grey matter volume? The importance of selecting the phenotype for imaging genetics studies. </w:t>
      </w:r>
      <w:r w:rsidRPr="0055594B">
        <w:rPr>
          <w:i/>
        </w:rPr>
        <w:t>Neuroimage</w:t>
      </w:r>
      <w:r w:rsidRPr="0055594B">
        <w:t xml:space="preserve"> </w:t>
      </w:r>
      <w:r w:rsidRPr="0055594B">
        <w:rPr>
          <w:b/>
        </w:rPr>
        <w:t>53</w:t>
      </w:r>
      <w:r w:rsidRPr="0055594B">
        <w:t>, 1135-1146 (2010).</w:t>
      </w:r>
    </w:p>
    <w:p w14:paraId="730C5857" w14:textId="77777777" w:rsidR="00E03C94" w:rsidRPr="0055594B" w:rsidRDefault="00E03C94" w:rsidP="00E03C94">
      <w:pPr>
        <w:pStyle w:val="EndNoteBibliography"/>
        <w:ind w:left="720" w:hanging="720"/>
      </w:pPr>
      <w:r w:rsidRPr="0055594B">
        <w:lastRenderedPageBreak/>
        <w:t>7.</w:t>
      </w:r>
      <w:r w:rsidRPr="0055594B">
        <w:tab/>
        <w:t>L. T. Strike</w:t>
      </w:r>
      <w:r w:rsidRPr="0055594B">
        <w:rPr>
          <w:i/>
        </w:rPr>
        <w:t xml:space="preserve"> et al.</w:t>
      </w:r>
      <w:r w:rsidRPr="0055594B">
        <w:t xml:space="preserve">, Genetic complexity of cortical structure: differences in genetic and environmental factors influencing cortical surface area and thickness. </w:t>
      </w:r>
      <w:r w:rsidRPr="0055594B">
        <w:rPr>
          <w:i/>
        </w:rPr>
        <w:t>Cereb Cortex</w:t>
      </w:r>
      <w:r w:rsidRPr="0055594B">
        <w:t>,  (2018).</w:t>
      </w:r>
    </w:p>
    <w:p w14:paraId="3BA5F8E4" w14:textId="77777777" w:rsidR="00E03C94" w:rsidRPr="0055594B" w:rsidRDefault="00E03C94" w:rsidP="00E03C94">
      <w:pPr>
        <w:pStyle w:val="EndNoteBibliography"/>
        <w:ind w:left="720" w:hanging="720"/>
      </w:pPr>
      <w:r w:rsidRPr="0055594B">
        <w:t>8.</w:t>
      </w:r>
      <w:r w:rsidRPr="0055594B">
        <w:tab/>
        <w:t xml:space="preserve">B. I. Bae, D. Jayaraman, C. A. Walsh, Genetic changes shaping the human brain. </w:t>
      </w:r>
      <w:r w:rsidRPr="0055594B">
        <w:rPr>
          <w:i/>
        </w:rPr>
        <w:t>Dev Cell</w:t>
      </w:r>
      <w:r w:rsidRPr="0055594B">
        <w:t xml:space="preserve"> </w:t>
      </w:r>
      <w:r w:rsidRPr="0055594B">
        <w:rPr>
          <w:b/>
        </w:rPr>
        <w:t>32</w:t>
      </w:r>
      <w:r w:rsidRPr="0055594B">
        <w:t>, 423-434 (2015).</w:t>
      </w:r>
    </w:p>
    <w:p w14:paraId="694A2342" w14:textId="77777777" w:rsidR="00E03C94" w:rsidRPr="0055594B" w:rsidRDefault="00E03C94" w:rsidP="00E03C94">
      <w:pPr>
        <w:pStyle w:val="EndNoteBibliography"/>
        <w:ind w:left="720" w:hanging="720"/>
      </w:pPr>
      <w:r w:rsidRPr="0055594B">
        <w:t>9.</w:t>
      </w:r>
      <w:r w:rsidRPr="0055594B">
        <w:tab/>
        <w:t xml:space="preserve">D. W. Meechan, T. M. Maynard, E. S. Tucker, A. S. LaMantia, Three phases of DiGeorge/22q11 deletion syndrome pathogenesis during brain development: patterning, proliferation, and mitochondrial functions of 22q11 genes. </w:t>
      </w:r>
      <w:r w:rsidRPr="0055594B">
        <w:rPr>
          <w:i/>
        </w:rPr>
        <w:t>Int J Dev Neurosci</w:t>
      </w:r>
      <w:r w:rsidRPr="0055594B">
        <w:t xml:space="preserve"> </w:t>
      </w:r>
      <w:r w:rsidRPr="0055594B">
        <w:rPr>
          <w:b/>
        </w:rPr>
        <w:t>29</w:t>
      </w:r>
      <w:r w:rsidRPr="0055594B">
        <w:t>, 283-294 (2011).</w:t>
      </w:r>
    </w:p>
    <w:p w14:paraId="5C379269" w14:textId="77777777" w:rsidR="00E03C94" w:rsidRPr="0055594B" w:rsidRDefault="00E03C94" w:rsidP="00E03C94">
      <w:pPr>
        <w:pStyle w:val="EndNoteBibliography"/>
        <w:ind w:left="720" w:hanging="720"/>
      </w:pPr>
      <w:r w:rsidRPr="0055594B">
        <w:t>10.</w:t>
      </w:r>
      <w:r w:rsidRPr="0055594B">
        <w:tab/>
        <w:t>R. S. Desikan</w:t>
      </w:r>
      <w:r w:rsidRPr="0055594B">
        <w:rPr>
          <w:i/>
        </w:rPr>
        <w:t xml:space="preserve"> et al.</w:t>
      </w:r>
      <w:r w:rsidRPr="0055594B">
        <w:t xml:space="preserve">, An automated labeling system for subdividing the human cerebral cortex on MRI scans into gyral based regions of interest. </w:t>
      </w:r>
      <w:r w:rsidRPr="0055594B">
        <w:rPr>
          <w:i/>
        </w:rPr>
        <w:t>Neuroimage</w:t>
      </w:r>
      <w:r w:rsidRPr="0055594B">
        <w:t xml:space="preserve"> </w:t>
      </w:r>
      <w:r w:rsidRPr="0055594B">
        <w:rPr>
          <w:b/>
        </w:rPr>
        <w:t>31</w:t>
      </w:r>
      <w:r w:rsidRPr="0055594B">
        <w:t>, 968-980 (2006).</w:t>
      </w:r>
    </w:p>
    <w:p w14:paraId="5AF8B483" w14:textId="77777777" w:rsidR="00E03C94" w:rsidRPr="0055594B" w:rsidRDefault="00E03C94" w:rsidP="00E03C94">
      <w:pPr>
        <w:pStyle w:val="EndNoteBibliography"/>
        <w:ind w:left="720" w:hanging="720"/>
      </w:pPr>
      <w:r w:rsidRPr="0055594B">
        <w:t>11.</w:t>
      </w:r>
      <w:r w:rsidRPr="0055594B">
        <w:tab/>
        <w:t>See supplementary materials.</w:t>
      </w:r>
    </w:p>
    <w:p w14:paraId="1231F4C9" w14:textId="77777777" w:rsidR="00E03C94" w:rsidRPr="0055594B" w:rsidRDefault="00E03C94" w:rsidP="00E03C94">
      <w:pPr>
        <w:pStyle w:val="EndNoteBibliography"/>
        <w:ind w:left="720" w:hanging="720"/>
      </w:pPr>
      <w:r w:rsidRPr="0055594B">
        <w:t>12.</w:t>
      </w:r>
      <w:r w:rsidRPr="0055594B">
        <w:tab/>
        <w:t xml:space="preserve">D. R. Nyholt, A simple correction for multiple testing for single-nucleotide polymorphisms in linkage disequilibrium with each other. </w:t>
      </w:r>
      <w:r w:rsidRPr="0055594B">
        <w:rPr>
          <w:i/>
        </w:rPr>
        <w:t>Am J Hum Genet</w:t>
      </w:r>
      <w:r w:rsidRPr="0055594B">
        <w:t xml:space="preserve"> </w:t>
      </w:r>
      <w:r w:rsidRPr="0055594B">
        <w:rPr>
          <w:b/>
        </w:rPr>
        <w:t>74</w:t>
      </w:r>
      <w:r w:rsidRPr="0055594B">
        <w:t>, 765-769 (2004).</w:t>
      </w:r>
    </w:p>
    <w:p w14:paraId="21888BC7" w14:textId="77777777" w:rsidR="00E03C94" w:rsidRPr="0055594B" w:rsidRDefault="00E03C94" w:rsidP="00E03C94">
      <w:pPr>
        <w:pStyle w:val="EndNoteBibliography"/>
        <w:ind w:left="720" w:hanging="720"/>
      </w:pPr>
      <w:r w:rsidRPr="0055594B">
        <w:t>13.</w:t>
      </w:r>
      <w:r w:rsidRPr="0055594B">
        <w:tab/>
        <w:t>E. Hofer</w:t>
      </w:r>
      <w:r w:rsidRPr="0055594B">
        <w:rPr>
          <w:i/>
        </w:rPr>
        <w:t xml:space="preserve"> et al.</w:t>
      </w:r>
      <w:r w:rsidRPr="0055594B">
        <w:t xml:space="preserve">, Genetic determinants of cortical structure (thickness, surface area and volumes) among disease free adults in the CHARGE consortium. </w:t>
      </w:r>
      <w:r w:rsidRPr="0055594B">
        <w:rPr>
          <w:i/>
        </w:rPr>
        <w:t>bioRxiv</w:t>
      </w:r>
      <w:r w:rsidRPr="0055594B">
        <w:t>, 409649 (2019).</w:t>
      </w:r>
    </w:p>
    <w:p w14:paraId="0E671315" w14:textId="77777777" w:rsidR="00E03C94" w:rsidRPr="0055594B" w:rsidRDefault="00E03C94" w:rsidP="00E03C94">
      <w:pPr>
        <w:pStyle w:val="EndNoteBibliography"/>
        <w:ind w:left="720" w:hanging="720"/>
      </w:pPr>
      <w:r w:rsidRPr="0055594B">
        <w:t>14.</w:t>
      </w:r>
      <w:r w:rsidRPr="0055594B">
        <w:tab/>
        <w:t>H. H. Adams</w:t>
      </w:r>
      <w:r w:rsidRPr="0055594B">
        <w:rPr>
          <w:i/>
        </w:rPr>
        <w:t xml:space="preserve"> et al.</w:t>
      </w:r>
      <w:r w:rsidRPr="0055594B">
        <w:t xml:space="preserve">, Novel genetic loci underlying human intracranial volume identified through genome-wide association. </w:t>
      </w:r>
      <w:r w:rsidRPr="0055594B">
        <w:rPr>
          <w:i/>
        </w:rPr>
        <w:t>Nat Neurosci</w:t>
      </w:r>
      <w:r w:rsidRPr="0055594B">
        <w:t xml:space="preserve"> </w:t>
      </w:r>
      <w:r w:rsidRPr="0055594B">
        <w:rPr>
          <w:b/>
        </w:rPr>
        <w:t>19</w:t>
      </w:r>
      <w:r w:rsidRPr="0055594B">
        <w:t>, 1569-1582 (2016).</w:t>
      </w:r>
    </w:p>
    <w:p w14:paraId="2353D28A" w14:textId="77777777" w:rsidR="00E03C94" w:rsidRPr="0055594B" w:rsidRDefault="00E03C94" w:rsidP="00E03C94">
      <w:pPr>
        <w:pStyle w:val="EndNoteBibliography"/>
        <w:ind w:left="720" w:hanging="720"/>
      </w:pPr>
      <w:r w:rsidRPr="0055594B">
        <w:t>15.</w:t>
      </w:r>
      <w:r w:rsidRPr="0055594B">
        <w:tab/>
        <w:t>L. T. Elliott</w:t>
      </w:r>
      <w:r w:rsidRPr="0055594B">
        <w:rPr>
          <w:i/>
        </w:rPr>
        <w:t xml:space="preserve"> et al.</w:t>
      </w:r>
      <w:r w:rsidRPr="0055594B">
        <w:t xml:space="preserve">, Genome-wide association studies of brain imaging phenotypes in UK Biobank. </w:t>
      </w:r>
      <w:r w:rsidRPr="0055594B">
        <w:rPr>
          <w:i/>
        </w:rPr>
        <w:t>Nature</w:t>
      </w:r>
      <w:r w:rsidRPr="0055594B">
        <w:t xml:space="preserve"> </w:t>
      </w:r>
      <w:r w:rsidRPr="0055594B">
        <w:rPr>
          <w:b/>
        </w:rPr>
        <w:t>562</w:t>
      </w:r>
      <w:r w:rsidRPr="0055594B">
        <w:t>, 210-216 (2018).</w:t>
      </w:r>
    </w:p>
    <w:p w14:paraId="61C0BDAA" w14:textId="77777777" w:rsidR="00E03C94" w:rsidRPr="0055594B" w:rsidRDefault="00E03C94" w:rsidP="00E03C94">
      <w:pPr>
        <w:pStyle w:val="EndNoteBibliography"/>
        <w:ind w:left="720" w:hanging="720"/>
      </w:pPr>
      <w:r w:rsidRPr="0055594B">
        <w:t>16.</w:t>
      </w:r>
      <w:r w:rsidRPr="0055594B">
        <w:tab/>
        <w:t>M. A. Ikram</w:t>
      </w:r>
      <w:r w:rsidRPr="0055594B">
        <w:rPr>
          <w:i/>
        </w:rPr>
        <w:t xml:space="preserve"> et al.</w:t>
      </w:r>
      <w:r w:rsidRPr="0055594B">
        <w:t xml:space="preserve">, Common variants at 6q22 and 17q21 are associated with intracranial volume. </w:t>
      </w:r>
      <w:r w:rsidRPr="0055594B">
        <w:rPr>
          <w:i/>
        </w:rPr>
        <w:t>Nat Genet</w:t>
      </w:r>
      <w:r w:rsidRPr="0055594B">
        <w:t xml:space="preserve"> </w:t>
      </w:r>
      <w:r w:rsidRPr="0055594B">
        <w:rPr>
          <w:b/>
        </w:rPr>
        <w:t>44</w:t>
      </w:r>
      <w:r w:rsidRPr="0055594B">
        <w:t>, 539-544 (2012).</w:t>
      </w:r>
    </w:p>
    <w:p w14:paraId="3A39122D" w14:textId="77777777" w:rsidR="00E03C94" w:rsidRPr="0055594B" w:rsidRDefault="00E03C94" w:rsidP="00E03C94">
      <w:pPr>
        <w:pStyle w:val="EndNoteBibliography"/>
        <w:ind w:left="720" w:hanging="720"/>
      </w:pPr>
      <w:r w:rsidRPr="0055594B">
        <w:t>17.</w:t>
      </w:r>
      <w:r w:rsidRPr="0055594B">
        <w:tab/>
        <w:t>D. P. Hibar</w:t>
      </w:r>
      <w:r w:rsidRPr="0055594B">
        <w:rPr>
          <w:i/>
        </w:rPr>
        <w:t xml:space="preserve"> et al.</w:t>
      </w:r>
      <w:r w:rsidRPr="0055594B">
        <w:t xml:space="preserve">, Common genetic variants influence human subcortical brain structures. </w:t>
      </w:r>
      <w:r w:rsidRPr="0055594B">
        <w:rPr>
          <w:i/>
        </w:rPr>
        <w:t>Nature</w:t>
      </w:r>
      <w:r w:rsidRPr="0055594B">
        <w:t xml:space="preserve"> </w:t>
      </w:r>
      <w:r w:rsidRPr="0055594B">
        <w:rPr>
          <w:b/>
        </w:rPr>
        <w:t>520</w:t>
      </w:r>
      <w:r w:rsidRPr="0055594B">
        <w:t>, 224-229 (2015).</w:t>
      </w:r>
    </w:p>
    <w:p w14:paraId="3A7B2602" w14:textId="77777777" w:rsidR="00E03C94" w:rsidRPr="0055594B" w:rsidRDefault="00E03C94" w:rsidP="00E03C94">
      <w:pPr>
        <w:pStyle w:val="EndNoteBibliography"/>
        <w:ind w:left="720" w:hanging="720"/>
      </w:pPr>
      <w:r w:rsidRPr="0055594B">
        <w:t>18.</w:t>
      </w:r>
      <w:r w:rsidRPr="0055594B">
        <w:tab/>
        <w:t>J. L. Stein</w:t>
      </w:r>
      <w:r w:rsidRPr="0055594B">
        <w:rPr>
          <w:i/>
        </w:rPr>
        <w:t xml:space="preserve"> et al.</w:t>
      </w:r>
      <w:r w:rsidRPr="0055594B">
        <w:t xml:space="preserve">, Identification of common variants associated with human hippocampal and intracranial volumes. </w:t>
      </w:r>
      <w:r w:rsidRPr="0055594B">
        <w:rPr>
          <w:i/>
        </w:rPr>
        <w:t>Nat Genet</w:t>
      </w:r>
      <w:r w:rsidRPr="0055594B">
        <w:t xml:space="preserve"> </w:t>
      </w:r>
      <w:r w:rsidRPr="0055594B">
        <w:rPr>
          <w:b/>
        </w:rPr>
        <w:t>44</w:t>
      </w:r>
      <w:r w:rsidRPr="0055594B">
        <w:t>, 552-561 (2012).</w:t>
      </w:r>
    </w:p>
    <w:p w14:paraId="216DF684" w14:textId="77777777" w:rsidR="00E03C94" w:rsidRPr="0055594B" w:rsidRDefault="00E03C94" w:rsidP="00E03C94">
      <w:pPr>
        <w:pStyle w:val="EndNoteBibliography"/>
        <w:ind w:left="720" w:hanging="720"/>
      </w:pPr>
      <w:r w:rsidRPr="0055594B">
        <w:t>19.</w:t>
      </w:r>
      <w:r w:rsidRPr="0055594B">
        <w:tab/>
        <w:t xml:space="preserve">L. J. O’Connor, A. L. Price, Distinguishing genetic correlation from causation across 52 diseases and complex traits. </w:t>
      </w:r>
      <w:r w:rsidRPr="0055594B">
        <w:rPr>
          <w:i/>
        </w:rPr>
        <w:t>bioRxiv</w:t>
      </w:r>
      <w:r w:rsidRPr="0055594B">
        <w:t>, 205435 (2017).</w:t>
      </w:r>
    </w:p>
    <w:p w14:paraId="1296ECFD" w14:textId="77777777" w:rsidR="00E03C94" w:rsidRPr="0055594B" w:rsidRDefault="00E03C94" w:rsidP="00E03C94">
      <w:pPr>
        <w:pStyle w:val="EndNoteBibliography"/>
        <w:ind w:left="720" w:hanging="720"/>
      </w:pPr>
      <w:r w:rsidRPr="0055594B">
        <w:t>20.</w:t>
      </w:r>
      <w:r w:rsidRPr="0055594B">
        <w:tab/>
        <w:t>H. K. Finucane</w:t>
      </w:r>
      <w:r w:rsidRPr="0055594B">
        <w:rPr>
          <w:i/>
        </w:rPr>
        <w:t xml:space="preserve"> et al.</w:t>
      </w:r>
      <w:r w:rsidRPr="0055594B">
        <w:t xml:space="preserve">, Heritability enrichment of specifically expressed genes identifies disease-relevant tissues and cell types. </w:t>
      </w:r>
      <w:r w:rsidRPr="0055594B">
        <w:rPr>
          <w:i/>
        </w:rPr>
        <w:t>Nat Genet</w:t>
      </w:r>
      <w:r w:rsidRPr="0055594B">
        <w:t xml:space="preserve"> </w:t>
      </w:r>
      <w:r w:rsidRPr="0055594B">
        <w:rPr>
          <w:b/>
        </w:rPr>
        <w:t>50</w:t>
      </w:r>
      <w:r w:rsidRPr="0055594B">
        <w:t>, 621-629 (2018).</w:t>
      </w:r>
    </w:p>
    <w:p w14:paraId="430E60E1" w14:textId="77777777" w:rsidR="00E03C94" w:rsidRPr="0055594B" w:rsidRDefault="00E03C94" w:rsidP="00E03C94">
      <w:pPr>
        <w:pStyle w:val="EndNoteBibliography"/>
        <w:ind w:left="720" w:hanging="720"/>
      </w:pPr>
      <w:r w:rsidRPr="0055594B">
        <w:t>21.</w:t>
      </w:r>
      <w:r w:rsidRPr="0055594B">
        <w:tab/>
        <w:t>L. de la Torre-Ubieta</w:t>
      </w:r>
      <w:r w:rsidRPr="0055594B">
        <w:rPr>
          <w:i/>
        </w:rPr>
        <w:t xml:space="preserve"> et al.</w:t>
      </w:r>
      <w:r w:rsidRPr="0055594B">
        <w:t xml:space="preserve">, The dynamic landscape of open chromatin during human cortical neurogenesis. </w:t>
      </w:r>
      <w:r w:rsidRPr="0055594B">
        <w:rPr>
          <w:i/>
        </w:rPr>
        <w:t>Cell</w:t>
      </w:r>
      <w:r w:rsidRPr="0055594B">
        <w:t xml:space="preserve"> </w:t>
      </w:r>
      <w:r w:rsidRPr="0055594B">
        <w:rPr>
          <w:b/>
        </w:rPr>
        <w:t>172</w:t>
      </w:r>
      <w:r w:rsidRPr="0055594B">
        <w:t>, 289-304.e218 (2018).</w:t>
      </w:r>
    </w:p>
    <w:p w14:paraId="19A76FB5" w14:textId="77777777" w:rsidR="00E03C94" w:rsidRPr="0055594B" w:rsidRDefault="00E03C94" w:rsidP="00E03C94">
      <w:pPr>
        <w:pStyle w:val="EndNoteBibliography"/>
        <w:ind w:left="720" w:hanging="720"/>
      </w:pPr>
      <w:r w:rsidRPr="0055594B">
        <w:t>22.</w:t>
      </w:r>
      <w:r w:rsidRPr="0055594B">
        <w:tab/>
        <w:t>Roadmap Epigenomics Consortium</w:t>
      </w:r>
      <w:r w:rsidRPr="0055594B">
        <w:rPr>
          <w:i/>
        </w:rPr>
        <w:t xml:space="preserve"> et al.</w:t>
      </w:r>
      <w:r w:rsidRPr="0055594B">
        <w:t xml:space="preserve">, Integrative analysis of 111 reference human epigenomes. </w:t>
      </w:r>
      <w:r w:rsidRPr="0055594B">
        <w:rPr>
          <w:i/>
        </w:rPr>
        <w:t>Nature</w:t>
      </w:r>
      <w:r w:rsidRPr="0055594B">
        <w:t xml:space="preserve"> </w:t>
      </w:r>
      <w:r w:rsidRPr="0055594B">
        <w:rPr>
          <w:b/>
        </w:rPr>
        <w:t>518</w:t>
      </w:r>
      <w:r w:rsidRPr="0055594B">
        <w:t>, 317-330 (2015).</w:t>
      </w:r>
    </w:p>
    <w:p w14:paraId="47752FAC" w14:textId="77777777" w:rsidR="00E03C94" w:rsidRPr="0055594B" w:rsidRDefault="00E03C94" w:rsidP="00E03C94">
      <w:pPr>
        <w:pStyle w:val="EndNoteBibliography"/>
        <w:ind w:left="720" w:hanging="720"/>
      </w:pPr>
      <w:r w:rsidRPr="0055594B">
        <w:t>23.</w:t>
      </w:r>
      <w:r w:rsidRPr="0055594B">
        <w:tab/>
        <w:t>D. Polioudakis</w:t>
      </w:r>
      <w:r w:rsidRPr="0055594B">
        <w:rPr>
          <w:i/>
        </w:rPr>
        <w:t xml:space="preserve"> et al.</w:t>
      </w:r>
      <w:r w:rsidRPr="0055594B">
        <w:t xml:space="preserve">, A Single-Cell Transcriptomic Atlas of Human Neocortical Development during Mid-gestation. </w:t>
      </w:r>
      <w:r w:rsidRPr="0055594B">
        <w:rPr>
          <w:i/>
        </w:rPr>
        <w:t>Neuron</w:t>
      </w:r>
      <w:r w:rsidRPr="0055594B">
        <w:t xml:space="preserve"> </w:t>
      </w:r>
      <w:r w:rsidRPr="0055594B">
        <w:rPr>
          <w:b/>
        </w:rPr>
        <w:t>103</w:t>
      </w:r>
      <w:r w:rsidRPr="0055594B">
        <w:t>, 785-801 e788 (2019).</w:t>
      </w:r>
    </w:p>
    <w:p w14:paraId="75B2A6CF" w14:textId="77777777" w:rsidR="00E03C94" w:rsidRPr="0055594B" w:rsidRDefault="00E03C94" w:rsidP="00E03C94">
      <w:pPr>
        <w:pStyle w:val="EndNoteBibliography"/>
        <w:ind w:left="720" w:hanging="720"/>
      </w:pPr>
      <w:r w:rsidRPr="0055594B">
        <w:t>24.</w:t>
      </w:r>
      <w:r w:rsidRPr="0055594B">
        <w:tab/>
        <w:t xml:space="preserve">J. C. Silbereis, S. Pochareddy, Y. Zhu, M. Li, N. Sestan, The cellular and molecular landscapes of the developing human central nervous system. </w:t>
      </w:r>
      <w:r w:rsidRPr="0055594B">
        <w:rPr>
          <w:i/>
        </w:rPr>
        <w:t>Neuron</w:t>
      </w:r>
      <w:r w:rsidRPr="0055594B">
        <w:t xml:space="preserve"> </w:t>
      </w:r>
      <w:r w:rsidRPr="0055594B">
        <w:rPr>
          <w:b/>
        </w:rPr>
        <w:t>89</w:t>
      </w:r>
      <w:r w:rsidRPr="0055594B">
        <w:t>, 248-268 (2016).</w:t>
      </w:r>
    </w:p>
    <w:p w14:paraId="61B63E6B" w14:textId="77777777" w:rsidR="00E03C94" w:rsidRPr="0055594B" w:rsidRDefault="00E03C94" w:rsidP="00E03C94">
      <w:pPr>
        <w:pStyle w:val="EndNoteBibliography"/>
        <w:ind w:left="720" w:hanging="720"/>
      </w:pPr>
      <w:r w:rsidRPr="0055594B">
        <w:t>25.</w:t>
      </w:r>
      <w:r w:rsidRPr="0055594B">
        <w:tab/>
        <w:t>T. H. Pers</w:t>
      </w:r>
      <w:r w:rsidRPr="0055594B">
        <w:rPr>
          <w:i/>
        </w:rPr>
        <w:t xml:space="preserve"> et al.</w:t>
      </w:r>
      <w:r w:rsidRPr="0055594B">
        <w:t xml:space="preserve">, Biological interpretation of genome-wide association studies using predicted gene functions. </w:t>
      </w:r>
      <w:r w:rsidRPr="0055594B">
        <w:rPr>
          <w:i/>
        </w:rPr>
        <w:t>Nat Commun</w:t>
      </w:r>
      <w:r w:rsidRPr="0055594B">
        <w:t xml:space="preserve"> </w:t>
      </w:r>
      <w:r w:rsidRPr="0055594B">
        <w:rPr>
          <w:b/>
        </w:rPr>
        <w:t>6</w:t>
      </w:r>
      <w:r w:rsidRPr="0055594B">
        <w:t>, 5890 (2015).</w:t>
      </w:r>
    </w:p>
    <w:p w14:paraId="27858C61" w14:textId="77777777" w:rsidR="00E03C94" w:rsidRPr="0055594B" w:rsidRDefault="00E03C94" w:rsidP="00E03C94">
      <w:pPr>
        <w:pStyle w:val="EndNoteBibliography"/>
        <w:ind w:left="720" w:hanging="720"/>
      </w:pPr>
      <w:r w:rsidRPr="0055594B">
        <w:t>26.</w:t>
      </w:r>
      <w:r w:rsidRPr="0055594B">
        <w:tab/>
        <w:t xml:space="preserve">J. L. Ronan, W. Wu, G. R. Crabtree, From neural development to cognition: unexpected roles for chromatin. </w:t>
      </w:r>
      <w:r w:rsidRPr="0055594B">
        <w:rPr>
          <w:i/>
        </w:rPr>
        <w:t>Nat Rev Genet</w:t>
      </w:r>
      <w:r w:rsidRPr="0055594B">
        <w:t xml:space="preserve"> </w:t>
      </w:r>
      <w:r w:rsidRPr="0055594B">
        <w:rPr>
          <w:b/>
        </w:rPr>
        <w:t>14</w:t>
      </w:r>
      <w:r w:rsidRPr="0055594B">
        <w:t>, 347-359 (2013).</w:t>
      </w:r>
    </w:p>
    <w:p w14:paraId="4967223B" w14:textId="77777777" w:rsidR="00E03C94" w:rsidRPr="0055594B" w:rsidRDefault="00E03C94" w:rsidP="00E03C94">
      <w:pPr>
        <w:pStyle w:val="EndNoteBibliography"/>
        <w:ind w:left="720" w:hanging="720"/>
      </w:pPr>
      <w:r w:rsidRPr="0055594B">
        <w:t>27.</w:t>
      </w:r>
      <w:r w:rsidRPr="0055594B">
        <w:tab/>
        <w:t>M. A. Nalls</w:t>
      </w:r>
      <w:r w:rsidRPr="0055594B">
        <w:rPr>
          <w:i/>
        </w:rPr>
        <w:t xml:space="preserve"> et al.</w:t>
      </w:r>
      <w:r w:rsidRPr="0055594B">
        <w:t xml:space="preserve">, Parkinson’s disease genetics: identifying novel risk loci, providing causal insights and improving estimates of heritable risk. </w:t>
      </w:r>
      <w:r w:rsidRPr="0055594B">
        <w:rPr>
          <w:i/>
        </w:rPr>
        <w:t>bioRxiv</w:t>
      </w:r>
      <w:r w:rsidRPr="0055594B">
        <w:t>, 388165 (2018).</w:t>
      </w:r>
    </w:p>
    <w:p w14:paraId="149905BB" w14:textId="77777777" w:rsidR="00E03C94" w:rsidRPr="0055594B" w:rsidRDefault="00E03C94" w:rsidP="00E03C94">
      <w:pPr>
        <w:pStyle w:val="EndNoteBibliography"/>
        <w:ind w:left="720" w:hanging="720"/>
      </w:pPr>
      <w:r w:rsidRPr="0055594B">
        <w:t>28.</w:t>
      </w:r>
      <w:r w:rsidRPr="0055594B">
        <w:tab/>
        <w:t>J. J. Lee</w:t>
      </w:r>
      <w:r w:rsidRPr="0055594B">
        <w:rPr>
          <w:i/>
        </w:rPr>
        <w:t xml:space="preserve"> et al.</w:t>
      </w:r>
      <w:r w:rsidRPr="0055594B">
        <w:t xml:space="preserve">, Gene discovery and polygenic prediction from a genome-wide association study of educational attainment in 1.1 million individuals. </w:t>
      </w:r>
      <w:r w:rsidRPr="0055594B">
        <w:rPr>
          <w:i/>
        </w:rPr>
        <w:t>Nat Genet</w:t>
      </w:r>
      <w:r w:rsidRPr="0055594B">
        <w:t xml:space="preserve"> </w:t>
      </w:r>
      <w:r w:rsidRPr="0055594B">
        <w:rPr>
          <w:b/>
        </w:rPr>
        <w:t>50</w:t>
      </w:r>
      <w:r w:rsidRPr="0055594B">
        <w:t>, 1112-1121 (2018).</w:t>
      </w:r>
    </w:p>
    <w:p w14:paraId="4D7D97AC" w14:textId="77777777" w:rsidR="00E03C94" w:rsidRPr="0055594B" w:rsidRDefault="00E03C94" w:rsidP="00E03C94">
      <w:pPr>
        <w:pStyle w:val="EndNoteBibliography"/>
        <w:ind w:left="720" w:hanging="720"/>
      </w:pPr>
      <w:r w:rsidRPr="0055594B">
        <w:t>29.</w:t>
      </w:r>
      <w:r w:rsidRPr="0055594B">
        <w:tab/>
        <w:t>M. Nagel</w:t>
      </w:r>
      <w:r w:rsidRPr="0055594B">
        <w:rPr>
          <w:i/>
        </w:rPr>
        <w:t xml:space="preserve"> et al.</w:t>
      </w:r>
      <w:r w:rsidRPr="0055594B">
        <w:t xml:space="preserve">, Meta-analysis of genome-wide association studies for neuroticism in 449,484 individuals identifies novel genetic loci and pathways. </w:t>
      </w:r>
      <w:r w:rsidRPr="0055594B">
        <w:rPr>
          <w:i/>
        </w:rPr>
        <w:t>Nat Genet</w:t>
      </w:r>
      <w:r w:rsidRPr="0055594B">
        <w:t xml:space="preserve"> </w:t>
      </w:r>
      <w:r w:rsidRPr="0055594B">
        <w:rPr>
          <w:b/>
        </w:rPr>
        <w:t>50</w:t>
      </w:r>
      <w:r w:rsidRPr="0055594B">
        <w:t>, 920-927 (2018).</w:t>
      </w:r>
    </w:p>
    <w:p w14:paraId="663078EC" w14:textId="77777777" w:rsidR="00E03C94" w:rsidRPr="0055594B" w:rsidRDefault="00E03C94" w:rsidP="00E03C94">
      <w:pPr>
        <w:pStyle w:val="EndNoteBibliography"/>
        <w:ind w:left="720" w:hanging="720"/>
      </w:pPr>
      <w:r w:rsidRPr="0055594B">
        <w:t>30.</w:t>
      </w:r>
      <w:r w:rsidRPr="0055594B">
        <w:tab/>
        <w:t xml:space="preserve">K. Watanabe, E. Taskesen, A. van Bochoven, D. Posthuma, Functional mapping and annotation of genetic associations with FUMA. </w:t>
      </w:r>
      <w:r w:rsidRPr="0055594B">
        <w:rPr>
          <w:i/>
        </w:rPr>
        <w:t>Nat Commun</w:t>
      </w:r>
      <w:r w:rsidRPr="0055594B">
        <w:t xml:space="preserve"> </w:t>
      </w:r>
      <w:r w:rsidRPr="0055594B">
        <w:rPr>
          <w:b/>
        </w:rPr>
        <w:t>8</w:t>
      </w:r>
      <w:r w:rsidRPr="0055594B">
        <w:t>, 1826 (2017).</w:t>
      </w:r>
    </w:p>
    <w:p w14:paraId="6C9BF4F6" w14:textId="77777777" w:rsidR="00E03C94" w:rsidRPr="0055594B" w:rsidRDefault="00E03C94" w:rsidP="00E03C94">
      <w:pPr>
        <w:pStyle w:val="EndNoteBibliography"/>
        <w:ind w:left="720" w:hanging="720"/>
      </w:pPr>
      <w:r w:rsidRPr="0055594B">
        <w:t>31.</w:t>
      </w:r>
      <w:r w:rsidRPr="0055594B">
        <w:tab/>
        <w:t>R. R. R. Duarte</w:t>
      </w:r>
      <w:r w:rsidRPr="0055594B">
        <w:rPr>
          <w:i/>
        </w:rPr>
        <w:t xml:space="preserve"> et al.</w:t>
      </w:r>
      <w:r w:rsidRPr="0055594B">
        <w:t xml:space="preserve">, Genome-wide significant schizophrenia risk variation on chromosome 10q24 is associated with altered cis-regulation of BORCS7, AS3MT, and NT5C2 in the human brain. </w:t>
      </w:r>
      <w:r w:rsidRPr="0055594B">
        <w:rPr>
          <w:i/>
        </w:rPr>
        <w:t>Am J Med Genet B Neuropsychiatr Genet</w:t>
      </w:r>
      <w:r w:rsidRPr="0055594B">
        <w:t xml:space="preserve"> </w:t>
      </w:r>
      <w:r w:rsidRPr="0055594B">
        <w:rPr>
          <w:b/>
        </w:rPr>
        <w:t>171</w:t>
      </w:r>
      <w:r w:rsidRPr="0055594B">
        <w:t>, 806-814 (2016).</w:t>
      </w:r>
    </w:p>
    <w:p w14:paraId="36116B8B" w14:textId="77777777" w:rsidR="00E03C94" w:rsidRPr="0055594B" w:rsidRDefault="00E03C94" w:rsidP="00E03C94">
      <w:pPr>
        <w:pStyle w:val="EndNoteBibliography"/>
        <w:ind w:left="720" w:hanging="720"/>
      </w:pPr>
      <w:r w:rsidRPr="0055594B">
        <w:t>32.</w:t>
      </w:r>
      <w:r w:rsidRPr="0055594B">
        <w:tab/>
        <w:t>Schizophrenia Psychiatric Genome</w:t>
      </w:r>
      <w:r w:rsidRPr="0055594B">
        <w:rPr>
          <w:rFonts w:ascii="Palatino Linotype" w:hAnsi="Palatino Linotype" w:cs="Palatino Linotype"/>
        </w:rPr>
        <w:t>‐</w:t>
      </w:r>
      <w:r w:rsidRPr="0055594B">
        <w:t xml:space="preserve">Wide Association Study Consortium, Biological insights from 108 schizophrenia-associated genetic loci. </w:t>
      </w:r>
      <w:r w:rsidRPr="0055594B">
        <w:rPr>
          <w:i/>
        </w:rPr>
        <w:t>Nature</w:t>
      </w:r>
      <w:r w:rsidRPr="0055594B">
        <w:t xml:space="preserve"> </w:t>
      </w:r>
      <w:r w:rsidRPr="0055594B">
        <w:rPr>
          <w:b/>
        </w:rPr>
        <w:t>511</w:t>
      </w:r>
      <w:r w:rsidRPr="0055594B">
        <w:t>, 421-427 (2014).</w:t>
      </w:r>
    </w:p>
    <w:p w14:paraId="555775CF" w14:textId="77777777" w:rsidR="00E03C94" w:rsidRPr="0055594B" w:rsidRDefault="00E03C94" w:rsidP="00E03C94">
      <w:pPr>
        <w:pStyle w:val="EndNoteBibliography"/>
        <w:ind w:left="720" w:hanging="720"/>
      </w:pPr>
      <w:r w:rsidRPr="0055594B">
        <w:t>33.</w:t>
      </w:r>
      <w:r w:rsidRPr="0055594B">
        <w:tab/>
        <w:t>S. Sniekers</w:t>
      </w:r>
      <w:r w:rsidRPr="0055594B">
        <w:rPr>
          <w:i/>
        </w:rPr>
        <w:t xml:space="preserve"> et al.</w:t>
      </w:r>
      <w:r w:rsidRPr="0055594B">
        <w:t xml:space="preserve">, Genome-wide association meta-analysis of 78,308 individuals identifies new loci and genes influencing human intelligence. </w:t>
      </w:r>
      <w:r w:rsidRPr="0055594B">
        <w:rPr>
          <w:i/>
        </w:rPr>
        <w:t>Nat Genet</w:t>
      </w:r>
      <w:r w:rsidRPr="0055594B">
        <w:t xml:space="preserve"> </w:t>
      </w:r>
      <w:r w:rsidRPr="0055594B">
        <w:rPr>
          <w:b/>
        </w:rPr>
        <w:t>49</w:t>
      </w:r>
      <w:r w:rsidRPr="0055594B">
        <w:t>, 1107-1112 (2017).</w:t>
      </w:r>
    </w:p>
    <w:p w14:paraId="174F5686" w14:textId="77777777" w:rsidR="00E03C94" w:rsidRPr="0055594B" w:rsidRDefault="00E03C94" w:rsidP="00E03C94">
      <w:pPr>
        <w:pStyle w:val="EndNoteBibliography"/>
        <w:ind w:left="720" w:hanging="720"/>
      </w:pPr>
      <w:r w:rsidRPr="0055594B">
        <w:lastRenderedPageBreak/>
        <w:t>34.</w:t>
      </w:r>
      <w:r w:rsidRPr="0055594B">
        <w:tab/>
        <w:t>H. E. O’Brien</w:t>
      </w:r>
      <w:r w:rsidRPr="0055594B">
        <w:rPr>
          <w:i/>
        </w:rPr>
        <w:t xml:space="preserve"> et al.</w:t>
      </w:r>
      <w:r w:rsidRPr="0055594B">
        <w:t xml:space="preserve">, Expression quantitative trait loci in the developing human brain and their enrichment in neuropsychiatric disorders. </w:t>
      </w:r>
      <w:r w:rsidRPr="0055594B">
        <w:rPr>
          <w:i/>
        </w:rPr>
        <w:t>Genome Biology</w:t>
      </w:r>
      <w:r w:rsidRPr="0055594B">
        <w:t xml:space="preserve"> </w:t>
      </w:r>
      <w:r w:rsidRPr="0055594B">
        <w:rPr>
          <w:b/>
        </w:rPr>
        <w:t>19</w:t>
      </w:r>
      <w:r w:rsidRPr="0055594B">
        <w:t>, 194 (2018).</w:t>
      </w:r>
    </w:p>
    <w:p w14:paraId="59B721BA" w14:textId="77777777" w:rsidR="00E03C94" w:rsidRPr="0055594B" w:rsidRDefault="00E03C94" w:rsidP="00E03C94">
      <w:pPr>
        <w:pStyle w:val="EndNoteBibliography"/>
        <w:ind w:left="720" w:hanging="720"/>
      </w:pPr>
      <w:r w:rsidRPr="0055594B">
        <w:t>35.</w:t>
      </w:r>
      <w:r w:rsidRPr="0055594B">
        <w:tab/>
        <w:t>C. Englund</w:t>
      </w:r>
      <w:r w:rsidRPr="0055594B">
        <w:rPr>
          <w:i/>
        </w:rPr>
        <w:t xml:space="preserve"> et al.</w:t>
      </w:r>
      <w:r w:rsidRPr="0055594B">
        <w:t xml:space="preserve">, Pax6, Tbr2, and Tbr1 are expressed sequentially by radial glia, intermediate progenitor cells, and postmitotic neurons in developing neocortex. </w:t>
      </w:r>
      <w:r w:rsidRPr="0055594B">
        <w:rPr>
          <w:i/>
        </w:rPr>
        <w:t>J Neurosci</w:t>
      </w:r>
      <w:r w:rsidRPr="0055594B">
        <w:t xml:space="preserve"> </w:t>
      </w:r>
      <w:r w:rsidRPr="0055594B">
        <w:rPr>
          <w:b/>
        </w:rPr>
        <w:t>25</w:t>
      </w:r>
      <w:r w:rsidRPr="0055594B">
        <w:t>, 247-251 (2005).</w:t>
      </w:r>
    </w:p>
    <w:p w14:paraId="6195CE9C" w14:textId="77777777" w:rsidR="00E03C94" w:rsidRPr="0055594B" w:rsidRDefault="00E03C94" w:rsidP="00E03C94">
      <w:pPr>
        <w:pStyle w:val="EndNoteBibliography"/>
        <w:ind w:left="720" w:hanging="720"/>
      </w:pPr>
      <w:r w:rsidRPr="0055594B">
        <w:t>36.</w:t>
      </w:r>
      <w:r w:rsidRPr="0055594B">
        <w:tab/>
        <w:t>H. Won</w:t>
      </w:r>
      <w:r w:rsidRPr="0055594B">
        <w:rPr>
          <w:i/>
        </w:rPr>
        <w:t xml:space="preserve"> et al.</w:t>
      </w:r>
      <w:r w:rsidRPr="0055594B">
        <w:t xml:space="preserve">, Chromosome conformation elucidates regulatory relationships in developing human brain. </w:t>
      </w:r>
      <w:r w:rsidRPr="0055594B">
        <w:rPr>
          <w:i/>
        </w:rPr>
        <w:t>Nature</w:t>
      </w:r>
      <w:r w:rsidRPr="0055594B">
        <w:t xml:space="preserve"> </w:t>
      </w:r>
      <w:r w:rsidRPr="0055594B">
        <w:rPr>
          <w:b/>
        </w:rPr>
        <w:t>538</w:t>
      </w:r>
      <w:r w:rsidRPr="0055594B">
        <w:t>, 523-527 (2016).</w:t>
      </w:r>
    </w:p>
    <w:p w14:paraId="4B24220B" w14:textId="77777777" w:rsidR="00E03C94" w:rsidRPr="0055594B" w:rsidRDefault="00E03C94" w:rsidP="00E03C94">
      <w:pPr>
        <w:pStyle w:val="EndNoteBibliography"/>
        <w:ind w:left="720" w:hanging="720"/>
      </w:pPr>
      <w:r w:rsidRPr="0055594B">
        <w:t>37.</w:t>
      </w:r>
      <w:r w:rsidRPr="0055594B">
        <w:tab/>
        <w:t>L. Baala</w:t>
      </w:r>
      <w:r w:rsidRPr="0055594B">
        <w:rPr>
          <w:i/>
        </w:rPr>
        <w:t xml:space="preserve"> et al.</w:t>
      </w:r>
      <w:r w:rsidRPr="0055594B">
        <w:t xml:space="preserve">, Homozygous silencing of T-box transcription factor EOMES leads to microcephaly with polymicrogyria and corpus callosum agenesis. </w:t>
      </w:r>
      <w:r w:rsidRPr="0055594B">
        <w:rPr>
          <w:i/>
        </w:rPr>
        <w:t>Nat Genet</w:t>
      </w:r>
      <w:r w:rsidRPr="0055594B">
        <w:t xml:space="preserve"> </w:t>
      </w:r>
      <w:r w:rsidRPr="0055594B">
        <w:rPr>
          <w:b/>
        </w:rPr>
        <w:t>39</w:t>
      </w:r>
      <w:r w:rsidRPr="0055594B">
        <w:t>, 454-456 (2007).</w:t>
      </w:r>
    </w:p>
    <w:p w14:paraId="443AE500" w14:textId="77777777" w:rsidR="00E03C94" w:rsidRPr="0055594B" w:rsidRDefault="00E03C94" w:rsidP="00E03C94">
      <w:pPr>
        <w:pStyle w:val="EndNoteBibliography"/>
        <w:ind w:left="720" w:hanging="720"/>
      </w:pPr>
      <w:r w:rsidRPr="0055594B">
        <w:t>38.</w:t>
      </w:r>
      <w:r w:rsidRPr="0055594B">
        <w:tab/>
        <w:t xml:space="preserve">V. DiGiacomo, D. Meruelo, Looking into laminin receptor: critical discussion regarding the non-integrin 37/67-kDa laminin receptor/RPSA protein. </w:t>
      </w:r>
      <w:r w:rsidRPr="0055594B">
        <w:rPr>
          <w:i/>
        </w:rPr>
        <w:t>Biol Rev Camb Philos Soc</w:t>
      </w:r>
      <w:r w:rsidRPr="0055594B">
        <w:t xml:space="preserve"> </w:t>
      </w:r>
      <w:r w:rsidRPr="0055594B">
        <w:rPr>
          <w:b/>
        </w:rPr>
        <w:t>91</w:t>
      </w:r>
      <w:r w:rsidRPr="0055594B">
        <w:t>, 288-310 (2016).</w:t>
      </w:r>
    </w:p>
    <w:p w14:paraId="22700526" w14:textId="77777777" w:rsidR="00E03C94" w:rsidRPr="0055594B" w:rsidRDefault="00E03C94" w:rsidP="00E03C94">
      <w:pPr>
        <w:pStyle w:val="EndNoteBibliography"/>
        <w:ind w:left="720" w:hanging="720"/>
      </w:pPr>
      <w:r w:rsidRPr="0055594B">
        <w:t>39.</w:t>
      </w:r>
      <w:r w:rsidRPr="0055594B">
        <w:tab/>
        <w:t xml:space="preserve">V. Solozobova, N. Wyvekens, J. Pruszak, Lessons from the embryonic neural stem cell niche for neural lineage differentiation of pluripotent stem cells. </w:t>
      </w:r>
      <w:r w:rsidRPr="0055594B">
        <w:rPr>
          <w:i/>
        </w:rPr>
        <w:t>Stem Cell Rev</w:t>
      </w:r>
      <w:r w:rsidRPr="0055594B">
        <w:t xml:space="preserve"> </w:t>
      </w:r>
      <w:r w:rsidRPr="0055594B">
        <w:rPr>
          <w:b/>
        </w:rPr>
        <w:t>8</w:t>
      </w:r>
      <w:r w:rsidRPr="0055594B">
        <w:t>, 813-829 (2012).</w:t>
      </w:r>
    </w:p>
    <w:p w14:paraId="3E82359B" w14:textId="77777777" w:rsidR="00E03C94" w:rsidRPr="0055594B" w:rsidRDefault="00E03C94" w:rsidP="00E03C94">
      <w:pPr>
        <w:pStyle w:val="EndNoteBibliography"/>
        <w:ind w:left="720" w:hanging="720"/>
      </w:pPr>
      <w:r w:rsidRPr="0055594B">
        <w:t>40.</w:t>
      </w:r>
      <w:r w:rsidRPr="0055594B">
        <w:tab/>
        <w:t xml:space="preserve">C. Chelala, A. Khan, N. R. Lemoine, SNPnexus: a web database for functional annotation of newly discovered and public domain single nucleotide polymorphisms. </w:t>
      </w:r>
      <w:r w:rsidRPr="0055594B">
        <w:rPr>
          <w:i/>
        </w:rPr>
        <w:t>Bioinformatics</w:t>
      </w:r>
      <w:r w:rsidRPr="0055594B">
        <w:t xml:space="preserve"> </w:t>
      </w:r>
      <w:r w:rsidRPr="0055594B">
        <w:rPr>
          <w:b/>
        </w:rPr>
        <w:t>25</w:t>
      </w:r>
      <w:r w:rsidRPr="0055594B">
        <w:t>, 655-661 (2009).</w:t>
      </w:r>
    </w:p>
    <w:p w14:paraId="244F5AFE" w14:textId="77777777" w:rsidR="00E03C94" w:rsidRPr="0055594B" w:rsidRDefault="00E03C94" w:rsidP="00E03C94">
      <w:pPr>
        <w:pStyle w:val="EndNoteBibliography"/>
        <w:ind w:left="720" w:hanging="720"/>
      </w:pPr>
      <w:r w:rsidRPr="0055594B">
        <w:t>41.</w:t>
      </w:r>
      <w:r w:rsidRPr="0055594B">
        <w:tab/>
        <w:t xml:space="preserve">Y. Itoh, A balancing Akt: How to fine-tune neuronal migration speed. </w:t>
      </w:r>
      <w:r w:rsidRPr="0055594B">
        <w:rPr>
          <w:i/>
        </w:rPr>
        <w:t>Neurogenesis</w:t>
      </w:r>
      <w:r w:rsidRPr="0055594B">
        <w:t xml:space="preserve"> </w:t>
      </w:r>
      <w:r w:rsidRPr="0055594B">
        <w:rPr>
          <w:b/>
        </w:rPr>
        <w:t>3</w:t>
      </w:r>
      <w:r w:rsidRPr="0055594B">
        <w:t>, e1256854 (2016).</w:t>
      </w:r>
    </w:p>
    <w:p w14:paraId="13629A64" w14:textId="77777777" w:rsidR="00E03C94" w:rsidRPr="0055594B" w:rsidRDefault="00E03C94" w:rsidP="00E03C94">
      <w:pPr>
        <w:pStyle w:val="EndNoteBibliography"/>
        <w:ind w:left="720" w:hanging="720"/>
      </w:pPr>
      <w:r w:rsidRPr="0055594B">
        <w:t>42.</w:t>
      </w:r>
      <w:r w:rsidRPr="0055594B">
        <w:tab/>
        <w:t xml:space="preserve">S. van der Sluis, D. Posthuma, C. V. Dolan, TATES: efficient multivariate genotype-phenotype analysis for genome-wide association studies. </w:t>
      </w:r>
      <w:r w:rsidRPr="0055594B">
        <w:rPr>
          <w:i/>
        </w:rPr>
        <w:t>PLoS Genet</w:t>
      </w:r>
      <w:r w:rsidRPr="0055594B">
        <w:t xml:space="preserve"> </w:t>
      </w:r>
      <w:r w:rsidRPr="0055594B">
        <w:rPr>
          <w:b/>
        </w:rPr>
        <w:t>9</w:t>
      </w:r>
      <w:r w:rsidRPr="0055594B">
        <w:t>, e1003235 (2013).</w:t>
      </w:r>
    </w:p>
    <w:p w14:paraId="48C9B92E" w14:textId="77777777" w:rsidR="00E03C94" w:rsidRPr="0055594B" w:rsidRDefault="00E03C94" w:rsidP="00E03C94">
      <w:pPr>
        <w:pStyle w:val="EndNoteBibliography"/>
        <w:ind w:left="720" w:hanging="720"/>
      </w:pPr>
      <w:r w:rsidRPr="0055594B">
        <w:t>43.</w:t>
      </w:r>
      <w:r w:rsidRPr="0055594B">
        <w:tab/>
        <w:t xml:space="preserve">A. Chenn, C. A. Walsh, Regulation of cerebral cortical size by control of cell cycle exit in neural precursors. </w:t>
      </w:r>
      <w:r w:rsidRPr="0055594B">
        <w:rPr>
          <w:i/>
        </w:rPr>
        <w:t>Science</w:t>
      </w:r>
      <w:r w:rsidRPr="0055594B">
        <w:t xml:space="preserve"> </w:t>
      </w:r>
      <w:r w:rsidRPr="0055594B">
        <w:rPr>
          <w:b/>
        </w:rPr>
        <w:t>297</w:t>
      </w:r>
      <w:r w:rsidRPr="0055594B">
        <w:t>, 365-369 (2002).</w:t>
      </w:r>
    </w:p>
    <w:p w14:paraId="7DD20528" w14:textId="77777777" w:rsidR="00E03C94" w:rsidRPr="0055594B" w:rsidRDefault="00E03C94" w:rsidP="00E03C94">
      <w:pPr>
        <w:pStyle w:val="EndNoteBibliography"/>
        <w:ind w:left="720" w:hanging="720"/>
      </w:pPr>
      <w:r w:rsidRPr="0055594B">
        <w:t>44.</w:t>
      </w:r>
      <w:r w:rsidRPr="0055594B">
        <w:tab/>
        <w:t xml:space="preserve">R. N. Munji, Y. Choe, G. Li, J. A. Siegenthaler, S. J. Pleasure, Wnt signaling regulates neuronal differentiation of cortical intermediate progenitors. </w:t>
      </w:r>
      <w:r w:rsidRPr="0055594B">
        <w:rPr>
          <w:i/>
        </w:rPr>
        <w:t>J Neurosci</w:t>
      </w:r>
      <w:r w:rsidRPr="0055594B">
        <w:t xml:space="preserve"> </w:t>
      </w:r>
      <w:r w:rsidRPr="0055594B">
        <w:rPr>
          <w:b/>
        </w:rPr>
        <w:t>31</w:t>
      </w:r>
      <w:r w:rsidRPr="0055594B">
        <w:t>, 1676-1687 (2011).</w:t>
      </w:r>
    </w:p>
    <w:p w14:paraId="7D1CBB80" w14:textId="77777777" w:rsidR="00E03C94" w:rsidRPr="0055594B" w:rsidRDefault="00E03C94" w:rsidP="00E03C94">
      <w:pPr>
        <w:pStyle w:val="EndNoteBibliography"/>
        <w:ind w:left="720" w:hanging="720"/>
      </w:pPr>
      <w:r w:rsidRPr="0055594B">
        <w:t>45.</w:t>
      </w:r>
      <w:r w:rsidRPr="0055594B">
        <w:tab/>
        <w:t xml:space="preserve">S. J. Harrison-Uy, S. J. Pleasure, Wnt signaling and forebrain development. </w:t>
      </w:r>
      <w:r w:rsidRPr="0055594B">
        <w:rPr>
          <w:i/>
        </w:rPr>
        <w:t>CSH Perspect Biol</w:t>
      </w:r>
      <w:r w:rsidRPr="0055594B">
        <w:t xml:space="preserve"> </w:t>
      </w:r>
      <w:r w:rsidRPr="0055594B">
        <w:rPr>
          <w:b/>
        </w:rPr>
        <w:t>4</w:t>
      </w:r>
      <w:r w:rsidRPr="0055594B">
        <w:t>, a008094 (2012).</w:t>
      </w:r>
    </w:p>
    <w:p w14:paraId="525213F6" w14:textId="77777777" w:rsidR="00E03C94" w:rsidRPr="0055594B" w:rsidRDefault="00E03C94" w:rsidP="00E03C94">
      <w:pPr>
        <w:pStyle w:val="EndNoteBibliography"/>
        <w:ind w:left="720" w:hanging="720"/>
      </w:pPr>
      <w:r w:rsidRPr="0055594B">
        <w:t>46.</w:t>
      </w:r>
      <w:r w:rsidRPr="0055594B">
        <w:tab/>
        <w:t xml:space="preserve">H. Aschard, B. J. Vilhjalmsson, A. D. Joshi, A. L. Price, P. Kraft, Adjusting for heritable covariates can bias effect estimates in genome-wide association studies. </w:t>
      </w:r>
      <w:r w:rsidRPr="0055594B">
        <w:rPr>
          <w:i/>
        </w:rPr>
        <w:t>Am J Hum Genet</w:t>
      </w:r>
      <w:r w:rsidRPr="0055594B">
        <w:t xml:space="preserve"> </w:t>
      </w:r>
      <w:r w:rsidRPr="0055594B">
        <w:rPr>
          <w:b/>
        </w:rPr>
        <w:t>96</w:t>
      </w:r>
      <w:r w:rsidRPr="0055594B">
        <w:t>, 329-339 (2015).</w:t>
      </w:r>
    </w:p>
    <w:p w14:paraId="31D4A4F3" w14:textId="77777777" w:rsidR="00E03C94" w:rsidRPr="0055594B" w:rsidRDefault="00E03C94" w:rsidP="00E03C94">
      <w:pPr>
        <w:pStyle w:val="EndNoteBibliography"/>
        <w:ind w:left="720" w:hanging="720"/>
      </w:pPr>
      <w:r w:rsidRPr="0055594B">
        <w:t>47.</w:t>
      </w:r>
      <w:r w:rsidRPr="0055594B">
        <w:tab/>
        <w:t>M. D. Cykowski</w:t>
      </w:r>
      <w:r w:rsidRPr="0055594B">
        <w:rPr>
          <w:i/>
        </w:rPr>
        <w:t xml:space="preserve"> et al.</w:t>
      </w:r>
      <w:r w:rsidRPr="0055594B">
        <w:t xml:space="preserve">, The central sulcus: an observer-independent characterization of sulcal landmarks and depth asymmetry. </w:t>
      </w:r>
      <w:r w:rsidRPr="0055594B">
        <w:rPr>
          <w:i/>
        </w:rPr>
        <w:t>Cereb Cortex</w:t>
      </w:r>
      <w:r w:rsidRPr="0055594B">
        <w:t xml:space="preserve"> </w:t>
      </w:r>
      <w:r w:rsidRPr="0055594B">
        <w:rPr>
          <w:b/>
        </w:rPr>
        <w:t>18</w:t>
      </w:r>
      <w:r w:rsidRPr="0055594B">
        <w:t>, 1999-2009 (2008).</w:t>
      </w:r>
    </w:p>
    <w:p w14:paraId="45C8DD49" w14:textId="77777777" w:rsidR="00E03C94" w:rsidRPr="0055594B" w:rsidRDefault="00E03C94" w:rsidP="00E03C94">
      <w:pPr>
        <w:pStyle w:val="EndNoteBibliography"/>
        <w:ind w:left="720" w:hanging="720"/>
      </w:pPr>
      <w:r w:rsidRPr="0055594B">
        <w:t>48.</w:t>
      </w:r>
      <w:r w:rsidRPr="0055594B">
        <w:tab/>
        <w:t>W. D. Hopkins</w:t>
      </w:r>
      <w:r w:rsidRPr="0055594B">
        <w:rPr>
          <w:i/>
        </w:rPr>
        <w:t xml:space="preserve"> et al.</w:t>
      </w:r>
      <w:r w:rsidRPr="0055594B">
        <w:t xml:space="preserve">, Evolution of the central sulcus morphology in primates. </w:t>
      </w:r>
      <w:r w:rsidRPr="0055594B">
        <w:rPr>
          <w:i/>
        </w:rPr>
        <w:t>Brain Behav Evol</w:t>
      </w:r>
      <w:r w:rsidRPr="0055594B">
        <w:t xml:space="preserve"> </w:t>
      </w:r>
      <w:r w:rsidRPr="0055594B">
        <w:rPr>
          <w:b/>
        </w:rPr>
        <w:t>84</w:t>
      </w:r>
      <w:r w:rsidRPr="0055594B">
        <w:t>, 19-30 (2014).</w:t>
      </w:r>
    </w:p>
    <w:p w14:paraId="45DE1FA6" w14:textId="77777777" w:rsidR="00E03C94" w:rsidRPr="0055594B" w:rsidRDefault="00E03C94" w:rsidP="00E03C94">
      <w:pPr>
        <w:pStyle w:val="EndNoteBibliography"/>
        <w:ind w:left="720" w:hanging="720"/>
      </w:pPr>
      <w:r w:rsidRPr="0055594B">
        <w:t>49.</w:t>
      </w:r>
      <w:r w:rsidRPr="0055594B">
        <w:tab/>
        <w:t xml:space="preserve">M. Roffe, G. N. Hajj, H. F. Azevedo, V. S. Alves, B. A. Castilho, IMPACT is a developmentally regulated protein in neurons that opposes the eukaryotic initiation factor 2alpha kinase GCN2 in the modulation of neurite outgrowth. </w:t>
      </w:r>
      <w:r w:rsidRPr="0055594B">
        <w:rPr>
          <w:i/>
        </w:rPr>
        <w:t>J Biol Chem</w:t>
      </w:r>
      <w:r w:rsidRPr="0055594B">
        <w:t xml:space="preserve"> </w:t>
      </w:r>
      <w:r w:rsidRPr="0055594B">
        <w:rPr>
          <w:b/>
        </w:rPr>
        <w:t>288</w:t>
      </w:r>
      <w:r w:rsidRPr="0055594B">
        <w:t>, 10860-10869 (2013).</w:t>
      </w:r>
    </w:p>
    <w:p w14:paraId="7570ECE2" w14:textId="77777777" w:rsidR="00E03C94" w:rsidRPr="0055594B" w:rsidRDefault="00E03C94" w:rsidP="00E03C94">
      <w:pPr>
        <w:pStyle w:val="EndNoteBibliography"/>
        <w:ind w:left="720" w:hanging="720"/>
      </w:pPr>
      <w:r w:rsidRPr="0055594B">
        <w:t>50.</w:t>
      </w:r>
      <w:r w:rsidRPr="0055594B">
        <w:tab/>
        <w:t>A. R. Jayakumar</w:t>
      </w:r>
      <w:r w:rsidRPr="0055594B">
        <w:rPr>
          <w:i/>
        </w:rPr>
        <w:t xml:space="preserve"> et al.</w:t>
      </w:r>
      <w:r w:rsidRPr="0055594B">
        <w:t xml:space="preserve">, Decreased astrocytic thrombospondin-1 secretion after chronic ammonia treatment reduces the level of synaptic proteins: in vitro and in vivo studies. </w:t>
      </w:r>
      <w:r w:rsidRPr="0055594B">
        <w:rPr>
          <w:i/>
        </w:rPr>
        <w:t>J Neurochem</w:t>
      </w:r>
      <w:r w:rsidRPr="0055594B">
        <w:t xml:space="preserve"> </w:t>
      </w:r>
      <w:r w:rsidRPr="0055594B">
        <w:rPr>
          <w:b/>
        </w:rPr>
        <w:t>131</w:t>
      </w:r>
      <w:r w:rsidRPr="0055594B">
        <w:t>, 333-347 (2014).</w:t>
      </w:r>
    </w:p>
    <w:p w14:paraId="083C822E" w14:textId="77777777" w:rsidR="00E03C94" w:rsidRPr="0055594B" w:rsidRDefault="00E03C94" w:rsidP="00E03C94">
      <w:pPr>
        <w:pStyle w:val="EndNoteBibliography"/>
        <w:ind w:left="720" w:hanging="720"/>
      </w:pPr>
      <w:r w:rsidRPr="0055594B">
        <w:t>51.</w:t>
      </w:r>
      <w:r w:rsidRPr="0055594B">
        <w:tab/>
        <w:t xml:space="preserve">R. Habas, Y. Kato, X. He, Wnt/Frizzled activation of Rho regulates vertebrate gastrulation and requires a novel Formin homology protein Daam1. </w:t>
      </w:r>
      <w:r w:rsidRPr="0055594B">
        <w:rPr>
          <w:i/>
        </w:rPr>
        <w:t>Cell</w:t>
      </w:r>
      <w:r w:rsidRPr="0055594B">
        <w:t xml:space="preserve"> </w:t>
      </w:r>
      <w:r w:rsidRPr="0055594B">
        <w:rPr>
          <w:b/>
        </w:rPr>
        <w:t>107</w:t>
      </w:r>
      <w:r w:rsidRPr="0055594B">
        <w:t>, 843-854 (2001).</w:t>
      </w:r>
    </w:p>
    <w:p w14:paraId="145ADDBB" w14:textId="77777777" w:rsidR="00E03C94" w:rsidRPr="0055594B" w:rsidRDefault="00E03C94" w:rsidP="00E03C94">
      <w:pPr>
        <w:pStyle w:val="EndNoteBibliography"/>
        <w:ind w:left="720" w:hanging="720"/>
      </w:pPr>
      <w:r w:rsidRPr="0055594B">
        <w:t>52.</w:t>
      </w:r>
      <w:r w:rsidRPr="0055594B">
        <w:tab/>
        <w:t>N. D. Okerlund</w:t>
      </w:r>
      <w:r w:rsidRPr="0055594B">
        <w:rPr>
          <w:i/>
        </w:rPr>
        <w:t xml:space="preserve"> et al.</w:t>
      </w:r>
      <w:r w:rsidRPr="0055594B">
        <w:t xml:space="preserve">, Dact1 is a postsynaptic protein required for dendrite, spine, and excitatory synapse development in the mouse forebrain. </w:t>
      </w:r>
      <w:r w:rsidRPr="0055594B">
        <w:rPr>
          <w:i/>
        </w:rPr>
        <w:t>J Neurosci</w:t>
      </w:r>
      <w:r w:rsidRPr="0055594B">
        <w:t xml:space="preserve"> </w:t>
      </w:r>
      <w:r w:rsidRPr="0055594B">
        <w:rPr>
          <w:b/>
        </w:rPr>
        <w:t>30</w:t>
      </w:r>
      <w:r w:rsidRPr="0055594B">
        <w:t>, 4362-4368 (2010).</w:t>
      </w:r>
    </w:p>
    <w:p w14:paraId="7CF8F931" w14:textId="77777777" w:rsidR="00E03C94" w:rsidRPr="0055594B" w:rsidRDefault="00E03C94" w:rsidP="00E03C94">
      <w:pPr>
        <w:pStyle w:val="EndNoteBibliography"/>
        <w:ind w:left="720" w:hanging="720"/>
      </w:pPr>
      <w:r w:rsidRPr="0055594B">
        <w:t>53.</w:t>
      </w:r>
      <w:r w:rsidRPr="0055594B">
        <w:tab/>
        <w:t>Z. Huang</w:t>
      </w:r>
      <w:r w:rsidRPr="0055594B">
        <w:rPr>
          <w:i/>
        </w:rPr>
        <w:t xml:space="preserve"> et al.</w:t>
      </w:r>
      <w:r w:rsidRPr="0055594B">
        <w:t xml:space="preserve">, Transcription factor Lmo4 defines the shape of functional areas in developing cortices and regulates sensorimotor control. </w:t>
      </w:r>
      <w:r w:rsidRPr="0055594B">
        <w:rPr>
          <w:i/>
        </w:rPr>
        <w:t>Dev Biol</w:t>
      </w:r>
      <w:r w:rsidRPr="0055594B">
        <w:t xml:space="preserve"> </w:t>
      </w:r>
      <w:r w:rsidRPr="0055594B">
        <w:rPr>
          <w:b/>
        </w:rPr>
        <w:t>327</w:t>
      </w:r>
      <w:r w:rsidRPr="0055594B">
        <w:t>, 132-142 (2009).</w:t>
      </w:r>
    </w:p>
    <w:p w14:paraId="767CB7B8" w14:textId="77777777" w:rsidR="00E03C94" w:rsidRPr="0055594B" w:rsidRDefault="00E03C94" w:rsidP="00E03C94">
      <w:pPr>
        <w:pStyle w:val="EndNoteBibliography"/>
        <w:ind w:left="720" w:hanging="720"/>
      </w:pPr>
      <w:r w:rsidRPr="0055594B">
        <w:t>54.</w:t>
      </w:r>
      <w:r w:rsidRPr="0055594B">
        <w:tab/>
        <w:t>J. E. Savage</w:t>
      </w:r>
      <w:r w:rsidRPr="0055594B">
        <w:rPr>
          <w:i/>
        </w:rPr>
        <w:t xml:space="preserve"> et al.</w:t>
      </w:r>
      <w:r w:rsidRPr="0055594B">
        <w:t xml:space="preserve">, Genome-wide association meta-analysis in 269,867 individuals identifies new genetic and functional links to intelligence. </w:t>
      </w:r>
      <w:r w:rsidRPr="0055594B">
        <w:rPr>
          <w:i/>
        </w:rPr>
        <w:t>Nat Genet</w:t>
      </w:r>
      <w:r w:rsidRPr="0055594B">
        <w:t xml:space="preserve"> </w:t>
      </w:r>
      <w:r w:rsidRPr="0055594B">
        <w:rPr>
          <w:b/>
        </w:rPr>
        <w:t>50</w:t>
      </w:r>
      <w:r w:rsidRPr="0055594B">
        <w:t>, 912-919 (2018).</w:t>
      </w:r>
    </w:p>
    <w:p w14:paraId="29A115D7" w14:textId="77777777" w:rsidR="00E03C94" w:rsidRPr="0055594B" w:rsidRDefault="00E03C94" w:rsidP="00E03C94">
      <w:pPr>
        <w:pStyle w:val="EndNoteBibliography"/>
        <w:ind w:left="720" w:hanging="720"/>
      </w:pPr>
      <w:r w:rsidRPr="0055594B">
        <w:t>55.</w:t>
      </w:r>
      <w:r w:rsidRPr="0055594B">
        <w:tab/>
        <w:t>P. R. Jansen</w:t>
      </w:r>
      <w:r w:rsidRPr="0055594B">
        <w:rPr>
          <w:i/>
        </w:rPr>
        <w:t xml:space="preserve"> et al.</w:t>
      </w:r>
      <w:r w:rsidRPr="0055594B">
        <w:t xml:space="preserve">, Genome-wide analysis of insomnia in 1,331,010 individuals identifies new risk loci and functional pathways. </w:t>
      </w:r>
      <w:r w:rsidRPr="0055594B">
        <w:rPr>
          <w:i/>
        </w:rPr>
        <w:t>Nat Genet</w:t>
      </w:r>
      <w:r w:rsidRPr="0055594B">
        <w:t xml:space="preserve"> </w:t>
      </w:r>
      <w:r w:rsidRPr="0055594B">
        <w:rPr>
          <w:b/>
        </w:rPr>
        <w:t>51</w:t>
      </w:r>
      <w:r w:rsidRPr="0055594B">
        <w:t>, 394-403 (2019).</w:t>
      </w:r>
    </w:p>
    <w:p w14:paraId="23CFA6A9" w14:textId="77777777" w:rsidR="00E03C94" w:rsidRPr="0055594B" w:rsidRDefault="00E03C94" w:rsidP="00E03C94">
      <w:pPr>
        <w:pStyle w:val="EndNoteBibliography"/>
        <w:ind w:left="720" w:hanging="720"/>
      </w:pPr>
      <w:r w:rsidRPr="0055594B">
        <w:t>56.</w:t>
      </w:r>
      <w:r w:rsidRPr="0055594B">
        <w:tab/>
        <w:t>D. Demontis</w:t>
      </w:r>
      <w:r w:rsidRPr="0055594B">
        <w:rPr>
          <w:i/>
        </w:rPr>
        <w:t xml:space="preserve"> et al.</w:t>
      </w:r>
      <w:r w:rsidRPr="0055594B">
        <w:t xml:space="preserve">, Discovery of the first genome-wide significant risk loci for attention deficit/hyperactivity disorder. </w:t>
      </w:r>
      <w:r w:rsidRPr="0055594B">
        <w:rPr>
          <w:i/>
        </w:rPr>
        <w:t>Nat Genet</w:t>
      </w:r>
      <w:r w:rsidRPr="0055594B">
        <w:t xml:space="preserve"> </w:t>
      </w:r>
      <w:r w:rsidRPr="0055594B">
        <w:rPr>
          <w:b/>
        </w:rPr>
        <w:t>51</w:t>
      </w:r>
      <w:r w:rsidRPr="0055594B">
        <w:t>, 63-75 (2019).</w:t>
      </w:r>
    </w:p>
    <w:p w14:paraId="703954CB" w14:textId="77777777" w:rsidR="00E03C94" w:rsidRPr="0055594B" w:rsidRDefault="00E03C94" w:rsidP="00E03C94">
      <w:pPr>
        <w:pStyle w:val="EndNoteBibliography"/>
        <w:ind w:left="720" w:hanging="720"/>
      </w:pPr>
      <w:r w:rsidRPr="0055594B">
        <w:t>57.</w:t>
      </w:r>
      <w:r w:rsidRPr="0055594B">
        <w:tab/>
        <w:t>A. Okbay</w:t>
      </w:r>
      <w:r w:rsidRPr="0055594B">
        <w:rPr>
          <w:i/>
        </w:rPr>
        <w:t xml:space="preserve"> et al.</w:t>
      </w:r>
      <w:r w:rsidRPr="0055594B">
        <w:t xml:space="preserve">, Genetic variants associated with subjective well-being, depressive symptoms, and neuroticism identified through genome-wide analyses. </w:t>
      </w:r>
      <w:r w:rsidRPr="0055594B">
        <w:rPr>
          <w:i/>
        </w:rPr>
        <w:t>Nat Genet</w:t>
      </w:r>
      <w:r w:rsidRPr="0055594B">
        <w:t xml:space="preserve"> </w:t>
      </w:r>
      <w:r w:rsidRPr="0055594B">
        <w:rPr>
          <w:b/>
        </w:rPr>
        <w:t>48</w:t>
      </w:r>
      <w:r w:rsidRPr="0055594B">
        <w:t>, 624-633 (2016).</w:t>
      </w:r>
    </w:p>
    <w:p w14:paraId="6276E0D0" w14:textId="77777777" w:rsidR="00E03C94" w:rsidRPr="0055594B" w:rsidRDefault="00E03C94" w:rsidP="00E03C94">
      <w:pPr>
        <w:pStyle w:val="EndNoteBibliography"/>
        <w:ind w:left="720" w:hanging="720"/>
      </w:pPr>
      <w:r w:rsidRPr="0055594B">
        <w:t>58.</w:t>
      </w:r>
      <w:r w:rsidRPr="0055594B">
        <w:tab/>
        <w:t>D. M. Howard</w:t>
      </w:r>
      <w:r w:rsidRPr="0055594B">
        <w:rPr>
          <w:i/>
        </w:rPr>
        <w:t xml:space="preserve"> et al.</w:t>
      </w:r>
      <w:r w:rsidRPr="0055594B">
        <w:t xml:space="preserve">, Genome-wide meta-analysis of depression identifies 102 independent variants and highlights the importance of the prefrontal brain regions. </w:t>
      </w:r>
      <w:r w:rsidRPr="0055594B">
        <w:rPr>
          <w:i/>
        </w:rPr>
        <w:t>Nat Neurosci</w:t>
      </w:r>
      <w:r w:rsidRPr="0055594B">
        <w:t xml:space="preserve"> </w:t>
      </w:r>
      <w:r w:rsidRPr="0055594B">
        <w:rPr>
          <w:b/>
        </w:rPr>
        <w:t>22</w:t>
      </w:r>
      <w:r w:rsidRPr="0055594B">
        <w:t>, 343-352 (2019).</w:t>
      </w:r>
    </w:p>
    <w:p w14:paraId="059B6927" w14:textId="77777777" w:rsidR="00E03C94" w:rsidRPr="0055594B" w:rsidRDefault="00E03C94" w:rsidP="00E03C94">
      <w:pPr>
        <w:pStyle w:val="EndNoteBibliography"/>
        <w:ind w:left="720" w:hanging="720"/>
      </w:pPr>
      <w:r w:rsidRPr="0055594B">
        <w:t>59.</w:t>
      </w:r>
      <w:r w:rsidRPr="0055594B">
        <w:tab/>
        <w:t>G. Hemani</w:t>
      </w:r>
      <w:r w:rsidRPr="0055594B">
        <w:rPr>
          <w:i/>
        </w:rPr>
        <w:t xml:space="preserve"> et al.</w:t>
      </w:r>
      <w:r w:rsidRPr="0055594B">
        <w:t xml:space="preserve">, The MR-Base platform supports systematic causal inference across the human phenome. </w:t>
      </w:r>
      <w:r w:rsidRPr="0055594B">
        <w:rPr>
          <w:i/>
        </w:rPr>
        <w:t>Elife</w:t>
      </w:r>
      <w:r w:rsidRPr="0055594B">
        <w:t xml:space="preserve"> </w:t>
      </w:r>
      <w:r w:rsidRPr="0055594B">
        <w:rPr>
          <w:b/>
        </w:rPr>
        <w:t>7</w:t>
      </w:r>
      <w:r w:rsidRPr="0055594B">
        <w:t>,  (2018).</w:t>
      </w:r>
    </w:p>
    <w:p w14:paraId="361DABA0" w14:textId="77777777" w:rsidR="00E03C94" w:rsidRPr="0055594B" w:rsidRDefault="00E03C94" w:rsidP="00E03C94">
      <w:pPr>
        <w:pStyle w:val="EndNoteBibliography"/>
        <w:ind w:left="720" w:hanging="720"/>
      </w:pPr>
      <w:r w:rsidRPr="0055594B">
        <w:t>60.</w:t>
      </w:r>
      <w:r w:rsidRPr="0055594B">
        <w:tab/>
        <w:t xml:space="preserve">M. A. McDaniel, Big-brained people are smarter: A meta-analysis of the relationship between in vivo brain volume and intelligence. </w:t>
      </w:r>
      <w:r w:rsidRPr="0055594B">
        <w:rPr>
          <w:i/>
        </w:rPr>
        <w:t>Intelligence</w:t>
      </w:r>
      <w:r w:rsidRPr="0055594B">
        <w:t xml:space="preserve"> </w:t>
      </w:r>
      <w:r w:rsidRPr="0055594B">
        <w:rPr>
          <w:b/>
        </w:rPr>
        <w:t>33</w:t>
      </w:r>
      <w:r w:rsidRPr="0055594B">
        <w:t>, 337-346 (2005).</w:t>
      </w:r>
    </w:p>
    <w:p w14:paraId="2B4DE448" w14:textId="77777777" w:rsidR="00E03C94" w:rsidRPr="0055594B" w:rsidRDefault="00E03C94" w:rsidP="00E03C94">
      <w:pPr>
        <w:pStyle w:val="EndNoteBibliography"/>
        <w:ind w:left="720" w:hanging="720"/>
      </w:pPr>
      <w:r w:rsidRPr="0055594B">
        <w:t>61.</w:t>
      </w:r>
      <w:r w:rsidRPr="0055594B">
        <w:tab/>
        <w:t>E. Vuoksimaa</w:t>
      </w:r>
      <w:r w:rsidRPr="0055594B">
        <w:rPr>
          <w:i/>
        </w:rPr>
        <w:t xml:space="preserve"> et al.</w:t>
      </w:r>
      <w:r w:rsidRPr="0055594B">
        <w:t xml:space="preserve">, The Genetic Association Between Neocortical Volume and General Cognitive Ability Is Driven by Global Surface Area Rather Than Thickness. </w:t>
      </w:r>
      <w:r w:rsidRPr="0055594B">
        <w:rPr>
          <w:i/>
        </w:rPr>
        <w:t>Cereb Cortex</w:t>
      </w:r>
      <w:r w:rsidRPr="0055594B">
        <w:t xml:space="preserve"> </w:t>
      </w:r>
      <w:r w:rsidRPr="0055594B">
        <w:rPr>
          <w:b/>
        </w:rPr>
        <w:t>25</w:t>
      </w:r>
      <w:r w:rsidRPr="0055594B">
        <w:t>, 2127-2137 (2015).</w:t>
      </w:r>
    </w:p>
    <w:p w14:paraId="663B58C0" w14:textId="77777777" w:rsidR="00E03C94" w:rsidRPr="0055594B" w:rsidRDefault="00E03C94" w:rsidP="00E03C94">
      <w:pPr>
        <w:pStyle w:val="EndNoteBibliography"/>
        <w:ind w:left="720" w:hanging="720"/>
      </w:pPr>
      <w:r w:rsidRPr="0055594B">
        <w:lastRenderedPageBreak/>
        <w:t>62.</w:t>
      </w:r>
      <w:r w:rsidRPr="0055594B">
        <w:tab/>
        <w:t xml:space="preserve">P. Rakic, Evolution of the neocortex: a perspective from developmental biology. </w:t>
      </w:r>
      <w:r w:rsidRPr="0055594B">
        <w:rPr>
          <w:i/>
        </w:rPr>
        <w:t>Nat Rev Neurosci</w:t>
      </w:r>
      <w:r w:rsidRPr="0055594B">
        <w:t xml:space="preserve"> </w:t>
      </w:r>
      <w:r w:rsidRPr="0055594B">
        <w:rPr>
          <w:b/>
        </w:rPr>
        <w:t>10</w:t>
      </w:r>
      <w:r w:rsidRPr="0055594B">
        <w:t>, 724-735 (2009).</w:t>
      </w:r>
    </w:p>
    <w:p w14:paraId="0DC8993E" w14:textId="77777777" w:rsidR="00E03C94" w:rsidRPr="0055594B" w:rsidRDefault="00E03C94" w:rsidP="00E03C94">
      <w:pPr>
        <w:pStyle w:val="EndNoteBibliography"/>
        <w:ind w:left="720" w:hanging="720"/>
      </w:pPr>
      <w:r w:rsidRPr="0055594B">
        <w:t>63.</w:t>
      </w:r>
      <w:r w:rsidRPr="0055594B">
        <w:tab/>
        <w:t xml:space="preserve">C. J. Willer, Y. Li, G. R. Abecasis, METAL: fast and efficient meta-analysis of genomewide association scans. </w:t>
      </w:r>
      <w:r w:rsidRPr="0055594B">
        <w:rPr>
          <w:i/>
        </w:rPr>
        <w:t>Bioinformatics</w:t>
      </w:r>
      <w:r w:rsidRPr="0055594B">
        <w:t xml:space="preserve"> </w:t>
      </w:r>
      <w:r w:rsidRPr="0055594B">
        <w:rPr>
          <w:b/>
        </w:rPr>
        <w:t>26</w:t>
      </w:r>
      <w:r w:rsidRPr="0055594B">
        <w:t>, 2190-2191 (2010).</w:t>
      </w:r>
    </w:p>
    <w:p w14:paraId="63AB8AAE" w14:textId="77777777" w:rsidR="00E03C94" w:rsidRPr="0055594B" w:rsidRDefault="00E03C94" w:rsidP="00E03C94">
      <w:pPr>
        <w:pStyle w:val="EndNoteBibliography"/>
        <w:ind w:left="720" w:hanging="720"/>
      </w:pPr>
      <w:r w:rsidRPr="0055594B">
        <w:t>64.</w:t>
      </w:r>
      <w:r w:rsidRPr="0055594B">
        <w:tab/>
        <w:t>B. K. Bulik-Sullivan</w:t>
      </w:r>
      <w:r w:rsidRPr="0055594B">
        <w:rPr>
          <w:i/>
        </w:rPr>
        <w:t xml:space="preserve"> et al.</w:t>
      </w:r>
      <w:r w:rsidRPr="0055594B">
        <w:t xml:space="preserve">, LD Score regression distinguishes confounding from polygenicity in genome-wide association studies. </w:t>
      </w:r>
      <w:r w:rsidRPr="0055594B">
        <w:rPr>
          <w:i/>
        </w:rPr>
        <w:t>Nat Genet</w:t>
      </w:r>
      <w:r w:rsidRPr="0055594B">
        <w:t xml:space="preserve"> </w:t>
      </w:r>
      <w:r w:rsidRPr="0055594B">
        <w:rPr>
          <w:b/>
        </w:rPr>
        <w:t>47</w:t>
      </w:r>
      <w:r w:rsidRPr="0055594B">
        <w:t>, 291-295 (2015).</w:t>
      </w:r>
    </w:p>
    <w:p w14:paraId="46F42707" w14:textId="77777777" w:rsidR="00E03C94" w:rsidRPr="0055594B" w:rsidRDefault="00E03C94" w:rsidP="00E03C94">
      <w:pPr>
        <w:pStyle w:val="EndNoteBibliography"/>
        <w:ind w:left="720" w:hanging="720"/>
      </w:pPr>
      <w:r w:rsidRPr="0055594B">
        <w:t>65.</w:t>
      </w:r>
      <w:r w:rsidRPr="0055594B">
        <w:tab/>
        <w:t>B. Bulik-Sullivan</w:t>
      </w:r>
      <w:r w:rsidRPr="0055594B">
        <w:rPr>
          <w:i/>
        </w:rPr>
        <w:t xml:space="preserve"> et al.</w:t>
      </w:r>
      <w:r w:rsidRPr="0055594B">
        <w:t xml:space="preserve">, An atlas of genetic correlations across human diseases and traits. </w:t>
      </w:r>
      <w:r w:rsidRPr="0055594B">
        <w:rPr>
          <w:i/>
        </w:rPr>
        <w:t>Nat Genet</w:t>
      </w:r>
      <w:r w:rsidRPr="0055594B">
        <w:t xml:space="preserve"> </w:t>
      </w:r>
      <w:r w:rsidRPr="0055594B">
        <w:rPr>
          <w:b/>
        </w:rPr>
        <w:t>47</w:t>
      </w:r>
      <w:r w:rsidRPr="0055594B">
        <w:t>, 1236-1241 (2015).</w:t>
      </w:r>
    </w:p>
    <w:p w14:paraId="1F8A0E03" w14:textId="77777777" w:rsidR="00E03C94" w:rsidRPr="0055594B" w:rsidRDefault="00E03C94" w:rsidP="00E03C94">
      <w:pPr>
        <w:pStyle w:val="EndNoteBibliography"/>
        <w:ind w:left="720" w:hanging="720"/>
      </w:pPr>
      <w:r w:rsidRPr="0055594B">
        <w:t>66.</w:t>
      </w:r>
      <w:r w:rsidRPr="0055594B">
        <w:tab/>
        <w:t>H. K. Finucane</w:t>
      </w:r>
      <w:r w:rsidRPr="0055594B">
        <w:rPr>
          <w:i/>
        </w:rPr>
        <w:t xml:space="preserve"> et al.</w:t>
      </w:r>
      <w:r w:rsidRPr="0055594B">
        <w:t xml:space="preserve">, Partitioning heritability by functional annotation using genome-wide association summary statistics. </w:t>
      </w:r>
      <w:r w:rsidRPr="0055594B">
        <w:rPr>
          <w:i/>
        </w:rPr>
        <w:t>Nat Genet</w:t>
      </w:r>
      <w:r w:rsidRPr="0055594B">
        <w:t xml:space="preserve"> </w:t>
      </w:r>
      <w:r w:rsidRPr="0055594B">
        <w:rPr>
          <w:b/>
        </w:rPr>
        <w:t>47</w:t>
      </w:r>
      <w:r w:rsidRPr="0055594B">
        <w:t>, 1228-1235 (2015).</w:t>
      </w:r>
    </w:p>
    <w:p w14:paraId="0E485419" w14:textId="77777777" w:rsidR="00E03C94" w:rsidRPr="0055594B" w:rsidRDefault="00E03C94" w:rsidP="00E03C94">
      <w:pPr>
        <w:pStyle w:val="EndNoteBibliography"/>
        <w:ind w:left="720" w:hanging="720"/>
      </w:pPr>
      <w:r w:rsidRPr="0055594B">
        <w:t>67.</w:t>
      </w:r>
      <w:r w:rsidRPr="0055594B">
        <w:tab/>
        <w:t xml:space="preserve">C. A. de Leeuw, J. M. Mooij, T. Heskes, D. Posthuma, MAGMA: generalized gene-set analysis of GWAS data. </w:t>
      </w:r>
      <w:r w:rsidRPr="0055594B">
        <w:rPr>
          <w:i/>
        </w:rPr>
        <w:t>PLoS Comput Biol</w:t>
      </w:r>
      <w:r w:rsidRPr="0055594B">
        <w:t xml:space="preserve"> </w:t>
      </w:r>
      <w:r w:rsidRPr="0055594B">
        <w:rPr>
          <w:b/>
        </w:rPr>
        <w:t>11</w:t>
      </w:r>
      <w:r w:rsidRPr="0055594B">
        <w:t>, e1004219 (2015).</w:t>
      </w:r>
    </w:p>
    <w:p w14:paraId="07CEEFBE" w14:textId="77777777" w:rsidR="00E03C94" w:rsidRPr="0055594B" w:rsidRDefault="00E03C94" w:rsidP="00E03C94">
      <w:pPr>
        <w:pStyle w:val="EndNoteBibliography"/>
        <w:ind w:left="720" w:hanging="720"/>
      </w:pPr>
      <w:r w:rsidRPr="0055594B">
        <w:t>68.</w:t>
      </w:r>
      <w:r w:rsidRPr="0055594B">
        <w:tab/>
        <w:t xml:space="preserve">F. Hormozdiari, E. Kostem, E. Y. Kang, B. Pasaniuc, E. Eskin, Identifying causal variants at loci with multiple signals of association. </w:t>
      </w:r>
      <w:r w:rsidRPr="0055594B">
        <w:rPr>
          <w:i/>
        </w:rPr>
        <w:t>Genetics</w:t>
      </w:r>
      <w:r w:rsidRPr="0055594B">
        <w:t xml:space="preserve"> </w:t>
      </w:r>
      <w:r w:rsidRPr="0055594B">
        <w:rPr>
          <w:b/>
        </w:rPr>
        <w:t>198</w:t>
      </w:r>
      <w:r w:rsidRPr="0055594B">
        <w:t>, 497-508 (2014).</w:t>
      </w:r>
    </w:p>
    <w:p w14:paraId="28D00964" w14:textId="77777777" w:rsidR="00E03C94" w:rsidRPr="0055594B" w:rsidRDefault="00E03C94" w:rsidP="00E03C94">
      <w:pPr>
        <w:pStyle w:val="EndNoteBibliography"/>
        <w:ind w:left="720" w:hanging="720"/>
      </w:pPr>
      <w:r w:rsidRPr="0055594B">
        <w:t>69.</w:t>
      </w:r>
      <w:r w:rsidRPr="0055594B">
        <w:tab/>
        <w:t xml:space="preserve">The 1000 Genomes Project Consortium, A global reference for human genetic variation. </w:t>
      </w:r>
      <w:r w:rsidRPr="0055594B">
        <w:rPr>
          <w:i/>
        </w:rPr>
        <w:t>Nature</w:t>
      </w:r>
      <w:r w:rsidRPr="0055594B">
        <w:t xml:space="preserve"> </w:t>
      </w:r>
      <w:r w:rsidRPr="0055594B">
        <w:rPr>
          <w:b/>
        </w:rPr>
        <w:t>526</w:t>
      </w:r>
      <w:r w:rsidRPr="0055594B">
        <w:t>, 68 (2015).</w:t>
      </w:r>
    </w:p>
    <w:p w14:paraId="5005121A" w14:textId="77777777" w:rsidR="00E03C94" w:rsidRPr="0055594B" w:rsidRDefault="00E03C94" w:rsidP="00E03C94">
      <w:pPr>
        <w:pStyle w:val="EndNoteBibliography"/>
        <w:ind w:left="720" w:hanging="720"/>
      </w:pPr>
      <w:r w:rsidRPr="0055594B">
        <w:t>70.</w:t>
      </w:r>
      <w:r w:rsidRPr="0055594B">
        <w:tab/>
        <w:t>S. McCarthy</w:t>
      </w:r>
      <w:r w:rsidRPr="0055594B">
        <w:rPr>
          <w:i/>
        </w:rPr>
        <w:t xml:space="preserve"> et al.</w:t>
      </w:r>
      <w:r w:rsidRPr="0055594B">
        <w:t xml:space="preserve">, A reference panel of 64,976 haplotypes for genotype imputation. </w:t>
      </w:r>
      <w:r w:rsidRPr="0055594B">
        <w:rPr>
          <w:i/>
        </w:rPr>
        <w:t>Nat Genet</w:t>
      </w:r>
      <w:r w:rsidRPr="0055594B">
        <w:t xml:space="preserve"> </w:t>
      </w:r>
      <w:r w:rsidRPr="0055594B">
        <w:rPr>
          <w:b/>
        </w:rPr>
        <w:t>48</w:t>
      </w:r>
      <w:r w:rsidRPr="0055594B">
        <w:t>, 1279-1283 (2016).</w:t>
      </w:r>
    </w:p>
    <w:p w14:paraId="6D9441F0" w14:textId="77777777" w:rsidR="00E03C94" w:rsidRPr="0055594B" w:rsidRDefault="00E03C94" w:rsidP="00E03C94">
      <w:pPr>
        <w:pStyle w:val="EndNoteBibliography"/>
        <w:ind w:left="720" w:hanging="720"/>
      </w:pPr>
      <w:r w:rsidRPr="0055594B">
        <w:t>71.</w:t>
      </w:r>
      <w:r w:rsidRPr="0055594B">
        <w:tab/>
        <w:t>S. Purcell</w:t>
      </w:r>
      <w:r w:rsidRPr="0055594B">
        <w:rPr>
          <w:i/>
        </w:rPr>
        <w:t xml:space="preserve"> et al.</w:t>
      </w:r>
      <w:r w:rsidRPr="0055594B">
        <w:t xml:space="preserve">, PLINK: a tool set for whole-genome association and population-based linkage analyses. </w:t>
      </w:r>
      <w:r w:rsidRPr="0055594B">
        <w:rPr>
          <w:i/>
        </w:rPr>
        <w:t>Am J Hum Genet</w:t>
      </w:r>
      <w:r w:rsidRPr="0055594B">
        <w:t xml:space="preserve"> </w:t>
      </w:r>
      <w:r w:rsidRPr="0055594B">
        <w:rPr>
          <w:b/>
        </w:rPr>
        <w:t>81</w:t>
      </w:r>
      <w:r w:rsidRPr="0055594B">
        <w:t>, 559-575 (2007).</w:t>
      </w:r>
    </w:p>
    <w:p w14:paraId="6BB293DD" w14:textId="77777777" w:rsidR="00E03C94" w:rsidRPr="0055594B" w:rsidRDefault="00E03C94" w:rsidP="00E03C94">
      <w:pPr>
        <w:pStyle w:val="EndNoteBibliography"/>
        <w:ind w:left="720" w:hanging="720"/>
      </w:pPr>
      <w:r w:rsidRPr="0055594B">
        <w:t>72.</w:t>
      </w:r>
      <w:r w:rsidRPr="0055594B">
        <w:tab/>
        <w:t>C. A. Rietveld</w:t>
      </w:r>
      <w:r w:rsidRPr="0055594B">
        <w:rPr>
          <w:i/>
        </w:rPr>
        <w:t xml:space="preserve"> et al.</w:t>
      </w:r>
      <w:r w:rsidRPr="0055594B">
        <w:t xml:space="preserve">, GWAS of 126,559 individuals identifies genetic variants associated with educational attainment. </w:t>
      </w:r>
      <w:r w:rsidRPr="0055594B">
        <w:rPr>
          <w:i/>
        </w:rPr>
        <w:t>Science</w:t>
      </w:r>
      <w:r w:rsidRPr="0055594B">
        <w:t xml:space="preserve"> </w:t>
      </w:r>
      <w:r w:rsidRPr="0055594B">
        <w:rPr>
          <w:b/>
        </w:rPr>
        <w:t>340</w:t>
      </w:r>
      <w:r w:rsidRPr="0055594B">
        <w:t>, 1467-1471 (2013).</w:t>
      </w:r>
    </w:p>
    <w:p w14:paraId="3CDF72E8" w14:textId="77777777" w:rsidR="00E03C94" w:rsidRPr="0055594B" w:rsidRDefault="00E03C94" w:rsidP="00E03C94">
      <w:pPr>
        <w:pStyle w:val="EndNoteBibliography"/>
        <w:ind w:left="720" w:hanging="720"/>
      </w:pPr>
      <w:r w:rsidRPr="0055594B">
        <w:t>73.</w:t>
      </w:r>
      <w:r w:rsidRPr="0055594B">
        <w:tab/>
        <w:t>S. Boker</w:t>
      </w:r>
      <w:r w:rsidRPr="0055594B">
        <w:rPr>
          <w:i/>
        </w:rPr>
        <w:t xml:space="preserve"> et al.</w:t>
      </w:r>
      <w:r w:rsidRPr="0055594B">
        <w:t xml:space="preserve">, OpenMx: An Open Source Extended Structural Equation Modeling Framework. </w:t>
      </w:r>
      <w:r w:rsidRPr="0055594B">
        <w:rPr>
          <w:i/>
        </w:rPr>
        <w:t>Psychometrika</w:t>
      </w:r>
      <w:r w:rsidRPr="0055594B">
        <w:t xml:space="preserve"> </w:t>
      </w:r>
      <w:r w:rsidRPr="0055594B">
        <w:rPr>
          <w:b/>
        </w:rPr>
        <w:t>76</w:t>
      </w:r>
      <w:r w:rsidRPr="0055594B">
        <w:t>, 306-317 (2011).</w:t>
      </w:r>
    </w:p>
    <w:p w14:paraId="6347FE3A" w14:textId="77777777" w:rsidR="00E03C94" w:rsidRPr="0055594B" w:rsidRDefault="00E03C94" w:rsidP="00E03C94">
      <w:pPr>
        <w:pStyle w:val="EndNoteBibliography"/>
        <w:ind w:left="720" w:hanging="720"/>
      </w:pPr>
      <w:r w:rsidRPr="0055594B">
        <w:t>74.</w:t>
      </w:r>
      <w:r w:rsidRPr="0055594B">
        <w:tab/>
        <w:t xml:space="preserve">L. Scrucca, M. Fop, T. B. Murphy, A. E. Raftery, mclust 5: Clustering, Classification and Density Estimation Using Gaussian Finite Mixture Models. </w:t>
      </w:r>
      <w:r w:rsidRPr="0055594B">
        <w:rPr>
          <w:i/>
        </w:rPr>
        <w:t>R j</w:t>
      </w:r>
      <w:r w:rsidRPr="0055594B">
        <w:t xml:space="preserve"> </w:t>
      </w:r>
      <w:r w:rsidRPr="0055594B">
        <w:rPr>
          <w:b/>
        </w:rPr>
        <w:t>8</w:t>
      </w:r>
      <w:r w:rsidRPr="0055594B">
        <w:t>, 289-317 (2016).</w:t>
      </w:r>
    </w:p>
    <w:p w14:paraId="5BF0F001" w14:textId="77777777" w:rsidR="00E03C94" w:rsidRPr="0055594B" w:rsidRDefault="00E03C94" w:rsidP="00E03C94">
      <w:pPr>
        <w:pStyle w:val="EndNoteBibliography"/>
        <w:ind w:left="720" w:hanging="720"/>
      </w:pPr>
      <w:r w:rsidRPr="0055594B">
        <w:t>75.</w:t>
      </w:r>
      <w:r w:rsidRPr="0055594B">
        <w:tab/>
        <w:t>J. J. Tielbeek</w:t>
      </w:r>
      <w:r w:rsidRPr="0055594B">
        <w:rPr>
          <w:i/>
        </w:rPr>
        <w:t xml:space="preserve"> et al.</w:t>
      </w:r>
      <w:r w:rsidRPr="0055594B">
        <w:t xml:space="preserve">, Genome-wide association studies of a broad spectrum of antisocial behavior. </w:t>
      </w:r>
      <w:r w:rsidRPr="0055594B">
        <w:rPr>
          <w:i/>
        </w:rPr>
        <w:t>JAMA Psychiatry</w:t>
      </w:r>
      <w:r w:rsidRPr="0055594B">
        <w:t xml:space="preserve"> </w:t>
      </w:r>
      <w:r w:rsidRPr="0055594B">
        <w:rPr>
          <w:b/>
        </w:rPr>
        <w:t>74</w:t>
      </w:r>
      <w:r w:rsidRPr="0055594B">
        <w:t>, 1242-1250 (2017).</w:t>
      </w:r>
    </w:p>
    <w:p w14:paraId="453436A5" w14:textId="77777777" w:rsidR="00E03C94" w:rsidRPr="0055594B" w:rsidRDefault="00E03C94" w:rsidP="00E03C94">
      <w:pPr>
        <w:pStyle w:val="EndNoteBibliography"/>
        <w:ind w:left="720" w:hanging="720"/>
      </w:pPr>
      <w:r w:rsidRPr="0055594B">
        <w:t>76.</w:t>
      </w:r>
      <w:r w:rsidRPr="0055594B">
        <w:tab/>
        <w:t>J. Grove</w:t>
      </w:r>
      <w:r w:rsidRPr="0055594B">
        <w:rPr>
          <w:i/>
        </w:rPr>
        <w:t xml:space="preserve"> et al.</w:t>
      </w:r>
      <w:r w:rsidRPr="0055594B">
        <w:t xml:space="preserve">, Identification of common genetic risk variants for autism spectrum disorder. </w:t>
      </w:r>
      <w:r w:rsidRPr="0055594B">
        <w:rPr>
          <w:i/>
        </w:rPr>
        <w:t>Nat Genet</w:t>
      </w:r>
      <w:r w:rsidRPr="0055594B">
        <w:t xml:space="preserve"> </w:t>
      </w:r>
      <w:r w:rsidRPr="0055594B">
        <w:rPr>
          <w:b/>
        </w:rPr>
        <w:t>51</w:t>
      </w:r>
      <w:r w:rsidRPr="0055594B">
        <w:t>, 431-444 (2019).</w:t>
      </w:r>
    </w:p>
    <w:p w14:paraId="7F214170" w14:textId="77777777" w:rsidR="00E03C94" w:rsidRPr="0055594B" w:rsidRDefault="00E03C94" w:rsidP="00E03C94">
      <w:pPr>
        <w:pStyle w:val="EndNoteBibliography"/>
        <w:ind w:left="720" w:hanging="720"/>
      </w:pPr>
      <w:r w:rsidRPr="0055594B">
        <w:t>77.</w:t>
      </w:r>
      <w:r w:rsidRPr="0055594B">
        <w:tab/>
        <w:t>E. A. Stahl</w:t>
      </w:r>
      <w:r w:rsidRPr="0055594B">
        <w:rPr>
          <w:i/>
        </w:rPr>
        <w:t xml:space="preserve"> et al.</w:t>
      </w:r>
      <w:r w:rsidRPr="0055594B">
        <w:t xml:space="preserve">, Genome-wide association study identifies 30 loci associated with bipolar disorder. </w:t>
      </w:r>
      <w:r w:rsidRPr="0055594B">
        <w:rPr>
          <w:i/>
        </w:rPr>
        <w:t>Nat Genet</w:t>
      </w:r>
      <w:r w:rsidRPr="0055594B">
        <w:t xml:space="preserve"> </w:t>
      </w:r>
      <w:r w:rsidRPr="0055594B">
        <w:rPr>
          <w:b/>
        </w:rPr>
        <w:t>51</w:t>
      </w:r>
      <w:r w:rsidRPr="0055594B">
        <w:t>, 793-803 (2019).</w:t>
      </w:r>
    </w:p>
    <w:p w14:paraId="39D85C4D" w14:textId="77777777" w:rsidR="00E03C94" w:rsidRPr="0055594B" w:rsidRDefault="00E03C94" w:rsidP="00E03C94">
      <w:pPr>
        <w:pStyle w:val="EndNoteBibliography"/>
        <w:ind w:left="720" w:hanging="720"/>
      </w:pPr>
      <w:r w:rsidRPr="0055594B">
        <w:t>78.</w:t>
      </w:r>
      <w:r w:rsidRPr="0055594B">
        <w:tab/>
        <w:t>L. Duncan</w:t>
      </w:r>
      <w:r w:rsidRPr="0055594B">
        <w:rPr>
          <w:i/>
        </w:rPr>
        <w:t xml:space="preserve"> et al.</w:t>
      </w:r>
      <w:r w:rsidRPr="0055594B">
        <w:t xml:space="preserve">, Significant locus and metabolic genetic correlations revealed in genome-wide association study of anorexia nervosa. </w:t>
      </w:r>
      <w:r w:rsidRPr="0055594B">
        <w:rPr>
          <w:i/>
        </w:rPr>
        <w:t>Am J Psychiatry</w:t>
      </w:r>
      <w:r w:rsidRPr="0055594B">
        <w:t xml:space="preserve"> </w:t>
      </w:r>
      <w:r w:rsidRPr="0055594B">
        <w:rPr>
          <w:b/>
        </w:rPr>
        <w:t>174</w:t>
      </w:r>
      <w:r w:rsidRPr="0055594B">
        <w:t>, 850-858 (2017).</w:t>
      </w:r>
    </w:p>
    <w:p w14:paraId="3C59BE21" w14:textId="77777777" w:rsidR="00E03C94" w:rsidRPr="0055594B" w:rsidRDefault="00E03C94" w:rsidP="00E03C94">
      <w:pPr>
        <w:pStyle w:val="EndNoteBibliography"/>
        <w:ind w:left="720" w:hanging="720"/>
      </w:pPr>
      <w:r w:rsidRPr="0055594B">
        <w:t>79.</w:t>
      </w:r>
      <w:r w:rsidRPr="0055594B">
        <w:tab/>
        <w:t xml:space="preserve">International Obsessive Compulsive Disorder Foundation Genetics Collaborative (IOCDF-GC) and OCD Collaborative Genetics Association Studies (OCGAS), Revealing the complex genetic architecture of obsessive-compulsive disorder using meta-analysis. </w:t>
      </w:r>
      <w:r w:rsidRPr="0055594B">
        <w:rPr>
          <w:i/>
        </w:rPr>
        <w:t>Mol Psychiatry</w:t>
      </w:r>
      <w:r w:rsidRPr="0055594B">
        <w:t xml:space="preserve"> </w:t>
      </w:r>
      <w:r w:rsidRPr="0055594B">
        <w:rPr>
          <w:b/>
        </w:rPr>
        <w:t>23</w:t>
      </w:r>
      <w:r w:rsidRPr="0055594B">
        <w:t>, 1181-1188 (2018).</w:t>
      </w:r>
    </w:p>
    <w:p w14:paraId="59DFCEC1" w14:textId="77777777" w:rsidR="00E03C94" w:rsidRPr="0055594B" w:rsidRDefault="00E03C94" w:rsidP="00E03C94">
      <w:pPr>
        <w:pStyle w:val="EndNoteBibliography"/>
        <w:ind w:left="720" w:hanging="720"/>
      </w:pPr>
      <w:r w:rsidRPr="0055594B">
        <w:t>80.</w:t>
      </w:r>
      <w:r w:rsidRPr="0055594B">
        <w:tab/>
        <w:t>L. E. Duncan</w:t>
      </w:r>
      <w:r w:rsidRPr="0055594B">
        <w:rPr>
          <w:i/>
        </w:rPr>
        <w:t xml:space="preserve"> et al.</w:t>
      </w:r>
      <w:r w:rsidRPr="0055594B">
        <w:t xml:space="preserve">, Largest GWAS of PTSD (N=20 070) yields genetic overlap with schizophrenia and sex differences in heritability. </w:t>
      </w:r>
      <w:r w:rsidRPr="0055594B">
        <w:rPr>
          <w:i/>
        </w:rPr>
        <w:t>Mol Psychiatry</w:t>
      </w:r>
      <w:r w:rsidRPr="0055594B">
        <w:t xml:space="preserve"> </w:t>
      </w:r>
      <w:r w:rsidRPr="0055594B">
        <w:rPr>
          <w:b/>
        </w:rPr>
        <w:t>23</w:t>
      </w:r>
      <w:r w:rsidRPr="0055594B">
        <w:t>, 666-673 (2018).</w:t>
      </w:r>
    </w:p>
    <w:p w14:paraId="7A0BA8FD" w14:textId="77777777" w:rsidR="00E03C94" w:rsidRPr="0055594B" w:rsidRDefault="00E03C94" w:rsidP="00E03C94">
      <w:pPr>
        <w:pStyle w:val="EndNoteBibliography"/>
        <w:ind w:left="720" w:hanging="720"/>
      </w:pPr>
      <w:r w:rsidRPr="0055594B">
        <w:t>81.</w:t>
      </w:r>
      <w:r w:rsidRPr="0055594B">
        <w:tab/>
        <w:t>A. F. Pardinas</w:t>
      </w:r>
      <w:r w:rsidRPr="0055594B">
        <w:rPr>
          <w:i/>
        </w:rPr>
        <w:t xml:space="preserve"> et al.</w:t>
      </w:r>
      <w:r w:rsidRPr="0055594B">
        <w:t xml:space="preserve">, Common schizophrenia alleles are enriched in mutation-intolerant genes and in regions under strong background selection. </w:t>
      </w:r>
      <w:r w:rsidRPr="0055594B">
        <w:rPr>
          <w:i/>
        </w:rPr>
        <w:t>Nat Genet</w:t>
      </w:r>
      <w:r w:rsidRPr="0055594B">
        <w:t xml:space="preserve"> </w:t>
      </w:r>
      <w:r w:rsidRPr="0055594B">
        <w:rPr>
          <w:b/>
        </w:rPr>
        <w:t>50</w:t>
      </w:r>
      <w:r w:rsidRPr="0055594B">
        <w:t>, 381-389 (2018).</w:t>
      </w:r>
    </w:p>
    <w:p w14:paraId="2C5EDAD0" w14:textId="77777777" w:rsidR="00E03C94" w:rsidRPr="0055594B" w:rsidRDefault="00E03C94" w:rsidP="00E03C94">
      <w:pPr>
        <w:pStyle w:val="EndNoteBibliography"/>
        <w:ind w:left="720" w:hanging="720"/>
      </w:pPr>
      <w:r w:rsidRPr="0055594B">
        <w:t>82.</w:t>
      </w:r>
      <w:r w:rsidRPr="0055594B">
        <w:tab/>
        <w:t>T. Otowa</w:t>
      </w:r>
      <w:r w:rsidRPr="0055594B">
        <w:rPr>
          <w:i/>
        </w:rPr>
        <w:t xml:space="preserve"> et al.</w:t>
      </w:r>
      <w:r w:rsidRPr="0055594B">
        <w:t xml:space="preserve">, Meta-analysis of genome-wide association studies of anxiety disorders. </w:t>
      </w:r>
      <w:r w:rsidRPr="0055594B">
        <w:rPr>
          <w:i/>
        </w:rPr>
        <w:t>Mol Psychiatry</w:t>
      </w:r>
      <w:r w:rsidRPr="0055594B">
        <w:t xml:space="preserve"> </w:t>
      </w:r>
      <w:r w:rsidRPr="0055594B">
        <w:rPr>
          <w:b/>
        </w:rPr>
        <w:t>21</w:t>
      </w:r>
      <w:r w:rsidRPr="0055594B">
        <w:t>, 1391-1399 (2016).</w:t>
      </w:r>
    </w:p>
    <w:p w14:paraId="4DFD1C6D" w14:textId="77777777" w:rsidR="00E03C94" w:rsidRPr="0055594B" w:rsidRDefault="00E03C94" w:rsidP="00E03C94">
      <w:pPr>
        <w:pStyle w:val="EndNoteBibliography"/>
        <w:ind w:left="720" w:hanging="720"/>
      </w:pPr>
      <w:r w:rsidRPr="0055594B">
        <w:t>83.</w:t>
      </w:r>
      <w:r w:rsidRPr="0055594B">
        <w:tab/>
        <w:t>I. Pappa</w:t>
      </w:r>
      <w:r w:rsidRPr="0055594B">
        <w:rPr>
          <w:i/>
        </w:rPr>
        <w:t xml:space="preserve"> et al.</w:t>
      </w:r>
      <w:r w:rsidRPr="0055594B">
        <w:t xml:space="preserve">, A genome-wide approach to children's aggressive behavior: The EAGLE consortium. </w:t>
      </w:r>
      <w:r w:rsidRPr="0055594B">
        <w:rPr>
          <w:i/>
        </w:rPr>
        <w:t>Am J Med Genet B Neuropsychiatr Genet</w:t>
      </w:r>
      <w:r w:rsidRPr="0055594B">
        <w:t xml:space="preserve"> </w:t>
      </w:r>
      <w:r w:rsidRPr="0055594B">
        <w:rPr>
          <w:b/>
        </w:rPr>
        <w:t>171</w:t>
      </w:r>
      <w:r w:rsidRPr="0055594B">
        <w:t>, 562-572 (2016).</w:t>
      </w:r>
    </w:p>
    <w:p w14:paraId="02386AA7" w14:textId="77777777" w:rsidR="00E03C94" w:rsidRPr="0055594B" w:rsidRDefault="00E03C94" w:rsidP="00E03C94">
      <w:pPr>
        <w:pStyle w:val="EndNoteBibliography"/>
        <w:ind w:left="720" w:hanging="720"/>
      </w:pPr>
      <w:r w:rsidRPr="0055594B">
        <w:t>84.</w:t>
      </w:r>
      <w:r w:rsidRPr="0055594B">
        <w:tab/>
        <w:t>I. E. Jansen</w:t>
      </w:r>
      <w:r w:rsidRPr="0055594B">
        <w:rPr>
          <w:i/>
        </w:rPr>
        <w:t xml:space="preserve"> et al.</w:t>
      </w:r>
      <w:r w:rsidRPr="0055594B">
        <w:t xml:space="preserve">, Genome-wide meta-analysis identifies new loci and functional pathways influencing Alzheimer's disease risk. </w:t>
      </w:r>
      <w:r w:rsidRPr="0055594B">
        <w:rPr>
          <w:i/>
        </w:rPr>
        <w:t>Nat Genet</w:t>
      </w:r>
      <w:r w:rsidRPr="0055594B">
        <w:t xml:space="preserve"> </w:t>
      </w:r>
      <w:r w:rsidRPr="0055594B">
        <w:rPr>
          <w:b/>
        </w:rPr>
        <w:t>51</w:t>
      </w:r>
      <w:r w:rsidRPr="0055594B">
        <w:t>, 404-413 (2019).</w:t>
      </w:r>
    </w:p>
    <w:p w14:paraId="49602F1B" w14:textId="77777777" w:rsidR="00E03C94" w:rsidRPr="0055594B" w:rsidRDefault="00E03C94" w:rsidP="00E03C94">
      <w:pPr>
        <w:pStyle w:val="EndNoteBibliography"/>
        <w:ind w:left="720" w:hanging="720"/>
      </w:pPr>
      <w:r w:rsidRPr="0055594B">
        <w:t>85.</w:t>
      </w:r>
      <w:r w:rsidRPr="0055594B">
        <w:tab/>
        <w:t>J. Gao</w:t>
      </w:r>
      <w:r w:rsidRPr="0055594B">
        <w:rPr>
          <w:i/>
        </w:rPr>
        <w:t xml:space="preserve"> et al.</w:t>
      </w:r>
      <w:r w:rsidRPr="0055594B">
        <w:t xml:space="preserve">, Genome-wide association study of loneliness demonstrates a role for common variation. </w:t>
      </w:r>
      <w:r w:rsidRPr="0055594B">
        <w:rPr>
          <w:i/>
        </w:rPr>
        <w:t>Neuropsychopharmacol</w:t>
      </w:r>
      <w:r w:rsidRPr="0055594B">
        <w:t xml:space="preserve"> </w:t>
      </w:r>
      <w:r w:rsidRPr="0055594B">
        <w:rPr>
          <w:b/>
        </w:rPr>
        <w:t>42</w:t>
      </w:r>
      <w:r w:rsidRPr="0055594B">
        <w:t>, 811-821 (2017).</w:t>
      </w:r>
    </w:p>
    <w:p w14:paraId="09FBFF9F" w14:textId="77777777" w:rsidR="00E03C94" w:rsidRPr="0055594B" w:rsidRDefault="00E03C94" w:rsidP="00E03C94">
      <w:pPr>
        <w:pStyle w:val="EndNoteBibliography"/>
        <w:ind w:left="720" w:hanging="720"/>
      </w:pPr>
      <w:r w:rsidRPr="0055594B">
        <w:t>86.</w:t>
      </w:r>
      <w:r w:rsidRPr="0055594B">
        <w:tab/>
        <w:t xml:space="preserve">Tobacco and Genetics Consortium, Genome-wide meta-analyses identify multiple loci associated with smoking behavior. </w:t>
      </w:r>
      <w:r w:rsidRPr="0055594B">
        <w:rPr>
          <w:i/>
        </w:rPr>
        <w:t>Nat Genet</w:t>
      </w:r>
      <w:r w:rsidRPr="0055594B">
        <w:t xml:space="preserve"> </w:t>
      </w:r>
      <w:r w:rsidRPr="0055594B">
        <w:rPr>
          <w:b/>
        </w:rPr>
        <w:t>42</w:t>
      </w:r>
      <w:r w:rsidRPr="0055594B">
        <w:t>, 441-447 (2010).</w:t>
      </w:r>
    </w:p>
    <w:p w14:paraId="238A34F4" w14:textId="77777777" w:rsidR="00E03C94" w:rsidRPr="0055594B" w:rsidRDefault="00E03C94" w:rsidP="00E03C94">
      <w:pPr>
        <w:pStyle w:val="EndNoteBibliography"/>
        <w:ind w:left="720" w:hanging="720"/>
      </w:pPr>
      <w:r w:rsidRPr="0055594B">
        <w:t>87.</w:t>
      </w:r>
      <w:r w:rsidRPr="0055594B">
        <w:tab/>
        <w:t xml:space="preserve">International League Against Epilepsy Consortium on Complex Epilepsies, Genetic determinants of common epilepsies: a meta-analysis of genome-wide association studies. </w:t>
      </w:r>
      <w:r w:rsidRPr="0055594B">
        <w:rPr>
          <w:i/>
        </w:rPr>
        <w:t>Lancet Neurol</w:t>
      </w:r>
      <w:r w:rsidRPr="0055594B">
        <w:t xml:space="preserve"> </w:t>
      </w:r>
      <w:r w:rsidRPr="0055594B">
        <w:rPr>
          <w:b/>
        </w:rPr>
        <w:t>13</w:t>
      </w:r>
      <w:r w:rsidRPr="0055594B">
        <w:t>, 893-903 (2014).</w:t>
      </w:r>
    </w:p>
    <w:p w14:paraId="081E4558" w14:textId="77777777" w:rsidR="00E03C94" w:rsidRPr="0055594B" w:rsidRDefault="00E03C94" w:rsidP="00E03C94">
      <w:pPr>
        <w:pStyle w:val="EndNoteBibliography"/>
        <w:ind w:left="720" w:hanging="720"/>
      </w:pPr>
      <w:r w:rsidRPr="0055594B">
        <w:t>88.</w:t>
      </w:r>
      <w:r w:rsidRPr="0055594B">
        <w:tab/>
        <w:t>R. Ferrari</w:t>
      </w:r>
      <w:r w:rsidRPr="0055594B">
        <w:rPr>
          <w:i/>
        </w:rPr>
        <w:t xml:space="preserve"> et al.</w:t>
      </w:r>
      <w:r w:rsidRPr="0055594B">
        <w:t xml:space="preserve">, Frontotemporal dementia and its subtypes: a genome-wide association study. </w:t>
      </w:r>
      <w:r w:rsidRPr="0055594B">
        <w:rPr>
          <w:i/>
        </w:rPr>
        <w:t>Lancet Neurol</w:t>
      </w:r>
      <w:r w:rsidRPr="0055594B">
        <w:t xml:space="preserve"> </w:t>
      </w:r>
      <w:r w:rsidRPr="0055594B">
        <w:rPr>
          <w:b/>
        </w:rPr>
        <w:t>13</w:t>
      </w:r>
      <w:r w:rsidRPr="0055594B">
        <w:t>, 686-699 (2014).</w:t>
      </w:r>
    </w:p>
    <w:p w14:paraId="0C56E623" w14:textId="77777777" w:rsidR="00E03C94" w:rsidRPr="0055594B" w:rsidRDefault="00E03C94" w:rsidP="00E03C94">
      <w:pPr>
        <w:pStyle w:val="EndNoteBibliography"/>
        <w:ind w:left="720" w:hanging="720"/>
      </w:pPr>
      <w:r w:rsidRPr="0055594B">
        <w:lastRenderedPageBreak/>
        <w:t>89.</w:t>
      </w:r>
      <w:r w:rsidRPr="0055594B">
        <w:tab/>
        <w:t xml:space="preserve">M. Verbanck, C. Y. Chen, B. Neale, R. Do, Detection of widespread horizontal pleiotropy in causal relationships inferred from Mendelian randomization between complex traits and diseases. </w:t>
      </w:r>
      <w:r w:rsidRPr="0055594B">
        <w:rPr>
          <w:i/>
        </w:rPr>
        <w:t>Nat Genet</w:t>
      </w:r>
      <w:r w:rsidRPr="0055594B">
        <w:t xml:space="preserve"> </w:t>
      </w:r>
      <w:r w:rsidRPr="0055594B">
        <w:rPr>
          <w:b/>
        </w:rPr>
        <w:t>50</w:t>
      </w:r>
      <w:r w:rsidRPr="0055594B">
        <w:t>, 693-698 (2018).</w:t>
      </w:r>
    </w:p>
    <w:p w14:paraId="7CC783C9" w14:textId="77777777" w:rsidR="00E03C94" w:rsidRPr="0055594B" w:rsidRDefault="00E03C94" w:rsidP="00E03C94">
      <w:pPr>
        <w:pStyle w:val="EndNoteBibliography"/>
        <w:ind w:left="720" w:hanging="720"/>
      </w:pPr>
      <w:r w:rsidRPr="0055594B">
        <w:t>90.</w:t>
      </w:r>
      <w:r w:rsidRPr="0055594B">
        <w:tab/>
        <w:t xml:space="preserve">J. J. Lee, M. McGue, W. G. Iacono, A. M. Michael, C. F. Chabris, The causal influence of brain size on human intelligence: Evidence from within-family phenotypic associations and GWAS modeling. </w:t>
      </w:r>
      <w:r w:rsidRPr="0055594B">
        <w:rPr>
          <w:i/>
        </w:rPr>
        <w:t>Intelligence</w:t>
      </w:r>
      <w:r w:rsidRPr="0055594B">
        <w:t xml:space="preserve"> </w:t>
      </w:r>
      <w:r w:rsidRPr="0055594B">
        <w:rPr>
          <w:b/>
        </w:rPr>
        <w:t>75</w:t>
      </w:r>
      <w:r w:rsidRPr="0055594B">
        <w:t>, 48-58 (2019).</w:t>
      </w:r>
    </w:p>
    <w:p w14:paraId="0D17A345" w14:textId="77777777" w:rsidR="00E03C94" w:rsidRPr="0055594B" w:rsidRDefault="00E03C94" w:rsidP="00E03C94">
      <w:pPr>
        <w:pStyle w:val="EndNoteBibliography"/>
        <w:ind w:left="720" w:hanging="720"/>
      </w:pPr>
      <w:r w:rsidRPr="0055594B">
        <w:t>91.</w:t>
      </w:r>
      <w:r w:rsidRPr="0055594B">
        <w:tab/>
        <w:t xml:space="preserve">H. F. Porter, P. F. O'Reilly, Multivariate simulation framework reveals performance of multi-trait GWAS methods. </w:t>
      </w:r>
      <w:r w:rsidRPr="0055594B">
        <w:rPr>
          <w:i/>
        </w:rPr>
        <w:t>Sci Rep</w:t>
      </w:r>
      <w:r w:rsidRPr="0055594B">
        <w:t xml:space="preserve"> </w:t>
      </w:r>
      <w:r w:rsidRPr="0055594B">
        <w:rPr>
          <w:b/>
        </w:rPr>
        <w:t>7</w:t>
      </w:r>
      <w:r w:rsidRPr="0055594B">
        <w:t>, 38837 (2017).</w:t>
      </w:r>
    </w:p>
    <w:p w14:paraId="5EDF3B3F" w14:textId="77777777" w:rsidR="00E03C94" w:rsidRPr="0055594B" w:rsidRDefault="00E03C94" w:rsidP="00E03C94">
      <w:pPr>
        <w:pStyle w:val="EndNoteBibliography"/>
        <w:ind w:left="720" w:hanging="720"/>
      </w:pPr>
      <w:r w:rsidRPr="0055594B">
        <w:t>92.</w:t>
      </w:r>
      <w:r w:rsidRPr="0055594B">
        <w:tab/>
        <w:t>M. Kircher</w:t>
      </w:r>
      <w:r w:rsidRPr="0055594B">
        <w:rPr>
          <w:i/>
        </w:rPr>
        <w:t xml:space="preserve"> et al.</w:t>
      </w:r>
      <w:r w:rsidRPr="0055594B">
        <w:t xml:space="preserve">, A general framework for estimating the relative pathogenicity of human genetic variants. </w:t>
      </w:r>
      <w:r w:rsidRPr="0055594B">
        <w:rPr>
          <w:i/>
        </w:rPr>
        <w:t>Nat Genet</w:t>
      </w:r>
      <w:r w:rsidRPr="0055594B">
        <w:t xml:space="preserve"> </w:t>
      </w:r>
      <w:r w:rsidRPr="0055594B">
        <w:rPr>
          <w:b/>
        </w:rPr>
        <w:t>46</w:t>
      </w:r>
      <w:r w:rsidRPr="0055594B">
        <w:t>, 310-315 (2014).</w:t>
      </w:r>
    </w:p>
    <w:p w14:paraId="34F0CE08" w14:textId="77777777" w:rsidR="00E03C94" w:rsidRPr="0055594B" w:rsidRDefault="00E03C94" w:rsidP="00E03C94">
      <w:pPr>
        <w:pStyle w:val="EndNoteBibliography"/>
        <w:ind w:left="720" w:hanging="720"/>
      </w:pPr>
      <w:r w:rsidRPr="0055594B">
        <w:t>93.</w:t>
      </w:r>
      <w:r w:rsidRPr="0055594B">
        <w:tab/>
        <w:t>A. P. Boyle</w:t>
      </w:r>
      <w:r w:rsidRPr="0055594B">
        <w:rPr>
          <w:i/>
        </w:rPr>
        <w:t xml:space="preserve"> et al.</w:t>
      </w:r>
      <w:r w:rsidRPr="0055594B">
        <w:t xml:space="preserve">, Annotation of functional variation in personal genomes using RegulomeDB. </w:t>
      </w:r>
      <w:r w:rsidRPr="0055594B">
        <w:rPr>
          <w:i/>
        </w:rPr>
        <w:t>Genome Res</w:t>
      </w:r>
      <w:r w:rsidRPr="0055594B">
        <w:t xml:space="preserve"> </w:t>
      </w:r>
      <w:r w:rsidRPr="0055594B">
        <w:rPr>
          <w:b/>
        </w:rPr>
        <w:t>22</w:t>
      </w:r>
      <w:r w:rsidRPr="0055594B">
        <w:t>, 1790-1797 (2012).</w:t>
      </w:r>
    </w:p>
    <w:p w14:paraId="151CE333" w14:textId="77777777" w:rsidR="00E03C94" w:rsidRPr="0055594B" w:rsidRDefault="00E03C94" w:rsidP="00E03C94">
      <w:pPr>
        <w:pStyle w:val="EndNoteBibliography"/>
        <w:ind w:left="720" w:hanging="720"/>
      </w:pPr>
      <w:r w:rsidRPr="0055594B">
        <w:t>94.</w:t>
      </w:r>
      <w:r w:rsidRPr="0055594B">
        <w:tab/>
        <w:t xml:space="preserve">The GTEx Consortium, Human genomics. The Genotype-Tissue Expression (GTEx) pilot analysis: multitissue gene regulation in humans. </w:t>
      </w:r>
      <w:r w:rsidRPr="0055594B">
        <w:rPr>
          <w:i/>
        </w:rPr>
        <w:t>Science</w:t>
      </w:r>
      <w:r w:rsidRPr="0055594B">
        <w:t xml:space="preserve"> </w:t>
      </w:r>
      <w:r w:rsidRPr="0055594B">
        <w:rPr>
          <w:b/>
        </w:rPr>
        <w:t>348</w:t>
      </w:r>
      <w:r w:rsidRPr="0055594B">
        <w:t>, 648-660 (2015).</w:t>
      </w:r>
    </w:p>
    <w:p w14:paraId="1044CA49" w14:textId="77777777" w:rsidR="00E03C94" w:rsidRPr="0055594B" w:rsidRDefault="00E03C94" w:rsidP="00E03C94">
      <w:pPr>
        <w:pStyle w:val="EndNoteBibliography"/>
        <w:ind w:left="720" w:hanging="720"/>
      </w:pPr>
      <w:r w:rsidRPr="0055594B">
        <w:t>95.</w:t>
      </w:r>
      <w:r w:rsidRPr="0055594B">
        <w:tab/>
        <w:t>A. Ramasamy</w:t>
      </w:r>
      <w:r w:rsidRPr="0055594B">
        <w:rPr>
          <w:i/>
        </w:rPr>
        <w:t xml:space="preserve"> et al.</w:t>
      </w:r>
      <w:r w:rsidRPr="0055594B">
        <w:t xml:space="preserve">, Genetic variability in the regulation of gene expression in ten regions of the human brain. </w:t>
      </w:r>
      <w:r w:rsidRPr="0055594B">
        <w:rPr>
          <w:i/>
        </w:rPr>
        <w:t>Nat Neurosci</w:t>
      </w:r>
      <w:r w:rsidRPr="0055594B">
        <w:t xml:space="preserve"> </w:t>
      </w:r>
      <w:r w:rsidRPr="0055594B">
        <w:rPr>
          <w:b/>
        </w:rPr>
        <w:t>17</w:t>
      </w:r>
      <w:r w:rsidRPr="0055594B">
        <w:t>, 1418-1428 (2014).</w:t>
      </w:r>
    </w:p>
    <w:p w14:paraId="3A11132F" w14:textId="77777777" w:rsidR="00E03C94" w:rsidRPr="0055594B" w:rsidRDefault="00E03C94" w:rsidP="00E03C94">
      <w:pPr>
        <w:pStyle w:val="EndNoteBibliography"/>
        <w:ind w:left="720" w:hanging="720"/>
      </w:pPr>
      <w:r w:rsidRPr="0055594B">
        <w:t>96.</w:t>
      </w:r>
      <w:r w:rsidRPr="0055594B">
        <w:tab/>
        <w:t>M. Fromer</w:t>
      </w:r>
      <w:r w:rsidRPr="0055594B">
        <w:rPr>
          <w:i/>
        </w:rPr>
        <w:t xml:space="preserve"> et al.</w:t>
      </w:r>
      <w:r w:rsidRPr="0055594B">
        <w:t xml:space="preserve">, Gene expression elucidates functional impact of polygenic risk for schizophrenia. </w:t>
      </w:r>
      <w:r w:rsidRPr="0055594B">
        <w:rPr>
          <w:i/>
        </w:rPr>
        <w:t>Nat Neurosci</w:t>
      </w:r>
      <w:r w:rsidRPr="0055594B">
        <w:t xml:space="preserve"> </w:t>
      </w:r>
      <w:r w:rsidRPr="0055594B">
        <w:rPr>
          <w:b/>
        </w:rPr>
        <w:t>19</w:t>
      </w:r>
      <w:r w:rsidRPr="0055594B">
        <w:t>, 1442-1453 (2016).</w:t>
      </w:r>
    </w:p>
    <w:p w14:paraId="3C19C28C" w14:textId="77777777" w:rsidR="00E03C94" w:rsidRPr="0055594B" w:rsidRDefault="00E03C94" w:rsidP="00E03C94">
      <w:pPr>
        <w:pStyle w:val="EndNoteBibliography"/>
        <w:ind w:left="720" w:hanging="720"/>
      </w:pPr>
      <w:r w:rsidRPr="0055594B">
        <w:t>97.</w:t>
      </w:r>
      <w:r w:rsidRPr="0055594B">
        <w:tab/>
        <w:t>D. Wang</w:t>
      </w:r>
      <w:r w:rsidRPr="0055594B">
        <w:rPr>
          <w:i/>
        </w:rPr>
        <w:t xml:space="preserve"> et al.</w:t>
      </w:r>
      <w:r w:rsidRPr="0055594B">
        <w:t xml:space="preserve">, Comprehensive functional genomic resource and integrative model for the human brain. </w:t>
      </w:r>
      <w:r w:rsidRPr="0055594B">
        <w:rPr>
          <w:i/>
        </w:rPr>
        <w:t>Science</w:t>
      </w:r>
      <w:r w:rsidRPr="0055594B">
        <w:t xml:space="preserve"> </w:t>
      </w:r>
      <w:r w:rsidRPr="0055594B">
        <w:rPr>
          <w:b/>
        </w:rPr>
        <w:t>362</w:t>
      </w:r>
      <w:r w:rsidRPr="0055594B">
        <w:t>,  (2018).</w:t>
      </w:r>
    </w:p>
    <w:p w14:paraId="434951D8" w14:textId="77777777" w:rsidR="00E03C94" w:rsidRPr="0055594B" w:rsidRDefault="00E03C94" w:rsidP="00E03C94">
      <w:pPr>
        <w:pStyle w:val="EndNoteBibliography"/>
        <w:ind w:left="720" w:hanging="720"/>
      </w:pPr>
      <w:r w:rsidRPr="0055594B">
        <w:t>98.</w:t>
      </w:r>
      <w:r w:rsidRPr="0055594B">
        <w:tab/>
        <w:t xml:space="preserve">P. M. Giusti-Rodriguez, P. F. Sullivan, Using three-dimensional regulatory chromatin interactions from adult and fetal cortex to interpret genetic results for psychiatric disorders and cognitive traits. </w:t>
      </w:r>
      <w:r w:rsidRPr="0055594B">
        <w:rPr>
          <w:i/>
        </w:rPr>
        <w:t>bioRxiv</w:t>
      </w:r>
      <w:r w:rsidRPr="0055594B">
        <w:t>, 406330 (2019).</w:t>
      </w:r>
    </w:p>
    <w:p w14:paraId="6ED5B544" w14:textId="77777777" w:rsidR="00E03C94" w:rsidRPr="0055594B" w:rsidRDefault="00E03C94" w:rsidP="00E03C94">
      <w:pPr>
        <w:pStyle w:val="EndNoteBibliography"/>
        <w:ind w:left="720" w:hanging="720"/>
      </w:pPr>
      <w:r w:rsidRPr="0055594B">
        <w:t>99.</w:t>
      </w:r>
      <w:r w:rsidRPr="0055594B">
        <w:tab/>
        <w:t>D. V. Zhernakova</w:t>
      </w:r>
      <w:r w:rsidRPr="0055594B">
        <w:rPr>
          <w:i/>
        </w:rPr>
        <w:t xml:space="preserve"> et al.</w:t>
      </w:r>
      <w:r w:rsidRPr="0055594B">
        <w:t xml:space="preserve">, Identification of context-dependent expression quantitative trait loci in whole blood. </w:t>
      </w:r>
      <w:r w:rsidRPr="0055594B">
        <w:rPr>
          <w:i/>
        </w:rPr>
        <w:t>Nat Genet</w:t>
      </w:r>
      <w:r w:rsidRPr="0055594B">
        <w:t xml:space="preserve"> </w:t>
      </w:r>
      <w:r w:rsidRPr="0055594B">
        <w:rPr>
          <w:b/>
        </w:rPr>
        <w:t>49</w:t>
      </w:r>
      <w:r w:rsidRPr="0055594B">
        <w:t>, 139-145 (2017).</w:t>
      </w:r>
    </w:p>
    <w:p w14:paraId="1797DDD4" w14:textId="77777777" w:rsidR="00E03C94" w:rsidRPr="0055594B" w:rsidRDefault="00E03C94" w:rsidP="00E03C94">
      <w:pPr>
        <w:pStyle w:val="EndNoteBibliography"/>
        <w:ind w:left="720" w:hanging="720"/>
      </w:pPr>
      <w:r w:rsidRPr="0055594B">
        <w:t>100.</w:t>
      </w:r>
      <w:r w:rsidRPr="0055594B">
        <w:tab/>
        <w:t xml:space="preserve">L. D. Ward, M. Kellis, HaploReg: a resource for exploring chromatin states, conservation, and regulatory motif alterations within sets of genetically linked variants. </w:t>
      </w:r>
      <w:r w:rsidRPr="0055594B">
        <w:rPr>
          <w:i/>
        </w:rPr>
        <w:t>Nucleic Acids Res</w:t>
      </w:r>
      <w:r w:rsidRPr="0055594B">
        <w:t xml:space="preserve"> </w:t>
      </w:r>
      <w:r w:rsidRPr="0055594B">
        <w:rPr>
          <w:b/>
        </w:rPr>
        <w:t>40</w:t>
      </w:r>
      <w:r w:rsidRPr="0055594B">
        <w:t>, D930-934 (2012).</w:t>
      </w:r>
    </w:p>
    <w:p w14:paraId="3825C5B0" w14:textId="77777777" w:rsidR="00E03C94" w:rsidRPr="0055594B" w:rsidRDefault="00E03C94" w:rsidP="00E03C94">
      <w:pPr>
        <w:pStyle w:val="EndNoteBibliography"/>
        <w:ind w:left="720" w:hanging="720"/>
      </w:pPr>
      <w:r w:rsidRPr="0055594B">
        <w:t>101.</w:t>
      </w:r>
      <w:r w:rsidRPr="0055594B">
        <w:tab/>
        <w:t xml:space="preserve">M. Perrot, D. Riviere, J. F. Mangin, Cortical sulci recognition and spatial normalization. </w:t>
      </w:r>
      <w:r w:rsidRPr="0055594B">
        <w:rPr>
          <w:i/>
        </w:rPr>
        <w:t>Med Image Anal</w:t>
      </w:r>
      <w:r w:rsidRPr="0055594B">
        <w:t xml:space="preserve"> </w:t>
      </w:r>
      <w:r w:rsidRPr="0055594B">
        <w:rPr>
          <w:b/>
        </w:rPr>
        <w:t>15</w:t>
      </w:r>
      <w:r w:rsidRPr="0055594B">
        <w:t>, 529-550 (2011).</w:t>
      </w:r>
    </w:p>
    <w:p w14:paraId="1C1DC935" w14:textId="77777777" w:rsidR="00E03C94" w:rsidRPr="0055594B" w:rsidRDefault="00E03C94" w:rsidP="00E03C94">
      <w:pPr>
        <w:pStyle w:val="EndNoteBibliography"/>
        <w:ind w:left="720" w:hanging="720"/>
      </w:pPr>
      <w:r w:rsidRPr="0055594B">
        <w:t>102.</w:t>
      </w:r>
      <w:r w:rsidRPr="0055594B">
        <w:tab/>
        <w:t>D. Riviere</w:t>
      </w:r>
      <w:r w:rsidRPr="0055594B">
        <w:rPr>
          <w:i/>
        </w:rPr>
        <w:t xml:space="preserve"> et al.</w:t>
      </w:r>
      <w:r w:rsidRPr="0055594B">
        <w:t xml:space="preserve">, Automatic recognition of cortical sulci of the human brain using a congregation of neural networks. </w:t>
      </w:r>
      <w:r w:rsidRPr="0055594B">
        <w:rPr>
          <w:i/>
        </w:rPr>
        <w:t>Med Image Anal</w:t>
      </w:r>
      <w:r w:rsidRPr="0055594B">
        <w:t xml:space="preserve"> </w:t>
      </w:r>
      <w:r w:rsidRPr="0055594B">
        <w:rPr>
          <w:b/>
        </w:rPr>
        <w:t>6</w:t>
      </w:r>
      <w:r w:rsidRPr="0055594B">
        <w:t>, 77-92 (2002).</w:t>
      </w:r>
    </w:p>
    <w:p w14:paraId="3DBCA8AE" w14:textId="77777777" w:rsidR="00E03C94" w:rsidRPr="0055594B" w:rsidRDefault="00E03C94" w:rsidP="00E03C94">
      <w:pPr>
        <w:pStyle w:val="EndNoteBibliography"/>
        <w:ind w:left="720" w:hanging="720"/>
      </w:pPr>
      <w:r w:rsidRPr="0055594B">
        <w:t>103.</w:t>
      </w:r>
      <w:r w:rsidRPr="0055594B">
        <w:tab/>
        <w:t xml:space="preserve">W. D. Hopkins, O. Coulon, J. Mangin, Observer-independent characterization of sulcal landmarks and depth asymmetry in the central sulcus of the chimpanzee brain. </w:t>
      </w:r>
      <w:r w:rsidRPr="0055594B">
        <w:rPr>
          <w:i/>
        </w:rPr>
        <w:t>Neuroscience</w:t>
      </w:r>
      <w:r w:rsidRPr="0055594B">
        <w:t xml:space="preserve"> </w:t>
      </w:r>
      <w:r w:rsidRPr="0055594B">
        <w:rPr>
          <w:b/>
        </w:rPr>
        <w:t>171</w:t>
      </w:r>
      <w:r w:rsidRPr="0055594B">
        <w:t>, 544-551 (2010).</w:t>
      </w:r>
    </w:p>
    <w:p w14:paraId="099FFE6B" w14:textId="77777777" w:rsidR="00E03C94" w:rsidRPr="0055594B" w:rsidRDefault="00E03C94" w:rsidP="00E03C94">
      <w:pPr>
        <w:pStyle w:val="EndNoteBibliography"/>
        <w:ind w:left="720" w:hanging="720"/>
      </w:pPr>
      <w:r w:rsidRPr="0055594B">
        <w:t>104.</w:t>
      </w:r>
      <w:r w:rsidRPr="0055594B">
        <w:tab/>
        <w:t>O. Coulon</w:t>
      </w:r>
      <w:r w:rsidRPr="0055594B">
        <w:rPr>
          <w:i/>
        </w:rPr>
        <w:t xml:space="preserve"> et al.</w:t>
      </w:r>
      <w:r w:rsidRPr="0055594B">
        <w:t xml:space="preserve">, Cortical localization via surface parameterization: a sulcus-based approach. </w:t>
      </w:r>
      <w:r w:rsidRPr="0055594B">
        <w:rPr>
          <w:i/>
        </w:rPr>
        <w:t>Neuroimage</w:t>
      </w:r>
      <w:r w:rsidRPr="0055594B">
        <w:t xml:space="preserve"> </w:t>
      </w:r>
      <w:r w:rsidRPr="0055594B">
        <w:rPr>
          <w:b/>
        </w:rPr>
        <w:t>31</w:t>
      </w:r>
      <w:r w:rsidRPr="0055594B">
        <w:t>, 29-185 (2006).</w:t>
      </w:r>
    </w:p>
    <w:p w14:paraId="59F0153A" w14:textId="77777777" w:rsidR="00E03C94" w:rsidRPr="0055594B" w:rsidRDefault="00E03C94" w:rsidP="00E03C94">
      <w:pPr>
        <w:pStyle w:val="EndNoteBibliography"/>
        <w:ind w:left="720" w:hanging="720"/>
      </w:pPr>
      <w:r w:rsidRPr="0055594B">
        <w:t>105.</w:t>
      </w:r>
      <w:r w:rsidRPr="0055594B">
        <w:tab/>
        <w:t>O. Coulon</w:t>
      </w:r>
      <w:r w:rsidRPr="0055594B">
        <w:rPr>
          <w:i/>
        </w:rPr>
        <w:t xml:space="preserve"> et al.</w:t>
      </w:r>
      <w:r w:rsidRPr="0055594B">
        <w:t xml:space="preserve">, Two new stable anatomical landmarks on the Central Sulcus: definition, automatic detection, and their relationship with primary motor functions of the hand. </w:t>
      </w:r>
      <w:r w:rsidRPr="0055594B">
        <w:rPr>
          <w:i/>
        </w:rPr>
        <w:t>Conf Proc IEEE Eng Med Biol Soc</w:t>
      </w:r>
      <w:r w:rsidRPr="0055594B">
        <w:t xml:space="preserve"> </w:t>
      </w:r>
      <w:r w:rsidRPr="0055594B">
        <w:rPr>
          <w:b/>
        </w:rPr>
        <w:t>2011</w:t>
      </w:r>
      <w:r w:rsidRPr="0055594B">
        <w:t>, 7795-7798 (2011).</w:t>
      </w:r>
    </w:p>
    <w:p w14:paraId="6A6B4169" w14:textId="77777777" w:rsidR="00E03C94" w:rsidRPr="0055594B" w:rsidRDefault="00E03C94" w:rsidP="00E03C94">
      <w:pPr>
        <w:pStyle w:val="EndNoteBibliography"/>
        <w:ind w:left="720" w:hanging="720"/>
      </w:pPr>
      <w:r w:rsidRPr="0055594B">
        <w:t>106.</w:t>
      </w:r>
      <w:r w:rsidRPr="0055594B">
        <w:tab/>
        <w:t>M. F. Glasser</w:t>
      </w:r>
      <w:r w:rsidRPr="0055594B">
        <w:rPr>
          <w:i/>
        </w:rPr>
        <w:t xml:space="preserve"> et al.</w:t>
      </w:r>
      <w:r w:rsidRPr="0055594B">
        <w:t xml:space="preserve">, A multi-modal parcellation of human cerebral cortex. </w:t>
      </w:r>
      <w:r w:rsidRPr="0055594B">
        <w:rPr>
          <w:i/>
        </w:rPr>
        <w:t>Nature</w:t>
      </w:r>
      <w:r w:rsidRPr="0055594B">
        <w:t xml:space="preserve"> </w:t>
      </w:r>
      <w:r w:rsidRPr="0055594B">
        <w:rPr>
          <w:b/>
        </w:rPr>
        <w:t>536</w:t>
      </w:r>
      <w:r w:rsidRPr="0055594B">
        <w:t>, 171 (2016).</w:t>
      </w:r>
    </w:p>
    <w:p w14:paraId="2FB95633" w14:textId="77777777" w:rsidR="00E03C94" w:rsidRPr="0055594B" w:rsidRDefault="00E03C94" w:rsidP="00E03C94">
      <w:pPr>
        <w:pStyle w:val="EndNoteBibliography"/>
        <w:ind w:left="720" w:hanging="720"/>
      </w:pPr>
      <w:r w:rsidRPr="0055594B">
        <w:t>107.</w:t>
      </w:r>
      <w:r w:rsidRPr="0055594B">
        <w:tab/>
        <w:t>J. D. Power</w:t>
      </w:r>
      <w:r w:rsidRPr="0055594B">
        <w:rPr>
          <w:i/>
        </w:rPr>
        <w:t xml:space="preserve"> et al.</w:t>
      </w:r>
      <w:r w:rsidRPr="0055594B">
        <w:t xml:space="preserve">, Functional network organization of the human brain. </w:t>
      </w:r>
      <w:r w:rsidRPr="0055594B">
        <w:rPr>
          <w:i/>
        </w:rPr>
        <w:t>Neuron</w:t>
      </w:r>
      <w:r w:rsidRPr="0055594B">
        <w:t xml:space="preserve"> </w:t>
      </w:r>
      <w:r w:rsidRPr="0055594B">
        <w:rPr>
          <w:b/>
        </w:rPr>
        <w:t>72</w:t>
      </w:r>
      <w:r w:rsidRPr="0055594B">
        <w:t>, 665-678 (2011).</w:t>
      </w:r>
    </w:p>
    <w:p w14:paraId="742CC26F" w14:textId="77777777" w:rsidR="00E03C94" w:rsidRPr="0055594B" w:rsidRDefault="00E03C94" w:rsidP="00E03C94">
      <w:pPr>
        <w:pStyle w:val="EndNoteBibliography"/>
        <w:ind w:left="720" w:hanging="720"/>
      </w:pPr>
      <w:r w:rsidRPr="0055594B">
        <w:t>108.</w:t>
      </w:r>
      <w:r w:rsidRPr="0055594B">
        <w:tab/>
        <w:t>B. T. T. Yeo</w:t>
      </w:r>
      <w:r w:rsidRPr="0055594B">
        <w:rPr>
          <w:i/>
        </w:rPr>
        <w:t xml:space="preserve"> et al.</w:t>
      </w:r>
      <w:r w:rsidRPr="0055594B">
        <w:t xml:space="preserve">, The organization of the human cerebral cortex estimated by intrinsic functional connectivity. </w:t>
      </w:r>
      <w:r w:rsidRPr="0055594B">
        <w:rPr>
          <w:i/>
        </w:rPr>
        <w:t>Journal of neurophysiology</w:t>
      </w:r>
      <w:r w:rsidRPr="0055594B">
        <w:t xml:space="preserve"> </w:t>
      </w:r>
      <w:r w:rsidRPr="0055594B">
        <w:rPr>
          <w:b/>
        </w:rPr>
        <w:t>106</w:t>
      </w:r>
      <w:r w:rsidRPr="0055594B">
        <w:t>, 1125-1165 (2011).</w:t>
      </w:r>
    </w:p>
    <w:p w14:paraId="742C0958" w14:textId="77777777" w:rsidR="00E03C94" w:rsidRPr="0055594B" w:rsidRDefault="00E03C94" w:rsidP="00E03C94">
      <w:pPr>
        <w:pStyle w:val="EndNoteBibliography"/>
        <w:ind w:left="720" w:hanging="720"/>
      </w:pPr>
      <w:r w:rsidRPr="0055594B">
        <w:t>109.</w:t>
      </w:r>
      <w:r w:rsidRPr="0055594B">
        <w:tab/>
        <w:t xml:space="preserve">G. W. Bruyn, Atlas of the cerebral sulci. </w:t>
      </w:r>
      <w:r w:rsidRPr="0055594B">
        <w:rPr>
          <w:i/>
        </w:rPr>
        <w:t>Clin Neurol Neurosur</w:t>
      </w:r>
      <w:r w:rsidRPr="0055594B">
        <w:t xml:space="preserve"> </w:t>
      </w:r>
      <w:r w:rsidRPr="0055594B">
        <w:rPr>
          <w:b/>
        </w:rPr>
        <w:t>93</w:t>
      </w:r>
      <w:r w:rsidRPr="0055594B">
        <w:t>, 93 (1991).</w:t>
      </w:r>
    </w:p>
    <w:p w14:paraId="73E3617C" w14:textId="072146BB" w:rsidR="00D73714" w:rsidRDefault="00D73714" w:rsidP="00BE26E0">
      <w:pPr>
        <w:pStyle w:val="Acknowledgement"/>
        <w:ind w:left="0" w:firstLine="0"/>
        <w:jc w:val="both"/>
      </w:pPr>
      <w:r w:rsidRPr="0064261D">
        <w:rPr>
          <w:b/>
        </w:rPr>
        <w:t>Acknowledgments:</w:t>
      </w:r>
      <w:r>
        <w:t xml:space="preserve"> </w:t>
      </w:r>
      <w:r w:rsidR="00E0101B" w:rsidRPr="00322470">
        <w:t xml:space="preserve">We thank K. Courtney for making panel A and M. R. Glass for making panel C of the Research Article Summary figure. We thank all cohort participants for making this work possible. We thank the research support staff of all cohorts, including interviewers, computer and laboratory technicians, clerical workers, research scientists, volunteers, managers, receptionists, nurses, </w:t>
      </w:r>
      <w:proofErr w:type="spellStart"/>
      <w:r w:rsidR="00E0101B" w:rsidRPr="00322470">
        <w:t>carers</w:t>
      </w:r>
      <w:proofErr w:type="spellEnd"/>
      <w:r w:rsidR="00E0101B" w:rsidRPr="00322470">
        <w:t xml:space="preserve">, participating general practitioners, and pharmacists. In addition, ALSPAC are grateful to midwives for their help in recruiting the families who participated in the study and thank L. B. </w:t>
      </w:r>
      <w:proofErr w:type="spellStart"/>
      <w:r w:rsidR="00E0101B" w:rsidRPr="00322470">
        <w:t>Clauss</w:t>
      </w:r>
      <w:proofErr w:type="spellEnd"/>
      <w:r w:rsidR="00E0101B" w:rsidRPr="00322470">
        <w:t xml:space="preserve"> for help during the quality control process of the ALSPAC neuroimaging data. BETULA thank the Centre for Advanced Study at the Norwegian Academy of Science and Letters in Oslo for hosting collaborative projects and workshops between Norway and Sweden in 2011–2012</w:t>
      </w:r>
      <w:r w:rsidR="00E0101B">
        <w:t xml:space="preserve"> and acknowledge that the</w:t>
      </w:r>
      <w:r w:rsidR="00E0101B" w:rsidRPr="00322470">
        <w:t xml:space="preserve"> </w:t>
      </w:r>
      <w:r w:rsidR="00E0101B">
        <w:t>i</w:t>
      </w:r>
      <w:r w:rsidR="00E0101B" w:rsidRPr="00322470">
        <w:t xml:space="preserve">mage analyses were performed on </w:t>
      </w:r>
      <w:r w:rsidR="00E0101B" w:rsidRPr="00322470">
        <w:lastRenderedPageBreak/>
        <w:t xml:space="preserve">resources provided by the Swedish National Infrastructure for Computing at HPC2N in </w:t>
      </w:r>
      <w:proofErr w:type="spellStart"/>
      <w:r w:rsidR="00E0101B" w:rsidRPr="00322470">
        <w:t>Umeå</w:t>
      </w:r>
      <w:proofErr w:type="spellEnd"/>
      <w:r w:rsidR="00E0101B" w:rsidRPr="00322470">
        <w:t xml:space="preserve">. BONN thank (in alphabetical order) M. </w:t>
      </w:r>
      <w:proofErr w:type="spellStart"/>
      <w:r w:rsidR="00E0101B" w:rsidRPr="00322470">
        <w:t>Bartling</w:t>
      </w:r>
      <w:proofErr w:type="spellEnd"/>
      <w:r w:rsidR="00E0101B" w:rsidRPr="00322470">
        <w:t xml:space="preserve">, U. </w:t>
      </w:r>
      <w:proofErr w:type="spellStart"/>
      <w:r w:rsidR="00E0101B" w:rsidRPr="00322470">
        <w:t>Broicher</w:t>
      </w:r>
      <w:proofErr w:type="spellEnd"/>
      <w:r w:rsidR="00E0101B" w:rsidRPr="00322470">
        <w:t xml:space="preserve">, L. </w:t>
      </w:r>
      <w:proofErr w:type="spellStart"/>
      <w:r w:rsidR="00E0101B" w:rsidRPr="00322470">
        <w:t>Ehrmantraut</w:t>
      </w:r>
      <w:proofErr w:type="spellEnd"/>
      <w:r w:rsidR="00E0101B" w:rsidRPr="00322470">
        <w:t xml:space="preserve">, A. </w:t>
      </w:r>
      <w:proofErr w:type="spellStart"/>
      <w:r w:rsidR="00E0101B" w:rsidRPr="00322470">
        <w:t>Maaser</w:t>
      </w:r>
      <w:proofErr w:type="spellEnd"/>
      <w:r w:rsidR="00E0101B" w:rsidRPr="00322470">
        <w:t xml:space="preserve">, B. </w:t>
      </w:r>
      <w:proofErr w:type="spellStart"/>
      <w:r w:rsidR="00E0101B" w:rsidRPr="00322470">
        <w:t>Mahlow</w:t>
      </w:r>
      <w:proofErr w:type="spellEnd"/>
      <w:r w:rsidR="00E0101B" w:rsidRPr="00322470">
        <w:t xml:space="preserve">, S. </w:t>
      </w:r>
      <w:proofErr w:type="spellStart"/>
      <w:r w:rsidR="00E0101B" w:rsidRPr="00322470">
        <w:t>Mentges</w:t>
      </w:r>
      <w:proofErr w:type="spellEnd"/>
      <w:r w:rsidR="00E0101B" w:rsidRPr="00322470">
        <w:t xml:space="preserve">, K. </w:t>
      </w:r>
      <w:proofErr w:type="spellStart"/>
      <w:r w:rsidR="00E0101B" w:rsidRPr="00322470">
        <w:t>Raczka</w:t>
      </w:r>
      <w:proofErr w:type="spellEnd"/>
      <w:r w:rsidR="00E0101B" w:rsidRPr="00322470">
        <w:t xml:space="preserve">, L. </w:t>
      </w:r>
      <w:proofErr w:type="spellStart"/>
      <w:r w:rsidR="00E0101B" w:rsidRPr="00322470">
        <w:t>Schinabeck</w:t>
      </w:r>
      <w:proofErr w:type="spellEnd"/>
      <w:r w:rsidR="00E0101B" w:rsidRPr="00322470">
        <w:t xml:space="preserve">, and P. </w:t>
      </w:r>
      <w:proofErr w:type="spellStart"/>
      <w:r w:rsidR="00E0101B" w:rsidRPr="00322470">
        <w:t>Trautner</w:t>
      </w:r>
      <w:proofErr w:type="spellEnd"/>
      <w:r w:rsidR="00E0101B" w:rsidRPr="00322470">
        <w:t xml:space="preserve"> for their support and help. CARDIFF thank researchers within Cardiff University who contributed to the </w:t>
      </w:r>
      <w:proofErr w:type="spellStart"/>
      <w:r w:rsidR="00E0101B" w:rsidRPr="00322470">
        <w:t>MBBrains</w:t>
      </w:r>
      <w:proofErr w:type="spellEnd"/>
      <w:r w:rsidR="00E0101B" w:rsidRPr="00322470">
        <w:t xml:space="preserve"> panel. DNS thank the staff of the Laboratory of </w:t>
      </w:r>
      <w:proofErr w:type="spellStart"/>
      <w:r w:rsidR="00E0101B" w:rsidRPr="00322470">
        <w:t>NeuroGenetics</w:t>
      </w:r>
      <w:proofErr w:type="spellEnd"/>
      <w:r w:rsidR="00E0101B" w:rsidRPr="00322470">
        <w:t xml:space="preserve">. FBIRN thank L. McMillan for overall study coordination and H. Mangalam, J. </w:t>
      </w:r>
      <w:proofErr w:type="spellStart"/>
      <w:r w:rsidR="00E0101B" w:rsidRPr="00322470">
        <w:t>Farran</w:t>
      </w:r>
      <w:proofErr w:type="spellEnd"/>
      <w:r w:rsidR="00E0101B" w:rsidRPr="00322470">
        <w:t xml:space="preserve">, and A. Brenner for administering the University of California, Irvine High-Performance Computing cluster. GIG thank M. Keil, E. </w:t>
      </w:r>
      <w:proofErr w:type="spellStart"/>
      <w:r w:rsidR="00E0101B" w:rsidRPr="00322470">
        <w:t>Diekhof</w:t>
      </w:r>
      <w:proofErr w:type="spellEnd"/>
      <w:r w:rsidR="00E0101B" w:rsidRPr="00322470">
        <w:t xml:space="preserve">, T. Melcher, and I. </w:t>
      </w:r>
      <w:proofErr w:type="spellStart"/>
      <w:r w:rsidR="00E0101B" w:rsidRPr="00322470">
        <w:t>Henseler</w:t>
      </w:r>
      <w:proofErr w:type="spellEnd"/>
      <w:r w:rsidR="00E0101B" w:rsidRPr="00322470">
        <w:t xml:space="preserve"> for assistance in data acquisition. </w:t>
      </w:r>
      <w:proofErr w:type="spellStart"/>
      <w:r w:rsidR="00E0101B" w:rsidRPr="00322470">
        <w:t>IMpACT</w:t>
      </w:r>
      <w:proofErr w:type="spellEnd"/>
      <w:r w:rsidR="00E0101B">
        <w:t xml:space="preserve"> acknowledge</w:t>
      </w:r>
      <w:r w:rsidR="00E0101B" w:rsidRPr="00322470">
        <w:t xml:space="preserve"> </w:t>
      </w:r>
      <w:r w:rsidR="00E0101B">
        <w:t>that i</w:t>
      </w:r>
      <w:r w:rsidR="00E0101B" w:rsidRPr="00322470">
        <w:t xml:space="preserve">n this work samples from the Netherlands node of </w:t>
      </w:r>
      <w:proofErr w:type="spellStart"/>
      <w:r w:rsidR="00E0101B" w:rsidRPr="00322470">
        <w:t>IMpACT</w:t>
      </w:r>
      <w:proofErr w:type="spellEnd"/>
      <w:r w:rsidR="00E0101B" w:rsidRPr="00322470">
        <w:t xml:space="preserve"> were used and the work was carried out on the Dutch national e-infrastructure with the support of </w:t>
      </w:r>
      <w:r w:rsidR="00E0101B">
        <w:t xml:space="preserve">the </w:t>
      </w:r>
      <w:r w:rsidR="00E0101B" w:rsidRPr="00322470">
        <w:t xml:space="preserve">SURF Cooperative. MCIC thank colleagues who served as mentors, advisors, and supporters during the inception and conduct of the study, including D. Goff, G. Kuperberg, J. Goldstein, M. Shenton, R. McCarley, S. </w:t>
      </w:r>
      <w:proofErr w:type="spellStart"/>
      <w:r w:rsidR="00E0101B" w:rsidRPr="00322470">
        <w:t>Heckers</w:t>
      </w:r>
      <w:proofErr w:type="spellEnd"/>
      <w:r w:rsidR="00E0101B" w:rsidRPr="00322470">
        <w:t xml:space="preserve">, C. </w:t>
      </w:r>
      <w:proofErr w:type="spellStart"/>
      <w:r w:rsidR="00E0101B" w:rsidRPr="00322470">
        <w:t>Wible</w:t>
      </w:r>
      <w:proofErr w:type="spellEnd"/>
      <w:r w:rsidR="00E0101B" w:rsidRPr="00322470">
        <w:t xml:space="preserve">, R. </w:t>
      </w:r>
      <w:proofErr w:type="spellStart"/>
      <w:r w:rsidR="00E0101B" w:rsidRPr="00322470">
        <w:t>Mesholam-Gately</w:t>
      </w:r>
      <w:proofErr w:type="spellEnd"/>
      <w:r w:rsidR="00E0101B" w:rsidRPr="00322470">
        <w:t xml:space="preserve">, and M. </w:t>
      </w:r>
      <w:proofErr w:type="spellStart"/>
      <w:r w:rsidR="00E0101B" w:rsidRPr="00322470">
        <w:t>Vangel</w:t>
      </w:r>
      <w:proofErr w:type="spellEnd"/>
      <w:r w:rsidR="00E0101B">
        <w:t xml:space="preserve">, </w:t>
      </w:r>
      <w:r w:rsidR="00E0101B" w:rsidRPr="00322470">
        <w:t xml:space="preserve">staff and clinicians at each site responsible for data acquisition including S. Wallace, A. Cousins, R. </w:t>
      </w:r>
      <w:proofErr w:type="spellStart"/>
      <w:r w:rsidR="00E0101B" w:rsidRPr="00322470">
        <w:t>Mesholam-Gately</w:t>
      </w:r>
      <w:proofErr w:type="spellEnd"/>
      <w:r w:rsidR="00E0101B" w:rsidRPr="00322470">
        <w:t xml:space="preserve">, S. </w:t>
      </w:r>
      <w:proofErr w:type="spellStart"/>
      <w:r w:rsidR="00E0101B" w:rsidRPr="00322470">
        <w:t>Stufflebeam</w:t>
      </w:r>
      <w:proofErr w:type="spellEnd"/>
      <w:r w:rsidR="00E0101B" w:rsidRPr="00322470">
        <w:t xml:space="preserve">, O. </w:t>
      </w:r>
      <w:proofErr w:type="spellStart"/>
      <w:r w:rsidR="00E0101B" w:rsidRPr="00322470">
        <w:t>Freudenreich</w:t>
      </w:r>
      <w:proofErr w:type="spellEnd"/>
      <w:r w:rsidR="00E0101B" w:rsidRPr="00322470">
        <w:t xml:space="preserve">, D. Holt, L. Kunkel, F. Fleming, G. He, H. Johnson, R. Pierson, A. </w:t>
      </w:r>
      <w:proofErr w:type="spellStart"/>
      <w:r w:rsidR="00E0101B" w:rsidRPr="00322470">
        <w:t>Caprihan</w:t>
      </w:r>
      <w:proofErr w:type="spellEnd"/>
      <w:r w:rsidR="00E0101B" w:rsidRPr="00322470">
        <w:t>, P. Somers, C. Portal, K. Norman, D. South, M. Doty, and H. Milner</w:t>
      </w:r>
      <w:r w:rsidR="00E0101B">
        <w:t xml:space="preserve"> and</w:t>
      </w:r>
      <w:r w:rsidR="00E0101B" w:rsidRPr="00322470">
        <w:t xml:space="preserve"> the expert guidance on image and other types of data acquisition obtained from L. Friedman, S. Posse, J. </w:t>
      </w:r>
      <w:proofErr w:type="spellStart"/>
      <w:r w:rsidR="00E0101B" w:rsidRPr="00322470">
        <w:t>Jovicich</w:t>
      </w:r>
      <w:proofErr w:type="spellEnd"/>
      <w:r w:rsidR="00E0101B" w:rsidRPr="00322470">
        <w:t xml:space="preserve">, and T. </w:t>
      </w:r>
      <w:proofErr w:type="spellStart"/>
      <w:r w:rsidR="00E0101B" w:rsidRPr="00322470">
        <w:t>Wassink</w:t>
      </w:r>
      <w:proofErr w:type="spellEnd"/>
      <w:r w:rsidR="00E0101B" w:rsidRPr="00322470">
        <w:t xml:space="preserve">. MCIC </w:t>
      </w:r>
      <w:r w:rsidR="00E0101B">
        <w:t xml:space="preserve">also </w:t>
      </w:r>
      <w:r w:rsidR="00E0101B" w:rsidRPr="00322470">
        <w:t xml:space="preserve">acknowledge the many research assistants, students and colleagues who assisted in data curation over the years since data acquisition was completed, including S. Wallace, C. </w:t>
      </w:r>
      <w:proofErr w:type="spellStart"/>
      <w:r w:rsidR="00E0101B" w:rsidRPr="00322470">
        <w:t>Zyloney</w:t>
      </w:r>
      <w:proofErr w:type="spellEnd"/>
      <w:r w:rsidR="00E0101B" w:rsidRPr="00322470">
        <w:t xml:space="preserve">, K. </w:t>
      </w:r>
      <w:proofErr w:type="spellStart"/>
      <w:r w:rsidR="00E0101B" w:rsidRPr="00322470">
        <w:t>Sawlani</w:t>
      </w:r>
      <w:proofErr w:type="spellEnd"/>
      <w:r w:rsidR="00E0101B" w:rsidRPr="00322470">
        <w:t xml:space="preserve">, J. Fries, A. Scott, D. Wood, R. Wang, W. Courtney, A. Guimaraes, L. Shenkman, M. </w:t>
      </w:r>
      <w:proofErr w:type="spellStart"/>
      <w:r w:rsidR="00E0101B" w:rsidRPr="00322470">
        <w:t>Kendi</w:t>
      </w:r>
      <w:proofErr w:type="spellEnd"/>
      <w:r w:rsidR="00E0101B" w:rsidRPr="00322470">
        <w:t xml:space="preserve">, A. T. </w:t>
      </w:r>
      <w:proofErr w:type="spellStart"/>
      <w:r w:rsidR="00E0101B" w:rsidRPr="00322470">
        <w:t>Karagulle</w:t>
      </w:r>
      <w:proofErr w:type="spellEnd"/>
      <w:r w:rsidR="00E0101B" w:rsidRPr="00322470">
        <w:t xml:space="preserve"> </w:t>
      </w:r>
      <w:proofErr w:type="spellStart"/>
      <w:r w:rsidR="00E0101B" w:rsidRPr="00322470">
        <w:t>Kendi</w:t>
      </w:r>
      <w:proofErr w:type="spellEnd"/>
      <w:r w:rsidR="00E0101B" w:rsidRPr="00322470">
        <w:t xml:space="preserve">, R. </w:t>
      </w:r>
      <w:proofErr w:type="spellStart"/>
      <w:r w:rsidR="00E0101B" w:rsidRPr="00322470">
        <w:t>Muetzel</w:t>
      </w:r>
      <w:proofErr w:type="spellEnd"/>
      <w:r w:rsidR="00E0101B" w:rsidRPr="00322470">
        <w:t xml:space="preserve">, T. Biehl, and M. Schmidt. MIRECC thank the US military veterans who participated in this research. MPIP thank R. Schirmer, E. </w:t>
      </w:r>
      <w:proofErr w:type="spellStart"/>
      <w:r w:rsidR="00E0101B" w:rsidRPr="00322470">
        <w:t>Schreiter</w:t>
      </w:r>
      <w:proofErr w:type="spellEnd"/>
      <w:r w:rsidR="00E0101B" w:rsidRPr="00322470">
        <w:t xml:space="preserve">, R. </w:t>
      </w:r>
      <w:proofErr w:type="spellStart"/>
      <w:r w:rsidR="00E0101B" w:rsidRPr="00322470">
        <w:t>Borschke</w:t>
      </w:r>
      <w:proofErr w:type="spellEnd"/>
      <w:r w:rsidR="00E0101B" w:rsidRPr="00322470">
        <w:t xml:space="preserve">, I. </w:t>
      </w:r>
      <w:proofErr w:type="spellStart"/>
      <w:r w:rsidR="00E0101B" w:rsidRPr="00322470">
        <w:t>Eidner</w:t>
      </w:r>
      <w:proofErr w:type="spellEnd"/>
      <w:r w:rsidR="00E0101B" w:rsidRPr="00322470">
        <w:t xml:space="preserve">, and A. </w:t>
      </w:r>
      <w:proofErr w:type="spellStart"/>
      <w:r w:rsidR="00E0101B" w:rsidRPr="00322470">
        <w:t>Olynyik</w:t>
      </w:r>
      <w:proofErr w:type="spellEnd"/>
      <w:r w:rsidR="00E0101B" w:rsidRPr="00322470">
        <w:t xml:space="preserve"> for supporting MR acquisition and data management</w:t>
      </w:r>
      <w:r w:rsidR="00E0101B">
        <w:t>,</w:t>
      </w:r>
      <w:r w:rsidR="00E0101B" w:rsidRPr="00322470">
        <w:t xml:space="preserve"> the staff of the Center of Applied Genotyping for generating the genotypes of the </w:t>
      </w:r>
      <w:r w:rsidR="00E0101B" w:rsidRPr="00EB3C31">
        <w:t xml:space="preserve">Munich Antidepressant Response Signature </w:t>
      </w:r>
      <w:r w:rsidR="00E0101B">
        <w:t>(</w:t>
      </w:r>
      <w:r w:rsidR="00E0101B" w:rsidRPr="00322470">
        <w:t>MARS</w:t>
      </w:r>
      <w:r w:rsidR="00E0101B">
        <w:t>)</w:t>
      </w:r>
      <w:r w:rsidR="00E0101B" w:rsidRPr="00322470">
        <w:t xml:space="preserve"> cohort</w:t>
      </w:r>
      <w:r w:rsidR="00E0101B">
        <w:t>,</w:t>
      </w:r>
      <w:r w:rsidR="00E0101B" w:rsidRPr="00322470">
        <w:t xml:space="preserve"> D. P. Auer for initiating the RUD-MR </w:t>
      </w:r>
      <w:proofErr w:type="spellStart"/>
      <w:r w:rsidR="00E0101B" w:rsidRPr="00322470">
        <w:t>substudy</w:t>
      </w:r>
      <w:proofErr w:type="spellEnd"/>
      <w:r w:rsidR="00E0101B">
        <w:t>,</w:t>
      </w:r>
      <w:r w:rsidR="00E0101B" w:rsidRPr="00322470">
        <w:t xml:space="preserve"> E. Binder for supporting participation in ENIGMA</w:t>
      </w:r>
      <w:r w:rsidR="00E0101B">
        <w:t>, and</w:t>
      </w:r>
      <w:r w:rsidR="00E0101B" w:rsidRPr="00322470">
        <w:t xml:space="preserve"> GlaxoSmithKline for providing the genotypes of the Recurrent Unipolar Depression Case-Control Sample. PAFIP acknowledge</w:t>
      </w:r>
      <w:r w:rsidR="00E0101B">
        <w:t xml:space="preserve"> the</w:t>
      </w:r>
      <w:r w:rsidR="00E0101B" w:rsidRPr="00322470">
        <w:t xml:space="preserve"> IDIVAL Neuroimaging Unit for imaging acquirement and analysis</w:t>
      </w:r>
      <w:r w:rsidR="00E0101B">
        <w:t xml:space="preserve"> and</w:t>
      </w:r>
      <w:r w:rsidR="00E0101B" w:rsidRPr="00322470">
        <w:t xml:space="preserve"> </w:t>
      </w:r>
      <w:proofErr w:type="spellStart"/>
      <w:r w:rsidR="00E0101B" w:rsidRPr="00322470">
        <w:t>Valdecilla</w:t>
      </w:r>
      <w:proofErr w:type="spellEnd"/>
      <w:r w:rsidR="00E0101B" w:rsidRPr="00322470">
        <w:t xml:space="preserve"> Biobank for its help in the technical execution of this work. PDNZ are grateful to </w:t>
      </w:r>
      <w:r w:rsidR="00E0101B">
        <w:t>their</w:t>
      </w:r>
      <w:r w:rsidR="00E0101B" w:rsidRPr="00322470">
        <w:t xml:space="preserve"> colleagues including M. MacAskill, D. Myall, L. Livingston, B. Young, and S. Grenfell, staff at the New Zealand Brain Research Institute and Pacific Radiology Christchurch for study co-ordination and image acquisition, and </w:t>
      </w:r>
      <w:proofErr w:type="spellStart"/>
      <w:r w:rsidR="00E0101B" w:rsidRPr="00322470">
        <w:t>Ms</w:t>
      </w:r>
      <w:proofErr w:type="spellEnd"/>
      <w:r w:rsidR="00E0101B" w:rsidRPr="00322470">
        <w:t xml:space="preserve"> A. Miller for DNA preparation and banking. QTIM thank the many research assistants, radiographers, and IT support staff for data acquisition and DNA sample preparation. </w:t>
      </w:r>
      <w:proofErr w:type="gramStart"/>
      <w:r w:rsidR="00E0101B" w:rsidRPr="00322470">
        <w:t>SHIP are</w:t>
      </w:r>
      <w:proofErr w:type="gramEnd"/>
      <w:r w:rsidR="00E0101B" w:rsidRPr="00322470">
        <w:t xml:space="preserve"> grateful to M. </w:t>
      </w:r>
      <w:proofErr w:type="spellStart"/>
      <w:r w:rsidR="00E0101B" w:rsidRPr="00322470">
        <w:t>Stanke</w:t>
      </w:r>
      <w:proofErr w:type="spellEnd"/>
      <w:r w:rsidR="00E0101B" w:rsidRPr="00322470">
        <w:t xml:space="preserve"> for the opportunity to use his Server Cluster for the SNP imputation as well as to H. </w:t>
      </w:r>
      <w:proofErr w:type="spellStart"/>
      <w:r w:rsidR="00E0101B" w:rsidRPr="00322470">
        <w:t>Prokisch</w:t>
      </w:r>
      <w:proofErr w:type="spellEnd"/>
      <w:r w:rsidR="00E0101B" w:rsidRPr="00322470">
        <w:t xml:space="preserve"> and T. </w:t>
      </w:r>
      <w:proofErr w:type="spellStart"/>
      <w:r w:rsidR="00E0101B" w:rsidRPr="00322470">
        <w:t>Meitinger</w:t>
      </w:r>
      <w:proofErr w:type="spellEnd"/>
      <w:r w:rsidR="00E0101B" w:rsidRPr="00322470">
        <w:t xml:space="preserve"> (Helmholtz </w:t>
      </w:r>
      <w:proofErr w:type="spellStart"/>
      <w:r w:rsidR="00E0101B" w:rsidRPr="00322470">
        <w:t>Zentrum</w:t>
      </w:r>
      <w:proofErr w:type="spellEnd"/>
      <w:r w:rsidR="00E0101B" w:rsidRPr="00322470">
        <w:t xml:space="preserve"> München) for the genotyping of the SHIP-Trend cohort. Sydney MAS</w:t>
      </w:r>
      <w:r w:rsidR="00E0101B">
        <w:t xml:space="preserve"> acknowledge the</w:t>
      </w:r>
      <w:r w:rsidR="00E0101B" w:rsidRPr="00322470">
        <w:t xml:space="preserve"> genome-wide genotyping was performed by the </w:t>
      </w:r>
      <w:proofErr w:type="spellStart"/>
      <w:r w:rsidR="00E0101B" w:rsidRPr="00322470">
        <w:t>Ramaciotti</w:t>
      </w:r>
      <w:proofErr w:type="spellEnd"/>
      <w:r w:rsidR="00E0101B" w:rsidRPr="00322470">
        <w:t xml:space="preserve"> Centre, University of New South Wales.</w:t>
      </w:r>
      <w:r w:rsidR="00E0101B">
        <w:t xml:space="preserve"> Acknowledgements from CHARGE replication cohorts:</w:t>
      </w:r>
      <w:r w:rsidR="00E0101B" w:rsidRPr="00322470">
        <w:t xml:space="preserve"> Austrian Stroke Prevention Family /Austrian Stroke Prevention Family Study thank B. Reinhart for her long-term administrative commitment, E. Hofer for technical assistance in creating the DNA bank, Ing. J. </w:t>
      </w:r>
      <w:proofErr w:type="spellStart"/>
      <w:r w:rsidR="00E0101B" w:rsidRPr="00322470">
        <w:t>Semmler</w:t>
      </w:r>
      <w:proofErr w:type="spellEnd"/>
      <w:r w:rsidR="00E0101B" w:rsidRPr="00322470">
        <w:t xml:space="preserve"> and A. </w:t>
      </w:r>
      <w:proofErr w:type="spellStart"/>
      <w:r w:rsidR="00E0101B" w:rsidRPr="00322470">
        <w:t>Harb</w:t>
      </w:r>
      <w:proofErr w:type="spellEnd"/>
      <w:r w:rsidR="00E0101B" w:rsidRPr="00322470">
        <w:t xml:space="preserve"> for DNA sequencing and analyses by TaqMan assays, and I. </w:t>
      </w:r>
      <w:proofErr w:type="spellStart"/>
      <w:r w:rsidR="00E0101B" w:rsidRPr="00322470">
        <w:t>Poelzl</w:t>
      </w:r>
      <w:proofErr w:type="spellEnd"/>
      <w:r w:rsidR="00E0101B" w:rsidRPr="00322470">
        <w:t xml:space="preserve"> for supervising the quality management processes after ISO9001 at the biobanking and DNA analys</w:t>
      </w:r>
      <w:r w:rsidR="00E0101B">
        <w:t>i</w:t>
      </w:r>
      <w:r w:rsidR="00E0101B" w:rsidRPr="00322470">
        <w:t>s</w:t>
      </w:r>
      <w:r w:rsidR="00E0101B">
        <w:t xml:space="preserve"> stages</w:t>
      </w:r>
      <w:r w:rsidR="00E0101B" w:rsidRPr="00322470">
        <w:t xml:space="preserve">. Cardiovascular Health Study </w:t>
      </w:r>
      <w:r w:rsidR="00E0101B">
        <w:t xml:space="preserve">thank </w:t>
      </w:r>
      <w:r w:rsidR="00E0101B" w:rsidRPr="00322470">
        <w:t xml:space="preserve">a full list of principal investigators and institutions </w:t>
      </w:r>
      <w:r w:rsidR="00E0101B">
        <w:t xml:space="preserve">that </w:t>
      </w:r>
      <w:r w:rsidR="00E0101B" w:rsidRPr="00322470">
        <w:t xml:space="preserve">can be found at CHS-NHLBI.org. Framingham Heart Study </w:t>
      </w:r>
      <w:r w:rsidR="00E0101B">
        <w:t xml:space="preserve">(CHARGE) </w:t>
      </w:r>
      <w:r w:rsidR="00E0101B" w:rsidRPr="00322470">
        <w:t>especially thank investigators and staff from the Neurology group for their contributions to data collection. The generation and management of GWAS genoty</w:t>
      </w:r>
      <w:r w:rsidR="00E0101B">
        <w:t xml:space="preserve">pe data for the Rotterdam Study </w:t>
      </w:r>
      <w:r w:rsidR="00E0101B" w:rsidRPr="00322470">
        <w:lastRenderedPageBreak/>
        <w:t xml:space="preserve">were executed by the Human Genotyping Facility of the Genetic Laboratory of the Department of Internal Medicine, Erasmus MC, Rotterdam, The Netherlands. Rotterdam Study thank P. Arp, M. </w:t>
      </w:r>
      <w:proofErr w:type="spellStart"/>
      <w:r w:rsidR="00E0101B" w:rsidRPr="00322470">
        <w:t>Jhamai</w:t>
      </w:r>
      <w:proofErr w:type="spellEnd"/>
      <w:r w:rsidR="00E0101B" w:rsidRPr="00322470">
        <w:t xml:space="preserve">, M. </w:t>
      </w:r>
      <w:proofErr w:type="spellStart"/>
      <w:r w:rsidR="00E0101B" w:rsidRPr="00322470">
        <w:t>Verkerk</w:t>
      </w:r>
      <w:proofErr w:type="spellEnd"/>
      <w:r w:rsidR="00E0101B" w:rsidRPr="00322470">
        <w:t xml:space="preserve">, L. Herrera, M. Peters, and C. Medina-Gomez for their help in creating the GWAS database, and K. Estrada, Y. </w:t>
      </w:r>
      <w:proofErr w:type="spellStart"/>
      <w:r w:rsidR="00E0101B" w:rsidRPr="00322470">
        <w:t>Aulchenko</w:t>
      </w:r>
      <w:proofErr w:type="spellEnd"/>
      <w:r w:rsidR="00E0101B" w:rsidRPr="00322470">
        <w:t>, and C. Medina-Gomez for the creation and analysis of imputed data. Three-City Dijon thank A. Boland (CNG) for technical help in preparing the DNA samples for analyses.</w:t>
      </w:r>
      <w:r w:rsidR="00E0101B">
        <w:t xml:space="preserve"> T</w:t>
      </w:r>
      <w:r w:rsidR="00E0101B" w:rsidRPr="00322470">
        <w:t>he investigators of the frontotemporal GWAS (Ferrari et al, 2014, Lancet Neurol, PMID 24943344)</w:t>
      </w:r>
      <w:r w:rsidR="00E0101B">
        <w:t>,</w:t>
      </w:r>
      <w:r w:rsidR="00E0101B" w:rsidRPr="00322470">
        <w:t xml:space="preserve"> the consortia members</w:t>
      </w:r>
      <w:r w:rsidR="00E0101B">
        <w:t>,</w:t>
      </w:r>
      <w:r w:rsidR="00E0101B" w:rsidRPr="00322470">
        <w:t xml:space="preserve"> and their acknowledgments are listed in the Supplementary Materials. </w:t>
      </w:r>
      <w:r w:rsidR="00E0101B" w:rsidRPr="00E0101B">
        <w:rPr>
          <w:b/>
        </w:rPr>
        <w:t>Funding:</w:t>
      </w:r>
      <w:r w:rsidR="00E0101B" w:rsidRPr="00322470">
        <w:t xml:space="preserve"> This study was supported by U54 EB020403 from the NIH Big Data to Knowledge (BD2K) Init</w:t>
      </w:r>
      <w:r w:rsidR="00E0101B">
        <w:t>iative, a cross-NIH partnership. Additional support was provided</w:t>
      </w:r>
      <w:r w:rsidR="00E0101B" w:rsidRPr="00322470">
        <w:t xml:space="preserve"> by R01 MH116147, R01 MH1161671, P41 EB015922, RF1 AG051710, RF1 AG041915, R56 AG058854, R01 AG059874, R01 MH117601, the Michael J. Fox Foundation (MJFF; 14848), the </w:t>
      </w:r>
      <w:proofErr w:type="spellStart"/>
      <w:r w:rsidR="00E0101B" w:rsidRPr="00322470">
        <w:t>Kavli</w:t>
      </w:r>
      <w:proofErr w:type="spellEnd"/>
      <w:r w:rsidR="00E0101B" w:rsidRPr="00322470">
        <w:t xml:space="preserve"> Foundation, and by National Health and Medical Research Council (NHMRC) Project Grant 1158127 (to S.E.M). S.E.M. was funded by an NHMRC Senior Research Fellowship (APP1103623).</w:t>
      </w:r>
      <w:r w:rsidR="00DC69E6">
        <w:t xml:space="preserve"> K.L.G. was supported by </w:t>
      </w:r>
      <w:r w:rsidR="00DC69E6" w:rsidRPr="00DC69E6">
        <w:t>APP1173025</w:t>
      </w:r>
      <w:r w:rsidR="00DC69E6">
        <w:t>.</w:t>
      </w:r>
      <w:r w:rsidR="00E0101B" w:rsidRPr="00322470">
        <w:t xml:space="preserve"> L.C.-C. was supported by a QIMR Berghofer Fellowship. J.L.S</w:t>
      </w:r>
      <w:r w:rsidR="00E0101B">
        <w:t>.</w:t>
      </w:r>
      <w:r w:rsidR="00E0101B" w:rsidRPr="00322470">
        <w:t xml:space="preserve"> was supported by R01MH118349 and R00MH102357. 1000BRAINS thank the Heinz Nixdorf Foundation (Germany) for their generous support of the Heinz Nixdorf Recall Study, which is also supported by the German Federal Ministry of Education and Science (BMBF; FKZ 01EG940) and the German Research Foundation (DFG; ER 155/6-1). This work was further supported by the BMBF through the Integrated Network </w:t>
      </w:r>
      <w:proofErr w:type="spellStart"/>
      <w:r w:rsidR="00E0101B" w:rsidRPr="00322470">
        <w:t>IntegraMent</w:t>
      </w:r>
      <w:proofErr w:type="spellEnd"/>
      <w:r w:rsidR="00E0101B" w:rsidRPr="00322470">
        <w:t xml:space="preserve"> under the e</w:t>
      </w:r>
      <w:proofErr w:type="gramStart"/>
      <w:r w:rsidR="00E0101B" w:rsidRPr="00322470">
        <w:t>:Med</w:t>
      </w:r>
      <w:proofErr w:type="gramEnd"/>
      <w:r w:rsidR="00E0101B" w:rsidRPr="00322470">
        <w:t xml:space="preserve"> Program (01ZX1314A to </w:t>
      </w:r>
      <w:proofErr w:type="spellStart"/>
      <w:r w:rsidR="00E0101B" w:rsidRPr="00322470">
        <w:t>S.Ci</w:t>
      </w:r>
      <w:proofErr w:type="spellEnd"/>
      <w:r w:rsidR="00E0101B" w:rsidRPr="00322470">
        <w:t xml:space="preserve">), and by the Swiss National Science Foundation (156791 to </w:t>
      </w:r>
      <w:proofErr w:type="spellStart"/>
      <w:r w:rsidR="00E0101B" w:rsidRPr="00322470">
        <w:t>S.Ci</w:t>
      </w:r>
      <w:proofErr w:type="spellEnd"/>
      <w:r w:rsidR="00E0101B" w:rsidRPr="00322470">
        <w:t>).</w:t>
      </w:r>
      <w:r w:rsidR="00E0101B">
        <w:t xml:space="preserve"> </w:t>
      </w:r>
      <w:r w:rsidR="00E0101B" w:rsidRPr="00322470">
        <w:t xml:space="preserve">The Initiative and Networking Fund of the Helmholtz Association supported S.Ca, the European Research Council (ERC) under the European Union's Horizon 2020 research and innovation </w:t>
      </w:r>
      <w:proofErr w:type="spellStart"/>
      <w:r w:rsidR="00E0101B" w:rsidRPr="00322470">
        <w:t>programme</w:t>
      </w:r>
      <w:proofErr w:type="spellEnd"/>
      <w:r w:rsidR="00E0101B" w:rsidRPr="00322470">
        <w:t xml:space="preserve"> (H2020) supported </w:t>
      </w:r>
      <w:proofErr w:type="spellStart"/>
      <w:r w:rsidR="00E0101B" w:rsidRPr="00322470">
        <w:t>S.Ci</w:t>
      </w:r>
      <w:proofErr w:type="spellEnd"/>
      <w:r w:rsidR="00E0101B" w:rsidRPr="00322470">
        <w:t xml:space="preserve"> (Human Brain Project SGA1, 720270) and supported S.Ca and </w:t>
      </w:r>
      <w:proofErr w:type="spellStart"/>
      <w:r w:rsidR="00E0101B" w:rsidRPr="00322470">
        <w:t>S.Ci</w:t>
      </w:r>
      <w:proofErr w:type="spellEnd"/>
      <w:r w:rsidR="00E0101B" w:rsidRPr="00322470">
        <w:t xml:space="preserve"> (Human Brain Project SGA2, 785907). Alzheimer's Disease Neuroimaging Initiative (ADNI1 and ADNI2GO) was supported by NIH (U01 AG024904) and Department of Defense ADNI (W81XWH-12-2-0012). ADNI is funded by the National Institute on Aging (NIA), the National Institute of Biomedical Imaging and Bioengineering, and through generous contributions from: AbbVie; Alzheimer’s Association; Alzheimer’s Drug Discovery Foundation; </w:t>
      </w:r>
      <w:proofErr w:type="spellStart"/>
      <w:r w:rsidR="00E0101B" w:rsidRPr="00322470">
        <w:t>Araclon</w:t>
      </w:r>
      <w:proofErr w:type="spellEnd"/>
      <w:r w:rsidR="00E0101B" w:rsidRPr="00322470">
        <w:t xml:space="preserve"> Biotech; </w:t>
      </w:r>
      <w:proofErr w:type="spellStart"/>
      <w:r w:rsidR="00E0101B" w:rsidRPr="00322470">
        <w:t>BioClinica</w:t>
      </w:r>
      <w:proofErr w:type="spellEnd"/>
      <w:r w:rsidR="00E0101B" w:rsidRPr="00322470">
        <w:t xml:space="preserve">, Inc.; Biogen; Bristol-Myers Squibb Company; </w:t>
      </w:r>
      <w:proofErr w:type="spellStart"/>
      <w:r w:rsidR="00E0101B" w:rsidRPr="00322470">
        <w:t>CereSpir</w:t>
      </w:r>
      <w:proofErr w:type="spellEnd"/>
      <w:r w:rsidR="00E0101B" w:rsidRPr="00322470">
        <w:t xml:space="preserve">, Inc.; </w:t>
      </w:r>
      <w:proofErr w:type="spellStart"/>
      <w:r w:rsidR="00E0101B" w:rsidRPr="00322470">
        <w:t>Cogstate</w:t>
      </w:r>
      <w:proofErr w:type="spellEnd"/>
      <w:r w:rsidR="00E0101B" w:rsidRPr="00322470">
        <w:t xml:space="preserve">; Eisai Inc.; Elan Pharmaceuticals, Inc.; Eli Lilly and Company; </w:t>
      </w:r>
      <w:proofErr w:type="spellStart"/>
      <w:r w:rsidR="00E0101B" w:rsidRPr="00322470">
        <w:t>EuroImmun</w:t>
      </w:r>
      <w:proofErr w:type="spellEnd"/>
      <w:r w:rsidR="00E0101B" w:rsidRPr="00322470">
        <w:t xml:space="preserve">; F. Hoffmann-La Roche Ltd and its affiliated company Genentech, Inc.; </w:t>
      </w:r>
      <w:proofErr w:type="spellStart"/>
      <w:r w:rsidR="00E0101B" w:rsidRPr="00322470">
        <w:t>Fujirebio</w:t>
      </w:r>
      <w:proofErr w:type="spellEnd"/>
      <w:r w:rsidR="00E0101B" w:rsidRPr="00322470">
        <w:t xml:space="preserve">; GE Healthcare; IXICO Ltd.; Janssen Alzheimer Immunotherapy Research &amp; Development, LLC.; Johnson &amp; Johnson Pharmaceutical Research &amp; Development LLC.; Lumosity; Lundbeck; Merck &amp; Co., Inc.; Meso Scale Diagnostics, LLC.; </w:t>
      </w:r>
      <w:proofErr w:type="spellStart"/>
      <w:r w:rsidR="00E0101B" w:rsidRPr="00322470">
        <w:t>NeuroRx</w:t>
      </w:r>
      <w:proofErr w:type="spellEnd"/>
      <w:r w:rsidR="00E0101B" w:rsidRPr="00322470">
        <w:t xml:space="preserve"> Research; </w:t>
      </w:r>
      <w:proofErr w:type="spellStart"/>
      <w:r w:rsidR="00E0101B" w:rsidRPr="00322470">
        <w:t>Neurotrack</w:t>
      </w:r>
      <w:proofErr w:type="spellEnd"/>
      <w:r w:rsidR="00E0101B" w:rsidRPr="00322470">
        <w:t xml:space="preserve"> Technologies; Novartis Pharmaceuticals Corporation; Pfizer Inc.; Piramal Imaging; </w:t>
      </w:r>
      <w:proofErr w:type="spellStart"/>
      <w:r w:rsidR="00E0101B" w:rsidRPr="00322470">
        <w:t>Servier</w:t>
      </w:r>
      <w:proofErr w:type="spellEnd"/>
      <w:r w:rsidR="00E0101B" w:rsidRPr="00322470">
        <w:t xml:space="preserve">; Takeda Pharmaceutical Company; and Transition Therapeutics. The Canadian Institutes of Health Research provided funds to support ADNI clinical sites in Canada. Private sector contributions were facilitated by the Foundation for the National Institutes of Health (www.fnih.org). The grantee organization is the Northern California Institute for Research and Education, and the study was coordinated by the Alzheimer’s Therapeutic Research Institute at the University of Southern California. Samples used in this study were from the National Centralized Repository for Alzheimer's Disease and Related Dementias, which received government support under a cooperative agreement grant (U24 AG21886) awarded by the NIA. Support for data analysis was provided by NLM R01 LM012535 and NIA R03 AG054936 (to K.N.). The UK Medical Research Council (MRC) and </w:t>
      </w:r>
      <w:proofErr w:type="spellStart"/>
      <w:r w:rsidR="00E0101B" w:rsidRPr="00322470">
        <w:t>Wellcome</w:t>
      </w:r>
      <w:proofErr w:type="spellEnd"/>
      <w:r w:rsidR="00E0101B" w:rsidRPr="00322470">
        <w:t xml:space="preserve"> (102215/2/13/2) and the University of Bristol provide core support for ALSPAC. A </w:t>
      </w:r>
      <w:r w:rsidR="00E0101B" w:rsidRPr="00322470">
        <w:lastRenderedPageBreak/>
        <w:t xml:space="preserve">comprehensive list of grants funding is available on the ALSPAC website (http://www.bristol.ac.uk/alspac/external/documents/grant-acknowledgements.pdf). ALSPAC neuroimaging data was specifically funded by RO1 MH085772 (to T.P.). GWAS data was generated by Sample Logistics and Genotyping Facilities at </w:t>
      </w:r>
      <w:proofErr w:type="spellStart"/>
      <w:r w:rsidR="00E0101B" w:rsidRPr="00322470">
        <w:t>Wellcome</w:t>
      </w:r>
      <w:proofErr w:type="spellEnd"/>
      <w:r w:rsidR="00E0101B" w:rsidRPr="00322470">
        <w:t xml:space="preserve"> Sanger Institute and LabCorp (Laboratory Corporation of America) using support from 23andMe. Data and sample collection by the Australian Schizophrenia Research Bank (ASRB) was supported by the Australian NHMRC, the Pratt Foundation, Ramsay Health Care, and the </w:t>
      </w:r>
      <w:proofErr w:type="spellStart"/>
      <w:r w:rsidR="00E0101B" w:rsidRPr="00322470">
        <w:t>Viertel</w:t>
      </w:r>
      <w:proofErr w:type="spellEnd"/>
      <w:r w:rsidR="00E0101B" w:rsidRPr="00322470">
        <w:t xml:space="preserve"> Charitable Foundation. The ASRB were also supported by the Schizophrenia Research Institute (Australia), utilizing infrastructure funding from NSW Health and the Macquarie Group Foundation. DNA analysis was supported by the Neurobehavioral Genetics Unit, utilizing funding from NSW Health and the NHMRC Project Grants (1067137, 1147644, 1051672). M.C. was supported by an NHMRC Senior Research Fellowship (1121474). C.P. was supported by a NHMRC Senior Principal Research Fellowship (628386 and 1105825). BETULA was supported by a Wallenberg Scholar grant from the Knut and Alice Wallenberg Foundation and a grant from </w:t>
      </w:r>
      <w:proofErr w:type="spellStart"/>
      <w:r w:rsidR="00E0101B" w:rsidRPr="00322470">
        <w:t>Torsten</w:t>
      </w:r>
      <w:proofErr w:type="spellEnd"/>
      <w:r w:rsidR="00E0101B" w:rsidRPr="00322470">
        <w:t xml:space="preserve"> and Ragnar </w:t>
      </w:r>
      <w:proofErr w:type="spellStart"/>
      <w:r w:rsidR="00E0101B" w:rsidRPr="00322470">
        <w:t>Söderbergs</w:t>
      </w:r>
      <w:proofErr w:type="spellEnd"/>
      <w:r w:rsidR="00E0101B" w:rsidRPr="00322470">
        <w:t xml:space="preserve"> Foundation to L.N., </w:t>
      </w:r>
      <w:proofErr w:type="spellStart"/>
      <w:r w:rsidR="00E0101B" w:rsidRPr="00322470">
        <w:t>HelseVest</w:t>
      </w:r>
      <w:proofErr w:type="spellEnd"/>
      <w:r w:rsidR="00E0101B" w:rsidRPr="00322470">
        <w:t xml:space="preserve"> RHF (911554 to S.L.H.), grants from the Bergen Research Foundation and the University of Bergen to S.L.H., grants from the Dr Einar Martens Fund and the K.G. </w:t>
      </w:r>
      <w:proofErr w:type="spellStart"/>
      <w:r w:rsidR="00E0101B" w:rsidRPr="00322470">
        <w:t>Jebsen</w:t>
      </w:r>
      <w:proofErr w:type="spellEnd"/>
      <w:r w:rsidR="00E0101B" w:rsidRPr="00322470">
        <w:t xml:space="preserve"> Foundation to S.L.H. and V.M.S., the Research Council of Norway (177458/V 50 to T.E. and 204966/F 20 to L.T.W.). Nijmegen’s BIG resource is part of </w:t>
      </w:r>
      <w:proofErr w:type="spellStart"/>
      <w:r w:rsidR="00E0101B" w:rsidRPr="00322470">
        <w:t>Cognomics</w:t>
      </w:r>
      <w:proofErr w:type="spellEnd"/>
      <w:r w:rsidR="00E0101B" w:rsidRPr="00322470">
        <w:t xml:space="preserve">, a joint initiative by researchers of the Donders Centre for Cognitive Neuroimaging, the Human Genetics and Cognitive Neuroscience departments of the Radboud University Medical Center, and the Max Planck Institute for Psycholinguistics (funded by the Max Planck Society). Support for the </w:t>
      </w:r>
      <w:proofErr w:type="spellStart"/>
      <w:r w:rsidR="00E0101B" w:rsidRPr="00322470">
        <w:t>Cognomics</w:t>
      </w:r>
      <w:proofErr w:type="spellEnd"/>
      <w:r w:rsidR="00E0101B" w:rsidRPr="00322470">
        <w:t xml:space="preserve"> Initiative, including phenotyping and genotyping of BIG cohorts, comes from funds of the participating departments and </w:t>
      </w:r>
      <w:proofErr w:type="spellStart"/>
      <w:r w:rsidR="00E0101B" w:rsidRPr="00322470">
        <w:t>centres</w:t>
      </w:r>
      <w:proofErr w:type="spellEnd"/>
      <w:r w:rsidR="00E0101B" w:rsidRPr="00322470">
        <w:t xml:space="preserve"> and from external national grants: the Biobanking and Biomolecular Resources Research Infrastructure (Netherlands) (BBMRI-NL), the </w:t>
      </w:r>
      <w:proofErr w:type="spellStart"/>
      <w:r w:rsidR="00E0101B" w:rsidRPr="00322470">
        <w:t>Hersenstichting</w:t>
      </w:r>
      <w:proofErr w:type="spellEnd"/>
      <w:r w:rsidR="00E0101B" w:rsidRPr="00322470">
        <w:t xml:space="preserve"> Nederland, and the Netherlands </w:t>
      </w:r>
      <w:proofErr w:type="spellStart"/>
      <w:r w:rsidR="00E0101B" w:rsidRPr="00322470">
        <w:t>Organisation</w:t>
      </w:r>
      <w:proofErr w:type="spellEnd"/>
      <w:r w:rsidR="00E0101B" w:rsidRPr="00322470">
        <w:t xml:space="preserve"> for Scientific Research (NWO), including the NWO Brain &amp; Cognition Excellence Program (433-09-229) and the Vici Innovation Program (016-130-669 to B.F.). Additional support was received from the European Union's Seventh Framework Program (FP7) [602805 (</w:t>
      </w:r>
      <w:proofErr w:type="spellStart"/>
      <w:r w:rsidR="00E0101B" w:rsidRPr="00322470">
        <w:t>Aggressotype</w:t>
      </w:r>
      <w:proofErr w:type="spellEnd"/>
      <w:r w:rsidR="00E0101B" w:rsidRPr="00322470">
        <w:t>), 602450 (IMAGEMEND), and 278948 (TACTICS)], from H2020 [643051 (</w:t>
      </w:r>
      <w:proofErr w:type="spellStart"/>
      <w:r w:rsidR="00E0101B" w:rsidRPr="00322470">
        <w:t>MiND</w:t>
      </w:r>
      <w:proofErr w:type="spellEnd"/>
      <w:r w:rsidR="00E0101B" w:rsidRPr="00322470">
        <w:t>) and 667302 (</w:t>
      </w:r>
      <w:proofErr w:type="spellStart"/>
      <w:r w:rsidR="00E0101B" w:rsidRPr="00322470">
        <w:t>CoCA</w:t>
      </w:r>
      <w:proofErr w:type="spellEnd"/>
      <w:r w:rsidR="00E0101B" w:rsidRPr="00322470">
        <w:t xml:space="preserve">)], and from the Innovative Medicines Initiative 2 Joint Undertaking (H2020/EFPIA) [115916 (PRISM)]. BONN was supported by the Frankfurt Institute for Risk Management and Regulation and B.W. was supported by a Heisenberg Grant of the DFG [WE 4427 (3-2)]. </w:t>
      </w:r>
      <w:proofErr w:type="spellStart"/>
      <w:r w:rsidR="00E0101B" w:rsidRPr="00322470">
        <w:t>BrainScale</w:t>
      </w:r>
      <w:proofErr w:type="spellEnd"/>
      <w:r w:rsidR="00E0101B" w:rsidRPr="00322470">
        <w:t xml:space="preserve"> was supported by NWO (NWO 51.02.061 to H.E.H.P., NWO 51.02.062 to D.I.B., NWO-NIHC Programs of excellence 433-09-220 to H.E.H.P., NWO-</w:t>
      </w:r>
      <w:proofErr w:type="spellStart"/>
      <w:r w:rsidR="00E0101B" w:rsidRPr="00322470">
        <w:t>MagW</w:t>
      </w:r>
      <w:proofErr w:type="spellEnd"/>
      <w:r w:rsidR="00E0101B" w:rsidRPr="00322470">
        <w:t xml:space="preserve"> 480-04-004 to D.I.B., and NWO/SPI 56-464-14192 to D.I.B.), FP7 Ideas: European Research Council (ERC-230374 to D.I.B.), and Universiteit Utrecht (High Potential Grant to H.E.H.P.). CARDIFF genotyping was supported by the National Centre for Mental Health. T.M.L. is funded by a </w:t>
      </w:r>
      <w:proofErr w:type="spellStart"/>
      <w:r w:rsidR="00E0101B" w:rsidRPr="00322470">
        <w:t>Sêr</w:t>
      </w:r>
      <w:proofErr w:type="spellEnd"/>
      <w:r w:rsidR="00E0101B" w:rsidRPr="00322470">
        <w:t xml:space="preserve"> </w:t>
      </w:r>
      <w:proofErr w:type="spellStart"/>
      <w:r w:rsidR="00E0101B" w:rsidRPr="00322470">
        <w:t>Cyrmu</w:t>
      </w:r>
      <w:proofErr w:type="spellEnd"/>
      <w:r w:rsidR="00E0101B" w:rsidRPr="00322470">
        <w:t xml:space="preserve"> II Fellowship (East Wales European Regional Development Funds (PNU-80762-CU-14) at the Dementia Research Institute, Cardiff University. DNS received support from Duke University as well as NIH (R01DA033369 and R01DA031579). Work from the London cohort of EPIGEN was supported by research grants from the </w:t>
      </w:r>
      <w:proofErr w:type="spellStart"/>
      <w:r w:rsidR="00E0101B" w:rsidRPr="00322470">
        <w:t>Wellcome</w:t>
      </w:r>
      <w:proofErr w:type="spellEnd"/>
      <w:r w:rsidR="00E0101B" w:rsidRPr="00322470">
        <w:t xml:space="preserve"> Trust (084730 to S.M.S.), University College London (UCL)/University College London Hospitals (UCLH) National Institute for Health Research (NIHR) Biomedical Research Centre/Specialist Biomedical Research </w:t>
      </w:r>
      <w:proofErr w:type="spellStart"/>
      <w:r w:rsidR="00E0101B" w:rsidRPr="00322470">
        <w:t>Centres</w:t>
      </w:r>
      <w:proofErr w:type="spellEnd"/>
      <w:r w:rsidR="00E0101B" w:rsidRPr="00322470">
        <w:t xml:space="preserve"> (CBRC/SBRC) (114 to S.M.S.), the Comprehensive Local Research Network Flexibility and Sustainability Funding (CEL1300 to S.M.S.), The Big Lottery Fund, the Wolfson Trust</w:t>
      </w:r>
      <w:r w:rsidR="00E0101B">
        <w:t>,</w:t>
      </w:r>
      <w:r w:rsidR="00E0101B" w:rsidRPr="00322470">
        <w:t xml:space="preserve"> and the Epilepsy Society. This work was partly undertaken at UCLH/UCL, which received </w:t>
      </w:r>
      <w:r w:rsidR="00E0101B" w:rsidRPr="00322470">
        <w:lastRenderedPageBreak/>
        <w:t xml:space="preserve">a proportion of funding from the NIHR CBRC/SBRC. FBIRN was supported by the NIH National Center for Research Resources (NCRR) [NIH 1 U24 RR021992 (Function Biomedical Informatics Research Network), NIH 1 U24 RR025736-01 (Biomedical Informatics Research Network Coordinating Center)], the NIH National Center for Research Resources and the National Center for Advancing Translational Sciences (UL1 TR000153), and the NIH through 5R01MH094524, and P20GM103472. This work was supported in part by a Merit Review Award I01CX000497 (J.M.F.) and a Senior Research Career Award (J.M.F.) from the United States Department of Veterans Affairs, Clinical Sciences Research and Development Service. FOR2107 was funded by the DFG (FOR2107 DA1151/5-1 and DA1151/5-2 to U.D.; JA1890/7-1, JA1890/7-2 to A.J.; KI 588/14-1, KI 588/14-2 to T.K.; KR 3822/7-1, KR 3822/7-2 to A.K.; NO246/10-1, NO246/10-2 to M.M.N.). GOBS was supported by the National Institute of Mental Health MH0708143 (to D.C.G.), MH078111 (to </w:t>
      </w:r>
      <w:proofErr w:type="spellStart"/>
      <w:r w:rsidR="00E0101B" w:rsidRPr="00322470">
        <w:t>J.Bl</w:t>
      </w:r>
      <w:proofErr w:type="spellEnd"/>
      <w:r w:rsidR="00E0101B" w:rsidRPr="00322470">
        <w:t xml:space="preserve">.), and MH083824 (to D.C.G. and </w:t>
      </w:r>
      <w:proofErr w:type="spellStart"/>
      <w:r w:rsidR="00E0101B" w:rsidRPr="00322470">
        <w:t>J.Bl</w:t>
      </w:r>
      <w:proofErr w:type="spellEnd"/>
      <w:r w:rsidR="00E0101B" w:rsidRPr="00322470">
        <w:t xml:space="preserve">.). Brain Genomics </w:t>
      </w:r>
      <w:proofErr w:type="spellStart"/>
      <w:r w:rsidR="00E0101B" w:rsidRPr="00322470">
        <w:t>Superstruct</w:t>
      </w:r>
      <w:proofErr w:type="spellEnd"/>
      <w:r w:rsidR="00E0101B" w:rsidRPr="00322470">
        <w:t xml:space="preserve"> Project (GSP) was made possible by the resources provided through Shared Instrumentation Grants 1S10RR023043 and 1S10RR023401 and was supported by funding from the Simons Foundation (to R.L.B.), the Howard Hughes Medical Institute (to R.L.B.), NIMH grants R01-MH079799 (to J.W.S.), K24MH094614 (to J.W.S.), K01MH099232 (to A.J.H.), and the Massachusetts General Hospital-University of Southern California Human Connectome Project (U54MH091665). HUBIN was supported by the Swedish Research Council (2006-2992, 2006-986, K2007-62X-15077-04-1, K2008-62P-20597-01-3, 2008-2167, 2008-7573, K2010-62X-15078-07-2, K2012-61X-15078-09-3, 14266-01A,02-03, 2017-949), the regional agreement on medical training and clinical research between Stockholm County Council and the Karolinska </w:t>
      </w:r>
      <w:proofErr w:type="spellStart"/>
      <w:r w:rsidR="00E0101B" w:rsidRPr="00322470">
        <w:t>Institutet</w:t>
      </w:r>
      <w:proofErr w:type="spellEnd"/>
      <w:r w:rsidR="00E0101B" w:rsidRPr="00322470">
        <w:t>, the Knut and Alice Wallenberg Foundation, and the HUBIN project. HUNT-MRI was funded by the Liaison Committee between the Central Norway Regional Health Authority and the Norwegian University of Science and Technology, and the Norwegian National Advisory Unit for functional MRI. IMAGEN was supported by the European Union’s FP6 Integrated Project IMAGEN (LSHM-CT- 2007-037286), the H2020 ERC Advanced Grant STRATIFY (695313), ERANID (PR-ST-0416-10004), BRIDGET (JPND: MR/N027558/1), the FP7 projects IMAGEMEND (602450) and MATRICS (603016), the Innovative Medicine Initiative Project EU-AIMS (115300-2), the Medical Research Foundation and MRC (MR/R00465X/1)</w:t>
      </w:r>
      <w:r w:rsidR="00E0101B">
        <w:t>,</w:t>
      </w:r>
      <w:r w:rsidR="00E0101B" w:rsidRPr="00322470">
        <w:t xml:space="preserve"> the MRC (MR/N000390/1), the Swedish Research Council FORMAS, the NIHR Biomedical Research Centre at South London and Maudsley NHS Foundation Trust and King’s College London, the BMBF (01GS08152, 01EV0711, </w:t>
      </w:r>
      <w:proofErr w:type="spellStart"/>
      <w:r w:rsidR="00E0101B" w:rsidRPr="00322470">
        <w:t>eMED</w:t>
      </w:r>
      <w:proofErr w:type="spellEnd"/>
      <w:r w:rsidR="00E0101B" w:rsidRPr="00322470">
        <w:t xml:space="preserve"> SysAlc01ZX1311A, </w:t>
      </w:r>
      <w:proofErr w:type="spellStart"/>
      <w:r w:rsidR="00E0101B" w:rsidRPr="00322470">
        <w:t>Forschungsnetz</w:t>
      </w:r>
      <w:proofErr w:type="spellEnd"/>
      <w:r w:rsidR="00E0101B" w:rsidRPr="00322470">
        <w:t xml:space="preserve"> AERIAL),</w:t>
      </w:r>
      <w:r w:rsidR="00E0101B">
        <w:t xml:space="preserve"> and </w:t>
      </w:r>
      <w:r w:rsidR="00E0101B" w:rsidRPr="00322470">
        <w:t xml:space="preserve">the DFG (SM 80/7-1, SM 80/7-2, SFB 940/1). Further support was provided from: ANR (AF12-NEUR0008-01 – WM2NA, and ANR-12-SAMA-0004), the </w:t>
      </w:r>
      <w:proofErr w:type="spellStart"/>
      <w:r w:rsidR="00E0101B" w:rsidRPr="00322470">
        <w:t>Fondation</w:t>
      </w:r>
      <w:proofErr w:type="spellEnd"/>
      <w:r w:rsidR="00E0101B" w:rsidRPr="00322470">
        <w:t xml:space="preserve"> de France, the </w:t>
      </w:r>
      <w:proofErr w:type="spellStart"/>
      <w:r w:rsidR="00E0101B" w:rsidRPr="00322470">
        <w:t>Fondation</w:t>
      </w:r>
      <w:proofErr w:type="spellEnd"/>
      <w:r w:rsidR="00E0101B" w:rsidRPr="00322470">
        <w:t xml:space="preserve"> pour la Recherche </w:t>
      </w:r>
      <w:proofErr w:type="spellStart"/>
      <w:r w:rsidR="00E0101B" w:rsidRPr="00322470">
        <w:t>Médicale</w:t>
      </w:r>
      <w:proofErr w:type="spellEnd"/>
      <w:r w:rsidR="00E0101B" w:rsidRPr="00322470">
        <w:t xml:space="preserve">, the Mission </w:t>
      </w:r>
      <w:proofErr w:type="spellStart"/>
      <w:r w:rsidR="00E0101B" w:rsidRPr="00322470">
        <w:t>Interministérielle</w:t>
      </w:r>
      <w:proofErr w:type="spellEnd"/>
      <w:r w:rsidR="00E0101B" w:rsidRPr="00322470">
        <w:t xml:space="preserve"> de </w:t>
      </w:r>
      <w:proofErr w:type="spellStart"/>
      <w:r w:rsidR="00E0101B" w:rsidRPr="00322470">
        <w:t>Lutte</w:t>
      </w:r>
      <w:proofErr w:type="spellEnd"/>
      <w:r w:rsidR="00E0101B" w:rsidRPr="00322470">
        <w:t>-</w:t>
      </w:r>
      <w:proofErr w:type="spellStart"/>
      <w:r w:rsidR="00E0101B" w:rsidRPr="00322470">
        <w:t>contre</w:t>
      </w:r>
      <w:proofErr w:type="spellEnd"/>
      <w:r w:rsidR="00E0101B" w:rsidRPr="00322470">
        <w:t>-les-Drogues-et-les-</w:t>
      </w:r>
      <w:proofErr w:type="spellStart"/>
      <w:r w:rsidR="00E0101B" w:rsidRPr="00322470">
        <w:t>Conduites</w:t>
      </w:r>
      <w:proofErr w:type="spellEnd"/>
      <w:r w:rsidR="00E0101B" w:rsidRPr="00322470">
        <w:t>-</w:t>
      </w:r>
      <w:proofErr w:type="spellStart"/>
      <w:r w:rsidR="00E0101B" w:rsidRPr="00322470">
        <w:t>Addictives</w:t>
      </w:r>
      <w:proofErr w:type="spellEnd"/>
      <w:r w:rsidR="00E0101B" w:rsidRPr="00322470">
        <w:t xml:space="preserve"> (MILDECA), the </w:t>
      </w:r>
      <w:proofErr w:type="spellStart"/>
      <w:r w:rsidR="00E0101B" w:rsidRPr="00322470">
        <w:t>Fondation</w:t>
      </w:r>
      <w:proofErr w:type="spellEnd"/>
      <w:r w:rsidR="00E0101B" w:rsidRPr="00322470">
        <w:t xml:space="preserve"> pour la Recherche </w:t>
      </w:r>
      <w:proofErr w:type="spellStart"/>
      <w:r w:rsidR="00E0101B" w:rsidRPr="00322470">
        <w:t>Médicale</w:t>
      </w:r>
      <w:proofErr w:type="spellEnd"/>
      <w:r w:rsidR="00E0101B" w:rsidRPr="00322470">
        <w:t xml:space="preserve"> (DPA20140629802), the </w:t>
      </w:r>
      <w:proofErr w:type="spellStart"/>
      <w:r w:rsidR="00E0101B" w:rsidRPr="00322470">
        <w:t>Fondation</w:t>
      </w:r>
      <w:proofErr w:type="spellEnd"/>
      <w:r w:rsidR="00E0101B" w:rsidRPr="00322470">
        <w:t xml:space="preserve"> de </w:t>
      </w:r>
      <w:proofErr w:type="spellStart"/>
      <w:r w:rsidR="00E0101B" w:rsidRPr="00322470">
        <w:t>l’Avenir</w:t>
      </w:r>
      <w:proofErr w:type="spellEnd"/>
      <w:r w:rsidR="00E0101B" w:rsidRPr="00322470">
        <w:t>, Paris Sud University IDEX 2012</w:t>
      </w:r>
      <w:r w:rsidR="00E0101B">
        <w:t>,</w:t>
      </w:r>
      <w:r w:rsidR="00E0101B" w:rsidRPr="00322470">
        <w:t xml:space="preserve">the National Institutes of Health, Science Foundation Ireland (16/ERCD/3797), the NIH (RO1 MH085772-01A1). IMH was supported by the National Healthcare Group, Singapore (SIG/05004; SIG/05028) and the Singapore Bioimaging Consortium (RP C-009/2006) research grants awarded to K.S.; </w:t>
      </w:r>
      <w:proofErr w:type="spellStart"/>
      <w:r w:rsidR="00E0101B" w:rsidRPr="00322470">
        <w:t>M.La</w:t>
      </w:r>
      <w:proofErr w:type="spellEnd"/>
      <w:r w:rsidR="00E0101B" w:rsidRPr="00322470">
        <w:t xml:space="preserve">. was supported by an National Medical Research Council Research Training Fellowship (MH095: 003/008-1014) and Singapore Ministry of Health National Medical Research Council Center Grant (NMRC/CG/004/2013). </w:t>
      </w:r>
      <w:proofErr w:type="spellStart"/>
      <w:r w:rsidR="00E0101B" w:rsidRPr="00322470">
        <w:t>IMpACT</w:t>
      </w:r>
      <w:proofErr w:type="spellEnd"/>
      <w:r w:rsidR="00E0101B" w:rsidRPr="00322470">
        <w:t xml:space="preserve"> was supported by the NWO (433-09-229) and the Vici Innovation Program (016-130-669 to B.F.). Additional support was received from the ERC under FP7 [602805 (</w:t>
      </w:r>
      <w:proofErr w:type="spellStart"/>
      <w:r w:rsidR="00E0101B" w:rsidRPr="00322470">
        <w:t>Aggressotype</w:t>
      </w:r>
      <w:proofErr w:type="spellEnd"/>
      <w:r w:rsidR="00E0101B" w:rsidRPr="00322470">
        <w:t xml:space="preserve">), 602450 (IMAGEMEND), and 278948 (TACTICS)] as well as </w:t>
      </w:r>
      <w:r w:rsidR="00E0101B" w:rsidRPr="00322470">
        <w:lastRenderedPageBreak/>
        <w:t>from H2020 [643051 (</w:t>
      </w:r>
      <w:proofErr w:type="spellStart"/>
      <w:r w:rsidR="00E0101B" w:rsidRPr="00322470">
        <w:t>MiND</w:t>
      </w:r>
      <w:proofErr w:type="spellEnd"/>
      <w:r w:rsidR="00E0101B" w:rsidRPr="00322470">
        <w:t>), 667302 (</w:t>
      </w:r>
      <w:proofErr w:type="spellStart"/>
      <w:r w:rsidR="00E0101B" w:rsidRPr="00322470">
        <w:t>CoCA</w:t>
      </w:r>
      <w:proofErr w:type="spellEnd"/>
      <w:r w:rsidR="00E0101B" w:rsidRPr="00322470">
        <w:t xml:space="preserve">), and 728018 (Eat2beNICE)]. LBC1936 was supported by a Research into Ageing </w:t>
      </w:r>
      <w:proofErr w:type="spellStart"/>
      <w:r w:rsidR="00E0101B" w:rsidRPr="00322470">
        <w:t>programme</w:t>
      </w:r>
      <w:proofErr w:type="spellEnd"/>
      <w:r w:rsidR="00E0101B" w:rsidRPr="00322470">
        <w:t xml:space="preserve"> grant (to I.J.D.) and the Age UK-funded Disconnected Mind project (http://www.disconnectedmind.ed.ac.uk; to I.J.D. and J.M.W.), with additional funding from the UK MRC (</w:t>
      </w:r>
      <w:proofErr w:type="spellStart"/>
      <w:r w:rsidR="00E0101B" w:rsidRPr="00322470">
        <w:t>Mr</w:t>
      </w:r>
      <w:proofErr w:type="spellEnd"/>
      <w:r w:rsidR="00E0101B" w:rsidRPr="00322470">
        <w:t xml:space="preserve">/M01311/1, G1001245/96077, G0701120/79365 to I.J.D., J.M.W. and M.E.B.). The whole genome association part of this study was funded by the Biotechnology and Biological Sciences Research Council (BBSRC; BB/F019394/1). J.M.W. is supported by the Scottish Funding Council through the SINAPSE Collaboration (http://www.sinapse.ac.uk). CCACE (MRC MR/K026992/1) is funded by the BBSRC and MRC. LIBD was supported by direct funding from the NIMH intramural research program of the NIH to the Weinberger Lab and by support from the Lieber Institute for Brain Development and the </w:t>
      </w:r>
      <w:proofErr w:type="spellStart"/>
      <w:r w:rsidR="00E0101B" w:rsidRPr="00322470">
        <w:t>Maltz</w:t>
      </w:r>
      <w:proofErr w:type="spellEnd"/>
      <w:r w:rsidR="00E0101B" w:rsidRPr="00322470">
        <w:t xml:space="preserve"> Research Laboratories. MCIC was supported primarily by the Department of Energy DE-FG02-99ER62764 through its support of the Mind Research Network (MRN, formerly known as the MIND Institute) and the consortium as well as by the National Association for Research in Schizophrenia and Affective Disorders (NARSAD) Young Investigator Award (to </w:t>
      </w:r>
      <w:proofErr w:type="spellStart"/>
      <w:r w:rsidR="00E0101B" w:rsidRPr="00322470">
        <w:t>S.Eh</w:t>
      </w:r>
      <w:proofErr w:type="spellEnd"/>
      <w:r w:rsidR="00E0101B" w:rsidRPr="00322470">
        <w:t xml:space="preserve">.), through the </w:t>
      </w:r>
      <w:proofErr w:type="spellStart"/>
      <w:r w:rsidR="00E0101B" w:rsidRPr="00322470">
        <w:t>Blowitz</w:t>
      </w:r>
      <w:proofErr w:type="spellEnd"/>
      <w:r w:rsidR="00E0101B" w:rsidRPr="00322470">
        <w:t xml:space="preserve">-Ridgeway and </w:t>
      </w:r>
      <w:proofErr w:type="spellStart"/>
      <w:r w:rsidR="00E0101B" w:rsidRPr="00322470">
        <w:t>Essel</w:t>
      </w:r>
      <w:proofErr w:type="spellEnd"/>
      <w:r w:rsidR="00E0101B" w:rsidRPr="00322470">
        <w:t xml:space="preserve"> Foundations and a </w:t>
      </w:r>
      <w:proofErr w:type="spellStart"/>
      <w:r w:rsidR="00E0101B" w:rsidRPr="00322470">
        <w:t>ZonMw</w:t>
      </w:r>
      <w:proofErr w:type="spellEnd"/>
      <w:r w:rsidR="00E0101B" w:rsidRPr="00322470">
        <w:t xml:space="preserve"> TOP 91211021 (to </w:t>
      </w:r>
      <w:proofErr w:type="spellStart"/>
      <w:r w:rsidR="00E0101B" w:rsidRPr="00322470">
        <w:t>T.Wh</w:t>
      </w:r>
      <w:proofErr w:type="spellEnd"/>
      <w:r w:rsidR="00E0101B" w:rsidRPr="00322470">
        <w:t xml:space="preserve">.), a DFG research fellowship (to </w:t>
      </w:r>
      <w:proofErr w:type="spellStart"/>
      <w:r w:rsidR="00E0101B" w:rsidRPr="00322470">
        <w:t>S.Eh</w:t>
      </w:r>
      <w:proofErr w:type="spellEnd"/>
      <w:r w:rsidR="00E0101B" w:rsidRPr="00322470">
        <w:t xml:space="preserve">.), the MRN, the NIH through NCRR 5MO1-RR001066 (MGH General Clinical Research Center), NIMH K08 MH068540, the Biomedical Informatics Research Network with NCRR Supplements to P41 RR14075 (MGH), M01 RR 01066 (MGH), NIBIB R01EB006841 (MRN), R01EB005846 (MRN), 2R01 EB000840 (MRN), 1RC1MH089257 (MRN), as well as grant U24 RR021992. Meth-CT was supported by the Medical Research Council, South Africa. MIRECC was supported by NIMH (1R01MH111671) and the US Department of Veterans Affairs (VISN6 MIRECC). </w:t>
      </w:r>
      <w:proofErr w:type="spellStart"/>
      <w:r w:rsidR="00E0101B" w:rsidRPr="00322470">
        <w:t>MooDS</w:t>
      </w:r>
      <w:proofErr w:type="spellEnd"/>
      <w:r w:rsidR="00E0101B" w:rsidRPr="00322470">
        <w:t xml:space="preserve"> was supported by the BMBF grants [National Genome Research Network Plus (</w:t>
      </w:r>
      <w:proofErr w:type="spellStart"/>
      <w:r w:rsidR="00E0101B" w:rsidRPr="00322470">
        <w:t>MooDS</w:t>
      </w:r>
      <w:proofErr w:type="spellEnd"/>
      <w:r w:rsidR="00E0101B" w:rsidRPr="00322470">
        <w:t xml:space="preserve">: Systematic Investigation of the Molecular Causes of Major Mood Disorders and Schizophrenia, http://www.ngfn.de/en/schizophrenie.html); e:Med </w:t>
      </w:r>
      <w:proofErr w:type="spellStart"/>
      <w:r w:rsidR="00E0101B" w:rsidRPr="00322470">
        <w:t>Programme</w:t>
      </w:r>
      <w:proofErr w:type="spellEnd"/>
      <w:r w:rsidR="00E0101B" w:rsidRPr="00322470">
        <w:t xml:space="preserve">: Integrated Network </w:t>
      </w:r>
      <w:proofErr w:type="spellStart"/>
      <w:r w:rsidR="00E0101B" w:rsidRPr="00322470">
        <w:t>IntegraMent</w:t>
      </w:r>
      <w:proofErr w:type="spellEnd"/>
      <w:r w:rsidR="00E0101B" w:rsidRPr="00322470">
        <w:t xml:space="preserve"> (01ZX1314A to M.M.N.; 01ZX1614A to F.D. and M.M.N.)], and was supported by DFG (FOR 1617) as well as Excellence Cluster (EXC 257). MPIP was supported by a grant of the </w:t>
      </w:r>
      <w:proofErr w:type="spellStart"/>
      <w:r w:rsidR="00E0101B" w:rsidRPr="00322470">
        <w:t>Exzellenz-Stiftung</w:t>
      </w:r>
      <w:proofErr w:type="spellEnd"/>
      <w:r w:rsidR="00E0101B" w:rsidRPr="00322470">
        <w:t xml:space="preserve"> of the Max Planck Society and by the BMBF National Genome Research Network (FKZ 01GS0481). MPRC was supported by the NIH (</w:t>
      </w:r>
      <w:r w:rsidR="00DC69E6" w:rsidRPr="00DC69E6">
        <w:t>R01MH116948</w:t>
      </w:r>
      <w:r w:rsidR="00DC69E6">
        <w:t xml:space="preserve">, R01MH112180, U01MH108148, </w:t>
      </w:r>
      <w:r w:rsidR="00DC69E6" w:rsidRPr="00DC69E6">
        <w:t>UG3DA047685</w:t>
      </w:r>
      <w:r w:rsidR="00E0101B" w:rsidRPr="00322470">
        <w:t xml:space="preserve">, 2R01EB015611, R01DA027680, R01MH085646, P50MH103222, U54 EB020403, and T32MH067533), NSF (IIS-1302755 and MRI-1531491), a State of Maryland contract (M00B6400091), and a Pfizer research grant. MÜNSTER was funded by the DFG (SFB-TRR58, Projects C09 and Z02 to U.D.) and the Interdisciplinary Center for Clinical Research of the medical faculty of Münster (Dan3/012/17 to U.D.). NCNG was supported by the Bergen Research Foundation, the University of Bergen, the Research Council of Norway [FUGE (151904 and 183327), </w:t>
      </w:r>
      <w:proofErr w:type="spellStart"/>
      <w:r w:rsidR="00E0101B" w:rsidRPr="00322470">
        <w:t>Psykisk</w:t>
      </w:r>
      <w:proofErr w:type="spellEnd"/>
      <w:r w:rsidR="00E0101B" w:rsidRPr="00322470">
        <w:t xml:space="preserve"> </w:t>
      </w:r>
      <w:proofErr w:type="spellStart"/>
      <w:r w:rsidR="00E0101B" w:rsidRPr="00322470">
        <w:t>Helse</w:t>
      </w:r>
      <w:proofErr w:type="spellEnd"/>
      <w:r w:rsidR="00E0101B" w:rsidRPr="00322470">
        <w:t xml:space="preserve"> (175345), RCN (154313/V50 to I.R. and 177458/V50 to T.E.)], </w:t>
      </w:r>
      <w:proofErr w:type="spellStart"/>
      <w:r w:rsidR="00E0101B" w:rsidRPr="00322470">
        <w:t>Helse</w:t>
      </w:r>
      <w:proofErr w:type="spellEnd"/>
      <w:r w:rsidR="00E0101B" w:rsidRPr="00322470">
        <w:t xml:space="preserve"> </w:t>
      </w:r>
      <w:proofErr w:type="spellStart"/>
      <w:r w:rsidR="00E0101B" w:rsidRPr="00322470">
        <w:t>Sørøst</w:t>
      </w:r>
      <w:proofErr w:type="spellEnd"/>
      <w:r w:rsidR="00E0101B" w:rsidRPr="00322470">
        <w:t xml:space="preserve"> RHF (2012086 to T.E.), and Dr Einar Martens Fund. NESDA obtained funding from the NWO (</w:t>
      </w:r>
      <w:proofErr w:type="spellStart"/>
      <w:r w:rsidR="00E0101B" w:rsidRPr="00322470">
        <w:t>Geestkracht</w:t>
      </w:r>
      <w:proofErr w:type="spellEnd"/>
      <w:r w:rsidR="00E0101B" w:rsidRPr="00322470">
        <w:t xml:space="preserve"> program10-000-1002); the Center for Medical Systems Biology (CSMB, NWO Genomics), BBMRI-NL, VU University’s Institutes for Health and Care Research (EMGO+) and Neuroscience Campus Amsterdam, University Medical Center Groningen, Leiden University Medical Center, NIH (R01D0042157-01A, MH081802, Grand Opportunity grants 1RC2 MH089951 and 1RC2 MH089995). Part of the genotyping and analyses were funded by the Genetic Association Information Network (GAIN) of the Foundation for the National Institutes of Health. Computing was supported by </w:t>
      </w:r>
      <w:proofErr w:type="spellStart"/>
      <w:r w:rsidR="00E0101B" w:rsidRPr="00322470">
        <w:t>BiG</w:t>
      </w:r>
      <w:proofErr w:type="spellEnd"/>
      <w:r w:rsidR="00E0101B" w:rsidRPr="00322470">
        <w:t xml:space="preserve"> Grid, the Dutch e-Science Grid, which is financially supported by NWO. The </w:t>
      </w:r>
      <w:proofErr w:type="spellStart"/>
      <w:r w:rsidR="00E0101B" w:rsidRPr="00322470">
        <w:t>NeuroIMAGE</w:t>
      </w:r>
      <w:proofErr w:type="spellEnd"/>
      <w:r w:rsidR="00E0101B" w:rsidRPr="00322470">
        <w:t xml:space="preserve"> study was supported by NIH Grant R01MH62873, NWO Large Investment Grant 1750102007010 (to </w:t>
      </w:r>
      <w:r w:rsidR="00E0101B" w:rsidRPr="00322470">
        <w:lastRenderedPageBreak/>
        <w:t xml:space="preserve">J.K.B.), </w:t>
      </w:r>
      <w:proofErr w:type="spellStart"/>
      <w:r w:rsidR="00E0101B" w:rsidRPr="00322470">
        <w:t>ZonMW</w:t>
      </w:r>
      <w:proofErr w:type="spellEnd"/>
      <w:r w:rsidR="00E0101B" w:rsidRPr="00322470">
        <w:t xml:space="preserve"> grant 60-60600-97-193, NWO grants 056-13-015 and 433-09-242, and matching grants from Radboud University Nijmegen Medical Center, University Medical Center Groningen and </w:t>
      </w:r>
      <w:proofErr w:type="spellStart"/>
      <w:r w:rsidR="00E0101B" w:rsidRPr="00322470">
        <w:t>Accare</w:t>
      </w:r>
      <w:proofErr w:type="spellEnd"/>
      <w:r w:rsidR="00E0101B" w:rsidRPr="00322470">
        <w:t>, and Vrije Universiteit Amsterdam. Further support was received from the FP7 [278948 (TACTICS), 602450 (IMAGEMEND), 602805 (</w:t>
      </w:r>
      <w:proofErr w:type="spellStart"/>
      <w:r w:rsidR="00E0101B" w:rsidRPr="00322470">
        <w:t>Aggressotype</w:t>
      </w:r>
      <w:proofErr w:type="spellEnd"/>
      <w:r w:rsidR="00E0101B" w:rsidRPr="00322470">
        <w:t>)]</w:t>
      </w:r>
      <w:r w:rsidR="00E0101B">
        <w:t>,</w:t>
      </w:r>
      <w:r w:rsidR="00E0101B" w:rsidRPr="00322470">
        <w:t xml:space="preserve"> and H2020 [667302 (</w:t>
      </w:r>
      <w:proofErr w:type="spellStart"/>
      <w:r w:rsidR="00E0101B" w:rsidRPr="00322470">
        <w:t>CoCA</w:t>
      </w:r>
      <w:proofErr w:type="spellEnd"/>
      <w:r w:rsidR="00E0101B" w:rsidRPr="00322470">
        <w:t xml:space="preserve">) and 728018 (Eat2beNICE)]. Netherlands Twin Register (NTR) obtained funding from NWO and </w:t>
      </w:r>
      <w:proofErr w:type="spellStart"/>
      <w:r w:rsidR="00E0101B" w:rsidRPr="00322470">
        <w:t>ZonMW</w:t>
      </w:r>
      <w:proofErr w:type="spellEnd"/>
      <w:r w:rsidR="00E0101B" w:rsidRPr="00322470">
        <w:t xml:space="preserve"> grants (904-61-090, 985-10-002, 912-10-020, 904-61-193,480-04-004, 463-06-001, 451-04-034, 400-05-717, Addiction-31160008, 016-115-035, 481-08-011, 056-32-010, Middelgroot-911-09-032, OCW_NWO Gravity program –024.001.003, NWO-Groot 480-15-001/674), Center for Medical Systems Biology (CSMB, NWO Genomics), NBIC/</w:t>
      </w:r>
      <w:proofErr w:type="spellStart"/>
      <w:r w:rsidR="00E0101B" w:rsidRPr="00322470">
        <w:t>BioAssist</w:t>
      </w:r>
      <w:proofErr w:type="spellEnd"/>
      <w:r w:rsidR="00E0101B" w:rsidRPr="00322470">
        <w:t xml:space="preserve">/RK (2008.024), BBMRI–NL (184.021.007 and 184.033.111); </w:t>
      </w:r>
      <w:proofErr w:type="spellStart"/>
      <w:r w:rsidR="00E0101B" w:rsidRPr="00322470">
        <w:t>Spinozapremie</w:t>
      </w:r>
      <w:proofErr w:type="spellEnd"/>
      <w:r w:rsidR="00E0101B" w:rsidRPr="00322470">
        <w:t xml:space="preserve"> (NWO- 56-464-14192), KNAW Academy Professor Award (PAH/6635) and University Research Fellow grant to DIB; Amsterdam Public Health research institute (former EMGO+) , Neuroscience Amsterdam research institute (former NCA); the European Science Foundation (EU/QLRT-2001-01254), FP7 (FP7- HEALTH-F4-2007-2013: 01413 (ENGAGE) and 602768 (ACTION)]; the ERC (ERC Advanced, 230374, ERC Starting grant 284167), Rutgers University Cell and DNA Repository (NIMH U24 MH068457-06), the NIH (R01D0042157-01A1, R01MH58799-03, MH081802, DA018673, R01 DK092127-04, Grand Opportunity grants 1RC2 MH089951, and 1RC2 MH089995); the Avera Institute for Human Genetics, Sioux Falls, South Dakota (USA). Part of the genotyping and analyses were funded by the Genetic Association Information Network (GAIN) of the Foundation for the National Institutes of Health. Computing was supported by NWO through 2018/EW/00408559, </w:t>
      </w:r>
      <w:proofErr w:type="spellStart"/>
      <w:r w:rsidR="00E0101B" w:rsidRPr="00322470">
        <w:t>BiG</w:t>
      </w:r>
      <w:proofErr w:type="spellEnd"/>
      <w:r w:rsidR="00E0101B" w:rsidRPr="00322470">
        <w:t xml:space="preserve"> Grid, the Dutch e-Science Grid and SURFSARA. OATS was supported by the Australian NHMRC/Australian Research Council Strategic Award (401162) and NHMRC Project Grant (1405325). The study was facilitated through Twins Research Australia, a national resource in part supported by a Centre for Research Excellence from the NHMRC. DNA was extracted by Genetic Repositories Australia (NHMRC Grant 401184). Genome-wide genotyping at the Diamantina Institute, University of Queensland, </w:t>
      </w:r>
      <w:r w:rsidR="00E0101B" w:rsidRPr="00C5022C">
        <w:rPr>
          <w:rFonts w:ascii="data" w:hAnsi="data"/>
        </w:rPr>
        <w:t>was partly funded by a CSIRO Flagship Collaboration Fund Grant. OSAKA was supported by</w:t>
      </w:r>
      <w:r w:rsidR="00E0101B" w:rsidRPr="00322470">
        <w:t xml:space="preserve"> AMED under JP18dm0307002, JP18dm0207006 (Brain/MINDS) and JSPS KAKENHI J16H05375. PAFIP was supported by the Instituto de </w:t>
      </w:r>
      <w:proofErr w:type="spellStart"/>
      <w:r w:rsidR="00E0101B" w:rsidRPr="00322470">
        <w:t>Salud</w:t>
      </w:r>
      <w:proofErr w:type="spellEnd"/>
      <w:r w:rsidR="00E0101B" w:rsidRPr="00322470">
        <w:t xml:space="preserve"> Carlos III (PI14/00639 and PI14/00918), MINECO (SAF2010-20840-C02-02 and SAF2013-46292-R) and Fundación Instituto de </w:t>
      </w:r>
      <w:proofErr w:type="spellStart"/>
      <w:r w:rsidR="00E0101B" w:rsidRPr="00322470">
        <w:t>Investigación</w:t>
      </w:r>
      <w:proofErr w:type="spellEnd"/>
      <w:r w:rsidR="00E0101B" w:rsidRPr="00322470">
        <w:t xml:space="preserve"> </w:t>
      </w:r>
      <w:proofErr w:type="spellStart"/>
      <w:r w:rsidR="00E0101B" w:rsidRPr="00322470">
        <w:t>Marqués</w:t>
      </w:r>
      <w:proofErr w:type="spellEnd"/>
      <w:r w:rsidR="00E0101B" w:rsidRPr="00322470">
        <w:t xml:space="preserve"> de </w:t>
      </w:r>
      <w:proofErr w:type="spellStart"/>
      <w:r w:rsidR="00E0101B" w:rsidRPr="00322470">
        <w:t>Valdecilla</w:t>
      </w:r>
      <w:proofErr w:type="spellEnd"/>
      <w:r w:rsidR="00E0101B" w:rsidRPr="00322470">
        <w:t xml:space="preserve"> (NCT0235832 and NCT02534363). PDNZ was supported by the Health Research Council</w:t>
      </w:r>
      <w:r w:rsidR="00E0101B">
        <w:t>,</w:t>
      </w:r>
      <w:r w:rsidR="00E0101B" w:rsidRPr="00322470">
        <w:t xml:space="preserve"> the Neurological Foundation of New Zealand</w:t>
      </w:r>
      <w:r w:rsidR="00E0101B">
        <w:t>,</w:t>
      </w:r>
      <w:r w:rsidR="00E0101B" w:rsidRPr="00322470">
        <w:t xml:space="preserve"> Canterbury Medical Research Foundation</w:t>
      </w:r>
      <w:r w:rsidR="00E0101B">
        <w:t>,</w:t>
      </w:r>
      <w:r w:rsidR="00E0101B" w:rsidRPr="00322470">
        <w:t xml:space="preserve"> University of Otago Research Grant</w:t>
      </w:r>
      <w:r w:rsidR="00E0101B">
        <w:t>,</w:t>
      </w:r>
      <w:r w:rsidR="00E0101B" w:rsidRPr="00322470">
        <w:t xml:space="preserve"> </w:t>
      </w:r>
      <w:r w:rsidR="00E0101B">
        <w:t xml:space="preserve">and </w:t>
      </w:r>
      <w:r w:rsidR="00E0101B" w:rsidRPr="00322470">
        <w:t xml:space="preserve">Jim and Mary Carney Charitable Trust (Whangarei, New Zealand). PING was supported by the National Institute on Drug Abuse (RC2DA029475) and the U.S. National Institute of Child Health and Human Development (R01HD061414). Parkinson's Progression Markers Initiative (PPMI), a public-private partnership, is funded by the Michael J. Fox Foundation for Parkinson’s Research and funding partners, including AbbVie, </w:t>
      </w:r>
      <w:proofErr w:type="spellStart"/>
      <w:r w:rsidR="00E0101B" w:rsidRPr="00322470">
        <w:t>Allegran</w:t>
      </w:r>
      <w:proofErr w:type="spellEnd"/>
      <w:r w:rsidR="00E0101B" w:rsidRPr="00322470">
        <w:t xml:space="preserve">, Avid Radiopharmaceuticals, Biogen Idec, </w:t>
      </w:r>
      <w:proofErr w:type="spellStart"/>
      <w:r w:rsidR="00E0101B" w:rsidRPr="00322470">
        <w:t>BioLegend</w:t>
      </w:r>
      <w:proofErr w:type="spellEnd"/>
      <w:r w:rsidR="00E0101B" w:rsidRPr="00322470">
        <w:t xml:space="preserve">, Bristol-Meyers Squibb, Denali Therapeutics, GE Healthcare, Genentech, GSK-GlaxoSmithKline, Eli Lilly &amp; Co., F. Hoffman-La Roche Ltd., Lundbeck Pharmaceuticals, Merck and Company, MSD-Meso Scale Discovery, Pfizer, Piramal, Sanofi Genzyme, </w:t>
      </w:r>
      <w:proofErr w:type="spellStart"/>
      <w:r w:rsidR="00E0101B" w:rsidRPr="00322470">
        <w:t>Servier</w:t>
      </w:r>
      <w:proofErr w:type="spellEnd"/>
      <w:r w:rsidR="00E0101B" w:rsidRPr="00322470">
        <w:t xml:space="preserve">, Takeda Pharmaceutical Company, TEVA Pharmaceutical Industries, UCB Pharma SA, and Golub Capital (http://www.ppmi-info.org/about-ppmi/who-we-are/study-sponsors/). QTIM was supported by the National Institute of Child Health and Human Development (R01 HD050735), National Institute of Biomedical Imaging and Bioengineering (Award 1U54EB020403-01, Subaward 56929223), and NHMRC (Project Grants 496682, 1009064 and Medical </w:t>
      </w:r>
      <w:r w:rsidR="00E0101B" w:rsidRPr="00322470">
        <w:lastRenderedPageBreak/>
        <w:t xml:space="preserve">Bioinformatics Genomics Proteomics Program 389891). SHIP is part of the Community Medicine Research net of the University of Greifswald, Germany, which is funded by the DFG (01ZZ9603, 01ZZ0103, and 01ZZ0403), the Ministry of Cultural Affairs, the Social Ministry of the Federal State of Mecklenburg-West Pomerania, and the network ‘Greifswald Approach to Individualized Medicine (GANI_MED)’ funded by the DFG (03IS2061A). Whole-body MR imaging was supported by a joint grant from Siemens </w:t>
      </w:r>
      <w:proofErr w:type="spellStart"/>
      <w:r w:rsidR="00E0101B" w:rsidRPr="00322470">
        <w:t>Healthineers</w:t>
      </w:r>
      <w:proofErr w:type="spellEnd"/>
      <w:r w:rsidR="00E0101B" w:rsidRPr="00322470">
        <w:t xml:space="preserve">, Erlangen, Germany and the Federal State of Mecklenburg West Pomerania. Genome-wide data have been supported by the DFO (03ZIK012) and a joint grant from Siemens </w:t>
      </w:r>
      <w:proofErr w:type="spellStart"/>
      <w:r w:rsidR="00E0101B" w:rsidRPr="00322470">
        <w:t>Healthineers</w:t>
      </w:r>
      <w:proofErr w:type="spellEnd"/>
      <w:r w:rsidR="00E0101B" w:rsidRPr="00322470">
        <w:t xml:space="preserve">, Erlangen, Germany and the Federal State of Mecklenburg- West Pomerania. The University of Greifswald is a member of the </w:t>
      </w:r>
      <w:proofErr w:type="spellStart"/>
      <w:r w:rsidR="00E0101B" w:rsidRPr="00322470">
        <w:t>Caché</w:t>
      </w:r>
      <w:proofErr w:type="spellEnd"/>
      <w:r w:rsidR="00E0101B" w:rsidRPr="00322470">
        <w:t xml:space="preserve"> Campus program of the </w:t>
      </w:r>
      <w:proofErr w:type="spellStart"/>
      <w:r w:rsidR="00E0101B" w:rsidRPr="00322470">
        <w:t>InterSystems</w:t>
      </w:r>
      <w:proofErr w:type="spellEnd"/>
      <w:r w:rsidR="00E0101B" w:rsidRPr="00322470">
        <w:t xml:space="preserve"> GmbH. Sydney MAS was supported by the NHMRC/Australian Research Council Strategic Award (401162) and NHMRC Program Grants (350833, 568969). DNA was extracted by Genetic Repositories Australia (NHMRC Grant 401184). SYS has been funded by the Canadian Institutes of Health Research and the Heart and Stroke Foundation of Canada. Computations were performed on the GPC supercomputer at the </w:t>
      </w:r>
      <w:proofErr w:type="spellStart"/>
      <w:r w:rsidR="00E0101B" w:rsidRPr="00322470">
        <w:t>SciNet</w:t>
      </w:r>
      <w:proofErr w:type="spellEnd"/>
      <w:r w:rsidR="00E0101B" w:rsidRPr="00322470">
        <w:t xml:space="preserve"> HPC Consortium. </w:t>
      </w:r>
      <w:proofErr w:type="spellStart"/>
      <w:r w:rsidR="00E0101B" w:rsidRPr="00322470">
        <w:t>SciNet</w:t>
      </w:r>
      <w:proofErr w:type="spellEnd"/>
      <w:r w:rsidR="00E0101B" w:rsidRPr="00322470">
        <w:t xml:space="preserve"> is funded by the Canada Foundation for Innovation under the auspices of Compute Canada; the Government of Ontario; Ontario Research Fund - Research Excellence</w:t>
      </w:r>
      <w:r w:rsidR="00E0101B">
        <w:t>,</w:t>
      </w:r>
      <w:r w:rsidR="00E0101B" w:rsidRPr="00322470">
        <w:t xml:space="preserve"> and the University of Toronto. TCD-NUIG included data from two sites. NUI Galway data collection was supported by the Health Research Board (HRA_POR/2011/100). Trinity College Dublin was supported by The Science Foundation Ireland Research Investigator project (12.IP.1359 to G.D.). TOP and TOP3T are part of TOP, which is supported by the Research Council of Norway (223273, 213837, 249711, 226971, 262656), the South East Norway Health Authority (2017-112), the Kristian Gerhard </w:t>
      </w:r>
      <w:proofErr w:type="spellStart"/>
      <w:r w:rsidR="00E0101B" w:rsidRPr="00322470">
        <w:t>Jebsen</w:t>
      </w:r>
      <w:proofErr w:type="spellEnd"/>
      <w:r w:rsidR="00E0101B" w:rsidRPr="00322470">
        <w:t xml:space="preserve"> </w:t>
      </w:r>
      <w:proofErr w:type="spellStart"/>
      <w:r w:rsidR="00E0101B" w:rsidRPr="00322470">
        <w:t>Stiftelsen</w:t>
      </w:r>
      <w:proofErr w:type="spellEnd"/>
      <w:r w:rsidR="00E0101B" w:rsidRPr="00322470">
        <w:t xml:space="preserve"> (SKGJ-MED-008) and the FP7 [602450 (IMAGEMEND)]. UiO2016 and UiO2017 are part of TOP and STROKEMRI, which is supported by the Norwegian </w:t>
      </w:r>
      <w:proofErr w:type="spellStart"/>
      <w:r w:rsidR="00E0101B" w:rsidRPr="00322470">
        <w:t>ExtraFoundation</w:t>
      </w:r>
      <w:proofErr w:type="spellEnd"/>
      <w:r w:rsidR="00E0101B" w:rsidRPr="00322470">
        <w:t xml:space="preserve"> for Health and Rehabilitation (2015/FO5146), the Research Council of Norway (249795, 248238), and the South-Eastern Norway Regional Health Authority (2014097, 2015044, 2015073). The UMCU cohort consists of several independent studies, which were supported by </w:t>
      </w:r>
      <w:proofErr w:type="spellStart"/>
      <w:r w:rsidR="00E0101B" w:rsidRPr="00322470">
        <w:t>ZonMw</w:t>
      </w:r>
      <w:proofErr w:type="spellEnd"/>
      <w:r w:rsidR="00E0101B" w:rsidRPr="00322470">
        <w:t xml:space="preserve"> TOP 40-008-12-98-13009, </w:t>
      </w:r>
      <w:proofErr w:type="spellStart"/>
      <w:r w:rsidR="00E0101B" w:rsidRPr="00322470">
        <w:t>Geestkracht</w:t>
      </w:r>
      <w:proofErr w:type="spellEnd"/>
      <w:r w:rsidR="00E0101B" w:rsidRPr="00322470">
        <w:t xml:space="preserve"> </w:t>
      </w:r>
      <w:proofErr w:type="spellStart"/>
      <w:r w:rsidR="00E0101B" w:rsidRPr="00322470">
        <w:t>programme</w:t>
      </w:r>
      <w:proofErr w:type="spellEnd"/>
      <w:r w:rsidR="00E0101B" w:rsidRPr="00322470">
        <w:t xml:space="preserve"> of the </w:t>
      </w:r>
      <w:proofErr w:type="spellStart"/>
      <w:r w:rsidR="00E0101B" w:rsidRPr="00322470">
        <w:t>ZonMw</w:t>
      </w:r>
      <w:proofErr w:type="spellEnd"/>
      <w:r w:rsidR="00E0101B" w:rsidRPr="00322470">
        <w:t xml:space="preserve"> (10-000-1001), the Stanley Medical Research Institute (Dr. Nolen), the Brain and Behavior Research Foundation (2013-2015 NARSAD Independent Investigator grant 20244 to M.H.J.H.), NWO (2012-2017 VIDI grant</w:t>
      </w:r>
      <w:r w:rsidR="00E0101B">
        <w:t>s</w:t>
      </w:r>
      <w:r w:rsidR="00E0101B" w:rsidRPr="00322470">
        <w:t xml:space="preserve"> 452-11-014 to </w:t>
      </w:r>
      <w:proofErr w:type="spellStart"/>
      <w:r w:rsidR="00E0101B" w:rsidRPr="00322470">
        <w:t>N.E.M.v.H</w:t>
      </w:r>
      <w:proofErr w:type="spellEnd"/>
      <w:r w:rsidR="00E0101B" w:rsidRPr="00322470">
        <w:t>.</w:t>
      </w:r>
      <w:r w:rsidR="00E0101B">
        <w:t xml:space="preserve"> and </w:t>
      </w:r>
      <w:r w:rsidR="00E0101B" w:rsidRPr="00322470">
        <w:t xml:space="preserve">917-46-370 to H.E.H.P.), </w:t>
      </w:r>
      <w:r w:rsidR="00E0101B">
        <w:t xml:space="preserve">and </w:t>
      </w:r>
      <w:proofErr w:type="spellStart"/>
      <w:r w:rsidR="00E0101B" w:rsidRPr="00322470">
        <w:t>ZonMw</w:t>
      </w:r>
      <w:proofErr w:type="spellEnd"/>
      <w:r w:rsidR="00E0101B" w:rsidRPr="00322470">
        <w:t xml:space="preserve"> (908-02-123 to H.E.H.P.). UNICAMP was supported by FAPESP (São Paulo Research Foundation) 2013/07559-3: The Brazilian Institute of Neuroscience and Neurotechnology (BRAINN). The </w:t>
      </w:r>
      <w:proofErr w:type="gramStart"/>
      <w:r w:rsidR="00E0101B" w:rsidRPr="00322470">
        <w:t>collection of the chimpanzee brain images were</w:t>
      </w:r>
      <w:proofErr w:type="gramEnd"/>
      <w:r w:rsidR="00E0101B" w:rsidRPr="00322470">
        <w:t xml:space="preserve"> supported by the NIH (NS-42867, NS-73134, and NS-92988). The views expressed in this manuscript are those of the authors and do not necessarily represent the views of the National Heart, Lung, and Blood Institute; the National Institutes of Health; or the U.S. Department of Health and Human Services.</w:t>
      </w:r>
      <w:r w:rsidR="00E0101B">
        <w:t xml:space="preserve"> </w:t>
      </w:r>
      <w:r w:rsidR="00E0101B" w:rsidRPr="00322470">
        <w:t xml:space="preserve">Infrastructure for the CHARGE Consortium is supported in part by the National Heart, Lung, and Blood Institute (NHLBI; HL105756) and for the </w:t>
      </w:r>
      <w:proofErr w:type="spellStart"/>
      <w:r w:rsidR="00E0101B" w:rsidRPr="00322470">
        <w:t>neuroCHARGE</w:t>
      </w:r>
      <w:proofErr w:type="spellEnd"/>
      <w:r w:rsidR="00E0101B" w:rsidRPr="00322470">
        <w:t xml:space="preserve"> phenotype working group through the NIA (AG033193). H.H.H.A. was supported by the Netherlands Organization for the Health Research and Development (</w:t>
      </w:r>
      <w:proofErr w:type="spellStart"/>
      <w:r w:rsidR="00E0101B" w:rsidRPr="00322470">
        <w:t>ZonMw</w:t>
      </w:r>
      <w:proofErr w:type="spellEnd"/>
      <w:r w:rsidR="00E0101B" w:rsidRPr="00322470">
        <w:t xml:space="preserve">; 916.19.151). Atherosclerosis Risk in Communities Study (ARIC) was a collaborative study supported by the NHLBI (HHSN268201100005C, HSN268201100006C, HSN268201100007C, HHSN268201100008C, HHSN268201100009C, HHSN268201100010C, HHSN268201100011C, HHSN268201100012C, R01HL70825, R01HL087641, R01HL59367, and R01HL086694); the National Human Genome Research Institute (U01HG004402); and the NIH (HHSN268200625226C). Infrastructure was partly supported by UL1RR025005, a </w:t>
      </w:r>
      <w:r w:rsidR="00E0101B" w:rsidRPr="00322470">
        <w:lastRenderedPageBreak/>
        <w:t xml:space="preserve">component of the NIH and NIH Roadmap for Medical Research. This project was partially supported by NIH R01 grants HL084099 and NS087541 (to </w:t>
      </w:r>
      <w:proofErr w:type="spellStart"/>
      <w:r w:rsidR="00E0101B" w:rsidRPr="00322470">
        <w:t>M.Fo</w:t>
      </w:r>
      <w:proofErr w:type="spellEnd"/>
      <w:r w:rsidR="00E0101B" w:rsidRPr="00322470">
        <w:t xml:space="preserve">.). Austrian Stroke Prevention Family/Austrian Stroke Prevention Family Study databank was supported by the Medical University of Graz and the </w:t>
      </w:r>
      <w:proofErr w:type="spellStart"/>
      <w:r w:rsidR="00E0101B" w:rsidRPr="00322470">
        <w:t>Steiermärkische</w:t>
      </w:r>
      <w:proofErr w:type="spellEnd"/>
      <w:r w:rsidR="00E0101B" w:rsidRPr="00322470">
        <w:t xml:space="preserve"> </w:t>
      </w:r>
      <w:proofErr w:type="spellStart"/>
      <w:r w:rsidR="00E0101B" w:rsidRPr="00322470">
        <w:t>Krankenanstaltengesellschaft</w:t>
      </w:r>
      <w:proofErr w:type="spellEnd"/>
      <w:r w:rsidR="00E0101B" w:rsidRPr="00322470">
        <w:t xml:space="preserve">. The research reported in this article was funded by the Austrian Science Fund (PI904, P20545-P05 and P13180), the Austrian National Bank Anniversary Fund (P15435), and the Austrian Ministry of Science under the aegis of the EU Joint </w:t>
      </w:r>
      <w:proofErr w:type="spellStart"/>
      <w:r w:rsidR="00E0101B" w:rsidRPr="00322470">
        <w:t>Programme</w:t>
      </w:r>
      <w:proofErr w:type="spellEnd"/>
      <w:r w:rsidR="00E0101B" w:rsidRPr="00322470">
        <w:t xml:space="preserve">-Neurodegenerative Disease Research (JPND; www.jpnd.eu). Cardiovascular Health Study was supported by NHLBI (HHSN268201200036C, HHSN268200800007C, N01HC55222, N01HC85079, N01HC85080, N01HC85081, N01HC85082, N01HC85083, N01HC85086, U01HL080295, R01HL087652, R01HL105756, R01HL103612, R01HL120393, and R01HL130114), with additional contribution from the National Institute of Neurological Disorders and Stroke. Additional support was provided through R01AG023629, R01AG15928, and R01AG033193 from the NIA. The provision of genotyping data was supported in part by the National Center for Advancing Translational Sciences, CTSI grant UL1TR000124, and the National Institute of Diabetes and Digestive and Kidney Disease Diabetes Research Center grant DK063491 to the Southern California Diabetes Endocrinology Research Center. </w:t>
      </w:r>
      <w:r w:rsidR="00E0101B">
        <w:t xml:space="preserve">The </w:t>
      </w:r>
      <w:r w:rsidR="00E0101B" w:rsidRPr="00322470">
        <w:t xml:space="preserve">Erasmus </w:t>
      </w:r>
      <w:proofErr w:type="spellStart"/>
      <w:r w:rsidR="00E0101B" w:rsidRPr="00322470">
        <w:t>Rucphen</w:t>
      </w:r>
      <w:proofErr w:type="spellEnd"/>
      <w:r w:rsidR="00E0101B" w:rsidRPr="00322470">
        <w:t xml:space="preserve"> Family Study was supported by the Consortium for Systems Biology, within the framework of the Netherlands Genomics Initiative (NGI)/NWO. ERF as a part of EUROSPAN (European Special Populations Research Network) was supported by the European Commission’s 5th Framework </w:t>
      </w:r>
      <w:proofErr w:type="spellStart"/>
      <w:r w:rsidR="00E0101B" w:rsidRPr="00322470">
        <w:t>Programme</w:t>
      </w:r>
      <w:proofErr w:type="spellEnd"/>
      <w:r w:rsidR="00E0101B" w:rsidRPr="00322470">
        <w:t xml:space="preserve"> (FP5) (QLG2-CT-2002-01254), the FP6 (018947; LSHG-CT-2006-01947), and </w:t>
      </w:r>
      <w:r w:rsidR="00E0101B">
        <w:t xml:space="preserve">the </w:t>
      </w:r>
      <w:r w:rsidR="00E0101B" w:rsidRPr="00322470">
        <w:t>FP7 (HEALTH-F4-2007-201413 and 602633). High-throughput analysis of the ERF data was supported by</w:t>
      </w:r>
      <w:r w:rsidR="00E0101B">
        <w:t xml:space="preserve"> a</w:t>
      </w:r>
      <w:r w:rsidR="00E0101B" w:rsidRPr="00322470">
        <w:t xml:space="preserve"> joint grant from </w:t>
      </w:r>
      <w:r w:rsidR="00E0101B">
        <w:t xml:space="preserve">the </w:t>
      </w:r>
      <w:r w:rsidR="00E0101B" w:rsidRPr="00322470">
        <w:t xml:space="preserve">Netherlands </w:t>
      </w:r>
      <w:proofErr w:type="spellStart"/>
      <w:r w:rsidR="00E0101B" w:rsidRPr="00322470">
        <w:t>Organisation</w:t>
      </w:r>
      <w:proofErr w:type="spellEnd"/>
      <w:r w:rsidR="00E0101B" w:rsidRPr="00322470">
        <w:t xml:space="preserve"> for Scientific Research and the Russian Foundation for Basic Research (NWO-RFBR 047.017.043). </w:t>
      </w:r>
      <w:proofErr w:type="gramStart"/>
      <w:r w:rsidR="00E0101B" w:rsidRPr="00322470">
        <w:t xml:space="preserve">High throughput metabolomics measurements of the ERF study </w:t>
      </w:r>
      <w:r w:rsidR="00E0101B">
        <w:t>was</w:t>
      </w:r>
      <w:proofErr w:type="gramEnd"/>
      <w:r w:rsidR="00E0101B" w:rsidRPr="00322470">
        <w:t xml:space="preserve"> supported by BBMRI-NL. </w:t>
      </w:r>
      <w:r w:rsidR="00E0101B">
        <w:t xml:space="preserve">The </w:t>
      </w:r>
      <w:r w:rsidR="00E0101B" w:rsidRPr="00322470">
        <w:t>Framingham Heart Study was supported by the National Heart, Lung and Blood Institute's Framingham Heart Study (N01-HC-25195 and HHSN268201500001I) and its contract with Affymetrix, Inc. for genotyping services (N02-HL-6-4278). A portion of this research utilized the Linux Cluster for Genetic Analysis (</w:t>
      </w:r>
      <w:proofErr w:type="spellStart"/>
      <w:r w:rsidR="00E0101B" w:rsidRPr="00322470">
        <w:t>LinGA</w:t>
      </w:r>
      <w:proofErr w:type="spellEnd"/>
      <w:r w:rsidR="00E0101B" w:rsidRPr="00322470">
        <w:t>-II) funded by the Robert Dawson Evans Endowment of the Department of Medicine at Boston University School of Medicine and Boston Medical Center. This study was also supported by grants from the NIA (R01s AG033040, AG033193, AG054076, AG049607, AG008122, AG016495</w:t>
      </w:r>
      <w:r w:rsidR="00E0101B">
        <w:t>,</w:t>
      </w:r>
      <w:r w:rsidR="00E0101B" w:rsidRPr="00322470">
        <w:t xml:space="preserve"> and U01-AG049505) and the National Institute of Neurological Disorders and Stroke (R01-NS017950). </w:t>
      </w:r>
      <w:proofErr w:type="spellStart"/>
      <w:r w:rsidR="00E0101B" w:rsidRPr="00322470">
        <w:t>C.Dec</w:t>
      </w:r>
      <w:proofErr w:type="spellEnd"/>
      <w:r w:rsidR="00E0101B" w:rsidRPr="00322470">
        <w:t xml:space="preserve">. is supported by the Alzheimer’s Disease Center (P30 AG 010129). LIFE-Adult: LIFE-Adult is funded by the Leipzig Research Center for Civilization Diseases (LIFE). LIFE is an organizational unit affiliated to the Medical Faculty of the University of Leipzig. LIFE is funded by means of the European Union, by the European Regional Development Fund and by funds of the Free State of Saxony within the framework of the excellence initiative. This work was also funded by the DFG (CRC 1052 “Obesity mechanisms” project A1) and by the Max Planck Society. </w:t>
      </w:r>
      <w:r w:rsidR="00E0101B">
        <w:t xml:space="preserve">The </w:t>
      </w:r>
      <w:r w:rsidR="00E0101B" w:rsidRPr="00322470">
        <w:t xml:space="preserve">Rotterdam Study was funded by Erasmus Medical Center and Erasmus University, Rotterdam, </w:t>
      </w:r>
      <w:proofErr w:type="spellStart"/>
      <w:r w:rsidR="00E0101B" w:rsidRPr="00322470">
        <w:t>ZonMw</w:t>
      </w:r>
      <w:proofErr w:type="spellEnd"/>
      <w:r w:rsidR="00E0101B" w:rsidRPr="00322470">
        <w:t xml:space="preserve">, the Research Institute for Diseases in the Elderly (RIDE), the Ministry of Education, Culture and Science, the Ministry for Health, Welfare and Sports, the European Commission (DG XII), and the Municipality of Rotterdam. The GWAS datasets are supported by NWO Investments (175.010.2005.011, 911-03-012), the Genetic Laboratory of the Department of Internal Medicine, Erasmus MC, the Research Institute for Diseases in the Elderly (014-93-015; RIDE2), </w:t>
      </w:r>
      <w:r w:rsidR="00E0101B">
        <w:t xml:space="preserve">and </w:t>
      </w:r>
      <w:r w:rsidR="00E0101B" w:rsidRPr="00322470">
        <w:t xml:space="preserve">the NGI/NWO Netherlands Consortium for Healthy Aging (050-060-810). This work was performed as part of </w:t>
      </w:r>
      <w:r w:rsidR="00E0101B" w:rsidRPr="00322470">
        <w:lastRenderedPageBreak/>
        <w:t xml:space="preserve">the </w:t>
      </w:r>
      <w:proofErr w:type="spellStart"/>
      <w:r w:rsidR="00E0101B" w:rsidRPr="00322470">
        <w:t>CoSTREAM</w:t>
      </w:r>
      <w:proofErr w:type="spellEnd"/>
      <w:r w:rsidR="00E0101B" w:rsidRPr="00322470">
        <w:t xml:space="preserve"> project (www.costream.eu) and received funding from H2020 (667375). Three-City Dijon was conducted under a partnership agreement among the </w:t>
      </w:r>
      <w:proofErr w:type="spellStart"/>
      <w:r w:rsidR="00E0101B" w:rsidRPr="00322470">
        <w:t>Institut</w:t>
      </w:r>
      <w:proofErr w:type="spellEnd"/>
      <w:r w:rsidR="00E0101B" w:rsidRPr="00322470">
        <w:t xml:space="preserve"> National de la Santé et de la Recherche </w:t>
      </w:r>
      <w:proofErr w:type="spellStart"/>
      <w:r w:rsidR="00E0101B" w:rsidRPr="00322470">
        <w:t>Médicale</w:t>
      </w:r>
      <w:proofErr w:type="spellEnd"/>
      <w:r w:rsidR="00E0101B" w:rsidRPr="00322470">
        <w:t xml:space="preserve"> (INSERM), the University of Bordeaux, and Sanofi-Aventis. The </w:t>
      </w:r>
      <w:proofErr w:type="spellStart"/>
      <w:r w:rsidR="00E0101B" w:rsidRPr="00322470">
        <w:t>Fondation</w:t>
      </w:r>
      <w:proofErr w:type="spellEnd"/>
      <w:r w:rsidR="00E0101B" w:rsidRPr="00322470">
        <w:t xml:space="preserve"> pour la Recherche </w:t>
      </w:r>
      <w:proofErr w:type="spellStart"/>
      <w:r w:rsidR="00E0101B" w:rsidRPr="00322470">
        <w:t>Médicale</w:t>
      </w:r>
      <w:proofErr w:type="spellEnd"/>
      <w:r w:rsidR="00E0101B" w:rsidRPr="00322470">
        <w:t xml:space="preserve"> funded the preparation and initiation of the study. The 3C Study is also supported by the </w:t>
      </w:r>
      <w:proofErr w:type="spellStart"/>
      <w:r w:rsidR="00E0101B" w:rsidRPr="00322470">
        <w:t>Caisse</w:t>
      </w:r>
      <w:proofErr w:type="spellEnd"/>
      <w:r w:rsidR="00E0101B" w:rsidRPr="00322470">
        <w:t xml:space="preserve"> </w:t>
      </w:r>
      <w:proofErr w:type="spellStart"/>
      <w:r w:rsidR="00E0101B" w:rsidRPr="00322470">
        <w:t>Nationale</w:t>
      </w:r>
      <w:proofErr w:type="spellEnd"/>
      <w:r w:rsidR="00E0101B" w:rsidRPr="00322470">
        <w:t xml:space="preserve"> </w:t>
      </w:r>
      <w:proofErr w:type="spellStart"/>
      <w:r w:rsidR="00E0101B" w:rsidRPr="00322470">
        <w:t>Maladie</w:t>
      </w:r>
      <w:proofErr w:type="spellEnd"/>
      <w:r w:rsidR="00E0101B" w:rsidRPr="00322470">
        <w:t xml:space="preserve"> des </w:t>
      </w:r>
      <w:proofErr w:type="spellStart"/>
      <w:r w:rsidR="00E0101B" w:rsidRPr="00322470">
        <w:t>Travailleurs</w:t>
      </w:r>
      <w:proofErr w:type="spellEnd"/>
      <w:r w:rsidR="00E0101B" w:rsidRPr="00322470">
        <w:t xml:space="preserve"> </w:t>
      </w:r>
      <w:proofErr w:type="spellStart"/>
      <w:r w:rsidR="00E0101B" w:rsidRPr="00322470">
        <w:t>Salariés</w:t>
      </w:r>
      <w:proofErr w:type="spellEnd"/>
      <w:r w:rsidR="00E0101B" w:rsidRPr="00322470">
        <w:t xml:space="preserve">, Direction Générale de la Santé, </w:t>
      </w:r>
      <w:proofErr w:type="spellStart"/>
      <w:r w:rsidR="00E0101B" w:rsidRPr="00322470">
        <w:t>Mutuelle</w:t>
      </w:r>
      <w:proofErr w:type="spellEnd"/>
      <w:r w:rsidR="00E0101B" w:rsidRPr="00322470">
        <w:t xml:space="preserve"> Générale de </w:t>
      </w:r>
      <w:proofErr w:type="spellStart"/>
      <w:r w:rsidR="00E0101B" w:rsidRPr="00322470">
        <w:t>l’Education</w:t>
      </w:r>
      <w:proofErr w:type="spellEnd"/>
      <w:r w:rsidR="00E0101B" w:rsidRPr="00322470">
        <w:t xml:space="preserve"> </w:t>
      </w:r>
      <w:proofErr w:type="spellStart"/>
      <w:r w:rsidR="00E0101B" w:rsidRPr="00322470">
        <w:t>Nationale</w:t>
      </w:r>
      <w:proofErr w:type="spellEnd"/>
      <w:r w:rsidR="00E0101B" w:rsidRPr="00322470">
        <w:t xml:space="preserve">, </w:t>
      </w:r>
      <w:proofErr w:type="spellStart"/>
      <w:r w:rsidR="00E0101B" w:rsidRPr="00322470">
        <w:t>Institut</w:t>
      </w:r>
      <w:proofErr w:type="spellEnd"/>
      <w:r w:rsidR="00E0101B" w:rsidRPr="00322470">
        <w:t xml:space="preserve"> de la </w:t>
      </w:r>
      <w:proofErr w:type="spellStart"/>
      <w:r w:rsidR="00E0101B" w:rsidRPr="00322470">
        <w:t>Longévité</w:t>
      </w:r>
      <w:proofErr w:type="spellEnd"/>
      <w:r w:rsidR="00E0101B" w:rsidRPr="00322470">
        <w:t xml:space="preserve">, Conseils </w:t>
      </w:r>
      <w:proofErr w:type="spellStart"/>
      <w:r w:rsidR="00E0101B" w:rsidRPr="00322470">
        <w:t>Régionaux</w:t>
      </w:r>
      <w:proofErr w:type="spellEnd"/>
      <w:r w:rsidR="00E0101B" w:rsidRPr="00322470">
        <w:t xml:space="preserve"> of Aquitaine and Bourgogne, </w:t>
      </w:r>
      <w:proofErr w:type="spellStart"/>
      <w:r w:rsidR="00E0101B" w:rsidRPr="00322470">
        <w:t>Fondation</w:t>
      </w:r>
      <w:proofErr w:type="spellEnd"/>
      <w:r w:rsidR="00E0101B" w:rsidRPr="00322470">
        <w:t xml:space="preserve"> de France, and Ministry of Research–INSERM </w:t>
      </w:r>
      <w:proofErr w:type="spellStart"/>
      <w:r w:rsidR="00E0101B" w:rsidRPr="00322470">
        <w:t>Programme</w:t>
      </w:r>
      <w:proofErr w:type="spellEnd"/>
      <w:r w:rsidR="00E0101B" w:rsidRPr="00322470">
        <w:t xml:space="preserve"> “</w:t>
      </w:r>
      <w:proofErr w:type="spellStart"/>
      <w:r w:rsidR="00E0101B" w:rsidRPr="00322470">
        <w:t>Cohortes</w:t>
      </w:r>
      <w:proofErr w:type="spellEnd"/>
      <w:r w:rsidR="00E0101B" w:rsidRPr="00322470">
        <w:t xml:space="preserve"> et collections de </w:t>
      </w:r>
      <w:proofErr w:type="spellStart"/>
      <w:r w:rsidR="00E0101B" w:rsidRPr="00322470">
        <w:t>données</w:t>
      </w:r>
      <w:proofErr w:type="spellEnd"/>
      <w:r w:rsidR="00E0101B" w:rsidRPr="00322470">
        <w:t xml:space="preserve"> </w:t>
      </w:r>
      <w:proofErr w:type="spellStart"/>
      <w:r w:rsidR="00E0101B" w:rsidRPr="00322470">
        <w:t>biologiques</w:t>
      </w:r>
      <w:proofErr w:type="spellEnd"/>
      <w:r w:rsidR="00E0101B" w:rsidRPr="00322470">
        <w:t>”</w:t>
      </w:r>
      <w:r w:rsidR="00E0101B">
        <w:t>.</w:t>
      </w:r>
      <w:r w:rsidR="00E0101B" w:rsidRPr="00322470">
        <w:t xml:space="preserve"> </w:t>
      </w:r>
      <w:proofErr w:type="spellStart"/>
      <w:r w:rsidR="00E0101B" w:rsidRPr="00322470">
        <w:t>S.Deb</w:t>
      </w:r>
      <w:proofErr w:type="spellEnd"/>
      <w:r w:rsidR="00E0101B" w:rsidRPr="00322470">
        <w:t xml:space="preserve">. received investigator-initiated research funding from the French National Research Agency (ANR) and from the </w:t>
      </w:r>
      <w:proofErr w:type="spellStart"/>
      <w:r w:rsidR="00E0101B" w:rsidRPr="00322470">
        <w:t>Fondation</w:t>
      </w:r>
      <w:proofErr w:type="spellEnd"/>
      <w:r w:rsidR="00E0101B" w:rsidRPr="00322470">
        <w:t xml:space="preserve"> </w:t>
      </w:r>
      <w:proofErr w:type="spellStart"/>
      <w:r w:rsidR="00E0101B" w:rsidRPr="00322470">
        <w:t>Leducq</w:t>
      </w:r>
      <w:proofErr w:type="spellEnd"/>
      <w:r w:rsidR="00E0101B" w:rsidRPr="00322470">
        <w:t xml:space="preserve">. </w:t>
      </w:r>
      <w:proofErr w:type="spellStart"/>
      <w:r w:rsidR="00E0101B" w:rsidRPr="00322470">
        <w:t>S.Deb</w:t>
      </w:r>
      <w:proofErr w:type="spellEnd"/>
      <w:r w:rsidR="00E0101B" w:rsidRPr="00322470">
        <w:t xml:space="preserve">. is supported by a starting grant from the European Research Council (SEGWAY), a grant from the Joint </w:t>
      </w:r>
      <w:proofErr w:type="spellStart"/>
      <w:r w:rsidR="00E0101B" w:rsidRPr="00322470">
        <w:t>Programme</w:t>
      </w:r>
      <w:proofErr w:type="spellEnd"/>
      <w:r w:rsidR="00E0101B" w:rsidRPr="00322470">
        <w:t xml:space="preserve"> of Neurodegenerative Disease research (BRIDGET), from H2020 (643417 and 640643), and by the Initiative of Excellence of Bordeaux University. This work was supported by the National Foundation for Alzheimer’s disease and related disorders, the </w:t>
      </w:r>
      <w:proofErr w:type="spellStart"/>
      <w:r w:rsidR="00E0101B" w:rsidRPr="00322470">
        <w:t>Institut</w:t>
      </w:r>
      <w:proofErr w:type="spellEnd"/>
      <w:r w:rsidR="00E0101B" w:rsidRPr="00322470">
        <w:t xml:space="preserve"> Pasteur de Lille, the </w:t>
      </w:r>
      <w:proofErr w:type="spellStart"/>
      <w:r w:rsidR="00E0101B" w:rsidRPr="00322470">
        <w:t>labex</w:t>
      </w:r>
      <w:proofErr w:type="spellEnd"/>
      <w:r w:rsidR="00E0101B" w:rsidRPr="00322470">
        <w:t xml:space="preserve"> DISTALZ and the Centre National de </w:t>
      </w:r>
      <w:proofErr w:type="spellStart"/>
      <w:r w:rsidR="00E0101B" w:rsidRPr="00322470">
        <w:t>Génotypage</w:t>
      </w:r>
      <w:proofErr w:type="spellEnd"/>
      <w:r w:rsidR="00E0101B" w:rsidRPr="00322470">
        <w:t xml:space="preserve">. Vietnam Era Twin Study of Aging (VETSA) was supported by the US NIH VA San Diego Center of Excellence for Stress and Mental Health R00DA023549, DA-18673, NIA R01 AG018384, R01 AG018386, R01 AG022381, R01 AG022982, R01 DA025109 05, R01 HD050735, K08 AG047903, R03 AG 046413, and R01 HD050735-01A2. </w:t>
      </w:r>
      <w:r w:rsidR="00E0101B" w:rsidRPr="00E0101B">
        <w:rPr>
          <w:b/>
        </w:rPr>
        <w:t>Author Contributions:</w:t>
      </w:r>
      <w:r w:rsidR="00E0101B" w:rsidRPr="00322470">
        <w:t xml:space="preserve"> †K.L.G. and N.J. contributed to this work as co-first authors. ‡J.N.P., L.C.-C., J.B., D.P.H., P.A.L., and F.P. contributed to this work as co-second authors. §J.L.S., P.M.T., and S.E.M. contributed to this work as co-last authors. #Consortium authors are listed in Supplementary Materials. *N.J., J.L.S., P.M.T., and S.E.M. are corresponding authors: S.E.M. Sarah.Medland@qimrberghofer.edu.au, P.M.T. pthomp@usc.edu, J.L.S. jason_stein@med.unc.edu, N.J. njahansh@usc.edu. Central Analysis and Coordination Group: C.R.K.C., D.P.H., F.P., J.Br., J.L.S., J.N.P., K.L.G., L.C.-C., L.C.P.Z., L.T.S., M.A.B.M., N.J., N.S., P.A.L., P.M.T., S.E.M, S.I.T. Manuscript Writing, Preparation and Revision: A.H.Z., D.P.H., J.Br., J.L.S., J.N.P., K.L.G., L.C.-C., N.J., P.A.L., P.M.T., S.E.M. Project Support: </w:t>
      </w:r>
      <w:proofErr w:type="spellStart"/>
      <w:r w:rsidR="00E0101B" w:rsidRPr="00322470">
        <w:t>D.Ga</w:t>
      </w:r>
      <w:proofErr w:type="spellEnd"/>
      <w:r w:rsidR="00E0101B" w:rsidRPr="00322470">
        <w:t xml:space="preserve">., M.A.B.M., M.J., N.S., R.E., V.R., Y.G. Cohort Principal Investigator: A.A.V., A.C., A.H., A.J.F., A.J.H., A.K.H., A.M.D., A.M.-L., A.R.H., A.W.T., B.C.-F., B.F., </w:t>
      </w:r>
      <w:proofErr w:type="spellStart"/>
      <w:r w:rsidR="00E0101B" w:rsidRPr="00322470">
        <w:t>B.Mo</w:t>
      </w:r>
      <w:proofErr w:type="spellEnd"/>
      <w:r w:rsidR="00E0101B" w:rsidRPr="00322470">
        <w:t xml:space="preserve">., B.S.P., B.W., B.W.J.H.P., C.A.H., </w:t>
      </w:r>
      <w:proofErr w:type="spellStart"/>
      <w:r w:rsidR="00E0101B" w:rsidRPr="00322470">
        <w:t>C.Dep</w:t>
      </w:r>
      <w:proofErr w:type="spellEnd"/>
      <w:r w:rsidR="00E0101B" w:rsidRPr="00322470">
        <w:t xml:space="preserve">., C.F., C.M., C.M.L., C.P., </w:t>
      </w:r>
      <w:proofErr w:type="spellStart"/>
      <w:r w:rsidR="00E0101B" w:rsidRPr="00322470">
        <w:t>D.Am</w:t>
      </w:r>
      <w:proofErr w:type="spellEnd"/>
      <w:r w:rsidR="00E0101B" w:rsidRPr="00322470">
        <w:t xml:space="preserve">., D.C.G., D.I.B., D.J.S., D.P., D.R.W., </w:t>
      </w:r>
      <w:proofErr w:type="spellStart"/>
      <w:r w:rsidR="00E0101B" w:rsidRPr="00322470">
        <w:t>D.v.E</w:t>
      </w:r>
      <w:proofErr w:type="spellEnd"/>
      <w:r w:rsidR="00E0101B" w:rsidRPr="00322470">
        <w:t xml:space="preserve">., E.G.J., </w:t>
      </w:r>
      <w:proofErr w:type="spellStart"/>
      <w:r w:rsidR="00E0101B" w:rsidRPr="00322470">
        <w:t>E.J.C.d.G</w:t>
      </w:r>
      <w:proofErr w:type="spellEnd"/>
      <w:r w:rsidR="00E0101B" w:rsidRPr="00322470">
        <w:t xml:space="preserve">., L.E.H., F.A.H., F.C., G.D., G.F., G.G.B., G.L.C., G.S., H.B., H.E.H.P., H.F., H.G.B., H.J.G., H.V., H.W., I.A., </w:t>
      </w:r>
      <w:proofErr w:type="spellStart"/>
      <w:r w:rsidR="00E0101B" w:rsidRPr="00322470">
        <w:t>I.E.Som</w:t>
      </w:r>
      <w:proofErr w:type="spellEnd"/>
      <w:r w:rsidR="00E0101B" w:rsidRPr="00322470">
        <w:t xml:space="preserve">., I.J.D., I.M., J.B.J.K., </w:t>
      </w:r>
      <w:proofErr w:type="spellStart"/>
      <w:r w:rsidR="00E0101B" w:rsidRPr="00322470">
        <w:t>J.Bl</w:t>
      </w:r>
      <w:proofErr w:type="spellEnd"/>
      <w:r w:rsidR="00E0101B" w:rsidRPr="00322470">
        <w:t xml:space="preserve">., </w:t>
      </w:r>
      <w:proofErr w:type="spellStart"/>
      <w:r w:rsidR="00E0101B" w:rsidRPr="00322470">
        <w:t>J.C.Be</w:t>
      </w:r>
      <w:proofErr w:type="spellEnd"/>
      <w:r w:rsidR="00E0101B" w:rsidRPr="00322470">
        <w:t xml:space="preserve">., J.C.D.-A., J.K.B., J.-L.M., J.L.R., J.N.T., J.O., J.R.B., J.W.S., J.Z., K.L.M., K.S., L.M.R., L.N., L.R., L.T.W., M.E.B., M.H.J.H., M.J.C., M.J.W., M.K.M.A., M.R., N.D., N.J., </w:t>
      </w:r>
      <w:proofErr w:type="spellStart"/>
      <w:r w:rsidR="00E0101B" w:rsidRPr="00322470">
        <w:t>N.J.A.v.d.W</w:t>
      </w:r>
      <w:proofErr w:type="spellEnd"/>
      <w:r w:rsidR="00E0101B" w:rsidRPr="00322470">
        <w:t xml:space="preserve">., O.A.A., O.G., P.G.S., P.J.H., P.K., P.M.T., P.S.S., P.T.M., R.A.M., R.A.O., R.H., R.J.S., R.L.B., R.L.G., R.S.K., S.Ca., </w:t>
      </w:r>
      <w:proofErr w:type="spellStart"/>
      <w:r w:rsidR="00E0101B" w:rsidRPr="00322470">
        <w:t>S.Des</w:t>
      </w:r>
      <w:proofErr w:type="spellEnd"/>
      <w:r w:rsidR="00E0101B" w:rsidRPr="00322470">
        <w:t xml:space="preserve">., S.E.F., S.L.H., S.M.S., S.R., T.E., T.J.A., T.J.C.P., T.L.J., T.P., T.T.J.K., U.D., V.C., V.J.C., W.C., W.U.H., X.C., Z.P. Imaging Data Collection: A.B., </w:t>
      </w:r>
      <w:proofErr w:type="spellStart"/>
      <w:r w:rsidR="00E0101B" w:rsidRPr="00322470">
        <w:t>A.d.B</w:t>
      </w:r>
      <w:proofErr w:type="spellEnd"/>
      <w:r w:rsidR="00E0101B" w:rsidRPr="00322470">
        <w:t xml:space="preserve">., A.F.M., A.J., A.J.H., A.K., A.K.H., A.L.G., A.M.D., A.N.H., A.P., A.R.H., A.R.K., A.U., B.A.M., B.-C.H., B.D., B.F., G.B.P., B.W., B.W.J.H.P., C.B., C.D.W., C.J., C.L.B., C.L.Y., C.M., C.P., C.R.J., </w:t>
      </w:r>
      <w:proofErr w:type="spellStart"/>
      <w:r w:rsidR="00E0101B" w:rsidRPr="00322470">
        <w:t>C.S.Re</w:t>
      </w:r>
      <w:proofErr w:type="spellEnd"/>
      <w:r w:rsidR="00E0101B" w:rsidRPr="00322470">
        <w:t xml:space="preserve">., </w:t>
      </w:r>
      <w:proofErr w:type="spellStart"/>
      <w:r w:rsidR="00E0101B" w:rsidRPr="00322470">
        <w:t>D.Am</w:t>
      </w:r>
      <w:proofErr w:type="spellEnd"/>
      <w:r w:rsidR="00E0101B" w:rsidRPr="00322470">
        <w:t xml:space="preserve">., D.C.G., </w:t>
      </w:r>
      <w:proofErr w:type="spellStart"/>
      <w:r w:rsidR="00E0101B" w:rsidRPr="00322470">
        <w:t>D.Gr</w:t>
      </w:r>
      <w:proofErr w:type="spellEnd"/>
      <w:r w:rsidR="00E0101B" w:rsidRPr="00322470">
        <w:t xml:space="preserve">., D.H.M., D.J., D.J.H., D.J.V., D.M.C., D.P.O., D.R.W., D.S.O., D.T.-G., </w:t>
      </w:r>
      <w:proofErr w:type="spellStart"/>
      <w:r w:rsidR="00E0101B" w:rsidRPr="00322470">
        <w:t>D.v.E</w:t>
      </w:r>
      <w:proofErr w:type="spellEnd"/>
      <w:r w:rsidR="00E0101B" w:rsidRPr="00322470">
        <w:t xml:space="preserve">., </w:t>
      </w:r>
      <w:proofErr w:type="spellStart"/>
      <w:r w:rsidR="00E0101B" w:rsidRPr="00322470">
        <w:t>D.v.R</w:t>
      </w:r>
      <w:proofErr w:type="spellEnd"/>
      <w:r w:rsidR="00E0101B" w:rsidRPr="00322470">
        <w:t xml:space="preserve">., D.Z., E.A., E.B.Q., </w:t>
      </w:r>
      <w:proofErr w:type="spellStart"/>
      <w:r w:rsidR="00E0101B" w:rsidRPr="00322470">
        <w:t>E.J.C.d.G</w:t>
      </w:r>
      <w:proofErr w:type="spellEnd"/>
      <w:r w:rsidR="00E0101B" w:rsidRPr="00322470">
        <w:t xml:space="preserve">., L.E.H., </w:t>
      </w:r>
      <w:proofErr w:type="spellStart"/>
      <w:r w:rsidR="00E0101B" w:rsidRPr="00322470">
        <w:t>E.Sh</w:t>
      </w:r>
      <w:proofErr w:type="spellEnd"/>
      <w:r w:rsidR="00E0101B" w:rsidRPr="00322470">
        <w:t xml:space="preserve">., G.B.P., G.D., G.F., </w:t>
      </w:r>
      <w:proofErr w:type="spellStart"/>
      <w:r w:rsidR="00E0101B" w:rsidRPr="00322470">
        <w:t>G.I.d.Z</w:t>
      </w:r>
      <w:proofErr w:type="spellEnd"/>
      <w:r w:rsidR="00E0101B" w:rsidRPr="00322470">
        <w:t xml:space="preserve">., G.L.C., G.R., G.S., H.V., H.Y., I.A., </w:t>
      </w:r>
      <w:proofErr w:type="spellStart"/>
      <w:r w:rsidR="00E0101B" w:rsidRPr="00322470">
        <w:t>I.E.Som</w:t>
      </w:r>
      <w:proofErr w:type="spellEnd"/>
      <w:r w:rsidR="00E0101B" w:rsidRPr="00322470">
        <w:t xml:space="preserve">., J.A.T., J.E.C., J.E.N., J.K.B., J.-L.M., J.-L.M., J.L.R., J.M.F., J.M.W., J.N.T., J.R., J.T.V., K.D., K.K., K.L.M., K.O.L., K.S., L.M.R., L.R., L.T.W., M.B.H., M.E.B., </w:t>
      </w:r>
      <w:proofErr w:type="spellStart"/>
      <w:r w:rsidR="00E0101B" w:rsidRPr="00322470">
        <w:t>M.Fu</w:t>
      </w:r>
      <w:proofErr w:type="spellEnd"/>
      <w:r w:rsidR="00E0101B" w:rsidRPr="00322470">
        <w:t xml:space="preserve">., M.H.J.H., </w:t>
      </w:r>
      <w:proofErr w:type="spellStart"/>
      <w:r w:rsidR="00E0101B" w:rsidRPr="00322470">
        <w:t>M.Ho</w:t>
      </w:r>
      <w:proofErr w:type="spellEnd"/>
      <w:r w:rsidR="00E0101B" w:rsidRPr="00322470">
        <w:t>., M.-</w:t>
      </w:r>
      <w:proofErr w:type="spellStart"/>
      <w:r w:rsidR="00E0101B" w:rsidRPr="00322470">
        <w:t>J.v.T</w:t>
      </w:r>
      <w:proofErr w:type="spellEnd"/>
      <w:r w:rsidR="00E0101B" w:rsidRPr="00322470">
        <w:t xml:space="preserve">., M.J.W., M.-L.P.M., </w:t>
      </w:r>
      <w:proofErr w:type="spellStart"/>
      <w:r w:rsidR="00E0101B" w:rsidRPr="00322470">
        <w:t>N.E.M.v.H</w:t>
      </w:r>
      <w:proofErr w:type="spellEnd"/>
      <w:r w:rsidR="00E0101B" w:rsidRPr="00322470">
        <w:t xml:space="preserve">., N.F.H., N.H., </w:t>
      </w:r>
      <w:proofErr w:type="spellStart"/>
      <w:r w:rsidR="00E0101B" w:rsidRPr="00322470">
        <w:t>N.J.A.v.d.W</w:t>
      </w:r>
      <w:proofErr w:type="spellEnd"/>
      <w:r w:rsidR="00E0101B" w:rsidRPr="00322470">
        <w:t xml:space="preserve">., N.K.H., N.O., O.G., P.A.G., P.E.R., P.G.S., P.K., P.N., P.S.S., R.A.O., R.B., R.H., R.L.B., </w:t>
      </w:r>
      <w:r w:rsidR="00E0101B" w:rsidRPr="00322470">
        <w:lastRenderedPageBreak/>
        <w:t xml:space="preserve">R.L.G., R.R., R.S.K., R.W., S.A., S.C.M., S.Ca., </w:t>
      </w:r>
      <w:proofErr w:type="spellStart"/>
      <w:r w:rsidR="00E0101B" w:rsidRPr="00322470">
        <w:t>S.Er</w:t>
      </w:r>
      <w:proofErr w:type="spellEnd"/>
      <w:r w:rsidR="00E0101B" w:rsidRPr="00322470">
        <w:t xml:space="preserve">., </w:t>
      </w:r>
      <w:proofErr w:type="spellStart"/>
      <w:r w:rsidR="00E0101B" w:rsidRPr="00322470">
        <w:t>S.Ko</w:t>
      </w:r>
      <w:proofErr w:type="spellEnd"/>
      <w:r w:rsidR="00E0101B" w:rsidRPr="00322470">
        <w:t xml:space="preserve">., S.M., S.M.S., </w:t>
      </w:r>
      <w:proofErr w:type="spellStart"/>
      <w:r w:rsidR="00E0101B" w:rsidRPr="00322470">
        <w:t>T.G.M.v.E</w:t>
      </w:r>
      <w:proofErr w:type="spellEnd"/>
      <w:r w:rsidR="00E0101B" w:rsidRPr="00322470">
        <w:t xml:space="preserve">., T.R.M., </w:t>
      </w:r>
      <w:proofErr w:type="spellStart"/>
      <w:r w:rsidR="00E0101B" w:rsidRPr="00322470">
        <w:t>T.Wh</w:t>
      </w:r>
      <w:proofErr w:type="spellEnd"/>
      <w:r w:rsidR="00E0101B" w:rsidRPr="00322470">
        <w:t xml:space="preserve">., T.W.M., U.D., U.S., V.C., V.J.C., V.S.M., W.D.H., W.H., W.W., X.C. Imaging Data Analysis: A.F.M., A.H.Z., A.J.H., A.J.S., A.L.G., A.M.D., A.R., A.R.K., A.S., </w:t>
      </w:r>
      <w:proofErr w:type="spellStart"/>
      <w:r w:rsidR="00E0101B" w:rsidRPr="00322470">
        <w:t>A.Th</w:t>
      </w:r>
      <w:proofErr w:type="spellEnd"/>
      <w:r w:rsidR="00E0101B" w:rsidRPr="00322470">
        <w:t xml:space="preserve">., A.U., B.A.G., B.C.R., B.F., B.K., B.S.P., C.B., C.C.F., C.C.H., C.D.W., C.J., C.L.Y., C.R.K.C., </w:t>
      </w:r>
      <w:proofErr w:type="spellStart"/>
      <w:r w:rsidR="00E0101B" w:rsidRPr="00322470">
        <w:t>C.S.Ro</w:t>
      </w:r>
      <w:proofErr w:type="spellEnd"/>
      <w:r w:rsidR="00E0101B" w:rsidRPr="00322470">
        <w:t xml:space="preserve">., </w:t>
      </w:r>
      <w:proofErr w:type="spellStart"/>
      <w:r w:rsidR="00E0101B" w:rsidRPr="00322470">
        <w:t>D.Al</w:t>
      </w:r>
      <w:proofErr w:type="spellEnd"/>
      <w:r w:rsidR="00E0101B" w:rsidRPr="00322470">
        <w:t xml:space="preserve">., D.C.G., </w:t>
      </w:r>
      <w:proofErr w:type="spellStart"/>
      <w:r w:rsidR="00E0101B" w:rsidRPr="00322470">
        <w:t>D.Gr</w:t>
      </w:r>
      <w:proofErr w:type="spellEnd"/>
      <w:r w:rsidR="00E0101B" w:rsidRPr="00322470">
        <w:t xml:space="preserve">., D.H., D.J., D.J.H., D.M.C., D.P.H., D.P.O., D.T.-G., </w:t>
      </w:r>
      <w:proofErr w:type="spellStart"/>
      <w:r w:rsidR="00E0101B" w:rsidRPr="00322470">
        <w:t>D.v.d.M</w:t>
      </w:r>
      <w:proofErr w:type="spellEnd"/>
      <w:r w:rsidR="00E0101B" w:rsidRPr="00322470">
        <w:t xml:space="preserve">., </w:t>
      </w:r>
      <w:proofErr w:type="spellStart"/>
      <w:r w:rsidR="00E0101B" w:rsidRPr="00322470">
        <w:t>D.v.E</w:t>
      </w:r>
      <w:proofErr w:type="spellEnd"/>
      <w:r w:rsidR="00E0101B" w:rsidRPr="00322470">
        <w:t xml:space="preserve">., </w:t>
      </w:r>
      <w:proofErr w:type="spellStart"/>
      <w:r w:rsidR="00E0101B" w:rsidRPr="00322470">
        <w:t>D.v.R</w:t>
      </w:r>
      <w:proofErr w:type="spellEnd"/>
      <w:r w:rsidR="00E0101B" w:rsidRPr="00322470">
        <w:t xml:space="preserve">., D.Z., E.E.L.B., </w:t>
      </w:r>
      <w:proofErr w:type="spellStart"/>
      <w:r w:rsidR="00E0101B" w:rsidRPr="00322470">
        <w:t>E.Sh</w:t>
      </w:r>
      <w:proofErr w:type="spellEnd"/>
      <w:r w:rsidR="00E0101B" w:rsidRPr="00322470">
        <w:t xml:space="preserve">., </w:t>
      </w:r>
      <w:proofErr w:type="spellStart"/>
      <w:r w:rsidR="00E0101B" w:rsidRPr="00322470">
        <w:t>E.Sp</w:t>
      </w:r>
      <w:proofErr w:type="spellEnd"/>
      <w:r w:rsidR="00E0101B" w:rsidRPr="00322470">
        <w:t xml:space="preserve">., E.W., F.M.R., F.P., F.S., </w:t>
      </w:r>
      <w:proofErr w:type="spellStart"/>
      <w:r w:rsidR="00E0101B" w:rsidRPr="00322470">
        <w:t>G.I.d.Z</w:t>
      </w:r>
      <w:proofErr w:type="spellEnd"/>
      <w:r w:rsidR="00E0101B" w:rsidRPr="00322470">
        <w:t xml:space="preserve">., G.R., H.J.G., I.A., </w:t>
      </w:r>
      <w:proofErr w:type="spellStart"/>
      <w:r w:rsidR="00E0101B" w:rsidRPr="00322470">
        <w:t>I.E.Som</w:t>
      </w:r>
      <w:proofErr w:type="spellEnd"/>
      <w:r w:rsidR="00E0101B" w:rsidRPr="00322470">
        <w:t xml:space="preserve">., I.K.A., J.A.T., J.B.J.K., J.C.V.M., J.-L.M., J.L.R., J.L.S., J.M.W., J.R., J.Z., K.D., K.L.M., K.N., K.S., K.W., L.B.L., L.H., </w:t>
      </w:r>
      <w:proofErr w:type="spellStart"/>
      <w:r w:rsidR="00E0101B" w:rsidRPr="00322470">
        <w:t>L.Sa</w:t>
      </w:r>
      <w:proofErr w:type="spellEnd"/>
      <w:r w:rsidR="00E0101B" w:rsidRPr="00322470">
        <w:t xml:space="preserve">., </w:t>
      </w:r>
      <w:proofErr w:type="spellStart"/>
      <w:r w:rsidR="00E0101B" w:rsidRPr="00322470">
        <w:t>L.Sc</w:t>
      </w:r>
      <w:proofErr w:type="spellEnd"/>
      <w:r w:rsidR="00E0101B" w:rsidRPr="00322470">
        <w:t xml:space="preserve">., </w:t>
      </w:r>
      <w:proofErr w:type="spellStart"/>
      <w:r w:rsidR="00E0101B" w:rsidRPr="00322470">
        <w:t>L.Sh</w:t>
      </w:r>
      <w:proofErr w:type="spellEnd"/>
      <w:r w:rsidR="00E0101B" w:rsidRPr="00322470">
        <w:t xml:space="preserve">., L.T.S., L.T.W., </w:t>
      </w:r>
      <w:proofErr w:type="spellStart"/>
      <w:r w:rsidR="00E0101B" w:rsidRPr="00322470">
        <w:t>L.v.E</w:t>
      </w:r>
      <w:proofErr w:type="spellEnd"/>
      <w:r w:rsidR="00E0101B" w:rsidRPr="00322470">
        <w:t xml:space="preserve">., L.C.P.Z., M.A., M.A.H., M.B.H., M.C., M.E.B., </w:t>
      </w:r>
      <w:proofErr w:type="spellStart"/>
      <w:r w:rsidR="00E0101B" w:rsidRPr="00322470">
        <w:t>M.Fu</w:t>
      </w:r>
      <w:proofErr w:type="spellEnd"/>
      <w:r w:rsidR="00E0101B" w:rsidRPr="00322470">
        <w:t xml:space="preserve">., </w:t>
      </w:r>
      <w:proofErr w:type="spellStart"/>
      <w:r w:rsidR="00E0101B" w:rsidRPr="00322470">
        <w:t>M.Ho</w:t>
      </w:r>
      <w:proofErr w:type="spellEnd"/>
      <w:r w:rsidR="00E0101B" w:rsidRPr="00322470">
        <w:t>., M.J.G., M.-</w:t>
      </w:r>
      <w:proofErr w:type="spellStart"/>
      <w:r w:rsidR="00E0101B" w:rsidRPr="00322470">
        <w:t>J.v.T</w:t>
      </w:r>
      <w:proofErr w:type="spellEnd"/>
      <w:r w:rsidR="00E0101B" w:rsidRPr="00322470">
        <w:t xml:space="preserve">., M.J.W., </w:t>
      </w:r>
      <w:proofErr w:type="spellStart"/>
      <w:r w:rsidR="00E0101B" w:rsidRPr="00322470">
        <w:t>M.Ki</w:t>
      </w:r>
      <w:proofErr w:type="spellEnd"/>
      <w:r w:rsidR="00E0101B" w:rsidRPr="00322470">
        <w:t xml:space="preserve">., </w:t>
      </w:r>
      <w:proofErr w:type="spellStart"/>
      <w:r w:rsidR="00E0101B" w:rsidRPr="00322470">
        <w:t>M.La</w:t>
      </w:r>
      <w:proofErr w:type="spellEnd"/>
      <w:r w:rsidR="00E0101B" w:rsidRPr="00322470">
        <w:t xml:space="preserve">., M.P.Z., M.W., </w:t>
      </w:r>
      <w:proofErr w:type="spellStart"/>
      <w:r w:rsidR="00E0101B" w:rsidRPr="00322470">
        <w:t>N.E.M.v.H</w:t>
      </w:r>
      <w:proofErr w:type="spellEnd"/>
      <w:r w:rsidR="00E0101B" w:rsidRPr="00322470">
        <w:t xml:space="preserve">., N.F.H., N.J., N.O., N.T.D., O.G., P.G.S., P.K., P.M.T., P.N., R.B., R.K., R.L.G., R.M.B., R.R., S.A., S.Ca., </w:t>
      </w:r>
      <w:proofErr w:type="spellStart"/>
      <w:r w:rsidR="00E0101B" w:rsidRPr="00322470">
        <w:t>S.Des</w:t>
      </w:r>
      <w:proofErr w:type="spellEnd"/>
      <w:r w:rsidR="00E0101B" w:rsidRPr="00322470">
        <w:t xml:space="preserve">., </w:t>
      </w:r>
      <w:proofErr w:type="spellStart"/>
      <w:r w:rsidR="00E0101B" w:rsidRPr="00322470">
        <w:t>S.Eh</w:t>
      </w:r>
      <w:proofErr w:type="spellEnd"/>
      <w:r w:rsidR="00E0101B" w:rsidRPr="00322470">
        <w:t xml:space="preserve">., </w:t>
      </w:r>
      <w:proofErr w:type="spellStart"/>
      <w:r w:rsidR="00E0101B" w:rsidRPr="00322470">
        <w:t>S.Er</w:t>
      </w:r>
      <w:proofErr w:type="spellEnd"/>
      <w:r w:rsidR="00E0101B" w:rsidRPr="00322470">
        <w:t xml:space="preserve">., S.F.F., S.I.T., </w:t>
      </w:r>
      <w:proofErr w:type="spellStart"/>
      <w:r w:rsidR="00E0101B" w:rsidRPr="00322470">
        <w:t>S.Ka</w:t>
      </w:r>
      <w:proofErr w:type="spellEnd"/>
      <w:r w:rsidR="00E0101B" w:rsidRPr="00322470">
        <w:t xml:space="preserve">., </w:t>
      </w:r>
      <w:proofErr w:type="spellStart"/>
      <w:r w:rsidR="00E0101B" w:rsidRPr="00322470">
        <w:t>S.Ke</w:t>
      </w:r>
      <w:proofErr w:type="spellEnd"/>
      <w:r w:rsidR="00E0101B" w:rsidRPr="00322470">
        <w:t xml:space="preserve">., S.L.R., </w:t>
      </w:r>
      <w:proofErr w:type="spellStart"/>
      <w:r w:rsidR="00E0101B" w:rsidRPr="00322470">
        <w:t>S.M.C.d.Z</w:t>
      </w:r>
      <w:proofErr w:type="spellEnd"/>
      <w:r w:rsidR="00E0101B" w:rsidRPr="00322470">
        <w:t xml:space="preserve">., S.R.M., T.A., T.A.L., T.G., </w:t>
      </w:r>
      <w:proofErr w:type="spellStart"/>
      <w:r w:rsidR="00E0101B" w:rsidRPr="00322470">
        <w:t>T.G.M.v.E</w:t>
      </w:r>
      <w:proofErr w:type="spellEnd"/>
      <w:r w:rsidR="00E0101B" w:rsidRPr="00322470">
        <w:t xml:space="preserve">., T.J., T.K., T.L.P., T.P.G., T.R.M., </w:t>
      </w:r>
      <w:proofErr w:type="spellStart"/>
      <w:r w:rsidR="00E0101B" w:rsidRPr="00322470">
        <w:t>T.Wh</w:t>
      </w:r>
      <w:proofErr w:type="spellEnd"/>
      <w:r w:rsidR="00E0101B" w:rsidRPr="00322470">
        <w:t xml:space="preserve">., </w:t>
      </w:r>
      <w:proofErr w:type="spellStart"/>
      <w:r w:rsidR="00E0101B" w:rsidRPr="00322470">
        <w:t>T.Wo</w:t>
      </w:r>
      <w:proofErr w:type="spellEnd"/>
      <w:r w:rsidR="00E0101B" w:rsidRPr="00322470">
        <w:t xml:space="preserve">., T.W.M., U.D., W.W., X.C., Y.Q., Z.Z. Genetic Data Collection: A.A.A., A.A.-K., </w:t>
      </w:r>
      <w:proofErr w:type="spellStart"/>
      <w:r w:rsidR="00E0101B" w:rsidRPr="00322470">
        <w:t>A.d.B</w:t>
      </w:r>
      <w:proofErr w:type="spellEnd"/>
      <w:r w:rsidR="00E0101B" w:rsidRPr="00322470">
        <w:t xml:space="preserve">., A.J.F., A.J.H., A.J.S., A.K.H., A.M.D., A.P., A.R.H., A.R.K., B.-C.H., B.F., </w:t>
      </w:r>
      <w:proofErr w:type="spellStart"/>
      <w:r w:rsidR="00E0101B" w:rsidRPr="00322470">
        <w:t>B.Mo</w:t>
      </w:r>
      <w:proofErr w:type="spellEnd"/>
      <w:r w:rsidR="00E0101B" w:rsidRPr="00322470">
        <w:t xml:space="preserve">., B.T.B., B.W., B.W.J.H.P., C.B., C.D.W., C.F., C.M., C.P., C.P.D., </w:t>
      </w:r>
      <w:proofErr w:type="spellStart"/>
      <w:r w:rsidR="00E0101B" w:rsidRPr="00322470">
        <w:t>C.S.Re</w:t>
      </w:r>
      <w:proofErr w:type="spellEnd"/>
      <w:r w:rsidR="00E0101B" w:rsidRPr="00322470">
        <w:t xml:space="preserve">., D.C.G., D.H.M., D.R.W., D.W.M., D.Z., E.A., E.B.Q., E.G.J., </w:t>
      </w:r>
      <w:proofErr w:type="spellStart"/>
      <w:r w:rsidR="00E0101B" w:rsidRPr="00322470">
        <w:t>E.J.C.d.G</w:t>
      </w:r>
      <w:proofErr w:type="spellEnd"/>
      <w:r w:rsidR="00E0101B" w:rsidRPr="00322470">
        <w:t xml:space="preserve">., L.E.H., F.D., F.M., F.R.T., G.D., G.E.D., G.F., G.H., G.L.C., G.S., H.V., H.Y., </w:t>
      </w:r>
      <w:proofErr w:type="spellStart"/>
      <w:r w:rsidR="00E0101B" w:rsidRPr="00322470">
        <w:t>I.E.Som</w:t>
      </w:r>
      <w:proofErr w:type="spellEnd"/>
      <w:r w:rsidR="00E0101B" w:rsidRPr="00322470">
        <w:t xml:space="preserve">., I.L.-C., J.A.T., J.B.J.K., </w:t>
      </w:r>
      <w:proofErr w:type="spellStart"/>
      <w:r w:rsidR="00E0101B" w:rsidRPr="00322470">
        <w:t>J.Bl</w:t>
      </w:r>
      <w:proofErr w:type="spellEnd"/>
      <w:r w:rsidR="00E0101B" w:rsidRPr="00322470">
        <w:t xml:space="preserve">., J.E.C., J.E.N., J.-J.H., J.J.L., J.K.B., J.-L.M., J.-L.M., J.L.R., J.M.F., J.Q.W., J.R., J.W.S., K.A.M., K.D., K.O.L., K.S., L.M.R., L.R., </w:t>
      </w:r>
      <w:proofErr w:type="spellStart"/>
      <w:r w:rsidR="00E0101B" w:rsidRPr="00322470">
        <w:t>L.Sh</w:t>
      </w:r>
      <w:proofErr w:type="spellEnd"/>
      <w:r w:rsidR="00E0101B" w:rsidRPr="00322470">
        <w:t xml:space="preserve">., M.A.K., M.F.D., M.H.J.H., </w:t>
      </w:r>
      <w:proofErr w:type="spellStart"/>
      <w:r w:rsidR="00E0101B" w:rsidRPr="00322470">
        <w:t>M.Ha</w:t>
      </w:r>
      <w:proofErr w:type="spellEnd"/>
      <w:r w:rsidR="00E0101B" w:rsidRPr="00322470">
        <w:t xml:space="preserve">., </w:t>
      </w:r>
      <w:proofErr w:type="spellStart"/>
      <w:r w:rsidR="00E0101B" w:rsidRPr="00322470">
        <w:t>M.Ho</w:t>
      </w:r>
      <w:proofErr w:type="spellEnd"/>
      <w:r w:rsidR="00E0101B" w:rsidRPr="00322470">
        <w:t xml:space="preserve">., M.J.C., M.J.W., </w:t>
      </w:r>
      <w:proofErr w:type="spellStart"/>
      <w:r w:rsidR="00E0101B" w:rsidRPr="00322470">
        <w:t>M.La</w:t>
      </w:r>
      <w:proofErr w:type="spellEnd"/>
      <w:r w:rsidR="00E0101B" w:rsidRPr="00322470">
        <w:t xml:space="preserve">., M.-L.P.M., M.M.N., M.N., N.A.K., </w:t>
      </w:r>
      <w:proofErr w:type="spellStart"/>
      <w:r w:rsidR="00E0101B" w:rsidRPr="00322470">
        <w:t>N.E.M.v.H</w:t>
      </w:r>
      <w:proofErr w:type="spellEnd"/>
      <w:r w:rsidR="00E0101B" w:rsidRPr="00322470">
        <w:t xml:space="preserve">., N.G.M., </w:t>
      </w:r>
      <w:proofErr w:type="spellStart"/>
      <w:r w:rsidR="00E0101B" w:rsidRPr="00322470">
        <w:t>N.J.A.v.d.W</w:t>
      </w:r>
      <w:proofErr w:type="spellEnd"/>
      <w:r w:rsidR="00E0101B" w:rsidRPr="00322470">
        <w:t xml:space="preserve">., N.K.H., N.O., O.G., P.A.T., P.H., P.K., P.R.S., P.S.S., R.A.O., R.C.G., R.H., R.L.B., R.R., </w:t>
      </w:r>
      <w:proofErr w:type="spellStart"/>
      <w:r w:rsidR="00E0101B" w:rsidRPr="00322470">
        <w:t>R.Se</w:t>
      </w:r>
      <w:proofErr w:type="spellEnd"/>
      <w:r w:rsidR="00E0101B" w:rsidRPr="00322470">
        <w:t xml:space="preserve">., R.S.K., R.W., S.A., </w:t>
      </w:r>
      <w:proofErr w:type="spellStart"/>
      <w:r w:rsidR="00E0101B" w:rsidRPr="00322470">
        <w:t>S.Ci</w:t>
      </w:r>
      <w:proofErr w:type="spellEnd"/>
      <w:r w:rsidR="00E0101B" w:rsidRPr="00322470">
        <w:t xml:space="preserve">., </w:t>
      </w:r>
      <w:proofErr w:type="spellStart"/>
      <w:r w:rsidR="00E0101B" w:rsidRPr="00322470">
        <w:t>S.Dj</w:t>
      </w:r>
      <w:proofErr w:type="spellEnd"/>
      <w:r w:rsidR="00E0101B" w:rsidRPr="00322470">
        <w:t xml:space="preserve">., S.E.F., </w:t>
      </w:r>
      <w:proofErr w:type="spellStart"/>
      <w:r w:rsidR="00E0101B" w:rsidRPr="00322470">
        <w:t>S.Eh</w:t>
      </w:r>
      <w:proofErr w:type="spellEnd"/>
      <w:r w:rsidR="00E0101B" w:rsidRPr="00322470">
        <w:t xml:space="preserve">., </w:t>
      </w:r>
      <w:proofErr w:type="spellStart"/>
      <w:r w:rsidR="00E0101B" w:rsidRPr="00322470">
        <w:t>S.Er</w:t>
      </w:r>
      <w:proofErr w:type="spellEnd"/>
      <w:r w:rsidR="00E0101B" w:rsidRPr="00322470">
        <w:t xml:space="preserve">., S.H., S.L.H., S.M.S., </w:t>
      </w:r>
      <w:proofErr w:type="spellStart"/>
      <w:r w:rsidR="00E0101B" w:rsidRPr="00322470">
        <w:t>T.G.M.v.E</w:t>
      </w:r>
      <w:proofErr w:type="spellEnd"/>
      <w:r w:rsidR="00E0101B" w:rsidRPr="00322470">
        <w:t xml:space="preserve">., T.J.A., </w:t>
      </w:r>
      <w:proofErr w:type="spellStart"/>
      <w:r w:rsidR="00E0101B" w:rsidRPr="00322470">
        <w:t>T.K.d.A</w:t>
      </w:r>
      <w:proofErr w:type="spellEnd"/>
      <w:r w:rsidR="00E0101B" w:rsidRPr="00322470">
        <w:t xml:space="preserve">., T.L.P., T.W.M., U.D., V.C., V.J.C., V.M.S., X.C. Genetic Data Analysis: A.A.-K., A.J.F., A.J.H., A.J.S., A.M.D., A.R.K., </w:t>
      </w:r>
      <w:proofErr w:type="spellStart"/>
      <w:r w:rsidR="00E0101B" w:rsidRPr="00322470">
        <w:t>A.Te</w:t>
      </w:r>
      <w:proofErr w:type="spellEnd"/>
      <w:r w:rsidR="00E0101B" w:rsidRPr="00322470">
        <w:t xml:space="preserve">., </w:t>
      </w:r>
      <w:proofErr w:type="spellStart"/>
      <w:r w:rsidR="00E0101B" w:rsidRPr="00322470">
        <w:t>A.Th</w:t>
      </w:r>
      <w:proofErr w:type="spellEnd"/>
      <w:r w:rsidR="00E0101B" w:rsidRPr="00322470">
        <w:t xml:space="preserve">., B.C.-D., B.F., B.K., B.M.-M., B.P., B.S.P., B.T.B., C.C.F., C.D.W., C.L.V., </w:t>
      </w:r>
      <w:proofErr w:type="spellStart"/>
      <w:r w:rsidR="00E0101B" w:rsidRPr="00322470">
        <w:t>C.S.Re</w:t>
      </w:r>
      <w:proofErr w:type="spellEnd"/>
      <w:r w:rsidR="00E0101B" w:rsidRPr="00322470">
        <w:t xml:space="preserve">., </w:t>
      </w:r>
      <w:proofErr w:type="spellStart"/>
      <w:r w:rsidR="00E0101B" w:rsidRPr="00322470">
        <w:t>C.S.Ro</w:t>
      </w:r>
      <w:proofErr w:type="spellEnd"/>
      <w:r w:rsidR="00E0101B" w:rsidRPr="00322470">
        <w:t xml:space="preserve">., C.W., C.Y.S., D.C.G., D.K., D.P.H., </w:t>
      </w:r>
      <w:proofErr w:type="spellStart"/>
      <w:r w:rsidR="00E0101B" w:rsidRPr="00322470">
        <w:t>D.v.d.M</w:t>
      </w:r>
      <w:proofErr w:type="spellEnd"/>
      <w:r w:rsidR="00E0101B" w:rsidRPr="00322470">
        <w:t xml:space="preserve">., </w:t>
      </w:r>
      <w:proofErr w:type="spellStart"/>
      <w:r w:rsidR="00E0101B" w:rsidRPr="00322470">
        <w:t>D.v.E</w:t>
      </w:r>
      <w:proofErr w:type="spellEnd"/>
      <w:r w:rsidR="00E0101B" w:rsidRPr="00322470">
        <w:t xml:space="preserve">., E.G.J., L.E.H., E.V., E.W., F.M., H.-R.E., I.E.J., </w:t>
      </w:r>
      <w:proofErr w:type="spellStart"/>
      <w:r w:rsidR="00E0101B" w:rsidRPr="00322470">
        <w:t>I.E.Som</w:t>
      </w:r>
      <w:proofErr w:type="spellEnd"/>
      <w:r w:rsidR="00E0101B" w:rsidRPr="00322470">
        <w:t xml:space="preserve">., </w:t>
      </w:r>
      <w:proofErr w:type="spellStart"/>
      <w:r w:rsidR="00E0101B" w:rsidRPr="00322470">
        <w:t>I.E.Søn</w:t>
      </w:r>
      <w:proofErr w:type="spellEnd"/>
      <w:r w:rsidR="00E0101B" w:rsidRPr="00322470">
        <w:t xml:space="preserve">., I.L.-C., I.O.F., </w:t>
      </w:r>
      <w:proofErr w:type="spellStart"/>
      <w:r w:rsidR="00E0101B" w:rsidRPr="00322470">
        <w:t>J.Bl</w:t>
      </w:r>
      <w:proofErr w:type="spellEnd"/>
      <w:r w:rsidR="00E0101B" w:rsidRPr="00322470">
        <w:t xml:space="preserve">., J.Br., J.F.P., J.H.V., J.-J.H., J.L.R., J.L.S., J.N.P., J.Q.W., J.R.A., J.S., J.W.C., J.W.S., K.E.T., K.L.G., K.N., L.C.-C., L.M.O.L., </w:t>
      </w:r>
      <w:proofErr w:type="spellStart"/>
      <w:r w:rsidR="00E0101B" w:rsidRPr="00322470">
        <w:t>L.Sh</w:t>
      </w:r>
      <w:proofErr w:type="spellEnd"/>
      <w:r w:rsidR="00E0101B" w:rsidRPr="00322470">
        <w:t xml:space="preserve">., L.C.P.Z., M.A.A.A., M.B., M.E.G., </w:t>
      </w:r>
      <w:proofErr w:type="spellStart"/>
      <w:r w:rsidR="00E0101B" w:rsidRPr="00322470">
        <w:t>M.Fu</w:t>
      </w:r>
      <w:proofErr w:type="spellEnd"/>
      <w:r w:rsidR="00E0101B" w:rsidRPr="00322470">
        <w:t xml:space="preserve">., </w:t>
      </w:r>
      <w:proofErr w:type="spellStart"/>
      <w:r w:rsidR="00E0101B" w:rsidRPr="00322470">
        <w:t>M.Ha</w:t>
      </w:r>
      <w:proofErr w:type="spellEnd"/>
      <w:r w:rsidR="00E0101B" w:rsidRPr="00322470">
        <w:t xml:space="preserve">., M.I., M.J., M.J.C., M.J.W., </w:t>
      </w:r>
      <w:proofErr w:type="spellStart"/>
      <w:r w:rsidR="00E0101B" w:rsidRPr="00322470">
        <w:t>M.Ki</w:t>
      </w:r>
      <w:proofErr w:type="spellEnd"/>
      <w:r w:rsidR="00E0101B" w:rsidRPr="00322470">
        <w:t xml:space="preserve">., </w:t>
      </w:r>
      <w:proofErr w:type="spellStart"/>
      <w:r w:rsidR="00E0101B" w:rsidRPr="00322470">
        <w:t>M.Kl</w:t>
      </w:r>
      <w:proofErr w:type="spellEnd"/>
      <w:r w:rsidR="00E0101B" w:rsidRPr="00322470">
        <w:t xml:space="preserve">., </w:t>
      </w:r>
      <w:proofErr w:type="spellStart"/>
      <w:r w:rsidR="00E0101B" w:rsidRPr="00322470">
        <w:t>M.Kn</w:t>
      </w:r>
      <w:proofErr w:type="spellEnd"/>
      <w:r w:rsidR="00E0101B" w:rsidRPr="00322470">
        <w:t xml:space="preserve">., </w:t>
      </w:r>
      <w:proofErr w:type="spellStart"/>
      <w:r w:rsidR="00E0101B" w:rsidRPr="00322470">
        <w:t>M.La</w:t>
      </w:r>
      <w:proofErr w:type="spellEnd"/>
      <w:r w:rsidR="00E0101B" w:rsidRPr="00322470">
        <w:t xml:space="preserve">., </w:t>
      </w:r>
      <w:proofErr w:type="spellStart"/>
      <w:r w:rsidR="00E0101B" w:rsidRPr="00322470">
        <w:t>M.Lu</w:t>
      </w:r>
      <w:proofErr w:type="spellEnd"/>
      <w:r w:rsidR="00E0101B" w:rsidRPr="00322470">
        <w:t xml:space="preserve">., </w:t>
      </w:r>
      <w:proofErr w:type="spellStart"/>
      <w:r w:rsidR="00E0101B" w:rsidRPr="00322470">
        <w:t>M.M.J.v.D</w:t>
      </w:r>
      <w:proofErr w:type="spellEnd"/>
      <w:r w:rsidR="00E0101B" w:rsidRPr="00322470">
        <w:t xml:space="preserve">., N.A.G., N.G.M., N.J., N.J.A., N.K.H., N.M.-S., N.R.M., O.G., P.A.L., P.G.S., P.H., P.H.L., P.K., P.M.T., P.R.S., Q.C., R.A.O., R.M.B., R.R., </w:t>
      </w:r>
      <w:proofErr w:type="spellStart"/>
      <w:r w:rsidR="00E0101B" w:rsidRPr="00322470">
        <w:t>R.Se</w:t>
      </w:r>
      <w:proofErr w:type="spellEnd"/>
      <w:r w:rsidR="00E0101B" w:rsidRPr="00322470">
        <w:t xml:space="preserve">., </w:t>
      </w:r>
      <w:proofErr w:type="spellStart"/>
      <w:r w:rsidR="00E0101B" w:rsidRPr="00322470">
        <w:t>S.Da</w:t>
      </w:r>
      <w:proofErr w:type="spellEnd"/>
      <w:r w:rsidR="00E0101B" w:rsidRPr="00322470">
        <w:t xml:space="preserve">., </w:t>
      </w:r>
      <w:proofErr w:type="spellStart"/>
      <w:r w:rsidR="00E0101B" w:rsidRPr="00322470">
        <w:t>S.Des</w:t>
      </w:r>
      <w:proofErr w:type="spellEnd"/>
      <w:r w:rsidR="00E0101B" w:rsidRPr="00322470">
        <w:t xml:space="preserve">., S.E.M., </w:t>
      </w:r>
      <w:proofErr w:type="spellStart"/>
      <w:r w:rsidR="00E0101B" w:rsidRPr="00322470">
        <w:t>S.Eh</w:t>
      </w:r>
      <w:proofErr w:type="spellEnd"/>
      <w:r w:rsidR="00E0101B" w:rsidRPr="00322470">
        <w:t xml:space="preserve">., S.G., S.H., S.H.W., S.L.H., </w:t>
      </w:r>
      <w:proofErr w:type="spellStart"/>
      <w:r w:rsidR="00E0101B" w:rsidRPr="00322470">
        <w:t>S.M.C.d.Z</w:t>
      </w:r>
      <w:proofErr w:type="spellEnd"/>
      <w:r w:rsidR="00E0101B" w:rsidRPr="00322470">
        <w:t xml:space="preserve">., S.N., S.R.M., T.A.L., T.G., </w:t>
      </w:r>
      <w:proofErr w:type="spellStart"/>
      <w:r w:rsidR="00E0101B" w:rsidRPr="00322470">
        <w:t>T.G.M.v.E</w:t>
      </w:r>
      <w:proofErr w:type="spellEnd"/>
      <w:r w:rsidR="00E0101B" w:rsidRPr="00322470">
        <w:t xml:space="preserve">., T.J., </w:t>
      </w:r>
      <w:proofErr w:type="spellStart"/>
      <w:r w:rsidR="00E0101B" w:rsidRPr="00322470">
        <w:t>T.K.d.A</w:t>
      </w:r>
      <w:proofErr w:type="spellEnd"/>
      <w:r w:rsidR="00E0101B" w:rsidRPr="00322470">
        <w:t xml:space="preserve">., T.M.L., W.R.R., Y.M., Y.W. CHARGE Study Design: </w:t>
      </w:r>
      <w:proofErr w:type="spellStart"/>
      <w:r w:rsidR="00E0101B" w:rsidRPr="00322470">
        <w:t>B.Ma</w:t>
      </w:r>
      <w:proofErr w:type="spellEnd"/>
      <w:r w:rsidR="00E0101B" w:rsidRPr="00322470">
        <w:t xml:space="preserve">., </w:t>
      </w:r>
      <w:proofErr w:type="spellStart"/>
      <w:r w:rsidR="00E0101B" w:rsidRPr="00322470">
        <w:t>C.Dec</w:t>
      </w:r>
      <w:proofErr w:type="spellEnd"/>
      <w:r w:rsidR="00E0101B" w:rsidRPr="00322470">
        <w:t xml:space="preserve">., C.L.S., E.H., G.V.R., H.H.H.A., H.J.G., </w:t>
      </w:r>
      <w:proofErr w:type="spellStart"/>
      <w:r w:rsidR="00E0101B" w:rsidRPr="00322470">
        <w:t>J.C.Bi</w:t>
      </w:r>
      <w:proofErr w:type="spellEnd"/>
      <w:r w:rsidR="00E0101B" w:rsidRPr="00322470">
        <w:t xml:space="preserve">., L.L., M.A.I., </w:t>
      </w:r>
      <w:proofErr w:type="spellStart"/>
      <w:r w:rsidR="00E0101B" w:rsidRPr="00322470">
        <w:t>M.Fo</w:t>
      </w:r>
      <w:proofErr w:type="spellEnd"/>
      <w:r w:rsidR="00E0101B" w:rsidRPr="00322470">
        <w:t xml:space="preserve">., O.L.L., Q.Y., </w:t>
      </w:r>
      <w:proofErr w:type="spellStart"/>
      <w:r w:rsidR="00E0101B" w:rsidRPr="00322470">
        <w:t>R.Sc</w:t>
      </w:r>
      <w:proofErr w:type="spellEnd"/>
      <w:r w:rsidR="00E0101B" w:rsidRPr="00322470">
        <w:t xml:space="preserve">., </w:t>
      </w:r>
      <w:proofErr w:type="spellStart"/>
      <w:r w:rsidR="00E0101B" w:rsidRPr="00322470">
        <w:t>S.Deb</w:t>
      </w:r>
      <w:proofErr w:type="spellEnd"/>
      <w:r w:rsidR="00E0101B" w:rsidRPr="00322470">
        <w:t xml:space="preserve">., S.S., T.H.M., T.P., V.G., W.T.L. </w:t>
      </w:r>
      <w:r w:rsidR="00E0101B" w:rsidRPr="00E0101B">
        <w:rPr>
          <w:b/>
        </w:rPr>
        <w:t>Competing Interests:</w:t>
      </w:r>
      <w:r w:rsidR="00E0101B" w:rsidRPr="00322470">
        <w:t xml:space="preserve"> A.M.D</w:t>
      </w:r>
      <w:r w:rsidR="00E0101B">
        <w:t>.</w:t>
      </w:r>
      <w:r w:rsidR="00E0101B" w:rsidRPr="00322470">
        <w:t xml:space="preserve"> is a Founder of </w:t>
      </w:r>
      <w:proofErr w:type="spellStart"/>
      <w:r w:rsidR="00E0101B" w:rsidRPr="00322470">
        <w:t>CorTechs</w:t>
      </w:r>
      <w:proofErr w:type="spellEnd"/>
      <w:r w:rsidR="00E0101B" w:rsidRPr="00322470">
        <w:t xml:space="preserve"> Labs, Inc. and has received funding through a Research Agreement between General Electric Healthcare and the University of California, San Diego. The terms of these arrangements have been reviewed by and approved by the University of California, San Diego in accordance with its conflict of interest policies. B.F. has received educational speaking fees from Shire and </w:t>
      </w:r>
      <w:proofErr w:type="spellStart"/>
      <w:r w:rsidR="00E0101B" w:rsidRPr="00322470">
        <w:t>Medice</w:t>
      </w:r>
      <w:proofErr w:type="spellEnd"/>
      <w:r w:rsidR="00E0101B" w:rsidRPr="00322470">
        <w:t>. B.W.J.H.P. has received (non-related) research funding from Boehringer Ingelheim and Janssen Research. C.D.W. is currently an employee of Biogen. C.R.J. consults for Lilly and serves on an independent data monitoring board for Roche but receives no personal compensation from any commercial entity. C.R.J. receives research support from NIH and the Alexander Family Alzheimer’s Disease Research Professorship of the Mayo Clinic. D.H.M. is a consultant for Boehringer Ingelheim, GW/</w:t>
      </w:r>
      <w:proofErr w:type="spellStart"/>
      <w:r w:rsidR="00E0101B" w:rsidRPr="00322470">
        <w:t>Greenwhich</w:t>
      </w:r>
      <w:proofErr w:type="spellEnd"/>
      <w:r w:rsidR="00E0101B" w:rsidRPr="00322470">
        <w:t xml:space="preserve"> Biosciences, and </w:t>
      </w:r>
      <w:proofErr w:type="spellStart"/>
      <w:r w:rsidR="00E0101B" w:rsidRPr="00322470">
        <w:t>Aptinyx</w:t>
      </w:r>
      <w:proofErr w:type="spellEnd"/>
      <w:r w:rsidR="00E0101B" w:rsidRPr="00322470">
        <w:t xml:space="preserve">. D.J.S. has received research grants and/or consultancy honoraria from Lundbeck and Sun. D.P.H. is currently an employee of Genentech, </w:t>
      </w:r>
      <w:r w:rsidR="00E0101B" w:rsidRPr="00322470">
        <w:lastRenderedPageBreak/>
        <w:t>Inc</w:t>
      </w:r>
      <w:r w:rsidR="00E0101B">
        <w:t>.</w:t>
      </w:r>
      <w:r w:rsidR="00E0101B" w:rsidRPr="00322470">
        <w:t xml:space="preserve"> and was previously employed by Janssen R&amp;D, LLC. H.B. is on the advisory board for </w:t>
      </w:r>
      <w:proofErr w:type="spellStart"/>
      <w:r w:rsidR="00E0101B" w:rsidRPr="00322470">
        <w:t>Nutricia</w:t>
      </w:r>
      <w:proofErr w:type="spellEnd"/>
      <w:r w:rsidR="00E0101B" w:rsidRPr="00322470">
        <w:t xml:space="preserve"> Australia. R.S.K. has consulted for Alkermes, Otsuka, </w:t>
      </w:r>
      <w:proofErr w:type="spellStart"/>
      <w:r w:rsidR="00E0101B" w:rsidRPr="00322470">
        <w:t>Luye</w:t>
      </w:r>
      <w:proofErr w:type="spellEnd"/>
      <w:r w:rsidR="00E0101B" w:rsidRPr="00322470">
        <w:t xml:space="preserve"> Pharma, and Sunovion, and has received s</w:t>
      </w:r>
      <w:r w:rsidR="00E0101B">
        <w:t>peaker</w:t>
      </w:r>
      <w:r w:rsidR="00E0101B" w:rsidRPr="00322470">
        <w:t xml:space="preserve"> fees from Janssen-</w:t>
      </w:r>
      <w:proofErr w:type="spellStart"/>
      <w:r w:rsidR="00E0101B" w:rsidRPr="00322470">
        <w:t>Cilag</w:t>
      </w:r>
      <w:proofErr w:type="spellEnd"/>
      <w:r w:rsidR="00E0101B" w:rsidRPr="00322470">
        <w:t xml:space="preserve"> and Lundbeck. None of the other authors declare any competing financial interests. H.J.G. has received travel grants and speaker honoraria from Fresenius Medical Care, </w:t>
      </w:r>
      <w:proofErr w:type="spellStart"/>
      <w:r w:rsidR="00E0101B" w:rsidRPr="00322470">
        <w:t>Neuraxpharm</w:t>
      </w:r>
      <w:proofErr w:type="spellEnd"/>
      <w:r w:rsidR="00E0101B" w:rsidRPr="00322470">
        <w:t xml:space="preserve"> and Janssen </w:t>
      </w:r>
      <w:proofErr w:type="spellStart"/>
      <w:r w:rsidR="00E0101B" w:rsidRPr="00322470">
        <w:t>Cilag</w:t>
      </w:r>
      <w:proofErr w:type="spellEnd"/>
      <w:r w:rsidR="00E0101B" w:rsidRPr="00322470">
        <w:t xml:space="preserve">. H.J.G. has received research funding from the German Research Foundation, the German Ministry of Education and Research, the DAMP Foundation, Fresenius Medical Care, the EU Joint </w:t>
      </w:r>
      <w:proofErr w:type="spellStart"/>
      <w:r w:rsidR="00E0101B" w:rsidRPr="00322470">
        <w:t>Programme</w:t>
      </w:r>
      <w:proofErr w:type="spellEnd"/>
      <w:r w:rsidR="00E0101B" w:rsidRPr="00322470">
        <w:t xml:space="preserve"> Neurodegenerative Disorders and the European Social Fund. L.E.H</w:t>
      </w:r>
      <w:r w:rsidR="00E0101B">
        <w:t>.</w:t>
      </w:r>
      <w:r w:rsidR="00E0101B" w:rsidRPr="00322470">
        <w:t xml:space="preserve"> has received or is planning to receive research funding or consulting fees from Mitsubishi, Your Energy Systems LLC, Neuralstem, Taisho, </w:t>
      </w:r>
      <w:proofErr w:type="spellStart"/>
      <w:r w:rsidR="00E0101B" w:rsidRPr="00322470">
        <w:t>Heptares</w:t>
      </w:r>
      <w:proofErr w:type="spellEnd"/>
      <w:r w:rsidR="00E0101B" w:rsidRPr="00322470">
        <w:t xml:space="preserve">, Pfizer, Sound Pharma, </w:t>
      </w:r>
      <w:proofErr w:type="spellStart"/>
      <w:r w:rsidR="00E0101B" w:rsidRPr="00322470">
        <w:t>Luye</w:t>
      </w:r>
      <w:proofErr w:type="spellEnd"/>
      <w:r w:rsidR="00E0101B" w:rsidRPr="00322470">
        <w:t xml:space="preserve"> Pharma, Takeda, and Regeneron. N.H. is a stockholder of Siemens AG, Erlangen</w:t>
      </w:r>
      <w:r w:rsidR="00E0101B">
        <w:t>,</w:t>
      </w:r>
      <w:r w:rsidR="00E0101B" w:rsidRPr="00322470">
        <w:t xml:space="preserve"> Germany. R.B. has received travel grants and speaker honoraria from Bayer Healthcare AG. R.L.B. is a paid consultant for Roche. </w:t>
      </w:r>
      <w:r w:rsidR="00E0101B" w:rsidRPr="00E0101B">
        <w:rPr>
          <w:b/>
        </w:rPr>
        <w:t>Data and Materials Availability:</w:t>
      </w:r>
      <w:r w:rsidR="00E0101B" w:rsidRPr="00322470">
        <w:t xml:space="preserve"> The meta-analytic results presented in this paper are available to download from the ENIGMA consortium webpage http://enigma.ini.usc.edu/research/download-enigma-gwas-results. Access to cohort data is available either through public repositories or directly from the cohort. Direct requests are required when informed consent or </w:t>
      </w:r>
      <w:r w:rsidR="00E0101B">
        <w:t xml:space="preserve">the </w:t>
      </w:r>
      <w:r w:rsidR="00E0101B" w:rsidRPr="00322470">
        <w:t xml:space="preserve">approved study protocol does not permit deposition into a repository. Requests for data by qualified investigators are subject to scientific and ethical review, to ensure the data will be used for valid scientific research and </w:t>
      </w:r>
      <w:r w:rsidR="00E0101B">
        <w:t xml:space="preserve">to </w:t>
      </w:r>
      <w:r w:rsidR="00E0101B" w:rsidRPr="00322470">
        <w:t>ensure compliance with confidentiality, consent, and data protection regulations.</w:t>
      </w:r>
      <w:r w:rsidR="00AF13E1">
        <w:t xml:space="preserve"> Some of the data are subject to MTA or DTA and s</w:t>
      </w:r>
      <w:r w:rsidR="00E0101B" w:rsidRPr="00322470">
        <w:t>pecific details on how to access data for each c</w:t>
      </w:r>
      <w:r w:rsidR="00E0101B">
        <w:t>ohort are</w:t>
      </w:r>
      <w:r w:rsidR="00B85DE3">
        <w:t xml:space="preserve"> available in t</w:t>
      </w:r>
      <w:r w:rsidR="00C5022C">
        <w:t>able S20</w:t>
      </w:r>
      <w:r w:rsidR="00E0101B" w:rsidRPr="00322470">
        <w:t>.</w:t>
      </w:r>
      <w:r w:rsidR="002475FA">
        <w:t xml:space="preserve"> </w:t>
      </w:r>
    </w:p>
    <w:p w14:paraId="751FC283" w14:textId="77777777" w:rsidR="00F26AF7" w:rsidRDefault="00F26AF7" w:rsidP="00F26AF7">
      <w:pPr>
        <w:pStyle w:val="SOMHead"/>
      </w:pPr>
      <w:r>
        <w:t>Supplementary Materials:</w:t>
      </w:r>
    </w:p>
    <w:p w14:paraId="12C09B50" w14:textId="77777777" w:rsidR="00313166" w:rsidRDefault="00313166" w:rsidP="00313166">
      <w:pPr>
        <w:pBdr>
          <w:top w:val="nil"/>
          <w:left w:val="nil"/>
          <w:bottom w:val="nil"/>
          <w:right w:val="nil"/>
          <w:between w:val="nil"/>
        </w:pBdr>
        <w:spacing w:before="120"/>
        <w:jc w:val="both"/>
        <w:rPr>
          <w:sz w:val="24"/>
          <w:szCs w:val="24"/>
        </w:rPr>
      </w:pPr>
      <w:r w:rsidRPr="00F8529B">
        <w:rPr>
          <w:sz w:val="24"/>
          <w:szCs w:val="24"/>
        </w:rPr>
        <w:t>Materials and Methods</w:t>
      </w:r>
    </w:p>
    <w:p w14:paraId="0212FD25" w14:textId="77777777" w:rsidR="00313166" w:rsidRDefault="00313166" w:rsidP="00313166">
      <w:pPr>
        <w:pBdr>
          <w:top w:val="nil"/>
          <w:left w:val="nil"/>
          <w:bottom w:val="nil"/>
          <w:right w:val="nil"/>
          <w:between w:val="nil"/>
        </w:pBdr>
        <w:spacing w:before="120"/>
        <w:jc w:val="both"/>
        <w:rPr>
          <w:sz w:val="24"/>
          <w:szCs w:val="24"/>
        </w:rPr>
      </w:pPr>
      <w:r>
        <w:rPr>
          <w:sz w:val="24"/>
          <w:szCs w:val="24"/>
        </w:rPr>
        <w:t>Supplementary Text</w:t>
      </w:r>
    </w:p>
    <w:p w14:paraId="2D8626F2" w14:textId="77777777" w:rsidR="00313166" w:rsidRDefault="00313166" w:rsidP="00313166">
      <w:pPr>
        <w:pBdr>
          <w:top w:val="nil"/>
          <w:left w:val="nil"/>
          <w:bottom w:val="nil"/>
          <w:right w:val="nil"/>
          <w:between w:val="nil"/>
        </w:pBdr>
        <w:spacing w:before="120"/>
        <w:jc w:val="both"/>
        <w:rPr>
          <w:sz w:val="24"/>
          <w:szCs w:val="24"/>
        </w:rPr>
      </w:pPr>
      <w:r>
        <w:rPr>
          <w:sz w:val="24"/>
          <w:szCs w:val="24"/>
        </w:rPr>
        <w:t>Consortium Authors</w:t>
      </w:r>
    </w:p>
    <w:p w14:paraId="0E90D5BB" w14:textId="77777777" w:rsidR="00313166" w:rsidRDefault="00313166" w:rsidP="00313166">
      <w:pPr>
        <w:pBdr>
          <w:top w:val="nil"/>
          <w:left w:val="nil"/>
          <w:bottom w:val="nil"/>
          <w:right w:val="nil"/>
          <w:between w:val="nil"/>
        </w:pBdr>
        <w:spacing w:before="120"/>
        <w:jc w:val="both"/>
        <w:rPr>
          <w:sz w:val="24"/>
          <w:szCs w:val="24"/>
        </w:rPr>
      </w:pPr>
      <w:r>
        <w:rPr>
          <w:sz w:val="24"/>
          <w:szCs w:val="24"/>
        </w:rPr>
        <w:t>Additional Cohort Information</w:t>
      </w:r>
    </w:p>
    <w:p w14:paraId="656419CF" w14:textId="77777777" w:rsidR="00313166" w:rsidRPr="00F8529B" w:rsidRDefault="00313166" w:rsidP="00313166">
      <w:pPr>
        <w:pBdr>
          <w:top w:val="nil"/>
          <w:left w:val="nil"/>
          <w:bottom w:val="nil"/>
          <w:right w:val="nil"/>
          <w:between w:val="nil"/>
        </w:pBdr>
        <w:spacing w:before="120"/>
        <w:jc w:val="both"/>
        <w:rPr>
          <w:sz w:val="24"/>
          <w:szCs w:val="24"/>
        </w:rPr>
      </w:pPr>
      <w:r>
        <w:rPr>
          <w:sz w:val="24"/>
          <w:szCs w:val="24"/>
        </w:rPr>
        <w:t>Supplementary Acknowledgements</w:t>
      </w:r>
    </w:p>
    <w:p w14:paraId="4C3F00DA" w14:textId="77777777" w:rsidR="00313166" w:rsidRPr="00F8529B" w:rsidRDefault="00313166" w:rsidP="00313166">
      <w:pPr>
        <w:pBdr>
          <w:top w:val="nil"/>
          <w:left w:val="nil"/>
          <w:bottom w:val="nil"/>
          <w:right w:val="nil"/>
          <w:between w:val="nil"/>
        </w:pBdr>
        <w:spacing w:before="120"/>
        <w:jc w:val="both"/>
        <w:rPr>
          <w:sz w:val="24"/>
          <w:szCs w:val="24"/>
        </w:rPr>
      </w:pPr>
      <w:r w:rsidRPr="00F8529B">
        <w:rPr>
          <w:sz w:val="24"/>
          <w:szCs w:val="24"/>
        </w:rPr>
        <w:t>Figs. S1 to S11</w:t>
      </w:r>
    </w:p>
    <w:p w14:paraId="28107F31" w14:textId="77777777" w:rsidR="00313166" w:rsidRPr="00F8529B" w:rsidRDefault="00313166" w:rsidP="00313166">
      <w:pPr>
        <w:pBdr>
          <w:top w:val="nil"/>
          <w:left w:val="nil"/>
          <w:bottom w:val="nil"/>
          <w:right w:val="nil"/>
          <w:between w:val="nil"/>
        </w:pBdr>
        <w:spacing w:before="120"/>
        <w:jc w:val="both"/>
        <w:rPr>
          <w:sz w:val="24"/>
          <w:szCs w:val="24"/>
        </w:rPr>
      </w:pPr>
      <w:r w:rsidRPr="00F8529B">
        <w:rPr>
          <w:sz w:val="24"/>
          <w:szCs w:val="24"/>
        </w:rPr>
        <w:t>Tables S1 to S19</w:t>
      </w:r>
    </w:p>
    <w:p w14:paraId="59C80206" w14:textId="1BEC4608" w:rsidR="00F26AF7" w:rsidRDefault="00313166" w:rsidP="00313166">
      <w:pPr>
        <w:pStyle w:val="SOMContent"/>
      </w:pPr>
      <w:r w:rsidRPr="00F8529B">
        <w:t>References (</w:t>
      </w:r>
      <w:r>
        <w:t>70</w:t>
      </w:r>
      <w:r w:rsidRPr="00F8529B">
        <w:t>–</w:t>
      </w:r>
      <w:r>
        <w:t>108</w:t>
      </w:r>
      <w:r w:rsidRPr="00F8529B">
        <w:t>)</w:t>
      </w:r>
    </w:p>
    <w:p w14:paraId="69027D3D" w14:textId="0CD98200" w:rsidR="00D73714" w:rsidRDefault="00D73714" w:rsidP="00DE2407">
      <w:pPr>
        <w:pStyle w:val="Legend"/>
        <w:jc w:val="both"/>
      </w:pPr>
      <w:r w:rsidRPr="007443BB">
        <w:rPr>
          <w:b/>
        </w:rPr>
        <w:t>Fig. 1</w:t>
      </w:r>
      <w:r w:rsidRPr="00755125">
        <w:rPr>
          <w:b/>
        </w:rPr>
        <w:t>.</w:t>
      </w:r>
      <w:r>
        <w:t xml:space="preserve"> </w:t>
      </w:r>
      <w:r w:rsidR="00590495" w:rsidRPr="00F8529B">
        <w:rPr>
          <w:b/>
        </w:rPr>
        <w:t>Regions of the human cortex and associated genetic loci.</w:t>
      </w:r>
      <w:r w:rsidR="00590495" w:rsidRPr="00F8529B">
        <w:t xml:space="preserve"> (</w:t>
      </w:r>
      <w:r w:rsidR="00590495" w:rsidRPr="00F8529B">
        <w:rPr>
          <w:b/>
        </w:rPr>
        <w:t>A</w:t>
      </w:r>
      <w:r w:rsidR="00590495" w:rsidRPr="00F8529B">
        <w:t xml:space="preserve">) The 34 cortical regions defined by the </w:t>
      </w:r>
      <w:proofErr w:type="spellStart"/>
      <w:r w:rsidR="00590495" w:rsidRPr="00F8529B">
        <w:t>Desikan-Killiany</w:t>
      </w:r>
      <w:proofErr w:type="spellEnd"/>
      <w:r w:rsidR="00590495" w:rsidRPr="00F8529B">
        <w:t xml:space="preserve"> atlas. (</w:t>
      </w:r>
      <w:r w:rsidR="00590495" w:rsidRPr="00F8529B">
        <w:rPr>
          <w:b/>
        </w:rPr>
        <w:t>B</w:t>
      </w:r>
      <w:r w:rsidR="00590495" w:rsidRPr="00F8529B">
        <w:t>) Ideogram of loci influencing cortical SA and TH.</w:t>
      </w:r>
    </w:p>
    <w:p w14:paraId="1F8B7DEE" w14:textId="3485B5C8" w:rsidR="00D73714" w:rsidRDefault="00D73714" w:rsidP="00DE2407">
      <w:pPr>
        <w:pStyle w:val="Legend"/>
        <w:jc w:val="both"/>
      </w:pPr>
      <w:r>
        <w:rPr>
          <w:b/>
        </w:rPr>
        <w:t>Fig. 2.</w:t>
      </w:r>
      <w:r>
        <w:t xml:space="preserve"> </w:t>
      </w:r>
      <w:r w:rsidR="00590495" w:rsidRPr="00F8529B">
        <w:rPr>
          <w:b/>
        </w:rPr>
        <w:t>Genetics of Global Measures.</w:t>
      </w:r>
      <w:r w:rsidR="00590495" w:rsidRPr="00F8529B">
        <w:t xml:space="preserve"> (</w:t>
      </w:r>
      <w:r w:rsidR="00590495" w:rsidRPr="00F8529B">
        <w:rPr>
          <w:b/>
        </w:rPr>
        <w:t>A</w:t>
      </w:r>
      <w:r w:rsidR="00590495" w:rsidRPr="00F8529B">
        <w:t>) Genetic correlations between global measures and selected traits (red indicates significant correlation, FDR &lt; 0.05). (</w:t>
      </w:r>
      <w:r w:rsidR="00590495" w:rsidRPr="00F8529B">
        <w:rPr>
          <w:b/>
        </w:rPr>
        <w:t>B</w:t>
      </w:r>
      <w:r w:rsidR="00590495" w:rsidRPr="00F8529B">
        <w:t>)</w:t>
      </w:r>
      <w:r w:rsidR="00590495" w:rsidRPr="00F8529B">
        <w:rPr>
          <w:b/>
        </w:rPr>
        <w:t xml:space="preserve"> </w:t>
      </w:r>
      <w:proofErr w:type="spellStart"/>
      <w:r w:rsidR="00590495">
        <w:t>Partioned</w:t>
      </w:r>
      <w:proofErr w:type="spellEnd"/>
      <w:r w:rsidR="00590495">
        <w:t xml:space="preserve"> heritability enrichment in active regulatory elements across tissues and cell types</w:t>
      </w:r>
      <w:r w:rsidR="00590495" w:rsidRPr="00F8529B">
        <w:t>.</w:t>
      </w:r>
      <w:r w:rsidR="00590495">
        <w:t xml:space="preserve"> </w:t>
      </w:r>
      <w:r w:rsidR="00590495" w:rsidRPr="00F8529B">
        <w:t>(</w:t>
      </w:r>
      <w:r w:rsidR="00590495">
        <w:rPr>
          <w:b/>
        </w:rPr>
        <w:t>C</w:t>
      </w:r>
      <w:r w:rsidR="00590495" w:rsidRPr="00F8529B">
        <w:t>)</w:t>
      </w:r>
      <w:r w:rsidR="00590495">
        <w:t xml:space="preserve"> </w:t>
      </w:r>
      <w:proofErr w:type="spellStart"/>
      <w:r w:rsidR="00590495">
        <w:t>Partioned</w:t>
      </w:r>
      <w:proofErr w:type="spellEnd"/>
      <w:r w:rsidR="00590495">
        <w:t xml:space="preserve"> heritability enrichment in temporally specific active regulatory elements.</w:t>
      </w:r>
      <w:r w:rsidR="00590495" w:rsidRPr="00F8529B">
        <w:rPr>
          <w:b/>
        </w:rPr>
        <w:t xml:space="preserve"> </w:t>
      </w:r>
      <w:r w:rsidR="00590495" w:rsidRPr="00F8529B">
        <w:t>(</w:t>
      </w:r>
      <w:r w:rsidR="00590495">
        <w:rPr>
          <w:b/>
        </w:rPr>
        <w:t>D</w:t>
      </w:r>
      <w:r w:rsidR="00590495" w:rsidRPr="00F8529B">
        <w:t>)</w:t>
      </w:r>
      <w:r w:rsidR="00590495">
        <w:t xml:space="preserve"> </w:t>
      </w:r>
      <w:proofErr w:type="spellStart"/>
      <w:r w:rsidR="00590495">
        <w:t>Partioned</w:t>
      </w:r>
      <w:proofErr w:type="spellEnd"/>
      <w:r w:rsidR="00590495">
        <w:t xml:space="preserve"> heritability enrichment in regulatory elements of cell-type specific genes in fetal brain.</w:t>
      </w:r>
      <w:r w:rsidR="00590495" w:rsidRPr="00F8529B">
        <w:t xml:space="preserve"> (</w:t>
      </w:r>
      <w:r w:rsidR="00590495" w:rsidRPr="00F8529B">
        <w:rPr>
          <w:b/>
        </w:rPr>
        <w:t>E</w:t>
      </w:r>
      <w:r w:rsidR="00590495" w:rsidRPr="00F8529B">
        <w:t>) Manhattan plot of loci associated with total SA (</w:t>
      </w:r>
      <w:r w:rsidR="00590495" w:rsidRPr="00F8529B">
        <w:rPr>
          <w:i/>
        </w:rPr>
        <w:t>top</w:t>
      </w:r>
      <w:r w:rsidR="00590495" w:rsidRPr="00F8529B">
        <w:t>) and TH (</w:t>
      </w:r>
      <w:r w:rsidR="00590495" w:rsidRPr="00F8529B">
        <w:rPr>
          <w:i/>
        </w:rPr>
        <w:t>bottom</w:t>
      </w:r>
      <w:r w:rsidR="00590495" w:rsidRPr="00F8529B">
        <w:t xml:space="preserve">), green diamonds indicate lead SNP in the principal meta-analysis, black diamonds indicate change in </w:t>
      </w:r>
      <w:r w:rsidR="00590495" w:rsidRPr="00F8529B">
        <w:rPr>
          <w:i/>
        </w:rPr>
        <w:t>P</w:t>
      </w:r>
      <w:r w:rsidR="00590495" w:rsidRPr="00F8529B">
        <w:t xml:space="preserve">-value after replication, dashed </w:t>
      </w:r>
      <w:r w:rsidR="00590495" w:rsidRPr="00F8529B">
        <w:lastRenderedPageBreak/>
        <w:t>horizontal line is genome-wide significance, solid horizontal line is multiple-testing correction threshold.</w:t>
      </w:r>
    </w:p>
    <w:p w14:paraId="5CBA19ED" w14:textId="600EE460" w:rsidR="00590495" w:rsidRDefault="00590495" w:rsidP="00DE2407">
      <w:pPr>
        <w:pStyle w:val="Legend"/>
        <w:jc w:val="both"/>
      </w:pPr>
      <w:r w:rsidRPr="00590495">
        <w:rPr>
          <w:b/>
        </w:rPr>
        <w:t>Fig 3.</w:t>
      </w:r>
      <w:r>
        <w:t xml:space="preserve"> </w:t>
      </w:r>
      <w:r w:rsidRPr="00F8529B">
        <w:rPr>
          <w:b/>
        </w:rPr>
        <w:t>Genetic and Phenotypic Correlations Between Cortical Regions.</w:t>
      </w:r>
      <w:r w:rsidRPr="00F8529B">
        <w:t xml:space="preserve"> (</w:t>
      </w:r>
      <w:r w:rsidRPr="00F8529B">
        <w:rPr>
          <w:b/>
        </w:rPr>
        <w:t>A</w:t>
      </w:r>
      <w:r w:rsidRPr="00F8529B">
        <w:t>) Surface Area. (</w:t>
      </w:r>
      <w:r w:rsidRPr="00F8529B">
        <w:rPr>
          <w:b/>
        </w:rPr>
        <w:t>B</w:t>
      </w:r>
      <w:r w:rsidRPr="00F8529B">
        <w:t>) Thickness. The regions are numbered according to the legend of Fig. 1A. The proportion of variance accounted for by common genetic variants is shown in the first column (</w:t>
      </w:r>
      <w:r w:rsidRPr="00F8529B">
        <w:rPr>
          <w:i/>
        </w:rPr>
        <w:t>h</w:t>
      </w:r>
      <w:r w:rsidRPr="00F8529B">
        <w:rPr>
          <w:vertAlign w:val="superscript"/>
        </w:rPr>
        <w:t>2</w:t>
      </w:r>
      <w:r w:rsidRPr="00F8529B">
        <w:rPr>
          <w:vertAlign w:val="subscript"/>
        </w:rPr>
        <w:t>SNP</w:t>
      </w:r>
      <w:r w:rsidRPr="00F8529B">
        <w:t>). Phenotypic correlations from the UK Biobank are in the upper triangle. Genetic correlations from the principal meta-analysis are in the lower triangle. Only significant correlations are shown.</w:t>
      </w:r>
    </w:p>
    <w:p w14:paraId="070E65BA" w14:textId="20599A6E" w:rsidR="00590495" w:rsidRDefault="00590495" w:rsidP="00DE2407">
      <w:pPr>
        <w:pStyle w:val="Legend"/>
        <w:jc w:val="both"/>
      </w:pPr>
      <w:r w:rsidRPr="00590495">
        <w:rPr>
          <w:b/>
        </w:rPr>
        <w:t>Fig 4.</w:t>
      </w:r>
      <w:r>
        <w:t xml:space="preserve"> </w:t>
      </w:r>
      <w:r w:rsidRPr="00F8529B">
        <w:rPr>
          <w:b/>
        </w:rPr>
        <w:t>Genetics of Regional Measures.</w:t>
      </w:r>
      <w:r w:rsidRPr="00F8529B">
        <w:t xml:space="preserve"> (</w:t>
      </w:r>
      <w:r w:rsidRPr="00F8529B">
        <w:rPr>
          <w:b/>
        </w:rPr>
        <w:t>A</w:t>
      </w:r>
      <w:r w:rsidRPr="00F8529B">
        <w:t>) Regional plot for rs1080066, including additional lead SNPs within the LD block and surrounding genes, chromatin interactions in neural progenitor cells, chromatin state in RoadMap brain tissues*, and BRAINSPAN candidate gen</w:t>
      </w:r>
      <w:r>
        <w:t>e expression in brain tissue**</w:t>
      </w:r>
      <w:r w:rsidRPr="00F8529B">
        <w:t>. (</w:t>
      </w:r>
      <w:r w:rsidRPr="00F8529B">
        <w:rPr>
          <w:b/>
        </w:rPr>
        <w:t>B</w:t>
      </w:r>
      <w:r w:rsidRPr="00F8529B">
        <w:t>) Ideogram of 15q14, detailing the significant independent loci and cortical regions. (</w:t>
      </w:r>
      <w:r w:rsidRPr="00F8529B">
        <w:rPr>
          <w:b/>
        </w:rPr>
        <w:t>C</w:t>
      </w:r>
      <w:r w:rsidRPr="00F8529B">
        <w:t>) rs1080066 (G allele) association with SA of regions. (</w:t>
      </w:r>
      <w:r w:rsidRPr="00F8529B">
        <w:rPr>
          <w:b/>
        </w:rPr>
        <w:t>D</w:t>
      </w:r>
      <w:r w:rsidRPr="00F8529B">
        <w:t>) rs1080066 association with central sulcus depth and depth of several primate species *</w:t>
      </w:r>
      <w:proofErr w:type="spellStart"/>
      <w:r w:rsidRPr="00F8529B">
        <w:t>TssA:Active</w:t>
      </w:r>
      <w:proofErr w:type="spellEnd"/>
      <w:r w:rsidRPr="00F8529B">
        <w:t xml:space="preserve"> Transcription Start Site (TSS); </w:t>
      </w:r>
      <w:proofErr w:type="spellStart"/>
      <w:r w:rsidRPr="00F8529B">
        <w:t>TssAFlnk:Flanking</w:t>
      </w:r>
      <w:proofErr w:type="spellEnd"/>
      <w:r w:rsidRPr="00F8529B">
        <w:t xml:space="preserve"> Active TSS; </w:t>
      </w:r>
      <w:proofErr w:type="spellStart"/>
      <w:r w:rsidRPr="00F8529B">
        <w:t>TxFlnk:Transcription</w:t>
      </w:r>
      <w:proofErr w:type="spellEnd"/>
      <w:r w:rsidRPr="00F8529B">
        <w:t xml:space="preserve"> at gene 5' and 3'; </w:t>
      </w:r>
      <w:proofErr w:type="spellStart"/>
      <w:r w:rsidRPr="00F8529B">
        <w:t>Tx:Strong</w:t>
      </w:r>
      <w:proofErr w:type="spellEnd"/>
      <w:r w:rsidRPr="00F8529B">
        <w:t xml:space="preserve"> transcription; </w:t>
      </w:r>
      <w:proofErr w:type="spellStart"/>
      <w:r w:rsidRPr="00F8529B">
        <w:t>TxWk:Weak</w:t>
      </w:r>
      <w:proofErr w:type="spellEnd"/>
      <w:r w:rsidRPr="00F8529B">
        <w:t xml:space="preserve"> transcription; </w:t>
      </w:r>
      <w:proofErr w:type="spellStart"/>
      <w:r w:rsidRPr="00F8529B">
        <w:t>EnhG:Genic</w:t>
      </w:r>
      <w:proofErr w:type="spellEnd"/>
      <w:r w:rsidRPr="00F8529B">
        <w:t xml:space="preserve"> enhancers; </w:t>
      </w:r>
      <w:proofErr w:type="spellStart"/>
      <w:r w:rsidRPr="00F8529B">
        <w:t>Enh:Enhancers</w:t>
      </w:r>
      <w:proofErr w:type="spellEnd"/>
      <w:r w:rsidRPr="00F8529B">
        <w:t xml:space="preserve">; </w:t>
      </w:r>
      <w:proofErr w:type="spellStart"/>
      <w:r w:rsidRPr="00F8529B">
        <w:t>Het:Heterochromatin</w:t>
      </w:r>
      <w:proofErr w:type="spellEnd"/>
      <w:r w:rsidRPr="00F8529B">
        <w:t xml:space="preserve">; </w:t>
      </w:r>
      <w:proofErr w:type="spellStart"/>
      <w:r w:rsidRPr="00F8529B">
        <w:t>TssBiv:Bivalent</w:t>
      </w:r>
      <w:proofErr w:type="spellEnd"/>
      <w:r w:rsidRPr="00F8529B">
        <w:t xml:space="preserve">/Poised TSS; </w:t>
      </w:r>
      <w:proofErr w:type="spellStart"/>
      <w:r w:rsidRPr="00F8529B">
        <w:t>BivFlnk:Flanking</w:t>
      </w:r>
      <w:proofErr w:type="spellEnd"/>
      <w:r w:rsidRPr="00F8529B">
        <w:t xml:space="preserve"> Bivalent TSS/Enhancer; </w:t>
      </w:r>
      <w:proofErr w:type="spellStart"/>
      <w:r w:rsidRPr="00F8529B">
        <w:t>EnhBiv:Bivalent</w:t>
      </w:r>
      <w:proofErr w:type="spellEnd"/>
      <w:r w:rsidRPr="00F8529B">
        <w:t xml:space="preserve"> Enhancer; </w:t>
      </w:r>
      <w:proofErr w:type="spellStart"/>
      <w:r w:rsidRPr="00F8529B">
        <w:t>ReprPC:Repressed</w:t>
      </w:r>
      <w:proofErr w:type="spellEnd"/>
      <w:r w:rsidRPr="00F8529B">
        <w:t xml:space="preserve">; </w:t>
      </w:r>
      <w:proofErr w:type="spellStart"/>
      <w:r w:rsidRPr="00F8529B">
        <w:t>PolyComb</w:t>
      </w:r>
      <w:proofErr w:type="spellEnd"/>
      <w:r w:rsidRPr="00F8529B">
        <w:t xml:space="preserve">; </w:t>
      </w:r>
      <w:proofErr w:type="spellStart"/>
      <w:r w:rsidRPr="00F8529B">
        <w:t>ReprPCWk:Weak</w:t>
      </w:r>
      <w:proofErr w:type="spellEnd"/>
      <w:r w:rsidRPr="00F8529B">
        <w:t xml:space="preserve"> Repressed </w:t>
      </w:r>
      <w:proofErr w:type="spellStart"/>
      <w:r w:rsidRPr="00F8529B">
        <w:t>PolyComb</w:t>
      </w:r>
      <w:proofErr w:type="spellEnd"/>
      <w:r w:rsidRPr="00F8529B">
        <w:t xml:space="preserve">; </w:t>
      </w:r>
      <w:proofErr w:type="spellStart"/>
      <w:r w:rsidRPr="00F8529B">
        <w:t>Quies:Quiescent</w:t>
      </w:r>
      <w:proofErr w:type="spellEnd"/>
      <w:r w:rsidRPr="00F8529B">
        <w:t>/Low. **</w:t>
      </w:r>
      <w:proofErr w:type="spellStart"/>
      <w:r w:rsidRPr="00F8529B">
        <w:t>DFC:dorsolateral</w:t>
      </w:r>
      <w:proofErr w:type="spellEnd"/>
      <w:r w:rsidRPr="00F8529B">
        <w:t xml:space="preserve"> prefrontal cortex</w:t>
      </w:r>
      <w:r w:rsidRPr="00F8529B">
        <w:rPr>
          <w:highlight w:val="white"/>
        </w:rPr>
        <w:t xml:space="preserve">; </w:t>
      </w:r>
      <w:proofErr w:type="spellStart"/>
      <w:r w:rsidRPr="00F8529B">
        <w:t>VFC:ventrolateral</w:t>
      </w:r>
      <w:proofErr w:type="spellEnd"/>
      <w:r w:rsidRPr="00F8529B">
        <w:t xml:space="preserve"> prefrontal cortex</w:t>
      </w:r>
      <w:r w:rsidRPr="00F8529B">
        <w:rPr>
          <w:highlight w:val="white"/>
        </w:rPr>
        <w:t xml:space="preserve">; </w:t>
      </w:r>
      <w:proofErr w:type="spellStart"/>
      <w:r w:rsidRPr="00F8529B">
        <w:t>MFC:anterior</w:t>
      </w:r>
      <w:proofErr w:type="spellEnd"/>
      <w:r w:rsidRPr="00F8529B">
        <w:t xml:space="preserve"> cingulate cortex</w:t>
      </w:r>
      <w:r w:rsidRPr="00F8529B">
        <w:rPr>
          <w:highlight w:val="white"/>
        </w:rPr>
        <w:t xml:space="preserve">; </w:t>
      </w:r>
      <w:proofErr w:type="spellStart"/>
      <w:r w:rsidRPr="00F8529B">
        <w:t>OFC:orbital</w:t>
      </w:r>
      <w:proofErr w:type="spellEnd"/>
      <w:r w:rsidRPr="00F8529B">
        <w:t xml:space="preserve"> frontal cortex</w:t>
      </w:r>
      <w:r w:rsidRPr="00F8529B">
        <w:rPr>
          <w:highlight w:val="white"/>
        </w:rPr>
        <w:t xml:space="preserve">; </w:t>
      </w:r>
      <w:r w:rsidRPr="00F8529B">
        <w:t>M1C:primary motor cortex</w:t>
      </w:r>
      <w:r w:rsidRPr="00F8529B">
        <w:rPr>
          <w:highlight w:val="white"/>
        </w:rPr>
        <w:t xml:space="preserve">; </w:t>
      </w:r>
      <w:r w:rsidRPr="00F8529B">
        <w:t>M1C-S1C:primary motor-sensory cortex</w:t>
      </w:r>
      <w:r w:rsidRPr="00F8529B">
        <w:rPr>
          <w:highlight w:val="white"/>
        </w:rPr>
        <w:t xml:space="preserve">; </w:t>
      </w:r>
      <w:proofErr w:type="spellStart"/>
      <w:r w:rsidRPr="00F8529B">
        <w:t>PCx:parietal</w:t>
      </w:r>
      <w:proofErr w:type="spellEnd"/>
      <w:r w:rsidRPr="00F8529B">
        <w:t xml:space="preserve"> neocortex</w:t>
      </w:r>
      <w:r w:rsidRPr="00F8529B">
        <w:rPr>
          <w:highlight w:val="white"/>
        </w:rPr>
        <w:t xml:space="preserve">; </w:t>
      </w:r>
      <w:r w:rsidRPr="00F8529B">
        <w:t>S1C:primary somatosensory cortex</w:t>
      </w:r>
      <w:r w:rsidRPr="00F8529B">
        <w:rPr>
          <w:highlight w:val="white"/>
        </w:rPr>
        <w:t xml:space="preserve">; </w:t>
      </w:r>
      <w:proofErr w:type="spellStart"/>
      <w:r w:rsidRPr="00F8529B">
        <w:t>IPC:posteroventral</w:t>
      </w:r>
      <w:proofErr w:type="spellEnd"/>
      <w:r w:rsidRPr="00F8529B">
        <w:t xml:space="preserve"> parietal cortex</w:t>
      </w:r>
      <w:r w:rsidRPr="00F8529B">
        <w:rPr>
          <w:highlight w:val="white"/>
        </w:rPr>
        <w:t xml:space="preserve">; </w:t>
      </w:r>
      <w:r w:rsidRPr="00F8529B">
        <w:t>A1C:primary auditory cortex</w:t>
      </w:r>
      <w:r w:rsidRPr="00F8529B">
        <w:rPr>
          <w:highlight w:val="white"/>
        </w:rPr>
        <w:t xml:space="preserve">; </w:t>
      </w:r>
      <w:proofErr w:type="spellStart"/>
      <w:r w:rsidRPr="00F8529B">
        <w:t>TCx:temporal</w:t>
      </w:r>
      <w:proofErr w:type="spellEnd"/>
      <w:r w:rsidRPr="00F8529B">
        <w:t xml:space="preserve"> neocortex</w:t>
      </w:r>
      <w:r w:rsidRPr="00F8529B">
        <w:rPr>
          <w:highlight w:val="white"/>
        </w:rPr>
        <w:t xml:space="preserve">; </w:t>
      </w:r>
      <w:proofErr w:type="spellStart"/>
      <w:r w:rsidRPr="00F8529B">
        <w:t>STC:posterior</w:t>
      </w:r>
      <w:proofErr w:type="spellEnd"/>
      <w:r w:rsidRPr="00F8529B">
        <w:t xml:space="preserve"> superior temporal cortex</w:t>
      </w:r>
      <w:r w:rsidRPr="00F8529B">
        <w:rPr>
          <w:highlight w:val="white"/>
        </w:rPr>
        <w:t xml:space="preserve">; </w:t>
      </w:r>
      <w:proofErr w:type="spellStart"/>
      <w:r w:rsidRPr="00F8529B">
        <w:t>ITC:inferolateral</w:t>
      </w:r>
      <w:proofErr w:type="spellEnd"/>
      <w:r w:rsidRPr="00F8529B">
        <w:t xml:space="preserve"> temporal cortex</w:t>
      </w:r>
      <w:r w:rsidRPr="00F8529B">
        <w:rPr>
          <w:highlight w:val="white"/>
        </w:rPr>
        <w:t xml:space="preserve">; </w:t>
      </w:r>
      <w:proofErr w:type="spellStart"/>
      <w:r w:rsidRPr="00F8529B">
        <w:t>Ocx:occipital</w:t>
      </w:r>
      <w:proofErr w:type="spellEnd"/>
      <w:r w:rsidRPr="00F8529B">
        <w:t xml:space="preserve"> neocortex</w:t>
      </w:r>
      <w:r w:rsidRPr="00F8529B">
        <w:rPr>
          <w:highlight w:val="white"/>
        </w:rPr>
        <w:t xml:space="preserve">; </w:t>
      </w:r>
      <w:r w:rsidRPr="00F8529B">
        <w:t>V1C:primary visual cortex.</w:t>
      </w:r>
    </w:p>
    <w:p w14:paraId="31C76EE2" w14:textId="1A564FCE" w:rsidR="00FD48F1" w:rsidRDefault="00590495" w:rsidP="00DE2407">
      <w:pPr>
        <w:pStyle w:val="Legend"/>
        <w:jc w:val="both"/>
      </w:pPr>
      <w:r w:rsidRPr="00590495">
        <w:rPr>
          <w:b/>
        </w:rPr>
        <w:t>Fig 5.</w:t>
      </w:r>
      <w:r>
        <w:t xml:space="preserve"> </w:t>
      </w:r>
      <w:r w:rsidRPr="00F8529B">
        <w:rPr>
          <w:b/>
        </w:rPr>
        <w:t>Genetic correlations with neuropsychiatric and psychological traits.</w:t>
      </w:r>
      <w:r w:rsidRPr="00F8529B">
        <w:t xml:space="preserve"> (</w:t>
      </w:r>
      <w:r w:rsidRPr="00F8529B">
        <w:rPr>
          <w:b/>
        </w:rPr>
        <w:t>A</w:t>
      </w:r>
      <w:r w:rsidRPr="00F8529B">
        <w:t>) Genetic correlations with total SA and average TH positive correlations are shown in red, while negative correlations are shown in blue. (</w:t>
      </w:r>
      <w:r w:rsidRPr="00F8529B">
        <w:rPr>
          <w:b/>
        </w:rPr>
        <w:t>B</w:t>
      </w:r>
      <w:r w:rsidRPr="00F8529B">
        <w:t xml:space="preserve">) </w:t>
      </w:r>
      <w:r>
        <w:t>R</w:t>
      </w:r>
      <w:r w:rsidRPr="00F8529B">
        <w:t>egional variation in the strength of genetic correlations between regional surface area (without correction for total surface area) and traits showing significant genetic correlations with total surface area.</w:t>
      </w:r>
    </w:p>
    <w:p w14:paraId="7C406048" w14:textId="4CBAB12D" w:rsidR="00DE2407" w:rsidRDefault="00DE2407">
      <w:pPr>
        <w:rPr>
          <w:rFonts w:eastAsia="Times New Roman"/>
          <w:kern w:val="28"/>
          <w:sz w:val="24"/>
          <w:szCs w:val="24"/>
        </w:rPr>
      </w:pPr>
      <w:r>
        <w:br w:type="page"/>
      </w:r>
    </w:p>
    <w:p w14:paraId="312BF17A" w14:textId="5217C72D" w:rsidR="00DE2407" w:rsidRDefault="00A31309" w:rsidP="00DE2407">
      <w:pPr>
        <w:pStyle w:val="Legend"/>
        <w:jc w:val="center"/>
      </w:pPr>
      <w:r>
        <w:rPr>
          <w:noProof/>
        </w:rPr>
        <w:lastRenderedPageBreak/>
        <w:drawing>
          <wp:anchor distT="0" distB="0" distL="114300" distR="114300" simplePos="0" relativeHeight="251661312" behindDoc="0" locked="0" layoutInCell="1" allowOverlap="1" wp14:anchorId="382CEC30" wp14:editId="4E3C079E">
            <wp:simplePos x="0" y="0"/>
            <wp:positionH relativeFrom="margin">
              <wp:align>center</wp:align>
            </wp:positionH>
            <wp:positionV relativeFrom="margin">
              <wp:align>center</wp:align>
            </wp:positionV>
            <wp:extent cx="5378450" cy="67900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sby_etal_R2_Figure_1.png"/>
                    <pic:cNvPicPr/>
                  </pic:nvPicPr>
                  <pic:blipFill>
                    <a:blip r:embed="rId9"/>
                    <a:stretch>
                      <a:fillRect/>
                    </a:stretch>
                  </pic:blipFill>
                  <pic:spPr>
                    <a:xfrm>
                      <a:off x="0" y="0"/>
                      <a:ext cx="5378450" cy="6790055"/>
                    </a:xfrm>
                    <a:prstGeom prst="rect">
                      <a:avLst/>
                    </a:prstGeom>
                  </pic:spPr>
                </pic:pic>
              </a:graphicData>
            </a:graphic>
            <wp14:sizeRelH relativeFrom="margin">
              <wp14:pctWidth>0</wp14:pctWidth>
            </wp14:sizeRelH>
            <wp14:sizeRelV relativeFrom="margin">
              <wp14:pctHeight>0</wp14:pctHeight>
            </wp14:sizeRelV>
          </wp:anchor>
        </w:drawing>
      </w:r>
    </w:p>
    <w:p w14:paraId="56F4B16C" w14:textId="0BA19D2F" w:rsidR="00DE2407" w:rsidRDefault="00DE2407">
      <w:pPr>
        <w:rPr>
          <w:rFonts w:eastAsia="Times New Roman"/>
          <w:kern w:val="28"/>
          <w:sz w:val="24"/>
          <w:szCs w:val="24"/>
        </w:rPr>
      </w:pPr>
      <w:r>
        <w:br w:type="page"/>
      </w:r>
    </w:p>
    <w:p w14:paraId="1DE0A3CD" w14:textId="581CF02D" w:rsidR="00DE2407" w:rsidRDefault="00DE2407" w:rsidP="00DE2407">
      <w:pPr>
        <w:pStyle w:val="Legend"/>
        <w:jc w:val="both"/>
      </w:pPr>
      <w:r>
        <w:rPr>
          <w:noProof/>
        </w:rPr>
        <w:lastRenderedPageBreak/>
        <w:drawing>
          <wp:anchor distT="0" distB="0" distL="114300" distR="114300" simplePos="0" relativeHeight="251658240" behindDoc="0" locked="0" layoutInCell="1" allowOverlap="1" wp14:anchorId="6936DF43" wp14:editId="7C6CAB66">
            <wp:simplePos x="914400" y="914400"/>
            <wp:positionH relativeFrom="margin">
              <wp:align>center</wp:align>
            </wp:positionH>
            <wp:positionV relativeFrom="margin">
              <wp:align>center</wp:align>
            </wp:positionV>
            <wp:extent cx="5878329" cy="5866136"/>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sby_etal_R2_Figure_2.png"/>
                    <pic:cNvPicPr/>
                  </pic:nvPicPr>
                  <pic:blipFill>
                    <a:blip r:embed="rId10"/>
                    <a:stretch>
                      <a:fillRect/>
                    </a:stretch>
                  </pic:blipFill>
                  <pic:spPr>
                    <a:xfrm>
                      <a:off x="0" y="0"/>
                      <a:ext cx="5878329" cy="5866136"/>
                    </a:xfrm>
                    <a:prstGeom prst="rect">
                      <a:avLst/>
                    </a:prstGeom>
                  </pic:spPr>
                </pic:pic>
              </a:graphicData>
            </a:graphic>
          </wp:anchor>
        </w:drawing>
      </w:r>
    </w:p>
    <w:p w14:paraId="6D95A761" w14:textId="21432CA6" w:rsidR="00DE2407" w:rsidRDefault="00DE2407" w:rsidP="00DE2407">
      <w:pPr>
        <w:pStyle w:val="Legend"/>
        <w:jc w:val="both"/>
      </w:pPr>
    </w:p>
    <w:p w14:paraId="2914B240" w14:textId="1A0701D7" w:rsidR="00DE2407" w:rsidRDefault="00DE2407">
      <w:pPr>
        <w:rPr>
          <w:rFonts w:eastAsia="Times New Roman"/>
          <w:kern w:val="28"/>
          <w:sz w:val="24"/>
          <w:szCs w:val="24"/>
        </w:rPr>
      </w:pPr>
      <w:r>
        <w:br w:type="page"/>
      </w:r>
    </w:p>
    <w:p w14:paraId="19DE5E9D" w14:textId="1848DCAA" w:rsidR="00DE2407" w:rsidRDefault="00DE2407" w:rsidP="00DE2407">
      <w:pPr>
        <w:pStyle w:val="Legend"/>
        <w:jc w:val="both"/>
      </w:pPr>
    </w:p>
    <w:p w14:paraId="75FA26B7" w14:textId="18AC2A21" w:rsidR="00DE2407" w:rsidRDefault="00DE2407" w:rsidP="00DE2407">
      <w:pPr>
        <w:pStyle w:val="Legend"/>
        <w:jc w:val="both"/>
      </w:pPr>
    </w:p>
    <w:p w14:paraId="1FD8F0E8" w14:textId="3E461C88" w:rsidR="00DE2407" w:rsidRDefault="00DE2407">
      <w:pPr>
        <w:rPr>
          <w:rFonts w:eastAsia="Times New Roman"/>
          <w:kern w:val="28"/>
          <w:sz w:val="24"/>
          <w:szCs w:val="24"/>
        </w:rPr>
      </w:pPr>
      <w:r>
        <w:rPr>
          <w:noProof/>
        </w:rPr>
        <w:drawing>
          <wp:anchor distT="0" distB="0" distL="114300" distR="114300" simplePos="0" relativeHeight="251657216" behindDoc="0" locked="0" layoutInCell="1" allowOverlap="1" wp14:anchorId="52A9A208" wp14:editId="1925FBD5">
            <wp:simplePos x="0" y="0"/>
            <wp:positionH relativeFrom="margin">
              <wp:align>center</wp:align>
            </wp:positionH>
            <wp:positionV relativeFrom="margin">
              <wp:align>center</wp:align>
            </wp:positionV>
            <wp:extent cx="6234430" cy="3532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sby_etal_R2_Figure_3.png"/>
                    <pic:cNvPicPr/>
                  </pic:nvPicPr>
                  <pic:blipFill>
                    <a:blip r:embed="rId11"/>
                    <a:stretch>
                      <a:fillRect/>
                    </a:stretch>
                  </pic:blipFill>
                  <pic:spPr>
                    <a:xfrm>
                      <a:off x="0" y="0"/>
                      <a:ext cx="6234430" cy="35325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764288" w14:textId="7382F611" w:rsidR="00DE2407" w:rsidRDefault="00DE2407" w:rsidP="00DE2407">
      <w:pPr>
        <w:pStyle w:val="Legend"/>
        <w:jc w:val="both"/>
      </w:pPr>
    </w:p>
    <w:p w14:paraId="0226DEEB" w14:textId="03C4EB86" w:rsidR="00DE2407" w:rsidRDefault="00DE2407" w:rsidP="00DE2407">
      <w:pPr>
        <w:pStyle w:val="Legend"/>
        <w:jc w:val="both"/>
      </w:pPr>
      <w:r>
        <w:rPr>
          <w:noProof/>
        </w:rPr>
        <w:drawing>
          <wp:anchor distT="0" distB="0" distL="114300" distR="114300" simplePos="0" relativeHeight="251660288" behindDoc="0" locked="0" layoutInCell="1" allowOverlap="1" wp14:anchorId="348C1E51" wp14:editId="444E1BC0">
            <wp:simplePos x="914400" y="1244600"/>
            <wp:positionH relativeFrom="margin">
              <wp:align>center</wp:align>
            </wp:positionH>
            <wp:positionV relativeFrom="margin">
              <wp:align>center</wp:align>
            </wp:positionV>
            <wp:extent cx="5888748" cy="647396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sby_etal_R2_Figure_4.png"/>
                    <pic:cNvPicPr/>
                  </pic:nvPicPr>
                  <pic:blipFill>
                    <a:blip r:embed="rId12"/>
                    <a:stretch>
                      <a:fillRect/>
                    </a:stretch>
                  </pic:blipFill>
                  <pic:spPr>
                    <a:xfrm>
                      <a:off x="0" y="0"/>
                      <a:ext cx="5888748" cy="6473965"/>
                    </a:xfrm>
                    <a:prstGeom prst="rect">
                      <a:avLst/>
                    </a:prstGeom>
                  </pic:spPr>
                </pic:pic>
              </a:graphicData>
            </a:graphic>
          </wp:anchor>
        </w:drawing>
      </w:r>
    </w:p>
    <w:p w14:paraId="1CBBA682" w14:textId="65EF9341" w:rsidR="00DE2407" w:rsidRDefault="00DE2407">
      <w:pPr>
        <w:rPr>
          <w:rFonts w:eastAsia="Times New Roman"/>
          <w:kern w:val="28"/>
          <w:sz w:val="24"/>
          <w:szCs w:val="24"/>
        </w:rPr>
      </w:pPr>
      <w:r>
        <w:br w:type="page"/>
      </w:r>
    </w:p>
    <w:p w14:paraId="32F11023" w14:textId="5AF506FB" w:rsidR="00DE2407" w:rsidRDefault="00DE2407" w:rsidP="00DE2407">
      <w:pPr>
        <w:pStyle w:val="Legend"/>
        <w:jc w:val="both"/>
      </w:pPr>
    </w:p>
    <w:p w14:paraId="065D9827" w14:textId="4FA2C3B8" w:rsidR="00DE2407" w:rsidRDefault="00DE2407" w:rsidP="00DE2407">
      <w:pPr>
        <w:pStyle w:val="Legend"/>
        <w:jc w:val="both"/>
      </w:pPr>
    </w:p>
    <w:p w14:paraId="323B427C" w14:textId="0519A9BF" w:rsidR="00DE2407" w:rsidRDefault="00DE2407" w:rsidP="00DE2407">
      <w:pPr>
        <w:pStyle w:val="Legend"/>
        <w:jc w:val="both"/>
      </w:pPr>
      <w:r>
        <w:rPr>
          <w:noProof/>
        </w:rPr>
        <w:drawing>
          <wp:anchor distT="0" distB="0" distL="114300" distR="114300" simplePos="0" relativeHeight="251659264" behindDoc="0" locked="0" layoutInCell="1" allowOverlap="1" wp14:anchorId="66ACBA7C" wp14:editId="3990F34C">
            <wp:simplePos x="0" y="0"/>
            <wp:positionH relativeFrom="margin">
              <wp:align>center</wp:align>
            </wp:positionH>
            <wp:positionV relativeFrom="margin">
              <wp:align>center</wp:align>
            </wp:positionV>
            <wp:extent cx="5430520" cy="53282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sby_etal_R2_Figure_5.png"/>
                    <pic:cNvPicPr/>
                  </pic:nvPicPr>
                  <pic:blipFill>
                    <a:blip r:embed="rId13"/>
                    <a:stretch>
                      <a:fillRect/>
                    </a:stretch>
                  </pic:blipFill>
                  <pic:spPr>
                    <a:xfrm>
                      <a:off x="0" y="0"/>
                      <a:ext cx="5430520" cy="5328285"/>
                    </a:xfrm>
                    <a:prstGeom prst="rect">
                      <a:avLst/>
                    </a:prstGeom>
                  </pic:spPr>
                </pic:pic>
              </a:graphicData>
            </a:graphic>
            <wp14:sizeRelH relativeFrom="margin">
              <wp14:pctWidth>0</wp14:pctWidth>
            </wp14:sizeRelH>
            <wp14:sizeRelV relativeFrom="margin">
              <wp14:pctHeight>0</wp14:pctHeight>
            </wp14:sizeRelV>
          </wp:anchor>
        </w:drawing>
      </w:r>
    </w:p>
    <w:sectPr w:rsidR="00DE2407" w:rsidSect="00DA6BCE">
      <w:headerReference w:type="default" r:id="rId14"/>
      <w:footerReference w:type="default" r:id="rId15"/>
      <w:headerReference w:type="first" r:id="rId16"/>
      <w:footerReference w:type="first" r:id="rId1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44003" w14:textId="77777777" w:rsidR="0031690D" w:rsidRDefault="0031690D" w:rsidP="00D73714">
      <w:r>
        <w:separator/>
      </w:r>
    </w:p>
  </w:endnote>
  <w:endnote w:type="continuationSeparator" w:id="0">
    <w:p w14:paraId="6BE65D5C" w14:textId="77777777" w:rsidR="0031690D" w:rsidRDefault="0031690D" w:rsidP="00D73714">
      <w:r>
        <w:continuationSeparator/>
      </w:r>
    </w:p>
  </w:endnote>
  <w:endnote w:type="continuationNotice" w:id="1">
    <w:p w14:paraId="19D0C639" w14:textId="77777777" w:rsidR="0031690D" w:rsidRDefault="00316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Palatino Linotype">
    <w:panose1 w:val="02040502050505030304"/>
    <w:charset w:val="00"/>
    <w:family w:val="auto"/>
    <w:pitch w:val="variable"/>
    <w:sig w:usb0="00000003" w:usb1="00000000" w:usb2="00000000" w:usb3="00000000" w:csb0="00000001" w:csb1="00000000"/>
  </w:font>
  <w:font w:name="data">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2896" w14:textId="4CB2FEC0" w:rsidR="009E284E" w:rsidRDefault="009E284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107EE">
      <w:rPr>
        <w:caps/>
        <w:noProof/>
        <w:color w:val="4F81BD" w:themeColor="accent1"/>
      </w:rPr>
      <w:t>12</w:t>
    </w:r>
    <w:r>
      <w:rPr>
        <w:caps/>
        <w:noProof/>
        <w:color w:val="4F81BD" w:themeColor="accent1"/>
      </w:rPr>
      <w:fldChar w:fldCharType="end"/>
    </w:r>
  </w:p>
  <w:p w14:paraId="4435F476" w14:textId="77777777" w:rsidR="009E284E" w:rsidRDefault="009E28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A9B8" w14:textId="4AEB110C" w:rsidR="009E284E" w:rsidRDefault="009E284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9E284E" w:rsidRDefault="009E28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7962D" w14:textId="77777777" w:rsidR="0031690D" w:rsidRDefault="0031690D" w:rsidP="00D73714">
      <w:r>
        <w:separator/>
      </w:r>
    </w:p>
  </w:footnote>
  <w:footnote w:type="continuationSeparator" w:id="0">
    <w:p w14:paraId="0043F1CD" w14:textId="77777777" w:rsidR="0031690D" w:rsidRDefault="0031690D" w:rsidP="00D73714">
      <w:r>
        <w:continuationSeparator/>
      </w:r>
    </w:p>
  </w:footnote>
  <w:footnote w:type="continuationNotice" w:id="1">
    <w:p w14:paraId="18B3F8BD" w14:textId="77777777" w:rsidR="0031690D" w:rsidRDefault="0031690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0DB9" w14:textId="77777777" w:rsidR="00DA6BCE" w:rsidRDefault="00DA6BCE" w:rsidP="00755125">
    <w:pPr>
      <w:pStyle w:val="Header"/>
      <w:tabs>
        <w:tab w:val="clear" w:pos="4320"/>
        <w:tab w:val="clear" w:pos="8640"/>
        <w:tab w:val="left" w:pos="3240"/>
      </w:tabs>
      <w:ind w:firstLine="2340"/>
      <w:rPr>
        <w:lang w:val="en-AU"/>
      </w:rPr>
    </w:pPr>
  </w:p>
  <w:p w14:paraId="6F6E22BD" w14:textId="3EF24605" w:rsidR="009E284E" w:rsidRPr="00DA6BCE" w:rsidRDefault="00DA6BCE" w:rsidP="00755125">
    <w:pPr>
      <w:pStyle w:val="Header"/>
      <w:tabs>
        <w:tab w:val="clear" w:pos="4320"/>
        <w:tab w:val="clear" w:pos="8640"/>
        <w:tab w:val="left" w:pos="3240"/>
      </w:tabs>
      <w:ind w:firstLine="2340"/>
      <w:rPr>
        <w:lang w:val="en-AU"/>
      </w:rPr>
    </w:pPr>
    <w:r>
      <w:rPr>
        <w:lang w:val="en-AU"/>
      </w:rPr>
      <w:tab/>
    </w:r>
    <w:r>
      <w:rPr>
        <w:lang w:val="en-AU"/>
      </w:rPr>
      <w:tab/>
      <w:t>Final Submitted Manuscript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7F5B3" w14:textId="482E2676" w:rsidR="009E284E" w:rsidRPr="00204015" w:rsidRDefault="009E284E" w:rsidP="00D73714">
    <w:pPr>
      <w:pStyle w:val="Header"/>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9E284E" w:rsidRDefault="009E284E" w:rsidP="00D737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306B60"/>
    <w:lvl w:ilvl="0">
      <w:start w:val="1"/>
      <w:numFmt w:val="decimal"/>
      <w:lvlText w:val="%1."/>
      <w:lvlJc w:val="left"/>
      <w:pPr>
        <w:tabs>
          <w:tab w:val="num" w:pos="1800"/>
        </w:tabs>
        <w:ind w:left="1800" w:hanging="360"/>
      </w:pPr>
    </w:lvl>
  </w:abstractNum>
  <w:abstractNum w:abstractNumId="1">
    <w:nsid w:val="FFFFFF7D"/>
    <w:multiLevelType w:val="singleLevel"/>
    <w:tmpl w:val="12C0A9CE"/>
    <w:lvl w:ilvl="0">
      <w:start w:val="1"/>
      <w:numFmt w:val="decimal"/>
      <w:lvlText w:val="%1."/>
      <w:lvlJc w:val="left"/>
      <w:pPr>
        <w:tabs>
          <w:tab w:val="num" w:pos="1440"/>
        </w:tabs>
        <w:ind w:left="1440" w:hanging="360"/>
      </w:pPr>
    </w:lvl>
  </w:abstractNum>
  <w:abstractNum w:abstractNumId="2">
    <w:nsid w:val="FFFFFF7E"/>
    <w:multiLevelType w:val="singleLevel"/>
    <w:tmpl w:val="FFF87976"/>
    <w:lvl w:ilvl="0">
      <w:start w:val="1"/>
      <w:numFmt w:val="decimal"/>
      <w:lvlText w:val="%1."/>
      <w:lvlJc w:val="left"/>
      <w:pPr>
        <w:tabs>
          <w:tab w:val="num" w:pos="1080"/>
        </w:tabs>
        <w:ind w:left="1080" w:hanging="360"/>
      </w:pPr>
    </w:lvl>
  </w:abstractNum>
  <w:abstractNum w:abstractNumId="3">
    <w:nsid w:val="FFFFFF7F"/>
    <w:multiLevelType w:val="singleLevel"/>
    <w:tmpl w:val="57B8ABE4"/>
    <w:lvl w:ilvl="0">
      <w:start w:val="1"/>
      <w:numFmt w:val="decimal"/>
      <w:lvlText w:val="%1."/>
      <w:lvlJc w:val="left"/>
      <w:pPr>
        <w:tabs>
          <w:tab w:val="num" w:pos="720"/>
        </w:tabs>
        <w:ind w:left="720" w:hanging="360"/>
      </w:pPr>
    </w:lvl>
  </w:abstractNum>
  <w:abstractNum w:abstractNumId="4">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0088B0"/>
    <w:lvl w:ilvl="0">
      <w:start w:val="1"/>
      <w:numFmt w:val="decimal"/>
      <w:lvlText w:val="%1."/>
      <w:lvlJc w:val="left"/>
      <w:pPr>
        <w:tabs>
          <w:tab w:val="num" w:pos="360"/>
        </w:tabs>
        <w:ind w:left="360" w:hanging="360"/>
      </w:pPr>
    </w:lvl>
  </w:abstractNum>
  <w:abstractNum w:abstractNumId="9">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1D"/>
    <w:rsid w:val="00026FDD"/>
    <w:rsid w:val="000562CC"/>
    <w:rsid w:val="00077272"/>
    <w:rsid w:val="00095099"/>
    <w:rsid w:val="000C460C"/>
    <w:rsid w:val="000C7F0C"/>
    <w:rsid w:val="00111899"/>
    <w:rsid w:val="00122855"/>
    <w:rsid w:val="001331D7"/>
    <w:rsid w:val="0015549E"/>
    <w:rsid w:val="001775FA"/>
    <w:rsid w:val="001D4C6A"/>
    <w:rsid w:val="002053AF"/>
    <w:rsid w:val="00230D22"/>
    <w:rsid w:val="00236F8D"/>
    <w:rsid w:val="00244820"/>
    <w:rsid w:val="002475FA"/>
    <w:rsid w:val="00270F47"/>
    <w:rsid w:val="0029404C"/>
    <w:rsid w:val="002C33B8"/>
    <w:rsid w:val="002E5C7C"/>
    <w:rsid w:val="002E60B9"/>
    <w:rsid w:val="00307F53"/>
    <w:rsid w:val="00313166"/>
    <w:rsid w:val="0031690D"/>
    <w:rsid w:val="00393C90"/>
    <w:rsid w:val="003A77E5"/>
    <w:rsid w:val="003B0531"/>
    <w:rsid w:val="003C1C49"/>
    <w:rsid w:val="003E2BE6"/>
    <w:rsid w:val="003E75BF"/>
    <w:rsid w:val="00447EB3"/>
    <w:rsid w:val="004876B9"/>
    <w:rsid w:val="004A775A"/>
    <w:rsid w:val="004B4F4B"/>
    <w:rsid w:val="004D10EA"/>
    <w:rsid w:val="00560CF5"/>
    <w:rsid w:val="00572498"/>
    <w:rsid w:val="00575375"/>
    <w:rsid w:val="00576E95"/>
    <w:rsid w:val="00583CCA"/>
    <w:rsid w:val="00590495"/>
    <w:rsid w:val="005C7805"/>
    <w:rsid w:val="0064261D"/>
    <w:rsid w:val="006455DA"/>
    <w:rsid w:val="006A2645"/>
    <w:rsid w:val="006A7883"/>
    <w:rsid w:val="006E590E"/>
    <w:rsid w:val="007161A3"/>
    <w:rsid w:val="00742782"/>
    <w:rsid w:val="00755125"/>
    <w:rsid w:val="007712D1"/>
    <w:rsid w:val="007C6679"/>
    <w:rsid w:val="007D14F3"/>
    <w:rsid w:val="007D733F"/>
    <w:rsid w:val="007F20A8"/>
    <w:rsid w:val="008355F1"/>
    <w:rsid w:val="0086656C"/>
    <w:rsid w:val="00942EB0"/>
    <w:rsid w:val="009719B2"/>
    <w:rsid w:val="009E284E"/>
    <w:rsid w:val="009F2B56"/>
    <w:rsid w:val="00A1748D"/>
    <w:rsid w:val="00A23CD5"/>
    <w:rsid w:val="00A31309"/>
    <w:rsid w:val="00A51678"/>
    <w:rsid w:val="00AF13E1"/>
    <w:rsid w:val="00B40F6D"/>
    <w:rsid w:val="00B422F9"/>
    <w:rsid w:val="00B54AC5"/>
    <w:rsid w:val="00B85DE3"/>
    <w:rsid w:val="00BD1667"/>
    <w:rsid w:val="00BE26E0"/>
    <w:rsid w:val="00C13940"/>
    <w:rsid w:val="00C5022C"/>
    <w:rsid w:val="00C62125"/>
    <w:rsid w:val="00C86E03"/>
    <w:rsid w:val="00CC2281"/>
    <w:rsid w:val="00CC2657"/>
    <w:rsid w:val="00D011EB"/>
    <w:rsid w:val="00D107EE"/>
    <w:rsid w:val="00D47412"/>
    <w:rsid w:val="00D61494"/>
    <w:rsid w:val="00D73714"/>
    <w:rsid w:val="00DA6BCE"/>
    <w:rsid w:val="00DC69E6"/>
    <w:rsid w:val="00DD12AC"/>
    <w:rsid w:val="00DD225C"/>
    <w:rsid w:val="00DE2407"/>
    <w:rsid w:val="00DE28BD"/>
    <w:rsid w:val="00DE7047"/>
    <w:rsid w:val="00E0101B"/>
    <w:rsid w:val="00E0133A"/>
    <w:rsid w:val="00E03C94"/>
    <w:rsid w:val="00E0440F"/>
    <w:rsid w:val="00E05FE2"/>
    <w:rsid w:val="00E37C62"/>
    <w:rsid w:val="00E72365"/>
    <w:rsid w:val="00E737F7"/>
    <w:rsid w:val="00E76B37"/>
    <w:rsid w:val="00ED4D2D"/>
    <w:rsid w:val="00EE1D99"/>
    <w:rsid w:val="00EE6929"/>
    <w:rsid w:val="00EF69D9"/>
    <w:rsid w:val="00F15B30"/>
    <w:rsid w:val="00F25AC2"/>
    <w:rsid w:val="00F26AF7"/>
    <w:rsid w:val="00F44B6F"/>
    <w:rsid w:val="00F739FD"/>
    <w:rsid w:val="00FD48F1"/>
    <w:rsid w:val="00FD546E"/>
    <w:rsid w:val="00FF15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2D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A7F20"/>
  </w:style>
  <w:style w:type="paragraph" w:styleId="Heading6">
    <w:name w:val="heading 6"/>
    <w:basedOn w:val="Normal"/>
    <w:next w:val="Normal"/>
    <w:link w:val="Heading6Char"/>
    <w:rsid w:val="00D011EB"/>
    <w:pPr>
      <w:keepNext/>
      <w:keepLines/>
      <w:pBdr>
        <w:top w:val="nil"/>
        <w:left w:val="nil"/>
        <w:bottom w:val="nil"/>
        <w:right w:val="nil"/>
        <w:between w:val="nil"/>
      </w:pBdr>
      <w:spacing w:before="240" w:after="80" w:line="276" w:lineRule="auto"/>
      <w:outlineLvl w:val="5"/>
    </w:pPr>
    <w:rPr>
      <w:rFonts w:ascii="Arial" w:eastAsia="Arial" w:hAnsi="Arial" w:cs="Arial"/>
      <w:i/>
      <w:color w:val="666666"/>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basedOn w:val="DefaultParagraphFont"/>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character" w:customStyle="1" w:styleId="Heading6Char">
    <w:name w:val="Heading 6 Char"/>
    <w:basedOn w:val="DefaultParagraphFont"/>
    <w:link w:val="Heading6"/>
    <w:rsid w:val="00D011EB"/>
    <w:rPr>
      <w:rFonts w:ascii="Arial" w:eastAsia="Arial" w:hAnsi="Arial" w:cs="Arial"/>
      <w:i/>
      <w:color w:val="666666"/>
      <w:sz w:val="22"/>
      <w:szCs w:val="22"/>
      <w:lang w:eastAsia="en-AU"/>
    </w:rPr>
  </w:style>
  <w:style w:type="paragraph" w:customStyle="1" w:styleId="SMtext">
    <w:name w:val="SM text"/>
    <w:basedOn w:val="Normal"/>
    <w:link w:val="SMtextChar"/>
    <w:qFormat/>
    <w:rsid w:val="00D011EB"/>
    <w:pPr>
      <w:pBdr>
        <w:top w:val="nil"/>
        <w:left w:val="nil"/>
        <w:bottom w:val="nil"/>
        <w:right w:val="nil"/>
        <w:between w:val="nil"/>
      </w:pBdr>
      <w:jc w:val="both"/>
    </w:pPr>
    <w:rPr>
      <w:rFonts w:eastAsia="Times New Roman"/>
      <w:sz w:val="24"/>
      <w:szCs w:val="24"/>
      <w:lang w:eastAsia="en-AU"/>
    </w:rPr>
  </w:style>
  <w:style w:type="character" w:customStyle="1" w:styleId="SMtextChar">
    <w:name w:val="SM text Char"/>
    <w:basedOn w:val="DefaultParagraphFont"/>
    <w:link w:val="SMtext"/>
    <w:rsid w:val="00D011EB"/>
    <w:rPr>
      <w:rFonts w:eastAsia="Times New Roman"/>
      <w:sz w:val="24"/>
      <w:szCs w:val="24"/>
      <w:lang w:eastAsia="en-AU"/>
    </w:rPr>
  </w:style>
  <w:style w:type="paragraph" w:customStyle="1" w:styleId="EndNoteBibliography">
    <w:name w:val="EndNote Bibliography"/>
    <w:basedOn w:val="Normal"/>
    <w:link w:val="EndNoteBibliographyChar"/>
    <w:rsid w:val="00E03C94"/>
    <w:pPr>
      <w:jc w:val="both"/>
    </w:pPr>
    <w:rPr>
      <w:rFonts w:eastAsia="Times New Roman"/>
      <w:noProof/>
      <w:lang w:val="en-AU" w:eastAsia="en-AU"/>
    </w:rPr>
  </w:style>
  <w:style w:type="character" w:customStyle="1" w:styleId="EndNoteBibliographyChar">
    <w:name w:val="EndNote Bibliography Char"/>
    <w:basedOn w:val="DefaultParagraphFont"/>
    <w:link w:val="EndNoteBibliography"/>
    <w:rsid w:val="00E03C94"/>
    <w:rPr>
      <w:rFonts w:eastAsia="Times New Roman"/>
      <w:noProof/>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A7F20"/>
  </w:style>
  <w:style w:type="paragraph" w:styleId="Heading6">
    <w:name w:val="heading 6"/>
    <w:basedOn w:val="Normal"/>
    <w:next w:val="Normal"/>
    <w:link w:val="Heading6Char"/>
    <w:rsid w:val="00D011EB"/>
    <w:pPr>
      <w:keepNext/>
      <w:keepLines/>
      <w:pBdr>
        <w:top w:val="nil"/>
        <w:left w:val="nil"/>
        <w:bottom w:val="nil"/>
        <w:right w:val="nil"/>
        <w:between w:val="nil"/>
      </w:pBdr>
      <w:spacing w:before="240" w:after="80" w:line="276" w:lineRule="auto"/>
      <w:outlineLvl w:val="5"/>
    </w:pPr>
    <w:rPr>
      <w:rFonts w:ascii="Arial" w:eastAsia="Arial" w:hAnsi="Arial" w:cs="Arial"/>
      <w:i/>
      <w:color w:val="666666"/>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basedOn w:val="DefaultParagraphFont"/>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character" w:customStyle="1" w:styleId="Heading6Char">
    <w:name w:val="Heading 6 Char"/>
    <w:basedOn w:val="DefaultParagraphFont"/>
    <w:link w:val="Heading6"/>
    <w:rsid w:val="00D011EB"/>
    <w:rPr>
      <w:rFonts w:ascii="Arial" w:eastAsia="Arial" w:hAnsi="Arial" w:cs="Arial"/>
      <w:i/>
      <w:color w:val="666666"/>
      <w:sz w:val="22"/>
      <w:szCs w:val="22"/>
      <w:lang w:eastAsia="en-AU"/>
    </w:rPr>
  </w:style>
  <w:style w:type="paragraph" w:customStyle="1" w:styleId="SMtext">
    <w:name w:val="SM text"/>
    <w:basedOn w:val="Normal"/>
    <w:link w:val="SMtextChar"/>
    <w:qFormat/>
    <w:rsid w:val="00D011EB"/>
    <w:pPr>
      <w:pBdr>
        <w:top w:val="nil"/>
        <w:left w:val="nil"/>
        <w:bottom w:val="nil"/>
        <w:right w:val="nil"/>
        <w:between w:val="nil"/>
      </w:pBdr>
      <w:jc w:val="both"/>
    </w:pPr>
    <w:rPr>
      <w:rFonts w:eastAsia="Times New Roman"/>
      <w:sz w:val="24"/>
      <w:szCs w:val="24"/>
      <w:lang w:eastAsia="en-AU"/>
    </w:rPr>
  </w:style>
  <w:style w:type="character" w:customStyle="1" w:styleId="SMtextChar">
    <w:name w:val="SM text Char"/>
    <w:basedOn w:val="DefaultParagraphFont"/>
    <w:link w:val="SMtext"/>
    <w:rsid w:val="00D011EB"/>
    <w:rPr>
      <w:rFonts w:eastAsia="Times New Roman"/>
      <w:sz w:val="24"/>
      <w:szCs w:val="24"/>
      <w:lang w:eastAsia="en-AU"/>
    </w:rPr>
  </w:style>
  <w:style w:type="paragraph" w:customStyle="1" w:styleId="EndNoteBibliography">
    <w:name w:val="EndNote Bibliography"/>
    <w:basedOn w:val="Normal"/>
    <w:link w:val="EndNoteBibliographyChar"/>
    <w:rsid w:val="00E03C94"/>
    <w:pPr>
      <w:jc w:val="both"/>
    </w:pPr>
    <w:rPr>
      <w:rFonts w:eastAsia="Times New Roman"/>
      <w:noProof/>
      <w:lang w:val="en-AU" w:eastAsia="en-AU"/>
    </w:rPr>
  </w:style>
  <w:style w:type="character" w:customStyle="1" w:styleId="EndNoteBibliographyChar">
    <w:name w:val="EndNote Bibliography Char"/>
    <w:basedOn w:val="DefaultParagraphFont"/>
    <w:link w:val="EndNoteBibliography"/>
    <w:rsid w:val="00E03C94"/>
    <w:rPr>
      <w:rFonts w:eastAsia="Times New Roman"/>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5221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E167A-2984-7248-ACA1-3D98EEBC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19876</Words>
  <Characters>113297</Characters>
  <Application>Microsoft Macintosh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QIMR</Company>
  <LinksUpToDate>false</LinksUpToDate>
  <CharactersWithSpaces>132908</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Katrina Grasby</cp:lastModifiedBy>
  <cp:revision>4</cp:revision>
  <cp:lastPrinted>2018-01-11T18:39:00Z</cp:lastPrinted>
  <dcterms:created xsi:type="dcterms:W3CDTF">2020-03-03T23:18:00Z</dcterms:created>
  <dcterms:modified xsi:type="dcterms:W3CDTF">2020-03-20T23:57:00Z</dcterms:modified>
</cp:coreProperties>
</file>