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3031" w14:textId="77777777" w:rsidR="008700FF" w:rsidRPr="00264C6D" w:rsidRDefault="008700FF" w:rsidP="008700FF">
      <w:pPr>
        <w:jc w:val="center"/>
        <w:rPr>
          <w:b/>
          <w:sz w:val="28"/>
          <w:szCs w:val="24"/>
        </w:rPr>
      </w:pPr>
      <w:r w:rsidRPr="00264C6D">
        <w:rPr>
          <w:b/>
          <w:sz w:val="28"/>
          <w:szCs w:val="24"/>
        </w:rPr>
        <w:t>Supporting access to activities to enhance wellbeing and reduce social isolation in p</w:t>
      </w:r>
      <w:r>
        <w:rPr>
          <w:b/>
          <w:sz w:val="28"/>
          <w:szCs w:val="24"/>
        </w:rPr>
        <w:t>eople</w:t>
      </w:r>
      <w:r w:rsidRPr="00264C6D">
        <w:rPr>
          <w:b/>
          <w:sz w:val="28"/>
          <w:szCs w:val="24"/>
        </w:rPr>
        <w:t xml:space="preserve"> living with motor neurone disease </w:t>
      </w:r>
    </w:p>
    <w:p w14:paraId="29EDC11D" w14:textId="77777777" w:rsidR="008700FF" w:rsidRDefault="008700FF" w:rsidP="008700FF">
      <w:pPr>
        <w:rPr>
          <w:b/>
          <w:sz w:val="24"/>
          <w:szCs w:val="24"/>
        </w:rPr>
      </w:pPr>
    </w:p>
    <w:p w14:paraId="21162BEF" w14:textId="77777777" w:rsidR="008700FF" w:rsidRPr="00A65BD7" w:rsidRDefault="008700FF" w:rsidP="008700FF">
      <w:pPr>
        <w:jc w:val="center"/>
        <w:rPr>
          <w:b/>
          <w:sz w:val="24"/>
          <w:szCs w:val="24"/>
          <w:vertAlign w:val="superscript"/>
        </w:rPr>
      </w:pPr>
      <w:r>
        <w:rPr>
          <w:b/>
          <w:sz w:val="24"/>
          <w:szCs w:val="24"/>
        </w:rPr>
        <w:t xml:space="preserve">Suzanne </w:t>
      </w:r>
      <w:proofErr w:type="spellStart"/>
      <w:proofErr w:type="gramStart"/>
      <w:r>
        <w:rPr>
          <w:b/>
          <w:sz w:val="24"/>
          <w:szCs w:val="24"/>
        </w:rPr>
        <w:t>Simpson</w:t>
      </w:r>
      <w:r w:rsidRPr="00A65BD7">
        <w:rPr>
          <w:b/>
          <w:sz w:val="24"/>
          <w:szCs w:val="24"/>
          <w:vertAlign w:val="superscript"/>
        </w:rPr>
        <w:t>a</w:t>
      </w:r>
      <w:r>
        <w:rPr>
          <w:b/>
          <w:sz w:val="24"/>
          <w:szCs w:val="24"/>
          <w:vertAlign w:val="superscript"/>
        </w:rPr>
        <w:t>,b</w:t>
      </w:r>
      <w:proofErr w:type="spellEnd"/>
      <w:proofErr w:type="gramEnd"/>
      <w:r>
        <w:rPr>
          <w:b/>
          <w:sz w:val="24"/>
          <w:szCs w:val="24"/>
        </w:rPr>
        <w:t xml:space="preserve">, Sandra </w:t>
      </w:r>
      <w:proofErr w:type="spellStart"/>
      <w:r>
        <w:rPr>
          <w:b/>
          <w:sz w:val="24"/>
          <w:szCs w:val="24"/>
        </w:rPr>
        <w:t>Smith</w:t>
      </w:r>
      <w:r>
        <w:rPr>
          <w:b/>
          <w:sz w:val="24"/>
          <w:szCs w:val="24"/>
          <w:vertAlign w:val="superscript"/>
        </w:rPr>
        <w:t>c</w:t>
      </w:r>
      <w:proofErr w:type="spellEnd"/>
      <w:r>
        <w:rPr>
          <w:b/>
          <w:sz w:val="24"/>
          <w:szCs w:val="24"/>
        </w:rPr>
        <w:t xml:space="preserve">, Moira </w:t>
      </w:r>
      <w:proofErr w:type="spellStart"/>
      <w:r>
        <w:rPr>
          <w:b/>
          <w:sz w:val="24"/>
          <w:szCs w:val="24"/>
        </w:rPr>
        <w:t>Furlong</w:t>
      </w:r>
      <w:r>
        <w:rPr>
          <w:b/>
          <w:sz w:val="24"/>
          <w:szCs w:val="24"/>
          <w:vertAlign w:val="superscript"/>
        </w:rPr>
        <w:t>c,d</w:t>
      </w:r>
      <w:proofErr w:type="spellEnd"/>
      <w:r>
        <w:rPr>
          <w:b/>
          <w:sz w:val="24"/>
          <w:szCs w:val="24"/>
        </w:rPr>
        <w:t xml:space="preserve">, Janet </w:t>
      </w:r>
      <w:proofErr w:type="spellStart"/>
      <w:r>
        <w:rPr>
          <w:b/>
          <w:sz w:val="24"/>
          <w:szCs w:val="24"/>
        </w:rPr>
        <w:t>Ireland</w:t>
      </w:r>
      <w:r>
        <w:rPr>
          <w:b/>
          <w:sz w:val="24"/>
          <w:szCs w:val="24"/>
          <w:vertAlign w:val="superscript"/>
        </w:rPr>
        <w:t>c,e</w:t>
      </w:r>
      <w:proofErr w:type="spellEnd"/>
      <w:r>
        <w:rPr>
          <w:b/>
          <w:sz w:val="24"/>
          <w:szCs w:val="24"/>
        </w:rPr>
        <w:t xml:space="preserve">, Clarissa </w:t>
      </w:r>
      <w:proofErr w:type="spellStart"/>
      <w:r>
        <w:rPr>
          <w:b/>
          <w:sz w:val="24"/>
          <w:szCs w:val="24"/>
        </w:rPr>
        <w:t>Giebel</w:t>
      </w:r>
      <w:r>
        <w:rPr>
          <w:b/>
          <w:sz w:val="24"/>
          <w:szCs w:val="24"/>
          <w:vertAlign w:val="superscript"/>
        </w:rPr>
        <w:t>b,c</w:t>
      </w:r>
      <w:proofErr w:type="spellEnd"/>
      <w:r>
        <w:rPr>
          <w:b/>
          <w:sz w:val="24"/>
          <w:szCs w:val="24"/>
          <w:vertAlign w:val="superscript"/>
        </w:rPr>
        <w:t>,*</w:t>
      </w:r>
    </w:p>
    <w:p w14:paraId="6AA044B7" w14:textId="77777777" w:rsidR="008700FF" w:rsidRDefault="008700FF" w:rsidP="008700FF">
      <w:pPr>
        <w:spacing w:after="0"/>
        <w:jc w:val="center"/>
        <w:rPr>
          <w:sz w:val="24"/>
          <w:szCs w:val="24"/>
        </w:rPr>
      </w:pPr>
      <w:proofErr w:type="spellStart"/>
      <w:r w:rsidRPr="00A65BD7">
        <w:rPr>
          <w:sz w:val="24"/>
          <w:szCs w:val="24"/>
          <w:vertAlign w:val="superscript"/>
        </w:rPr>
        <w:t>a</w:t>
      </w:r>
      <w:r w:rsidRPr="00A65BD7">
        <w:rPr>
          <w:sz w:val="24"/>
          <w:szCs w:val="24"/>
        </w:rPr>
        <w:t>The</w:t>
      </w:r>
      <w:proofErr w:type="spellEnd"/>
      <w:r w:rsidRPr="00A65BD7">
        <w:rPr>
          <w:sz w:val="24"/>
          <w:szCs w:val="24"/>
        </w:rPr>
        <w:t xml:space="preserve"> Walton Centre NHS </w:t>
      </w:r>
      <w:r>
        <w:rPr>
          <w:sz w:val="24"/>
          <w:szCs w:val="24"/>
        </w:rPr>
        <w:t>Foundation Trust, Liverpool, UK;</w:t>
      </w:r>
    </w:p>
    <w:p w14:paraId="217918F8" w14:textId="77777777" w:rsidR="008700FF" w:rsidRPr="00BD5997" w:rsidRDefault="008700FF" w:rsidP="008700FF">
      <w:pPr>
        <w:spacing w:after="0"/>
        <w:jc w:val="center"/>
        <w:rPr>
          <w:sz w:val="24"/>
          <w:szCs w:val="24"/>
        </w:rPr>
      </w:pPr>
      <w:r>
        <w:rPr>
          <w:sz w:val="24"/>
          <w:szCs w:val="24"/>
          <w:vertAlign w:val="superscript"/>
        </w:rPr>
        <w:t xml:space="preserve">b </w:t>
      </w:r>
      <w:r>
        <w:rPr>
          <w:sz w:val="24"/>
          <w:szCs w:val="24"/>
        </w:rPr>
        <w:t>Institute of Population Health Sciences, University of Liverpool, UK;</w:t>
      </w:r>
    </w:p>
    <w:p w14:paraId="3DBF9891" w14:textId="77777777" w:rsidR="008700FF" w:rsidRDefault="008700FF" w:rsidP="008700FF">
      <w:pPr>
        <w:spacing w:after="0"/>
        <w:jc w:val="center"/>
        <w:rPr>
          <w:sz w:val="24"/>
          <w:szCs w:val="24"/>
          <w:lang w:val="en-US"/>
        </w:rPr>
      </w:pPr>
      <w:r w:rsidRPr="00BD5997">
        <w:rPr>
          <w:sz w:val="24"/>
          <w:szCs w:val="24"/>
          <w:vertAlign w:val="superscript"/>
        </w:rPr>
        <w:t xml:space="preserve"> </w:t>
      </w:r>
      <w:r w:rsidRPr="00BD5997">
        <w:rPr>
          <w:sz w:val="24"/>
          <w:szCs w:val="24"/>
          <w:vertAlign w:val="superscript"/>
          <w:lang w:val="en-US"/>
        </w:rPr>
        <w:t>c</w:t>
      </w:r>
      <w:r>
        <w:rPr>
          <w:sz w:val="24"/>
          <w:szCs w:val="24"/>
          <w:lang w:val="en-US"/>
        </w:rPr>
        <w:t xml:space="preserve"> N</w:t>
      </w:r>
      <w:r w:rsidRPr="00BD5997">
        <w:rPr>
          <w:sz w:val="24"/>
          <w:szCs w:val="24"/>
          <w:lang w:val="en-US"/>
        </w:rPr>
        <w:t>IHR</w:t>
      </w:r>
      <w:r w:rsidRPr="00A65BD7">
        <w:rPr>
          <w:sz w:val="24"/>
          <w:szCs w:val="24"/>
          <w:lang w:val="en-US"/>
        </w:rPr>
        <w:t xml:space="preserve"> </w:t>
      </w:r>
      <w:r>
        <w:rPr>
          <w:sz w:val="24"/>
          <w:szCs w:val="24"/>
          <w:lang w:val="en-US"/>
        </w:rPr>
        <w:t>ARC</w:t>
      </w:r>
      <w:r w:rsidRPr="00A65BD7">
        <w:rPr>
          <w:sz w:val="24"/>
          <w:szCs w:val="24"/>
          <w:lang w:val="en-US"/>
        </w:rPr>
        <w:t xml:space="preserve"> NWC</w:t>
      </w:r>
      <w:r>
        <w:rPr>
          <w:sz w:val="24"/>
          <w:szCs w:val="24"/>
          <w:lang w:val="en-US"/>
        </w:rPr>
        <w:t>, UK;</w:t>
      </w:r>
      <w:r w:rsidRPr="00A65BD7">
        <w:rPr>
          <w:sz w:val="24"/>
          <w:szCs w:val="24"/>
          <w:lang w:val="en-US"/>
        </w:rPr>
        <w:t xml:space="preserve"> </w:t>
      </w:r>
    </w:p>
    <w:p w14:paraId="7A4CCE89" w14:textId="77777777" w:rsidR="008700FF" w:rsidRDefault="008700FF" w:rsidP="008700FF">
      <w:pPr>
        <w:spacing w:after="0"/>
        <w:jc w:val="center"/>
        <w:rPr>
          <w:sz w:val="24"/>
          <w:szCs w:val="24"/>
          <w:lang w:val="en-US"/>
        </w:rPr>
      </w:pPr>
      <w:proofErr w:type="spellStart"/>
      <w:r>
        <w:rPr>
          <w:sz w:val="24"/>
          <w:szCs w:val="24"/>
          <w:vertAlign w:val="superscript"/>
          <w:lang w:val="en-US"/>
        </w:rPr>
        <w:t>d</w:t>
      </w:r>
      <w:r>
        <w:rPr>
          <w:sz w:val="24"/>
          <w:szCs w:val="24"/>
          <w:lang w:val="en-US"/>
        </w:rPr>
        <w:t>MND</w:t>
      </w:r>
      <w:proofErr w:type="spellEnd"/>
      <w:r>
        <w:rPr>
          <w:sz w:val="24"/>
          <w:szCs w:val="24"/>
          <w:lang w:val="en-US"/>
        </w:rPr>
        <w:t xml:space="preserve"> Association;</w:t>
      </w:r>
    </w:p>
    <w:p w14:paraId="6F9C5221" w14:textId="77777777" w:rsidR="008700FF" w:rsidRPr="00A65BD7" w:rsidRDefault="008700FF" w:rsidP="008700FF">
      <w:pPr>
        <w:spacing w:after="0"/>
        <w:jc w:val="center"/>
        <w:rPr>
          <w:sz w:val="24"/>
          <w:szCs w:val="24"/>
        </w:rPr>
      </w:pPr>
      <w:r w:rsidRPr="00A65BD7">
        <w:rPr>
          <w:sz w:val="24"/>
          <w:szCs w:val="24"/>
          <w:lang w:val="en-US"/>
        </w:rPr>
        <w:t xml:space="preserve"> </w:t>
      </w:r>
      <w:proofErr w:type="spellStart"/>
      <w:r>
        <w:rPr>
          <w:sz w:val="24"/>
          <w:szCs w:val="24"/>
          <w:vertAlign w:val="superscript"/>
          <w:lang w:val="en-US"/>
        </w:rPr>
        <w:t>e</w:t>
      </w:r>
      <w:r w:rsidRPr="00A65BD7">
        <w:rPr>
          <w:sz w:val="24"/>
          <w:szCs w:val="24"/>
          <w:lang w:val="en-US"/>
        </w:rPr>
        <w:t>The</w:t>
      </w:r>
      <w:proofErr w:type="spellEnd"/>
      <w:r w:rsidRPr="00A65BD7">
        <w:rPr>
          <w:sz w:val="24"/>
          <w:szCs w:val="24"/>
          <w:lang w:val="en-US"/>
        </w:rPr>
        <w:t xml:space="preserve"> Brain Charity</w:t>
      </w:r>
    </w:p>
    <w:p w14:paraId="5B07BFA3" w14:textId="77777777" w:rsidR="008700FF" w:rsidRDefault="008700FF" w:rsidP="008700FF">
      <w:pPr>
        <w:jc w:val="center"/>
        <w:rPr>
          <w:sz w:val="24"/>
          <w:szCs w:val="24"/>
        </w:rPr>
      </w:pPr>
    </w:p>
    <w:p w14:paraId="534FAF99" w14:textId="77777777" w:rsidR="008700FF" w:rsidRDefault="008700FF" w:rsidP="008700FF">
      <w:pPr>
        <w:jc w:val="center"/>
        <w:rPr>
          <w:sz w:val="24"/>
          <w:szCs w:val="24"/>
        </w:rPr>
      </w:pPr>
    </w:p>
    <w:p w14:paraId="33106330" w14:textId="77777777" w:rsidR="008700FF" w:rsidRDefault="008700FF" w:rsidP="008700FF">
      <w:pPr>
        <w:jc w:val="center"/>
        <w:rPr>
          <w:sz w:val="24"/>
          <w:szCs w:val="24"/>
        </w:rPr>
      </w:pPr>
    </w:p>
    <w:p w14:paraId="16BA03C7" w14:textId="77777777" w:rsidR="008700FF" w:rsidRPr="00A65BD7" w:rsidRDefault="008700FF" w:rsidP="008700FF">
      <w:pPr>
        <w:jc w:val="both"/>
        <w:rPr>
          <w:bCs/>
          <w:sz w:val="24"/>
          <w:szCs w:val="24"/>
        </w:rPr>
      </w:pPr>
      <w:r>
        <w:rPr>
          <w:i/>
          <w:sz w:val="24"/>
          <w:szCs w:val="24"/>
        </w:rPr>
        <w:t xml:space="preserve">*Correspondence should be addressed to: </w:t>
      </w:r>
      <w:r>
        <w:rPr>
          <w:bCs/>
          <w:sz w:val="24"/>
          <w:szCs w:val="24"/>
        </w:rPr>
        <w:t xml:space="preserve">Dr Clarissa Giebel, </w:t>
      </w:r>
      <w:r w:rsidRPr="00A65BD7">
        <w:rPr>
          <w:bCs/>
          <w:sz w:val="24"/>
          <w:szCs w:val="24"/>
        </w:rPr>
        <w:t>NIHR ARC NWC</w:t>
      </w:r>
      <w:r>
        <w:rPr>
          <w:bCs/>
          <w:sz w:val="24"/>
          <w:szCs w:val="24"/>
        </w:rPr>
        <w:t xml:space="preserve">, </w:t>
      </w:r>
      <w:r w:rsidRPr="00A65BD7">
        <w:rPr>
          <w:bCs/>
          <w:sz w:val="24"/>
          <w:szCs w:val="24"/>
        </w:rPr>
        <w:t>Institute of Population Health Sciences</w:t>
      </w:r>
      <w:r>
        <w:rPr>
          <w:bCs/>
          <w:sz w:val="24"/>
          <w:szCs w:val="24"/>
        </w:rPr>
        <w:t xml:space="preserve">, </w:t>
      </w:r>
      <w:r w:rsidRPr="00A65BD7">
        <w:rPr>
          <w:bCs/>
          <w:sz w:val="24"/>
          <w:szCs w:val="24"/>
        </w:rPr>
        <w:t>Waterhouse Building Block B, 2nd Floor</w:t>
      </w:r>
      <w:r>
        <w:rPr>
          <w:bCs/>
          <w:sz w:val="24"/>
          <w:szCs w:val="24"/>
        </w:rPr>
        <w:t xml:space="preserve">, </w:t>
      </w:r>
      <w:r w:rsidRPr="00A65BD7">
        <w:rPr>
          <w:bCs/>
          <w:sz w:val="24"/>
          <w:szCs w:val="24"/>
        </w:rPr>
        <w:t>University of Liverpool</w:t>
      </w:r>
      <w:r>
        <w:rPr>
          <w:bCs/>
          <w:sz w:val="24"/>
          <w:szCs w:val="24"/>
        </w:rPr>
        <w:t xml:space="preserve">, </w:t>
      </w:r>
      <w:r w:rsidRPr="00A65BD7">
        <w:rPr>
          <w:bCs/>
          <w:sz w:val="24"/>
          <w:szCs w:val="24"/>
        </w:rPr>
        <w:t>Liverpool L69 3GL</w:t>
      </w:r>
      <w:r>
        <w:rPr>
          <w:bCs/>
          <w:sz w:val="24"/>
          <w:szCs w:val="24"/>
        </w:rPr>
        <w:t>. Email: Clarissa.giebel@liverpool.ac.uk</w:t>
      </w:r>
    </w:p>
    <w:p w14:paraId="792FACE0" w14:textId="77777777" w:rsidR="008700FF" w:rsidRDefault="008700FF" w:rsidP="008700FF"/>
    <w:p w14:paraId="3508076F" w14:textId="77777777" w:rsidR="008700FF" w:rsidRDefault="008700FF" w:rsidP="008700FF"/>
    <w:p w14:paraId="1012031F" w14:textId="77777777" w:rsidR="008700FF" w:rsidRDefault="008700FF" w:rsidP="008700FF">
      <w:pPr>
        <w:spacing w:after="0"/>
        <w:jc w:val="both"/>
        <w:rPr>
          <w:rFonts w:cstheme="minorHAnsi"/>
          <w:b/>
          <w:sz w:val="24"/>
          <w:szCs w:val="24"/>
        </w:rPr>
      </w:pPr>
      <w:r>
        <w:rPr>
          <w:rFonts w:cstheme="minorHAnsi"/>
          <w:b/>
          <w:sz w:val="24"/>
          <w:szCs w:val="24"/>
        </w:rPr>
        <w:t>Conflicts of interest</w:t>
      </w:r>
    </w:p>
    <w:p w14:paraId="1E0E6EEA" w14:textId="77777777" w:rsidR="008700FF" w:rsidRPr="00145B3D" w:rsidRDefault="008700FF" w:rsidP="008700FF">
      <w:pPr>
        <w:spacing w:after="0"/>
        <w:jc w:val="both"/>
        <w:rPr>
          <w:rFonts w:cstheme="minorHAnsi"/>
          <w:sz w:val="24"/>
          <w:szCs w:val="24"/>
        </w:rPr>
      </w:pPr>
      <w:r>
        <w:rPr>
          <w:rFonts w:cstheme="minorHAnsi"/>
          <w:sz w:val="24"/>
          <w:szCs w:val="24"/>
        </w:rPr>
        <w:t>None.</w:t>
      </w:r>
    </w:p>
    <w:p w14:paraId="2AC1D8C2" w14:textId="77777777" w:rsidR="008700FF" w:rsidRDefault="008700FF" w:rsidP="008700FF">
      <w:pPr>
        <w:spacing w:after="0"/>
        <w:jc w:val="both"/>
        <w:rPr>
          <w:rFonts w:cstheme="minorHAnsi"/>
          <w:b/>
          <w:sz w:val="24"/>
          <w:szCs w:val="24"/>
        </w:rPr>
      </w:pPr>
    </w:p>
    <w:p w14:paraId="69A54478" w14:textId="77777777" w:rsidR="008700FF" w:rsidRPr="00145B3D" w:rsidRDefault="008700FF" w:rsidP="008700FF">
      <w:pPr>
        <w:spacing w:after="0"/>
        <w:jc w:val="both"/>
        <w:rPr>
          <w:rFonts w:cstheme="minorHAnsi"/>
          <w:b/>
          <w:sz w:val="24"/>
          <w:szCs w:val="24"/>
        </w:rPr>
      </w:pPr>
      <w:r w:rsidRPr="00145B3D">
        <w:rPr>
          <w:rFonts w:cstheme="minorHAnsi"/>
          <w:b/>
          <w:sz w:val="24"/>
          <w:szCs w:val="24"/>
        </w:rPr>
        <w:t>Funding</w:t>
      </w:r>
    </w:p>
    <w:p w14:paraId="0440A011" w14:textId="77777777" w:rsidR="008700FF" w:rsidRDefault="008700FF" w:rsidP="008700FF">
      <w:pPr>
        <w:spacing w:line="276" w:lineRule="auto"/>
        <w:jc w:val="both"/>
        <w:rPr>
          <w:rStyle w:val="Emphasis"/>
          <w:rFonts w:cstheme="minorHAnsi"/>
          <w:i w:val="0"/>
          <w:sz w:val="24"/>
          <w:shd w:val="clear" w:color="auto" w:fill="FFFFFF"/>
        </w:rPr>
      </w:pPr>
      <w:r w:rsidRPr="00145B3D">
        <w:rPr>
          <w:rStyle w:val="Emphasis"/>
          <w:rFonts w:cstheme="minorHAnsi"/>
          <w:sz w:val="24"/>
          <w:shd w:val="clear" w:color="auto" w:fill="FFFFFF"/>
        </w:rPr>
        <w:t>This project is funded by The National Institute for Health Research Applied Research Collaboration North West Coast (NIHR ARC NWC). </w:t>
      </w:r>
      <w:r w:rsidRPr="00145B3D">
        <w:rPr>
          <w:rFonts w:cstheme="minorHAnsi"/>
          <w:i/>
          <w:sz w:val="24"/>
        </w:rPr>
        <w:br/>
      </w:r>
      <w:r w:rsidRPr="00145B3D">
        <w:rPr>
          <w:rStyle w:val="Emphasis"/>
          <w:rFonts w:cstheme="minorHAnsi"/>
          <w:sz w:val="24"/>
          <w:shd w:val="clear" w:color="auto" w:fill="FFFFFF"/>
        </w:rPr>
        <w:t>The views expressed here are those of the author(s) and not necessarily those of the NHS, the NIHR, or the Department of Health and Social Care.</w:t>
      </w:r>
    </w:p>
    <w:p w14:paraId="3E4951F1" w14:textId="77777777" w:rsidR="008700FF" w:rsidRDefault="008700FF" w:rsidP="008700FF">
      <w:pPr>
        <w:spacing w:after="0" w:line="276" w:lineRule="auto"/>
        <w:jc w:val="both"/>
        <w:rPr>
          <w:rStyle w:val="Emphasis"/>
          <w:rFonts w:cstheme="minorHAnsi"/>
          <w:b/>
          <w:i w:val="0"/>
          <w:sz w:val="24"/>
          <w:shd w:val="clear" w:color="auto" w:fill="FFFFFF"/>
        </w:rPr>
      </w:pPr>
      <w:r>
        <w:rPr>
          <w:rStyle w:val="Emphasis"/>
          <w:rFonts w:cstheme="minorHAnsi"/>
          <w:b/>
          <w:sz w:val="24"/>
          <w:shd w:val="clear" w:color="auto" w:fill="FFFFFF"/>
        </w:rPr>
        <w:t>Acknowledgements</w:t>
      </w:r>
    </w:p>
    <w:p w14:paraId="1DD95302" w14:textId="77777777" w:rsidR="008700FF" w:rsidRPr="00145B3D" w:rsidRDefault="008700FF" w:rsidP="008700FF">
      <w:pPr>
        <w:spacing w:line="276" w:lineRule="auto"/>
        <w:jc w:val="both"/>
        <w:rPr>
          <w:rStyle w:val="Emphasis"/>
          <w:rFonts w:cstheme="minorHAnsi"/>
          <w:i w:val="0"/>
          <w:sz w:val="24"/>
          <w:shd w:val="clear" w:color="auto" w:fill="FFFFFF"/>
        </w:rPr>
      </w:pPr>
      <w:r>
        <w:rPr>
          <w:rStyle w:val="Emphasis"/>
          <w:rFonts w:cstheme="minorHAnsi"/>
          <w:sz w:val="24"/>
          <w:shd w:val="clear" w:color="auto" w:fill="FFFFFF"/>
        </w:rPr>
        <w:t>We wish to thank all people living with MND who took part in this pilot study.</w:t>
      </w:r>
    </w:p>
    <w:p w14:paraId="35524001" w14:textId="77777777" w:rsidR="008700FF" w:rsidRDefault="008700FF" w:rsidP="008700FF"/>
    <w:p w14:paraId="331DA283" w14:textId="77777777" w:rsidR="008700FF" w:rsidRDefault="008700FF">
      <w:pPr>
        <w:rPr>
          <w:b/>
          <w:sz w:val="28"/>
          <w:szCs w:val="28"/>
        </w:rPr>
      </w:pPr>
    </w:p>
    <w:p w14:paraId="28A2B34A" w14:textId="77777777" w:rsidR="008700FF" w:rsidRDefault="008700FF">
      <w:pPr>
        <w:rPr>
          <w:b/>
          <w:sz w:val="28"/>
          <w:szCs w:val="28"/>
        </w:rPr>
      </w:pPr>
    </w:p>
    <w:p w14:paraId="128B8F74" w14:textId="77777777" w:rsidR="008700FF" w:rsidRDefault="008700FF">
      <w:pPr>
        <w:rPr>
          <w:b/>
          <w:sz w:val="28"/>
          <w:szCs w:val="28"/>
        </w:rPr>
      </w:pPr>
    </w:p>
    <w:p w14:paraId="34FA6B36" w14:textId="77777777" w:rsidR="008700FF" w:rsidRDefault="008700FF">
      <w:pPr>
        <w:rPr>
          <w:b/>
          <w:sz w:val="28"/>
          <w:szCs w:val="28"/>
        </w:rPr>
      </w:pPr>
    </w:p>
    <w:p w14:paraId="58CFD032" w14:textId="77777777" w:rsidR="008700FF" w:rsidRDefault="008700FF">
      <w:pPr>
        <w:rPr>
          <w:b/>
          <w:sz w:val="28"/>
          <w:szCs w:val="28"/>
        </w:rPr>
      </w:pPr>
    </w:p>
    <w:p w14:paraId="51829A45" w14:textId="77777777" w:rsidR="008700FF" w:rsidRDefault="008700FF">
      <w:pPr>
        <w:rPr>
          <w:b/>
          <w:sz w:val="28"/>
          <w:szCs w:val="28"/>
        </w:rPr>
      </w:pPr>
    </w:p>
    <w:p w14:paraId="31A8AD5B" w14:textId="3772FDE2" w:rsidR="00714EF6" w:rsidRDefault="00714EF6">
      <w:pPr>
        <w:rPr>
          <w:b/>
          <w:sz w:val="28"/>
          <w:szCs w:val="28"/>
        </w:rPr>
      </w:pPr>
      <w:bookmarkStart w:id="0" w:name="_GoBack"/>
      <w:bookmarkEnd w:id="0"/>
      <w:r w:rsidRPr="00074DAE">
        <w:rPr>
          <w:b/>
          <w:sz w:val="28"/>
          <w:szCs w:val="28"/>
        </w:rPr>
        <w:lastRenderedPageBreak/>
        <w:t>Abstract</w:t>
      </w:r>
    </w:p>
    <w:p w14:paraId="3DB5D6A9" w14:textId="1D0FD105" w:rsidR="001C67FF" w:rsidRPr="006047F7" w:rsidRDefault="001C67FF" w:rsidP="00CF3601">
      <w:pPr>
        <w:jc w:val="both"/>
        <w:rPr>
          <w:sz w:val="24"/>
          <w:szCs w:val="28"/>
        </w:rPr>
      </w:pPr>
      <w:r w:rsidRPr="00CF3601">
        <w:rPr>
          <w:b/>
          <w:sz w:val="24"/>
          <w:szCs w:val="28"/>
        </w:rPr>
        <w:t>Purpose:</w:t>
      </w:r>
      <w:r w:rsidRPr="00CF3601">
        <w:rPr>
          <w:sz w:val="24"/>
          <w:szCs w:val="28"/>
        </w:rPr>
        <w:t xml:space="preserve"> People living with Motor Neurone Disease (</w:t>
      </w:r>
      <w:proofErr w:type="spellStart"/>
      <w:r w:rsidR="00CF3601">
        <w:rPr>
          <w:sz w:val="24"/>
          <w:szCs w:val="28"/>
        </w:rPr>
        <w:t>plw</w:t>
      </w:r>
      <w:r w:rsidRPr="00CF3601">
        <w:rPr>
          <w:sz w:val="24"/>
          <w:szCs w:val="28"/>
        </w:rPr>
        <w:t>MND</w:t>
      </w:r>
      <w:proofErr w:type="spellEnd"/>
      <w:r w:rsidRPr="00CF3601">
        <w:rPr>
          <w:sz w:val="24"/>
          <w:szCs w:val="28"/>
        </w:rPr>
        <w:t xml:space="preserve">) have emphasised the importance of psychological support and wellbeing in helping them manage their condition.  Social prescribing is a formal process of referring patients with largely socioeconomic and </w:t>
      </w:r>
      <w:r w:rsidRPr="006047F7">
        <w:rPr>
          <w:sz w:val="24"/>
          <w:szCs w:val="28"/>
        </w:rPr>
        <w:t>psychosocial issues to a link worker</w:t>
      </w:r>
      <w:r w:rsidR="00307F24" w:rsidRPr="006047F7">
        <w:rPr>
          <w:sz w:val="24"/>
          <w:szCs w:val="28"/>
        </w:rPr>
        <w:t xml:space="preserve"> </w:t>
      </w:r>
      <w:r w:rsidR="002A2517" w:rsidRPr="006047F7">
        <w:rPr>
          <w:sz w:val="24"/>
          <w:szCs w:val="28"/>
        </w:rPr>
        <w:t xml:space="preserve">to </w:t>
      </w:r>
      <w:r w:rsidRPr="006047F7">
        <w:rPr>
          <w:sz w:val="24"/>
          <w:szCs w:val="28"/>
        </w:rPr>
        <w:t>co-design a plan to improve their health and wellbeing</w:t>
      </w:r>
      <w:r w:rsidR="00307F24" w:rsidRPr="006047F7">
        <w:rPr>
          <w:sz w:val="24"/>
          <w:szCs w:val="28"/>
        </w:rPr>
        <w:t>. Intervention involves supporting</w:t>
      </w:r>
      <w:r w:rsidRPr="006047F7">
        <w:rPr>
          <w:sz w:val="24"/>
          <w:szCs w:val="28"/>
        </w:rPr>
        <w:t xml:space="preserve"> engagement in </w:t>
      </w:r>
      <w:r w:rsidR="00E640A7" w:rsidRPr="006047F7">
        <w:rPr>
          <w:sz w:val="24"/>
          <w:szCs w:val="28"/>
        </w:rPr>
        <w:t>meaningful activities</w:t>
      </w:r>
      <w:r w:rsidRPr="006047F7">
        <w:rPr>
          <w:sz w:val="24"/>
          <w:szCs w:val="28"/>
        </w:rPr>
        <w:t xml:space="preserve"> based within the individual’s local community. </w:t>
      </w:r>
      <w:r w:rsidR="00307F24" w:rsidRPr="006047F7">
        <w:rPr>
          <w:sz w:val="24"/>
          <w:szCs w:val="28"/>
        </w:rPr>
        <w:t xml:space="preserve">This pilot </w:t>
      </w:r>
      <w:r w:rsidR="006817D8" w:rsidRPr="006047F7">
        <w:rPr>
          <w:sz w:val="24"/>
          <w:szCs w:val="28"/>
        </w:rPr>
        <w:t>project aimed to explore the application of social prescribing</w:t>
      </w:r>
      <w:r w:rsidR="00307F24" w:rsidRPr="006047F7">
        <w:rPr>
          <w:sz w:val="24"/>
          <w:szCs w:val="28"/>
        </w:rPr>
        <w:t xml:space="preserve"> with </w:t>
      </w:r>
      <w:proofErr w:type="spellStart"/>
      <w:r w:rsidR="00307F24" w:rsidRPr="006047F7">
        <w:rPr>
          <w:sz w:val="24"/>
          <w:szCs w:val="28"/>
        </w:rPr>
        <w:t>plwMND</w:t>
      </w:r>
      <w:proofErr w:type="spellEnd"/>
      <w:r w:rsidR="00307F24" w:rsidRPr="006047F7">
        <w:rPr>
          <w:sz w:val="24"/>
          <w:szCs w:val="28"/>
        </w:rPr>
        <w:t xml:space="preserve">. </w:t>
      </w:r>
    </w:p>
    <w:p w14:paraId="55371012" w14:textId="6623B161" w:rsidR="001C67FF" w:rsidRPr="006047F7" w:rsidRDefault="001C67FF" w:rsidP="00CF3601">
      <w:pPr>
        <w:jc w:val="both"/>
        <w:rPr>
          <w:sz w:val="24"/>
          <w:szCs w:val="28"/>
        </w:rPr>
      </w:pPr>
      <w:r w:rsidRPr="006047F7">
        <w:rPr>
          <w:b/>
          <w:sz w:val="24"/>
          <w:szCs w:val="28"/>
        </w:rPr>
        <w:t>Methods:</w:t>
      </w:r>
      <w:r w:rsidRPr="006047F7">
        <w:rPr>
          <w:sz w:val="24"/>
          <w:szCs w:val="28"/>
        </w:rPr>
        <w:t xml:space="preserve"> </w:t>
      </w:r>
      <w:r w:rsidR="00307F24" w:rsidRPr="006047F7">
        <w:rPr>
          <w:sz w:val="24"/>
          <w:szCs w:val="28"/>
        </w:rPr>
        <w:t>A cohort of</w:t>
      </w:r>
      <w:r w:rsidR="00CF3601" w:rsidRPr="006047F7">
        <w:rPr>
          <w:sz w:val="24"/>
          <w:szCs w:val="28"/>
        </w:rPr>
        <w:t xml:space="preserve"> </w:t>
      </w:r>
      <w:proofErr w:type="spellStart"/>
      <w:r w:rsidR="00CF3601" w:rsidRPr="006047F7">
        <w:rPr>
          <w:sz w:val="24"/>
          <w:szCs w:val="28"/>
        </w:rPr>
        <w:t>plwMND</w:t>
      </w:r>
      <w:proofErr w:type="spellEnd"/>
      <w:r w:rsidR="00307F24" w:rsidRPr="006047F7">
        <w:rPr>
          <w:sz w:val="24"/>
          <w:szCs w:val="28"/>
        </w:rPr>
        <w:t xml:space="preserve"> were supported by an occupational therapist and link worker</w:t>
      </w:r>
      <w:r w:rsidRPr="006047F7">
        <w:rPr>
          <w:sz w:val="24"/>
          <w:szCs w:val="28"/>
        </w:rPr>
        <w:t xml:space="preserve"> to </w:t>
      </w:r>
      <w:r w:rsidR="00307F24" w:rsidRPr="006047F7">
        <w:rPr>
          <w:sz w:val="24"/>
          <w:szCs w:val="28"/>
        </w:rPr>
        <w:t xml:space="preserve">identify and </w:t>
      </w:r>
      <w:r w:rsidRPr="006047F7">
        <w:rPr>
          <w:sz w:val="24"/>
          <w:szCs w:val="28"/>
        </w:rPr>
        <w:t>access community</w:t>
      </w:r>
      <w:r w:rsidR="00221FF5" w:rsidRPr="006047F7">
        <w:rPr>
          <w:sz w:val="24"/>
          <w:szCs w:val="28"/>
        </w:rPr>
        <w:t>-</w:t>
      </w:r>
      <w:r w:rsidRPr="006047F7">
        <w:rPr>
          <w:sz w:val="24"/>
          <w:szCs w:val="28"/>
        </w:rPr>
        <w:t>based activities. Qualitative interviews were completed post intervention with t</w:t>
      </w:r>
      <w:r w:rsidR="00307F24" w:rsidRPr="006047F7">
        <w:rPr>
          <w:sz w:val="24"/>
          <w:szCs w:val="28"/>
        </w:rPr>
        <w:t xml:space="preserve">he </w:t>
      </w:r>
      <w:proofErr w:type="spellStart"/>
      <w:r w:rsidR="00307F24" w:rsidRPr="006047F7">
        <w:rPr>
          <w:sz w:val="24"/>
          <w:szCs w:val="28"/>
        </w:rPr>
        <w:t>plwMND</w:t>
      </w:r>
      <w:proofErr w:type="spellEnd"/>
      <w:r w:rsidR="00307F24" w:rsidRPr="006047F7">
        <w:rPr>
          <w:sz w:val="24"/>
          <w:szCs w:val="28"/>
        </w:rPr>
        <w:t xml:space="preserve"> and the link workers</w:t>
      </w:r>
      <w:r w:rsidR="002A2517" w:rsidRPr="006047F7">
        <w:rPr>
          <w:sz w:val="24"/>
          <w:szCs w:val="28"/>
        </w:rPr>
        <w:t>. F</w:t>
      </w:r>
      <w:r w:rsidR="00307F24" w:rsidRPr="006047F7">
        <w:rPr>
          <w:sz w:val="24"/>
          <w:szCs w:val="28"/>
        </w:rPr>
        <w:t xml:space="preserve">indings were analysed using thematic analysis. </w:t>
      </w:r>
    </w:p>
    <w:p w14:paraId="135ED8FF" w14:textId="56B99F52" w:rsidR="001C67FF" w:rsidRPr="006047F7" w:rsidRDefault="001C67FF" w:rsidP="00CF3601">
      <w:pPr>
        <w:jc w:val="both"/>
        <w:rPr>
          <w:sz w:val="24"/>
          <w:szCs w:val="28"/>
        </w:rPr>
      </w:pPr>
      <w:r w:rsidRPr="006047F7">
        <w:rPr>
          <w:b/>
          <w:sz w:val="24"/>
          <w:szCs w:val="28"/>
        </w:rPr>
        <w:t>Results:</w:t>
      </w:r>
      <w:r w:rsidRPr="006047F7">
        <w:rPr>
          <w:sz w:val="24"/>
          <w:szCs w:val="28"/>
        </w:rPr>
        <w:t xml:space="preserve"> A total</w:t>
      </w:r>
      <w:r w:rsidR="00A877FE" w:rsidRPr="006047F7">
        <w:rPr>
          <w:sz w:val="24"/>
          <w:szCs w:val="28"/>
        </w:rPr>
        <w:t xml:space="preserve"> of nine </w:t>
      </w:r>
      <w:proofErr w:type="spellStart"/>
      <w:r w:rsidR="00A877FE" w:rsidRPr="006047F7">
        <w:rPr>
          <w:sz w:val="24"/>
          <w:szCs w:val="28"/>
        </w:rPr>
        <w:t>plwMND</w:t>
      </w:r>
      <w:proofErr w:type="spellEnd"/>
      <w:r w:rsidR="00A877FE" w:rsidRPr="006047F7">
        <w:rPr>
          <w:sz w:val="24"/>
          <w:szCs w:val="28"/>
        </w:rPr>
        <w:t xml:space="preserve"> took part in this pilot service, and five </w:t>
      </w:r>
      <w:proofErr w:type="spellStart"/>
      <w:r w:rsidR="00A877FE" w:rsidRPr="006047F7">
        <w:rPr>
          <w:sz w:val="24"/>
          <w:szCs w:val="28"/>
        </w:rPr>
        <w:t>plwMND</w:t>
      </w:r>
      <w:proofErr w:type="spellEnd"/>
      <w:r w:rsidR="00A877FE" w:rsidRPr="006047F7">
        <w:rPr>
          <w:sz w:val="24"/>
          <w:szCs w:val="28"/>
        </w:rPr>
        <w:t xml:space="preserve"> and four</w:t>
      </w:r>
      <w:r w:rsidRPr="006047F7">
        <w:rPr>
          <w:sz w:val="24"/>
          <w:szCs w:val="28"/>
        </w:rPr>
        <w:t xml:space="preserve"> link workers were interviewed. </w:t>
      </w:r>
      <w:proofErr w:type="spellStart"/>
      <w:r w:rsidRPr="006047F7">
        <w:rPr>
          <w:sz w:val="24"/>
          <w:szCs w:val="28"/>
        </w:rPr>
        <w:t>PlwMND</w:t>
      </w:r>
      <w:proofErr w:type="spellEnd"/>
      <w:r w:rsidRPr="006047F7">
        <w:rPr>
          <w:sz w:val="24"/>
          <w:szCs w:val="28"/>
        </w:rPr>
        <w:t xml:space="preserve"> valued participation and wanted to engage</w:t>
      </w:r>
      <w:r w:rsidR="00CF3601" w:rsidRPr="006047F7">
        <w:rPr>
          <w:sz w:val="24"/>
          <w:szCs w:val="28"/>
        </w:rPr>
        <w:t xml:space="preserve"> in community-</w:t>
      </w:r>
      <w:r w:rsidRPr="006047F7">
        <w:rPr>
          <w:sz w:val="24"/>
          <w:szCs w:val="28"/>
        </w:rPr>
        <w:t xml:space="preserve">based activities. Those </w:t>
      </w:r>
      <w:r w:rsidR="00307F24" w:rsidRPr="006047F7">
        <w:rPr>
          <w:sz w:val="24"/>
          <w:szCs w:val="28"/>
        </w:rPr>
        <w:t>with</w:t>
      </w:r>
      <w:r w:rsidRPr="006047F7">
        <w:rPr>
          <w:sz w:val="24"/>
          <w:szCs w:val="28"/>
        </w:rPr>
        <w:t xml:space="preserve"> mild symptom</w:t>
      </w:r>
      <w:r w:rsidR="00CF3601" w:rsidRPr="006047F7">
        <w:rPr>
          <w:sz w:val="24"/>
          <w:szCs w:val="28"/>
        </w:rPr>
        <w:t>at</w:t>
      </w:r>
      <w:r w:rsidRPr="006047F7">
        <w:rPr>
          <w:sz w:val="24"/>
          <w:szCs w:val="28"/>
        </w:rPr>
        <w:t xml:space="preserve">ology were able to access activities and reported a positive impact on their wellbeing. </w:t>
      </w:r>
      <w:r w:rsidR="00307F24" w:rsidRPr="006047F7">
        <w:rPr>
          <w:sz w:val="24"/>
          <w:szCs w:val="28"/>
        </w:rPr>
        <w:t>Those</w:t>
      </w:r>
      <w:r w:rsidRPr="006047F7">
        <w:rPr>
          <w:sz w:val="24"/>
          <w:szCs w:val="28"/>
        </w:rPr>
        <w:t xml:space="preserve"> with more complex needs</w:t>
      </w:r>
      <w:r w:rsidR="00CF3601" w:rsidRPr="006047F7">
        <w:rPr>
          <w:sz w:val="24"/>
          <w:szCs w:val="28"/>
        </w:rPr>
        <w:t xml:space="preserve">, </w:t>
      </w:r>
      <w:r w:rsidRPr="006047F7">
        <w:rPr>
          <w:sz w:val="24"/>
          <w:szCs w:val="28"/>
        </w:rPr>
        <w:t>particular</w:t>
      </w:r>
      <w:r w:rsidR="00CF3601" w:rsidRPr="006047F7">
        <w:rPr>
          <w:sz w:val="24"/>
          <w:szCs w:val="28"/>
        </w:rPr>
        <w:t>ly</w:t>
      </w:r>
      <w:r w:rsidRPr="006047F7">
        <w:rPr>
          <w:sz w:val="24"/>
          <w:szCs w:val="28"/>
        </w:rPr>
        <w:t xml:space="preserve"> reduced mobility, experienced significant barriers to participation. Barriers included transport, equipment provision, lack of company to support participation and lack of confidence using mobility aids in a community environment. Link workers valued </w:t>
      </w:r>
      <w:r w:rsidR="002A2517" w:rsidRPr="006047F7">
        <w:rPr>
          <w:sz w:val="24"/>
          <w:szCs w:val="28"/>
        </w:rPr>
        <w:t xml:space="preserve">joint working </w:t>
      </w:r>
      <w:r w:rsidRPr="006047F7">
        <w:rPr>
          <w:sz w:val="24"/>
          <w:szCs w:val="28"/>
        </w:rPr>
        <w:t>with an occupational therapist.</w:t>
      </w:r>
    </w:p>
    <w:p w14:paraId="5081A254" w14:textId="2F984159" w:rsidR="001C67FF" w:rsidRPr="006047F7" w:rsidRDefault="001C67FF" w:rsidP="00CF3601">
      <w:pPr>
        <w:jc w:val="both"/>
        <w:rPr>
          <w:sz w:val="24"/>
          <w:szCs w:val="28"/>
        </w:rPr>
      </w:pPr>
      <w:r w:rsidRPr="006047F7">
        <w:rPr>
          <w:b/>
          <w:sz w:val="24"/>
          <w:szCs w:val="28"/>
        </w:rPr>
        <w:t>Conclusion:</w:t>
      </w:r>
      <w:r w:rsidRPr="006047F7">
        <w:rPr>
          <w:sz w:val="24"/>
          <w:szCs w:val="28"/>
        </w:rPr>
        <w:t xml:space="preserve"> Social prescribing aims to address the health inequal</w:t>
      </w:r>
      <w:r w:rsidR="00CF3601" w:rsidRPr="006047F7">
        <w:rPr>
          <w:sz w:val="24"/>
          <w:szCs w:val="28"/>
        </w:rPr>
        <w:t>ities of those living with long-</w:t>
      </w:r>
      <w:r w:rsidRPr="006047F7">
        <w:rPr>
          <w:sz w:val="24"/>
          <w:szCs w:val="28"/>
        </w:rPr>
        <w:t xml:space="preserve">term </w:t>
      </w:r>
      <w:r w:rsidR="00CF3601" w:rsidRPr="006047F7">
        <w:rPr>
          <w:sz w:val="24"/>
          <w:szCs w:val="28"/>
        </w:rPr>
        <w:t>conditions, although currently it likely</w:t>
      </w:r>
      <w:r w:rsidRPr="006047F7">
        <w:rPr>
          <w:sz w:val="24"/>
          <w:szCs w:val="28"/>
        </w:rPr>
        <w:t xml:space="preserve"> exclude</w:t>
      </w:r>
      <w:r w:rsidR="00CF3601" w:rsidRPr="006047F7">
        <w:rPr>
          <w:sz w:val="24"/>
          <w:szCs w:val="28"/>
        </w:rPr>
        <w:t>s</w:t>
      </w:r>
      <w:r w:rsidRPr="006047F7">
        <w:rPr>
          <w:sz w:val="24"/>
          <w:szCs w:val="28"/>
        </w:rPr>
        <w:t xml:space="preserve"> </w:t>
      </w:r>
      <w:proofErr w:type="spellStart"/>
      <w:r w:rsidRPr="006047F7">
        <w:rPr>
          <w:sz w:val="24"/>
          <w:szCs w:val="28"/>
        </w:rPr>
        <w:t>plwMND</w:t>
      </w:r>
      <w:proofErr w:type="spellEnd"/>
      <w:r w:rsidRPr="006047F7">
        <w:rPr>
          <w:sz w:val="24"/>
          <w:szCs w:val="28"/>
        </w:rPr>
        <w:t xml:space="preserve">. </w:t>
      </w:r>
      <w:r w:rsidR="0060496C" w:rsidRPr="006047F7">
        <w:rPr>
          <w:sz w:val="24"/>
          <w:szCs w:val="28"/>
        </w:rPr>
        <w:t xml:space="preserve">Future work needs to quantitatively evaluate the effects of the service on the wellbeing of </w:t>
      </w:r>
      <w:proofErr w:type="spellStart"/>
      <w:r w:rsidR="0060496C" w:rsidRPr="006047F7">
        <w:rPr>
          <w:sz w:val="24"/>
          <w:szCs w:val="28"/>
        </w:rPr>
        <w:t>plwMND</w:t>
      </w:r>
      <w:proofErr w:type="spellEnd"/>
      <w:r w:rsidR="0060496C" w:rsidRPr="006047F7">
        <w:rPr>
          <w:sz w:val="24"/>
          <w:szCs w:val="28"/>
        </w:rPr>
        <w:t>.</w:t>
      </w:r>
    </w:p>
    <w:p w14:paraId="2F0F37DA" w14:textId="21726B98" w:rsidR="00714EF6" w:rsidRPr="006047F7" w:rsidRDefault="00714EF6">
      <w:pPr>
        <w:rPr>
          <w:sz w:val="24"/>
          <w:szCs w:val="24"/>
        </w:rPr>
      </w:pPr>
      <w:r w:rsidRPr="006047F7">
        <w:rPr>
          <w:b/>
          <w:sz w:val="24"/>
          <w:szCs w:val="24"/>
        </w:rPr>
        <w:t>Key Words</w:t>
      </w:r>
      <w:r w:rsidR="005C4925" w:rsidRPr="006047F7">
        <w:rPr>
          <w:b/>
          <w:sz w:val="24"/>
          <w:szCs w:val="24"/>
        </w:rPr>
        <w:t xml:space="preserve">: </w:t>
      </w:r>
      <w:r w:rsidR="005C4925" w:rsidRPr="006047F7">
        <w:rPr>
          <w:sz w:val="24"/>
          <w:szCs w:val="24"/>
        </w:rPr>
        <w:t xml:space="preserve">motor neurone disease; social prescribing; implementation; </w:t>
      </w:r>
      <w:r w:rsidR="0070320D" w:rsidRPr="006047F7">
        <w:rPr>
          <w:sz w:val="24"/>
          <w:szCs w:val="24"/>
        </w:rPr>
        <w:t>quality of life</w:t>
      </w:r>
    </w:p>
    <w:p w14:paraId="629EB588" w14:textId="77777777" w:rsidR="00074DAE" w:rsidRPr="006047F7" w:rsidRDefault="00074DAE">
      <w:pPr>
        <w:rPr>
          <w:b/>
          <w:sz w:val="28"/>
          <w:szCs w:val="28"/>
        </w:rPr>
      </w:pPr>
    </w:p>
    <w:p w14:paraId="0F4C5355" w14:textId="77777777" w:rsidR="00074DAE" w:rsidRPr="006047F7" w:rsidRDefault="00074DAE">
      <w:pPr>
        <w:rPr>
          <w:b/>
          <w:sz w:val="28"/>
          <w:szCs w:val="28"/>
        </w:rPr>
      </w:pPr>
    </w:p>
    <w:p w14:paraId="01F5DDB4" w14:textId="77777777" w:rsidR="00074DAE" w:rsidRPr="006047F7" w:rsidRDefault="00074DAE">
      <w:pPr>
        <w:rPr>
          <w:b/>
          <w:sz w:val="28"/>
          <w:szCs w:val="28"/>
        </w:rPr>
      </w:pPr>
    </w:p>
    <w:p w14:paraId="4AFD3239" w14:textId="77777777" w:rsidR="00074DAE" w:rsidRPr="006047F7" w:rsidRDefault="00074DAE">
      <w:pPr>
        <w:rPr>
          <w:b/>
          <w:sz w:val="28"/>
          <w:szCs w:val="28"/>
        </w:rPr>
      </w:pPr>
    </w:p>
    <w:p w14:paraId="0D0D26BE" w14:textId="77777777" w:rsidR="00F23B4D" w:rsidRPr="006047F7" w:rsidRDefault="00F23B4D">
      <w:pPr>
        <w:rPr>
          <w:b/>
          <w:sz w:val="28"/>
          <w:szCs w:val="28"/>
        </w:rPr>
      </w:pPr>
    </w:p>
    <w:p w14:paraId="104891C9" w14:textId="77777777" w:rsidR="00CF3601" w:rsidRPr="006047F7" w:rsidRDefault="00CF3601">
      <w:pPr>
        <w:rPr>
          <w:b/>
          <w:sz w:val="28"/>
          <w:szCs w:val="28"/>
        </w:rPr>
      </w:pPr>
    </w:p>
    <w:p w14:paraId="4B0D77C7" w14:textId="77777777" w:rsidR="00CF3601" w:rsidRPr="006047F7" w:rsidRDefault="00CF3601">
      <w:pPr>
        <w:rPr>
          <w:b/>
          <w:sz w:val="28"/>
          <w:szCs w:val="28"/>
        </w:rPr>
      </w:pPr>
    </w:p>
    <w:p w14:paraId="5EB8EA21" w14:textId="77777777" w:rsidR="00CF3601" w:rsidRPr="006047F7" w:rsidRDefault="00CF3601">
      <w:pPr>
        <w:rPr>
          <w:b/>
          <w:sz w:val="28"/>
          <w:szCs w:val="28"/>
        </w:rPr>
      </w:pPr>
    </w:p>
    <w:p w14:paraId="76FACFD9" w14:textId="77777777" w:rsidR="00CF3601" w:rsidRPr="006047F7" w:rsidRDefault="00CF3601">
      <w:pPr>
        <w:rPr>
          <w:b/>
          <w:sz w:val="28"/>
          <w:szCs w:val="28"/>
        </w:rPr>
      </w:pPr>
    </w:p>
    <w:p w14:paraId="0F04AC33" w14:textId="77777777" w:rsidR="00CF3601" w:rsidRPr="006047F7" w:rsidRDefault="00CF3601">
      <w:pPr>
        <w:rPr>
          <w:b/>
          <w:sz w:val="28"/>
          <w:szCs w:val="28"/>
        </w:rPr>
      </w:pPr>
    </w:p>
    <w:p w14:paraId="75DE7E15" w14:textId="4045EE30" w:rsidR="00714EF6" w:rsidRPr="006047F7" w:rsidRDefault="00714EF6">
      <w:pPr>
        <w:rPr>
          <w:b/>
          <w:sz w:val="28"/>
          <w:szCs w:val="28"/>
        </w:rPr>
      </w:pPr>
      <w:r w:rsidRPr="006047F7">
        <w:rPr>
          <w:b/>
          <w:sz w:val="28"/>
          <w:szCs w:val="28"/>
        </w:rPr>
        <w:lastRenderedPageBreak/>
        <w:t>Introduction</w:t>
      </w:r>
    </w:p>
    <w:p w14:paraId="7397EE4D" w14:textId="0B7958A9" w:rsidR="00714EF6" w:rsidRPr="006047F7" w:rsidRDefault="00714EF6" w:rsidP="009D4086">
      <w:pPr>
        <w:spacing w:after="0" w:line="276" w:lineRule="auto"/>
        <w:jc w:val="both"/>
        <w:rPr>
          <w:sz w:val="24"/>
          <w:szCs w:val="24"/>
        </w:rPr>
      </w:pPr>
      <w:r w:rsidRPr="006047F7">
        <w:rPr>
          <w:sz w:val="24"/>
          <w:szCs w:val="24"/>
        </w:rPr>
        <w:t>Motor neurone disease (MND) is</w:t>
      </w:r>
      <w:r w:rsidR="00341367" w:rsidRPr="006047F7">
        <w:rPr>
          <w:sz w:val="24"/>
          <w:szCs w:val="24"/>
        </w:rPr>
        <w:t xml:space="preserve"> a</w:t>
      </w:r>
      <w:r w:rsidRPr="006047F7">
        <w:rPr>
          <w:sz w:val="24"/>
          <w:szCs w:val="24"/>
        </w:rPr>
        <w:t xml:space="preserve"> life shortening</w:t>
      </w:r>
      <w:r w:rsidR="00C70953" w:rsidRPr="006047F7">
        <w:rPr>
          <w:sz w:val="24"/>
          <w:szCs w:val="24"/>
        </w:rPr>
        <w:t xml:space="preserve"> neuro</w:t>
      </w:r>
      <w:r w:rsidR="008A35ED" w:rsidRPr="006047F7">
        <w:rPr>
          <w:sz w:val="24"/>
          <w:szCs w:val="24"/>
        </w:rPr>
        <w:t>de</w:t>
      </w:r>
      <w:r w:rsidR="00C70953" w:rsidRPr="006047F7">
        <w:rPr>
          <w:sz w:val="24"/>
          <w:szCs w:val="24"/>
        </w:rPr>
        <w:t xml:space="preserve">generative disease </w:t>
      </w:r>
      <w:r w:rsidR="00826014" w:rsidRPr="006047F7">
        <w:rPr>
          <w:sz w:val="24"/>
          <w:szCs w:val="24"/>
        </w:rPr>
        <w:t>a</w:t>
      </w:r>
      <w:r w:rsidR="00C70953" w:rsidRPr="006047F7">
        <w:rPr>
          <w:sz w:val="24"/>
          <w:szCs w:val="24"/>
        </w:rPr>
        <w:t>ffecting the motor neurones</w:t>
      </w:r>
      <w:r w:rsidR="00826014" w:rsidRPr="006047F7">
        <w:rPr>
          <w:sz w:val="24"/>
          <w:szCs w:val="24"/>
        </w:rPr>
        <w:t>. Currently,</w:t>
      </w:r>
      <w:r w:rsidR="00CA2FB0" w:rsidRPr="006047F7">
        <w:rPr>
          <w:sz w:val="24"/>
          <w:szCs w:val="24"/>
        </w:rPr>
        <w:t xml:space="preserve"> </w:t>
      </w:r>
      <w:r w:rsidRPr="006047F7">
        <w:rPr>
          <w:sz w:val="24"/>
          <w:szCs w:val="24"/>
        </w:rPr>
        <w:t xml:space="preserve">there is no cure and death </w:t>
      </w:r>
      <w:proofErr w:type="gramStart"/>
      <w:r w:rsidRPr="006047F7">
        <w:rPr>
          <w:sz w:val="24"/>
          <w:szCs w:val="24"/>
        </w:rPr>
        <w:t>is</w:t>
      </w:r>
      <w:proofErr w:type="gramEnd"/>
      <w:r w:rsidRPr="006047F7">
        <w:rPr>
          <w:sz w:val="24"/>
          <w:szCs w:val="24"/>
        </w:rPr>
        <w:t xml:space="preserve"> nearly always linked to respiratory failure (</w:t>
      </w:r>
      <w:r w:rsidR="003C785F" w:rsidRPr="006047F7">
        <w:rPr>
          <w:sz w:val="24"/>
          <w:szCs w:val="24"/>
        </w:rPr>
        <w:t>Young et al</w:t>
      </w:r>
      <w:r w:rsidR="00826014" w:rsidRPr="006047F7">
        <w:rPr>
          <w:sz w:val="24"/>
          <w:szCs w:val="24"/>
        </w:rPr>
        <w:t>.</w:t>
      </w:r>
      <w:r w:rsidR="003C785F" w:rsidRPr="006047F7">
        <w:rPr>
          <w:sz w:val="24"/>
          <w:szCs w:val="24"/>
        </w:rPr>
        <w:t>, 2019</w:t>
      </w:r>
      <w:r w:rsidRPr="006047F7">
        <w:rPr>
          <w:sz w:val="24"/>
          <w:szCs w:val="24"/>
        </w:rPr>
        <w:t>).</w:t>
      </w:r>
      <w:r w:rsidR="00C70953" w:rsidRPr="006047F7">
        <w:rPr>
          <w:sz w:val="24"/>
          <w:szCs w:val="24"/>
        </w:rPr>
        <w:t xml:space="preserve"> Prevalence rates for MND are reported to be around 3 cases per 100,000 people</w:t>
      </w:r>
      <w:r w:rsidR="00341367" w:rsidRPr="006047F7">
        <w:rPr>
          <w:sz w:val="24"/>
          <w:szCs w:val="24"/>
        </w:rPr>
        <w:t xml:space="preserve">, </w:t>
      </w:r>
      <w:r w:rsidR="008A35ED" w:rsidRPr="006047F7">
        <w:rPr>
          <w:sz w:val="24"/>
          <w:szCs w:val="24"/>
        </w:rPr>
        <w:t xml:space="preserve">and </w:t>
      </w:r>
      <w:r w:rsidR="00341367" w:rsidRPr="006047F7">
        <w:rPr>
          <w:sz w:val="24"/>
          <w:szCs w:val="24"/>
        </w:rPr>
        <w:t>i</w:t>
      </w:r>
      <w:r w:rsidR="00C70953" w:rsidRPr="006047F7">
        <w:rPr>
          <w:sz w:val="24"/>
          <w:szCs w:val="24"/>
        </w:rPr>
        <w:t xml:space="preserve">ncidence increases with age, with </w:t>
      </w:r>
      <w:r w:rsidR="00341367" w:rsidRPr="006047F7">
        <w:rPr>
          <w:sz w:val="24"/>
          <w:szCs w:val="24"/>
        </w:rPr>
        <w:t>the majority of people diagnosed</w:t>
      </w:r>
      <w:r w:rsidR="00C70953" w:rsidRPr="006047F7">
        <w:rPr>
          <w:sz w:val="24"/>
          <w:szCs w:val="24"/>
        </w:rPr>
        <w:t xml:space="preserve"> at 47 to 63</w:t>
      </w:r>
      <w:r w:rsidR="00341367" w:rsidRPr="006047F7">
        <w:rPr>
          <w:sz w:val="24"/>
          <w:szCs w:val="24"/>
        </w:rPr>
        <w:t xml:space="preserve"> years of age</w:t>
      </w:r>
      <w:r w:rsidR="00C70953" w:rsidRPr="006047F7">
        <w:rPr>
          <w:sz w:val="24"/>
          <w:szCs w:val="24"/>
        </w:rPr>
        <w:t xml:space="preserve"> </w:t>
      </w:r>
      <w:r w:rsidR="00341367" w:rsidRPr="006047F7">
        <w:rPr>
          <w:sz w:val="24"/>
          <w:szCs w:val="24"/>
        </w:rPr>
        <w:t>(Ando</w:t>
      </w:r>
      <w:r w:rsidR="00CA2FB0" w:rsidRPr="006047F7">
        <w:rPr>
          <w:sz w:val="24"/>
          <w:szCs w:val="24"/>
        </w:rPr>
        <w:t xml:space="preserve"> et al.</w:t>
      </w:r>
      <w:r w:rsidR="00341367" w:rsidRPr="006047F7">
        <w:rPr>
          <w:sz w:val="24"/>
          <w:szCs w:val="24"/>
        </w:rPr>
        <w:t>, 2019)</w:t>
      </w:r>
      <w:r w:rsidRPr="006047F7">
        <w:rPr>
          <w:sz w:val="24"/>
          <w:szCs w:val="24"/>
        </w:rPr>
        <w:t>.</w:t>
      </w:r>
    </w:p>
    <w:p w14:paraId="269DF7C9" w14:textId="387EB1E8" w:rsidR="00714EF6" w:rsidRPr="006047F7" w:rsidRDefault="00CA2FB0" w:rsidP="009D4086">
      <w:pPr>
        <w:spacing w:after="0" w:line="276" w:lineRule="auto"/>
        <w:ind w:firstLine="720"/>
        <w:jc w:val="both"/>
        <w:rPr>
          <w:sz w:val="24"/>
          <w:szCs w:val="24"/>
        </w:rPr>
      </w:pPr>
      <w:r w:rsidRPr="006047F7">
        <w:rPr>
          <w:sz w:val="24"/>
          <w:szCs w:val="24"/>
        </w:rPr>
        <w:t>Q</w:t>
      </w:r>
      <w:r w:rsidR="00714EF6" w:rsidRPr="006047F7">
        <w:rPr>
          <w:sz w:val="24"/>
          <w:szCs w:val="24"/>
        </w:rPr>
        <w:t>uality of life</w:t>
      </w:r>
      <w:r w:rsidR="00417547" w:rsidRPr="006047F7">
        <w:rPr>
          <w:sz w:val="24"/>
          <w:szCs w:val="24"/>
        </w:rPr>
        <w:t xml:space="preserve"> (QoL)</w:t>
      </w:r>
      <w:r w:rsidR="00714EF6" w:rsidRPr="006047F7">
        <w:rPr>
          <w:sz w:val="24"/>
          <w:szCs w:val="24"/>
        </w:rPr>
        <w:t xml:space="preserve"> in p</w:t>
      </w:r>
      <w:r w:rsidR="00793DC4" w:rsidRPr="006047F7">
        <w:rPr>
          <w:sz w:val="24"/>
          <w:szCs w:val="24"/>
        </w:rPr>
        <w:t>eople</w:t>
      </w:r>
      <w:r w:rsidR="00714EF6" w:rsidRPr="006047F7">
        <w:rPr>
          <w:sz w:val="24"/>
          <w:szCs w:val="24"/>
        </w:rPr>
        <w:t xml:space="preserve"> living with MND (</w:t>
      </w:r>
      <w:proofErr w:type="spellStart"/>
      <w:r w:rsidR="00714EF6" w:rsidRPr="006047F7">
        <w:rPr>
          <w:sz w:val="24"/>
          <w:szCs w:val="24"/>
        </w:rPr>
        <w:t>plwMND</w:t>
      </w:r>
      <w:proofErr w:type="spellEnd"/>
      <w:r w:rsidR="00714EF6" w:rsidRPr="006047F7">
        <w:rPr>
          <w:sz w:val="24"/>
          <w:szCs w:val="24"/>
        </w:rPr>
        <w:t>)</w:t>
      </w:r>
      <w:r w:rsidRPr="006047F7">
        <w:rPr>
          <w:sz w:val="24"/>
          <w:szCs w:val="24"/>
        </w:rPr>
        <w:t xml:space="preserve"> is linked to</w:t>
      </w:r>
      <w:r w:rsidR="00714EF6" w:rsidRPr="006047F7">
        <w:rPr>
          <w:sz w:val="24"/>
          <w:szCs w:val="24"/>
        </w:rPr>
        <w:t xml:space="preserve"> high self-esteem and self-efficacy</w:t>
      </w:r>
      <w:r w:rsidR="00417547" w:rsidRPr="006047F7">
        <w:rPr>
          <w:sz w:val="24"/>
          <w:szCs w:val="24"/>
        </w:rPr>
        <w:t xml:space="preserve"> </w:t>
      </w:r>
      <w:r w:rsidRPr="006047F7">
        <w:rPr>
          <w:sz w:val="24"/>
          <w:szCs w:val="24"/>
        </w:rPr>
        <w:t>(Schlüter et al., 2018)</w:t>
      </w:r>
      <w:r w:rsidR="00714EF6" w:rsidRPr="006047F7">
        <w:rPr>
          <w:sz w:val="24"/>
          <w:szCs w:val="24"/>
        </w:rPr>
        <w:t xml:space="preserve">. </w:t>
      </w:r>
      <w:r w:rsidR="00F62325" w:rsidRPr="006047F7">
        <w:rPr>
          <w:sz w:val="24"/>
          <w:szCs w:val="24"/>
        </w:rPr>
        <w:t xml:space="preserve">The nature and range of both physical and psychological factors have been shown to influence the QoL of </w:t>
      </w:r>
      <w:proofErr w:type="spellStart"/>
      <w:r w:rsidR="00F62325" w:rsidRPr="006047F7">
        <w:rPr>
          <w:sz w:val="24"/>
          <w:szCs w:val="24"/>
        </w:rPr>
        <w:t>plwMND</w:t>
      </w:r>
      <w:proofErr w:type="spellEnd"/>
      <w:r w:rsidR="00F62325" w:rsidRPr="006047F7">
        <w:rPr>
          <w:sz w:val="24"/>
          <w:szCs w:val="24"/>
        </w:rPr>
        <w:t xml:space="preserve"> (Young et al., 2019). </w:t>
      </w:r>
      <w:r w:rsidR="00AD40B8" w:rsidRPr="006047F7">
        <w:rPr>
          <w:sz w:val="24"/>
          <w:szCs w:val="24"/>
        </w:rPr>
        <w:t>A scoping review by Harris et al</w:t>
      </w:r>
      <w:r w:rsidRPr="006047F7">
        <w:rPr>
          <w:sz w:val="24"/>
          <w:szCs w:val="24"/>
        </w:rPr>
        <w:t>.</w:t>
      </w:r>
      <w:r w:rsidR="00AD40B8" w:rsidRPr="006047F7">
        <w:rPr>
          <w:sz w:val="24"/>
          <w:szCs w:val="24"/>
        </w:rPr>
        <w:t xml:space="preserve"> (2018) concluded that although psychological problems are well recognised in MND</w:t>
      </w:r>
      <w:r w:rsidRPr="006047F7">
        <w:rPr>
          <w:sz w:val="24"/>
          <w:szCs w:val="24"/>
        </w:rPr>
        <w:t>,</w:t>
      </w:r>
      <w:r w:rsidR="00AD40B8" w:rsidRPr="006047F7">
        <w:rPr>
          <w:sz w:val="24"/>
          <w:szCs w:val="24"/>
        </w:rPr>
        <w:t xml:space="preserve"> high quality intervention research is lacking. </w:t>
      </w:r>
    </w:p>
    <w:p w14:paraId="1AEFEFD8" w14:textId="42E8E078" w:rsidR="00DE730C" w:rsidRPr="006047F7" w:rsidRDefault="00364D32" w:rsidP="00074DAE">
      <w:pPr>
        <w:spacing w:after="0" w:line="276" w:lineRule="auto"/>
        <w:ind w:firstLine="720"/>
        <w:jc w:val="both"/>
        <w:rPr>
          <w:sz w:val="24"/>
        </w:rPr>
      </w:pPr>
      <w:r w:rsidRPr="006047F7">
        <w:rPr>
          <w:sz w:val="24"/>
        </w:rPr>
        <w:t>Social prescribing c</w:t>
      </w:r>
      <w:r w:rsidR="00293CE3" w:rsidRPr="006047F7">
        <w:rPr>
          <w:sz w:val="24"/>
        </w:rPr>
        <w:t>ould</w:t>
      </w:r>
      <w:r w:rsidRPr="006047F7">
        <w:rPr>
          <w:sz w:val="24"/>
        </w:rPr>
        <w:t xml:space="preserve"> be one way of improving quality of life (</w:t>
      </w:r>
      <w:proofErr w:type="spellStart"/>
      <w:r w:rsidR="00293CE3" w:rsidRPr="006047F7">
        <w:rPr>
          <w:sz w:val="24"/>
        </w:rPr>
        <w:t>Pescheny</w:t>
      </w:r>
      <w:proofErr w:type="spellEnd"/>
      <w:r w:rsidR="00293CE3" w:rsidRPr="006047F7">
        <w:rPr>
          <w:sz w:val="24"/>
        </w:rPr>
        <w:t xml:space="preserve"> et al., 2019)</w:t>
      </w:r>
      <w:r w:rsidRPr="006047F7">
        <w:rPr>
          <w:sz w:val="24"/>
        </w:rPr>
        <w:t xml:space="preserve">. </w:t>
      </w:r>
      <w:r w:rsidR="00DE730C" w:rsidRPr="006047F7">
        <w:rPr>
          <w:sz w:val="24"/>
        </w:rPr>
        <w:t>Social prescribing has been defined as a formal process of referring patients with largely socio</w:t>
      </w:r>
      <w:r w:rsidRPr="006047F7">
        <w:rPr>
          <w:sz w:val="24"/>
        </w:rPr>
        <w:t>-</w:t>
      </w:r>
      <w:r w:rsidR="00DE730C" w:rsidRPr="006047F7">
        <w:rPr>
          <w:sz w:val="24"/>
        </w:rPr>
        <w:t>economic and psychosocial issues to a link worker, to co-design a plan to improve their health and wellbeing (</w:t>
      </w:r>
      <w:proofErr w:type="spellStart"/>
      <w:r w:rsidR="00DE730C" w:rsidRPr="006047F7">
        <w:rPr>
          <w:sz w:val="24"/>
        </w:rPr>
        <w:t>Polley</w:t>
      </w:r>
      <w:proofErr w:type="spellEnd"/>
      <w:r w:rsidR="00EB016B" w:rsidRPr="006047F7">
        <w:rPr>
          <w:sz w:val="24"/>
        </w:rPr>
        <w:t xml:space="preserve"> et al.</w:t>
      </w:r>
      <w:r w:rsidR="00DE730C" w:rsidRPr="006047F7">
        <w:rPr>
          <w:sz w:val="24"/>
        </w:rPr>
        <w:t xml:space="preserve">, 2017). The link worker facilitates engagement in </w:t>
      </w:r>
      <w:r w:rsidR="00261037" w:rsidRPr="006047F7">
        <w:rPr>
          <w:sz w:val="24"/>
          <w:szCs w:val="28"/>
        </w:rPr>
        <w:t>meaningful activities</w:t>
      </w:r>
      <w:r w:rsidR="00DE730C" w:rsidRPr="006047F7">
        <w:rPr>
          <w:sz w:val="24"/>
        </w:rPr>
        <w:t xml:space="preserve"> often provided by voluntary and community sector organisations (The Kings Fund, 2017). Examples of social prescribing activities include volunteering, accessing educational courses, attending social or lunch clubs, </w:t>
      </w:r>
      <w:r w:rsidR="00F169E1" w:rsidRPr="006047F7">
        <w:rPr>
          <w:sz w:val="24"/>
        </w:rPr>
        <w:t xml:space="preserve">and </w:t>
      </w:r>
      <w:r w:rsidR="00DE730C" w:rsidRPr="006047F7">
        <w:rPr>
          <w:sz w:val="24"/>
        </w:rPr>
        <w:t xml:space="preserve">dance or art classes (Brandling and House, 2009). </w:t>
      </w:r>
      <w:r w:rsidR="00D018FA" w:rsidRPr="006047F7">
        <w:rPr>
          <w:sz w:val="24"/>
        </w:rPr>
        <w:t>Social prescribing has seen growing momentum over th</w:t>
      </w:r>
      <w:r w:rsidR="00D04B76" w:rsidRPr="006047F7">
        <w:rPr>
          <w:sz w:val="24"/>
        </w:rPr>
        <w:t>e</w:t>
      </w:r>
      <w:r w:rsidR="00D018FA" w:rsidRPr="006047F7">
        <w:rPr>
          <w:sz w:val="24"/>
        </w:rPr>
        <w:t xml:space="preserve"> last few years</w:t>
      </w:r>
      <w:r w:rsidR="00284ACB" w:rsidRPr="006047F7">
        <w:rPr>
          <w:sz w:val="24"/>
        </w:rPr>
        <w:t xml:space="preserve">. Earlier this </w:t>
      </w:r>
      <w:r w:rsidR="00D018FA" w:rsidRPr="006047F7">
        <w:rPr>
          <w:sz w:val="24"/>
        </w:rPr>
        <w:t>this year</w:t>
      </w:r>
      <w:r w:rsidR="00284ACB" w:rsidRPr="006047F7">
        <w:rPr>
          <w:sz w:val="24"/>
        </w:rPr>
        <w:t xml:space="preserve"> it was announced</w:t>
      </w:r>
      <w:r w:rsidR="00D018FA" w:rsidRPr="006047F7">
        <w:rPr>
          <w:sz w:val="24"/>
        </w:rPr>
        <w:t xml:space="preserve"> that 1,000 link workers would be employed </w:t>
      </w:r>
      <w:r w:rsidR="00261037" w:rsidRPr="006047F7">
        <w:rPr>
          <w:sz w:val="24"/>
        </w:rPr>
        <w:t xml:space="preserve">across England </w:t>
      </w:r>
      <w:r w:rsidR="00D018FA" w:rsidRPr="006047F7">
        <w:rPr>
          <w:sz w:val="24"/>
        </w:rPr>
        <w:t>to provide an additional resource in primary care teams by April 2021 (NHS England, 2019)</w:t>
      </w:r>
    </w:p>
    <w:p w14:paraId="20E603FA" w14:textId="366206FE" w:rsidR="00DE730C" w:rsidRPr="006047F7" w:rsidRDefault="00DE730C" w:rsidP="00074DAE">
      <w:pPr>
        <w:spacing w:after="0" w:line="276" w:lineRule="auto"/>
        <w:ind w:firstLine="720"/>
        <w:jc w:val="both"/>
        <w:rPr>
          <w:sz w:val="24"/>
        </w:rPr>
      </w:pPr>
      <w:r w:rsidRPr="006047F7">
        <w:rPr>
          <w:sz w:val="24"/>
        </w:rPr>
        <w:t xml:space="preserve">A review </w:t>
      </w:r>
      <w:r w:rsidR="00D93AD1" w:rsidRPr="006047F7">
        <w:rPr>
          <w:sz w:val="24"/>
        </w:rPr>
        <w:t>in 2015</w:t>
      </w:r>
      <w:r w:rsidRPr="006047F7">
        <w:rPr>
          <w:sz w:val="24"/>
        </w:rPr>
        <w:t xml:space="preserve"> highlighted a lack of good quality evidence to inform the commissioning of a social prescribing programme (The University of York Centre for Reviews and Dissemination, 2015). </w:t>
      </w:r>
      <w:r w:rsidR="00826014" w:rsidRPr="006047F7">
        <w:rPr>
          <w:sz w:val="24"/>
        </w:rPr>
        <w:t xml:space="preserve">Specifically, </w:t>
      </w:r>
      <w:r w:rsidRPr="006047F7">
        <w:rPr>
          <w:sz w:val="24"/>
        </w:rPr>
        <w:t xml:space="preserve">most of the available evidence has been evaluations of pilot projects, with insufficient detail to judge </w:t>
      </w:r>
      <w:r w:rsidR="0054352D" w:rsidRPr="006047F7">
        <w:rPr>
          <w:sz w:val="24"/>
        </w:rPr>
        <w:t xml:space="preserve">effectiveness </w:t>
      </w:r>
      <w:r w:rsidRPr="006047F7">
        <w:rPr>
          <w:sz w:val="24"/>
        </w:rPr>
        <w:t xml:space="preserve">(The University of York Centre for Reviews and Dissemination, 2015). These findings have been </w:t>
      </w:r>
      <w:r w:rsidR="00295FEB" w:rsidRPr="006047F7">
        <w:rPr>
          <w:sz w:val="24"/>
        </w:rPr>
        <w:t>further</w:t>
      </w:r>
      <w:r w:rsidRPr="006047F7">
        <w:rPr>
          <w:sz w:val="24"/>
        </w:rPr>
        <w:t xml:space="preserve"> supported by subsequent systematic reviews, which concluded that the evidence base for social prescribing </w:t>
      </w:r>
      <w:r w:rsidR="00826014" w:rsidRPr="006047F7">
        <w:rPr>
          <w:sz w:val="24"/>
        </w:rPr>
        <w:t>is very limited compared to</w:t>
      </w:r>
      <w:r w:rsidRPr="006047F7">
        <w:rPr>
          <w:sz w:val="24"/>
        </w:rPr>
        <w:t xml:space="preserve"> the momentum to implement</w:t>
      </w:r>
      <w:r w:rsidR="00D93AD1" w:rsidRPr="006047F7">
        <w:rPr>
          <w:sz w:val="24"/>
        </w:rPr>
        <w:t xml:space="preserve"> </w:t>
      </w:r>
      <w:r w:rsidRPr="006047F7">
        <w:rPr>
          <w:sz w:val="24"/>
        </w:rPr>
        <w:t>(</w:t>
      </w:r>
      <w:proofErr w:type="spellStart"/>
      <w:r w:rsidRPr="006047F7">
        <w:rPr>
          <w:sz w:val="24"/>
        </w:rPr>
        <w:t>Bickerdike</w:t>
      </w:r>
      <w:proofErr w:type="spellEnd"/>
      <w:r w:rsidRPr="006047F7">
        <w:rPr>
          <w:sz w:val="24"/>
        </w:rPr>
        <w:t xml:space="preserve"> et al</w:t>
      </w:r>
      <w:r w:rsidR="00AC3A6D" w:rsidRPr="006047F7">
        <w:rPr>
          <w:sz w:val="24"/>
        </w:rPr>
        <w:t>.</w:t>
      </w:r>
      <w:r w:rsidRPr="006047F7">
        <w:rPr>
          <w:sz w:val="24"/>
        </w:rPr>
        <w:t xml:space="preserve">, 2017; </w:t>
      </w:r>
      <w:proofErr w:type="spellStart"/>
      <w:r w:rsidRPr="006047F7">
        <w:rPr>
          <w:sz w:val="24"/>
        </w:rPr>
        <w:t>Polley</w:t>
      </w:r>
      <w:proofErr w:type="spellEnd"/>
      <w:r w:rsidRPr="006047F7">
        <w:rPr>
          <w:sz w:val="24"/>
        </w:rPr>
        <w:t xml:space="preserve"> et al</w:t>
      </w:r>
      <w:r w:rsidR="00AC3A6D" w:rsidRPr="006047F7">
        <w:rPr>
          <w:sz w:val="24"/>
        </w:rPr>
        <w:t>.</w:t>
      </w:r>
      <w:r w:rsidRPr="006047F7">
        <w:rPr>
          <w:sz w:val="24"/>
        </w:rPr>
        <w:t xml:space="preserve">, 2017; </w:t>
      </w:r>
      <w:proofErr w:type="spellStart"/>
      <w:r w:rsidRPr="006047F7">
        <w:rPr>
          <w:sz w:val="24"/>
        </w:rPr>
        <w:t>Pescheny</w:t>
      </w:r>
      <w:proofErr w:type="spellEnd"/>
      <w:r w:rsidRPr="006047F7">
        <w:rPr>
          <w:sz w:val="24"/>
        </w:rPr>
        <w:t xml:space="preserve"> et al</w:t>
      </w:r>
      <w:r w:rsidR="00826014" w:rsidRPr="006047F7">
        <w:rPr>
          <w:sz w:val="24"/>
        </w:rPr>
        <w:t>.,</w:t>
      </w:r>
      <w:r w:rsidRPr="006047F7">
        <w:rPr>
          <w:sz w:val="24"/>
        </w:rPr>
        <w:t xml:space="preserve"> 2019). </w:t>
      </w:r>
    </w:p>
    <w:p w14:paraId="65C3501F" w14:textId="41016127" w:rsidR="00DE730C" w:rsidRPr="006047F7" w:rsidRDefault="00826014" w:rsidP="00074DAE">
      <w:pPr>
        <w:spacing w:after="0" w:line="276" w:lineRule="auto"/>
        <w:ind w:firstLine="720"/>
        <w:jc w:val="both"/>
        <w:rPr>
          <w:sz w:val="24"/>
        </w:rPr>
      </w:pPr>
      <w:r w:rsidRPr="006047F7">
        <w:rPr>
          <w:sz w:val="24"/>
        </w:rPr>
        <w:t>Evidence</w:t>
      </w:r>
      <w:r w:rsidR="00DE730C" w:rsidRPr="006047F7">
        <w:rPr>
          <w:sz w:val="24"/>
        </w:rPr>
        <w:t xml:space="preserve"> on </w:t>
      </w:r>
      <w:r w:rsidR="00261037" w:rsidRPr="006047F7">
        <w:rPr>
          <w:sz w:val="24"/>
          <w:szCs w:val="28"/>
        </w:rPr>
        <w:t>meaningful activities</w:t>
      </w:r>
      <w:r w:rsidR="00DE730C" w:rsidRPr="006047F7">
        <w:rPr>
          <w:sz w:val="24"/>
        </w:rPr>
        <w:t xml:space="preserve"> that improve mental wellbeing ha</w:t>
      </w:r>
      <w:r w:rsidR="00B30097" w:rsidRPr="006047F7">
        <w:rPr>
          <w:sz w:val="24"/>
        </w:rPr>
        <w:t>s</w:t>
      </w:r>
      <w:r w:rsidR="00DE730C" w:rsidRPr="006047F7">
        <w:rPr>
          <w:sz w:val="24"/>
        </w:rPr>
        <w:t xml:space="preserve"> focused predominately on the general population or </w:t>
      </w:r>
      <w:r w:rsidRPr="006047F7">
        <w:rPr>
          <w:sz w:val="24"/>
        </w:rPr>
        <w:t xml:space="preserve">on </w:t>
      </w:r>
      <w:r w:rsidR="00DE730C" w:rsidRPr="006047F7">
        <w:rPr>
          <w:sz w:val="24"/>
        </w:rPr>
        <w:t>people living with long</w:t>
      </w:r>
      <w:r w:rsidRPr="006047F7">
        <w:rPr>
          <w:sz w:val="24"/>
        </w:rPr>
        <w:t>-</w:t>
      </w:r>
      <w:r w:rsidR="00DE730C" w:rsidRPr="006047F7">
        <w:rPr>
          <w:sz w:val="24"/>
        </w:rPr>
        <w:t xml:space="preserve">term conditions (The Kings Fund, 2017). The Foresight project (Government Office for Science, 2008) outlined five actions to improve wellbeing. These were </w:t>
      </w:r>
      <w:proofErr w:type="gramStart"/>
      <w:r w:rsidR="00DE730C" w:rsidRPr="006047F7">
        <w:rPr>
          <w:sz w:val="24"/>
        </w:rPr>
        <w:t>connect</w:t>
      </w:r>
      <w:proofErr w:type="gramEnd"/>
      <w:r w:rsidR="00DE730C" w:rsidRPr="006047F7">
        <w:rPr>
          <w:sz w:val="24"/>
        </w:rPr>
        <w:t>, be active, take notice, keep learning</w:t>
      </w:r>
      <w:r w:rsidR="002A4CCE" w:rsidRPr="006047F7">
        <w:rPr>
          <w:sz w:val="24"/>
        </w:rPr>
        <w:t xml:space="preserve"> </w:t>
      </w:r>
      <w:r w:rsidR="00DE730C" w:rsidRPr="006047F7">
        <w:rPr>
          <w:sz w:val="24"/>
        </w:rPr>
        <w:t>and give. The All-Party Parliamentary Group on Arts, Health and Wellbeing (2017) reports an association between creative activities and self-reported subjective wellbeing in the general population. The use of music and singing in adults has demonstrated a positive effect on wellbeing (Daykin et al</w:t>
      </w:r>
      <w:r w:rsidR="00B04516" w:rsidRPr="006047F7">
        <w:rPr>
          <w:sz w:val="24"/>
        </w:rPr>
        <w:t>.</w:t>
      </w:r>
      <w:r w:rsidR="00DE730C" w:rsidRPr="006047F7">
        <w:rPr>
          <w:sz w:val="24"/>
        </w:rPr>
        <w:t>, 2018). Effective interventions to address loneliness include physical activity, befriending schemes, skills training</w:t>
      </w:r>
      <w:r w:rsidR="00B04516" w:rsidRPr="006047F7">
        <w:rPr>
          <w:sz w:val="24"/>
        </w:rPr>
        <w:t>,</w:t>
      </w:r>
      <w:r w:rsidR="00DE730C" w:rsidRPr="006047F7">
        <w:rPr>
          <w:sz w:val="24"/>
        </w:rPr>
        <w:t xml:space="preserve"> and community</w:t>
      </w:r>
      <w:r w:rsidR="00B04516" w:rsidRPr="006047F7">
        <w:rPr>
          <w:sz w:val="24"/>
        </w:rPr>
        <w:t>-</w:t>
      </w:r>
      <w:r w:rsidR="00DE730C" w:rsidRPr="006047F7">
        <w:rPr>
          <w:sz w:val="24"/>
        </w:rPr>
        <w:t>based group activities (Victor et al</w:t>
      </w:r>
      <w:r w:rsidR="00B04516" w:rsidRPr="006047F7">
        <w:rPr>
          <w:sz w:val="24"/>
        </w:rPr>
        <w:t>.</w:t>
      </w:r>
      <w:r w:rsidR="00DE730C" w:rsidRPr="006047F7">
        <w:rPr>
          <w:sz w:val="24"/>
        </w:rPr>
        <w:t>, 2018).</w:t>
      </w:r>
    </w:p>
    <w:p w14:paraId="76D55D71" w14:textId="763C1C11" w:rsidR="00DE730C" w:rsidRPr="006047F7" w:rsidRDefault="00DE730C" w:rsidP="00074DAE">
      <w:pPr>
        <w:spacing w:after="0" w:line="276" w:lineRule="auto"/>
        <w:ind w:firstLine="720"/>
        <w:jc w:val="both"/>
        <w:rPr>
          <w:sz w:val="24"/>
        </w:rPr>
      </w:pPr>
      <w:r w:rsidRPr="006047F7">
        <w:rPr>
          <w:sz w:val="24"/>
        </w:rPr>
        <w:lastRenderedPageBreak/>
        <w:t xml:space="preserve">There is less research looking at the use of </w:t>
      </w:r>
      <w:r w:rsidR="00261037" w:rsidRPr="006047F7">
        <w:rPr>
          <w:sz w:val="24"/>
          <w:szCs w:val="28"/>
        </w:rPr>
        <w:t>meaningful activities</w:t>
      </w:r>
      <w:r w:rsidRPr="006047F7">
        <w:rPr>
          <w:sz w:val="24"/>
        </w:rPr>
        <w:t xml:space="preserve"> to improve wellbeing in people living with long</w:t>
      </w:r>
      <w:r w:rsidR="00F169E1" w:rsidRPr="006047F7">
        <w:rPr>
          <w:sz w:val="24"/>
        </w:rPr>
        <w:t>-</w:t>
      </w:r>
      <w:r w:rsidRPr="006047F7">
        <w:rPr>
          <w:sz w:val="24"/>
        </w:rPr>
        <w:t xml:space="preserve">term neurological conditions (LTNC). </w:t>
      </w:r>
      <w:r w:rsidR="00B30097" w:rsidRPr="006047F7">
        <w:rPr>
          <w:sz w:val="24"/>
        </w:rPr>
        <w:t>Parkinson’s disease</w:t>
      </w:r>
      <w:r w:rsidRPr="006047F7">
        <w:rPr>
          <w:sz w:val="24"/>
        </w:rPr>
        <w:t xml:space="preserve"> has seen increasing interest in the use of exercise including dancing (</w:t>
      </w:r>
      <w:proofErr w:type="spellStart"/>
      <w:r w:rsidRPr="006047F7">
        <w:rPr>
          <w:sz w:val="24"/>
        </w:rPr>
        <w:t>Michels</w:t>
      </w:r>
      <w:proofErr w:type="spellEnd"/>
      <w:r w:rsidRPr="006047F7">
        <w:rPr>
          <w:sz w:val="24"/>
        </w:rPr>
        <w:t xml:space="preserve"> et al</w:t>
      </w:r>
      <w:r w:rsidR="00EB016B" w:rsidRPr="006047F7">
        <w:rPr>
          <w:sz w:val="24"/>
        </w:rPr>
        <w:t>.</w:t>
      </w:r>
      <w:r w:rsidRPr="006047F7">
        <w:rPr>
          <w:sz w:val="24"/>
        </w:rPr>
        <w:t>, 2018</w:t>
      </w:r>
      <w:r w:rsidR="00E01A02" w:rsidRPr="006047F7">
        <w:rPr>
          <w:sz w:val="24"/>
        </w:rPr>
        <w:t>;</w:t>
      </w:r>
      <w:r w:rsidR="00CA29FD" w:rsidRPr="006047F7">
        <w:rPr>
          <w:sz w:val="24"/>
        </w:rPr>
        <w:t xml:space="preserve"> Shanahan et al., 2017</w:t>
      </w:r>
      <w:r w:rsidR="00E01A02" w:rsidRPr="006047F7">
        <w:rPr>
          <w:sz w:val="24"/>
        </w:rPr>
        <w:t>, 2017</w:t>
      </w:r>
      <w:r w:rsidRPr="006047F7">
        <w:rPr>
          <w:sz w:val="24"/>
        </w:rPr>
        <w:t>) and yoga (</w:t>
      </w:r>
      <w:r w:rsidR="00D04B76" w:rsidRPr="006047F7">
        <w:rPr>
          <w:sz w:val="24"/>
        </w:rPr>
        <w:t xml:space="preserve">Ni et al., 2016; </w:t>
      </w:r>
      <w:r w:rsidRPr="006047F7">
        <w:rPr>
          <w:sz w:val="24"/>
        </w:rPr>
        <w:t>Sharma et al</w:t>
      </w:r>
      <w:r w:rsidR="00EB016B" w:rsidRPr="006047F7">
        <w:rPr>
          <w:sz w:val="24"/>
        </w:rPr>
        <w:t>.</w:t>
      </w:r>
      <w:r w:rsidRPr="006047F7">
        <w:rPr>
          <w:sz w:val="24"/>
        </w:rPr>
        <w:t>, 2015) to improve well</w:t>
      </w:r>
      <w:r w:rsidR="00B04516" w:rsidRPr="006047F7">
        <w:rPr>
          <w:sz w:val="24"/>
        </w:rPr>
        <w:t>-</w:t>
      </w:r>
      <w:r w:rsidRPr="006047F7">
        <w:rPr>
          <w:sz w:val="24"/>
        </w:rPr>
        <w:t xml:space="preserve">being in addition to physical health. </w:t>
      </w:r>
      <w:r w:rsidR="007F0A7C" w:rsidRPr="006047F7">
        <w:rPr>
          <w:sz w:val="24"/>
        </w:rPr>
        <w:t>A recent systematic review found mindfulness to be an effective intervention for improving wellbeing in people living with multiple sclerosis</w:t>
      </w:r>
      <w:r w:rsidRPr="006047F7">
        <w:rPr>
          <w:sz w:val="24"/>
        </w:rPr>
        <w:t xml:space="preserve"> (</w:t>
      </w:r>
      <w:r w:rsidR="007F0A7C" w:rsidRPr="006047F7">
        <w:rPr>
          <w:sz w:val="24"/>
        </w:rPr>
        <w:t>Simpson et al., 2019</w:t>
      </w:r>
      <w:r w:rsidRPr="006047F7">
        <w:rPr>
          <w:sz w:val="24"/>
        </w:rPr>
        <w:t>). Well</w:t>
      </w:r>
      <w:r w:rsidR="00F169E1" w:rsidRPr="006047F7">
        <w:rPr>
          <w:sz w:val="24"/>
        </w:rPr>
        <w:t>-</w:t>
      </w:r>
      <w:r w:rsidRPr="006047F7">
        <w:rPr>
          <w:sz w:val="24"/>
        </w:rPr>
        <w:t xml:space="preserve">being and dementia </w:t>
      </w:r>
      <w:proofErr w:type="gramStart"/>
      <w:r w:rsidRPr="006047F7">
        <w:rPr>
          <w:sz w:val="24"/>
        </w:rPr>
        <w:t>has</w:t>
      </w:r>
      <w:proofErr w:type="gramEnd"/>
      <w:r w:rsidRPr="006047F7">
        <w:rPr>
          <w:sz w:val="24"/>
        </w:rPr>
        <w:t xml:space="preserve"> been the most widely researched with evidence for the use of </w:t>
      </w:r>
      <w:r w:rsidR="00C575E6" w:rsidRPr="006047F7">
        <w:rPr>
          <w:sz w:val="24"/>
        </w:rPr>
        <w:t xml:space="preserve">exercise </w:t>
      </w:r>
      <w:r w:rsidRPr="006047F7">
        <w:rPr>
          <w:sz w:val="24"/>
        </w:rPr>
        <w:t>(</w:t>
      </w:r>
      <w:proofErr w:type="spellStart"/>
      <w:r w:rsidR="00C575E6" w:rsidRPr="006047F7">
        <w:rPr>
          <w:sz w:val="24"/>
        </w:rPr>
        <w:t>Junge</w:t>
      </w:r>
      <w:proofErr w:type="spellEnd"/>
      <w:r w:rsidR="00C575E6" w:rsidRPr="006047F7">
        <w:rPr>
          <w:sz w:val="24"/>
        </w:rPr>
        <w:t xml:space="preserve"> et al., 2018; </w:t>
      </w:r>
      <w:r w:rsidRPr="006047F7">
        <w:rPr>
          <w:sz w:val="24"/>
        </w:rPr>
        <w:t>Olsson et al</w:t>
      </w:r>
      <w:r w:rsidR="00F169E1" w:rsidRPr="006047F7">
        <w:rPr>
          <w:sz w:val="24"/>
        </w:rPr>
        <w:t>.</w:t>
      </w:r>
      <w:r w:rsidRPr="006047F7">
        <w:rPr>
          <w:sz w:val="24"/>
        </w:rPr>
        <w:t>, 2013), creative activities (Windle et al</w:t>
      </w:r>
      <w:r w:rsidR="00F169E1" w:rsidRPr="006047F7">
        <w:rPr>
          <w:sz w:val="24"/>
        </w:rPr>
        <w:t>.</w:t>
      </w:r>
      <w:r w:rsidRPr="006047F7">
        <w:rPr>
          <w:sz w:val="24"/>
        </w:rPr>
        <w:t>, 2018), gardening (</w:t>
      </w:r>
      <w:r w:rsidR="00C575E6" w:rsidRPr="006047F7">
        <w:rPr>
          <w:sz w:val="24"/>
        </w:rPr>
        <w:t xml:space="preserve">Hall et al., 2018; </w:t>
      </w:r>
      <w:r w:rsidRPr="006047F7">
        <w:rPr>
          <w:sz w:val="24"/>
        </w:rPr>
        <w:t xml:space="preserve">Gonzalez and </w:t>
      </w:r>
      <w:proofErr w:type="spellStart"/>
      <w:r w:rsidRPr="006047F7">
        <w:rPr>
          <w:sz w:val="24"/>
        </w:rPr>
        <w:t>Kirkevold</w:t>
      </w:r>
      <w:proofErr w:type="spellEnd"/>
      <w:r w:rsidRPr="006047F7">
        <w:rPr>
          <w:sz w:val="24"/>
        </w:rPr>
        <w:t>, 2013) and music (</w:t>
      </w:r>
      <w:r w:rsidR="00655191" w:rsidRPr="006047F7">
        <w:rPr>
          <w:sz w:val="24"/>
        </w:rPr>
        <w:t xml:space="preserve">van der </w:t>
      </w:r>
      <w:r w:rsidR="00497EFB" w:rsidRPr="006047F7">
        <w:rPr>
          <w:sz w:val="24"/>
        </w:rPr>
        <w:t>Steen et al</w:t>
      </w:r>
      <w:r w:rsidR="00C575E6" w:rsidRPr="006047F7">
        <w:rPr>
          <w:sz w:val="24"/>
        </w:rPr>
        <w:t>.</w:t>
      </w:r>
      <w:r w:rsidR="00497EFB" w:rsidRPr="006047F7">
        <w:rPr>
          <w:sz w:val="24"/>
        </w:rPr>
        <w:t>, 2018</w:t>
      </w:r>
      <w:r w:rsidR="00DA2CCD" w:rsidRPr="006047F7">
        <w:rPr>
          <w:sz w:val="24"/>
        </w:rPr>
        <w:t>; Evans et al., 2017</w:t>
      </w:r>
      <w:r w:rsidRPr="006047F7">
        <w:rPr>
          <w:sz w:val="24"/>
        </w:rPr>
        <w:t>)</w:t>
      </w:r>
      <w:r w:rsidR="00417547" w:rsidRPr="006047F7">
        <w:rPr>
          <w:sz w:val="24"/>
        </w:rPr>
        <w:t xml:space="preserve"> </w:t>
      </w:r>
      <w:r w:rsidR="00FC6FBE" w:rsidRPr="006047F7">
        <w:rPr>
          <w:sz w:val="24"/>
        </w:rPr>
        <w:t xml:space="preserve">to improve </w:t>
      </w:r>
      <w:r w:rsidR="00417547" w:rsidRPr="006047F7">
        <w:rPr>
          <w:sz w:val="24"/>
        </w:rPr>
        <w:t xml:space="preserve">self-worth, </w:t>
      </w:r>
      <w:r w:rsidR="001B2A26" w:rsidRPr="006047F7">
        <w:rPr>
          <w:sz w:val="24"/>
        </w:rPr>
        <w:t xml:space="preserve">social interaction and </w:t>
      </w:r>
      <w:r w:rsidR="00417547" w:rsidRPr="006047F7">
        <w:rPr>
          <w:sz w:val="24"/>
        </w:rPr>
        <w:t>QoL.</w:t>
      </w:r>
      <w:r w:rsidR="00A65BE6" w:rsidRPr="006047F7">
        <w:rPr>
          <w:sz w:val="24"/>
        </w:rPr>
        <w:t xml:space="preserve"> </w:t>
      </w:r>
      <w:r w:rsidRPr="006047F7">
        <w:rPr>
          <w:sz w:val="24"/>
        </w:rPr>
        <w:t xml:space="preserve">There is limited published research available to determine which specific </w:t>
      </w:r>
      <w:r w:rsidR="00261037" w:rsidRPr="006047F7">
        <w:rPr>
          <w:sz w:val="24"/>
          <w:szCs w:val="28"/>
        </w:rPr>
        <w:t>meaningful activities</w:t>
      </w:r>
      <w:r w:rsidRPr="006047F7">
        <w:rPr>
          <w:sz w:val="24"/>
        </w:rPr>
        <w:t xml:space="preserve"> might enhance the well</w:t>
      </w:r>
      <w:r w:rsidR="00F169E1" w:rsidRPr="006047F7">
        <w:rPr>
          <w:sz w:val="24"/>
        </w:rPr>
        <w:t>-</w:t>
      </w:r>
      <w:r w:rsidRPr="006047F7">
        <w:rPr>
          <w:sz w:val="24"/>
        </w:rPr>
        <w:t xml:space="preserve">being of </w:t>
      </w:r>
      <w:proofErr w:type="spellStart"/>
      <w:r w:rsidR="00F169E1" w:rsidRPr="006047F7">
        <w:rPr>
          <w:sz w:val="24"/>
        </w:rPr>
        <w:t>plw</w:t>
      </w:r>
      <w:r w:rsidRPr="006047F7">
        <w:rPr>
          <w:sz w:val="24"/>
        </w:rPr>
        <w:t>MND</w:t>
      </w:r>
      <w:proofErr w:type="spellEnd"/>
      <w:r w:rsidRPr="006047F7">
        <w:rPr>
          <w:sz w:val="24"/>
        </w:rPr>
        <w:t>. Studies by Ng</w:t>
      </w:r>
      <w:r w:rsidR="00826014" w:rsidRPr="006047F7">
        <w:rPr>
          <w:sz w:val="24"/>
        </w:rPr>
        <w:t xml:space="preserve"> et al</w:t>
      </w:r>
      <w:r w:rsidR="00AD7ECD" w:rsidRPr="006047F7">
        <w:rPr>
          <w:sz w:val="24"/>
        </w:rPr>
        <w:t xml:space="preserve"> </w:t>
      </w:r>
      <w:r w:rsidRPr="006047F7">
        <w:rPr>
          <w:sz w:val="24"/>
        </w:rPr>
        <w:t xml:space="preserve">(2011) and </w:t>
      </w:r>
      <w:proofErr w:type="spellStart"/>
      <w:r w:rsidRPr="006047F7">
        <w:rPr>
          <w:sz w:val="24"/>
        </w:rPr>
        <w:t>Locock</w:t>
      </w:r>
      <w:proofErr w:type="spellEnd"/>
      <w:r w:rsidRPr="006047F7">
        <w:rPr>
          <w:sz w:val="24"/>
        </w:rPr>
        <w:t xml:space="preserve"> and Brown (2010) explored the benefits of peer support groups for </w:t>
      </w:r>
      <w:proofErr w:type="spellStart"/>
      <w:r w:rsidRPr="006047F7">
        <w:rPr>
          <w:sz w:val="24"/>
        </w:rPr>
        <w:t>plwMND</w:t>
      </w:r>
      <w:proofErr w:type="spellEnd"/>
      <w:r w:rsidRPr="006047F7">
        <w:rPr>
          <w:sz w:val="24"/>
        </w:rPr>
        <w:t xml:space="preserve">. Peer support provided opportunity to exchange useful information or a sense of camaraderie, while for </w:t>
      </w:r>
      <w:r w:rsidR="002A4CCE" w:rsidRPr="006047F7">
        <w:rPr>
          <w:sz w:val="24"/>
        </w:rPr>
        <w:t xml:space="preserve">some people </w:t>
      </w:r>
      <w:r w:rsidRPr="006047F7">
        <w:rPr>
          <w:sz w:val="24"/>
        </w:rPr>
        <w:t xml:space="preserve">witnessing the </w:t>
      </w:r>
      <w:r w:rsidR="002A4CCE" w:rsidRPr="006047F7">
        <w:rPr>
          <w:sz w:val="24"/>
        </w:rPr>
        <w:t>progressive nature of MND</w:t>
      </w:r>
      <w:r w:rsidRPr="006047F7">
        <w:rPr>
          <w:sz w:val="24"/>
        </w:rPr>
        <w:t xml:space="preserve"> was distressing and accessibility and limited frequency was seen as problematic</w:t>
      </w:r>
      <w:r w:rsidR="00B04516" w:rsidRPr="006047F7">
        <w:rPr>
          <w:sz w:val="24"/>
        </w:rPr>
        <w:t xml:space="preserve">, indicating that </w:t>
      </w:r>
      <w:r w:rsidRPr="006047F7">
        <w:rPr>
          <w:sz w:val="24"/>
        </w:rPr>
        <w:t xml:space="preserve">peer support groups were beneficial for some </w:t>
      </w:r>
      <w:proofErr w:type="spellStart"/>
      <w:r w:rsidRPr="006047F7">
        <w:rPr>
          <w:sz w:val="24"/>
        </w:rPr>
        <w:t>plwMND</w:t>
      </w:r>
      <w:proofErr w:type="spellEnd"/>
      <w:r w:rsidRPr="006047F7">
        <w:rPr>
          <w:sz w:val="24"/>
        </w:rPr>
        <w:t>, but not all.</w:t>
      </w:r>
    </w:p>
    <w:p w14:paraId="2B2E7DEE" w14:textId="2B08EA3E" w:rsidR="00E473E3" w:rsidRPr="006047F7" w:rsidRDefault="0095763C" w:rsidP="00074DAE">
      <w:pPr>
        <w:spacing w:after="0"/>
        <w:ind w:firstLine="720"/>
        <w:jc w:val="both"/>
        <w:rPr>
          <w:sz w:val="24"/>
          <w:szCs w:val="24"/>
        </w:rPr>
      </w:pPr>
      <w:r w:rsidRPr="006047F7">
        <w:rPr>
          <w:sz w:val="24"/>
          <w:szCs w:val="24"/>
        </w:rPr>
        <w:t xml:space="preserve">The </w:t>
      </w:r>
      <w:r w:rsidR="00FF0655" w:rsidRPr="006047F7">
        <w:rPr>
          <w:sz w:val="24"/>
          <w:szCs w:val="24"/>
        </w:rPr>
        <w:t>aim of this</w:t>
      </w:r>
      <w:r w:rsidRPr="006047F7">
        <w:rPr>
          <w:sz w:val="24"/>
          <w:szCs w:val="24"/>
        </w:rPr>
        <w:t xml:space="preserve"> </w:t>
      </w:r>
      <w:r w:rsidR="00A33BD1" w:rsidRPr="006047F7">
        <w:rPr>
          <w:sz w:val="24"/>
          <w:szCs w:val="24"/>
        </w:rPr>
        <w:t xml:space="preserve">pilot </w:t>
      </w:r>
      <w:r w:rsidR="00EB016B" w:rsidRPr="006047F7">
        <w:rPr>
          <w:sz w:val="24"/>
          <w:szCs w:val="24"/>
        </w:rPr>
        <w:t xml:space="preserve">study </w:t>
      </w:r>
      <w:r w:rsidR="00A33BD1" w:rsidRPr="006047F7">
        <w:rPr>
          <w:sz w:val="24"/>
          <w:szCs w:val="24"/>
        </w:rPr>
        <w:t xml:space="preserve">was to </w:t>
      </w:r>
      <w:r w:rsidR="00EB016B" w:rsidRPr="006047F7">
        <w:rPr>
          <w:sz w:val="24"/>
          <w:szCs w:val="24"/>
        </w:rPr>
        <w:t>assess the feasibility of</w:t>
      </w:r>
      <w:r w:rsidR="00A33BD1" w:rsidRPr="006047F7">
        <w:rPr>
          <w:sz w:val="24"/>
          <w:szCs w:val="24"/>
        </w:rPr>
        <w:t xml:space="preserve"> </w:t>
      </w:r>
      <w:r w:rsidR="00FF0655" w:rsidRPr="006047F7">
        <w:rPr>
          <w:sz w:val="24"/>
          <w:szCs w:val="24"/>
        </w:rPr>
        <w:t>identify</w:t>
      </w:r>
      <w:r w:rsidR="00EB016B" w:rsidRPr="006047F7">
        <w:rPr>
          <w:sz w:val="24"/>
          <w:szCs w:val="24"/>
        </w:rPr>
        <w:t>ing</w:t>
      </w:r>
      <w:r w:rsidR="00FF0655" w:rsidRPr="006047F7">
        <w:rPr>
          <w:sz w:val="24"/>
          <w:szCs w:val="24"/>
        </w:rPr>
        <w:t xml:space="preserve"> suitable activities that support psychological wellbeing and prevent the likelihood of social isolation for </w:t>
      </w:r>
      <w:proofErr w:type="spellStart"/>
      <w:r w:rsidR="00EB016B" w:rsidRPr="006047F7">
        <w:rPr>
          <w:sz w:val="24"/>
          <w:szCs w:val="24"/>
        </w:rPr>
        <w:t>plwMND</w:t>
      </w:r>
      <w:proofErr w:type="spellEnd"/>
      <w:r w:rsidR="00FF0655" w:rsidRPr="006047F7">
        <w:rPr>
          <w:sz w:val="24"/>
          <w:szCs w:val="24"/>
        </w:rPr>
        <w:t>.</w:t>
      </w:r>
      <w:r w:rsidR="00A33BD1" w:rsidRPr="006047F7">
        <w:rPr>
          <w:sz w:val="24"/>
          <w:szCs w:val="24"/>
        </w:rPr>
        <w:t xml:space="preserve"> </w:t>
      </w:r>
      <w:r w:rsidR="00EB016B" w:rsidRPr="006047F7">
        <w:rPr>
          <w:sz w:val="24"/>
          <w:szCs w:val="24"/>
        </w:rPr>
        <w:t>Specifically, this study aimed to identify potential barriers and facilitators to the implementation of this intervention, from the perspective</w:t>
      </w:r>
      <w:r w:rsidR="008A35ED" w:rsidRPr="006047F7">
        <w:rPr>
          <w:sz w:val="24"/>
          <w:szCs w:val="24"/>
        </w:rPr>
        <w:t>s</w:t>
      </w:r>
      <w:r w:rsidR="00EB016B" w:rsidRPr="006047F7">
        <w:rPr>
          <w:sz w:val="24"/>
          <w:szCs w:val="24"/>
        </w:rPr>
        <w:t xml:space="preserve"> of </w:t>
      </w:r>
      <w:proofErr w:type="spellStart"/>
      <w:r w:rsidR="00EB016B" w:rsidRPr="006047F7">
        <w:rPr>
          <w:sz w:val="24"/>
          <w:szCs w:val="24"/>
        </w:rPr>
        <w:t>plwMND</w:t>
      </w:r>
      <w:proofErr w:type="spellEnd"/>
      <w:r w:rsidR="00EB016B" w:rsidRPr="006047F7">
        <w:rPr>
          <w:sz w:val="24"/>
          <w:szCs w:val="24"/>
        </w:rPr>
        <w:t xml:space="preserve"> and social prescribing link workers.</w:t>
      </w:r>
    </w:p>
    <w:p w14:paraId="4560B7A9" w14:textId="362B0368" w:rsidR="0095763C" w:rsidRPr="006047F7" w:rsidRDefault="0095763C" w:rsidP="00FF0655">
      <w:pPr>
        <w:jc w:val="both"/>
        <w:rPr>
          <w:sz w:val="24"/>
          <w:szCs w:val="24"/>
        </w:rPr>
      </w:pPr>
    </w:p>
    <w:p w14:paraId="2A72A550" w14:textId="77777777" w:rsidR="00714EF6" w:rsidRPr="006047F7" w:rsidRDefault="00714EF6" w:rsidP="00714EF6">
      <w:pPr>
        <w:jc w:val="both"/>
        <w:rPr>
          <w:b/>
          <w:sz w:val="28"/>
          <w:szCs w:val="28"/>
        </w:rPr>
      </w:pPr>
      <w:r w:rsidRPr="006047F7">
        <w:rPr>
          <w:b/>
          <w:sz w:val="28"/>
          <w:szCs w:val="28"/>
        </w:rPr>
        <w:t>Methods</w:t>
      </w:r>
    </w:p>
    <w:p w14:paraId="0B3CBC84" w14:textId="77777777" w:rsidR="00714EF6" w:rsidRPr="006047F7" w:rsidRDefault="00714EF6" w:rsidP="004A05D4">
      <w:pPr>
        <w:spacing w:after="0" w:line="276" w:lineRule="auto"/>
        <w:jc w:val="both"/>
        <w:rPr>
          <w:b/>
          <w:bCs/>
          <w:i/>
          <w:iCs/>
          <w:sz w:val="24"/>
          <w:szCs w:val="24"/>
        </w:rPr>
      </w:pPr>
      <w:r w:rsidRPr="006047F7">
        <w:rPr>
          <w:b/>
          <w:bCs/>
          <w:i/>
          <w:iCs/>
          <w:sz w:val="24"/>
          <w:szCs w:val="24"/>
        </w:rPr>
        <w:t>Participants and Recruitment</w:t>
      </w:r>
    </w:p>
    <w:p w14:paraId="2A6CACC2" w14:textId="63BE7230" w:rsidR="00F23B4D" w:rsidRPr="006047F7" w:rsidRDefault="00714EF6" w:rsidP="004A05D4">
      <w:pPr>
        <w:spacing w:after="0" w:line="276" w:lineRule="auto"/>
        <w:jc w:val="both"/>
        <w:rPr>
          <w:sz w:val="24"/>
          <w:szCs w:val="24"/>
        </w:rPr>
      </w:pPr>
      <w:r w:rsidRPr="006047F7">
        <w:rPr>
          <w:sz w:val="24"/>
          <w:szCs w:val="24"/>
        </w:rPr>
        <w:t xml:space="preserve">Recruitment was carried out by the MND association visitors, </w:t>
      </w:r>
      <w:r w:rsidR="00892330" w:rsidRPr="006047F7">
        <w:rPr>
          <w:sz w:val="24"/>
          <w:szCs w:val="24"/>
        </w:rPr>
        <w:t xml:space="preserve">public advisors, </w:t>
      </w:r>
      <w:r w:rsidRPr="006047F7">
        <w:rPr>
          <w:sz w:val="24"/>
          <w:szCs w:val="24"/>
        </w:rPr>
        <w:t>outpatient therapi</w:t>
      </w:r>
      <w:r w:rsidR="00892330" w:rsidRPr="006047F7">
        <w:rPr>
          <w:sz w:val="24"/>
          <w:szCs w:val="24"/>
        </w:rPr>
        <w:t>sts, community therapists and</w:t>
      </w:r>
      <w:r w:rsidRPr="006047F7">
        <w:rPr>
          <w:sz w:val="24"/>
          <w:szCs w:val="24"/>
        </w:rPr>
        <w:t xml:space="preserve"> council based occupational therapists in </w:t>
      </w:r>
      <w:r w:rsidR="00826014" w:rsidRPr="006047F7">
        <w:rPr>
          <w:sz w:val="24"/>
          <w:szCs w:val="24"/>
        </w:rPr>
        <w:t>two regions across the North West Coast of England</w:t>
      </w:r>
      <w:r w:rsidRPr="006047F7">
        <w:rPr>
          <w:sz w:val="24"/>
          <w:szCs w:val="24"/>
        </w:rPr>
        <w:t xml:space="preserve">. Participants </w:t>
      </w:r>
      <w:r w:rsidR="00826014" w:rsidRPr="006047F7">
        <w:rPr>
          <w:sz w:val="24"/>
          <w:szCs w:val="24"/>
        </w:rPr>
        <w:t xml:space="preserve">had a </w:t>
      </w:r>
      <w:r w:rsidRPr="006047F7">
        <w:rPr>
          <w:sz w:val="24"/>
          <w:szCs w:val="24"/>
        </w:rPr>
        <w:t>confirmed diagnosis of MND. According to the Amyotrophic Lateral Sclerosis Functional Rating Scale ALSFRSR (</w:t>
      </w:r>
      <w:proofErr w:type="spellStart"/>
      <w:r w:rsidRPr="006047F7">
        <w:rPr>
          <w:sz w:val="24"/>
          <w:szCs w:val="24"/>
        </w:rPr>
        <w:t>Cedarbaum</w:t>
      </w:r>
      <w:proofErr w:type="spellEnd"/>
      <w:r w:rsidRPr="006047F7">
        <w:rPr>
          <w:sz w:val="24"/>
          <w:szCs w:val="24"/>
        </w:rPr>
        <w:t xml:space="preserve"> et al.</w:t>
      </w:r>
      <w:r w:rsidR="00826014" w:rsidRPr="006047F7">
        <w:rPr>
          <w:sz w:val="24"/>
          <w:szCs w:val="24"/>
        </w:rPr>
        <w:t>,</w:t>
      </w:r>
      <w:r w:rsidRPr="006047F7">
        <w:rPr>
          <w:sz w:val="24"/>
          <w:szCs w:val="24"/>
        </w:rPr>
        <w:t xml:space="preserve"> 1999)</w:t>
      </w:r>
      <w:r w:rsidR="00826014" w:rsidRPr="006047F7">
        <w:rPr>
          <w:sz w:val="24"/>
          <w:szCs w:val="24"/>
        </w:rPr>
        <w:t>,</w:t>
      </w:r>
      <w:r w:rsidRPr="006047F7">
        <w:rPr>
          <w:sz w:val="24"/>
          <w:szCs w:val="24"/>
        </w:rPr>
        <w:t xml:space="preserve"> a score below 30 indicates a moderate presentation of the disease and was used to inform inclusion. Exercise is known to be contraindicated with chronic symptomatology (</w:t>
      </w:r>
      <w:proofErr w:type="spellStart"/>
      <w:r w:rsidRPr="006047F7">
        <w:rPr>
          <w:sz w:val="24"/>
          <w:szCs w:val="24"/>
        </w:rPr>
        <w:t>Eidenberger</w:t>
      </w:r>
      <w:proofErr w:type="spellEnd"/>
      <w:r w:rsidRPr="006047F7">
        <w:rPr>
          <w:sz w:val="24"/>
          <w:szCs w:val="24"/>
        </w:rPr>
        <w:t xml:space="preserve"> and </w:t>
      </w:r>
      <w:proofErr w:type="spellStart"/>
      <w:r w:rsidRPr="006047F7">
        <w:rPr>
          <w:sz w:val="24"/>
          <w:szCs w:val="24"/>
        </w:rPr>
        <w:t>Nowotony</w:t>
      </w:r>
      <w:proofErr w:type="spellEnd"/>
      <w:r w:rsidRPr="006047F7">
        <w:rPr>
          <w:sz w:val="24"/>
          <w:szCs w:val="24"/>
        </w:rPr>
        <w:t>, 2014). Participants with a score above 30 were considered and judged on a case</w:t>
      </w:r>
      <w:r w:rsidR="00EB016B" w:rsidRPr="006047F7">
        <w:rPr>
          <w:sz w:val="24"/>
          <w:szCs w:val="24"/>
        </w:rPr>
        <w:t>-</w:t>
      </w:r>
      <w:r w:rsidRPr="006047F7">
        <w:rPr>
          <w:sz w:val="24"/>
          <w:szCs w:val="24"/>
        </w:rPr>
        <w:t>by</w:t>
      </w:r>
      <w:r w:rsidR="00EB016B" w:rsidRPr="006047F7">
        <w:rPr>
          <w:sz w:val="24"/>
          <w:szCs w:val="24"/>
        </w:rPr>
        <w:t>-</w:t>
      </w:r>
      <w:r w:rsidRPr="006047F7">
        <w:rPr>
          <w:sz w:val="24"/>
          <w:szCs w:val="24"/>
        </w:rPr>
        <w:t xml:space="preserve">case basis, this was because wheelchair users or those with swallowing or speech problems may have a score above 30, but could be capable of participation. </w:t>
      </w:r>
      <w:proofErr w:type="spellStart"/>
      <w:r w:rsidR="00793DC4" w:rsidRPr="006047F7">
        <w:rPr>
          <w:sz w:val="24"/>
          <w:szCs w:val="24"/>
        </w:rPr>
        <w:t>P</w:t>
      </w:r>
      <w:r w:rsidR="006047F7" w:rsidRPr="006047F7">
        <w:rPr>
          <w:sz w:val="24"/>
          <w:szCs w:val="24"/>
        </w:rPr>
        <w:t>l</w:t>
      </w:r>
      <w:r w:rsidR="00793DC4" w:rsidRPr="006047F7">
        <w:rPr>
          <w:sz w:val="24"/>
          <w:szCs w:val="24"/>
        </w:rPr>
        <w:t>wMND</w:t>
      </w:r>
      <w:proofErr w:type="spellEnd"/>
      <w:r w:rsidRPr="006047F7">
        <w:rPr>
          <w:sz w:val="24"/>
          <w:szCs w:val="24"/>
        </w:rPr>
        <w:t xml:space="preserve"> requiring respiratory support during the day were excluded as this could not be facilitated in a community setting.</w:t>
      </w:r>
      <w:r w:rsidR="008A35ED" w:rsidRPr="006047F7">
        <w:rPr>
          <w:sz w:val="24"/>
          <w:szCs w:val="24"/>
        </w:rPr>
        <w:t xml:space="preserve"> </w:t>
      </w:r>
    </w:p>
    <w:p w14:paraId="3418CE40" w14:textId="10671326" w:rsidR="00714EF6" w:rsidRPr="006047F7" w:rsidRDefault="00231F0C" w:rsidP="00CF3601">
      <w:pPr>
        <w:spacing w:after="0" w:line="276" w:lineRule="auto"/>
        <w:ind w:firstLine="720"/>
        <w:jc w:val="both"/>
        <w:rPr>
          <w:sz w:val="24"/>
          <w:szCs w:val="24"/>
        </w:rPr>
      </w:pPr>
      <w:r w:rsidRPr="006047F7">
        <w:rPr>
          <w:sz w:val="24"/>
          <w:szCs w:val="24"/>
        </w:rPr>
        <w:t xml:space="preserve">The pilot was registered as a clinical service evaluation and approved by </w:t>
      </w:r>
      <w:r w:rsidR="008A35ED" w:rsidRPr="006047F7">
        <w:rPr>
          <w:sz w:val="24"/>
          <w:szCs w:val="24"/>
        </w:rPr>
        <w:t xml:space="preserve">the Walton Centre NHS Foundation Trust </w:t>
      </w:r>
      <w:r w:rsidR="00E5678D" w:rsidRPr="006047F7">
        <w:rPr>
          <w:sz w:val="24"/>
          <w:szCs w:val="24"/>
        </w:rPr>
        <w:t xml:space="preserve">clinical </w:t>
      </w:r>
      <w:r w:rsidRPr="006047F7">
        <w:rPr>
          <w:sz w:val="24"/>
          <w:szCs w:val="24"/>
        </w:rPr>
        <w:t xml:space="preserve">audit </w:t>
      </w:r>
      <w:r w:rsidR="00E5678D" w:rsidRPr="006047F7">
        <w:rPr>
          <w:sz w:val="24"/>
          <w:szCs w:val="24"/>
        </w:rPr>
        <w:t>group</w:t>
      </w:r>
      <w:r w:rsidRPr="006047F7">
        <w:rPr>
          <w:sz w:val="24"/>
          <w:szCs w:val="24"/>
        </w:rPr>
        <w:t xml:space="preserve"> </w:t>
      </w:r>
      <w:r w:rsidR="008A35ED" w:rsidRPr="006047F7">
        <w:rPr>
          <w:sz w:val="24"/>
          <w:szCs w:val="24"/>
        </w:rPr>
        <w:t>prior to commencement</w:t>
      </w:r>
      <w:r w:rsidR="00CF3601" w:rsidRPr="006047F7">
        <w:rPr>
          <w:sz w:val="24"/>
          <w:szCs w:val="24"/>
        </w:rPr>
        <w:t>.</w:t>
      </w:r>
      <w:r w:rsidR="00374D0D" w:rsidRPr="006047F7">
        <w:rPr>
          <w:sz w:val="24"/>
          <w:szCs w:val="24"/>
        </w:rPr>
        <w:t xml:space="preserve"> </w:t>
      </w:r>
      <w:r w:rsidR="00B24825" w:rsidRPr="006047F7">
        <w:rPr>
          <w:sz w:val="24"/>
          <w:szCs w:val="24"/>
        </w:rPr>
        <w:t>Participants were assessed to ensure t</w:t>
      </w:r>
      <w:r w:rsidR="00E5678D" w:rsidRPr="006047F7">
        <w:rPr>
          <w:sz w:val="24"/>
          <w:szCs w:val="24"/>
        </w:rPr>
        <w:t>hey had capacity to participate</w:t>
      </w:r>
      <w:r w:rsidR="00B24825" w:rsidRPr="006047F7">
        <w:rPr>
          <w:sz w:val="24"/>
          <w:szCs w:val="24"/>
        </w:rPr>
        <w:t xml:space="preserve"> and provide</w:t>
      </w:r>
      <w:r w:rsidR="00E5678D" w:rsidRPr="006047F7">
        <w:rPr>
          <w:sz w:val="24"/>
          <w:szCs w:val="24"/>
        </w:rPr>
        <w:t>d</w:t>
      </w:r>
      <w:r w:rsidR="00B24825" w:rsidRPr="006047F7">
        <w:rPr>
          <w:sz w:val="24"/>
          <w:szCs w:val="24"/>
        </w:rPr>
        <w:t xml:space="preserve"> written </w:t>
      </w:r>
      <w:r w:rsidR="00CF3601" w:rsidRPr="006047F7">
        <w:rPr>
          <w:sz w:val="24"/>
          <w:szCs w:val="24"/>
        </w:rPr>
        <w:t xml:space="preserve">informed </w:t>
      </w:r>
      <w:r w:rsidR="00B24825" w:rsidRPr="006047F7">
        <w:rPr>
          <w:sz w:val="24"/>
          <w:szCs w:val="24"/>
        </w:rPr>
        <w:t>consent</w:t>
      </w:r>
      <w:r w:rsidR="00CF3601" w:rsidRPr="006047F7">
        <w:rPr>
          <w:sz w:val="24"/>
          <w:szCs w:val="24"/>
        </w:rPr>
        <w:t xml:space="preserve"> prior to participation</w:t>
      </w:r>
      <w:r w:rsidR="00B24825" w:rsidRPr="006047F7">
        <w:rPr>
          <w:sz w:val="24"/>
          <w:szCs w:val="24"/>
        </w:rPr>
        <w:t xml:space="preserve">.  </w:t>
      </w:r>
    </w:p>
    <w:p w14:paraId="6901D69E" w14:textId="61B46651" w:rsidR="00D93AD1" w:rsidRPr="006047F7" w:rsidRDefault="00D93AD1" w:rsidP="004A05D4">
      <w:pPr>
        <w:spacing w:after="0" w:line="276" w:lineRule="auto"/>
        <w:jc w:val="both"/>
        <w:rPr>
          <w:b/>
          <w:bCs/>
          <w:i/>
          <w:iCs/>
          <w:sz w:val="24"/>
          <w:szCs w:val="24"/>
        </w:rPr>
      </w:pPr>
      <w:r w:rsidRPr="006047F7">
        <w:rPr>
          <w:b/>
          <w:bCs/>
          <w:i/>
          <w:iCs/>
          <w:sz w:val="24"/>
          <w:szCs w:val="24"/>
        </w:rPr>
        <w:lastRenderedPageBreak/>
        <w:t>Intervention</w:t>
      </w:r>
    </w:p>
    <w:p w14:paraId="62062140" w14:textId="51500D6F" w:rsidR="004A05D4" w:rsidRPr="006047F7" w:rsidRDefault="00687B6D" w:rsidP="004A05D4">
      <w:pPr>
        <w:spacing w:after="0" w:line="276" w:lineRule="auto"/>
        <w:jc w:val="both"/>
        <w:rPr>
          <w:sz w:val="24"/>
          <w:szCs w:val="24"/>
        </w:rPr>
      </w:pPr>
      <w:r w:rsidRPr="006047F7">
        <w:rPr>
          <w:sz w:val="24"/>
        </w:rPr>
        <w:t xml:space="preserve">To ensure the provision of activities was based on the person’s interests the Modified Interest Checklist was used to initiate discussion and to aid choices related interventions (Taylor &amp; </w:t>
      </w:r>
      <w:proofErr w:type="spellStart"/>
      <w:r w:rsidRPr="006047F7">
        <w:rPr>
          <w:sz w:val="24"/>
        </w:rPr>
        <w:t>Kielhofner</w:t>
      </w:r>
      <w:proofErr w:type="spellEnd"/>
      <w:r w:rsidRPr="006047F7">
        <w:rPr>
          <w:sz w:val="24"/>
        </w:rPr>
        <w:t xml:space="preserve">, 2017). Participants were supported to prioritise their choices, and issues around risk and barriers were explored. A plan was formulated and actions agreed. The level of intervention provided by the </w:t>
      </w:r>
      <w:r w:rsidR="00AC3A6D" w:rsidRPr="006047F7">
        <w:rPr>
          <w:sz w:val="24"/>
        </w:rPr>
        <w:t>occupational therapist</w:t>
      </w:r>
      <w:r w:rsidRPr="006047F7">
        <w:rPr>
          <w:sz w:val="24"/>
        </w:rPr>
        <w:t xml:space="preserve"> and link worker depended on the participants</w:t>
      </w:r>
      <w:r w:rsidR="00EB016B" w:rsidRPr="006047F7">
        <w:rPr>
          <w:sz w:val="24"/>
        </w:rPr>
        <w:t>’</w:t>
      </w:r>
      <w:r w:rsidRPr="006047F7">
        <w:rPr>
          <w:sz w:val="24"/>
        </w:rPr>
        <w:t xml:space="preserve"> choices and aspirations.</w:t>
      </w:r>
      <w:r w:rsidR="00E473E3" w:rsidRPr="006047F7">
        <w:rPr>
          <w:sz w:val="24"/>
        </w:rPr>
        <w:t xml:space="preserve"> </w:t>
      </w:r>
    </w:p>
    <w:p w14:paraId="47A6055A" w14:textId="77777777" w:rsidR="004A05D4" w:rsidRPr="006047F7" w:rsidRDefault="004A05D4" w:rsidP="004A05D4">
      <w:pPr>
        <w:spacing w:after="0" w:line="276" w:lineRule="auto"/>
        <w:jc w:val="both"/>
        <w:rPr>
          <w:sz w:val="24"/>
        </w:rPr>
      </w:pPr>
    </w:p>
    <w:p w14:paraId="2C9EFC4B" w14:textId="281252FB" w:rsidR="00714EF6" w:rsidRPr="006047F7" w:rsidRDefault="00714EF6" w:rsidP="004A05D4">
      <w:pPr>
        <w:spacing w:after="0"/>
        <w:jc w:val="both"/>
        <w:rPr>
          <w:b/>
          <w:bCs/>
          <w:i/>
          <w:iCs/>
          <w:sz w:val="24"/>
          <w:szCs w:val="24"/>
        </w:rPr>
      </w:pPr>
      <w:r w:rsidRPr="006047F7">
        <w:rPr>
          <w:b/>
          <w:bCs/>
          <w:i/>
          <w:iCs/>
          <w:sz w:val="24"/>
          <w:szCs w:val="24"/>
        </w:rPr>
        <w:t>Data collection</w:t>
      </w:r>
    </w:p>
    <w:p w14:paraId="3AE17AEB" w14:textId="553F0FF5" w:rsidR="004A05D4" w:rsidRPr="006047F7" w:rsidRDefault="00E473E3" w:rsidP="004A05D4">
      <w:pPr>
        <w:spacing w:after="0"/>
        <w:jc w:val="both"/>
        <w:rPr>
          <w:sz w:val="24"/>
          <w:szCs w:val="24"/>
        </w:rPr>
      </w:pPr>
      <w:r w:rsidRPr="006047F7">
        <w:rPr>
          <w:sz w:val="24"/>
          <w:szCs w:val="24"/>
        </w:rPr>
        <w:t xml:space="preserve">Interviews were carried out post intervention with </w:t>
      </w:r>
      <w:proofErr w:type="spellStart"/>
      <w:r w:rsidRPr="006047F7">
        <w:rPr>
          <w:sz w:val="24"/>
          <w:szCs w:val="24"/>
        </w:rPr>
        <w:t>plwMND</w:t>
      </w:r>
      <w:proofErr w:type="spellEnd"/>
      <w:r w:rsidRPr="006047F7">
        <w:rPr>
          <w:sz w:val="24"/>
          <w:szCs w:val="24"/>
        </w:rPr>
        <w:t xml:space="preserve"> to gain feedback on the intervention</w:t>
      </w:r>
      <w:r w:rsidR="00EB016B" w:rsidRPr="006047F7">
        <w:rPr>
          <w:sz w:val="24"/>
          <w:szCs w:val="24"/>
        </w:rPr>
        <w:t>, with link workers interviewed throughout the implementation project.</w:t>
      </w:r>
    </w:p>
    <w:p w14:paraId="674BB397" w14:textId="77777777" w:rsidR="004A05D4" w:rsidRPr="006047F7" w:rsidRDefault="004A05D4" w:rsidP="004A05D4">
      <w:pPr>
        <w:spacing w:after="0"/>
        <w:jc w:val="both"/>
        <w:rPr>
          <w:sz w:val="24"/>
          <w:szCs w:val="24"/>
        </w:rPr>
      </w:pPr>
    </w:p>
    <w:p w14:paraId="70B8F014" w14:textId="4DCC8A46" w:rsidR="00714EF6" w:rsidRPr="006047F7" w:rsidRDefault="00714EF6" w:rsidP="004A05D4">
      <w:pPr>
        <w:spacing w:after="0"/>
        <w:jc w:val="both"/>
        <w:rPr>
          <w:b/>
          <w:bCs/>
          <w:i/>
          <w:iCs/>
          <w:sz w:val="24"/>
          <w:szCs w:val="24"/>
        </w:rPr>
      </w:pPr>
      <w:r w:rsidRPr="006047F7">
        <w:rPr>
          <w:b/>
          <w:bCs/>
          <w:i/>
          <w:iCs/>
          <w:sz w:val="24"/>
          <w:szCs w:val="24"/>
        </w:rPr>
        <w:t>Data analysis</w:t>
      </w:r>
    </w:p>
    <w:p w14:paraId="01DF2655" w14:textId="6868558D" w:rsidR="00714EF6" w:rsidRPr="006047F7" w:rsidRDefault="00EB016B" w:rsidP="004A05D4">
      <w:pPr>
        <w:spacing w:after="0"/>
        <w:jc w:val="both"/>
        <w:rPr>
          <w:sz w:val="24"/>
          <w:szCs w:val="24"/>
        </w:rPr>
      </w:pPr>
      <w:r w:rsidRPr="006047F7">
        <w:rPr>
          <w:sz w:val="24"/>
          <w:szCs w:val="24"/>
        </w:rPr>
        <w:t>Interview data</w:t>
      </w:r>
      <w:r w:rsidR="00714EF6" w:rsidRPr="006047F7">
        <w:rPr>
          <w:sz w:val="24"/>
          <w:szCs w:val="24"/>
        </w:rPr>
        <w:t xml:space="preserve"> w</w:t>
      </w:r>
      <w:r w:rsidRPr="006047F7">
        <w:rPr>
          <w:sz w:val="24"/>
          <w:szCs w:val="24"/>
        </w:rPr>
        <w:t>ere</w:t>
      </w:r>
      <w:r w:rsidR="00714EF6" w:rsidRPr="006047F7">
        <w:rPr>
          <w:sz w:val="24"/>
          <w:szCs w:val="24"/>
        </w:rPr>
        <w:t xml:space="preserve"> analysed using thematic analysis. Thematic analysis is a method of exploring, analysing and reporting patterns within themes and identified based on prevalence and/or </w:t>
      </w:r>
      <w:proofErr w:type="spellStart"/>
      <w:r w:rsidR="00714EF6" w:rsidRPr="006047F7">
        <w:rPr>
          <w:sz w:val="24"/>
          <w:szCs w:val="24"/>
        </w:rPr>
        <w:t>keyness</w:t>
      </w:r>
      <w:proofErr w:type="spellEnd"/>
      <w:r w:rsidR="00714EF6" w:rsidRPr="006047F7">
        <w:rPr>
          <w:sz w:val="24"/>
          <w:szCs w:val="24"/>
        </w:rPr>
        <w:t xml:space="preserve"> (Braun and Clarke, 2006).</w:t>
      </w:r>
    </w:p>
    <w:p w14:paraId="6E5E9EAF" w14:textId="77777777" w:rsidR="004A05D4" w:rsidRPr="006047F7" w:rsidRDefault="004A05D4" w:rsidP="004A05D4">
      <w:pPr>
        <w:spacing w:after="0"/>
        <w:jc w:val="both"/>
        <w:rPr>
          <w:b/>
          <w:bCs/>
          <w:sz w:val="24"/>
          <w:szCs w:val="24"/>
        </w:rPr>
      </w:pPr>
    </w:p>
    <w:p w14:paraId="68CE301E" w14:textId="069DCA18" w:rsidR="00714EF6" w:rsidRPr="006047F7" w:rsidRDefault="00714EF6" w:rsidP="004A05D4">
      <w:pPr>
        <w:spacing w:after="0"/>
        <w:jc w:val="both"/>
        <w:rPr>
          <w:b/>
          <w:bCs/>
          <w:i/>
          <w:iCs/>
          <w:sz w:val="24"/>
          <w:szCs w:val="24"/>
        </w:rPr>
      </w:pPr>
      <w:r w:rsidRPr="006047F7">
        <w:rPr>
          <w:b/>
          <w:bCs/>
          <w:i/>
          <w:iCs/>
          <w:sz w:val="24"/>
          <w:szCs w:val="24"/>
        </w:rPr>
        <w:t>Public Involvement</w:t>
      </w:r>
    </w:p>
    <w:p w14:paraId="4918D34E" w14:textId="045FD0E7" w:rsidR="00714EF6" w:rsidRPr="006047F7" w:rsidRDefault="00714EF6" w:rsidP="004A05D4">
      <w:pPr>
        <w:spacing w:after="0"/>
        <w:jc w:val="both"/>
        <w:rPr>
          <w:sz w:val="24"/>
          <w:szCs w:val="24"/>
        </w:rPr>
      </w:pPr>
      <w:r w:rsidRPr="006047F7">
        <w:rPr>
          <w:sz w:val="24"/>
          <w:szCs w:val="24"/>
        </w:rPr>
        <w:t>Two former MND carers and a charity</w:t>
      </w:r>
      <w:r w:rsidR="00EB016B" w:rsidRPr="006047F7">
        <w:rPr>
          <w:sz w:val="24"/>
          <w:szCs w:val="24"/>
        </w:rPr>
        <w:t>-</w:t>
      </w:r>
      <w:r w:rsidRPr="006047F7">
        <w:rPr>
          <w:sz w:val="24"/>
          <w:szCs w:val="24"/>
        </w:rPr>
        <w:t>based neurological conditions information and advice officer were involved in the concept, design, analysis</w:t>
      </w:r>
      <w:r w:rsidR="00EB016B" w:rsidRPr="006047F7">
        <w:rPr>
          <w:sz w:val="24"/>
          <w:szCs w:val="24"/>
        </w:rPr>
        <w:t>,</w:t>
      </w:r>
      <w:r w:rsidRPr="006047F7">
        <w:rPr>
          <w:sz w:val="24"/>
          <w:szCs w:val="24"/>
        </w:rPr>
        <w:t xml:space="preserve"> and dissemination. All attended regular team meetings and workshops, hosted by the </w:t>
      </w:r>
      <w:r w:rsidR="002A4CCE" w:rsidRPr="006047F7">
        <w:rPr>
          <w:sz w:val="24"/>
          <w:szCs w:val="24"/>
        </w:rPr>
        <w:t>National Institute for Health Research Collaboration for Leadership in Applied Health Research and Care North West Coast (</w:t>
      </w:r>
      <w:r w:rsidRPr="006047F7">
        <w:rPr>
          <w:sz w:val="24"/>
          <w:szCs w:val="24"/>
        </w:rPr>
        <w:t>NIHR CLAHRC NWC</w:t>
      </w:r>
      <w:r w:rsidR="002A4CCE" w:rsidRPr="006047F7">
        <w:rPr>
          <w:sz w:val="24"/>
          <w:szCs w:val="24"/>
        </w:rPr>
        <w:t>)</w:t>
      </w:r>
      <w:r w:rsidRPr="006047F7">
        <w:rPr>
          <w:sz w:val="24"/>
          <w:szCs w:val="24"/>
        </w:rPr>
        <w:t>. Advisers were reimbursed according to NIHR INVOLVE guidelines</w:t>
      </w:r>
      <w:r w:rsidR="00EB016B" w:rsidRPr="006047F7">
        <w:rPr>
          <w:sz w:val="24"/>
          <w:szCs w:val="24"/>
        </w:rPr>
        <w:t xml:space="preserve"> (2005)</w:t>
      </w:r>
      <w:r w:rsidRPr="006047F7">
        <w:rPr>
          <w:sz w:val="24"/>
          <w:szCs w:val="24"/>
        </w:rPr>
        <w:t xml:space="preserve">. </w:t>
      </w:r>
    </w:p>
    <w:p w14:paraId="2F2739D1" w14:textId="77777777" w:rsidR="00680DC6" w:rsidRPr="006047F7" w:rsidRDefault="00680DC6" w:rsidP="00714EF6">
      <w:pPr>
        <w:jc w:val="both"/>
        <w:rPr>
          <w:b/>
          <w:sz w:val="24"/>
          <w:szCs w:val="24"/>
        </w:rPr>
      </w:pPr>
    </w:p>
    <w:p w14:paraId="586F3119" w14:textId="09D44351" w:rsidR="00FF0655" w:rsidRPr="006047F7" w:rsidRDefault="00FF0655" w:rsidP="004A05D4">
      <w:pPr>
        <w:pStyle w:val="NoSpacing"/>
        <w:spacing w:line="276" w:lineRule="auto"/>
        <w:rPr>
          <w:b/>
          <w:bCs/>
          <w:sz w:val="28"/>
          <w:szCs w:val="28"/>
        </w:rPr>
      </w:pPr>
      <w:r w:rsidRPr="006047F7">
        <w:rPr>
          <w:b/>
          <w:bCs/>
          <w:sz w:val="28"/>
          <w:szCs w:val="28"/>
        </w:rPr>
        <w:t>Results</w:t>
      </w:r>
    </w:p>
    <w:p w14:paraId="4ED9E8DA" w14:textId="4572F85D" w:rsidR="00E473E3" w:rsidRPr="006047F7" w:rsidRDefault="007A6EE4" w:rsidP="00231F0C">
      <w:pPr>
        <w:pStyle w:val="NoSpacing"/>
        <w:spacing w:line="276" w:lineRule="auto"/>
        <w:jc w:val="both"/>
        <w:rPr>
          <w:sz w:val="24"/>
          <w:szCs w:val="24"/>
        </w:rPr>
      </w:pPr>
      <w:r w:rsidRPr="006047F7">
        <w:rPr>
          <w:sz w:val="24"/>
          <w:szCs w:val="24"/>
        </w:rPr>
        <w:t>A total of 13</w:t>
      </w:r>
      <w:r w:rsidR="00EB016B" w:rsidRPr="006047F7">
        <w:rPr>
          <w:sz w:val="24"/>
          <w:szCs w:val="24"/>
        </w:rPr>
        <w:t xml:space="preserve"> people participated in this pilot implementation study</w:t>
      </w:r>
      <w:r w:rsidRPr="006047F7">
        <w:rPr>
          <w:sz w:val="24"/>
          <w:szCs w:val="24"/>
        </w:rPr>
        <w:t xml:space="preserve"> (nine </w:t>
      </w:r>
      <w:proofErr w:type="spellStart"/>
      <w:r w:rsidRPr="006047F7">
        <w:rPr>
          <w:sz w:val="24"/>
          <w:szCs w:val="24"/>
        </w:rPr>
        <w:t>plwMND</w:t>
      </w:r>
      <w:proofErr w:type="spellEnd"/>
      <w:r w:rsidRPr="006047F7">
        <w:rPr>
          <w:sz w:val="24"/>
          <w:szCs w:val="24"/>
        </w:rPr>
        <w:t>, four link workers</w:t>
      </w:r>
      <w:r w:rsidR="00CF3601" w:rsidRPr="006047F7">
        <w:rPr>
          <w:sz w:val="24"/>
          <w:szCs w:val="24"/>
        </w:rPr>
        <w:t>)</w:t>
      </w:r>
      <w:r w:rsidR="00EB016B" w:rsidRPr="006047F7">
        <w:rPr>
          <w:sz w:val="24"/>
          <w:szCs w:val="24"/>
        </w:rPr>
        <w:t xml:space="preserve">. </w:t>
      </w:r>
      <w:r w:rsidR="00E473E3" w:rsidRPr="006047F7">
        <w:rPr>
          <w:sz w:val="24"/>
          <w:szCs w:val="24"/>
        </w:rPr>
        <w:t xml:space="preserve">Five </w:t>
      </w:r>
      <w:proofErr w:type="spellStart"/>
      <w:r w:rsidR="00E473E3" w:rsidRPr="006047F7">
        <w:rPr>
          <w:sz w:val="24"/>
          <w:szCs w:val="24"/>
        </w:rPr>
        <w:t>plwMND</w:t>
      </w:r>
      <w:proofErr w:type="spellEnd"/>
      <w:r w:rsidR="00E473E3" w:rsidRPr="006047F7">
        <w:rPr>
          <w:sz w:val="24"/>
          <w:szCs w:val="24"/>
        </w:rPr>
        <w:t xml:space="preserve">, </w:t>
      </w:r>
      <w:r w:rsidR="00EB016B" w:rsidRPr="006047F7">
        <w:rPr>
          <w:sz w:val="24"/>
          <w:szCs w:val="24"/>
        </w:rPr>
        <w:t>two</w:t>
      </w:r>
      <w:r w:rsidR="00E473E3" w:rsidRPr="006047F7">
        <w:rPr>
          <w:sz w:val="24"/>
          <w:szCs w:val="24"/>
        </w:rPr>
        <w:t xml:space="preserve"> males and </w:t>
      </w:r>
      <w:r w:rsidR="00EB016B" w:rsidRPr="006047F7">
        <w:rPr>
          <w:sz w:val="24"/>
          <w:szCs w:val="24"/>
        </w:rPr>
        <w:t>three</w:t>
      </w:r>
      <w:r w:rsidR="00E473E3" w:rsidRPr="006047F7">
        <w:rPr>
          <w:sz w:val="24"/>
          <w:szCs w:val="24"/>
        </w:rPr>
        <w:t xml:space="preserve"> females agreed to participate in the interviews for the evaluation</w:t>
      </w:r>
      <w:r w:rsidR="00CF3601" w:rsidRPr="006047F7">
        <w:rPr>
          <w:sz w:val="24"/>
          <w:szCs w:val="24"/>
        </w:rPr>
        <w:t xml:space="preserve"> (with four declining to be interviewed</w:t>
      </w:r>
      <w:r w:rsidR="001513E1" w:rsidRPr="006047F7">
        <w:rPr>
          <w:sz w:val="24"/>
          <w:szCs w:val="24"/>
        </w:rPr>
        <w:t xml:space="preserve"> due to changes in their condition and others not wanting to receive support</w:t>
      </w:r>
      <w:r w:rsidR="00CF3601" w:rsidRPr="006047F7">
        <w:rPr>
          <w:sz w:val="24"/>
          <w:szCs w:val="24"/>
        </w:rPr>
        <w:t>)</w:t>
      </w:r>
      <w:r w:rsidR="00E473E3" w:rsidRPr="006047F7">
        <w:rPr>
          <w:sz w:val="24"/>
          <w:szCs w:val="24"/>
        </w:rPr>
        <w:t xml:space="preserve">. </w:t>
      </w:r>
      <w:r w:rsidR="008A35ED" w:rsidRPr="006047F7">
        <w:rPr>
          <w:sz w:val="24"/>
          <w:szCs w:val="24"/>
        </w:rPr>
        <w:t>Participants were on average</w:t>
      </w:r>
      <w:r w:rsidR="009B66FE" w:rsidRPr="006047F7">
        <w:rPr>
          <w:sz w:val="24"/>
          <w:szCs w:val="24"/>
        </w:rPr>
        <w:t xml:space="preserve"> 56 years old, with an age range of 40-79.</w:t>
      </w:r>
      <w:r w:rsidR="00E473E3" w:rsidRPr="006047F7">
        <w:rPr>
          <w:sz w:val="24"/>
          <w:szCs w:val="24"/>
        </w:rPr>
        <w:t xml:space="preserve"> </w:t>
      </w:r>
      <w:r w:rsidR="009B66FE" w:rsidRPr="006047F7">
        <w:rPr>
          <w:sz w:val="24"/>
          <w:szCs w:val="24"/>
        </w:rPr>
        <w:t>The</w:t>
      </w:r>
      <w:r w:rsidR="00E473E3" w:rsidRPr="006047F7">
        <w:rPr>
          <w:sz w:val="24"/>
          <w:szCs w:val="24"/>
        </w:rPr>
        <w:t xml:space="preserve"> mean time since</w:t>
      </w:r>
      <w:r w:rsidR="004A6FF5" w:rsidRPr="006047F7">
        <w:rPr>
          <w:sz w:val="24"/>
          <w:szCs w:val="24"/>
        </w:rPr>
        <w:t xml:space="preserve"> formal</w:t>
      </w:r>
      <w:r w:rsidR="00E473E3" w:rsidRPr="006047F7">
        <w:rPr>
          <w:sz w:val="24"/>
          <w:szCs w:val="24"/>
        </w:rPr>
        <w:t xml:space="preserve"> diagnosis </w:t>
      </w:r>
      <w:r w:rsidR="004A6FF5" w:rsidRPr="006047F7">
        <w:rPr>
          <w:sz w:val="24"/>
          <w:szCs w:val="24"/>
        </w:rPr>
        <w:t xml:space="preserve">to referral to the project </w:t>
      </w:r>
      <w:r w:rsidR="00E473E3" w:rsidRPr="006047F7">
        <w:rPr>
          <w:sz w:val="24"/>
          <w:szCs w:val="24"/>
        </w:rPr>
        <w:t>was</w:t>
      </w:r>
      <w:r w:rsidR="00680DC6" w:rsidRPr="006047F7">
        <w:rPr>
          <w:sz w:val="24"/>
          <w:szCs w:val="24"/>
        </w:rPr>
        <w:t xml:space="preserve"> 13.6</w:t>
      </w:r>
      <w:r w:rsidR="00B04516" w:rsidRPr="006047F7">
        <w:rPr>
          <w:sz w:val="24"/>
          <w:szCs w:val="24"/>
        </w:rPr>
        <w:t xml:space="preserve"> </w:t>
      </w:r>
      <w:r w:rsidR="00680DC6" w:rsidRPr="006047F7">
        <w:rPr>
          <w:sz w:val="24"/>
          <w:szCs w:val="24"/>
        </w:rPr>
        <w:t>months</w:t>
      </w:r>
      <w:r w:rsidR="00B04516" w:rsidRPr="006047F7">
        <w:rPr>
          <w:sz w:val="24"/>
          <w:szCs w:val="24"/>
        </w:rPr>
        <w:t xml:space="preserve"> [4-28 months]</w:t>
      </w:r>
      <w:r w:rsidR="00680DC6" w:rsidRPr="006047F7">
        <w:rPr>
          <w:sz w:val="24"/>
          <w:szCs w:val="24"/>
        </w:rPr>
        <w:t>.</w:t>
      </w:r>
      <w:r w:rsidR="009B66FE" w:rsidRPr="006047F7">
        <w:rPr>
          <w:sz w:val="24"/>
          <w:szCs w:val="24"/>
        </w:rPr>
        <w:t xml:space="preserve"> </w:t>
      </w:r>
      <w:r w:rsidR="002D66AF" w:rsidRPr="006047F7">
        <w:rPr>
          <w:sz w:val="24"/>
          <w:szCs w:val="24"/>
        </w:rPr>
        <w:t xml:space="preserve">Four link workers participated in a group </w:t>
      </w:r>
      <w:r w:rsidR="00AD7ECD" w:rsidRPr="006047F7">
        <w:rPr>
          <w:sz w:val="24"/>
          <w:szCs w:val="24"/>
        </w:rPr>
        <w:t>interview;</w:t>
      </w:r>
      <w:r w:rsidR="002D66AF" w:rsidRPr="006047F7">
        <w:rPr>
          <w:sz w:val="24"/>
          <w:szCs w:val="24"/>
        </w:rPr>
        <w:t xml:space="preserve"> all were female and had backgrounds in practical support services such as benefits advice. The social prescribing service is a Primary Care mental health service for </w:t>
      </w:r>
      <w:proofErr w:type="spellStart"/>
      <w:r w:rsidR="002D66AF" w:rsidRPr="006047F7">
        <w:rPr>
          <w:sz w:val="24"/>
          <w:szCs w:val="24"/>
        </w:rPr>
        <w:t>p</w:t>
      </w:r>
      <w:r w:rsidR="006047F7" w:rsidRPr="006047F7">
        <w:rPr>
          <w:sz w:val="24"/>
          <w:szCs w:val="24"/>
        </w:rPr>
        <w:t>l</w:t>
      </w:r>
      <w:r w:rsidR="00793DC4" w:rsidRPr="006047F7">
        <w:rPr>
          <w:sz w:val="24"/>
          <w:szCs w:val="24"/>
        </w:rPr>
        <w:t>wMND</w:t>
      </w:r>
      <w:proofErr w:type="spellEnd"/>
      <w:r w:rsidR="002D66AF" w:rsidRPr="006047F7">
        <w:rPr>
          <w:sz w:val="24"/>
          <w:szCs w:val="24"/>
        </w:rPr>
        <w:t xml:space="preserve"> aged 16+ who are registered with a local GP. </w:t>
      </w:r>
      <w:r w:rsidR="00E473E3" w:rsidRPr="006047F7">
        <w:rPr>
          <w:sz w:val="24"/>
          <w:szCs w:val="24"/>
        </w:rPr>
        <w:t xml:space="preserve"> </w:t>
      </w:r>
      <w:r w:rsidR="000B6AF2" w:rsidRPr="006047F7">
        <w:rPr>
          <w:sz w:val="24"/>
          <w:szCs w:val="24"/>
        </w:rPr>
        <w:t xml:space="preserve">Across the </w:t>
      </w:r>
      <w:r w:rsidR="00231F0C" w:rsidRPr="006047F7">
        <w:rPr>
          <w:sz w:val="24"/>
          <w:szCs w:val="24"/>
        </w:rPr>
        <w:t xml:space="preserve">9 </w:t>
      </w:r>
      <w:r w:rsidR="000B6AF2" w:rsidRPr="006047F7">
        <w:rPr>
          <w:sz w:val="24"/>
          <w:szCs w:val="24"/>
        </w:rPr>
        <w:t xml:space="preserve">interviews, </w:t>
      </w:r>
      <w:r w:rsidR="0091272F" w:rsidRPr="006047F7">
        <w:rPr>
          <w:sz w:val="24"/>
          <w:szCs w:val="24"/>
        </w:rPr>
        <w:t>six</w:t>
      </w:r>
      <w:r w:rsidR="000B6AF2" w:rsidRPr="006047F7">
        <w:rPr>
          <w:sz w:val="24"/>
          <w:szCs w:val="24"/>
        </w:rPr>
        <w:t xml:space="preserve"> themes were identified, some which were pertinent only to </w:t>
      </w:r>
      <w:proofErr w:type="spellStart"/>
      <w:r w:rsidR="000B6AF2" w:rsidRPr="006047F7">
        <w:rPr>
          <w:sz w:val="24"/>
          <w:szCs w:val="24"/>
        </w:rPr>
        <w:t>plwMND</w:t>
      </w:r>
      <w:proofErr w:type="spellEnd"/>
      <w:r w:rsidR="000B6AF2" w:rsidRPr="006047F7">
        <w:rPr>
          <w:sz w:val="24"/>
          <w:szCs w:val="24"/>
        </w:rPr>
        <w:t xml:space="preserve"> and others to link workers.</w:t>
      </w:r>
    </w:p>
    <w:p w14:paraId="57EC1D6F" w14:textId="77777777" w:rsidR="004A05D4" w:rsidRPr="006047F7" w:rsidRDefault="004A05D4" w:rsidP="00A65BE6">
      <w:pPr>
        <w:pStyle w:val="NoSpacing"/>
        <w:spacing w:line="276" w:lineRule="auto"/>
        <w:jc w:val="both"/>
        <w:rPr>
          <w:sz w:val="24"/>
          <w:szCs w:val="24"/>
        </w:rPr>
      </w:pPr>
    </w:p>
    <w:p w14:paraId="7077C286" w14:textId="1366DDD7" w:rsidR="00E473E3" w:rsidRPr="006047F7" w:rsidRDefault="007929C9" w:rsidP="00655907">
      <w:pPr>
        <w:pStyle w:val="NoSpacing"/>
        <w:spacing w:line="276" w:lineRule="auto"/>
        <w:jc w:val="both"/>
        <w:rPr>
          <w:b/>
          <w:bCs/>
          <w:i/>
          <w:iCs/>
          <w:sz w:val="24"/>
          <w:szCs w:val="24"/>
        </w:rPr>
      </w:pPr>
      <w:r w:rsidRPr="006047F7">
        <w:rPr>
          <w:b/>
          <w:bCs/>
          <w:i/>
          <w:iCs/>
          <w:sz w:val="24"/>
          <w:szCs w:val="24"/>
        </w:rPr>
        <w:t>Participation</w:t>
      </w:r>
    </w:p>
    <w:p w14:paraId="0F8F0948" w14:textId="2EFA46BC" w:rsidR="00FF0655" w:rsidRPr="006047F7" w:rsidRDefault="00F345B4" w:rsidP="00655907">
      <w:pPr>
        <w:pStyle w:val="NoSpacing"/>
        <w:spacing w:line="276" w:lineRule="auto"/>
        <w:jc w:val="both"/>
        <w:rPr>
          <w:sz w:val="24"/>
          <w:szCs w:val="24"/>
        </w:rPr>
      </w:pPr>
      <w:proofErr w:type="spellStart"/>
      <w:r w:rsidRPr="006047F7">
        <w:rPr>
          <w:sz w:val="24"/>
          <w:szCs w:val="24"/>
        </w:rPr>
        <w:t>PlwMND</w:t>
      </w:r>
      <w:proofErr w:type="spellEnd"/>
      <w:r w:rsidR="007929C9" w:rsidRPr="006047F7">
        <w:rPr>
          <w:sz w:val="24"/>
          <w:szCs w:val="24"/>
        </w:rPr>
        <w:t xml:space="preserve"> were asked why they wanted to participate in the project and how they felt about their levels of activity at the time of recruitment. </w:t>
      </w:r>
      <w:r w:rsidR="00655907" w:rsidRPr="006047F7">
        <w:rPr>
          <w:sz w:val="24"/>
          <w:szCs w:val="24"/>
        </w:rPr>
        <w:t xml:space="preserve">Those with mild symptomology </w:t>
      </w:r>
      <w:r w:rsidR="00FF0655" w:rsidRPr="006047F7">
        <w:rPr>
          <w:sz w:val="24"/>
          <w:szCs w:val="24"/>
        </w:rPr>
        <w:t>referenced finishing full</w:t>
      </w:r>
      <w:r w:rsidR="000B6AF2" w:rsidRPr="006047F7">
        <w:rPr>
          <w:sz w:val="24"/>
          <w:szCs w:val="24"/>
        </w:rPr>
        <w:t>-</w:t>
      </w:r>
      <w:r w:rsidR="00FF0655" w:rsidRPr="006047F7">
        <w:rPr>
          <w:sz w:val="24"/>
          <w:szCs w:val="24"/>
        </w:rPr>
        <w:t>time employment and wanting to find something t</w:t>
      </w:r>
      <w:r w:rsidR="00D93AD1" w:rsidRPr="006047F7">
        <w:rPr>
          <w:sz w:val="24"/>
          <w:szCs w:val="24"/>
        </w:rPr>
        <w:t>hat would support this transition</w:t>
      </w:r>
      <w:r w:rsidR="00FF0655" w:rsidRPr="006047F7">
        <w:rPr>
          <w:sz w:val="24"/>
          <w:szCs w:val="24"/>
        </w:rPr>
        <w:t xml:space="preserve">. </w:t>
      </w:r>
      <w:r w:rsidR="00583D1D" w:rsidRPr="006047F7">
        <w:rPr>
          <w:sz w:val="24"/>
          <w:szCs w:val="24"/>
        </w:rPr>
        <w:t>Activities were something to focus on, helped to prevent time feeling wasted</w:t>
      </w:r>
      <w:r w:rsidR="00583D1D" w:rsidRPr="006047F7">
        <w:t xml:space="preserve">, </w:t>
      </w:r>
      <w:r w:rsidR="00583D1D" w:rsidRPr="006047F7">
        <w:rPr>
          <w:sz w:val="24"/>
          <w:szCs w:val="24"/>
        </w:rPr>
        <w:lastRenderedPageBreak/>
        <w:t>provided opportunity for learning and provided a sense of purpose</w:t>
      </w:r>
      <w:r w:rsidR="0091272F" w:rsidRPr="006047F7">
        <w:rPr>
          <w:sz w:val="24"/>
          <w:szCs w:val="24"/>
        </w:rPr>
        <w:t>.</w:t>
      </w:r>
      <w:r w:rsidR="00583D1D" w:rsidRPr="006047F7">
        <w:rPr>
          <w:sz w:val="24"/>
          <w:szCs w:val="24"/>
        </w:rPr>
        <w:t xml:space="preserve"> </w:t>
      </w:r>
      <w:r w:rsidR="00655907" w:rsidRPr="006047F7">
        <w:rPr>
          <w:sz w:val="24"/>
          <w:szCs w:val="24"/>
        </w:rPr>
        <w:t xml:space="preserve">Those </w:t>
      </w:r>
      <w:proofErr w:type="spellStart"/>
      <w:r w:rsidRPr="006047F7">
        <w:rPr>
          <w:sz w:val="24"/>
          <w:szCs w:val="24"/>
        </w:rPr>
        <w:t>plwMND</w:t>
      </w:r>
      <w:proofErr w:type="spellEnd"/>
      <w:r w:rsidRPr="006047F7">
        <w:rPr>
          <w:sz w:val="24"/>
          <w:szCs w:val="24"/>
        </w:rPr>
        <w:t xml:space="preserve"> </w:t>
      </w:r>
      <w:r w:rsidR="00655907" w:rsidRPr="006047F7">
        <w:rPr>
          <w:sz w:val="24"/>
          <w:szCs w:val="24"/>
        </w:rPr>
        <w:t xml:space="preserve">with greater levels of disability reported that they did very little outside their homes and had hoped the project would give them something to do and enable them to meet new people. </w:t>
      </w:r>
      <w:r w:rsidR="00E473E3" w:rsidRPr="006047F7">
        <w:rPr>
          <w:sz w:val="24"/>
          <w:szCs w:val="24"/>
        </w:rPr>
        <w:t xml:space="preserve">The opportunity to engage in activities was important for </w:t>
      </w:r>
      <w:r w:rsidR="00655907" w:rsidRPr="006047F7">
        <w:rPr>
          <w:sz w:val="24"/>
          <w:szCs w:val="24"/>
        </w:rPr>
        <w:t>all</w:t>
      </w:r>
      <w:r w:rsidRPr="006047F7">
        <w:rPr>
          <w:sz w:val="24"/>
          <w:szCs w:val="24"/>
        </w:rPr>
        <w:t xml:space="preserve"> </w:t>
      </w:r>
      <w:proofErr w:type="spellStart"/>
      <w:r w:rsidRPr="006047F7">
        <w:rPr>
          <w:sz w:val="24"/>
          <w:szCs w:val="24"/>
        </w:rPr>
        <w:t>plwMND</w:t>
      </w:r>
      <w:proofErr w:type="spellEnd"/>
      <w:r w:rsidR="002347BF" w:rsidRPr="006047F7">
        <w:rPr>
          <w:sz w:val="24"/>
          <w:szCs w:val="24"/>
        </w:rPr>
        <w:t>, and t</w:t>
      </w:r>
      <w:r w:rsidR="00FF0655" w:rsidRPr="006047F7">
        <w:rPr>
          <w:sz w:val="24"/>
          <w:szCs w:val="24"/>
        </w:rPr>
        <w:t xml:space="preserve">he need to find purpose and to be included was apparent when describing the </w:t>
      </w:r>
      <w:proofErr w:type="gramStart"/>
      <w:r w:rsidR="00FF0655" w:rsidRPr="006047F7">
        <w:rPr>
          <w:sz w:val="24"/>
          <w:szCs w:val="24"/>
        </w:rPr>
        <w:t>challenges</w:t>
      </w:r>
      <w:proofErr w:type="gramEnd"/>
      <w:r w:rsidR="00FF0655" w:rsidRPr="006047F7">
        <w:rPr>
          <w:sz w:val="24"/>
          <w:szCs w:val="24"/>
        </w:rPr>
        <w:t xml:space="preserve"> they had experienced since diagnosis.</w:t>
      </w:r>
      <w:r w:rsidR="00756D8B" w:rsidRPr="006047F7">
        <w:rPr>
          <w:sz w:val="24"/>
          <w:szCs w:val="24"/>
        </w:rPr>
        <w:t xml:space="preserve"> </w:t>
      </w:r>
    </w:p>
    <w:p w14:paraId="26D45F99" w14:textId="3C644780" w:rsidR="00BE6212" w:rsidRPr="006047F7" w:rsidRDefault="00BE6212" w:rsidP="00655907">
      <w:pPr>
        <w:pStyle w:val="NoSpacing"/>
        <w:spacing w:line="276" w:lineRule="auto"/>
        <w:jc w:val="both"/>
        <w:rPr>
          <w:sz w:val="24"/>
          <w:szCs w:val="24"/>
        </w:rPr>
      </w:pPr>
    </w:p>
    <w:p w14:paraId="60FFF300" w14:textId="77777777" w:rsidR="00BE6212" w:rsidRPr="006047F7" w:rsidRDefault="00BE6212" w:rsidP="00BE6212">
      <w:pPr>
        <w:pStyle w:val="NoSpacing"/>
        <w:spacing w:line="276" w:lineRule="auto"/>
        <w:jc w:val="right"/>
      </w:pPr>
      <w:r w:rsidRPr="006047F7">
        <w:t xml:space="preserve">‘So it was a massive change to me a massive lifestyle change and I was very lost I think and I think more than the physical things to deal with, the psychological was harder for </w:t>
      </w:r>
      <w:proofErr w:type="gramStart"/>
      <w:r w:rsidRPr="006047F7">
        <w:t>me..</w:t>
      </w:r>
      <w:proofErr w:type="gramEnd"/>
      <w:r w:rsidRPr="006047F7">
        <w:t xml:space="preserve"> and I felt like I needed support with that where to change my life some direction and support with sort of being included into new things really’</w:t>
      </w:r>
    </w:p>
    <w:p w14:paraId="561A360B" w14:textId="6ADF353D" w:rsidR="00BE6212" w:rsidRPr="006047F7" w:rsidRDefault="00BE6212" w:rsidP="00BE6212">
      <w:pPr>
        <w:pStyle w:val="NoSpacing"/>
        <w:spacing w:line="276" w:lineRule="auto"/>
        <w:jc w:val="right"/>
        <w:rPr>
          <w:b/>
          <w:i/>
        </w:rPr>
      </w:pPr>
      <w:r w:rsidRPr="006047F7">
        <w:t xml:space="preserve"> </w:t>
      </w:r>
      <w:proofErr w:type="spellStart"/>
      <w:r w:rsidRPr="006047F7">
        <w:rPr>
          <w:b/>
          <w:i/>
        </w:rPr>
        <w:t>PlwMND</w:t>
      </w:r>
      <w:proofErr w:type="spellEnd"/>
      <w:r w:rsidRPr="006047F7">
        <w:rPr>
          <w:b/>
          <w:i/>
        </w:rPr>
        <w:t xml:space="preserve"> 2</w:t>
      </w:r>
    </w:p>
    <w:p w14:paraId="07931448" w14:textId="77777777" w:rsidR="00BE6212" w:rsidRPr="006047F7" w:rsidRDefault="00BE6212" w:rsidP="00BE6212">
      <w:pPr>
        <w:pStyle w:val="NoSpacing"/>
        <w:spacing w:line="276" w:lineRule="auto"/>
        <w:jc w:val="right"/>
        <w:rPr>
          <w:b/>
          <w:i/>
        </w:rPr>
      </w:pPr>
    </w:p>
    <w:p w14:paraId="4698252E" w14:textId="77777777" w:rsidR="00BE6212" w:rsidRPr="006047F7" w:rsidRDefault="00BE6212" w:rsidP="00BE6212">
      <w:pPr>
        <w:pStyle w:val="NoSpacing"/>
        <w:spacing w:line="276" w:lineRule="auto"/>
        <w:jc w:val="right"/>
      </w:pPr>
      <w:r w:rsidRPr="006047F7">
        <w:t xml:space="preserve">“well I've always been you know active, I've always walked and play golf and obviously both of those activities now have been taken away from me erm and erm I used to attend a lot of social functions at various golf clubs, I can’t now.” </w:t>
      </w:r>
    </w:p>
    <w:p w14:paraId="6E17C7F3" w14:textId="3CF515A5" w:rsidR="00BE6212" w:rsidRPr="006047F7" w:rsidRDefault="00BE6212" w:rsidP="00BE6212">
      <w:pPr>
        <w:pStyle w:val="NoSpacing"/>
        <w:spacing w:line="276" w:lineRule="auto"/>
        <w:jc w:val="right"/>
      </w:pPr>
      <w:proofErr w:type="spellStart"/>
      <w:r w:rsidRPr="006047F7">
        <w:rPr>
          <w:b/>
          <w:i/>
        </w:rPr>
        <w:t>PlwMND</w:t>
      </w:r>
      <w:proofErr w:type="spellEnd"/>
      <w:r w:rsidRPr="006047F7">
        <w:rPr>
          <w:b/>
          <w:i/>
        </w:rPr>
        <w:t xml:space="preserve"> 5</w:t>
      </w:r>
    </w:p>
    <w:p w14:paraId="558F04CE" w14:textId="46AB2307" w:rsidR="004A05D4" w:rsidRPr="006047F7" w:rsidRDefault="004A05D4">
      <w:pPr>
        <w:pStyle w:val="NoSpacing"/>
        <w:spacing w:line="276" w:lineRule="auto"/>
        <w:jc w:val="both"/>
        <w:rPr>
          <w:sz w:val="24"/>
          <w:szCs w:val="24"/>
        </w:rPr>
      </w:pPr>
    </w:p>
    <w:p w14:paraId="060197A6" w14:textId="77777777" w:rsidR="00583D1D" w:rsidRPr="006047F7" w:rsidRDefault="00583D1D" w:rsidP="00583D1D">
      <w:pPr>
        <w:pStyle w:val="NoSpacing"/>
        <w:spacing w:line="276" w:lineRule="auto"/>
        <w:jc w:val="both"/>
        <w:rPr>
          <w:b/>
          <w:bCs/>
          <w:i/>
          <w:iCs/>
          <w:sz w:val="24"/>
          <w:szCs w:val="24"/>
        </w:rPr>
      </w:pPr>
      <w:r w:rsidRPr="006047F7">
        <w:rPr>
          <w:b/>
          <w:bCs/>
          <w:i/>
          <w:iCs/>
          <w:sz w:val="24"/>
          <w:szCs w:val="24"/>
        </w:rPr>
        <w:t>Aids and Adaptations</w:t>
      </w:r>
    </w:p>
    <w:p w14:paraId="2E6B9A9C" w14:textId="2F7E094B" w:rsidR="00583D1D" w:rsidRPr="006047F7" w:rsidRDefault="00F345B4" w:rsidP="00F345B4">
      <w:pPr>
        <w:pStyle w:val="NoSpacing"/>
        <w:spacing w:line="276" w:lineRule="auto"/>
        <w:jc w:val="both"/>
        <w:rPr>
          <w:sz w:val="24"/>
          <w:szCs w:val="24"/>
        </w:rPr>
      </w:pPr>
      <w:r w:rsidRPr="006047F7">
        <w:rPr>
          <w:sz w:val="24"/>
          <w:szCs w:val="24"/>
        </w:rPr>
        <w:t xml:space="preserve">Some </w:t>
      </w:r>
      <w:proofErr w:type="spellStart"/>
      <w:r w:rsidRPr="006047F7">
        <w:rPr>
          <w:sz w:val="24"/>
          <w:szCs w:val="24"/>
        </w:rPr>
        <w:t>plwMND</w:t>
      </w:r>
      <w:proofErr w:type="spellEnd"/>
      <w:r w:rsidR="00583D1D" w:rsidRPr="006047F7">
        <w:rPr>
          <w:sz w:val="24"/>
          <w:szCs w:val="24"/>
        </w:rPr>
        <w:t xml:space="preserve"> had seen deterioration in their mobility since recruitment to the project. The need and subsequent wait for home adaptions had hindered </w:t>
      </w:r>
      <w:r w:rsidRPr="006047F7">
        <w:rPr>
          <w:sz w:val="24"/>
          <w:szCs w:val="24"/>
        </w:rPr>
        <w:t xml:space="preserve">their </w:t>
      </w:r>
      <w:r w:rsidR="00583D1D" w:rsidRPr="006047F7">
        <w:rPr>
          <w:sz w:val="24"/>
          <w:szCs w:val="24"/>
        </w:rPr>
        <w:t>ability to leave their properties using their wheelchairs. The type of wheelchair was reported to hinder access to transport whether that be difficulty dismantling and lifting or the need to use a wheelchair accessible taxi and associated costs.</w:t>
      </w:r>
      <w:r w:rsidRPr="006047F7">
        <w:rPr>
          <w:sz w:val="24"/>
          <w:szCs w:val="24"/>
        </w:rPr>
        <w:t xml:space="preserve"> </w:t>
      </w:r>
      <w:r w:rsidR="00D40011" w:rsidRPr="006047F7">
        <w:rPr>
          <w:sz w:val="24"/>
          <w:szCs w:val="24"/>
        </w:rPr>
        <w:t>T</w:t>
      </w:r>
      <w:r w:rsidRPr="006047F7">
        <w:rPr>
          <w:sz w:val="24"/>
          <w:szCs w:val="24"/>
        </w:rPr>
        <w:t xml:space="preserve">he link workers felt those </w:t>
      </w:r>
      <w:proofErr w:type="spellStart"/>
      <w:r w:rsidRPr="006047F7">
        <w:rPr>
          <w:sz w:val="24"/>
          <w:szCs w:val="24"/>
        </w:rPr>
        <w:t>plwMND</w:t>
      </w:r>
      <w:proofErr w:type="spellEnd"/>
      <w:r w:rsidRPr="006047F7">
        <w:rPr>
          <w:sz w:val="24"/>
          <w:szCs w:val="24"/>
        </w:rPr>
        <w:t xml:space="preserve"> who had been diagnosed longer or were experiencing more physical </w:t>
      </w:r>
      <w:r w:rsidR="006B3DB2" w:rsidRPr="006047F7">
        <w:rPr>
          <w:sz w:val="24"/>
          <w:szCs w:val="24"/>
        </w:rPr>
        <w:t>impairments</w:t>
      </w:r>
      <w:r w:rsidRPr="006047F7">
        <w:rPr>
          <w:sz w:val="24"/>
          <w:szCs w:val="24"/>
        </w:rPr>
        <w:t xml:space="preserve"> particularly around mobility faced the greatest challenges to participation. Link workers reported the most significant barriers to participation were waiting for equipment provision or the completion of home adaptations.</w:t>
      </w:r>
      <w:r w:rsidR="00E774AF" w:rsidRPr="006047F7">
        <w:t xml:space="preserve"> </w:t>
      </w:r>
      <w:r w:rsidR="002347BF" w:rsidRPr="006047F7">
        <w:rPr>
          <w:sz w:val="24"/>
        </w:rPr>
        <w:t xml:space="preserve">Some participants also highlighted that experiencing milder symptoms and retaining the ability to drive was a crucial factor in enabling people to participate in meaningful activities. </w:t>
      </w:r>
    </w:p>
    <w:p w14:paraId="2978208B" w14:textId="0085346A" w:rsidR="00273221" w:rsidRPr="006047F7" w:rsidRDefault="00273221" w:rsidP="00F345B4">
      <w:pPr>
        <w:pStyle w:val="NoSpacing"/>
        <w:spacing w:line="276" w:lineRule="auto"/>
        <w:jc w:val="both"/>
        <w:rPr>
          <w:sz w:val="24"/>
          <w:szCs w:val="24"/>
        </w:rPr>
      </w:pPr>
    </w:p>
    <w:p w14:paraId="3E536E3B" w14:textId="77777777" w:rsidR="00273221" w:rsidRPr="006047F7" w:rsidRDefault="00273221" w:rsidP="00273221">
      <w:pPr>
        <w:pStyle w:val="NoSpacing"/>
        <w:spacing w:line="276" w:lineRule="auto"/>
        <w:jc w:val="right"/>
      </w:pPr>
      <w:r w:rsidRPr="006047F7">
        <w:t xml:space="preserve">“I couldn’t get out </w:t>
      </w:r>
      <w:proofErr w:type="spellStart"/>
      <w:r w:rsidRPr="006047F7">
        <w:t>'cause</w:t>
      </w:r>
      <w:proofErr w:type="spellEnd"/>
      <w:r w:rsidRPr="006047F7">
        <w:t xml:space="preserve"> my legs have gone worse so there's only my dad and my friend who are able to push me in a manual wheelchair and I was issued a wheelchair but it was unsuitable </w:t>
      </w:r>
      <w:proofErr w:type="spellStart"/>
      <w:r w:rsidRPr="006047F7">
        <w:t>'</w:t>
      </w:r>
      <w:proofErr w:type="gramStart"/>
      <w:r w:rsidRPr="006047F7">
        <w:t>cause</w:t>
      </w:r>
      <w:proofErr w:type="spellEnd"/>
      <w:proofErr w:type="gramEnd"/>
      <w:r w:rsidRPr="006047F7">
        <w:t xml:space="preserve"> it couldn’t fold. I’m just waiting to get more practice.” </w:t>
      </w:r>
    </w:p>
    <w:p w14:paraId="21B898A0" w14:textId="1E728658" w:rsidR="00273221" w:rsidRPr="006047F7" w:rsidRDefault="00273221" w:rsidP="00273221">
      <w:pPr>
        <w:pStyle w:val="NoSpacing"/>
        <w:spacing w:line="276" w:lineRule="auto"/>
        <w:jc w:val="right"/>
        <w:rPr>
          <w:b/>
          <w:i/>
        </w:rPr>
      </w:pPr>
      <w:proofErr w:type="spellStart"/>
      <w:r w:rsidRPr="006047F7">
        <w:rPr>
          <w:b/>
          <w:i/>
        </w:rPr>
        <w:t>PlwMND</w:t>
      </w:r>
      <w:proofErr w:type="spellEnd"/>
      <w:r w:rsidRPr="006047F7">
        <w:rPr>
          <w:b/>
          <w:i/>
        </w:rPr>
        <w:t xml:space="preserve"> 4</w:t>
      </w:r>
    </w:p>
    <w:p w14:paraId="41C40359" w14:textId="77777777" w:rsidR="00273221" w:rsidRPr="006047F7" w:rsidRDefault="00273221" w:rsidP="00273221">
      <w:pPr>
        <w:pStyle w:val="NoSpacing"/>
        <w:spacing w:line="276" w:lineRule="auto"/>
        <w:jc w:val="right"/>
      </w:pPr>
    </w:p>
    <w:p w14:paraId="17C14347" w14:textId="77777777" w:rsidR="00273221" w:rsidRPr="006047F7" w:rsidRDefault="00273221" w:rsidP="00273221">
      <w:pPr>
        <w:pStyle w:val="NoSpacing"/>
        <w:spacing w:line="276" w:lineRule="auto"/>
        <w:jc w:val="right"/>
      </w:pPr>
      <w:r w:rsidRPr="006047F7">
        <w:t xml:space="preserve">“…a couple of the clients I seen they were like at different stage of getting like different equipment to support them like wheelchairs and mobility car and stuff like that you know so and on that </w:t>
      </w:r>
      <w:proofErr w:type="gramStart"/>
      <w:r w:rsidRPr="006047F7">
        <w:t>basis</w:t>
      </w:r>
      <w:proofErr w:type="gramEnd"/>
      <w:r w:rsidRPr="006047F7">
        <w:t xml:space="preserve"> they were reluctant to participate in activities.”</w:t>
      </w:r>
    </w:p>
    <w:p w14:paraId="113877AA" w14:textId="6C3EBB61" w:rsidR="00273221" w:rsidRPr="006047F7" w:rsidRDefault="00273221" w:rsidP="00273221">
      <w:pPr>
        <w:pStyle w:val="NoSpacing"/>
        <w:spacing w:line="276" w:lineRule="auto"/>
        <w:jc w:val="right"/>
      </w:pPr>
      <w:r w:rsidRPr="006047F7">
        <w:rPr>
          <w:b/>
          <w:i/>
        </w:rPr>
        <w:t xml:space="preserve"> Link Worker</w:t>
      </w:r>
    </w:p>
    <w:p w14:paraId="23169790" w14:textId="34C146D4" w:rsidR="00F345B4" w:rsidRPr="006047F7" w:rsidRDefault="00F345B4" w:rsidP="00F345B4">
      <w:pPr>
        <w:pStyle w:val="NoSpacing"/>
        <w:spacing w:line="276" w:lineRule="auto"/>
        <w:jc w:val="both"/>
        <w:rPr>
          <w:sz w:val="24"/>
          <w:szCs w:val="24"/>
        </w:rPr>
      </w:pPr>
    </w:p>
    <w:p w14:paraId="167996B1" w14:textId="088F206D" w:rsidR="00F345B4" w:rsidRPr="006047F7" w:rsidRDefault="00F345B4" w:rsidP="00F04E08">
      <w:pPr>
        <w:pStyle w:val="NoSpacing"/>
        <w:spacing w:line="276" w:lineRule="auto"/>
        <w:jc w:val="both"/>
        <w:rPr>
          <w:b/>
          <w:bCs/>
          <w:i/>
          <w:iCs/>
          <w:sz w:val="24"/>
          <w:szCs w:val="24"/>
        </w:rPr>
      </w:pPr>
      <w:r w:rsidRPr="006047F7">
        <w:rPr>
          <w:b/>
          <w:bCs/>
          <w:i/>
          <w:iCs/>
          <w:sz w:val="24"/>
          <w:szCs w:val="24"/>
        </w:rPr>
        <w:t xml:space="preserve">Confidence </w:t>
      </w:r>
    </w:p>
    <w:p w14:paraId="5196B9E0" w14:textId="6B90EA5B" w:rsidR="00F345B4" w:rsidRPr="006047F7" w:rsidRDefault="00257B7C" w:rsidP="00F04E08">
      <w:pPr>
        <w:pStyle w:val="NoSpacing"/>
        <w:spacing w:line="276" w:lineRule="auto"/>
        <w:jc w:val="both"/>
        <w:rPr>
          <w:sz w:val="24"/>
          <w:szCs w:val="24"/>
        </w:rPr>
      </w:pPr>
      <w:r w:rsidRPr="006047F7">
        <w:rPr>
          <w:sz w:val="24"/>
          <w:szCs w:val="24"/>
        </w:rPr>
        <w:lastRenderedPageBreak/>
        <w:t xml:space="preserve">The project helped some </w:t>
      </w:r>
      <w:proofErr w:type="spellStart"/>
      <w:r w:rsidRPr="006047F7">
        <w:rPr>
          <w:sz w:val="24"/>
          <w:szCs w:val="24"/>
        </w:rPr>
        <w:t>plwMND</w:t>
      </w:r>
      <w:proofErr w:type="spellEnd"/>
      <w:r w:rsidRPr="006047F7">
        <w:rPr>
          <w:sz w:val="24"/>
          <w:szCs w:val="24"/>
        </w:rPr>
        <w:t xml:space="preserve"> to </w:t>
      </w:r>
      <w:r w:rsidR="00F04E08" w:rsidRPr="006047F7">
        <w:rPr>
          <w:sz w:val="24"/>
          <w:szCs w:val="24"/>
        </w:rPr>
        <w:t>participate in activities</w:t>
      </w:r>
      <w:r w:rsidRPr="006047F7">
        <w:rPr>
          <w:sz w:val="24"/>
          <w:szCs w:val="24"/>
        </w:rPr>
        <w:t xml:space="preserve"> when they felt unable to do anything</w:t>
      </w:r>
      <w:r w:rsidR="00F04E08" w:rsidRPr="006047F7">
        <w:rPr>
          <w:sz w:val="24"/>
          <w:szCs w:val="24"/>
        </w:rPr>
        <w:t xml:space="preserve"> and gave them the confidence to engage in further activities</w:t>
      </w:r>
      <w:r w:rsidRPr="006047F7">
        <w:rPr>
          <w:sz w:val="24"/>
          <w:szCs w:val="24"/>
        </w:rPr>
        <w:t xml:space="preserve">. </w:t>
      </w:r>
      <w:r w:rsidR="00213780" w:rsidRPr="006047F7">
        <w:rPr>
          <w:sz w:val="24"/>
          <w:szCs w:val="24"/>
        </w:rPr>
        <w:t>Prior to the project, s</w:t>
      </w:r>
      <w:r w:rsidR="00F04E08" w:rsidRPr="006047F7">
        <w:rPr>
          <w:sz w:val="24"/>
          <w:szCs w:val="24"/>
        </w:rPr>
        <w:t xml:space="preserve">ome </w:t>
      </w:r>
      <w:proofErr w:type="spellStart"/>
      <w:r w:rsidR="00F04E08" w:rsidRPr="006047F7">
        <w:rPr>
          <w:sz w:val="24"/>
          <w:szCs w:val="24"/>
        </w:rPr>
        <w:t>plwMND</w:t>
      </w:r>
      <w:proofErr w:type="spellEnd"/>
      <w:r w:rsidR="00F04E08" w:rsidRPr="006047F7">
        <w:rPr>
          <w:sz w:val="24"/>
          <w:szCs w:val="24"/>
        </w:rPr>
        <w:t xml:space="preserve"> </w:t>
      </w:r>
      <w:r w:rsidR="00F345B4" w:rsidRPr="006047F7">
        <w:rPr>
          <w:sz w:val="24"/>
          <w:szCs w:val="24"/>
        </w:rPr>
        <w:t xml:space="preserve">reported </w:t>
      </w:r>
      <w:r w:rsidR="00213780" w:rsidRPr="006047F7">
        <w:rPr>
          <w:sz w:val="24"/>
          <w:szCs w:val="24"/>
        </w:rPr>
        <w:t xml:space="preserve">having experienced </w:t>
      </w:r>
      <w:r w:rsidR="00F345B4" w:rsidRPr="006047F7">
        <w:rPr>
          <w:sz w:val="24"/>
          <w:szCs w:val="24"/>
        </w:rPr>
        <w:t xml:space="preserve">a lack of confidence in their ability to use their electric wheelchairs and did not feel they would be able to go out independently. </w:t>
      </w:r>
      <w:r w:rsidR="00213780" w:rsidRPr="006047F7">
        <w:rPr>
          <w:sz w:val="24"/>
          <w:szCs w:val="24"/>
        </w:rPr>
        <w:t xml:space="preserve">Many </w:t>
      </w:r>
      <w:proofErr w:type="spellStart"/>
      <w:r w:rsidR="00213780" w:rsidRPr="006047F7">
        <w:rPr>
          <w:sz w:val="24"/>
          <w:szCs w:val="24"/>
        </w:rPr>
        <w:t>plwMND</w:t>
      </w:r>
      <w:proofErr w:type="spellEnd"/>
      <w:r w:rsidR="00213780" w:rsidRPr="006047F7">
        <w:rPr>
          <w:sz w:val="24"/>
          <w:szCs w:val="24"/>
        </w:rPr>
        <w:t xml:space="preserve"> were also reluctant to ask for help because of their previous independence, and </w:t>
      </w:r>
      <w:r w:rsidR="00F04E08" w:rsidRPr="006047F7">
        <w:rPr>
          <w:sz w:val="24"/>
          <w:szCs w:val="24"/>
        </w:rPr>
        <w:t>the lack of someone to go with consistently to activities prevented participation.</w:t>
      </w:r>
      <w:r w:rsidR="00F345B4" w:rsidRPr="006047F7">
        <w:rPr>
          <w:sz w:val="24"/>
          <w:szCs w:val="24"/>
        </w:rPr>
        <w:t xml:space="preserve"> </w:t>
      </w:r>
      <w:r w:rsidR="00213780" w:rsidRPr="006047F7">
        <w:rPr>
          <w:sz w:val="24"/>
          <w:szCs w:val="24"/>
        </w:rPr>
        <w:t xml:space="preserve">Having active support from family, friends or a volunteer was seen as a need for </w:t>
      </w:r>
      <w:proofErr w:type="spellStart"/>
      <w:r w:rsidR="00213780" w:rsidRPr="006047F7">
        <w:rPr>
          <w:sz w:val="24"/>
          <w:szCs w:val="24"/>
        </w:rPr>
        <w:t>plwMND</w:t>
      </w:r>
      <w:proofErr w:type="spellEnd"/>
      <w:r w:rsidR="00213780" w:rsidRPr="006047F7">
        <w:rPr>
          <w:sz w:val="24"/>
          <w:szCs w:val="24"/>
        </w:rPr>
        <w:t>, which was mirrored by link workers who saw a l</w:t>
      </w:r>
      <w:r w:rsidR="00F04E08" w:rsidRPr="006047F7">
        <w:rPr>
          <w:sz w:val="24"/>
          <w:szCs w:val="24"/>
        </w:rPr>
        <w:t xml:space="preserve">ack of available support to accompany the </w:t>
      </w:r>
      <w:proofErr w:type="spellStart"/>
      <w:r w:rsidR="00F04E08" w:rsidRPr="006047F7">
        <w:rPr>
          <w:sz w:val="24"/>
          <w:szCs w:val="24"/>
        </w:rPr>
        <w:t>plwMND</w:t>
      </w:r>
      <w:proofErr w:type="spellEnd"/>
      <w:r w:rsidR="00F04E08" w:rsidRPr="006047F7">
        <w:rPr>
          <w:sz w:val="24"/>
          <w:szCs w:val="24"/>
        </w:rPr>
        <w:t xml:space="preserve"> to an activity as a barrier</w:t>
      </w:r>
      <w:r w:rsidR="00213780" w:rsidRPr="006047F7">
        <w:rPr>
          <w:sz w:val="24"/>
          <w:szCs w:val="24"/>
        </w:rPr>
        <w:t>.</w:t>
      </w:r>
    </w:p>
    <w:p w14:paraId="24D78D2F" w14:textId="7C5014B2" w:rsidR="00780797" w:rsidRPr="006047F7" w:rsidRDefault="00780797" w:rsidP="00F04E08">
      <w:pPr>
        <w:pStyle w:val="NoSpacing"/>
        <w:spacing w:line="276" w:lineRule="auto"/>
        <w:jc w:val="both"/>
        <w:rPr>
          <w:sz w:val="24"/>
          <w:szCs w:val="24"/>
        </w:rPr>
      </w:pPr>
    </w:p>
    <w:p w14:paraId="7AD526F3" w14:textId="77777777" w:rsidR="00780797" w:rsidRPr="006047F7" w:rsidRDefault="00780797" w:rsidP="00780797">
      <w:pPr>
        <w:pStyle w:val="NoSpacing"/>
        <w:spacing w:line="276" w:lineRule="auto"/>
        <w:jc w:val="right"/>
      </w:pPr>
      <w:r w:rsidRPr="006047F7">
        <w:t xml:space="preserve">“…I’ve not been making use of that wheelchair the way I should do, I am nervous you know about it….” </w:t>
      </w:r>
    </w:p>
    <w:p w14:paraId="7E92EB1F" w14:textId="4A866172" w:rsidR="00780797" w:rsidRPr="006047F7" w:rsidRDefault="00780797" w:rsidP="00780797">
      <w:pPr>
        <w:pStyle w:val="NoSpacing"/>
        <w:spacing w:line="276" w:lineRule="auto"/>
        <w:jc w:val="right"/>
      </w:pPr>
      <w:r w:rsidRPr="006047F7">
        <w:rPr>
          <w:b/>
        </w:rPr>
        <w:t>PlwMND 5</w:t>
      </w:r>
    </w:p>
    <w:p w14:paraId="79E9A25B" w14:textId="77777777" w:rsidR="00780797" w:rsidRPr="006047F7" w:rsidRDefault="00780797" w:rsidP="00780797">
      <w:pPr>
        <w:pStyle w:val="NoSpacing"/>
        <w:spacing w:line="276" w:lineRule="auto"/>
        <w:jc w:val="right"/>
      </w:pPr>
    </w:p>
    <w:p w14:paraId="6552F819" w14:textId="77777777" w:rsidR="00780797" w:rsidRPr="006047F7" w:rsidRDefault="00780797" w:rsidP="00780797">
      <w:pPr>
        <w:pStyle w:val="NoSpacing"/>
        <w:spacing w:line="276" w:lineRule="auto"/>
        <w:jc w:val="right"/>
      </w:pPr>
      <w:r w:rsidRPr="006047F7">
        <w:t xml:space="preserve">“they’ve lost a lot of confidence and ok, from a practical viewpoint they're waiting for machinery from a confidence viewpoint it’s when that machinery comes suddenly that’s a whole different ball game of how do I use that, what happens if I go out and the battery runs dead on the wheelchair, </w:t>
      </w:r>
      <w:proofErr w:type="spellStart"/>
      <w:r w:rsidRPr="006047F7">
        <w:t>er</w:t>
      </w:r>
      <w:proofErr w:type="spellEnd"/>
      <w:r w:rsidRPr="006047F7">
        <w:t xml:space="preserve"> what happens if I come across a ramp or that I can’t get up or other issues when I’m out when I haven’t anticipated….” </w:t>
      </w:r>
    </w:p>
    <w:p w14:paraId="3B04D064" w14:textId="77777777" w:rsidR="00780797" w:rsidRPr="006047F7" w:rsidRDefault="00780797" w:rsidP="00780797">
      <w:pPr>
        <w:pStyle w:val="NoSpacing"/>
        <w:spacing w:line="276" w:lineRule="auto"/>
        <w:jc w:val="right"/>
        <w:rPr>
          <w:b/>
        </w:rPr>
      </w:pPr>
      <w:r w:rsidRPr="006047F7">
        <w:rPr>
          <w:b/>
        </w:rPr>
        <w:t>Link Worker</w:t>
      </w:r>
    </w:p>
    <w:p w14:paraId="42BB6917" w14:textId="77777777" w:rsidR="00780797" w:rsidRPr="006047F7" w:rsidRDefault="00780797" w:rsidP="00780797">
      <w:pPr>
        <w:pStyle w:val="NoSpacing"/>
        <w:spacing w:line="276" w:lineRule="auto"/>
        <w:jc w:val="right"/>
      </w:pPr>
    </w:p>
    <w:p w14:paraId="2ABB6C40" w14:textId="77777777" w:rsidR="00780797" w:rsidRPr="006047F7" w:rsidRDefault="00780797" w:rsidP="00780797">
      <w:pPr>
        <w:pStyle w:val="NoSpacing"/>
        <w:spacing w:line="276" w:lineRule="auto"/>
        <w:jc w:val="right"/>
      </w:pPr>
      <w:r w:rsidRPr="006047F7">
        <w:t xml:space="preserve">“…because it’s occurred to me that a patient might think oh I’d like to do that but they're reliant on somebody else to take them there and that must feel horrible, really strange when you’ve been independent and all of a sudden you think oh I’d quite like to do that the loss of independence but that would mean somebody taking me so that’s a challenge for anybody with a disability.” </w:t>
      </w:r>
    </w:p>
    <w:p w14:paraId="2736DB97" w14:textId="7334A55E" w:rsidR="00780797" w:rsidRPr="006047F7" w:rsidRDefault="00780797" w:rsidP="00780797">
      <w:pPr>
        <w:pStyle w:val="NoSpacing"/>
        <w:spacing w:line="276" w:lineRule="auto"/>
        <w:jc w:val="right"/>
      </w:pPr>
      <w:r w:rsidRPr="006047F7">
        <w:rPr>
          <w:b/>
        </w:rPr>
        <w:t>Link Worker</w:t>
      </w:r>
    </w:p>
    <w:p w14:paraId="1E659B59" w14:textId="77777777" w:rsidR="00F345B4" w:rsidRPr="006047F7" w:rsidRDefault="00F345B4" w:rsidP="005D202D">
      <w:pPr>
        <w:pStyle w:val="NoSpacing"/>
        <w:spacing w:line="276" w:lineRule="auto"/>
        <w:jc w:val="both"/>
        <w:rPr>
          <w:sz w:val="24"/>
          <w:szCs w:val="24"/>
        </w:rPr>
      </w:pPr>
    </w:p>
    <w:p w14:paraId="3B05580F" w14:textId="1A070596" w:rsidR="00F345B4" w:rsidRPr="006047F7" w:rsidRDefault="0018507E" w:rsidP="005D202D">
      <w:pPr>
        <w:pStyle w:val="NoSpacing"/>
        <w:spacing w:line="276" w:lineRule="auto"/>
        <w:jc w:val="both"/>
        <w:rPr>
          <w:b/>
          <w:bCs/>
          <w:i/>
          <w:iCs/>
          <w:sz w:val="24"/>
          <w:szCs w:val="24"/>
        </w:rPr>
      </w:pPr>
      <w:r w:rsidRPr="006047F7">
        <w:rPr>
          <w:b/>
          <w:bCs/>
          <w:i/>
          <w:iCs/>
          <w:sz w:val="24"/>
          <w:szCs w:val="24"/>
        </w:rPr>
        <w:t>Stigma</w:t>
      </w:r>
    </w:p>
    <w:p w14:paraId="41A405A7" w14:textId="7501A59B" w:rsidR="00E774AF" w:rsidRPr="006047F7" w:rsidRDefault="00257B7C" w:rsidP="00257B7C">
      <w:pPr>
        <w:pStyle w:val="NoSpacing"/>
        <w:spacing w:line="276" w:lineRule="auto"/>
        <w:jc w:val="both"/>
        <w:rPr>
          <w:sz w:val="24"/>
          <w:szCs w:val="24"/>
        </w:rPr>
      </w:pPr>
      <w:r w:rsidRPr="006047F7">
        <w:rPr>
          <w:sz w:val="24"/>
          <w:szCs w:val="24"/>
        </w:rPr>
        <w:t xml:space="preserve">Difficulties fitting into to some groups and being able to connect with the other group members was highlighted by some of the </w:t>
      </w:r>
      <w:proofErr w:type="spellStart"/>
      <w:r w:rsidRPr="006047F7">
        <w:rPr>
          <w:sz w:val="24"/>
          <w:szCs w:val="24"/>
        </w:rPr>
        <w:t>plwMND</w:t>
      </w:r>
      <w:proofErr w:type="spellEnd"/>
      <w:r w:rsidRPr="006047F7">
        <w:rPr>
          <w:sz w:val="24"/>
          <w:szCs w:val="24"/>
        </w:rPr>
        <w:t xml:space="preserve">. This </w:t>
      </w:r>
      <w:r w:rsidR="0091272F" w:rsidRPr="006047F7">
        <w:rPr>
          <w:sz w:val="24"/>
          <w:szCs w:val="24"/>
        </w:rPr>
        <w:t>was</w:t>
      </w:r>
      <w:r w:rsidRPr="006047F7">
        <w:rPr>
          <w:sz w:val="24"/>
          <w:szCs w:val="24"/>
        </w:rPr>
        <w:t xml:space="preserve"> in relation to differing diagnoses and perceived potential to negatively impact on the groups discussions or feeling obliged to continue participating despite fatigue due to being in a group setting</w:t>
      </w:r>
      <w:r w:rsidR="0018507E" w:rsidRPr="006047F7">
        <w:rPr>
          <w:sz w:val="24"/>
          <w:szCs w:val="24"/>
        </w:rPr>
        <w:t>, and experiencing stigma surrounding their diagnosis</w:t>
      </w:r>
      <w:r w:rsidRPr="006047F7">
        <w:rPr>
          <w:sz w:val="24"/>
          <w:szCs w:val="24"/>
        </w:rPr>
        <w:t>. Alternatively</w:t>
      </w:r>
      <w:r w:rsidR="002C3007" w:rsidRPr="006047F7">
        <w:rPr>
          <w:sz w:val="24"/>
          <w:szCs w:val="24"/>
        </w:rPr>
        <w:t>,</w:t>
      </w:r>
      <w:r w:rsidRPr="006047F7">
        <w:rPr>
          <w:sz w:val="24"/>
          <w:szCs w:val="24"/>
        </w:rPr>
        <w:t xml:space="preserve"> the group itself </w:t>
      </w:r>
      <w:r w:rsidR="002C3007" w:rsidRPr="006047F7">
        <w:rPr>
          <w:sz w:val="24"/>
          <w:szCs w:val="24"/>
        </w:rPr>
        <w:t xml:space="preserve">was </w:t>
      </w:r>
      <w:r w:rsidRPr="006047F7">
        <w:rPr>
          <w:sz w:val="24"/>
          <w:szCs w:val="24"/>
        </w:rPr>
        <w:t xml:space="preserve">not perceived as positive in their outlook and therefore not a desirable group to be with. Lack of awareness of disabilities by the general public was felt to hinder access to the community with examples given such as people blocking drop down curbs and being less aware of wheelchair users. </w:t>
      </w:r>
    </w:p>
    <w:p w14:paraId="76A4D9D2" w14:textId="35F4012A" w:rsidR="005D202D" w:rsidRPr="006047F7" w:rsidRDefault="00257B7C" w:rsidP="00E774AF">
      <w:pPr>
        <w:pStyle w:val="NoSpacing"/>
        <w:spacing w:line="276" w:lineRule="auto"/>
        <w:ind w:firstLine="720"/>
        <w:jc w:val="both"/>
        <w:rPr>
          <w:sz w:val="24"/>
          <w:szCs w:val="24"/>
        </w:rPr>
      </w:pPr>
      <w:r w:rsidRPr="006047F7">
        <w:rPr>
          <w:sz w:val="24"/>
          <w:szCs w:val="24"/>
        </w:rPr>
        <w:t xml:space="preserve">The link workers felt some groups might exclude people based on their disability due to prejudice and concern about managing a person with a complex condition. </w:t>
      </w:r>
      <w:r w:rsidR="00F345B4" w:rsidRPr="006047F7">
        <w:rPr>
          <w:sz w:val="24"/>
          <w:szCs w:val="24"/>
        </w:rPr>
        <w:t>The</w:t>
      </w:r>
      <w:r w:rsidRPr="006047F7">
        <w:rPr>
          <w:sz w:val="24"/>
          <w:szCs w:val="24"/>
        </w:rPr>
        <w:t xml:space="preserve"> </w:t>
      </w:r>
      <w:proofErr w:type="spellStart"/>
      <w:r w:rsidRPr="006047F7">
        <w:rPr>
          <w:sz w:val="24"/>
          <w:szCs w:val="24"/>
        </w:rPr>
        <w:t>plwMND</w:t>
      </w:r>
      <w:proofErr w:type="spellEnd"/>
      <w:r w:rsidRPr="006047F7">
        <w:rPr>
          <w:sz w:val="24"/>
          <w:szCs w:val="24"/>
        </w:rPr>
        <w:t xml:space="preserve"> and the link workers highlighted the</w:t>
      </w:r>
      <w:r w:rsidR="00F345B4" w:rsidRPr="006047F7">
        <w:rPr>
          <w:sz w:val="24"/>
          <w:szCs w:val="24"/>
        </w:rPr>
        <w:t xml:space="preserve"> lack of activities in some </w:t>
      </w:r>
      <w:r w:rsidR="00D40011" w:rsidRPr="006047F7">
        <w:rPr>
          <w:sz w:val="24"/>
          <w:szCs w:val="24"/>
        </w:rPr>
        <w:t xml:space="preserve">geographical </w:t>
      </w:r>
      <w:r w:rsidR="00F345B4" w:rsidRPr="006047F7">
        <w:rPr>
          <w:sz w:val="24"/>
          <w:szCs w:val="24"/>
        </w:rPr>
        <w:t>area</w:t>
      </w:r>
      <w:r w:rsidRPr="006047F7">
        <w:rPr>
          <w:sz w:val="24"/>
          <w:szCs w:val="24"/>
        </w:rPr>
        <w:t>s</w:t>
      </w:r>
      <w:r w:rsidR="00F345B4" w:rsidRPr="006047F7">
        <w:rPr>
          <w:sz w:val="24"/>
          <w:szCs w:val="24"/>
        </w:rPr>
        <w:t xml:space="preserve">. </w:t>
      </w:r>
      <w:r w:rsidR="005D202D" w:rsidRPr="006047F7">
        <w:rPr>
          <w:sz w:val="24"/>
          <w:szCs w:val="24"/>
        </w:rPr>
        <w:t>The link workers reported a number of barriers related to local infrastructure. The inaccessibility of some community building</w:t>
      </w:r>
      <w:r w:rsidR="0091272F" w:rsidRPr="006047F7">
        <w:rPr>
          <w:sz w:val="24"/>
          <w:szCs w:val="24"/>
        </w:rPr>
        <w:t>s</w:t>
      </w:r>
      <w:r w:rsidR="005D202D" w:rsidRPr="006047F7">
        <w:rPr>
          <w:sz w:val="24"/>
          <w:szCs w:val="24"/>
        </w:rPr>
        <w:t xml:space="preserve">, lack of suitable transport and cuts to funding were </w:t>
      </w:r>
      <w:r w:rsidR="00D40011" w:rsidRPr="006047F7">
        <w:rPr>
          <w:sz w:val="24"/>
          <w:szCs w:val="24"/>
        </w:rPr>
        <w:t>raised</w:t>
      </w:r>
      <w:r w:rsidR="005D202D" w:rsidRPr="006047F7">
        <w:rPr>
          <w:sz w:val="24"/>
          <w:szCs w:val="24"/>
        </w:rPr>
        <w:t xml:space="preserve"> as </w:t>
      </w:r>
      <w:r w:rsidR="005D202D" w:rsidRPr="006047F7">
        <w:rPr>
          <w:sz w:val="24"/>
          <w:szCs w:val="24"/>
        </w:rPr>
        <w:lastRenderedPageBreak/>
        <w:t>barriers. All the link workers referred to the need to have community activities to refer to and felt adequately resourcing community groups should be a priority.</w:t>
      </w:r>
    </w:p>
    <w:p w14:paraId="6CDD7103" w14:textId="75D0675B" w:rsidR="00780797" w:rsidRPr="006047F7" w:rsidRDefault="00780797" w:rsidP="00E774AF">
      <w:pPr>
        <w:pStyle w:val="NoSpacing"/>
        <w:spacing w:line="276" w:lineRule="auto"/>
        <w:ind w:firstLine="720"/>
        <w:jc w:val="both"/>
        <w:rPr>
          <w:sz w:val="24"/>
          <w:szCs w:val="24"/>
        </w:rPr>
      </w:pPr>
    </w:p>
    <w:p w14:paraId="1B26AEBF" w14:textId="77777777" w:rsidR="00780797" w:rsidRPr="006047F7" w:rsidRDefault="00780797" w:rsidP="00780797">
      <w:pPr>
        <w:pStyle w:val="NoSpacing"/>
        <w:spacing w:line="276" w:lineRule="auto"/>
        <w:jc w:val="right"/>
      </w:pPr>
      <w:r w:rsidRPr="006047F7">
        <w:t xml:space="preserve">“I don't want to listen to other people’s </w:t>
      </w:r>
      <w:proofErr w:type="spellStart"/>
      <w:r w:rsidRPr="006047F7">
        <w:t>er</w:t>
      </w:r>
      <w:proofErr w:type="spellEnd"/>
      <w:r w:rsidRPr="006047F7">
        <w:t xml:space="preserve"> problems in a way or </w:t>
      </w:r>
      <w:proofErr w:type="spellStart"/>
      <w:r w:rsidRPr="006047F7">
        <w:t>er</w:t>
      </w:r>
      <w:proofErr w:type="spellEnd"/>
      <w:r w:rsidRPr="006047F7">
        <w:t xml:space="preserve">, I want to, I need to listen to positive, and I thought well that’s fair enough it’s just, just the way I felt at the time you know erm so I thought well I will give that a miss.” </w:t>
      </w:r>
    </w:p>
    <w:p w14:paraId="360A8C63" w14:textId="414605E3" w:rsidR="00780797" w:rsidRPr="006047F7" w:rsidRDefault="00780797" w:rsidP="00780797">
      <w:pPr>
        <w:pStyle w:val="NoSpacing"/>
        <w:spacing w:line="276" w:lineRule="auto"/>
        <w:jc w:val="right"/>
        <w:rPr>
          <w:b/>
          <w:i/>
        </w:rPr>
      </w:pPr>
      <w:proofErr w:type="spellStart"/>
      <w:r w:rsidRPr="006047F7">
        <w:rPr>
          <w:b/>
          <w:i/>
        </w:rPr>
        <w:t>PlwMND</w:t>
      </w:r>
      <w:proofErr w:type="spellEnd"/>
      <w:r w:rsidRPr="006047F7">
        <w:rPr>
          <w:b/>
          <w:i/>
        </w:rPr>
        <w:t xml:space="preserve"> 1</w:t>
      </w:r>
    </w:p>
    <w:p w14:paraId="4DB871E1" w14:textId="77777777" w:rsidR="00780797" w:rsidRPr="006047F7" w:rsidRDefault="00780797" w:rsidP="00780797">
      <w:pPr>
        <w:pStyle w:val="NoSpacing"/>
        <w:spacing w:line="276" w:lineRule="auto"/>
        <w:jc w:val="right"/>
      </w:pPr>
    </w:p>
    <w:p w14:paraId="0D4EE9CE" w14:textId="77777777" w:rsidR="00780797" w:rsidRPr="006047F7" w:rsidRDefault="00780797" w:rsidP="00780797">
      <w:pPr>
        <w:pStyle w:val="NoSpacing"/>
        <w:spacing w:line="276" w:lineRule="auto"/>
        <w:jc w:val="right"/>
      </w:pPr>
      <w:r w:rsidRPr="006047F7">
        <w:t xml:space="preserve">“…my partner works at like six in the morning and then when he comes home I can’t really expect him to like take me over the water </w:t>
      </w:r>
      <w:proofErr w:type="spellStart"/>
      <w:r w:rsidRPr="006047F7">
        <w:t>'cause</w:t>
      </w:r>
      <w:proofErr w:type="spellEnd"/>
      <w:r w:rsidRPr="006047F7">
        <w:t xml:space="preserve"> he wants to go to bed for an hour </w:t>
      </w:r>
      <w:proofErr w:type="spellStart"/>
      <w:r w:rsidRPr="006047F7">
        <w:t>'cause</w:t>
      </w:r>
      <w:proofErr w:type="spellEnd"/>
      <w:r w:rsidRPr="006047F7">
        <w:t xml:space="preserve"> he's been up since like five</w:t>
      </w:r>
      <w:proofErr w:type="gramStart"/>
      <w:r w:rsidRPr="006047F7">
        <w:t>…..</w:t>
      </w:r>
      <w:proofErr w:type="gramEnd"/>
      <w:r w:rsidRPr="006047F7">
        <w:t xml:space="preserve">and my dad’s only just got on my car so at the time I couldn’t really rely on my partner to like to take me.” </w:t>
      </w:r>
    </w:p>
    <w:p w14:paraId="37F59C41" w14:textId="29EC1E2B" w:rsidR="00780797" w:rsidRPr="006047F7" w:rsidRDefault="00780797" w:rsidP="00780797">
      <w:pPr>
        <w:pStyle w:val="NoSpacing"/>
        <w:spacing w:line="276" w:lineRule="auto"/>
        <w:jc w:val="right"/>
        <w:rPr>
          <w:i/>
        </w:rPr>
      </w:pPr>
      <w:r w:rsidRPr="006047F7">
        <w:rPr>
          <w:b/>
          <w:i/>
        </w:rPr>
        <w:t>PlwMND 3</w:t>
      </w:r>
    </w:p>
    <w:p w14:paraId="5719FDB3" w14:textId="77777777" w:rsidR="00780797" w:rsidRPr="006047F7" w:rsidRDefault="00780797" w:rsidP="00E774AF">
      <w:pPr>
        <w:pStyle w:val="NoSpacing"/>
        <w:spacing w:line="276" w:lineRule="auto"/>
        <w:ind w:firstLine="720"/>
        <w:jc w:val="both"/>
        <w:rPr>
          <w:sz w:val="24"/>
          <w:szCs w:val="24"/>
        </w:rPr>
      </w:pPr>
    </w:p>
    <w:p w14:paraId="7ACD9F99" w14:textId="77777777" w:rsidR="00780797" w:rsidRPr="006047F7" w:rsidRDefault="00780797" w:rsidP="00780797">
      <w:pPr>
        <w:pStyle w:val="NoSpacing"/>
        <w:spacing w:line="276" w:lineRule="auto"/>
        <w:jc w:val="right"/>
      </w:pPr>
      <w:r w:rsidRPr="006047F7">
        <w:t xml:space="preserve">“an organisation called XXX so if we speak to people anywhere in Liverpool and they say I've got a disability but I’d really like to join an art group and we think ah XXX will pick you up, but they're under threat of closing and we’re thinking that’s really going to be such a loss isn’t it if it does go.” </w:t>
      </w:r>
    </w:p>
    <w:p w14:paraId="2FBCD895" w14:textId="3D7097C2" w:rsidR="00780797" w:rsidRPr="006047F7" w:rsidRDefault="00780797" w:rsidP="00780797">
      <w:pPr>
        <w:pStyle w:val="NoSpacing"/>
        <w:spacing w:line="276" w:lineRule="auto"/>
        <w:ind w:firstLine="720"/>
        <w:jc w:val="right"/>
      </w:pPr>
      <w:r w:rsidRPr="006047F7">
        <w:rPr>
          <w:b/>
          <w:i/>
        </w:rPr>
        <w:t>Link Worker</w:t>
      </w:r>
    </w:p>
    <w:p w14:paraId="4070EA85" w14:textId="77777777" w:rsidR="005D202D" w:rsidRPr="006047F7" w:rsidRDefault="005D202D" w:rsidP="005D202D">
      <w:pPr>
        <w:pStyle w:val="NoSpacing"/>
        <w:spacing w:line="276" w:lineRule="auto"/>
        <w:jc w:val="both"/>
        <w:rPr>
          <w:sz w:val="24"/>
          <w:szCs w:val="24"/>
        </w:rPr>
      </w:pPr>
    </w:p>
    <w:p w14:paraId="46E1B4A7" w14:textId="64665A61" w:rsidR="005D202D" w:rsidRPr="006047F7" w:rsidRDefault="002C3007" w:rsidP="005D202D">
      <w:pPr>
        <w:pStyle w:val="NoSpacing"/>
        <w:spacing w:line="276" w:lineRule="auto"/>
        <w:jc w:val="both"/>
        <w:rPr>
          <w:b/>
          <w:bCs/>
          <w:i/>
          <w:iCs/>
          <w:sz w:val="24"/>
          <w:szCs w:val="24"/>
        </w:rPr>
      </w:pPr>
      <w:r w:rsidRPr="006047F7">
        <w:rPr>
          <w:b/>
          <w:bCs/>
          <w:i/>
          <w:iCs/>
          <w:sz w:val="24"/>
          <w:szCs w:val="24"/>
        </w:rPr>
        <w:t>Link workers’ e</w:t>
      </w:r>
      <w:r w:rsidR="005D202D" w:rsidRPr="006047F7">
        <w:rPr>
          <w:b/>
          <w:bCs/>
          <w:i/>
          <w:iCs/>
          <w:sz w:val="24"/>
          <w:szCs w:val="24"/>
        </w:rPr>
        <w:t>xperience</w:t>
      </w:r>
      <w:r w:rsidRPr="006047F7">
        <w:rPr>
          <w:b/>
          <w:bCs/>
          <w:i/>
          <w:iCs/>
          <w:sz w:val="24"/>
          <w:szCs w:val="24"/>
        </w:rPr>
        <w:t>s</w:t>
      </w:r>
    </w:p>
    <w:p w14:paraId="5BDC3751" w14:textId="7CA4099B" w:rsidR="005D202D" w:rsidRPr="006047F7" w:rsidRDefault="005A6EE8" w:rsidP="005D202D">
      <w:pPr>
        <w:pStyle w:val="NoSpacing"/>
        <w:spacing w:line="276" w:lineRule="auto"/>
        <w:jc w:val="both"/>
        <w:rPr>
          <w:sz w:val="24"/>
          <w:szCs w:val="24"/>
        </w:rPr>
      </w:pPr>
      <w:r w:rsidRPr="006047F7">
        <w:rPr>
          <w:sz w:val="24"/>
          <w:szCs w:val="24"/>
        </w:rPr>
        <w:t>R</w:t>
      </w:r>
      <w:r w:rsidR="005D202D" w:rsidRPr="006047F7">
        <w:rPr>
          <w:sz w:val="24"/>
          <w:szCs w:val="24"/>
        </w:rPr>
        <w:t>eflect</w:t>
      </w:r>
      <w:r w:rsidRPr="006047F7">
        <w:rPr>
          <w:sz w:val="24"/>
          <w:szCs w:val="24"/>
        </w:rPr>
        <w:t>ing</w:t>
      </w:r>
      <w:r w:rsidR="005D202D" w:rsidRPr="006047F7">
        <w:rPr>
          <w:sz w:val="24"/>
          <w:szCs w:val="24"/>
        </w:rPr>
        <w:t xml:space="preserve"> on their own experience</w:t>
      </w:r>
      <w:r w:rsidRPr="006047F7">
        <w:rPr>
          <w:sz w:val="24"/>
          <w:szCs w:val="24"/>
        </w:rPr>
        <w:t>s</w:t>
      </w:r>
      <w:r w:rsidR="005D202D" w:rsidRPr="006047F7">
        <w:rPr>
          <w:sz w:val="24"/>
          <w:szCs w:val="24"/>
        </w:rPr>
        <w:t xml:space="preserve"> of working with </w:t>
      </w:r>
      <w:proofErr w:type="spellStart"/>
      <w:r w:rsidR="005D202D" w:rsidRPr="006047F7">
        <w:rPr>
          <w:sz w:val="24"/>
          <w:szCs w:val="24"/>
        </w:rPr>
        <w:t>plwMND</w:t>
      </w:r>
      <w:proofErr w:type="spellEnd"/>
      <w:r w:rsidRPr="006047F7">
        <w:rPr>
          <w:sz w:val="24"/>
          <w:szCs w:val="24"/>
        </w:rPr>
        <w:t>, many</w:t>
      </w:r>
      <w:r w:rsidR="005D202D" w:rsidRPr="006047F7">
        <w:rPr>
          <w:sz w:val="24"/>
          <w:szCs w:val="24"/>
        </w:rPr>
        <w:t xml:space="preserve"> </w:t>
      </w:r>
      <w:r w:rsidRPr="006047F7">
        <w:rPr>
          <w:sz w:val="24"/>
          <w:szCs w:val="24"/>
        </w:rPr>
        <w:t>link workers</w:t>
      </w:r>
      <w:r w:rsidR="005D202D" w:rsidRPr="006047F7">
        <w:rPr>
          <w:sz w:val="24"/>
          <w:szCs w:val="24"/>
        </w:rPr>
        <w:t xml:space="preserve"> felt it had been emotional due to the severity of the difficulties </w:t>
      </w:r>
      <w:proofErr w:type="spellStart"/>
      <w:r w:rsidR="005D202D" w:rsidRPr="006047F7">
        <w:rPr>
          <w:sz w:val="24"/>
          <w:szCs w:val="24"/>
        </w:rPr>
        <w:t>plwMND</w:t>
      </w:r>
      <w:proofErr w:type="spellEnd"/>
      <w:r w:rsidR="005D202D" w:rsidRPr="006047F7">
        <w:rPr>
          <w:sz w:val="24"/>
          <w:szCs w:val="24"/>
        </w:rPr>
        <w:t xml:space="preserve"> face</w:t>
      </w:r>
      <w:r w:rsidRPr="006047F7">
        <w:rPr>
          <w:sz w:val="24"/>
          <w:szCs w:val="24"/>
        </w:rPr>
        <w:t xml:space="preserve">. One way of managing these emotional experiences was via </w:t>
      </w:r>
      <w:r w:rsidR="005D202D" w:rsidRPr="006047F7">
        <w:rPr>
          <w:sz w:val="24"/>
          <w:szCs w:val="24"/>
        </w:rPr>
        <w:t>peer support and debrief</w:t>
      </w:r>
      <w:r w:rsidRPr="006047F7">
        <w:rPr>
          <w:sz w:val="24"/>
          <w:szCs w:val="24"/>
        </w:rPr>
        <w:t xml:space="preserve"> with colleagues</w:t>
      </w:r>
      <w:r w:rsidR="005D202D" w:rsidRPr="006047F7">
        <w:rPr>
          <w:sz w:val="24"/>
          <w:szCs w:val="24"/>
        </w:rPr>
        <w:t>. One link worker spoke about being frustrated and wanting to work with an individual with MND earlier on in their diagnosis as they felt this would have increased the likelihood of sustained participation.</w:t>
      </w:r>
    </w:p>
    <w:p w14:paraId="2A4317A9" w14:textId="1A0A321A" w:rsidR="005D202D" w:rsidRPr="006047F7" w:rsidRDefault="005D202D" w:rsidP="005D202D">
      <w:pPr>
        <w:pStyle w:val="NoSpacing"/>
        <w:spacing w:line="276" w:lineRule="auto"/>
        <w:jc w:val="both"/>
        <w:rPr>
          <w:sz w:val="24"/>
          <w:szCs w:val="24"/>
        </w:rPr>
      </w:pPr>
    </w:p>
    <w:p w14:paraId="30BAC67D" w14:textId="77777777" w:rsidR="00780797" w:rsidRPr="006047F7" w:rsidRDefault="00780797" w:rsidP="00780797">
      <w:pPr>
        <w:pStyle w:val="NoSpacing"/>
        <w:spacing w:line="276" w:lineRule="auto"/>
        <w:jc w:val="right"/>
        <w:rPr>
          <w:rFonts w:cstheme="minorHAnsi"/>
        </w:rPr>
      </w:pPr>
      <w:r w:rsidRPr="006047F7">
        <w:rPr>
          <w:rFonts w:cstheme="minorHAnsi"/>
        </w:rPr>
        <w:t xml:space="preserve">“I think emotionally it was quite challenging emotionally because on a few of the visits I actually came back and said to people I've found it really upsetting, no I did really because its, it’s on a personal level you're meeting somebody who's had a really bad diagnosis well I found it </w:t>
      </w:r>
      <w:proofErr w:type="spellStart"/>
      <w:r w:rsidRPr="006047F7">
        <w:rPr>
          <w:rFonts w:cstheme="minorHAnsi"/>
        </w:rPr>
        <w:t>'cause</w:t>
      </w:r>
      <w:proofErr w:type="spellEnd"/>
      <w:r w:rsidRPr="006047F7">
        <w:rPr>
          <w:rFonts w:cstheme="minorHAnsi"/>
        </w:rPr>
        <w:t xml:space="preserve"> the first, the first </w:t>
      </w:r>
      <w:proofErr w:type="spellStart"/>
      <w:r w:rsidRPr="006047F7">
        <w:rPr>
          <w:rFonts w:cstheme="minorHAnsi"/>
        </w:rPr>
        <w:t>er</w:t>
      </w:r>
      <w:proofErr w:type="spellEnd"/>
      <w:r w:rsidRPr="006047F7">
        <w:rPr>
          <w:rFonts w:cstheme="minorHAnsi"/>
        </w:rPr>
        <w:t xml:space="preserve"> woman we met she just really it’s such a devastating diagnosis isn’t it so I did find it, I couldn’t stop thinking about it, as time goes on obviously but initially I think that’s awful.” </w:t>
      </w:r>
    </w:p>
    <w:p w14:paraId="1430D728" w14:textId="085D82A7" w:rsidR="00780797" w:rsidRPr="006047F7" w:rsidRDefault="00780797" w:rsidP="00780797">
      <w:pPr>
        <w:pStyle w:val="NoSpacing"/>
        <w:spacing w:line="276" w:lineRule="auto"/>
        <w:jc w:val="right"/>
      </w:pPr>
      <w:r w:rsidRPr="006047F7">
        <w:rPr>
          <w:rFonts w:cstheme="minorHAnsi"/>
          <w:b/>
          <w:i/>
        </w:rPr>
        <w:t>Link Worker</w:t>
      </w:r>
    </w:p>
    <w:p w14:paraId="44C022F7" w14:textId="77777777" w:rsidR="00780797" w:rsidRPr="006047F7" w:rsidRDefault="00780797" w:rsidP="005D202D">
      <w:pPr>
        <w:pStyle w:val="NoSpacing"/>
        <w:spacing w:line="276" w:lineRule="auto"/>
        <w:jc w:val="both"/>
        <w:rPr>
          <w:sz w:val="24"/>
          <w:szCs w:val="24"/>
        </w:rPr>
      </w:pPr>
    </w:p>
    <w:p w14:paraId="6AEF842F" w14:textId="77777777" w:rsidR="005D202D" w:rsidRPr="006047F7" w:rsidRDefault="005D202D" w:rsidP="005D202D">
      <w:pPr>
        <w:pStyle w:val="NoSpacing"/>
        <w:spacing w:line="276" w:lineRule="auto"/>
        <w:jc w:val="both"/>
        <w:rPr>
          <w:b/>
          <w:bCs/>
          <w:i/>
          <w:iCs/>
          <w:sz w:val="24"/>
          <w:szCs w:val="24"/>
        </w:rPr>
      </w:pPr>
      <w:r w:rsidRPr="006047F7">
        <w:rPr>
          <w:b/>
          <w:bCs/>
          <w:i/>
          <w:iCs/>
          <w:sz w:val="24"/>
          <w:szCs w:val="24"/>
        </w:rPr>
        <w:t>Training needs</w:t>
      </w:r>
    </w:p>
    <w:p w14:paraId="4CFB1DBA" w14:textId="4D9AC8D0" w:rsidR="005D202D" w:rsidRPr="006047F7" w:rsidRDefault="005D202D" w:rsidP="005D202D">
      <w:pPr>
        <w:pStyle w:val="NoSpacing"/>
        <w:spacing w:line="276" w:lineRule="auto"/>
        <w:jc w:val="both"/>
        <w:rPr>
          <w:sz w:val="24"/>
          <w:szCs w:val="24"/>
        </w:rPr>
      </w:pPr>
      <w:r w:rsidRPr="006047F7">
        <w:rPr>
          <w:sz w:val="24"/>
          <w:szCs w:val="24"/>
        </w:rPr>
        <w:t>When reflecting on their experience of working in partnership with an occupational therapist</w:t>
      </w:r>
      <w:r w:rsidR="00357B9F" w:rsidRPr="006047F7">
        <w:rPr>
          <w:sz w:val="24"/>
          <w:szCs w:val="24"/>
        </w:rPr>
        <w:t>,</w:t>
      </w:r>
      <w:r w:rsidRPr="006047F7">
        <w:rPr>
          <w:sz w:val="24"/>
          <w:szCs w:val="24"/>
        </w:rPr>
        <w:t xml:space="preserve"> the link workers valued access to medical knowledge and expertise in the assessment of abilities of the </w:t>
      </w:r>
      <w:proofErr w:type="spellStart"/>
      <w:r w:rsidRPr="006047F7">
        <w:rPr>
          <w:sz w:val="24"/>
          <w:szCs w:val="24"/>
        </w:rPr>
        <w:t>plwMND</w:t>
      </w:r>
      <w:proofErr w:type="spellEnd"/>
      <w:r w:rsidRPr="006047F7">
        <w:rPr>
          <w:sz w:val="24"/>
          <w:szCs w:val="24"/>
        </w:rPr>
        <w:t xml:space="preserve"> and adaption of activities. They reported learning to adapt their communication approach to meet the needs of the </w:t>
      </w:r>
      <w:proofErr w:type="spellStart"/>
      <w:r w:rsidRPr="006047F7">
        <w:rPr>
          <w:sz w:val="24"/>
          <w:szCs w:val="24"/>
        </w:rPr>
        <w:t>plwMND</w:t>
      </w:r>
      <w:proofErr w:type="spellEnd"/>
      <w:r w:rsidR="00D40011" w:rsidRPr="006047F7">
        <w:rPr>
          <w:sz w:val="24"/>
          <w:szCs w:val="24"/>
        </w:rPr>
        <w:t xml:space="preserve"> had been valuable</w:t>
      </w:r>
      <w:r w:rsidRPr="006047F7">
        <w:rPr>
          <w:sz w:val="24"/>
          <w:szCs w:val="24"/>
        </w:rPr>
        <w:t>.  All the link workers felt they needed further understanding of MND and would want to access training. They all felt working jointly with occupational therapy was beneficial to them and their clients.</w:t>
      </w:r>
    </w:p>
    <w:p w14:paraId="570DE614" w14:textId="77777777" w:rsidR="00780797" w:rsidRPr="006047F7" w:rsidRDefault="00780797" w:rsidP="005D202D">
      <w:pPr>
        <w:pStyle w:val="NoSpacing"/>
        <w:spacing w:line="276" w:lineRule="auto"/>
        <w:jc w:val="both"/>
        <w:rPr>
          <w:sz w:val="24"/>
          <w:szCs w:val="24"/>
        </w:rPr>
      </w:pPr>
    </w:p>
    <w:p w14:paraId="38FBF02D" w14:textId="77777777" w:rsidR="00780797" w:rsidRPr="006047F7" w:rsidRDefault="00780797" w:rsidP="00780797">
      <w:pPr>
        <w:pStyle w:val="NoSpacing"/>
        <w:spacing w:line="276" w:lineRule="auto"/>
        <w:jc w:val="right"/>
        <w:rPr>
          <w:rFonts w:cstheme="minorHAnsi"/>
        </w:rPr>
      </w:pPr>
      <w:r w:rsidRPr="006047F7">
        <w:rPr>
          <w:rFonts w:cstheme="minorHAnsi"/>
        </w:rPr>
        <w:lastRenderedPageBreak/>
        <w:t xml:space="preserve">“I don't feel that at the moment you could say to me actually XXXX here’s ten clients you go for it off you go because I don't think I've got and I never will have the medical level of knowledge and it needs that doesn’t it, it needs both, it’s got to be a </w:t>
      </w:r>
      <w:proofErr w:type="gramStart"/>
      <w:r w:rsidRPr="006047F7">
        <w:rPr>
          <w:rFonts w:cstheme="minorHAnsi"/>
        </w:rPr>
        <w:t>partnership..</w:t>
      </w:r>
      <w:proofErr w:type="gramEnd"/>
      <w:r w:rsidRPr="006047F7">
        <w:rPr>
          <w:rFonts w:cstheme="minorHAnsi"/>
        </w:rPr>
        <w:t xml:space="preserve">” </w:t>
      </w:r>
    </w:p>
    <w:p w14:paraId="456E6095" w14:textId="3439D081" w:rsidR="00525307" w:rsidRPr="006047F7" w:rsidRDefault="00780797" w:rsidP="00780797">
      <w:pPr>
        <w:jc w:val="right"/>
        <w:rPr>
          <w:rFonts w:ascii="Bodoni MT" w:hAnsi="Bodoni MT" w:cstheme="minorHAnsi"/>
        </w:rPr>
      </w:pPr>
      <w:r w:rsidRPr="006047F7">
        <w:rPr>
          <w:rFonts w:cstheme="minorHAnsi"/>
          <w:b/>
          <w:i/>
        </w:rPr>
        <w:t>Link Worker</w:t>
      </w:r>
    </w:p>
    <w:p w14:paraId="367C1324" w14:textId="77777777" w:rsidR="00525307" w:rsidRPr="006047F7" w:rsidRDefault="00525307" w:rsidP="00074DAE">
      <w:pPr>
        <w:pStyle w:val="NoSpacing"/>
        <w:spacing w:before="240" w:line="276" w:lineRule="auto"/>
        <w:rPr>
          <w:b/>
          <w:bCs/>
          <w:sz w:val="24"/>
          <w:szCs w:val="24"/>
        </w:rPr>
      </w:pPr>
      <w:r w:rsidRPr="006047F7">
        <w:rPr>
          <w:b/>
          <w:bCs/>
          <w:sz w:val="28"/>
          <w:szCs w:val="28"/>
        </w:rPr>
        <w:t>Discussion</w:t>
      </w:r>
      <w:r w:rsidRPr="006047F7">
        <w:rPr>
          <w:b/>
          <w:bCs/>
          <w:sz w:val="24"/>
          <w:szCs w:val="24"/>
        </w:rPr>
        <w:t xml:space="preserve"> </w:t>
      </w:r>
    </w:p>
    <w:p w14:paraId="7F25EE4A" w14:textId="37EF1F8C" w:rsidR="00357B9F" w:rsidRPr="006047F7" w:rsidRDefault="00D917E1" w:rsidP="00CF3601">
      <w:pPr>
        <w:pStyle w:val="NoSpacing"/>
        <w:spacing w:line="276" w:lineRule="auto"/>
        <w:jc w:val="both"/>
        <w:rPr>
          <w:sz w:val="24"/>
        </w:rPr>
      </w:pPr>
      <w:r w:rsidRPr="006047F7">
        <w:rPr>
          <w:sz w:val="24"/>
          <w:szCs w:val="28"/>
        </w:rPr>
        <w:t xml:space="preserve">This </w:t>
      </w:r>
      <w:r w:rsidR="00357B9F" w:rsidRPr="006047F7">
        <w:rPr>
          <w:sz w:val="24"/>
          <w:szCs w:val="28"/>
        </w:rPr>
        <w:t>appears to be one of the first studies to have</w:t>
      </w:r>
      <w:r w:rsidRPr="006047F7">
        <w:rPr>
          <w:sz w:val="24"/>
          <w:szCs w:val="28"/>
        </w:rPr>
        <w:t xml:space="preserve"> evaluate</w:t>
      </w:r>
      <w:r w:rsidR="00357B9F" w:rsidRPr="006047F7">
        <w:rPr>
          <w:sz w:val="24"/>
          <w:szCs w:val="28"/>
        </w:rPr>
        <w:t>d</w:t>
      </w:r>
      <w:r w:rsidRPr="006047F7">
        <w:rPr>
          <w:sz w:val="24"/>
          <w:szCs w:val="28"/>
        </w:rPr>
        <w:t xml:space="preserve"> the barriers and enablers to implementing a social prescribing service for </w:t>
      </w:r>
      <w:proofErr w:type="spellStart"/>
      <w:r w:rsidRPr="006047F7">
        <w:rPr>
          <w:sz w:val="24"/>
          <w:szCs w:val="28"/>
        </w:rPr>
        <w:t>plwMND</w:t>
      </w:r>
      <w:proofErr w:type="spellEnd"/>
      <w:r w:rsidRPr="006047F7">
        <w:rPr>
          <w:sz w:val="24"/>
          <w:szCs w:val="28"/>
        </w:rPr>
        <w:t xml:space="preserve">, highlighting that </w:t>
      </w:r>
      <w:proofErr w:type="spellStart"/>
      <w:r w:rsidRPr="006047F7">
        <w:rPr>
          <w:sz w:val="24"/>
        </w:rPr>
        <w:t>plwMND</w:t>
      </w:r>
      <w:proofErr w:type="spellEnd"/>
      <w:r w:rsidRPr="006047F7">
        <w:rPr>
          <w:sz w:val="24"/>
        </w:rPr>
        <w:t xml:space="preserve"> who were newly diagnosed with mild symptomology were able to participate more easily in their chosen activities, due to the lack of physical related barriers. </w:t>
      </w:r>
    </w:p>
    <w:p w14:paraId="1D464044" w14:textId="6897CAC2" w:rsidR="00AC3A6D" w:rsidRPr="006047F7" w:rsidRDefault="00357B9F" w:rsidP="00AC2C69">
      <w:pPr>
        <w:pStyle w:val="NoSpacing"/>
        <w:spacing w:line="276" w:lineRule="auto"/>
        <w:ind w:firstLine="720"/>
        <w:jc w:val="both"/>
        <w:rPr>
          <w:sz w:val="24"/>
        </w:rPr>
      </w:pPr>
      <w:r w:rsidRPr="006047F7">
        <w:rPr>
          <w:sz w:val="24"/>
        </w:rPr>
        <w:t xml:space="preserve">Existing services are often little adapted to the fast-changing needs of </w:t>
      </w:r>
      <w:proofErr w:type="spellStart"/>
      <w:r w:rsidRPr="006047F7">
        <w:rPr>
          <w:sz w:val="24"/>
        </w:rPr>
        <w:t>plwMND</w:t>
      </w:r>
      <w:proofErr w:type="spellEnd"/>
      <w:r w:rsidRPr="006047F7">
        <w:rPr>
          <w:sz w:val="24"/>
        </w:rPr>
        <w:t xml:space="preserve"> (i.e. van </w:t>
      </w:r>
      <w:proofErr w:type="spellStart"/>
      <w:r w:rsidRPr="006047F7">
        <w:rPr>
          <w:sz w:val="24"/>
        </w:rPr>
        <w:t>Teijlingen</w:t>
      </w:r>
      <w:proofErr w:type="spellEnd"/>
      <w:r w:rsidRPr="006047F7">
        <w:rPr>
          <w:sz w:val="24"/>
        </w:rPr>
        <w:t xml:space="preserve"> et al., 2002), with family carers equally reported to struggle receiving the right levels of support after a diagnosis of MND of their loved one (Aoun et al., 2017; O’Brien et al., 2011). </w:t>
      </w:r>
      <w:r w:rsidR="001940C1" w:rsidRPr="006047F7">
        <w:rPr>
          <w:sz w:val="24"/>
        </w:rPr>
        <w:t xml:space="preserve">Therefore, enabling </w:t>
      </w:r>
      <w:proofErr w:type="spellStart"/>
      <w:r w:rsidR="001940C1" w:rsidRPr="006047F7">
        <w:rPr>
          <w:sz w:val="24"/>
        </w:rPr>
        <w:t>plwMND</w:t>
      </w:r>
      <w:proofErr w:type="spellEnd"/>
      <w:r w:rsidR="001940C1" w:rsidRPr="006047F7">
        <w:rPr>
          <w:sz w:val="24"/>
        </w:rPr>
        <w:t xml:space="preserve"> in engaging in meaningful activities is </w:t>
      </w:r>
      <w:r w:rsidR="00AC2C69" w:rsidRPr="006047F7">
        <w:rPr>
          <w:sz w:val="24"/>
        </w:rPr>
        <w:t>a vital priority in providing suitable care. Mirroring these reports of inadequate service provision in MND, this study attempted to break down existing barriers, whilst also highlighting many difficulties that still remain in enabling participation. In particular, p</w:t>
      </w:r>
      <w:r w:rsidR="00D917E1" w:rsidRPr="006047F7">
        <w:rPr>
          <w:sz w:val="24"/>
        </w:rPr>
        <w:t>articipation was seen to help adjustment to giving up work and provided purpose</w:t>
      </w:r>
      <w:r w:rsidR="00AC2C69" w:rsidRPr="006047F7">
        <w:rPr>
          <w:sz w:val="24"/>
        </w:rPr>
        <w:t>, with o</w:t>
      </w:r>
      <w:r w:rsidR="00D917E1" w:rsidRPr="006047F7">
        <w:rPr>
          <w:sz w:val="24"/>
        </w:rPr>
        <w:t xml:space="preserve">verall participation </w:t>
      </w:r>
      <w:r w:rsidR="00AC2C69" w:rsidRPr="006047F7">
        <w:rPr>
          <w:sz w:val="24"/>
        </w:rPr>
        <w:t>considered</w:t>
      </w:r>
      <w:r w:rsidR="00D917E1" w:rsidRPr="006047F7">
        <w:rPr>
          <w:sz w:val="24"/>
        </w:rPr>
        <w:t xml:space="preserve"> to improve wellbeing. This supports findings observed in other patient groups who have accessed social prescribing (The Kings Fund, 2017)</w:t>
      </w:r>
      <w:r w:rsidR="00AC2C69" w:rsidRPr="006047F7">
        <w:rPr>
          <w:sz w:val="24"/>
        </w:rPr>
        <w:t>, whilst also supporting evidence from other neurological conditions showing that engaging in social activities is linked to improved levels of quality of life (Giebel et al., 2016)</w:t>
      </w:r>
      <w:r w:rsidR="00D917E1" w:rsidRPr="006047F7">
        <w:rPr>
          <w:sz w:val="24"/>
        </w:rPr>
        <w:t>.</w:t>
      </w:r>
      <w:r w:rsidR="00AC3A6D" w:rsidRPr="006047F7">
        <w:rPr>
          <w:sz w:val="24"/>
        </w:rPr>
        <w:t xml:space="preserve"> </w:t>
      </w:r>
      <w:r w:rsidR="003B75AF" w:rsidRPr="006047F7">
        <w:rPr>
          <w:sz w:val="24"/>
          <w:szCs w:val="28"/>
        </w:rPr>
        <w:t>With other research highlig</w:t>
      </w:r>
      <w:r w:rsidR="00F46A8F" w:rsidRPr="006047F7">
        <w:rPr>
          <w:sz w:val="24"/>
          <w:szCs w:val="28"/>
        </w:rPr>
        <w:t xml:space="preserve">hting that </w:t>
      </w:r>
      <w:proofErr w:type="spellStart"/>
      <w:r w:rsidR="00F46A8F" w:rsidRPr="006047F7">
        <w:rPr>
          <w:sz w:val="24"/>
          <w:szCs w:val="28"/>
        </w:rPr>
        <w:t>plwMND</w:t>
      </w:r>
      <w:proofErr w:type="spellEnd"/>
      <w:r w:rsidR="00F46A8F" w:rsidRPr="006047F7">
        <w:rPr>
          <w:sz w:val="24"/>
          <w:szCs w:val="28"/>
        </w:rPr>
        <w:t xml:space="preserve"> value receiving support to</w:t>
      </w:r>
      <w:r w:rsidR="00D018FA" w:rsidRPr="006047F7">
        <w:rPr>
          <w:sz w:val="24"/>
        </w:rPr>
        <w:t xml:space="preserve"> maintain psychological wellbeing (Schlüter et al</w:t>
      </w:r>
      <w:r w:rsidR="00D917E1" w:rsidRPr="006047F7">
        <w:rPr>
          <w:sz w:val="24"/>
        </w:rPr>
        <w:t>.</w:t>
      </w:r>
      <w:r w:rsidR="00D018FA" w:rsidRPr="006047F7">
        <w:rPr>
          <w:sz w:val="24"/>
        </w:rPr>
        <w:t>, 2018)</w:t>
      </w:r>
      <w:r w:rsidR="00F46A8F" w:rsidRPr="006047F7">
        <w:rPr>
          <w:sz w:val="24"/>
        </w:rPr>
        <w:t>, this study clearly addresses an important area in MND care which requires further attention on a larger scale.</w:t>
      </w:r>
      <w:r w:rsidR="00D018FA" w:rsidRPr="006047F7">
        <w:rPr>
          <w:sz w:val="24"/>
        </w:rPr>
        <w:t xml:space="preserve"> </w:t>
      </w:r>
    </w:p>
    <w:p w14:paraId="2308372B" w14:textId="5570A4E2" w:rsidR="00221FF5" w:rsidRPr="006047F7" w:rsidRDefault="00F50FFB" w:rsidP="00CF3601">
      <w:pPr>
        <w:pStyle w:val="NoSpacing"/>
        <w:spacing w:line="276" w:lineRule="auto"/>
        <w:ind w:firstLine="720"/>
        <w:jc w:val="both"/>
        <w:rPr>
          <w:sz w:val="24"/>
        </w:rPr>
      </w:pPr>
      <w:proofErr w:type="spellStart"/>
      <w:r w:rsidRPr="006047F7">
        <w:rPr>
          <w:sz w:val="24"/>
        </w:rPr>
        <w:t>PlwMND</w:t>
      </w:r>
      <w:proofErr w:type="spellEnd"/>
      <w:r w:rsidR="00C95AB9" w:rsidRPr="006047F7">
        <w:rPr>
          <w:sz w:val="24"/>
        </w:rPr>
        <w:t xml:space="preserve"> with moderate physical difficulties</w:t>
      </w:r>
      <w:r w:rsidR="004A05D4" w:rsidRPr="006047F7">
        <w:rPr>
          <w:sz w:val="24"/>
        </w:rPr>
        <w:t>,</w:t>
      </w:r>
      <w:r w:rsidR="00C95AB9" w:rsidRPr="006047F7">
        <w:rPr>
          <w:sz w:val="24"/>
        </w:rPr>
        <w:t xml:space="preserve"> particularly impaired mobility</w:t>
      </w:r>
      <w:r w:rsidR="009D2A31" w:rsidRPr="006047F7">
        <w:rPr>
          <w:sz w:val="24"/>
        </w:rPr>
        <w:t>,</w:t>
      </w:r>
      <w:r w:rsidR="00C95AB9" w:rsidRPr="006047F7">
        <w:rPr>
          <w:sz w:val="24"/>
        </w:rPr>
        <w:t xml:space="preserve"> found participation most challenging. Participants highlighted barriers relating to transport, equipment provision, lack of company to support participation</w:t>
      </w:r>
      <w:r w:rsidR="009D2A31" w:rsidRPr="006047F7">
        <w:rPr>
          <w:sz w:val="24"/>
        </w:rPr>
        <w:t>,</w:t>
      </w:r>
      <w:r w:rsidR="00C95AB9" w:rsidRPr="006047F7">
        <w:rPr>
          <w:sz w:val="24"/>
        </w:rPr>
        <w:t xml:space="preserve"> and lack of confidence using mobility aids in a community environment. </w:t>
      </w:r>
      <w:r w:rsidR="009D2A31" w:rsidRPr="006047F7">
        <w:rPr>
          <w:sz w:val="24"/>
        </w:rPr>
        <w:t>L</w:t>
      </w:r>
      <w:r w:rsidR="00C95AB9" w:rsidRPr="006047F7">
        <w:rPr>
          <w:sz w:val="24"/>
        </w:rPr>
        <w:t xml:space="preserve">ink workers </w:t>
      </w:r>
      <w:r w:rsidR="009D2A31" w:rsidRPr="006047F7">
        <w:rPr>
          <w:sz w:val="24"/>
        </w:rPr>
        <w:t>highlighted the same barriers.</w:t>
      </w:r>
      <w:r w:rsidR="00C95AB9" w:rsidRPr="006047F7">
        <w:rPr>
          <w:sz w:val="24"/>
        </w:rPr>
        <w:t xml:space="preserve"> Due to the progressive nature of MND</w:t>
      </w:r>
      <w:r w:rsidR="00D917E1" w:rsidRPr="006047F7">
        <w:rPr>
          <w:sz w:val="24"/>
        </w:rPr>
        <w:t>,</w:t>
      </w:r>
      <w:r w:rsidR="00C95AB9" w:rsidRPr="006047F7">
        <w:rPr>
          <w:sz w:val="24"/>
        </w:rPr>
        <w:t xml:space="preserve"> it is often difficult for services to respond to the </w:t>
      </w:r>
      <w:proofErr w:type="spellStart"/>
      <w:r w:rsidR="00C95AB9" w:rsidRPr="006047F7">
        <w:rPr>
          <w:sz w:val="24"/>
        </w:rPr>
        <w:t>plwMND</w:t>
      </w:r>
      <w:proofErr w:type="spellEnd"/>
      <w:r w:rsidR="00D917E1" w:rsidRPr="006047F7">
        <w:rPr>
          <w:sz w:val="24"/>
        </w:rPr>
        <w:t>’</w:t>
      </w:r>
      <w:r w:rsidR="00C95AB9" w:rsidRPr="006047F7">
        <w:rPr>
          <w:sz w:val="24"/>
        </w:rPr>
        <w:t xml:space="preserve"> rapidly changing needs (Giebel et al</w:t>
      </w:r>
      <w:r w:rsidR="00D917E1" w:rsidRPr="006047F7">
        <w:rPr>
          <w:sz w:val="24"/>
        </w:rPr>
        <w:t>.</w:t>
      </w:r>
      <w:r w:rsidR="00C95AB9" w:rsidRPr="006047F7">
        <w:rPr>
          <w:sz w:val="24"/>
        </w:rPr>
        <w:t xml:space="preserve">, 2019). </w:t>
      </w:r>
      <w:r w:rsidRPr="006047F7">
        <w:rPr>
          <w:sz w:val="24"/>
        </w:rPr>
        <w:t xml:space="preserve">One way to enable improved access to meaningful activities was suggested to be increased provision of easily accessible transport and befrienders. Indeed, befrienders are a common and effective way to not only enabling access to activities for more vulnerable groups, but also to improve emotional well-being (Giebel et al., under review; </w:t>
      </w:r>
      <w:r w:rsidR="00755C60" w:rsidRPr="006047F7">
        <w:rPr>
          <w:sz w:val="24"/>
        </w:rPr>
        <w:t>Smith et al., 2018</w:t>
      </w:r>
      <w:r w:rsidRPr="006047F7">
        <w:rPr>
          <w:sz w:val="24"/>
        </w:rPr>
        <w:t xml:space="preserve">). </w:t>
      </w:r>
      <w:r w:rsidR="009C6C8E" w:rsidRPr="006047F7">
        <w:rPr>
          <w:sz w:val="24"/>
        </w:rPr>
        <w:t>Future research needs to explore the quantitative effects on well-being of engaging in this social prescribing service, whilst these first qualitative findings already add important novel findings into an emerging area of clinical practice and research.</w:t>
      </w:r>
    </w:p>
    <w:p w14:paraId="308E270D" w14:textId="0258C849" w:rsidR="00C95AB9" w:rsidRPr="006047F7" w:rsidRDefault="00D917E1" w:rsidP="00CF3601">
      <w:pPr>
        <w:pStyle w:val="NoSpacing"/>
        <w:spacing w:line="276" w:lineRule="auto"/>
        <w:ind w:firstLine="720"/>
        <w:jc w:val="both"/>
        <w:rPr>
          <w:rFonts w:ascii="Arial" w:hAnsi="Arial" w:cs="Arial"/>
        </w:rPr>
      </w:pPr>
      <w:r w:rsidRPr="006047F7">
        <w:rPr>
          <w:sz w:val="24"/>
        </w:rPr>
        <w:t>Whilst</w:t>
      </w:r>
      <w:r w:rsidR="00C95AB9" w:rsidRPr="006047F7">
        <w:rPr>
          <w:sz w:val="24"/>
        </w:rPr>
        <w:t xml:space="preserve"> limited research </w:t>
      </w:r>
      <w:r w:rsidRPr="006047F7">
        <w:rPr>
          <w:sz w:val="24"/>
        </w:rPr>
        <w:t>has explored</w:t>
      </w:r>
      <w:r w:rsidR="00C95AB9" w:rsidRPr="006047F7">
        <w:rPr>
          <w:sz w:val="24"/>
        </w:rPr>
        <w:t xml:space="preserve"> the barriers and enablers to participation for </w:t>
      </w:r>
      <w:proofErr w:type="spellStart"/>
      <w:r w:rsidR="00C95AB9" w:rsidRPr="006047F7">
        <w:rPr>
          <w:sz w:val="24"/>
        </w:rPr>
        <w:t>plwMND</w:t>
      </w:r>
      <w:proofErr w:type="spellEnd"/>
      <w:r w:rsidRPr="006047F7">
        <w:rPr>
          <w:sz w:val="24"/>
        </w:rPr>
        <w:t>,</w:t>
      </w:r>
      <w:r w:rsidR="00C95AB9" w:rsidRPr="006047F7">
        <w:rPr>
          <w:sz w:val="24"/>
        </w:rPr>
        <w:t xml:space="preserve"> the challenges faced by the participants included in this project echo those barriers highlighted by </w:t>
      </w:r>
      <w:r w:rsidRPr="006047F7">
        <w:rPr>
          <w:sz w:val="24"/>
        </w:rPr>
        <w:t>evidence on</w:t>
      </w:r>
      <w:r w:rsidR="00C95AB9" w:rsidRPr="006047F7">
        <w:rPr>
          <w:sz w:val="24"/>
        </w:rPr>
        <w:t xml:space="preserve"> access to exercise and sport for people with physical disabilities (</w:t>
      </w:r>
      <w:proofErr w:type="spellStart"/>
      <w:r w:rsidR="00C95AB9" w:rsidRPr="006047F7">
        <w:rPr>
          <w:sz w:val="24"/>
        </w:rPr>
        <w:t>Jaarsma</w:t>
      </w:r>
      <w:proofErr w:type="spellEnd"/>
      <w:r w:rsidR="00C95AB9" w:rsidRPr="006047F7">
        <w:rPr>
          <w:sz w:val="24"/>
        </w:rPr>
        <w:t xml:space="preserve"> et al</w:t>
      </w:r>
      <w:r w:rsidRPr="006047F7">
        <w:rPr>
          <w:sz w:val="24"/>
        </w:rPr>
        <w:t>.</w:t>
      </w:r>
      <w:r w:rsidR="00C95AB9" w:rsidRPr="006047F7">
        <w:rPr>
          <w:sz w:val="24"/>
        </w:rPr>
        <w:t xml:space="preserve">, 2014; Sport England, 2016). The link workers identified the need </w:t>
      </w:r>
      <w:r w:rsidR="00C95AB9" w:rsidRPr="006047F7">
        <w:rPr>
          <w:sz w:val="24"/>
        </w:rPr>
        <w:lastRenderedPageBreak/>
        <w:t xml:space="preserve">for adequate funding of community groups as without them they would not have the activities for their clients to access. Previous studies that have considered the barriers and enablers to the implementation of social prescribing highlight the need for a whole system approach with a focus on </w:t>
      </w:r>
      <w:r w:rsidR="00C95AB9" w:rsidRPr="006047F7">
        <w:rPr>
          <w:rFonts w:cstheme="minorHAnsi"/>
          <w:sz w:val="24"/>
        </w:rPr>
        <w:t>local infrastructure, involvement from clinical commissioning groups, council services and the third sector would be essential (</w:t>
      </w:r>
      <w:proofErr w:type="spellStart"/>
      <w:r w:rsidR="00C95AB9" w:rsidRPr="006047F7">
        <w:rPr>
          <w:rFonts w:cstheme="minorHAnsi"/>
          <w:sz w:val="24"/>
        </w:rPr>
        <w:t>Pescheny</w:t>
      </w:r>
      <w:proofErr w:type="spellEnd"/>
      <w:r w:rsidR="00C95AB9" w:rsidRPr="006047F7">
        <w:rPr>
          <w:rFonts w:cstheme="minorHAnsi"/>
          <w:sz w:val="24"/>
        </w:rPr>
        <w:t xml:space="preserve"> et al</w:t>
      </w:r>
      <w:r w:rsidR="008A35ED" w:rsidRPr="006047F7">
        <w:rPr>
          <w:rFonts w:cstheme="minorHAnsi"/>
          <w:sz w:val="24"/>
        </w:rPr>
        <w:t>.</w:t>
      </w:r>
      <w:r w:rsidR="00C95AB9" w:rsidRPr="006047F7">
        <w:rPr>
          <w:rFonts w:cstheme="minorHAnsi"/>
          <w:sz w:val="24"/>
        </w:rPr>
        <w:t>, 2018</w:t>
      </w:r>
      <w:r w:rsidR="008A35ED" w:rsidRPr="006047F7">
        <w:rPr>
          <w:rFonts w:cstheme="minorHAnsi"/>
          <w:sz w:val="24"/>
        </w:rPr>
        <w:t>;</w:t>
      </w:r>
      <w:r w:rsidR="00C95AB9" w:rsidRPr="006047F7">
        <w:rPr>
          <w:rFonts w:cstheme="minorHAnsi"/>
          <w:sz w:val="24"/>
        </w:rPr>
        <w:t xml:space="preserve"> </w:t>
      </w:r>
      <w:proofErr w:type="spellStart"/>
      <w:r w:rsidR="00C95AB9" w:rsidRPr="006047F7">
        <w:rPr>
          <w:rFonts w:cstheme="minorHAnsi"/>
          <w:sz w:val="24"/>
        </w:rPr>
        <w:t>Skivington</w:t>
      </w:r>
      <w:proofErr w:type="spellEnd"/>
      <w:r w:rsidR="00C95AB9" w:rsidRPr="006047F7">
        <w:rPr>
          <w:rFonts w:cstheme="minorHAnsi"/>
          <w:sz w:val="24"/>
        </w:rPr>
        <w:t xml:space="preserve"> et al</w:t>
      </w:r>
      <w:r w:rsidR="008A35ED" w:rsidRPr="006047F7">
        <w:rPr>
          <w:rFonts w:cstheme="minorHAnsi"/>
          <w:sz w:val="24"/>
        </w:rPr>
        <w:t>.</w:t>
      </w:r>
      <w:r w:rsidR="00C95AB9" w:rsidRPr="006047F7">
        <w:rPr>
          <w:rFonts w:cstheme="minorHAnsi"/>
          <w:sz w:val="24"/>
        </w:rPr>
        <w:t>, 2018).</w:t>
      </w:r>
      <w:r w:rsidR="00C95AB9" w:rsidRPr="006047F7">
        <w:rPr>
          <w:rFonts w:ascii="Arial" w:hAnsi="Arial" w:cs="Arial"/>
          <w:sz w:val="24"/>
        </w:rPr>
        <w:t xml:space="preserve">  </w:t>
      </w:r>
    </w:p>
    <w:p w14:paraId="37C0D629" w14:textId="77777777" w:rsidR="00626E81" w:rsidRPr="006047F7" w:rsidRDefault="00626E81" w:rsidP="00626E81">
      <w:pPr>
        <w:pStyle w:val="NoSpacing"/>
        <w:spacing w:line="276" w:lineRule="auto"/>
        <w:ind w:firstLine="720"/>
        <w:jc w:val="both"/>
        <w:rPr>
          <w:sz w:val="24"/>
          <w:szCs w:val="24"/>
        </w:rPr>
      </w:pPr>
    </w:p>
    <w:p w14:paraId="2D7866E1" w14:textId="77777777" w:rsidR="00626E81" w:rsidRPr="006047F7" w:rsidRDefault="00C95AB9" w:rsidP="00075A19">
      <w:pPr>
        <w:pStyle w:val="NoSpacing"/>
        <w:spacing w:line="276" w:lineRule="auto"/>
        <w:rPr>
          <w:b/>
          <w:bCs/>
          <w:iCs/>
          <w:sz w:val="24"/>
          <w:szCs w:val="24"/>
        </w:rPr>
      </w:pPr>
      <w:r w:rsidRPr="006047F7">
        <w:rPr>
          <w:b/>
          <w:bCs/>
          <w:iCs/>
          <w:sz w:val="24"/>
          <w:szCs w:val="24"/>
        </w:rPr>
        <w:t>Limitations</w:t>
      </w:r>
    </w:p>
    <w:p w14:paraId="45A5A166" w14:textId="0112814C" w:rsidR="00626E81" w:rsidRDefault="00C95AB9" w:rsidP="00075A19">
      <w:pPr>
        <w:pStyle w:val="NoSpacing"/>
        <w:spacing w:line="276" w:lineRule="auto"/>
        <w:jc w:val="both"/>
        <w:rPr>
          <w:sz w:val="24"/>
          <w:szCs w:val="24"/>
        </w:rPr>
      </w:pPr>
      <w:r w:rsidRPr="006047F7">
        <w:rPr>
          <w:sz w:val="24"/>
          <w:szCs w:val="24"/>
        </w:rPr>
        <w:t xml:space="preserve">It is recognised that the project included only a small number of </w:t>
      </w:r>
      <w:r w:rsidR="00221FF5" w:rsidRPr="006047F7">
        <w:rPr>
          <w:sz w:val="24"/>
          <w:szCs w:val="24"/>
        </w:rPr>
        <w:t xml:space="preserve">participants, however, considering the relatively small population of </w:t>
      </w:r>
      <w:proofErr w:type="spellStart"/>
      <w:r w:rsidR="00221FF5" w:rsidRPr="006047F7">
        <w:rPr>
          <w:sz w:val="24"/>
          <w:szCs w:val="24"/>
        </w:rPr>
        <w:t>plwMND</w:t>
      </w:r>
      <w:proofErr w:type="spellEnd"/>
      <w:r w:rsidR="00221FF5" w:rsidRPr="006047F7">
        <w:rPr>
          <w:sz w:val="24"/>
          <w:szCs w:val="24"/>
        </w:rPr>
        <w:t>, and the fast progression of the illness</w:t>
      </w:r>
      <w:r w:rsidR="006B3DB2" w:rsidRPr="006047F7">
        <w:rPr>
          <w:sz w:val="24"/>
          <w:szCs w:val="24"/>
        </w:rPr>
        <w:t xml:space="preserve"> within only a couple of years</w:t>
      </w:r>
      <w:r w:rsidR="00221FF5" w:rsidRPr="006047F7">
        <w:rPr>
          <w:sz w:val="24"/>
          <w:szCs w:val="24"/>
        </w:rPr>
        <w:t xml:space="preserve">, </w:t>
      </w:r>
      <w:r w:rsidR="006B3DB2" w:rsidRPr="006047F7">
        <w:rPr>
          <w:sz w:val="24"/>
          <w:szCs w:val="24"/>
        </w:rPr>
        <w:t>this study is benefiting from a reasonable sample size for this population group</w:t>
      </w:r>
      <w:r w:rsidR="00221FF5" w:rsidRPr="006047F7">
        <w:rPr>
          <w:sz w:val="24"/>
          <w:szCs w:val="24"/>
        </w:rPr>
        <w:t xml:space="preserve">. </w:t>
      </w:r>
      <w:r w:rsidR="000B6AF2" w:rsidRPr="006047F7">
        <w:rPr>
          <w:sz w:val="24"/>
          <w:szCs w:val="24"/>
        </w:rPr>
        <w:t>Furthermore, a limited number of link workers are employed in the region of the North West Coast of England, who were actively involved in this p</w:t>
      </w:r>
      <w:r w:rsidR="009D2A31" w:rsidRPr="006047F7">
        <w:rPr>
          <w:sz w:val="24"/>
          <w:szCs w:val="24"/>
        </w:rPr>
        <w:t>ilot service. Therefore, only four</w:t>
      </w:r>
      <w:r w:rsidR="000B6AF2" w:rsidRPr="006047F7">
        <w:rPr>
          <w:sz w:val="24"/>
          <w:szCs w:val="24"/>
        </w:rPr>
        <w:t xml:space="preserve"> link workers could be interviewed. Future research needs to quantitatively evaluate this social prescribing intervention </w:t>
      </w:r>
      <w:r w:rsidR="000B6AF2">
        <w:rPr>
          <w:sz w:val="24"/>
          <w:szCs w:val="24"/>
        </w:rPr>
        <w:t xml:space="preserve">across a larger population group. </w:t>
      </w:r>
      <w:r w:rsidR="008A35ED">
        <w:rPr>
          <w:sz w:val="24"/>
          <w:szCs w:val="24"/>
        </w:rPr>
        <w:t>Nevertheless, t</w:t>
      </w:r>
      <w:r w:rsidR="000B6AF2">
        <w:rPr>
          <w:sz w:val="24"/>
          <w:szCs w:val="24"/>
        </w:rPr>
        <w:t xml:space="preserve">his pilot </w:t>
      </w:r>
      <w:r w:rsidR="00CF3601">
        <w:rPr>
          <w:sz w:val="24"/>
          <w:szCs w:val="24"/>
        </w:rPr>
        <w:t>implementation study</w:t>
      </w:r>
      <w:r w:rsidR="000B6AF2">
        <w:rPr>
          <w:sz w:val="24"/>
          <w:szCs w:val="24"/>
        </w:rPr>
        <w:t xml:space="preserve"> already identified qualitatively positive outcomes of this intervention, providing a strong case for a larger roll-out of the service</w:t>
      </w:r>
      <w:r w:rsidR="00523E78">
        <w:rPr>
          <w:sz w:val="24"/>
          <w:szCs w:val="24"/>
        </w:rPr>
        <w:t xml:space="preserve"> to address quality of life</w:t>
      </w:r>
      <w:r w:rsidR="000B6AF2">
        <w:rPr>
          <w:sz w:val="24"/>
          <w:szCs w:val="24"/>
        </w:rPr>
        <w:t>.</w:t>
      </w:r>
    </w:p>
    <w:p w14:paraId="305FEDE2" w14:textId="77777777" w:rsidR="00626E81" w:rsidRPr="00626E81" w:rsidRDefault="00626E81" w:rsidP="00626E81">
      <w:pPr>
        <w:pStyle w:val="NoSpacing"/>
        <w:spacing w:line="276" w:lineRule="auto"/>
        <w:jc w:val="both"/>
        <w:rPr>
          <w:b/>
          <w:sz w:val="24"/>
          <w:szCs w:val="24"/>
        </w:rPr>
      </w:pPr>
    </w:p>
    <w:p w14:paraId="1ADE6AFB" w14:textId="26B6080F" w:rsidR="00C95AB9" w:rsidRPr="00626E81" w:rsidRDefault="00C95AB9" w:rsidP="00626E81">
      <w:pPr>
        <w:pStyle w:val="NoSpacing"/>
        <w:spacing w:line="276" w:lineRule="auto"/>
        <w:jc w:val="both"/>
        <w:rPr>
          <w:b/>
          <w:sz w:val="24"/>
          <w:szCs w:val="24"/>
        </w:rPr>
      </w:pPr>
      <w:r w:rsidRPr="00626E81">
        <w:rPr>
          <w:b/>
          <w:sz w:val="24"/>
          <w:szCs w:val="24"/>
        </w:rPr>
        <w:t>Conclusions</w:t>
      </w:r>
    </w:p>
    <w:p w14:paraId="10E472AC" w14:textId="63B5D655" w:rsidR="00D917E1" w:rsidRPr="006047F7" w:rsidRDefault="00C95AB9" w:rsidP="00420F3E">
      <w:pPr>
        <w:pStyle w:val="NoSpacing"/>
        <w:spacing w:line="276" w:lineRule="auto"/>
        <w:jc w:val="both"/>
        <w:rPr>
          <w:sz w:val="24"/>
          <w:szCs w:val="24"/>
        </w:rPr>
      </w:pPr>
      <w:r w:rsidRPr="00626E81">
        <w:rPr>
          <w:sz w:val="24"/>
          <w:szCs w:val="24"/>
        </w:rPr>
        <w:t>This pilot</w:t>
      </w:r>
      <w:r w:rsidR="00CF3601">
        <w:rPr>
          <w:sz w:val="24"/>
          <w:szCs w:val="24"/>
        </w:rPr>
        <w:t xml:space="preserve"> implementation study</w:t>
      </w:r>
      <w:r w:rsidRPr="00626E81">
        <w:rPr>
          <w:sz w:val="24"/>
          <w:szCs w:val="24"/>
        </w:rPr>
        <w:t xml:space="preserve"> </w:t>
      </w:r>
      <w:r w:rsidR="009D2A31">
        <w:rPr>
          <w:sz w:val="24"/>
          <w:szCs w:val="24"/>
        </w:rPr>
        <w:t xml:space="preserve">provides the first evidence </w:t>
      </w:r>
      <w:r w:rsidRPr="00626E81">
        <w:rPr>
          <w:sz w:val="24"/>
          <w:szCs w:val="24"/>
        </w:rPr>
        <w:t>demonstrat</w:t>
      </w:r>
      <w:r w:rsidR="009D2A31">
        <w:rPr>
          <w:sz w:val="24"/>
          <w:szCs w:val="24"/>
        </w:rPr>
        <w:t>ing</w:t>
      </w:r>
      <w:r w:rsidRPr="00626E81">
        <w:rPr>
          <w:sz w:val="24"/>
          <w:szCs w:val="24"/>
        </w:rPr>
        <w:t xml:space="preserve"> that </w:t>
      </w:r>
      <w:proofErr w:type="spellStart"/>
      <w:r w:rsidRPr="00626E81">
        <w:rPr>
          <w:sz w:val="24"/>
          <w:szCs w:val="24"/>
        </w:rPr>
        <w:t>plwMND</w:t>
      </w:r>
      <w:proofErr w:type="spellEnd"/>
      <w:r w:rsidRPr="00626E81">
        <w:rPr>
          <w:sz w:val="24"/>
          <w:szCs w:val="24"/>
        </w:rPr>
        <w:t xml:space="preserve"> value participation and want to engage in community</w:t>
      </w:r>
      <w:r w:rsidR="009D2A31">
        <w:rPr>
          <w:sz w:val="24"/>
          <w:szCs w:val="24"/>
        </w:rPr>
        <w:t>-</w:t>
      </w:r>
      <w:r w:rsidRPr="00626E81">
        <w:rPr>
          <w:sz w:val="24"/>
          <w:szCs w:val="24"/>
        </w:rPr>
        <w:t>based activities</w:t>
      </w:r>
      <w:r w:rsidR="009D2A31">
        <w:rPr>
          <w:sz w:val="24"/>
          <w:szCs w:val="24"/>
        </w:rPr>
        <w:t>, thereby improving their quality of life</w:t>
      </w:r>
      <w:r w:rsidRPr="00626E81">
        <w:rPr>
          <w:sz w:val="24"/>
          <w:szCs w:val="24"/>
        </w:rPr>
        <w:t>. Social prescribing was developed to meet the needs of people living with long</w:t>
      </w:r>
      <w:r w:rsidR="00D917E1">
        <w:rPr>
          <w:sz w:val="24"/>
          <w:szCs w:val="24"/>
        </w:rPr>
        <w:t>-</w:t>
      </w:r>
      <w:r w:rsidRPr="00626E81">
        <w:rPr>
          <w:sz w:val="24"/>
          <w:szCs w:val="24"/>
        </w:rPr>
        <w:t>term conditions, however</w:t>
      </w:r>
      <w:r w:rsidR="00D917E1">
        <w:rPr>
          <w:sz w:val="24"/>
          <w:szCs w:val="24"/>
        </w:rPr>
        <w:t>,</w:t>
      </w:r>
      <w:r w:rsidRPr="00626E81">
        <w:rPr>
          <w:sz w:val="24"/>
          <w:szCs w:val="24"/>
        </w:rPr>
        <w:t xml:space="preserve"> given the barriers to participation described in this </w:t>
      </w:r>
      <w:r w:rsidR="00C36604" w:rsidRPr="00626E81">
        <w:rPr>
          <w:sz w:val="24"/>
          <w:szCs w:val="24"/>
        </w:rPr>
        <w:t>project</w:t>
      </w:r>
      <w:r w:rsidR="00D917E1">
        <w:rPr>
          <w:sz w:val="24"/>
          <w:szCs w:val="24"/>
        </w:rPr>
        <w:t>,</w:t>
      </w:r>
      <w:r w:rsidRPr="00626E81">
        <w:rPr>
          <w:sz w:val="24"/>
          <w:szCs w:val="24"/>
        </w:rPr>
        <w:t xml:space="preserve"> </w:t>
      </w:r>
      <w:proofErr w:type="spellStart"/>
      <w:r w:rsidRPr="00626E81">
        <w:rPr>
          <w:sz w:val="24"/>
          <w:szCs w:val="24"/>
        </w:rPr>
        <w:t>plwMND</w:t>
      </w:r>
      <w:proofErr w:type="spellEnd"/>
      <w:r w:rsidRPr="00626E81">
        <w:rPr>
          <w:sz w:val="24"/>
          <w:szCs w:val="24"/>
        </w:rPr>
        <w:t xml:space="preserve"> with more complex needs are unlikely to be able to access this intervention without facing a number of challenges. </w:t>
      </w:r>
      <w:r w:rsidR="00D917E1">
        <w:rPr>
          <w:sz w:val="24"/>
          <w:szCs w:val="24"/>
        </w:rPr>
        <w:t>S</w:t>
      </w:r>
      <w:r w:rsidRPr="00626E81">
        <w:rPr>
          <w:sz w:val="24"/>
          <w:szCs w:val="24"/>
        </w:rPr>
        <w:t>ocial prescribing pathways should be established that bring the expertise of AHPs</w:t>
      </w:r>
      <w:r w:rsidR="00420F3E">
        <w:rPr>
          <w:sz w:val="24"/>
          <w:szCs w:val="24"/>
        </w:rPr>
        <w:t xml:space="preserve"> in particular occupational therapists</w:t>
      </w:r>
      <w:r w:rsidRPr="00626E81">
        <w:rPr>
          <w:sz w:val="24"/>
          <w:szCs w:val="24"/>
        </w:rPr>
        <w:t xml:space="preserve"> and link workers together to prevent an increase in health inequalities for </w:t>
      </w:r>
      <w:proofErr w:type="spellStart"/>
      <w:r w:rsidRPr="00626E81">
        <w:rPr>
          <w:sz w:val="24"/>
          <w:szCs w:val="24"/>
        </w:rPr>
        <w:t>plwMND</w:t>
      </w:r>
      <w:proofErr w:type="spellEnd"/>
      <w:r w:rsidRPr="00626E81">
        <w:rPr>
          <w:sz w:val="24"/>
          <w:szCs w:val="24"/>
        </w:rPr>
        <w:t xml:space="preserve">. </w:t>
      </w:r>
      <w:r w:rsidR="00D917E1">
        <w:rPr>
          <w:sz w:val="24"/>
          <w:szCs w:val="24"/>
        </w:rPr>
        <w:t xml:space="preserve">This is corroborated </w:t>
      </w:r>
      <w:r w:rsidR="00C36604" w:rsidRPr="00626E81">
        <w:rPr>
          <w:sz w:val="24"/>
          <w:szCs w:val="24"/>
        </w:rPr>
        <w:t xml:space="preserve">by </w:t>
      </w:r>
      <w:r w:rsidR="00650EF7" w:rsidRPr="00626E81">
        <w:rPr>
          <w:sz w:val="24"/>
          <w:szCs w:val="24"/>
        </w:rPr>
        <w:t>the</w:t>
      </w:r>
      <w:r w:rsidR="00C36604" w:rsidRPr="00626E81">
        <w:rPr>
          <w:sz w:val="24"/>
          <w:szCs w:val="24"/>
        </w:rPr>
        <w:t xml:space="preserve"> </w:t>
      </w:r>
      <w:r w:rsidR="00650EF7" w:rsidRPr="00626E81">
        <w:rPr>
          <w:sz w:val="24"/>
          <w:szCs w:val="24"/>
        </w:rPr>
        <w:t xml:space="preserve">social prescribing </w:t>
      </w:r>
      <w:r w:rsidR="00C36604" w:rsidRPr="00626E81">
        <w:rPr>
          <w:sz w:val="24"/>
          <w:szCs w:val="24"/>
        </w:rPr>
        <w:t>framework</w:t>
      </w:r>
      <w:r w:rsidR="00D917E1">
        <w:rPr>
          <w:sz w:val="24"/>
          <w:szCs w:val="24"/>
        </w:rPr>
        <w:t xml:space="preserve">, </w:t>
      </w:r>
      <w:r w:rsidR="00C36604" w:rsidRPr="00626E81">
        <w:rPr>
          <w:sz w:val="24"/>
          <w:szCs w:val="24"/>
        </w:rPr>
        <w:t xml:space="preserve">which recommends a collaborative approach between AHPs </w:t>
      </w:r>
      <w:r w:rsidR="00C36604" w:rsidRPr="006047F7">
        <w:rPr>
          <w:sz w:val="24"/>
          <w:szCs w:val="24"/>
        </w:rPr>
        <w:t>and link workers (R</w:t>
      </w:r>
      <w:r w:rsidR="004334A5" w:rsidRPr="006047F7">
        <w:rPr>
          <w:sz w:val="24"/>
          <w:szCs w:val="24"/>
        </w:rPr>
        <w:t xml:space="preserve">oyal </w:t>
      </w:r>
      <w:r w:rsidR="00C36604" w:rsidRPr="006047F7">
        <w:rPr>
          <w:sz w:val="24"/>
          <w:szCs w:val="24"/>
        </w:rPr>
        <w:t>S</w:t>
      </w:r>
      <w:r w:rsidR="004334A5" w:rsidRPr="006047F7">
        <w:rPr>
          <w:sz w:val="24"/>
          <w:szCs w:val="24"/>
        </w:rPr>
        <w:t xml:space="preserve">ociety of </w:t>
      </w:r>
      <w:r w:rsidR="00C36604" w:rsidRPr="006047F7">
        <w:rPr>
          <w:sz w:val="24"/>
          <w:szCs w:val="24"/>
        </w:rPr>
        <w:t>P</w:t>
      </w:r>
      <w:r w:rsidR="004334A5" w:rsidRPr="006047F7">
        <w:rPr>
          <w:sz w:val="24"/>
          <w:szCs w:val="24"/>
        </w:rPr>
        <w:t xml:space="preserve">ublic </w:t>
      </w:r>
      <w:r w:rsidR="00C36604" w:rsidRPr="006047F7">
        <w:rPr>
          <w:sz w:val="24"/>
          <w:szCs w:val="24"/>
        </w:rPr>
        <w:t>H</w:t>
      </w:r>
      <w:r w:rsidR="004334A5" w:rsidRPr="006047F7">
        <w:rPr>
          <w:sz w:val="24"/>
          <w:szCs w:val="24"/>
        </w:rPr>
        <w:t>ealth</w:t>
      </w:r>
      <w:r w:rsidR="00C36604" w:rsidRPr="006047F7">
        <w:rPr>
          <w:sz w:val="24"/>
          <w:szCs w:val="24"/>
        </w:rPr>
        <w:t xml:space="preserve">, 2019). </w:t>
      </w:r>
      <w:r w:rsidRPr="006047F7">
        <w:rPr>
          <w:sz w:val="24"/>
          <w:szCs w:val="24"/>
        </w:rPr>
        <w:t>In order to address wider barriers to participation</w:t>
      </w:r>
      <w:r w:rsidR="00D917E1" w:rsidRPr="006047F7">
        <w:rPr>
          <w:sz w:val="24"/>
          <w:szCs w:val="24"/>
        </w:rPr>
        <w:t>,</w:t>
      </w:r>
      <w:r w:rsidRPr="006047F7">
        <w:rPr>
          <w:sz w:val="24"/>
          <w:szCs w:val="24"/>
        </w:rPr>
        <w:t xml:space="preserve"> a whole</w:t>
      </w:r>
      <w:r w:rsidR="00D917E1" w:rsidRPr="006047F7">
        <w:rPr>
          <w:sz w:val="24"/>
          <w:szCs w:val="24"/>
        </w:rPr>
        <w:t>-</w:t>
      </w:r>
      <w:r w:rsidRPr="006047F7">
        <w:rPr>
          <w:sz w:val="24"/>
          <w:szCs w:val="24"/>
        </w:rPr>
        <w:t>system</w:t>
      </w:r>
      <w:r w:rsidR="00D917E1" w:rsidRPr="006047F7">
        <w:rPr>
          <w:sz w:val="24"/>
          <w:szCs w:val="24"/>
        </w:rPr>
        <w:t>s</w:t>
      </w:r>
      <w:r w:rsidRPr="006047F7">
        <w:rPr>
          <w:sz w:val="24"/>
          <w:szCs w:val="24"/>
        </w:rPr>
        <w:t xml:space="preserve"> approach is required</w:t>
      </w:r>
      <w:r w:rsidR="00D917E1" w:rsidRPr="006047F7">
        <w:rPr>
          <w:sz w:val="24"/>
          <w:szCs w:val="24"/>
        </w:rPr>
        <w:t>,</w:t>
      </w:r>
      <w:r w:rsidRPr="006047F7">
        <w:rPr>
          <w:sz w:val="24"/>
          <w:szCs w:val="24"/>
        </w:rPr>
        <w:t xml:space="preserve"> including the consideration of local infrastructure.</w:t>
      </w:r>
      <w:r w:rsidR="00626E81" w:rsidRPr="006047F7">
        <w:rPr>
          <w:sz w:val="24"/>
          <w:szCs w:val="24"/>
        </w:rPr>
        <w:t xml:space="preserve"> </w:t>
      </w:r>
      <w:r w:rsidR="00D917E1" w:rsidRPr="006047F7">
        <w:rPr>
          <w:sz w:val="24"/>
          <w:szCs w:val="24"/>
        </w:rPr>
        <w:t xml:space="preserve">Further research is required to determine how best to implement a social prescribing model for </w:t>
      </w:r>
      <w:proofErr w:type="spellStart"/>
      <w:r w:rsidR="00221FF5" w:rsidRPr="006047F7">
        <w:rPr>
          <w:sz w:val="24"/>
          <w:szCs w:val="24"/>
        </w:rPr>
        <w:t>p</w:t>
      </w:r>
      <w:r w:rsidR="006047F7" w:rsidRPr="006047F7">
        <w:rPr>
          <w:sz w:val="24"/>
          <w:szCs w:val="24"/>
        </w:rPr>
        <w:t>l</w:t>
      </w:r>
      <w:r w:rsidR="00221FF5" w:rsidRPr="006047F7">
        <w:rPr>
          <w:sz w:val="24"/>
          <w:szCs w:val="24"/>
        </w:rPr>
        <w:t>wMND</w:t>
      </w:r>
      <w:proofErr w:type="spellEnd"/>
      <w:r w:rsidR="00221FF5" w:rsidRPr="006047F7">
        <w:rPr>
          <w:sz w:val="24"/>
          <w:szCs w:val="24"/>
        </w:rPr>
        <w:t xml:space="preserve"> and other neurological conditions, such as dementia,</w:t>
      </w:r>
      <w:r w:rsidR="00D917E1" w:rsidRPr="006047F7">
        <w:rPr>
          <w:sz w:val="24"/>
          <w:szCs w:val="24"/>
        </w:rPr>
        <w:t xml:space="preserve"> to prevent further health inequalities for this grou</w:t>
      </w:r>
      <w:r w:rsidR="008869CB" w:rsidRPr="006047F7">
        <w:rPr>
          <w:sz w:val="24"/>
          <w:szCs w:val="24"/>
        </w:rPr>
        <w:t>p</w:t>
      </w:r>
      <w:r w:rsidR="00D917E1" w:rsidRPr="006047F7">
        <w:rPr>
          <w:sz w:val="24"/>
          <w:szCs w:val="24"/>
        </w:rPr>
        <w:t xml:space="preserve">. </w:t>
      </w:r>
    </w:p>
    <w:p w14:paraId="099ACC2D" w14:textId="77777777" w:rsidR="008A35ED" w:rsidRPr="006047F7" w:rsidRDefault="008A35ED" w:rsidP="00420F3E">
      <w:pPr>
        <w:pStyle w:val="NoSpacing"/>
        <w:spacing w:line="276" w:lineRule="auto"/>
        <w:jc w:val="both"/>
        <w:rPr>
          <w:sz w:val="24"/>
          <w:szCs w:val="24"/>
        </w:rPr>
      </w:pPr>
    </w:p>
    <w:p w14:paraId="1297898E" w14:textId="77777777" w:rsidR="008A35ED" w:rsidRDefault="008A35ED" w:rsidP="00420F3E">
      <w:pPr>
        <w:pStyle w:val="NoSpacing"/>
        <w:spacing w:line="276" w:lineRule="auto"/>
        <w:jc w:val="both"/>
        <w:rPr>
          <w:sz w:val="24"/>
          <w:szCs w:val="24"/>
        </w:rPr>
      </w:pPr>
    </w:p>
    <w:p w14:paraId="5A84D0B2" w14:textId="5D726531" w:rsidR="008A35ED" w:rsidRDefault="008A35ED" w:rsidP="00420F3E">
      <w:pPr>
        <w:pStyle w:val="NoSpacing"/>
        <w:spacing w:line="276" w:lineRule="auto"/>
        <w:jc w:val="both"/>
        <w:rPr>
          <w:sz w:val="24"/>
          <w:szCs w:val="24"/>
        </w:rPr>
      </w:pPr>
    </w:p>
    <w:p w14:paraId="08A0E2A5" w14:textId="1F237F41" w:rsidR="009C6C8E" w:rsidRDefault="009C6C8E" w:rsidP="00420F3E">
      <w:pPr>
        <w:pStyle w:val="NoSpacing"/>
        <w:spacing w:line="276" w:lineRule="auto"/>
        <w:jc w:val="both"/>
        <w:rPr>
          <w:sz w:val="24"/>
          <w:szCs w:val="24"/>
        </w:rPr>
      </w:pPr>
    </w:p>
    <w:p w14:paraId="2FD593A4" w14:textId="2F8DC8CE" w:rsidR="009C6C8E" w:rsidRDefault="009C6C8E" w:rsidP="00420F3E">
      <w:pPr>
        <w:pStyle w:val="NoSpacing"/>
        <w:spacing w:line="276" w:lineRule="auto"/>
        <w:jc w:val="both"/>
        <w:rPr>
          <w:sz w:val="24"/>
          <w:szCs w:val="24"/>
        </w:rPr>
      </w:pPr>
    </w:p>
    <w:p w14:paraId="6D5D5296" w14:textId="77777777" w:rsidR="009C6C8E" w:rsidRDefault="009C6C8E" w:rsidP="00420F3E">
      <w:pPr>
        <w:pStyle w:val="NoSpacing"/>
        <w:spacing w:line="276" w:lineRule="auto"/>
        <w:jc w:val="both"/>
        <w:rPr>
          <w:sz w:val="24"/>
          <w:szCs w:val="24"/>
        </w:rPr>
      </w:pPr>
    </w:p>
    <w:p w14:paraId="34471AC6" w14:textId="77777777" w:rsidR="008A35ED" w:rsidRPr="00626E81" w:rsidRDefault="008A35ED" w:rsidP="00420F3E">
      <w:pPr>
        <w:pStyle w:val="NoSpacing"/>
        <w:spacing w:line="276" w:lineRule="auto"/>
        <w:jc w:val="both"/>
        <w:rPr>
          <w:sz w:val="24"/>
          <w:szCs w:val="24"/>
        </w:rPr>
      </w:pPr>
    </w:p>
    <w:p w14:paraId="630D593A" w14:textId="30494A4B" w:rsidR="0070320D" w:rsidRDefault="0070320D" w:rsidP="00626E81">
      <w:pPr>
        <w:jc w:val="both"/>
        <w:rPr>
          <w:rFonts w:cstheme="minorHAnsi"/>
          <w:b/>
          <w:sz w:val="28"/>
          <w:szCs w:val="24"/>
        </w:rPr>
      </w:pPr>
      <w:r>
        <w:rPr>
          <w:rFonts w:cstheme="minorHAnsi"/>
          <w:b/>
          <w:sz w:val="28"/>
          <w:szCs w:val="24"/>
        </w:rPr>
        <w:lastRenderedPageBreak/>
        <w:t>Funding</w:t>
      </w:r>
    </w:p>
    <w:p w14:paraId="37E49B91" w14:textId="77777777" w:rsidR="006B24C1" w:rsidRPr="006B24C1" w:rsidRDefault="006B24C1" w:rsidP="006B24C1">
      <w:pPr>
        <w:spacing w:line="276" w:lineRule="auto"/>
        <w:jc w:val="both"/>
        <w:rPr>
          <w:rStyle w:val="Emphasis"/>
          <w:rFonts w:ascii="Arial" w:hAnsi="Arial" w:cs="Arial"/>
          <w:i w:val="0"/>
          <w:shd w:val="clear" w:color="auto" w:fill="FFFFFF"/>
        </w:rPr>
      </w:pPr>
      <w:r w:rsidRPr="006B24C1">
        <w:rPr>
          <w:rStyle w:val="Emphasis"/>
          <w:rFonts w:ascii="Arial" w:hAnsi="Arial" w:cs="Arial"/>
          <w:i w:val="0"/>
          <w:shd w:val="clear" w:color="auto" w:fill="FFFFFF"/>
        </w:rPr>
        <w:t xml:space="preserve">This project is funded by The National Institute for </w:t>
      </w:r>
      <w:r w:rsidRPr="009D2A31">
        <w:rPr>
          <w:rStyle w:val="Emphasis"/>
          <w:rFonts w:ascii="Arial" w:hAnsi="Arial" w:cs="Arial"/>
          <w:i w:val="0"/>
          <w:shd w:val="clear" w:color="auto" w:fill="FFFFFF"/>
        </w:rPr>
        <w:t>Health Research Applied Research Collaboration North West Coast (NIHR ARC NWC). </w:t>
      </w:r>
      <w:r w:rsidRPr="009D2A31">
        <w:rPr>
          <w:rFonts w:ascii="Arial" w:hAnsi="Arial" w:cs="Arial"/>
          <w:i/>
        </w:rPr>
        <w:br/>
      </w:r>
      <w:r w:rsidRPr="009D2A31">
        <w:rPr>
          <w:rStyle w:val="Emphasis"/>
          <w:rFonts w:ascii="Arial" w:hAnsi="Arial" w:cs="Arial"/>
          <w:i w:val="0"/>
          <w:shd w:val="clear" w:color="auto" w:fill="FFFFFF"/>
        </w:rPr>
        <w:t>The views expressed here are those of the author(s) and not necessarily those of the NHS, the NIHR, or the Department of Health and Social Care.</w:t>
      </w:r>
    </w:p>
    <w:p w14:paraId="55074A57" w14:textId="77777777" w:rsidR="0070320D" w:rsidRDefault="0070320D" w:rsidP="00626E81">
      <w:pPr>
        <w:jc w:val="both"/>
        <w:rPr>
          <w:rFonts w:cstheme="minorHAnsi"/>
          <w:b/>
          <w:sz w:val="28"/>
          <w:szCs w:val="24"/>
        </w:rPr>
      </w:pPr>
    </w:p>
    <w:p w14:paraId="2EB1FF84" w14:textId="77777777" w:rsidR="00CF3601" w:rsidRDefault="00CF3601" w:rsidP="00626E81">
      <w:pPr>
        <w:jc w:val="both"/>
        <w:rPr>
          <w:rFonts w:cstheme="minorHAnsi"/>
          <w:b/>
          <w:sz w:val="28"/>
          <w:szCs w:val="24"/>
        </w:rPr>
      </w:pPr>
    </w:p>
    <w:p w14:paraId="7DA43D72" w14:textId="77777777" w:rsidR="00CF3601" w:rsidRDefault="00CF3601" w:rsidP="00626E81">
      <w:pPr>
        <w:jc w:val="both"/>
        <w:rPr>
          <w:rFonts w:cstheme="minorHAnsi"/>
          <w:b/>
          <w:sz w:val="28"/>
          <w:szCs w:val="24"/>
        </w:rPr>
      </w:pPr>
    </w:p>
    <w:p w14:paraId="20D63E18" w14:textId="77777777" w:rsidR="00CF3601" w:rsidRDefault="00CF3601" w:rsidP="00626E81">
      <w:pPr>
        <w:jc w:val="both"/>
        <w:rPr>
          <w:rFonts w:cstheme="minorHAnsi"/>
          <w:b/>
          <w:sz w:val="28"/>
          <w:szCs w:val="24"/>
        </w:rPr>
      </w:pPr>
    </w:p>
    <w:p w14:paraId="5618E5F9" w14:textId="77777777" w:rsidR="00CF3601" w:rsidRDefault="00CF3601" w:rsidP="00626E81">
      <w:pPr>
        <w:jc w:val="both"/>
        <w:rPr>
          <w:rFonts w:cstheme="minorHAnsi"/>
          <w:b/>
          <w:sz w:val="28"/>
          <w:szCs w:val="24"/>
        </w:rPr>
      </w:pPr>
    </w:p>
    <w:p w14:paraId="143B77B2" w14:textId="77777777" w:rsidR="00CF3601" w:rsidRDefault="00CF3601" w:rsidP="00626E81">
      <w:pPr>
        <w:jc w:val="both"/>
        <w:rPr>
          <w:rFonts w:cstheme="minorHAnsi"/>
          <w:b/>
          <w:sz w:val="28"/>
          <w:szCs w:val="24"/>
        </w:rPr>
      </w:pPr>
    </w:p>
    <w:p w14:paraId="486BB344" w14:textId="77777777" w:rsidR="00CF3601" w:rsidRDefault="00CF3601" w:rsidP="00626E81">
      <w:pPr>
        <w:jc w:val="both"/>
        <w:rPr>
          <w:rFonts w:cstheme="minorHAnsi"/>
          <w:b/>
          <w:sz w:val="28"/>
          <w:szCs w:val="24"/>
        </w:rPr>
      </w:pPr>
    </w:p>
    <w:p w14:paraId="66C91C1B" w14:textId="77777777" w:rsidR="00CF3601" w:rsidRDefault="00CF3601" w:rsidP="00626E81">
      <w:pPr>
        <w:jc w:val="both"/>
        <w:rPr>
          <w:rFonts w:cstheme="minorHAnsi"/>
          <w:b/>
          <w:sz w:val="28"/>
          <w:szCs w:val="24"/>
        </w:rPr>
      </w:pPr>
    </w:p>
    <w:p w14:paraId="4C4820EF" w14:textId="77777777" w:rsidR="00CF3601" w:rsidRDefault="00CF3601" w:rsidP="00626E81">
      <w:pPr>
        <w:jc w:val="both"/>
        <w:rPr>
          <w:rFonts w:cstheme="minorHAnsi"/>
          <w:b/>
          <w:sz w:val="28"/>
          <w:szCs w:val="24"/>
        </w:rPr>
      </w:pPr>
    </w:p>
    <w:p w14:paraId="06244499" w14:textId="77777777" w:rsidR="00CF3601" w:rsidRDefault="00CF3601" w:rsidP="00626E81">
      <w:pPr>
        <w:jc w:val="both"/>
        <w:rPr>
          <w:rFonts w:cstheme="minorHAnsi"/>
          <w:b/>
          <w:sz w:val="28"/>
          <w:szCs w:val="24"/>
        </w:rPr>
      </w:pPr>
    </w:p>
    <w:p w14:paraId="386857E8" w14:textId="77777777" w:rsidR="00CF3601" w:rsidRDefault="00CF3601" w:rsidP="00626E81">
      <w:pPr>
        <w:jc w:val="both"/>
        <w:rPr>
          <w:rFonts w:cstheme="minorHAnsi"/>
          <w:b/>
          <w:sz w:val="28"/>
          <w:szCs w:val="24"/>
        </w:rPr>
      </w:pPr>
    </w:p>
    <w:p w14:paraId="16012D36" w14:textId="77777777" w:rsidR="00CF3601" w:rsidRDefault="00CF3601" w:rsidP="00626E81">
      <w:pPr>
        <w:jc w:val="both"/>
        <w:rPr>
          <w:rFonts w:cstheme="minorHAnsi"/>
          <w:b/>
          <w:sz w:val="28"/>
          <w:szCs w:val="24"/>
        </w:rPr>
      </w:pPr>
    </w:p>
    <w:p w14:paraId="4630207F" w14:textId="77777777" w:rsidR="00CF3601" w:rsidRDefault="00CF3601" w:rsidP="00626E81">
      <w:pPr>
        <w:jc w:val="both"/>
        <w:rPr>
          <w:rFonts w:cstheme="minorHAnsi"/>
          <w:b/>
          <w:sz w:val="28"/>
          <w:szCs w:val="24"/>
        </w:rPr>
      </w:pPr>
    </w:p>
    <w:p w14:paraId="3F5B8499" w14:textId="77777777" w:rsidR="00CF3601" w:rsidRDefault="00CF3601" w:rsidP="00626E81">
      <w:pPr>
        <w:jc w:val="both"/>
        <w:rPr>
          <w:rFonts w:cstheme="minorHAnsi"/>
          <w:b/>
          <w:sz w:val="28"/>
          <w:szCs w:val="24"/>
        </w:rPr>
      </w:pPr>
    </w:p>
    <w:p w14:paraId="34FAC0F7" w14:textId="77777777" w:rsidR="00CF3601" w:rsidRDefault="00CF3601" w:rsidP="00626E81">
      <w:pPr>
        <w:jc w:val="both"/>
        <w:rPr>
          <w:rFonts w:cstheme="minorHAnsi"/>
          <w:b/>
          <w:sz w:val="28"/>
          <w:szCs w:val="24"/>
        </w:rPr>
      </w:pPr>
    </w:p>
    <w:p w14:paraId="12C9A657" w14:textId="77777777" w:rsidR="00CF3601" w:rsidRDefault="00CF3601" w:rsidP="00626E81">
      <w:pPr>
        <w:jc w:val="both"/>
        <w:rPr>
          <w:rFonts w:cstheme="minorHAnsi"/>
          <w:b/>
          <w:sz w:val="28"/>
          <w:szCs w:val="24"/>
        </w:rPr>
      </w:pPr>
    </w:p>
    <w:p w14:paraId="5CFF0C94" w14:textId="77777777" w:rsidR="00CF3601" w:rsidRDefault="00CF3601" w:rsidP="00626E81">
      <w:pPr>
        <w:jc w:val="both"/>
        <w:rPr>
          <w:rFonts w:cstheme="minorHAnsi"/>
          <w:b/>
          <w:sz w:val="28"/>
          <w:szCs w:val="24"/>
        </w:rPr>
      </w:pPr>
    </w:p>
    <w:p w14:paraId="3F9273B7" w14:textId="77777777" w:rsidR="00CF3601" w:rsidRDefault="00CF3601" w:rsidP="00626E81">
      <w:pPr>
        <w:jc w:val="both"/>
        <w:rPr>
          <w:rFonts w:cstheme="minorHAnsi"/>
          <w:b/>
          <w:sz w:val="28"/>
          <w:szCs w:val="24"/>
        </w:rPr>
      </w:pPr>
    </w:p>
    <w:p w14:paraId="706E072C" w14:textId="77777777" w:rsidR="00CF3601" w:rsidRDefault="00CF3601" w:rsidP="00626E81">
      <w:pPr>
        <w:jc w:val="both"/>
        <w:rPr>
          <w:rFonts w:cstheme="minorHAnsi"/>
          <w:b/>
          <w:sz w:val="28"/>
          <w:szCs w:val="24"/>
        </w:rPr>
      </w:pPr>
    </w:p>
    <w:p w14:paraId="48161F11" w14:textId="77777777" w:rsidR="00CF3601" w:rsidRDefault="00CF3601" w:rsidP="00626E81">
      <w:pPr>
        <w:jc w:val="both"/>
        <w:rPr>
          <w:rFonts w:cstheme="minorHAnsi"/>
          <w:b/>
          <w:sz w:val="28"/>
          <w:szCs w:val="24"/>
        </w:rPr>
      </w:pPr>
    </w:p>
    <w:p w14:paraId="13B2A13A" w14:textId="77777777" w:rsidR="00CF3601" w:rsidRDefault="00CF3601" w:rsidP="00626E81">
      <w:pPr>
        <w:jc w:val="both"/>
        <w:rPr>
          <w:rFonts w:cstheme="minorHAnsi"/>
          <w:b/>
          <w:sz w:val="28"/>
          <w:szCs w:val="24"/>
        </w:rPr>
      </w:pPr>
    </w:p>
    <w:p w14:paraId="46DFDD93" w14:textId="77777777" w:rsidR="00CF3601" w:rsidRDefault="00CF3601" w:rsidP="00626E81">
      <w:pPr>
        <w:jc w:val="both"/>
        <w:rPr>
          <w:rFonts w:cstheme="minorHAnsi"/>
          <w:b/>
          <w:sz w:val="28"/>
          <w:szCs w:val="24"/>
        </w:rPr>
      </w:pPr>
    </w:p>
    <w:p w14:paraId="13BBDF5F" w14:textId="77777777" w:rsidR="0070320D" w:rsidRDefault="0070320D" w:rsidP="00626E81">
      <w:pPr>
        <w:jc w:val="both"/>
        <w:rPr>
          <w:rFonts w:cstheme="minorHAnsi"/>
          <w:b/>
          <w:sz w:val="28"/>
          <w:szCs w:val="24"/>
        </w:rPr>
      </w:pPr>
    </w:p>
    <w:p w14:paraId="29750B57" w14:textId="75338CFB" w:rsidR="0070320D" w:rsidRDefault="0070320D" w:rsidP="00626E81">
      <w:pPr>
        <w:jc w:val="both"/>
        <w:rPr>
          <w:rFonts w:cstheme="minorHAnsi"/>
          <w:b/>
          <w:sz w:val="28"/>
          <w:szCs w:val="24"/>
        </w:rPr>
      </w:pPr>
      <w:r w:rsidRPr="00AD7ECD">
        <w:rPr>
          <w:rFonts w:cstheme="minorHAnsi"/>
          <w:b/>
          <w:sz w:val="28"/>
          <w:szCs w:val="24"/>
        </w:rPr>
        <w:lastRenderedPageBreak/>
        <w:t>References</w:t>
      </w:r>
    </w:p>
    <w:p w14:paraId="6CB1B378" w14:textId="10924F5D" w:rsidR="009D4086" w:rsidRDefault="009D4086" w:rsidP="009D4086">
      <w:pPr>
        <w:jc w:val="both"/>
        <w:rPr>
          <w:rFonts w:cstheme="minorHAnsi"/>
          <w:bCs/>
          <w:sz w:val="24"/>
        </w:rPr>
      </w:pPr>
      <w:r w:rsidRPr="00281294">
        <w:rPr>
          <w:rFonts w:cstheme="minorHAnsi"/>
          <w:bCs/>
          <w:sz w:val="24"/>
        </w:rPr>
        <w:t xml:space="preserve">All-Party Parliamentary Group on Arts, Health and Wellbeing. (2017). Creative health: The arts for health and wellbeing. 2nd ed. Retrieved from </w:t>
      </w:r>
      <w:r w:rsidR="00690002" w:rsidRPr="00690002">
        <w:rPr>
          <w:rFonts w:cstheme="minorHAnsi"/>
          <w:bCs/>
          <w:sz w:val="24"/>
        </w:rPr>
        <w:t>http://www.artshealthandwellbeing.org.uk/appginquiry/Publications/Creative_Health_Inquiry_Report_2017_-_Second_Edition.pdf</w:t>
      </w:r>
    </w:p>
    <w:p w14:paraId="137C8FFD" w14:textId="628634C8" w:rsidR="00690002" w:rsidRPr="00690002" w:rsidRDefault="00690002" w:rsidP="00690002">
      <w:pPr>
        <w:jc w:val="both"/>
        <w:rPr>
          <w:rFonts w:cstheme="minorHAnsi"/>
          <w:sz w:val="24"/>
        </w:rPr>
      </w:pPr>
      <w:r w:rsidRPr="00690002">
        <w:rPr>
          <w:rFonts w:cstheme="minorHAnsi"/>
          <w:sz w:val="24"/>
        </w:rPr>
        <w:t>Ando,</w:t>
      </w:r>
      <w:r>
        <w:rPr>
          <w:rFonts w:cstheme="minorHAnsi"/>
          <w:sz w:val="24"/>
        </w:rPr>
        <w:t xml:space="preserve"> H.,</w:t>
      </w:r>
      <w:r w:rsidRPr="00690002">
        <w:rPr>
          <w:rFonts w:cstheme="minorHAnsi"/>
          <w:sz w:val="24"/>
        </w:rPr>
        <w:t xml:space="preserve"> Cousins</w:t>
      </w:r>
      <w:r>
        <w:rPr>
          <w:rFonts w:cstheme="minorHAnsi"/>
          <w:sz w:val="24"/>
        </w:rPr>
        <w:t>, R.,</w:t>
      </w:r>
      <w:r w:rsidRPr="00690002">
        <w:rPr>
          <w:rFonts w:cstheme="minorHAnsi"/>
          <w:sz w:val="24"/>
        </w:rPr>
        <w:t xml:space="preserve"> </w:t>
      </w:r>
      <w:r>
        <w:rPr>
          <w:rFonts w:cstheme="minorHAnsi"/>
          <w:sz w:val="24"/>
        </w:rPr>
        <w:t xml:space="preserve">&amp; </w:t>
      </w:r>
      <w:r w:rsidRPr="00690002">
        <w:rPr>
          <w:rFonts w:cstheme="minorHAnsi"/>
          <w:sz w:val="24"/>
        </w:rPr>
        <w:t>Young</w:t>
      </w:r>
      <w:r>
        <w:rPr>
          <w:rFonts w:cstheme="minorHAnsi"/>
          <w:sz w:val="24"/>
        </w:rPr>
        <w:t xml:space="preserve">, C. A. (2019). </w:t>
      </w:r>
      <w:r w:rsidRPr="00690002">
        <w:rPr>
          <w:rFonts w:cstheme="minorHAnsi"/>
          <w:sz w:val="24"/>
        </w:rPr>
        <w:t>Exploring and Addressing ‘Concerns’ for Significant</w:t>
      </w:r>
      <w:r>
        <w:rPr>
          <w:rFonts w:cstheme="minorHAnsi"/>
          <w:sz w:val="24"/>
        </w:rPr>
        <w:t xml:space="preserve"> </w:t>
      </w:r>
      <w:r w:rsidRPr="00690002">
        <w:rPr>
          <w:rFonts w:cstheme="minorHAnsi"/>
          <w:sz w:val="24"/>
        </w:rPr>
        <w:t>Others to Extend the Understanding of Quality of Life</w:t>
      </w:r>
      <w:r>
        <w:rPr>
          <w:rFonts w:cstheme="minorHAnsi"/>
          <w:sz w:val="24"/>
        </w:rPr>
        <w:t xml:space="preserve"> </w:t>
      </w:r>
      <w:proofErr w:type="gramStart"/>
      <w:r w:rsidRPr="00690002">
        <w:rPr>
          <w:rFonts w:cstheme="minorHAnsi"/>
          <w:sz w:val="24"/>
        </w:rPr>
        <w:t>With</w:t>
      </w:r>
      <w:proofErr w:type="gramEnd"/>
      <w:r w:rsidRPr="00690002">
        <w:rPr>
          <w:rFonts w:cstheme="minorHAnsi"/>
          <w:sz w:val="24"/>
        </w:rPr>
        <w:t xml:space="preserve"> Amyotrophic Lateral Sclerosis: A Qualitative Study</w:t>
      </w:r>
      <w:r>
        <w:rPr>
          <w:rFonts w:cstheme="minorHAnsi"/>
          <w:sz w:val="24"/>
        </w:rPr>
        <w:t xml:space="preserve">. </w:t>
      </w:r>
      <w:r w:rsidRPr="00690002">
        <w:rPr>
          <w:rFonts w:cstheme="minorHAnsi"/>
          <w:i/>
          <w:iCs/>
          <w:sz w:val="24"/>
        </w:rPr>
        <w:t>Journal of Central Nervous System Disease</w:t>
      </w:r>
      <w:r>
        <w:rPr>
          <w:rFonts w:cstheme="minorHAnsi"/>
          <w:sz w:val="24"/>
        </w:rPr>
        <w:t xml:space="preserve">, </w:t>
      </w:r>
      <w:r w:rsidRPr="00690002">
        <w:rPr>
          <w:rFonts w:cstheme="minorHAnsi"/>
          <w:sz w:val="24"/>
        </w:rPr>
        <w:t>11</w:t>
      </w:r>
      <w:r>
        <w:rPr>
          <w:rFonts w:cstheme="minorHAnsi"/>
          <w:sz w:val="24"/>
        </w:rPr>
        <w:t>,</w:t>
      </w:r>
      <w:r w:rsidRPr="00690002">
        <w:rPr>
          <w:rFonts w:cstheme="minorHAnsi"/>
          <w:sz w:val="24"/>
        </w:rPr>
        <w:t xml:space="preserve"> 1–10</w:t>
      </w:r>
      <w:r>
        <w:rPr>
          <w:rFonts w:cstheme="minorHAnsi"/>
          <w:sz w:val="24"/>
        </w:rPr>
        <w:t xml:space="preserve">. </w:t>
      </w:r>
      <w:r w:rsidRPr="00DA2CCD">
        <w:rPr>
          <w:rFonts w:cstheme="minorHAnsi"/>
          <w:sz w:val="24"/>
        </w:rPr>
        <w:t>https://doi.org/10.1177/1179573519859360</w:t>
      </w:r>
      <w:r>
        <w:rPr>
          <w:rFonts w:cstheme="minorHAnsi"/>
          <w:sz w:val="24"/>
        </w:rPr>
        <w:t xml:space="preserve"> </w:t>
      </w:r>
    </w:p>
    <w:p w14:paraId="79FEC9FB" w14:textId="64AE9746" w:rsidR="00013779" w:rsidRDefault="00013779" w:rsidP="00443D7E">
      <w:pPr>
        <w:jc w:val="both"/>
        <w:rPr>
          <w:rFonts w:cstheme="minorHAnsi"/>
          <w:bCs/>
          <w:sz w:val="24"/>
        </w:rPr>
      </w:pPr>
      <w:r>
        <w:rPr>
          <w:rFonts w:cstheme="minorHAnsi"/>
          <w:bCs/>
          <w:sz w:val="24"/>
        </w:rPr>
        <w:t xml:space="preserve">Aoun, S.M., Deas, K., </w:t>
      </w:r>
      <w:proofErr w:type="spellStart"/>
      <w:r>
        <w:rPr>
          <w:rFonts w:cstheme="minorHAnsi"/>
          <w:bCs/>
          <w:sz w:val="24"/>
        </w:rPr>
        <w:t>Kristjanson</w:t>
      </w:r>
      <w:proofErr w:type="spellEnd"/>
      <w:r>
        <w:rPr>
          <w:rFonts w:cstheme="minorHAnsi"/>
          <w:bCs/>
          <w:sz w:val="24"/>
        </w:rPr>
        <w:t>, L.J., Kissane, D.W. (2017). Identifying and addressing the support needs of family caregivers of people with motor neurone disease using the Carer Support Needs Assessment Tool. Palliative &amp; Supportive Care, 15(1), 32-43.</w:t>
      </w:r>
    </w:p>
    <w:p w14:paraId="43B7D5BA" w14:textId="67065BDB" w:rsidR="00443D7E" w:rsidRPr="00281294" w:rsidRDefault="00443D7E" w:rsidP="00443D7E">
      <w:pPr>
        <w:jc w:val="both"/>
        <w:rPr>
          <w:rFonts w:cstheme="minorHAnsi"/>
          <w:bCs/>
          <w:sz w:val="24"/>
        </w:rPr>
      </w:pPr>
      <w:proofErr w:type="spellStart"/>
      <w:r w:rsidRPr="00443D7E">
        <w:rPr>
          <w:rFonts w:cstheme="minorHAnsi"/>
          <w:bCs/>
          <w:sz w:val="24"/>
        </w:rPr>
        <w:t>Bickerdike</w:t>
      </w:r>
      <w:proofErr w:type="spellEnd"/>
      <w:r>
        <w:rPr>
          <w:rFonts w:cstheme="minorHAnsi"/>
          <w:bCs/>
          <w:sz w:val="24"/>
        </w:rPr>
        <w:t>,</w:t>
      </w:r>
      <w:r w:rsidRPr="00443D7E">
        <w:rPr>
          <w:rFonts w:cstheme="minorHAnsi"/>
          <w:bCs/>
          <w:sz w:val="24"/>
        </w:rPr>
        <w:t xml:space="preserve"> L</w:t>
      </w:r>
      <w:r>
        <w:rPr>
          <w:rFonts w:cstheme="minorHAnsi"/>
          <w:bCs/>
          <w:sz w:val="24"/>
        </w:rPr>
        <w:t>.</w:t>
      </w:r>
      <w:r w:rsidRPr="00443D7E">
        <w:rPr>
          <w:rFonts w:cstheme="minorHAnsi"/>
          <w:bCs/>
          <w:sz w:val="24"/>
        </w:rPr>
        <w:t>,</w:t>
      </w:r>
      <w:r>
        <w:rPr>
          <w:rFonts w:cstheme="minorHAnsi"/>
          <w:bCs/>
          <w:sz w:val="24"/>
        </w:rPr>
        <w:t xml:space="preserve"> </w:t>
      </w:r>
      <w:r w:rsidRPr="00443D7E">
        <w:rPr>
          <w:rFonts w:cstheme="minorHAnsi"/>
          <w:bCs/>
          <w:sz w:val="24"/>
        </w:rPr>
        <w:t>Booth</w:t>
      </w:r>
      <w:r>
        <w:rPr>
          <w:rFonts w:cstheme="minorHAnsi"/>
          <w:bCs/>
          <w:sz w:val="24"/>
        </w:rPr>
        <w:t>,</w:t>
      </w:r>
      <w:r w:rsidRPr="00443D7E">
        <w:rPr>
          <w:rFonts w:cstheme="minorHAnsi"/>
          <w:bCs/>
          <w:sz w:val="24"/>
        </w:rPr>
        <w:t xml:space="preserve"> A</w:t>
      </w:r>
      <w:r>
        <w:rPr>
          <w:rFonts w:cstheme="minorHAnsi"/>
          <w:bCs/>
          <w:sz w:val="24"/>
        </w:rPr>
        <w:t>.</w:t>
      </w:r>
      <w:r w:rsidRPr="00443D7E">
        <w:rPr>
          <w:rFonts w:cstheme="minorHAnsi"/>
          <w:bCs/>
          <w:sz w:val="24"/>
        </w:rPr>
        <w:t>, Wilson</w:t>
      </w:r>
      <w:r>
        <w:rPr>
          <w:rFonts w:cstheme="minorHAnsi"/>
          <w:bCs/>
          <w:sz w:val="24"/>
        </w:rPr>
        <w:t>,</w:t>
      </w:r>
      <w:r w:rsidRPr="00443D7E">
        <w:rPr>
          <w:rFonts w:cstheme="minorHAnsi"/>
          <w:bCs/>
          <w:sz w:val="24"/>
        </w:rPr>
        <w:t xml:space="preserve"> P</w:t>
      </w:r>
      <w:r>
        <w:rPr>
          <w:rFonts w:cstheme="minorHAnsi"/>
          <w:bCs/>
          <w:sz w:val="24"/>
        </w:rPr>
        <w:t xml:space="preserve">, </w:t>
      </w:r>
      <w:r w:rsidRPr="00443D7E">
        <w:rPr>
          <w:rFonts w:cstheme="minorHAnsi"/>
          <w:bCs/>
          <w:sz w:val="24"/>
        </w:rPr>
        <w:t>M</w:t>
      </w:r>
      <w:r>
        <w:rPr>
          <w:rFonts w:cstheme="minorHAnsi"/>
          <w:bCs/>
          <w:sz w:val="24"/>
        </w:rPr>
        <w:t>.</w:t>
      </w:r>
      <w:r w:rsidRPr="00443D7E">
        <w:rPr>
          <w:rFonts w:cstheme="minorHAnsi"/>
          <w:bCs/>
          <w:sz w:val="24"/>
        </w:rPr>
        <w:t>, Farley</w:t>
      </w:r>
      <w:r>
        <w:rPr>
          <w:rFonts w:cstheme="minorHAnsi"/>
          <w:bCs/>
          <w:sz w:val="24"/>
        </w:rPr>
        <w:t xml:space="preserve">, K., &amp; </w:t>
      </w:r>
      <w:r w:rsidRPr="00443D7E">
        <w:rPr>
          <w:rFonts w:cstheme="minorHAnsi"/>
          <w:bCs/>
          <w:sz w:val="24"/>
        </w:rPr>
        <w:t>Wright</w:t>
      </w:r>
      <w:r>
        <w:rPr>
          <w:rFonts w:cstheme="minorHAnsi"/>
          <w:bCs/>
          <w:sz w:val="24"/>
        </w:rPr>
        <w:t>, K</w:t>
      </w:r>
      <w:r w:rsidRPr="00443D7E">
        <w:rPr>
          <w:rFonts w:cstheme="minorHAnsi"/>
          <w:bCs/>
          <w:sz w:val="24"/>
        </w:rPr>
        <w:t>.</w:t>
      </w:r>
      <w:r w:rsidRPr="00443D7E">
        <w:t xml:space="preserve"> </w:t>
      </w:r>
      <w:r>
        <w:t>(</w:t>
      </w:r>
      <w:r w:rsidRPr="00443D7E">
        <w:rPr>
          <w:rFonts w:cstheme="minorHAnsi"/>
          <w:bCs/>
          <w:sz w:val="24"/>
        </w:rPr>
        <w:t>2017</w:t>
      </w:r>
      <w:r>
        <w:rPr>
          <w:rFonts w:cstheme="minorHAnsi"/>
          <w:bCs/>
          <w:sz w:val="24"/>
        </w:rPr>
        <w:t xml:space="preserve">). </w:t>
      </w:r>
      <w:r w:rsidRPr="00443D7E">
        <w:rPr>
          <w:rFonts w:cstheme="minorHAnsi"/>
          <w:bCs/>
          <w:sz w:val="24"/>
        </w:rPr>
        <w:t>Social prescribing: less</w:t>
      </w:r>
      <w:r>
        <w:rPr>
          <w:rFonts w:cstheme="minorHAnsi"/>
          <w:bCs/>
          <w:sz w:val="24"/>
        </w:rPr>
        <w:t xml:space="preserve"> </w:t>
      </w:r>
      <w:r w:rsidRPr="00443D7E">
        <w:rPr>
          <w:rFonts w:cstheme="minorHAnsi"/>
          <w:bCs/>
          <w:sz w:val="24"/>
        </w:rPr>
        <w:t>rhetoric and more reality. A</w:t>
      </w:r>
      <w:r>
        <w:rPr>
          <w:rFonts w:cstheme="minorHAnsi"/>
          <w:bCs/>
          <w:sz w:val="24"/>
        </w:rPr>
        <w:t xml:space="preserve"> </w:t>
      </w:r>
      <w:r w:rsidRPr="00443D7E">
        <w:rPr>
          <w:rFonts w:cstheme="minorHAnsi"/>
          <w:bCs/>
          <w:sz w:val="24"/>
        </w:rPr>
        <w:t>systematic review</w:t>
      </w:r>
      <w:r>
        <w:rPr>
          <w:rFonts w:cstheme="minorHAnsi"/>
          <w:bCs/>
          <w:sz w:val="24"/>
        </w:rPr>
        <w:t xml:space="preserve"> </w:t>
      </w:r>
      <w:r w:rsidRPr="00443D7E">
        <w:rPr>
          <w:rFonts w:cstheme="minorHAnsi"/>
          <w:bCs/>
          <w:sz w:val="24"/>
        </w:rPr>
        <w:t xml:space="preserve">of the evidence. </w:t>
      </w:r>
      <w:r w:rsidRPr="00443D7E">
        <w:rPr>
          <w:rFonts w:cstheme="minorHAnsi"/>
          <w:bCs/>
          <w:i/>
          <w:iCs/>
          <w:sz w:val="24"/>
        </w:rPr>
        <w:t>BMJ Open</w:t>
      </w:r>
      <w:r>
        <w:rPr>
          <w:rFonts w:cstheme="minorHAnsi"/>
          <w:bCs/>
          <w:sz w:val="24"/>
        </w:rPr>
        <w:t xml:space="preserve">, </w:t>
      </w:r>
      <w:proofErr w:type="gramStart"/>
      <w:r w:rsidRPr="00443D7E">
        <w:rPr>
          <w:rFonts w:cstheme="minorHAnsi"/>
          <w:bCs/>
          <w:sz w:val="24"/>
        </w:rPr>
        <w:t>7:e</w:t>
      </w:r>
      <w:proofErr w:type="gramEnd"/>
      <w:r w:rsidRPr="00443D7E">
        <w:rPr>
          <w:rFonts w:cstheme="minorHAnsi"/>
          <w:bCs/>
          <w:sz w:val="24"/>
        </w:rPr>
        <w:t>013384.</w:t>
      </w:r>
      <w:r>
        <w:rPr>
          <w:rFonts w:cstheme="minorHAnsi"/>
          <w:bCs/>
          <w:sz w:val="24"/>
        </w:rPr>
        <w:t xml:space="preserve"> </w:t>
      </w:r>
      <w:r w:rsidRPr="00443D7E">
        <w:rPr>
          <w:rFonts w:cstheme="minorHAnsi"/>
          <w:bCs/>
          <w:sz w:val="24"/>
        </w:rPr>
        <w:t>doi:10.1136/bmjopen-2016-013384</w:t>
      </w:r>
    </w:p>
    <w:p w14:paraId="783EF142" w14:textId="77777777" w:rsidR="009D4086" w:rsidRPr="00281294" w:rsidRDefault="009D4086" w:rsidP="009D4086">
      <w:pPr>
        <w:jc w:val="both"/>
        <w:rPr>
          <w:rFonts w:cstheme="minorHAnsi"/>
          <w:bCs/>
          <w:sz w:val="24"/>
        </w:rPr>
      </w:pPr>
      <w:r w:rsidRPr="00281294">
        <w:rPr>
          <w:rFonts w:cstheme="minorHAnsi"/>
          <w:bCs/>
          <w:sz w:val="24"/>
        </w:rPr>
        <w:t xml:space="preserve">Brandling, J., &amp; House, W. (2009). Social prescribing in general practice: Adding meaning to medicine. </w:t>
      </w:r>
      <w:r w:rsidRPr="00281294">
        <w:rPr>
          <w:rFonts w:cstheme="minorHAnsi"/>
          <w:bCs/>
          <w:i/>
          <w:sz w:val="24"/>
        </w:rPr>
        <w:t>The British Journal of General Practice</w:t>
      </w:r>
      <w:r w:rsidRPr="00281294">
        <w:rPr>
          <w:rFonts w:cstheme="minorHAnsi"/>
          <w:bCs/>
          <w:sz w:val="24"/>
        </w:rPr>
        <w:t>, 59(563), 454–456. Retrieved from https://www.ncbi.nlm.nih.gov/pmc/articles/PMC2688060/</w:t>
      </w:r>
    </w:p>
    <w:p w14:paraId="662E071B" w14:textId="51A3C841" w:rsidR="009D4086" w:rsidRPr="00281294" w:rsidRDefault="009D4086" w:rsidP="009D4086">
      <w:pPr>
        <w:jc w:val="both"/>
        <w:rPr>
          <w:rFonts w:cstheme="minorHAnsi"/>
          <w:bCs/>
          <w:sz w:val="24"/>
        </w:rPr>
      </w:pPr>
      <w:r w:rsidRPr="00281294">
        <w:rPr>
          <w:rFonts w:cstheme="minorHAnsi"/>
          <w:bCs/>
          <w:sz w:val="24"/>
        </w:rPr>
        <w:t xml:space="preserve">Braun, V. and Clarke, C. (2006). Using thematic analysis in psychology. </w:t>
      </w:r>
      <w:r w:rsidRPr="00281294">
        <w:rPr>
          <w:rFonts w:cstheme="minorHAnsi"/>
          <w:bCs/>
          <w:i/>
          <w:sz w:val="24"/>
        </w:rPr>
        <w:t>Qualitative Research in Psychology</w:t>
      </w:r>
      <w:r w:rsidRPr="00281294">
        <w:rPr>
          <w:rFonts w:cstheme="minorHAnsi"/>
          <w:bCs/>
          <w:sz w:val="24"/>
        </w:rPr>
        <w:t>, 3(2), 77-101.</w:t>
      </w:r>
    </w:p>
    <w:p w14:paraId="324CF254" w14:textId="5CE1B90A" w:rsidR="009D4086" w:rsidRPr="00281294" w:rsidRDefault="009D4086" w:rsidP="009D4086">
      <w:pPr>
        <w:jc w:val="both"/>
        <w:rPr>
          <w:rFonts w:cstheme="minorHAnsi"/>
          <w:bCs/>
          <w:sz w:val="24"/>
        </w:rPr>
      </w:pPr>
      <w:proofErr w:type="spellStart"/>
      <w:r w:rsidRPr="00281294">
        <w:rPr>
          <w:rFonts w:cstheme="minorHAnsi"/>
          <w:bCs/>
          <w:sz w:val="24"/>
        </w:rPr>
        <w:t>Cedarbaum</w:t>
      </w:r>
      <w:proofErr w:type="spellEnd"/>
      <w:r w:rsidRPr="00281294">
        <w:rPr>
          <w:rFonts w:cstheme="minorHAnsi"/>
          <w:bCs/>
          <w:sz w:val="24"/>
        </w:rPr>
        <w:t xml:space="preserve">, J. M., </w:t>
      </w:r>
      <w:proofErr w:type="spellStart"/>
      <w:r w:rsidRPr="00281294">
        <w:rPr>
          <w:rFonts w:cstheme="minorHAnsi"/>
          <w:bCs/>
          <w:sz w:val="24"/>
        </w:rPr>
        <w:t>Stambler</w:t>
      </w:r>
      <w:proofErr w:type="spellEnd"/>
      <w:r w:rsidRPr="00281294">
        <w:rPr>
          <w:rFonts w:cstheme="minorHAnsi"/>
          <w:bCs/>
          <w:sz w:val="24"/>
        </w:rPr>
        <w:t xml:space="preserve">, N., Malta, E., Fuller, C., Hilt, D., Thurmond, B., Nakanishi, A. (1999). The ALSFRS-R: A revised ALS functional rating scale that incorporates assessments of respiratory function. </w:t>
      </w:r>
      <w:r w:rsidRPr="00281294">
        <w:rPr>
          <w:rFonts w:cstheme="minorHAnsi"/>
          <w:bCs/>
          <w:i/>
          <w:sz w:val="24"/>
        </w:rPr>
        <w:t>Journal of the Neurological Sciences</w:t>
      </w:r>
      <w:r w:rsidRPr="00281294">
        <w:rPr>
          <w:rFonts w:cstheme="minorHAnsi"/>
          <w:bCs/>
          <w:sz w:val="24"/>
        </w:rPr>
        <w:t>, 168, 13-21.</w:t>
      </w:r>
    </w:p>
    <w:p w14:paraId="4321ACED" w14:textId="5B2CE14D" w:rsidR="009D4086" w:rsidRDefault="009D4086" w:rsidP="009D4086">
      <w:pPr>
        <w:jc w:val="both"/>
        <w:rPr>
          <w:rFonts w:cstheme="minorHAnsi"/>
          <w:bCs/>
          <w:sz w:val="24"/>
        </w:rPr>
      </w:pPr>
      <w:r w:rsidRPr="00281294">
        <w:rPr>
          <w:rFonts w:cstheme="minorHAnsi"/>
          <w:bCs/>
          <w:sz w:val="24"/>
        </w:rPr>
        <w:t xml:space="preserve">Daykin, N., Mansfield, L., Meads, C., </w:t>
      </w:r>
      <w:proofErr w:type="spellStart"/>
      <w:r w:rsidRPr="00281294">
        <w:rPr>
          <w:rFonts w:cstheme="minorHAnsi"/>
          <w:bCs/>
          <w:sz w:val="24"/>
        </w:rPr>
        <w:t>Julier</w:t>
      </w:r>
      <w:proofErr w:type="spellEnd"/>
      <w:r w:rsidRPr="00281294">
        <w:rPr>
          <w:rFonts w:cstheme="minorHAnsi"/>
          <w:bCs/>
          <w:sz w:val="24"/>
        </w:rPr>
        <w:t xml:space="preserve">, G., Tomlinson, A., Payne, A., Duffy, L. G., Lane, J., </w:t>
      </w:r>
      <w:proofErr w:type="spellStart"/>
      <w:r w:rsidRPr="00281294">
        <w:rPr>
          <w:rFonts w:cstheme="minorHAnsi"/>
          <w:bCs/>
          <w:sz w:val="24"/>
        </w:rPr>
        <w:t>D’Innocenzo</w:t>
      </w:r>
      <w:proofErr w:type="spellEnd"/>
      <w:r w:rsidRPr="00281294">
        <w:rPr>
          <w:rFonts w:cstheme="minorHAnsi"/>
          <w:bCs/>
          <w:sz w:val="24"/>
        </w:rPr>
        <w:t xml:space="preserve">, G., Burnett, A., Kay, T., Dolan, P., </w:t>
      </w:r>
      <w:proofErr w:type="spellStart"/>
      <w:r w:rsidRPr="00281294">
        <w:rPr>
          <w:rFonts w:cstheme="minorHAnsi"/>
          <w:bCs/>
          <w:sz w:val="24"/>
        </w:rPr>
        <w:t>Testoni</w:t>
      </w:r>
      <w:proofErr w:type="spellEnd"/>
      <w:r w:rsidRPr="00281294">
        <w:rPr>
          <w:rFonts w:cstheme="minorHAnsi"/>
          <w:bCs/>
          <w:sz w:val="24"/>
        </w:rPr>
        <w:t xml:space="preserve">, S., &amp; Victor. C. (2017). What works for wellbeing? A systematic review of wellbeing outcomes for music and singing in adults. </w:t>
      </w:r>
      <w:r w:rsidRPr="00281294">
        <w:rPr>
          <w:rFonts w:cstheme="minorHAnsi"/>
          <w:bCs/>
          <w:i/>
          <w:sz w:val="24"/>
        </w:rPr>
        <w:t>Perspectives in Public Health</w:t>
      </w:r>
      <w:r w:rsidRPr="00281294">
        <w:rPr>
          <w:rFonts w:cstheme="minorHAnsi"/>
          <w:bCs/>
          <w:sz w:val="24"/>
        </w:rPr>
        <w:t>, 138(1), 39-46.</w:t>
      </w:r>
      <w:r w:rsidR="004334A5" w:rsidRPr="00281294">
        <w:rPr>
          <w:rFonts w:cstheme="minorHAnsi"/>
          <w:bCs/>
          <w:sz w:val="24"/>
        </w:rPr>
        <w:t xml:space="preserve"> </w:t>
      </w:r>
      <w:r w:rsidRPr="00281294">
        <w:rPr>
          <w:rFonts w:cstheme="minorHAnsi"/>
          <w:bCs/>
          <w:sz w:val="24"/>
        </w:rPr>
        <w:t xml:space="preserve">Retrieved from </w:t>
      </w:r>
      <w:r w:rsidR="00741845" w:rsidRPr="00741845">
        <w:rPr>
          <w:rFonts w:cstheme="minorHAnsi"/>
          <w:bCs/>
          <w:sz w:val="24"/>
        </w:rPr>
        <w:t>https://research.brighton.ac.uk/en/publications/70d325ca-5318-42a4-af26-7a6474f137f5</w:t>
      </w:r>
    </w:p>
    <w:p w14:paraId="385551FC" w14:textId="778E4030" w:rsidR="00741845" w:rsidRDefault="00741845" w:rsidP="009D4086">
      <w:pPr>
        <w:jc w:val="both"/>
        <w:rPr>
          <w:rFonts w:cstheme="minorHAnsi"/>
          <w:bCs/>
          <w:sz w:val="24"/>
        </w:rPr>
      </w:pPr>
      <w:proofErr w:type="spellStart"/>
      <w:r w:rsidRPr="00741845">
        <w:rPr>
          <w:rFonts w:cstheme="minorHAnsi"/>
          <w:bCs/>
          <w:sz w:val="24"/>
        </w:rPr>
        <w:t>Eidenberger</w:t>
      </w:r>
      <w:proofErr w:type="spellEnd"/>
      <w:r w:rsidRPr="00741845">
        <w:rPr>
          <w:rFonts w:cstheme="minorHAnsi"/>
          <w:bCs/>
          <w:sz w:val="24"/>
        </w:rPr>
        <w:t xml:space="preserve">, M., &amp; </w:t>
      </w:r>
      <w:proofErr w:type="spellStart"/>
      <w:r w:rsidRPr="00741845">
        <w:rPr>
          <w:rFonts w:cstheme="minorHAnsi"/>
          <w:bCs/>
          <w:sz w:val="24"/>
        </w:rPr>
        <w:t>Nowotny</w:t>
      </w:r>
      <w:proofErr w:type="spellEnd"/>
      <w:r w:rsidRPr="00741845">
        <w:rPr>
          <w:rFonts w:cstheme="minorHAnsi"/>
          <w:bCs/>
          <w:sz w:val="24"/>
        </w:rPr>
        <w:t xml:space="preserve">, S. (2014) Inspiratory muscle training in patients with Amyotrophic Lateral Sclerosis: A systematic review. </w:t>
      </w:r>
      <w:proofErr w:type="spellStart"/>
      <w:r w:rsidRPr="00DA2CCD">
        <w:rPr>
          <w:rFonts w:cstheme="minorHAnsi"/>
          <w:bCs/>
          <w:i/>
          <w:iCs/>
          <w:sz w:val="24"/>
        </w:rPr>
        <w:t>NeuroRehabilitation</w:t>
      </w:r>
      <w:proofErr w:type="spellEnd"/>
      <w:r w:rsidRPr="00741845">
        <w:rPr>
          <w:rFonts w:cstheme="minorHAnsi"/>
          <w:bCs/>
          <w:sz w:val="24"/>
        </w:rPr>
        <w:t>, 35(3), 349-361.</w:t>
      </w:r>
    </w:p>
    <w:p w14:paraId="27417996" w14:textId="542CA17B" w:rsidR="00DA2CCD" w:rsidRDefault="00DA2CCD" w:rsidP="009D4086">
      <w:pPr>
        <w:jc w:val="both"/>
        <w:rPr>
          <w:rFonts w:cstheme="minorHAnsi"/>
          <w:bCs/>
          <w:sz w:val="24"/>
        </w:rPr>
      </w:pPr>
      <w:r w:rsidRPr="00DA2CCD">
        <w:rPr>
          <w:rFonts w:cstheme="minorHAnsi"/>
          <w:bCs/>
          <w:sz w:val="24"/>
        </w:rPr>
        <w:t xml:space="preserve">Evans, S. C., </w:t>
      </w:r>
      <w:proofErr w:type="spellStart"/>
      <w:r w:rsidRPr="00DA2CCD">
        <w:rPr>
          <w:rFonts w:cstheme="minorHAnsi"/>
          <w:bCs/>
          <w:sz w:val="24"/>
        </w:rPr>
        <w:t>Garabedian</w:t>
      </w:r>
      <w:proofErr w:type="spellEnd"/>
      <w:r w:rsidRPr="00DA2CCD">
        <w:rPr>
          <w:rFonts w:cstheme="minorHAnsi"/>
          <w:bCs/>
          <w:sz w:val="24"/>
        </w:rPr>
        <w:t>, C., &amp; Bray</w:t>
      </w:r>
      <w:r>
        <w:rPr>
          <w:rFonts w:cstheme="minorHAnsi"/>
          <w:bCs/>
          <w:sz w:val="24"/>
        </w:rPr>
        <w:t>, J. (2017).</w:t>
      </w:r>
      <w:r w:rsidRPr="00DA2CCD">
        <w:rPr>
          <w:rFonts w:cstheme="minorHAnsi"/>
          <w:bCs/>
          <w:sz w:val="24"/>
        </w:rPr>
        <w:t xml:space="preserve"> “Now he sings”. The My Musical Memories Reminiscence Programme: Personalised Interactive Reminiscence Sessions for People Living with Dementia</w:t>
      </w:r>
      <w:r>
        <w:rPr>
          <w:rFonts w:cstheme="minorHAnsi"/>
          <w:bCs/>
          <w:sz w:val="24"/>
        </w:rPr>
        <w:t>.</w:t>
      </w:r>
      <w:r w:rsidRPr="00DA2CCD">
        <w:rPr>
          <w:rFonts w:cstheme="minorHAnsi"/>
          <w:bCs/>
          <w:sz w:val="24"/>
        </w:rPr>
        <w:t xml:space="preserve"> </w:t>
      </w:r>
      <w:r w:rsidRPr="00DA2CCD">
        <w:rPr>
          <w:rFonts w:cstheme="minorHAnsi"/>
          <w:bCs/>
          <w:i/>
          <w:iCs/>
          <w:sz w:val="24"/>
        </w:rPr>
        <w:t>Dementia</w:t>
      </w:r>
      <w:r>
        <w:rPr>
          <w:rFonts w:cstheme="minorHAnsi"/>
          <w:bCs/>
          <w:i/>
          <w:iCs/>
          <w:sz w:val="24"/>
        </w:rPr>
        <w:t>,</w:t>
      </w:r>
      <w:r w:rsidRPr="00DA2CCD">
        <w:rPr>
          <w:rFonts w:cstheme="minorHAnsi"/>
          <w:bCs/>
          <w:sz w:val="24"/>
        </w:rPr>
        <w:t xml:space="preserve"> 0(0), 1–18.</w:t>
      </w:r>
    </w:p>
    <w:p w14:paraId="4F3BCC44" w14:textId="5A209DF8" w:rsidR="009C6C8E" w:rsidRDefault="009C6C8E" w:rsidP="009D4086">
      <w:pPr>
        <w:jc w:val="both"/>
        <w:rPr>
          <w:rFonts w:cstheme="minorHAnsi"/>
          <w:bCs/>
          <w:sz w:val="24"/>
        </w:rPr>
      </w:pPr>
      <w:r>
        <w:rPr>
          <w:rFonts w:cstheme="minorHAnsi"/>
          <w:bCs/>
          <w:sz w:val="24"/>
        </w:rPr>
        <w:t xml:space="preserve">Giebel, C.M., Challis, D., </w:t>
      </w:r>
      <w:proofErr w:type="spellStart"/>
      <w:r>
        <w:rPr>
          <w:rFonts w:cstheme="minorHAnsi"/>
          <w:bCs/>
          <w:sz w:val="24"/>
        </w:rPr>
        <w:t>Montaldi</w:t>
      </w:r>
      <w:proofErr w:type="spellEnd"/>
      <w:r>
        <w:rPr>
          <w:rFonts w:cstheme="minorHAnsi"/>
          <w:bCs/>
          <w:sz w:val="24"/>
        </w:rPr>
        <w:t>, D. (2016). A revised interview for deterioration in daily living activities in dementia reveals the relationship between social activities and well-being. Dementia, 15(5), 1068-1081.</w:t>
      </w:r>
    </w:p>
    <w:p w14:paraId="30592C54" w14:textId="7B9143F0" w:rsidR="009C6C8E" w:rsidRPr="00E06A2C" w:rsidRDefault="009C6C8E" w:rsidP="009D4086">
      <w:pPr>
        <w:jc w:val="both"/>
        <w:rPr>
          <w:rFonts w:cstheme="minorHAnsi"/>
          <w:bCs/>
          <w:sz w:val="24"/>
        </w:rPr>
      </w:pPr>
      <w:r>
        <w:rPr>
          <w:rFonts w:cstheme="minorHAnsi"/>
          <w:bCs/>
          <w:sz w:val="24"/>
        </w:rPr>
        <w:lastRenderedPageBreak/>
        <w:t xml:space="preserve">Giebel, C., Hassan, S., Harvey, G., et al. (under review). Enabling middle-aged and older adults </w:t>
      </w:r>
      <w:r w:rsidRPr="00E06A2C">
        <w:rPr>
          <w:rFonts w:cstheme="minorHAnsi"/>
          <w:bCs/>
          <w:sz w:val="24"/>
        </w:rPr>
        <w:t>accessing community services to reduce social isolation: Community Connectors. Health and Social Care in the Community, under review</w:t>
      </w:r>
    </w:p>
    <w:p w14:paraId="39C60F11" w14:textId="53B8354D" w:rsidR="00741845" w:rsidRPr="00E06A2C" w:rsidRDefault="00620184" w:rsidP="00620184">
      <w:pPr>
        <w:jc w:val="both"/>
        <w:rPr>
          <w:rFonts w:cstheme="minorHAnsi"/>
          <w:bCs/>
          <w:sz w:val="24"/>
        </w:rPr>
      </w:pPr>
      <w:r w:rsidRPr="00E06A2C">
        <w:rPr>
          <w:rFonts w:cstheme="minorHAnsi"/>
          <w:bCs/>
          <w:sz w:val="24"/>
        </w:rPr>
        <w:t xml:space="preserve">Giebel, C., Medley, G., Smith, S., Thornton, M., Furlong, M., Ennis, M., &amp; Young, C. (2019). </w:t>
      </w:r>
      <w:r w:rsidR="00741845" w:rsidRPr="00E06A2C">
        <w:rPr>
          <w:rFonts w:cstheme="minorHAnsi"/>
          <w:bCs/>
          <w:sz w:val="24"/>
        </w:rPr>
        <w:t>Communicating psychosocial well</w:t>
      </w:r>
      <w:r w:rsidR="00741845" w:rsidRPr="00E06A2C">
        <w:rPr>
          <w:rFonts w:ascii="Cambria Math" w:hAnsi="Cambria Math" w:cs="Cambria Math"/>
          <w:bCs/>
          <w:sz w:val="24"/>
        </w:rPr>
        <w:t>‑</w:t>
      </w:r>
      <w:r w:rsidR="00741845" w:rsidRPr="00E06A2C">
        <w:rPr>
          <w:rFonts w:cstheme="minorHAnsi"/>
          <w:bCs/>
          <w:sz w:val="24"/>
        </w:rPr>
        <w:t xml:space="preserve">being in motor neurone disease to staff: results from a World Café approach. </w:t>
      </w:r>
      <w:r w:rsidR="00741845" w:rsidRPr="00E06A2C">
        <w:rPr>
          <w:rFonts w:cstheme="minorHAnsi"/>
          <w:bCs/>
          <w:iCs/>
          <w:sz w:val="24"/>
        </w:rPr>
        <w:t>Quality of Life Research</w:t>
      </w:r>
      <w:r w:rsidR="00741845" w:rsidRPr="00E06A2C">
        <w:rPr>
          <w:rFonts w:cstheme="minorHAnsi"/>
          <w:bCs/>
          <w:sz w:val="24"/>
        </w:rPr>
        <w:t>, 28(9),</w:t>
      </w:r>
      <w:r w:rsidRPr="00E06A2C">
        <w:rPr>
          <w:rFonts w:cstheme="minorHAnsi"/>
          <w:bCs/>
          <w:sz w:val="24"/>
        </w:rPr>
        <w:t xml:space="preserve"> pp.</w:t>
      </w:r>
      <w:r w:rsidR="00741845" w:rsidRPr="00E06A2C">
        <w:rPr>
          <w:rFonts w:cstheme="minorHAnsi"/>
          <w:bCs/>
          <w:sz w:val="24"/>
        </w:rPr>
        <w:t>2579–2584</w:t>
      </w:r>
    </w:p>
    <w:p w14:paraId="3A333646" w14:textId="59B5FA4A" w:rsidR="00281294" w:rsidRPr="004334A5" w:rsidRDefault="009D4086" w:rsidP="009D4086">
      <w:pPr>
        <w:jc w:val="both"/>
        <w:rPr>
          <w:rFonts w:cstheme="minorHAnsi"/>
          <w:bCs/>
          <w:sz w:val="24"/>
        </w:rPr>
      </w:pPr>
      <w:r w:rsidRPr="00281294">
        <w:rPr>
          <w:rFonts w:cstheme="minorHAnsi"/>
          <w:bCs/>
          <w:sz w:val="24"/>
        </w:rPr>
        <w:t xml:space="preserve">Gonzalez, M. T., &amp; </w:t>
      </w:r>
      <w:proofErr w:type="spellStart"/>
      <w:r w:rsidRPr="00281294">
        <w:rPr>
          <w:rFonts w:cstheme="minorHAnsi"/>
          <w:bCs/>
          <w:sz w:val="24"/>
        </w:rPr>
        <w:t>Kirkevold</w:t>
      </w:r>
      <w:proofErr w:type="spellEnd"/>
      <w:r w:rsidRPr="00281294">
        <w:rPr>
          <w:rFonts w:cstheme="minorHAnsi"/>
          <w:bCs/>
          <w:sz w:val="24"/>
        </w:rPr>
        <w:t xml:space="preserve">, M. (2014). Benefits of sensory garden and horticultural activities in dementia care: A modified scoping review. </w:t>
      </w:r>
      <w:r w:rsidRPr="00281294">
        <w:rPr>
          <w:rFonts w:cstheme="minorHAnsi"/>
          <w:bCs/>
          <w:i/>
          <w:sz w:val="24"/>
        </w:rPr>
        <w:t>Journal of Clinical Nursing</w:t>
      </w:r>
      <w:r w:rsidRPr="00281294">
        <w:rPr>
          <w:rFonts w:cstheme="minorHAnsi"/>
          <w:bCs/>
          <w:sz w:val="24"/>
        </w:rPr>
        <w:t xml:space="preserve">, 23(19-20), </w:t>
      </w:r>
      <w:r w:rsidRPr="004334A5">
        <w:rPr>
          <w:rFonts w:cstheme="minorHAnsi"/>
          <w:bCs/>
          <w:sz w:val="24"/>
        </w:rPr>
        <w:t>2698-2715. doi:10.1111/jocn.12388</w:t>
      </w:r>
    </w:p>
    <w:p w14:paraId="54C161C0" w14:textId="4E1E64A6" w:rsidR="009D4086" w:rsidRDefault="009D4086" w:rsidP="009D4086">
      <w:pPr>
        <w:jc w:val="both"/>
        <w:rPr>
          <w:rFonts w:cstheme="minorHAnsi"/>
          <w:bCs/>
          <w:sz w:val="24"/>
        </w:rPr>
      </w:pPr>
      <w:r w:rsidRPr="004334A5">
        <w:rPr>
          <w:rFonts w:cstheme="minorHAnsi"/>
          <w:bCs/>
          <w:sz w:val="24"/>
        </w:rPr>
        <w:t xml:space="preserve">Government Office for Science. (2008). </w:t>
      </w:r>
      <w:r w:rsidRPr="00E10F63">
        <w:rPr>
          <w:rFonts w:cstheme="minorHAnsi"/>
          <w:bCs/>
          <w:i/>
          <w:iCs/>
          <w:sz w:val="24"/>
        </w:rPr>
        <w:t>Foresight mental capital and wellbeing project: Final project report</w:t>
      </w:r>
      <w:r w:rsidRPr="004334A5">
        <w:rPr>
          <w:rFonts w:cstheme="minorHAnsi"/>
          <w:bCs/>
          <w:sz w:val="24"/>
        </w:rPr>
        <w:t>. London: Government Office for Science. Retrieved from</w:t>
      </w:r>
      <w:r w:rsidR="004334A5" w:rsidRPr="004334A5">
        <w:rPr>
          <w:rFonts w:cstheme="minorHAnsi"/>
          <w:bCs/>
          <w:sz w:val="24"/>
        </w:rPr>
        <w:t xml:space="preserve"> </w:t>
      </w:r>
      <w:r w:rsidR="00DA2CCD" w:rsidRPr="00DA2CCD">
        <w:rPr>
          <w:rFonts w:cstheme="minorHAnsi"/>
          <w:bCs/>
          <w:sz w:val="24"/>
        </w:rPr>
        <w:t>https://www.gov.uk/government/collections/mental-capital-and-wellbeing</w:t>
      </w:r>
    </w:p>
    <w:p w14:paraId="2C16EA26" w14:textId="100314E9" w:rsidR="00655191" w:rsidRDefault="00655191" w:rsidP="00655191">
      <w:pPr>
        <w:jc w:val="both"/>
        <w:rPr>
          <w:rFonts w:cstheme="minorHAnsi"/>
          <w:bCs/>
          <w:sz w:val="24"/>
        </w:rPr>
      </w:pPr>
      <w:r w:rsidRPr="00655191">
        <w:rPr>
          <w:rFonts w:cstheme="minorHAnsi"/>
          <w:bCs/>
          <w:sz w:val="24"/>
        </w:rPr>
        <w:t>Hall, J., Mitchell, G., Webber, C., &amp; Johnson, K. (2018). Effect of horticultural therapy on wellbeing</w:t>
      </w:r>
      <w:r>
        <w:rPr>
          <w:rFonts w:cstheme="minorHAnsi"/>
          <w:bCs/>
          <w:sz w:val="24"/>
        </w:rPr>
        <w:t xml:space="preserve"> </w:t>
      </w:r>
      <w:r w:rsidRPr="00655191">
        <w:rPr>
          <w:rFonts w:cstheme="minorHAnsi"/>
          <w:bCs/>
          <w:sz w:val="24"/>
        </w:rPr>
        <w:t>among dementia day care programme participants: A mixed-methods study (Innovative Practice).</w:t>
      </w:r>
      <w:r>
        <w:rPr>
          <w:rFonts w:cstheme="minorHAnsi"/>
          <w:bCs/>
          <w:sz w:val="24"/>
        </w:rPr>
        <w:t xml:space="preserve"> </w:t>
      </w:r>
      <w:r w:rsidRPr="00DA2CCD">
        <w:rPr>
          <w:rFonts w:cstheme="minorHAnsi"/>
          <w:bCs/>
          <w:i/>
          <w:iCs/>
          <w:sz w:val="24"/>
        </w:rPr>
        <w:t>Dementia</w:t>
      </w:r>
      <w:r w:rsidRPr="00655191">
        <w:rPr>
          <w:rFonts w:cstheme="minorHAnsi"/>
          <w:bCs/>
          <w:sz w:val="24"/>
        </w:rPr>
        <w:t>, 17(5), 611–620. DOI: 10.1177/1471301216643847</w:t>
      </w:r>
    </w:p>
    <w:p w14:paraId="4FE712A6" w14:textId="39A0B976" w:rsidR="00690002" w:rsidRPr="00690002" w:rsidRDefault="00690002" w:rsidP="00690002">
      <w:pPr>
        <w:jc w:val="both"/>
        <w:rPr>
          <w:rFonts w:cstheme="minorHAnsi"/>
          <w:bCs/>
          <w:i/>
          <w:iCs/>
          <w:sz w:val="24"/>
        </w:rPr>
      </w:pPr>
      <w:r w:rsidRPr="00E10F63">
        <w:rPr>
          <w:rFonts w:cstheme="minorHAnsi"/>
          <w:bCs/>
          <w:sz w:val="24"/>
        </w:rPr>
        <w:t>H</w:t>
      </w:r>
      <w:r w:rsidRPr="00690002">
        <w:rPr>
          <w:rFonts w:cstheme="minorHAnsi"/>
          <w:bCs/>
          <w:sz w:val="24"/>
        </w:rPr>
        <w:t>arris,</w:t>
      </w:r>
      <w:r w:rsidR="00E10F63">
        <w:rPr>
          <w:rFonts w:cstheme="minorHAnsi"/>
          <w:bCs/>
          <w:sz w:val="24"/>
        </w:rPr>
        <w:t xml:space="preserve"> </w:t>
      </w:r>
      <w:r w:rsidRPr="00E10F63">
        <w:rPr>
          <w:rFonts w:cstheme="minorHAnsi"/>
          <w:bCs/>
          <w:sz w:val="24"/>
        </w:rPr>
        <w:t>M., Thomas, G.,</w:t>
      </w:r>
      <w:r w:rsidR="00E10F63">
        <w:rPr>
          <w:rFonts w:cstheme="minorHAnsi"/>
          <w:bCs/>
          <w:sz w:val="24"/>
        </w:rPr>
        <w:t xml:space="preserve"> Thomas, M.</w:t>
      </w:r>
      <w:r w:rsidRPr="00E10F63">
        <w:rPr>
          <w:rFonts w:cstheme="minorHAnsi"/>
          <w:bCs/>
          <w:sz w:val="24"/>
        </w:rPr>
        <w:t xml:space="preserve">, </w:t>
      </w:r>
      <w:proofErr w:type="spellStart"/>
      <w:r w:rsidRPr="00E10F63">
        <w:rPr>
          <w:rFonts w:cstheme="minorHAnsi"/>
          <w:bCs/>
          <w:sz w:val="24"/>
        </w:rPr>
        <w:t>C</w:t>
      </w:r>
      <w:r w:rsidR="00E10F63">
        <w:rPr>
          <w:rFonts w:cstheme="minorHAnsi"/>
          <w:bCs/>
          <w:sz w:val="24"/>
        </w:rPr>
        <w:t>afarella</w:t>
      </w:r>
      <w:proofErr w:type="spellEnd"/>
      <w:r w:rsidRPr="00E10F63">
        <w:rPr>
          <w:rFonts w:cstheme="minorHAnsi"/>
          <w:bCs/>
          <w:sz w:val="24"/>
        </w:rPr>
        <w:t xml:space="preserve">, </w:t>
      </w:r>
      <w:r w:rsidR="00E10F63">
        <w:rPr>
          <w:rFonts w:cstheme="minorHAnsi"/>
          <w:bCs/>
          <w:sz w:val="24"/>
        </w:rPr>
        <w:t xml:space="preserve">P., </w:t>
      </w:r>
      <w:r w:rsidRPr="00E10F63">
        <w:rPr>
          <w:rFonts w:cstheme="minorHAnsi"/>
          <w:bCs/>
          <w:sz w:val="24"/>
        </w:rPr>
        <w:t>S</w:t>
      </w:r>
      <w:r w:rsidR="00E10F63">
        <w:rPr>
          <w:rFonts w:cstheme="minorHAnsi"/>
          <w:bCs/>
          <w:sz w:val="24"/>
        </w:rPr>
        <w:t>tocks</w:t>
      </w:r>
      <w:r w:rsidRPr="00E10F63">
        <w:rPr>
          <w:rFonts w:cstheme="minorHAnsi"/>
          <w:bCs/>
          <w:sz w:val="24"/>
        </w:rPr>
        <w:t xml:space="preserve">, </w:t>
      </w:r>
      <w:r w:rsidR="00E10F63">
        <w:rPr>
          <w:rFonts w:cstheme="minorHAnsi"/>
          <w:bCs/>
          <w:sz w:val="24"/>
        </w:rPr>
        <w:t xml:space="preserve">A., </w:t>
      </w:r>
      <w:r w:rsidRPr="00E10F63">
        <w:rPr>
          <w:rFonts w:cstheme="minorHAnsi"/>
          <w:bCs/>
          <w:sz w:val="24"/>
        </w:rPr>
        <w:t>G</w:t>
      </w:r>
      <w:r w:rsidR="00E10F63">
        <w:rPr>
          <w:rFonts w:cstheme="minorHAnsi"/>
          <w:bCs/>
          <w:sz w:val="24"/>
        </w:rPr>
        <w:t>reig</w:t>
      </w:r>
      <w:r w:rsidRPr="00E10F63">
        <w:rPr>
          <w:rFonts w:cstheme="minorHAnsi"/>
          <w:bCs/>
          <w:sz w:val="24"/>
        </w:rPr>
        <w:t xml:space="preserve">, </w:t>
      </w:r>
      <w:r w:rsidR="00E10F63">
        <w:rPr>
          <w:rFonts w:cstheme="minorHAnsi"/>
          <w:bCs/>
          <w:sz w:val="24"/>
        </w:rPr>
        <w:t>J.,</w:t>
      </w:r>
      <w:r w:rsidR="00E10F63">
        <w:rPr>
          <w:rFonts w:cstheme="minorHAnsi"/>
          <w:bCs/>
          <w:smallCaps/>
          <w:sz w:val="24"/>
        </w:rPr>
        <w:t xml:space="preserve"> &amp; </w:t>
      </w:r>
      <w:proofErr w:type="spellStart"/>
      <w:r w:rsidRPr="00690002">
        <w:rPr>
          <w:rFonts w:cstheme="minorHAnsi"/>
          <w:bCs/>
          <w:smallCaps/>
          <w:sz w:val="24"/>
        </w:rPr>
        <w:t>M</w:t>
      </w:r>
      <w:r w:rsidR="00E10F63" w:rsidRPr="00E10F63">
        <w:rPr>
          <w:rFonts w:cstheme="minorHAnsi"/>
          <w:bCs/>
          <w:sz w:val="24"/>
        </w:rPr>
        <w:t>cevoy</w:t>
      </w:r>
      <w:proofErr w:type="spellEnd"/>
      <w:r w:rsidR="00E10F63">
        <w:rPr>
          <w:rFonts w:cstheme="minorHAnsi"/>
          <w:bCs/>
          <w:sz w:val="24"/>
        </w:rPr>
        <w:t>, R, D.</w:t>
      </w:r>
      <w:r>
        <w:rPr>
          <w:rFonts w:cstheme="minorHAnsi"/>
          <w:bCs/>
          <w:sz w:val="24"/>
        </w:rPr>
        <w:t xml:space="preserve"> </w:t>
      </w:r>
      <w:r w:rsidRPr="00690002">
        <w:rPr>
          <w:rFonts w:cstheme="minorHAnsi"/>
          <w:bCs/>
          <w:sz w:val="24"/>
        </w:rPr>
        <w:t>Supporting wellbeing in motor neurone disease for patients, carers, social networks, and health professionals: A scoping review and synthesis.</w:t>
      </w:r>
      <w:r>
        <w:rPr>
          <w:rFonts w:cstheme="minorHAnsi"/>
          <w:bCs/>
          <w:i/>
          <w:iCs/>
          <w:sz w:val="24"/>
        </w:rPr>
        <w:t xml:space="preserve"> </w:t>
      </w:r>
      <w:r w:rsidRPr="00690002">
        <w:rPr>
          <w:rFonts w:cstheme="minorHAnsi"/>
          <w:bCs/>
          <w:i/>
          <w:iCs/>
          <w:sz w:val="24"/>
        </w:rPr>
        <w:t>Palliative and Supportive Care</w:t>
      </w:r>
      <w:r w:rsidRPr="00690002">
        <w:rPr>
          <w:rFonts w:cstheme="minorHAnsi"/>
          <w:bCs/>
          <w:sz w:val="24"/>
        </w:rPr>
        <w:t>, 16, 228–237</w:t>
      </w:r>
      <w:r>
        <w:rPr>
          <w:rFonts w:cstheme="minorHAnsi"/>
          <w:bCs/>
          <w:sz w:val="24"/>
        </w:rPr>
        <w:t xml:space="preserve">. </w:t>
      </w:r>
      <w:r w:rsidRPr="00690002">
        <w:rPr>
          <w:rFonts w:cstheme="minorHAnsi"/>
          <w:bCs/>
          <w:sz w:val="24"/>
        </w:rPr>
        <w:t>doi:10.1017/S1478951517000700</w:t>
      </w:r>
    </w:p>
    <w:p w14:paraId="6B29C1E2" w14:textId="080BA1AE" w:rsidR="00741845" w:rsidRPr="00281294" w:rsidRDefault="00741845" w:rsidP="009D4086">
      <w:pPr>
        <w:jc w:val="both"/>
        <w:rPr>
          <w:rFonts w:cstheme="minorHAnsi"/>
          <w:bCs/>
          <w:sz w:val="24"/>
        </w:rPr>
      </w:pPr>
      <w:r w:rsidRPr="00741845">
        <w:rPr>
          <w:rFonts w:cstheme="minorHAnsi"/>
          <w:bCs/>
          <w:sz w:val="24"/>
        </w:rPr>
        <w:t>Involve, N. I. H. R. (2015). Public involvement in research: Values</w:t>
      </w:r>
      <w:r>
        <w:rPr>
          <w:rFonts w:cstheme="minorHAnsi"/>
          <w:bCs/>
          <w:sz w:val="24"/>
        </w:rPr>
        <w:t xml:space="preserve"> </w:t>
      </w:r>
      <w:r w:rsidRPr="00741845">
        <w:rPr>
          <w:rFonts w:cstheme="minorHAnsi"/>
          <w:bCs/>
          <w:sz w:val="24"/>
        </w:rPr>
        <w:t>and principles framework. Eastleigh, UK: NIHR INVOLVE.</w:t>
      </w:r>
    </w:p>
    <w:p w14:paraId="19CFE13D" w14:textId="791047AA" w:rsidR="009D4086" w:rsidRDefault="009D4086" w:rsidP="009D4086">
      <w:pPr>
        <w:jc w:val="both"/>
        <w:rPr>
          <w:rFonts w:cstheme="minorHAnsi"/>
          <w:bCs/>
          <w:sz w:val="24"/>
        </w:rPr>
      </w:pPr>
      <w:proofErr w:type="spellStart"/>
      <w:r w:rsidRPr="00281294">
        <w:rPr>
          <w:rFonts w:cstheme="minorHAnsi"/>
          <w:bCs/>
          <w:sz w:val="24"/>
        </w:rPr>
        <w:t>Jaarsma</w:t>
      </w:r>
      <w:proofErr w:type="spellEnd"/>
      <w:r w:rsidRPr="00281294">
        <w:rPr>
          <w:rFonts w:cstheme="minorHAnsi"/>
          <w:bCs/>
          <w:sz w:val="24"/>
        </w:rPr>
        <w:t xml:space="preserve">, E. A., Dijkstra, P. U., </w:t>
      </w:r>
      <w:proofErr w:type="spellStart"/>
      <w:r w:rsidRPr="00281294">
        <w:rPr>
          <w:rFonts w:cstheme="minorHAnsi"/>
          <w:bCs/>
          <w:sz w:val="24"/>
        </w:rPr>
        <w:t>Geertzen</w:t>
      </w:r>
      <w:proofErr w:type="spellEnd"/>
      <w:r w:rsidRPr="00281294">
        <w:rPr>
          <w:rFonts w:cstheme="minorHAnsi"/>
          <w:bCs/>
          <w:sz w:val="24"/>
        </w:rPr>
        <w:t xml:space="preserve">, J. H. B. &amp;, Dekker, R. (2014) Barriers to and facilitators of sports participation for people with physical disabilities: A systematic review. </w:t>
      </w:r>
      <w:r w:rsidRPr="00E10F63">
        <w:rPr>
          <w:rFonts w:cstheme="minorHAnsi"/>
          <w:bCs/>
          <w:i/>
          <w:iCs/>
          <w:sz w:val="24"/>
        </w:rPr>
        <w:t>Scandinavian Journal of Medicine and Science in Sport</w:t>
      </w:r>
      <w:r w:rsidRPr="00281294">
        <w:rPr>
          <w:rFonts w:cstheme="minorHAnsi"/>
          <w:bCs/>
          <w:sz w:val="24"/>
        </w:rPr>
        <w:t xml:space="preserve">, 24: 871–881. </w:t>
      </w:r>
      <w:proofErr w:type="spellStart"/>
      <w:r w:rsidRPr="00281294">
        <w:rPr>
          <w:rFonts w:cstheme="minorHAnsi"/>
          <w:bCs/>
          <w:sz w:val="24"/>
        </w:rPr>
        <w:t>doi</w:t>
      </w:r>
      <w:proofErr w:type="spellEnd"/>
      <w:r w:rsidRPr="00281294">
        <w:rPr>
          <w:rFonts w:cstheme="minorHAnsi"/>
          <w:bCs/>
          <w:sz w:val="24"/>
        </w:rPr>
        <w:t>: 10.1111/sms.12218</w:t>
      </w:r>
    </w:p>
    <w:p w14:paraId="1F5A19A8" w14:textId="6550DC9C" w:rsidR="00D626BA" w:rsidRPr="00281294" w:rsidRDefault="00D626BA" w:rsidP="009D4086">
      <w:pPr>
        <w:jc w:val="both"/>
        <w:rPr>
          <w:rFonts w:cstheme="minorHAnsi"/>
          <w:bCs/>
          <w:sz w:val="24"/>
        </w:rPr>
      </w:pPr>
      <w:proofErr w:type="spellStart"/>
      <w:r w:rsidRPr="00D626BA">
        <w:rPr>
          <w:rFonts w:cstheme="minorHAnsi"/>
          <w:bCs/>
          <w:sz w:val="24"/>
        </w:rPr>
        <w:t>Junge</w:t>
      </w:r>
      <w:proofErr w:type="spellEnd"/>
      <w:r>
        <w:rPr>
          <w:rFonts w:cstheme="minorHAnsi"/>
          <w:bCs/>
          <w:sz w:val="24"/>
        </w:rPr>
        <w:t xml:space="preserve">, T., </w:t>
      </w:r>
      <w:r w:rsidRPr="00D626BA">
        <w:rPr>
          <w:rFonts w:cstheme="minorHAnsi"/>
          <w:bCs/>
          <w:sz w:val="24"/>
        </w:rPr>
        <w:t>Knudsen</w:t>
      </w:r>
      <w:r>
        <w:rPr>
          <w:rFonts w:cstheme="minorHAnsi"/>
          <w:bCs/>
          <w:sz w:val="24"/>
        </w:rPr>
        <w:t>, H. K., &amp;</w:t>
      </w:r>
      <w:r w:rsidRPr="00D626BA">
        <w:rPr>
          <w:rFonts w:cstheme="minorHAnsi"/>
          <w:bCs/>
          <w:sz w:val="24"/>
        </w:rPr>
        <w:t xml:space="preserve"> Kristensen</w:t>
      </w:r>
      <w:r>
        <w:rPr>
          <w:rFonts w:cstheme="minorHAnsi"/>
          <w:bCs/>
          <w:sz w:val="24"/>
        </w:rPr>
        <w:t>, H. K. (2018).</w:t>
      </w:r>
      <w:r w:rsidRPr="00D626BA">
        <w:rPr>
          <w:rFonts w:cstheme="minorHAnsi"/>
          <w:bCs/>
          <w:sz w:val="24"/>
        </w:rPr>
        <w:t xml:space="preserve"> The effect of long-term, group-based physical, cognitive and social activities on physical performance in elderly, community-dwelling people with mild to moderate dementia</w:t>
      </w:r>
      <w:r>
        <w:rPr>
          <w:rFonts w:cstheme="minorHAnsi"/>
          <w:bCs/>
          <w:sz w:val="24"/>
        </w:rPr>
        <w:t xml:space="preserve">. </w:t>
      </w:r>
      <w:r w:rsidRPr="00DA2CCD">
        <w:rPr>
          <w:rFonts w:cstheme="minorHAnsi"/>
          <w:bCs/>
          <w:i/>
          <w:iCs/>
          <w:sz w:val="24"/>
        </w:rPr>
        <w:t>Dementia</w:t>
      </w:r>
      <w:r>
        <w:rPr>
          <w:rFonts w:cstheme="minorHAnsi"/>
          <w:bCs/>
          <w:sz w:val="24"/>
        </w:rPr>
        <w:t xml:space="preserve">, </w:t>
      </w:r>
      <w:r w:rsidRPr="00D626BA">
        <w:rPr>
          <w:rFonts w:cstheme="minorHAnsi"/>
          <w:bCs/>
          <w:sz w:val="24"/>
        </w:rPr>
        <w:t>0(0) 1–15</w:t>
      </w:r>
      <w:r>
        <w:rPr>
          <w:rFonts w:cstheme="minorHAnsi"/>
          <w:bCs/>
          <w:sz w:val="24"/>
        </w:rPr>
        <w:t>.</w:t>
      </w:r>
      <w:r w:rsidRPr="00D626BA">
        <w:rPr>
          <w:rFonts w:cstheme="minorHAnsi"/>
          <w:bCs/>
          <w:sz w:val="24"/>
        </w:rPr>
        <w:t xml:space="preserve"> DOI: 10.1177/1471301218806376</w:t>
      </w:r>
    </w:p>
    <w:p w14:paraId="4C9ADFA7" w14:textId="77777777" w:rsidR="009D4086" w:rsidRPr="00281294" w:rsidRDefault="009D4086" w:rsidP="009D4086">
      <w:pPr>
        <w:jc w:val="both"/>
        <w:rPr>
          <w:rFonts w:cstheme="minorHAnsi"/>
          <w:bCs/>
          <w:sz w:val="24"/>
        </w:rPr>
      </w:pPr>
      <w:proofErr w:type="spellStart"/>
      <w:r w:rsidRPr="00281294">
        <w:rPr>
          <w:rFonts w:cstheme="minorHAnsi"/>
          <w:bCs/>
          <w:sz w:val="24"/>
        </w:rPr>
        <w:t>Locock</w:t>
      </w:r>
      <w:proofErr w:type="spellEnd"/>
      <w:r w:rsidRPr="00281294">
        <w:rPr>
          <w:rFonts w:cstheme="minorHAnsi"/>
          <w:bCs/>
          <w:sz w:val="24"/>
        </w:rPr>
        <w:t xml:space="preserve">, L., &amp; Brown, J. B. (2010). All in the same boat? patient and carer attitudes to peer support and social comparison in motor neurone disease (MND). </w:t>
      </w:r>
      <w:r w:rsidRPr="00281294">
        <w:rPr>
          <w:rFonts w:cstheme="minorHAnsi"/>
          <w:bCs/>
          <w:i/>
          <w:sz w:val="24"/>
        </w:rPr>
        <w:t>Social Science &amp; Medicine</w:t>
      </w:r>
      <w:r w:rsidRPr="00281294">
        <w:rPr>
          <w:rFonts w:cstheme="minorHAnsi"/>
          <w:bCs/>
          <w:sz w:val="24"/>
        </w:rPr>
        <w:t xml:space="preserve">, 71(8), 1498- 1505. </w:t>
      </w:r>
      <w:proofErr w:type="gramStart"/>
      <w:r w:rsidRPr="00281294">
        <w:rPr>
          <w:rFonts w:cstheme="minorHAnsi"/>
          <w:bCs/>
          <w:sz w:val="24"/>
        </w:rPr>
        <w:t>doi:10.1016/j.socscimed</w:t>
      </w:r>
      <w:proofErr w:type="gramEnd"/>
      <w:r w:rsidRPr="00281294">
        <w:rPr>
          <w:rFonts w:cstheme="minorHAnsi"/>
          <w:bCs/>
          <w:sz w:val="24"/>
        </w:rPr>
        <w:t>.2010.06.043</w:t>
      </w:r>
    </w:p>
    <w:p w14:paraId="7966C26C" w14:textId="18C33D35" w:rsidR="009D4086" w:rsidRPr="00281294" w:rsidRDefault="009D4086" w:rsidP="009D4086">
      <w:pPr>
        <w:jc w:val="both"/>
        <w:rPr>
          <w:rFonts w:cstheme="minorHAnsi"/>
          <w:bCs/>
          <w:sz w:val="24"/>
        </w:rPr>
      </w:pPr>
      <w:proofErr w:type="spellStart"/>
      <w:r w:rsidRPr="00281294">
        <w:rPr>
          <w:rFonts w:cstheme="minorHAnsi"/>
          <w:bCs/>
          <w:sz w:val="24"/>
        </w:rPr>
        <w:t>Michels</w:t>
      </w:r>
      <w:proofErr w:type="spellEnd"/>
      <w:r w:rsidRPr="00281294">
        <w:rPr>
          <w:rFonts w:cstheme="minorHAnsi"/>
          <w:bCs/>
          <w:sz w:val="24"/>
        </w:rPr>
        <w:t xml:space="preserve">, K., </w:t>
      </w:r>
      <w:proofErr w:type="spellStart"/>
      <w:r w:rsidRPr="00281294">
        <w:rPr>
          <w:rFonts w:cstheme="minorHAnsi"/>
          <w:bCs/>
          <w:sz w:val="24"/>
        </w:rPr>
        <w:t>Dubaz</w:t>
      </w:r>
      <w:proofErr w:type="spellEnd"/>
      <w:r w:rsidRPr="00281294">
        <w:rPr>
          <w:rFonts w:cstheme="minorHAnsi"/>
          <w:bCs/>
          <w:sz w:val="24"/>
        </w:rPr>
        <w:t xml:space="preserve">, O., </w:t>
      </w:r>
      <w:proofErr w:type="spellStart"/>
      <w:r w:rsidRPr="00281294">
        <w:rPr>
          <w:rFonts w:cstheme="minorHAnsi"/>
          <w:bCs/>
          <w:sz w:val="24"/>
        </w:rPr>
        <w:t>Hornthal</w:t>
      </w:r>
      <w:proofErr w:type="spellEnd"/>
      <w:r w:rsidRPr="00281294">
        <w:rPr>
          <w:rFonts w:cstheme="minorHAnsi"/>
          <w:bCs/>
          <w:sz w:val="24"/>
        </w:rPr>
        <w:t xml:space="preserve">, E., &amp; Bega, D. (2018). Dance therapy as a psychotherapeutic movement intervention in </w:t>
      </w:r>
      <w:proofErr w:type="spellStart"/>
      <w:r w:rsidRPr="00281294">
        <w:rPr>
          <w:rFonts w:cstheme="minorHAnsi"/>
          <w:bCs/>
          <w:sz w:val="24"/>
        </w:rPr>
        <w:t>parkinson's</w:t>
      </w:r>
      <w:proofErr w:type="spellEnd"/>
      <w:r w:rsidRPr="00281294">
        <w:rPr>
          <w:rFonts w:cstheme="minorHAnsi"/>
          <w:bCs/>
          <w:sz w:val="24"/>
        </w:rPr>
        <w:t xml:space="preserve"> disease. </w:t>
      </w:r>
      <w:r w:rsidRPr="00281294">
        <w:rPr>
          <w:rFonts w:cstheme="minorHAnsi"/>
          <w:bCs/>
          <w:i/>
          <w:sz w:val="24"/>
        </w:rPr>
        <w:t>Complimentary Therapies in Medicine</w:t>
      </w:r>
      <w:r w:rsidRPr="00281294">
        <w:rPr>
          <w:rFonts w:cstheme="minorHAnsi"/>
          <w:bCs/>
          <w:sz w:val="24"/>
        </w:rPr>
        <w:t xml:space="preserve">, 40(2018), 248-252. </w:t>
      </w:r>
      <w:proofErr w:type="gramStart"/>
      <w:r w:rsidRPr="00281294">
        <w:rPr>
          <w:rFonts w:cstheme="minorHAnsi"/>
          <w:bCs/>
          <w:sz w:val="24"/>
        </w:rPr>
        <w:t>doi:10.1016/j.ctim</w:t>
      </w:r>
      <w:proofErr w:type="gramEnd"/>
      <w:r w:rsidRPr="00281294">
        <w:rPr>
          <w:rFonts w:cstheme="minorHAnsi"/>
          <w:bCs/>
          <w:sz w:val="24"/>
        </w:rPr>
        <w:t>.2018.07.005</w:t>
      </w:r>
    </w:p>
    <w:p w14:paraId="763DAEFA" w14:textId="78D2F366" w:rsidR="009D4086" w:rsidRPr="00281294" w:rsidRDefault="009D4086" w:rsidP="009D4086">
      <w:pPr>
        <w:jc w:val="both"/>
        <w:rPr>
          <w:rFonts w:cstheme="minorHAnsi"/>
          <w:bCs/>
          <w:sz w:val="24"/>
        </w:rPr>
      </w:pPr>
      <w:r w:rsidRPr="00281294">
        <w:rPr>
          <w:rFonts w:cstheme="minorHAnsi"/>
          <w:bCs/>
          <w:sz w:val="24"/>
        </w:rPr>
        <w:t>National Health Service</w:t>
      </w:r>
      <w:r w:rsidR="00284ACB">
        <w:rPr>
          <w:rFonts w:cstheme="minorHAnsi"/>
          <w:bCs/>
          <w:sz w:val="24"/>
        </w:rPr>
        <w:t xml:space="preserve"> England</w:t>
      </w:r>
      <w:r w:rsidRPr="00281294">
        <w:rPr>
          <w:rFonts w:cstheme="minorHAnsi"/>
          <w:bCs/>
          <w:sz w:val="24"/>
        </w:rPr>
        <w:t xml:space="preserve">. (2019). </w:t>
      </w:r>
      <w:r w:rsidRPr="00DA2CCD">
        <w:rPr>
          <w:rFonts w:cstheme="minorHAnsi"/>
          <w:bCs/>
          <w:i/>
          <w:iCs/>
          <w:sz w:val="24"/>
        </w:rPr>
        <w:t>The NHS long term plan</w:t>
      </w:r>
      <w:r w:rsidRPr="00281294">
        <w:rPr>
          <w:rFonts w:cstheme="minorHAnsi"/>
          <w:bCs/>
          <w:sz w:val="24"/>
        </w:rPr>
        <w:t>. London, United Kingdom: National Health Service.</w:t>
      </w:r>
    </w:p>
    <w:p w14:paraId="123CFCCA" w14:textId="23C06544" w:rsidR="00CA29FD" w:rsidRPr="00CA29FD" w:rsidRDefault="00CA29FD" w:rsidP="009D4086">
      <w:pPr>
        <w:jc w:val="both"/>
        <w:rPr>
          <w:rFonts w:cstheme="minorHAnsi"/>
          <w:sz w:val="24"/>
        </w:rPr>
      </w:pPr>
      <w:r w:rsidRPr="00CA29FD">
        <w:rPr>
          <w:rFonts w:cstheme="minorHAnsi"/>
          <w:sz w:val="24"/>
        </w:rPr>
        <w:lastRenderedPageBreak/>
        <w:t>Ni,</w:t>
      </w:r>
      <w:r>
        <w:rPr>
          <w:rFonts w:cstheme="minorHAnsi"/>
          <w:sz w:val="24"/>
        </w:rPr>
        <w:t xml:space="preserve"> M.,</w:t>
      </w:r>
      <w:r w:rsidRPr="00CA29FD">
        <w:rPr>
          <w:rFonts w:cstheme="minorHAnsi"/>
          <w:sz w:val="24"/>
        </w:rPr>
        <w:t xml:space="preserve"> Mooney, </w:t>
      </w:r>
      <w:r>
        <w:rPr>
          <w:rFonts w:cstheme="minorHAnsi"/>
          <w:sz w:val="24"/>
        </w:rPr>
        <w:t xml:space="preserve">K., &amp; </w:t>
      </w:r>
      <w:proofErr w:type="spellStart"/>
      <w:r w:rsidRPr="00CA29FD">
        <w:rPr>
          <w:rFonts w:cstheme="minorHAnsi"/>
          <w:sz w:val="24"/>
        </w:rPr>
        <w:t>Signorile</w:t>
      </w:r>
      <w:proofErr w:type="spellEnd"/>
      <w:r>
        <w:rPr>
          <w:rFonts w:cstheme="minorHAnsi"/>
          <w:sz w:val="24"/>
        </w:rPr>
        <w:t xml:space="preserve">, J. (2016). </w:t>
      </w:r>
      <w:r w:rsidRPr="00DA2CCD">
        <w:rPr>
          <w:rFonts w:cstheme="minorHAnsi"/>
          <w:sz w:val="24"/>
        </w:rPr>
        <w:t>Controlled pilot study of the effects of power yoga in Parkinson's disease</w:t>
      </w:r>
      <w:r>
        <w:rPr>
          <w:rFonts w:cstheme="minorHAnsi"/>
          <w:sz w:val="24"/>
        </w:rPr>
        <w:t xml:space="preserve">. </w:t>
      </w:r>
      <w:r w:rsidRPr="00DA2CCD">
        <w:rPr>
          <w:rFonts w:cstheme="minorHAnsi"/>
          <w:i/>
          <w:iCs/>
          <w:sz w:val="24"/>
        </w:rPr>
        <w:t>Complementary Therapies in Medicine</w:t>
      </w:r>
      <w:r w:rsidRPr="00DA2CCD">
        <w:rPr>
          <w:rFonts w:cstheme="minorHAnsi"/>
          <w:sz w:val="24"/>
        </w:rPr>
        <w:t>, 6, 126-131</w:t>
      </w:r>
      <w:r>
        <w:rPr>
          <w:rFonts w:cstheme="minorHAnsi"/>
          <w:sz w:val="24"/>
        </w:rPr>
        <w:t xml:space="preserve">. </w:t>
      </w:r>
    </w:p>
    <w:p w14:paraId="625BC77F" w14:textId="77777777" w:rsidR="009D4086" w:rsidRPr="00281294" w:rsidRDefault="009D4086" w:rsidP="009D4086">
      <w:pPr>
        <w:jc w:val="both"/>
        <w:rPr>
          <w:rFonts w:cstheme="minorHAnsi"/>
          <w:bCs/>
          <w:sz w:val="24"/>
        </w:rPr>
      </w:pPr>
      <w:r w:rsidRPr="00281294">
        <w:rPr>
          <w:rFonts w:cstheme="minorHAnsi"/>
          <w:bCs/>
          <w:sz w:val="24"/>
        </w:rPr>
        <w:t xml:space="preserve">Ng, L., </w:t>
      </w:r>
      <w:proofErr w:type="spellStart"/>
      <w:r w:rsidRPr="00281294">
        <w:rPr>
          <w:rFonts w:cstheme="minorHAnsi"/>
          <w:bCs/>
          <w:sz w:val="24"/>
        </w:rPr>
        <w:t>Talman</w:t>
      </w:r>
      <w:proofErr w:type="spellEnd"/>
      <w:r w:rsidRPr="00281294">
        <w:rPr>
          <w:rFonts w:cstheme="minorHAnsi"/>
          <w:bCs/>
          <w:sz w:val="24"/>
        </w:rPr>
        <w:t xml:space="preserve">, P., &amp; Khan, F. (2011). Neuropsychological sequelae in motor neurone disease: Outcomes of a peer support programme. </w:t>
      </w:r>
      <w:r w:rsidRPr="00281294">
        <w:rPr>
          <w:rFonts w:cstheme="minorHAnsi"/>
          <w:bCs/>
          <w:i/>
          <w:iCs/>
          <w:sz w:val="24"/>
        </w:rPr>
        <w:t>International Journal of Therapy and Rehabilitation</w:t>
      </w:r>
      <w:r w:rsidRPr="00281294">
        <w:rPr>
          <w:rFonts w:cstheme="minorHAnsi"/>
          <w:bCs/>
          <w:sz w:val="24"/>
        </w:rPr>
        <w:t>. 18(8), 429-437. doi:10.12968/ijtr.2011.18.8.429</w:t>
      </w:r>
    </w:p>
    <w:p w14:paraId="191D6842" w14:textId="5AE3E997" w:rsidR="009C6C8E" w:rsidRDefault="009C6C8E" w:rsidP="009D4086">
      <w:pPr>
        <w:jc w:val="both"/>
        <w:rPr>
          <w:rFonts w:cstheme="minorHAnsi"/>
          <w:bCs/>
          <w:sz w:val="24"/>
        </w:rPr>
      </w:pPr>
      <w:r>
        <w:rPr>
          <w:rFonts w:cstheme="minorHAnsi"/>
          <w:bCs/>
          <w:sz w:val="24"/>
        </w:rPr>
        <w:t>O’Brien, M.R., Whitehead, B., Jack, B.A., Mitchell, J.D. (20</w:t>
      </w:r>
      <w:r w:rsidR="00C00993">
        <w:rPr>
          <w:rFonts w:cstheme="minorHAnsi"/>
          <w:bCs/>
          <w:sz w:val="24"/>
        </w:rPr>
        <w:t>12). The need for support services for family carers of people with motor neurone disease (MND): views of current and former family caregivers a qualitative study. Disability &amp; Rehabilitation, 34, 247-256.</w:t>
      </w:r>
    </w:p>
    <w:p w14:paraId="396481E2" w14:textId="26836098" w:rsidR="009D4086" w:rsidRDefault="009D4086" w:rsidP="009D4086">
      <w:pPr>
        <w:jc w:val="both"/>
        <w:rPr>
          <w:rFonts w:cstheme="minorHAnsi"/>
          <w:bCs/>
          <w:sz w:val="24"/>
        </w:rPr>
      </w:pPr>
      <w:r w:rsidRPr="00281294">
        <w:rPr>
          <w:rFonts w:cstheme="minorHAnsi"/>
          <w:bCs/>
          <w:sz w:val="24"/>
        </w:rPr>
        <w:t xml:space="preserve">Olsson, A., </w:t>
      </w:r>
      <w:proofErr w:type="spellStart"/>
      <w:r w:rsidRPr="00281294">
        <w:rPr>
          <w:rFonts w:cstheme="minorHAnsi"/>
          <w:bCs/>
          <w:sz w:val="24"/>
        </w:rPr>
        <w:t>Lampic</w:t>
      </w:r>
      <w:proofErr w:type="spellEnd"/>
      <w:r w:rsidRPr="00281294">
        <w:rPr>
          <w:rFonts w:cstheme="minorHAnsi"/>
          <w:bCs/>
          <w:sz w:val="24"/>
        </w:rPr>
        <w:t xml:space="preserve">, C., </w:t>
      </w:r>
      <w:proofErr w:type="spellStart"/>
      <w:r w:rsidRPr="00281294">
        <w:rPr>
          <w:rFonts w:cstheme="minorHAnsi"/>
          <w:bCs/>
          <w:sz w:val="24"/>
        </w:rPr>
        <w:t>Skovdahl</w:t>
      </w:r>
      <w:proofErr w:type="spellEnd"/>
      <w:r w:rsidRPr="00281294">
        <w:rPr>
          <w:rFonts w:cstheme="minorHAnsi"/>
          <w:bCs/>
          <w:sz w:val="24"/>
        </w:rPr>
        <w:t xml:space="preserve">, K., &amp; </w:t>
      </w:r>
      <w:proofErr w:type="spellStart"/>
      <w:r w:rsidRPr="00281294">
        <w:rPr>
          <w:rFonts w:cstheme="minorHAnsi"/>
          <w:bCs/>
          <w:sz w:val="24"/>
        </w:rPr>
        <w:t>Engström</w:t>
      </w:r>
      <w:proofErr w:type="spellEnd"/>
      <w:r w:rsidRPr="00281294">
        <w:rPr>
          <w:rFonts w:cstheme="minorHAnsi"/>
          <w:bCs/>
          <w:sz w:val="24"/>
        </w:rPr>
        <w:t xml:space="preserve">, M. (2013). Persons with early-stage dementia reflect on being outdoors: A repeated interview study. </w:t>
      </w:r>
      <w:r w:rsidRPr="00281294">
        <w:rPr>
          <w:rFonts w:cstheme="minorHAnsi"/>
          <w:bCs/>
          <w:i/>
          <w:iCs/>
          <w:sz w:val="24"/>
        </w:rPr>
        <w:t>Aging and Mental Health</w:t>
      </w:r>
      <w:r w:rsidRPr="00281294">
        <w:rPr>
          <w:rFonts w:cstheme="minorHAnsi"/>
          <w:bCs/>
          <w:sz w:val="24"/>
        </w:rPr>
        <w:t>, 17(7), 793-800. doi:10.1080/13607863.2013.801065</w:t>
      </w:r>
    </w:p>
    <w:p w14:paraId="6BA8C0C3" w14:textId="0695734C" w:rsidR="00E10F63" w:rsidRPr="00DA2CCD" w:rsidRDefault="006536D8" w:rsidP="006536D8">
      <w:pPr>
        <w:jc w:val="both"/>
        <w:rPr>
          <w:rFonts w:cstheme="minorHAnsi"/>
          <w:bCs/>
          <w:i/>
          <w:iCs/>
          <w:sz w:val="24"/>
        </w:rPr>
      </w:pPr>
      <w:proofErr w:type="spellStart"/>
      <w:r w:rsidRPr="006536D8">
        <w:rPr>
          <w:rFonts w:cstheme="minorHAnsi"/>
          <w:bCs/>
          <w:sz w:val="24"/>
        </w:rPr>
        <w:t>Pescheny</w:t>
      </w:r>
      <w:proofErr w:type="spellEnd"/>
      <w:r w:rsidRPr="006536D8">
        <w:rPr>
          <w:rFonts w:cstheme="minorHAnsi"/>
          <w:bCs/>
          <w:sz w:val="24"/>
        </w:rPr>
        <w:t xml:space="preserve">, </w:t>
      </w:r>
      <w:r>
        <w:rPr>
          <w:rFonts w:cstheme="minorHAnsi"/>
          <w:bCs/>
          <w:sz w:val="24"/>
        </w:rPr>
        <w:t xml:space="preserve">J. V., </w:t>
      </w:r>
      <w:r w:rsidRPr="006536D8">
        <w:rPr>
          <w:rFonts w:cstheme="minorHAnsi"/>
          <w:bCs/>
          <w:sz w:val="24"/>
        </w:rPr>
        <w:t xml:space="preserve">Randhawa, </w:t>
      </w:r>
      <w:r>
        <w:rPr>
          <w:rFonts w:cstheme="minorHAnsi"/>
          <w:bCs/>
          <w:sz w:val="24"/>
        </w:rPr>
        <w:t xml:space="preserve">G., &amp; </w:t>
      </w:r>
      <w:r w:rsidRPr="006536D8">
        <w:rPr>
          <w:rFonts w:cstheme="minorHAnsi"/>
          <w:bCs/>
          <w:sz w:val="24"/>
        </w:rPr>
        <w:t>Pappas</w:t>
      </w:r>
      <w:r>
        <w:rPr>
          <w:rFonts w:cstheme="minorHAnsi"/>
          <w:bCs/>
          <w:sz w:val="24"/>
        </w:rPr>
        <w:t xml:space="preserve">, Y. (2019). </w:t>
      </w:r>
      <w:r w:rsidRPr="00DA2CCD">
        <w:rPr>
          <w:rFonts w:cstheme="minorHAnsi"/>
          <w:bCs/>
          <w:sz w:val="24"/>
        </w:rPr>
        <w:t>The impact of social prescribing services on service users: a systematic review of the evidence</w:t>
      </w:r>
      <w:r>
        <w:rPr>
          <w:rFonts w:cstheme="minorHAnsi"/>
          <w:bCs/>
          <w:sz w:val="24"/>
        </w:rPr>
        <w:t>.</w:t>
      </w:r>
      <w:r>
        <w:rPr>
          <w:rFonts w:cstheme="minorHAnsi"/>
          <w:bCs/>
          <w:i/>
          <w:iCs/>
          <w:sz w:val="24"/>
        </w:rPr>
        <w:t xml:space="preserve"> </w:t>
      </w:r>
      <w:r w:rsidR="00E10F63" w:rsidRPr="00DA2CCD">
        <w:rPr>
          <w:rFonts w:cstheme="minorHAnsi"/>
          <w:bCs/>
          <w:i/>
          <w:iCs/>
          <w:sz w:val="24"/>
        </w:rPr>
        <w:t>European Journal of Public Health</w:t>
      </w:r>
      <w:r w:rsidR="00E10F63" w:rsidRPr="00E10F63">
        <w:rPr>
          <w:rFonts w:cstheme="minorHAnsi"/>
          <w:bCs/>
          <w:sz w:val="24"/>
        </w:rPr>
        <w:t xml:space="preserve">, </w:t>
      </w:r>
      <w:r w:rsidRPr="006536D8">
        <w:rPr>
          <w:rFonts w:cstheme="minorHAnsi"/>
          <w:bCs/>
          <w:sz w:val="24"/>
        </w:rPr>
        <w:t>ckz078</w:t>
      </w:r>
      <w:r>
        <w:rPr>
          <w:rFonts w:cstheme="minorHAnsi"/>
          <w:bCs/>
          <w:sz w:val="24"/>
        </w:rPr>
        <w:t xml:space="preserve">, </w:t>
      </w:r>
      <w:r w:rsidR="00E10F63" w:rsidRPr="00E10F63">
        <w:rPr>
          <w:rFonts w:cstheme="minorHAnsi"/>
          <w:bCs/>
          <w:sz w:val="24"/>
        </w:rPr>
        <w:t>1–9</w:t>
      </w:r>
      <w:r>
        <w:rPr>
          <w:rFonts w:cstheme="minorHAnsi"/>
          <w:bCs/>
          <w:sz w:val="24"/>
        </w:rPr>
        <w:t xml:space="preserve">. </w:t>
      </w:r>
      <w:r w:rsidRPr="006536D8">
        <w:rPr>
          <w:rFonts w:cstheme="minorHAnsi"/>
          <w:bCs/>
          <w:sz w:val="24"/>
        </w:rPr>
        <w:t>doi:10.1093/</w:t>
      </w:r>
      <w:proofErr w:type="spellStart"/>
      <w:r w:rsidRPr="006536D8">
        <w:rPr>
          <w:rFonts w:cstheme="minorHAnsi"/>
          <w:bCs/>
          <w:sz w:val="24"/>
        </w:rPr>
        <w:t>eurpub</w:t>
      </w:r>
      <w:proofErr w:type="spellEnd"/>
      <w:r w:rsidRPr="006536D8">
        <w:rPr>
          <w:rFonts w:cstheme="minorHAnsi"/>
          <w:bCs/>
          <w:sz w:val="24"/>
        </w:rPr>
        <w:t>/ckz078</w:t>
      </w:r>
    </w:p>
    <w:p w14:paraId="6C5454E7" w14:textId="354FC113" w:rsidR="009D4086" w:rsidRPr="00281294" w:rsidRDefault="009D4086" w:rsidP="009D4086">
      <w:pPr>
        <w:jc w:val="both"/>
        <w:rPr>
          <w:rFonts w:cstheme="minorHAnsi"/>
          <w:bCs/>
          <w:sz w:val="24"/>
        </w:rPr>
      </w:pPr>
      <w:proofErr w:type="spellStart"/>
      <w:r w:rsidRPr="00281294">
        <w:rPr>
          <w:rFonts w:cstheme="minorHAnsi"/>
          <w:bCs/>
          <w:sz w:val="24"/>
        </w:rPr>
        <w:t>Pescheny</w:t>
      </w:r>
      <w:proofErr w:type="spellEnd"/>
      <w:r w:rsidRPr="00281294">
        <w:rPr>
          <w:rFonts w:cstheme="minorHAnsi"/>
          <w:bCs/>
          <w:sz w:val="24"/>
        </w:rPr>
        <w:t xml:space="preserve">, J. V., Pappas, Y. &amp; Randhawa, G. (2018). Facilitators and barriers of implementing and delivering social prescribing services: a systematic review. </w:t>
      </w:r>
      <w:r w:rsidRPr="00281294">
        <w:rPr>
          <w:rFonts w:cstheme="minorHAnsi"/>
          <w:bCs/>
          <w:i/>
          <w:sz w:val="24"/>
        </w:rPr>
        <w:t>BMC Health Services Research</w:t>
      </w:r>
      <w:r w:rsidRPr="00281294">
        <w:rPr>
          <w:rFonts w:cstheme="minorHAnsi"/>
          <w:bCs/>
          <w:sz w:val="24"/>
        </w:rPr>
        <w:t xml:space="preserve">.  18(86), DOI 10.1186/s12913-018-2893-4 </w:t>
      </w:r>
    </w:p>
    <w:p w14:paraId="029C0C20" w14:textId="4DF2DCDD" w:rsidR="009D4086" w:rsidRPr="00281294" w:rsidRDefault="009D4086" w:rsidP="009D4086">
      <w:pPr>
        <w:jc w:val="both"/>
        <w:rPr>
          <w:rFonts w:cstheme="minorHAnsi"/>
          <w:bCs/>
          <w:sz w:val="24"/>
        </w:rPr>
      </w:pPr>
      <w:proofErr w:type="spellStart"/>
      <w:r w:rsidRPr="00281294">
        <w:rPr>
          <w:rFonts w:cstheme="minorHAnsi"/>
          <w:bCs/>
          <w:sz w:val="24"/>
        </w:rPr>
        <w:t>Polley</w:t>
      </w:r>
      <w:proofErr w:type="spellEnd"/>
      <w:r w:rsidRPr="00281294">
        <w:rPr>
          <w:rFonts w:cstheme="minorHAnsi"/>
          <w:bCs/>
          <w:sz w:val="24"/>
        </w:rPr>
        <w:t xml:space="preserve">, M.J., Fleming, J., </w:t>
      </w:r>
      <w:proofErr w:type="spellStart"/>
      <w:r w:rsidRPr="00281294">
        <w:rPr>
          <w:rFonts w:cstheme="minorHAnsi"/>
          <w:bCs/>
          <w:sz w:val="24"/>
        </w:rPr>
        <w:t>Anfilogoff</w:t>
      </w:r>
      <w:proofErr w:type="spellEnd"/>
      <w:r w:rsidRPr="00281294">
        <w:rPr>
          <w:rFonts w:cstheme="minorHAnsi"/>
          <w:bCs/>
          <w:sz w:val="24"/>
        </w:rPr>
        <w:t xml:space="preserve">, T., &amp; Carpenter, A. (2017). </w:t>
      </w:r>
      <w:r w:rsidRPr="00281294">
        <w:rPr>
          <w:rFonts w:cstheme="minorHAnsi"/>
          <w:bCs/>
          <w:i/>
          <w:iCs/>
          <w:sz w:val="24"/>
        </w:rPr>
        <w:t>Making Sense of Social Prescribing</w:t>
      </w:r>
      <w:r w:rsidRPr="00281294">
        <w:rPr>
          <w:rFonts w:cstheme="minorHAnsi"/>
          <w:bCs/>
          <w:sz w:val="24"/>
        </w:rPr>
        <w:t>. London: University of Westminster.</w:t>
      </w:r>
    </w:p>
    <w:p w14:paraId="1E027718" w14:textId="52C83898" w:rsidR="009D4086" w:rsidRPr="00281294" w:rsidRDefault="009D4086" w:rsidP="009D4086">
      <w:pPr>
        <w:jc w:val="both"/>
        <w:rPr>
          <w:rFonts w:cstheme="minorHAnsi"/>
          <w:bCs/>
          <w:sz w:val="24"/>
        </w:rPr>
      </w:pPr>
      <w:r w:rsidRPr="00281294">
        <w:rPr>
          <w:rFonts w:cstheme="minorHAnsi"/>
          <w:bCs/>
          <w:sz w:val="24"/>
        </w:rPr>
        <w:t xml:space="preserve">Royal Society of Public Health. (2019). </w:t>
      </w:r>
      <w:r w:rsidRPr="00DA2CCD">
        <w:rPr>
          <w:rFonts w:cstheme="minorHAnsi"/>
          <w:bCs/>
          <w:i/>
          <w:iCs/>
          <w:sz w:val="24"/>
        </w:rPr>
        <w:t>Driving forward social prescribing: A framework for Allied Health Professionals</w:t>
      </w:r>
      <w:r w:rsidRPr="00281294">
        <w:rPr>
          <w:rFonts w:cstheme="minorHAnsi"/>
          <w:bCs/>
          <w:sz w:val="24"/>
        </w:rPr>
        <w:t>. London: Royal Society of Public Health.</w:t>
      </w:r>
    </w:p>
    <w:p w14:paraId="0EC92C38" w14:textId="1741E71C" w:rsidR="009D4086" w:rsidRDefault="009D4086" w:rsidP="009D4086">
      <w:pPr>
        <w:jc w:val="both"/>
        <w:rPr>
          <w:rFonts w:cstheme="minorHAnsi"/>
          <w:bCs/>
          <w:sz w:val="24"/>
        </w:rPr>
      </w:pPr>
      <w:r w:rsidRPr="00281294">
        <w:rPr>
          <w:rFonts w:cstheme="minorHAnsi"/>
          <w:bCs/>
          <w:sz w:val="24"/>
        </w:rPr>
        <w:t>Schlüter, D. K., Tennant, A., Mills, R., Diggle, P. J., &amp; Young, C. A. (2018). Risk factors for social withdrawal in amyotrophic lateral sclerosis/motor neurone disease. Amyotrophic Lateral Sclerosis and Frontotemporal Degeneration, 19(7-8), 591-598. doi:10.1080/21678421.2018.1508477</w:t>
      </w:r>
    </w:p>
    <w:p w14:paraId="564BD0F2" w14:textId="14A8DE12" w:rsidR="00CA29FD" w:rsidRPr="00281294" w:rsidRDefault="00CA29FD" w:rsidP="009D4086">
      <w:pPr>
        <w:jc w:val="both"/>
        <w:rPr>
          <w:rFonts w:cstheme="minorHAnsi"/>
          <w:bCs/>
          <w:sz w:val="24"/>
        </w:rPr>
      </w:pPr>
      <w:r w:rsidRPr="00CA29FD">
        <w:rPr>
          <w:rFonts w:cstheme="minorHAnsi"/>
          <w:bCs/>
          <w:sz w:val="24"/>
        </w:rPr>
        <w:t>Shanahan</w:t>
      </w:r>
      <w:r>
        <w:rPr>
          <w:rFonts w:cstheme="minorHAnsi"/>
          <w:bCs/>
          <w:sz w:val="24"/>
        </w:rPr>
        <w:t xml:space="preserve">, J., </w:t>
      </w:r>
      <w:r w:rsidRPr="00CA29FD">
        <w:rPr>
          <w:rFonts w:cstheme="minorHAnsi"/>
          <w:bCs/>
          <w:sz w:val="24"/>
        </w:rPr>
        <w:t>Morris</w:t>
      </w:r>
      <w:r>
        <w:rPr>
          <w:rFonts w:cstheme="minorHAnsi"/>
          <w:bCs/>
          <w:sz w:val="24"/>
        </w:rPr>
        <w:t>, M. E.</w:t>
      </w:r>
      <w:proofErr w:type="gramStart"/>
      <w:r>
        <w:rPr>
          <w:rFonts w:cstheme="minorHAnsi"/>
          <w:bCs/>
          <w:sz w:val="24"/>
        </w:rPr>
        <w:t xml:space="preserve">, </w:t>
      </w:r>
      <w:r w:rsidRPr="00CA29FD">
        <w:rPr>
          <w:rFonts w:cstheme="minorHAnsi"/>
          <w:bCs/>
          <w:sz w:val="24"/>
        </w:rPr>
        <w:t xml:space="preserve"> </w:t>
      </w:r>
      <w:proofErr w:type="spellStart"/>
      <w:r w:rsidRPr="00CA29FD">
        <w:rPr>
          <w:rFonts w:cstheme="minorHAnsi"/>
          <w:bCs/>
          <w:sz w:val="24"/>
        </w:rPr>
        <w:t>Bhriain</w:t>
      </w:r>
      <w:proofErr w:type="spellEnd"/>
      <w:proofErr w:type="gramEnd"/>
      <w:r>
        <w:rPr>
          <w:rFonts w:cstheme="minorHAnsi"/>
          <w:bCs/>
          <w:sz w:val="24"/>
        </w:rPr>
        <w:t xml:space="preserve">, O. N., </w:t>
      </w:r>
      <w:r w:rsidRPr="00CA29FD">
        <w:rPr>
          <w:rFonts w:cstheme="minorHAnsi"/>
          <w:bCs/>
          <w:sz w:val="24"/>
        </w:rPr>
        <w:t xml:space="preserve"> Volpe</w:t>
      </w:r>
      <w:r>
        <w:rPr>
          <w:rFonts w:cstheme="minorHAnsi"/>
          <w:bCs/>
          <w:sz w:val="24"/>
        </w:rPr>
        <w:t>, D., &amp;</w:t>
      </w:r>
      <w:r w:rsidRPr="00CA29FD">
        <w:rPr>
          <w:rFonts w:cstheme="minorHAnsi"/>
          <w:bCs/>
          <w:sz w:val="24"/>
        </w:rPr>
        <w:t xml:space="preserve"> Clifford</w:t>
      </w:r>
      <w:r>
        <w:rPr>
          <w:rFonts w:cstheme="minorHAnsi"/>
          <w:bCs/>
          <w:sz w:val="24"/>
        </w:rPr>
        <w:t>, A. M.</w:t>
      </w:r>
      <w:r w:rsidRPr="00CA29FD">
        <w:rPr>
          <w:rFonts w:cstheme="minorHAnsi"/>
          <w:bCs/>
          <w:sz w:val="24"/>
        </w:rPr>
        <w:t xml:space="preserve"> </w:t>
      </w:r>
      <w:r>
        <w:rPr>
          <w:rFonts w:cstheme="minorHAnsi"/>
          <w:bCs/>
          <w:sz w:val="24"/>
        </w:rPr>
        <w:t xml:space="preserve">(2017). </w:t>
      </w:r>
      <w:r w:rsidRPr="00CA29FD">
        <w:rPr>
          <w:rFonts w:cstheme="minorHAnsi"/>
          <w:bCs/>
          <w:sz w:val="24"/>
        </w:rPr>
        <w:t>Dancing and Parkinson’s disease: updates on this creative approach to therapy</w:t>
      </w:r>
      <w:r>
        <w:rPr>
          <w:rFonts w:cstheme="minorHAnsi"/>
          <w:bCs/>
          <w:sz w:val="24"/>
        </w:rPr>
        <w:t xml:space="preserve">. </w:t>
      </w:r>
      <w:r w:rsidRPr="00CA29FD">
        <w:rPr>
          <w:rFonts w:cstheme="minorHAnsi"/>
          <w:bCs/>
          <w:sz w:val="24"/>
        </w:rPr>
        <w:t xml:space="preserve">Journal of </w:t>
      </w:r>
      <w:r w:rsidRPr="00DA2CCD">
        <w:rPr>
          <w:rFonts w:cstheme="minorHAnsi"/>
          <w:bCs/>
          <w:i/>
          <w:iCs/>
          <w:sz w:val="24"/>
        </w:rPr>
        <w:t>Parkinsonism and Restless Legs Syndrome</w:t>
      </w:r>
      <w:r w:rsidRPr="00DA2CCD">
        <w:rPr>
          <w:rFonts w:cstheme="minorHAnsi"/>
          <w:bCs/>
          <w:sz w:val="24"/>
        </w:rPr>
        <w:t xml:space="preserve">, </w:t>
      </w:r>
      <w:r w:rsidRPr="00CA29FD">
        <w:rPr>
          <w:rFonts w:cstheme="minorHAnsi"/>
          <w:bCs/>
          <w:sz w:val="24"/>
        </w:rPr>
        <w:t>7</w:t>
      </w:r>
      <w:r>
        <w:rPr>
          <w:rFonts w:cstheme="minorHAnsi"/>
          <w:bCs/>
          <w:sz w:val="24"/>
        </w:rPr>
        <w:t>,</w:t>
      </w:r>
      <w:r w:rsidRPr="00CA29FD">
        <w:rPr>
          <w:rFonts w:cstheme="minorHAnsi"/>
          <w:bCs/>
          <w:sz w:val="24"/>
        </w:rPr>
        <w:t xml:space="preserve"> 43–53</w:t>
      </w:r>
      <w:r>
        <w:rPr>
          <w:rFonts w:cstheme="minorHAnsi"/>
          <w:bCs/>
          <w:sz w:val="24"/>
        </w:rPr>
        <w:t xml:space="preserve">. </w:t>
      </w:r>
    </w:p>
    <w:p w14:paraId="623FB6D9" w14:textId="717F4A3A" w:rsidR="009D4086" w:rsidRDefault="009D4086" w:rsidP="009D4086">
      <w:pPr>
        <w:jc w:val="both"/>
        <w:rPr>
          <w:rFonts w:cstheme="minorHAnsi"/>
          <w:bCs/>
          <w:sz w:val="24"/>
        </w:rPr>
      </w:pPr>
      <w:r w:rsidRPr="00281294">
        <w:rPr>
          <w:rFonts w:cstheme="minorHAnsi"/>
          <w:bCs/>
          <w:sz w:val="24"/>
        </w:rPr>
        <w:t xml:space="preserve">Sharma, N. K., Robbins, K., Wagner, K., &amp; </w:t>
      </w:r>
      <w:proofErr w:type="spellStart"/>
      <w:r w:rsidRPr="00281294">
        <w:rPr>
          <w:rFonts w:cstheme="minorHAnsi"/>
          <w:bCs/>
          <w:sz w:val="24"/>
        </w:rPr>
        <w:t>Colgrove</w:t>
      </w:r>
      <w:proofErr w:type="spellEnd"/>
      <w:r w:rsidRPr="00281294">
        <w:rPr>
          <w:rFonts w:cstheme="minorHAnsi"/>
          <w:bCs/>
          <w:sz w:val="24"/>
        </w:rPr>
        <w:t xml:space="preserve">, Y. M. (2015). A randomized controlled pilot study of the therapeutic effects of yoga in people with </w:t>
      </w:r>
      <w:proofErr w:type="spellStart"/>
      <w:r w:rsidRPr="00281294">
        <w:rPr>
          <w:rFonts w:cstheme="minorHAnsi"/>
          <w:bCs/>
          <w:sz w:val="24"/>
        </w:rPr>
        <w:t>parkinsons</w:t>
      </w:r>
      <w:proofErr w:type="spellEnd"/>
      <w:r w:rsidRPr="00281294">
        <w:rPr>
          <w:rFonts w:cstheme="minorHAnsi"/>
          <w:bCs/>
          <w:sz w:val="24"/>
        </w:rPr>
        <w:t xml:space="preserve"> disease. International Journal of Yoga, 8(Jan-Jun), 74-79. doi:10.4103/09736131.146070</w:t>
      </w:r>
    </w:p>
    <w:p w14:paraId="3B4F8C28" w14:textId="1571065B" w:rsidR="00D626BA" w:rsidRPr="00281294" w:rsidRDefault="00D626BA" w:rsidP="00D626BA">
      <w:pPr>
        <w:jc w:val="both"/>
        <w:rPr>
          <w:rFonts w:cstheme="minorHAnsi"/>
          <w:bCs/>
          <w:sz w:val="24"/>
        </w:rPr>
      </w:pPr>
      <w:r w:rsidRPr="00D626BA">
        <w:rPr>
          <w:rFonts w:cstheme="minorHAnsi"/>
          <w:bCs/>
          <w:sz w:val="24"/>
        </w:rPr>
        <w:t xml:space="preserve">Simpson, </w:t>
      </w:r>
      <w:r>
        <w:rPr>
          <w:rFonts w:cstheme="minorHAnsi"/>
          <w:bCs/>
          <w:sz w:val="24"/>
        </w:rPr>
        <w:t>R.,</w:t>
      </w:r>
      <w:r w:rsidRPr="00D626BA">
        <w:rPr>
          <w:rFonts w:cstheme="minorHAnsi"/>
          <w:bCs/>
          <w:sz w:val="24"/>
        </w:rPr>
        <w:t xml:space="preserve"> Simpson,</w:t>
      </w:r>
      <w:r>
        <w:rPr>
          <w:rFonts w:cstheme="minorHAnsi"/>
          <w:bCs/>
          <w:sz w:val="24"/>
        </w:rPr>
        <w:t xml:space="preserve"> S.,</w:t>
      </w:r>
      <w:r w:rsidRPr="00D626BA">
        <w:rPr>
          <w:rFonts w:cstheme="minorHAnsi"/>
          <w:bCs/>
          <w:sz w:val="24"/>
        </w:rPr>
        <w:t xml:space="preserve"> </w:t>
      </w:r>
      <w:proofErr w:type="spellStart"/>
      <w:r w:rsidRPr="00D626BA">
        <w:rPr>
          <w:rFonts w:cstheme="minorHAnsi"/>
          <w:bCs/>
          <w:sz w:val="24"/>
        </w:rPr>
        <w:t>Ramparsad</w:t>
      </w:r>
      <w:proofErr w:type="spellEnd"/>
      <w:r w:rsidRPr="00D626BA">
        <w:rPr>
          <w:rFonts w:cstheme="minorHAnsi"/>
          <w:bCs/>
          <w:sz w:val="24"/>
        </w:rPr>
        <w:t>,</w:t>
      </w:r>
      <w:r>
        <w:rPr>
          <w:rFonts w:cstheme="minorHAnsi"/>
          <w:bCs/>
          <w:sz w:val="24"/>
        </w:rPr>
        <w:t xml:space="preserve"> N.,</w:t>
      </w:r>
      <w:r w:rsidRPr="00D626BA">
        <w:rPr>
          <w:rFonts w:cstheme="minorHAnsi"/>
          <w:bCs/>
          <w:sz w:val="24"/>
        </w:rPr>
        <w:t xml:space="preserve"> Lawrence,</w:t>
      </w:r>
      <w:r>
        <w:rPr>
          <w:rFonts w:cstheme="minorHAnsi"/>
          <w:bCs/>
          <w:sz w:val="24"/>
        </w:rPr>
        <w:t xml:space="preserve"> M., </w:t>
      </w:r>
      <w:r w:rsidRPr="00D626BA">
        <w:rPr>
          <w:rFonts w:cstheme="minorHAnsi"/>
          <w:bCs/>
          <w:sz w:val="24"/>
        </w:rPr>
        <w:t>Booth,</w:t>
      </w:r>
      <w:r>
        <w:rPr>
          <w:rFonts w:cstheme="minorHAnsi"/>
          <w:bCs/>
          <w:sz w:val="24"/>
        </w:rPr>
        <w:t xml:space="preserve"> J., &amp; </w:t>
      </w:r>
      <w:r w:rsidRPr="00D626BA">
        <w:rPr>
          <w:rFonts w:cstheme="minorHAnsi"/>
          <w:bCs/>
          <w:sz w:val="24"/>
        </w:rPr>
        <w:t>Mercer</w:t>
      </w:r>
      <w:r>
        <w:rPr>
          <w:rFonts w:cstheme="minorHAnsi"/>
          <w:bCs/>
          <w:sz w:val="24"/>
        </w:rPr>
        <w:t xml:space="preserve">, S. W. (2019). </w:t>
      </w:r>
      <w:r w:rsidRPr="00D626BA">
        <w:rPr>
          <w:rFonts w:cstheme="minorHAnsi"/>
          <w:bCs/>
          <w:sz w:val="24"/>
        </w:rPr>
        <w:t>Mindfulness-based interventions for mental wellbeing</w:t>
      </w:r>
      <w:r>
        <w:rPr>
          <w:rFonts w:cstheme="minorHAnsi"/>
          <w:bCs/>
          <w:sz w:val="24"/>
        </w:rPr>
        <w:t xml:space="preserve"> </w:t>
      </w:r>
      <w:r w:rsidRPr="00D626BA">
        <w:rPr>
          <w:rFonts w:cstheme="minorHAnsi"/>
          <w:bCs/>
          <w:sz w:val="24"/>
        </w:rPr>
        <w:t>among people with multiple sclerosis: a</w:t>
      </w:r>
      <w:r>
        <w:rPr>
          <w:rFonts w:cstheme="minorHAnsi"/>
          <w:bCs/>
          <w:sz w:val="24"/>
        </w:rPr>
        <w:t xml:space="preserve"> </w:t>
      </w:r>
      <w:r w:rsidRPr="00D626BA">
        <w:rPr>
          <w:rFonts w:cstheme="minorHAnsi"/>
          <w:bCs/>
          <w:sz w:val="24"/>
        </w:rPr>
        <w:t>systematic review and meta-analysis of randomised</w:t>
      </w:r>
      <w:r>
        <w:rPr>
          <w:rFonts w:cstheme="minorHAnsi"/>
          <w:bCs/>
          <w:sz w:val="24"/>
        </w:rPr>
        <w:t xml:space="preserve"> </w:t>
      </w:r>
      <w:r w:rsidRPr="00D626BA">
        <w:rPr>
          <w:rFonts w:cstheme="minorHAnsi"/>
          <w:bCs/>
          <w:sz w:val="24"/>
        </w:rPr>
        <w:t>controlled trials</w:t>
      </w:r>
      <w:r>
        <w:rPr>
          <w:rFonts w:cstheme="minorHAnsi"/>
          <w:bCs/>
          <w:sz w:val="24"/>
        </w:rPr>
        <w:t xml:space="preserve">. </w:t>
      </w:r>
      <w:r w:rsidRPr="00DA2CCD">
        <w:rPr>
          <w:rFonts w:cstheme="minorHAnsi"/>
          <w:bCs/>
          <w:i/>
          <w:iCs/>
          <w:sz w:val="24"/>
        </w:rPr>
        <w:t xml:space="preserve">J </w:t>
      </w:r>
      <w:proofErr w:type="spellStart"/>
      <w:r w:rsidRPr="00DA2CCD">
        <w:rPr>
          <w:rFonts w:cstheme="minorHAnsi"/>
          <w:bCs/>
          <w:i/>
          <w:iCs/>
          <w:sz w:val="24"/>
        </w:rPr>
        <w:t>Neurol</w:t>
      </w:r>
      <w:proofErr w:type="spellEnd"/>
      <w:r w:rsidRPr="00DA2CCD">
        <w:rPr>
          <w:rFonts w:cstheme="minorHAnsi"/>
          <w:bCs/>
          <w:i/>
          <w:iCs/>
          <w:sz w:val="24"/>
        </w:rPr>
        <w:t xml:space="preserve"> </w:t>
      </w:r>
      <w:proofErr w:type="spellStart"/>
      <w:r w:rsidRPr="00DA2CCD">
        <w:rPr>
          <w:rFonts w:cstheme="minorHAnsi"/>
          <w:bCs/>
          <w:i/>
          <w:iCs/>
          <w:sz w:val="24"/>
        </w:rPr>
        <w:t>Neurosurg</w:t>
      </w:r>
      <w:proofErr w:type="spellEnd"/>
      <w:r w:rsidRPr="00DA2CCD">
        <w:rPr>
          <w:rFonts w:cstheme="minorHAnsi"/>
          <w:bCs/>
          <w:i/>
          <w:iCs/>
          <w:sz w:val="24"/>
        </w:rPr>
        <w:t xml:space="preserve"> Psychiatr</w:t>
      </w:r>
      <w:r>
        <w:rPr>
          <w:rFonts w:cstheme="minorHAnsi"/>
          <w:bCs/>
          <w:i/>
          <w:iCs/>
          <w:sz w:val="24"/>
        </w:rPr>
        <w:t xml:space="preserve">y, </w:t>
      </w:r>
      <w:r w:rsidRPr="00DA2CCD">
        <w:rPr>
          <w:rFonts w:cstheme="minorHAnsi"/>
          <w:sz w:val="24"/>
        </w:rPr>
        <w:t>90</w:t>
      </w:r>
      <w:r>
        <w:rPr>
          <w:rFonts w:cstheme="minorHAnsi"/>
          <w:b/>
          <w:bCs/>
          <w:sz w:val="24"/>
        </w:rPr>
        <w:t xml:space="preserve">, </w:t>
      </w:r>
      <w:r w:rsidRPr="00D626BA">
        <w:rPr>
          <w:rFonts w:cstheme="minorHAnsi"/>
          <w:bCs/>
          <w:sz w:val="24"/>
        </w:rPr>
        <w:t>1051–1058. doi:10.1136/jnnp-2018-320165</w:t>
      </w:r>
    </w:p>
    <w:p w14:paraId="745CD858" w14:textId="15C8D324" w:rsidR="009D4086" w:rsidRDefault="009D4086" w:rsidP="009D4086">
      <w:pPr>
        <w:jc w:val="both"/>
        <w:rPr>
          <w:rStyle w:val="Hyperlink"/>
          <w:rFonts w:cstheme="minorHAnsi"/>
          <w:bCs/>
          <w:sz w:val="24"/>
        </w:rPr>
      </w:pPr>
      <w:proofErr w:type="spellStart"/>
      <w:r w:rsidRPr="00281294">
        <w:rPr>
          <w:rFonts w:cstheme="minorHAnsi"/>
          <w:bCs/>
          <w:sz w:val="24"/>
        </w:rPr>
        <w:t>Skivington</w:t>
      </w:r>
      <w:proofErr w:type="spellEnd"/>
      <w:r w:rsidRPr="00281294">
        <w:rPr>
          <w:rFonts w:cstheme="minorHAnsi"/>
          <w:bCs/>
          <w:sz w:val="24"/>
        </w:rPr>
        <w:t xml:space="preserve">, K., Smith, M., </w:t>
      </w:r>
      <w:proofErr w:type="spellStart"/>
      <w:r w:rsidRPr="00281294">
        <w:rPr>
          <w:rFonts w:cstheme="minorHAnsi"/>
          <w:bCs/>
          <w:sz w:val="24"/>
        </w:rPr>
        <w:t>Chng</w:t>
      </w:r>
      <w:proofErr w:type="spellEnd"/>
      <w:r w:rsidRPr="00281294">
        <w:rPr>
          <w:rFonts w:cstheme="minorHAnsi"/>
          <w:bCs/>
          <w:sz w:val="24"/>
        </w:rPr>
        <w:t xml:space="preserve">, N., R., Mackenzie, M., Wyke, S., &amp; Mercer, S. W. (2018). Delivering a primary care-based social prescribing initiative: A qualitative study of the </w:t>
      </w:r>
      <w:r w:rsidRPr="00281294">
        <w:rPr>
          <w:rFonts w:cstheme="minorHAnsi"/>
          <w:bCs/>
          <w:sz w:val="24"/>
        </w:rPr>
        <w:lastRenderedPageBreak/>
        <w:t xml:space="preserve">benefits and challenges. British Journal of General Practice, 68 (672), 487-494. DOI: </w:t>
      </w:r>
      <w:hyperlink r:id="rId8" w:history="1">
        <w:r w:rsidR="00655191" w:rsidRPr="00577643">
          <w:rPr>
            <w:rStyle w:val="Hyperlink"/>
            <w:rFonts w:cstheme="minorHAnsi"/>
            <w:bCs/>
            <w:sz w:val="24"/>
          </w:rPr>
          <w:t>https://doi.org/10.3399/bjgp18X696617</w:t>
        </w:r>
      </w:hyperlink>
    </w:p>
    <w:p w14:paraId="1481CF2B" w14:textId="3D9FE3B9" w:rsidR="009C6C8E" w:rsidRDefault="009C6C8E" w:rsidP="009D4086">
      <w:pPr>
        <w:jc w:val="both"/>
        <w:rPr>
          <w:rFonts w:cstheme="minorHAnsi"/>
          <w:bCs/>
          <w:sz w:val="24"/>
        </w:rPr>
      </w:pPr>
      <w:r>
        <w:rPr>
          <w:rFonts w:cstheme="minorHAnsi"/>
          <w:bCs/>
          <w:sz w:val="24"/>
        </w:rPr>
        <w:t xml:space="preserve">Smith, R., Drennan, V., Mackenzie, A., </w:t>
      </w:r>
      <w:r w:rsidR="00E06A2C">
        <w:rPr>
          <w:rFonts w:cstheme="minorHAnsi"/>
          <w:bCs/>
          <w:sz w:val="24"/>
        </w:rPr>
        <w:t xml:space="preserve">&amp; </w:t>
      </w:r>
      <w:r>
        <w:rPr>
          <w:rFonts w:cstheme="minorHAnsi"/>
          <w:bCs/>
          <w:sz w:val="24"/>
        </w:rPr>
        <w:t>Greenwood, N. (2018). Volunteers peer support and befriending for carers of people living with dementia: An exploration of volunteers’ experience. Health and Social Care in the Community, 26(2), 158-166.</w:t>
      </w:r>
    </w:p>
    <w:p w14:paraId="523FA294" w14:textId="39F00241" w:rsidR="00655191" w:rsidRPr="00DA2CCD" w:rsidRDefault="00655191" w:rsidP="00655191">
      <w:pPr>
        <w:jc w:val="both"/>
        <w:rPr>
          <w:rFonts w:cstheme="minorHAnsi"/>
          <w:bCs/>
          <w:i/>
          <w:iCs/>
          <w:sz w:val="24"/>
        </w:rPr>
      </w:pPr>
      <w:r w:rsidRPr="00655191">
        <w:rPr>
          <w:rFonts w:cstheme="minorHAnsi"/>
          <w:bCs/>
          <w:sz w:val="24"/>
        </w:rPr>
        <w:t>Smith-Carrier</w:t>
      </w:r>
      <w:r>
        <w:rPr>
          <w:rFonts w:cstheme="minorHAnsi"/>
          <w:bCs/>
          <w:sz w:val="24"/>
        </w:rPr>
        <w:t xml:space="preserve">, T. A., </w:t>
      </w:r>
      <w:proofErr w:type="spellStart"/>
      <w:r w:rsidRPr="00655191">
        <w:rPr>
          <w:rFonts w:cstheme="minorHAnsi"/>
          <w:bCs/>
          <w:sz w:val="24"/>
        </w:rPr>
        <w:t>Be´res</w:t>
      </w:r>
      <w:proofErr w:type="spellEnd"/>
      <w:r>
        <w:rPr>
          <w:rFonts w:cstheme="minorHAnsi"/>
          <w:bCs/>
          <w:sz w:val="24"/>
        </w:rPr>
        <w:t xml:space="preserve">, L., </w:t>
      </w:r>
      <w:r w:rsidRPr="00655191">
        <w:rPr>
          <w:rFonts w:cstheme="minorHAnsi"/>
          <w:bCs/>
          <w:sz w:val="24"/>
        </w:rPr>
        <w:t>Johnson</w:t>
      </w:r>
      <w:r>
        <w:rPr>
          <w:rFonts w:cstheme="minorHAnsi"/>
          <w:bCs/>
          <w:sz w:val="24"/>
        </w:rPr>
        <w:t>, K.,</w:t>
      </w:r>
      <w:r w:rsidRPr="00655191">
        <w:rPr>
          <w:rFonts w:cstheme="minorHAnsi"/>
          <w:bCs/>
          <w:sz w:val="24"/>
        </w:rPr>
        <w:t xml:space="preserve"> Blake</w:t>
      </w:r>
      <w:r>
        <w:rPr>
          <w:rFonts w:cstheme="minorHAnsi"/>
          <w:bCs/>
          <w:sz w:val="24"/>
        </w:rPr>
        <w:t xml:space="preserve">, C., &amp; </w:t>
      </w:r>
      <w:r w:rsidRPr="00655191">
        <w:rPr>
          <w:rFonts w:cstheme="minorHAnsi"/>
          <w:bCs/>
          <w:sz w:val="24"/>
        </w:rPr>
        <w:t>Howard</w:t>
      </w:r>
      <w:r>
        <w:rPr>
          <w:rFonts w:cstheme="minorHAnsi"/>
          <w:bCs/>
          <w:sz w:val="24"/>
        </w:rPr>
        <w:t xml:space="preserve">, J. (2019) </w:t>
      </w:r>
      <w:r w:rsidRPr="00DA2CCD">
        <w:rPr>
          <w:rFonts w:cstheme="minorHAnsi"/>
          <w:bCs/>
          <w:sz w:val="24"/>
        </w:rPr>
        <w:t>Digging into the experiences of therapeutic gardening for people with dementia: An interpretative phenomenological analysis.</w:t>
      </w:r>
      <w:r>
        <w:rPr>
          <w:rFonts w:cstheme="minorHAnsi"/>
          <w:bCs/>
          <w:i/>
          <w:iCs/>
          <w:sz w:val="24"/>
        </w:rPr>
        <w:t xml:space="preserve"> </w:t>
      </w:r>
      <w:r w:rsidRPr="00DA2CCD">
        <w:rPr>
          <w:rFonts w:cstheme="minorHAnsi"/>
          <w:bCs/>
          <w:i/>
          <w:iCs/>
          <w:sz w:val="24"/>
        </w:rPr>
        <w:t>Dementia</w:t>
      </w:r>
      <w:r>
        <w:rPr>
          <w:rFonts w:cstheme="minorHAnsi"/>
          <w:bCs/>
          <w:sz w:val="24"/>
        </w:rPr>
        <w:t xml:space="preserve">, </w:t>
      </w:r>
      <w:r w:rsidRPr="00655191">
        <w:rPr>
          <w:rFonts w:cstheme="minorHAnsi"/>
          <w:bCs/>
          <w:sz w:val="24"/>
        </w:rPr>
        <w:t>0(0) 1–18</w:t>
      </w:r>
      <w:r>
        <w:rPr>
          <w:rFonts w:cstheme="minorHAnsi"/>
          <w:bCs/>
          <w:sz w:val="24"/>
        </w:rPr>
        <w:t xml:space="preserve">. </w:t>
      </w:r>
      <w:r w:rsidRPr="00655191">
        <w:rPr>
          <w:rFonts w:cstheme="minorHAnsi"/>
          <w:bCs/>
          <w:sz w:val="24"/>
        </w:rPr>
        <w:t>D</w:t>
      </w:r>
      <w:r w:rsidR="00E06A2C">
        <w:rPr>
          <w:rFonts w:cstheme="minorHAnsi"/>
          <w:bCs/>
          <w:sz w:val="24"/>
        </w:rPr>
        <w:t>oi</w:t>
      </w:r>
      <w:r w:rsidRPr="00655191">
        <w:rPr>
          <w:rFonts w:cstheme="minorHAnsi"/>
          <w:bCs/>
          <w:sz w:val="24"/>
        </w:rPr>
        <w:t>: 10.1177/1471301219869121</w:t>
      </w:r>
    </w:p>
    <w:p w14:paraId="420D5D80" w14:textId="77777777" w:rsidR="009C6C8E" w:rsidRPr="00281294" w:rsidRDefault="009C6C8E" w:rsidP="009C6C8E">
      <w:pPr>
        <w:jc w:val="both"/>
        <w:rPr>
          <w:rFonts w:cstheme="minorHAnsi"/>
          <w:bCs/>
          <w:sz w:val="24"/>
        </w:rPr>
      </w:pPr>
      <w:r w:rsidRPr="00281294">
        <w:rPr>
          <w:rFonts w:cstheme="minorHAnsi"/>
          <w:bCs/>
          <w:sz w:val="24"/>
        </w:rPr>
        <w:t xml:space="preserve">Sport England. (2016). Inclusive Sport Projects: Key learning from the national evaluation. Retrieved from https://www.sportengland.org/research/resources/ </w:t>
      </w:r>
    </w:p>
    <w:p w14:paraId="64D58B98" w14:textId="2A7CF38A" w:rsidR="009D4086" w:rsidRPr="00281294" w:rsidRDefault="009D4086" w:rsidP="009D4086">
      <w:pPr>
        <w:jc w:val="both"/>
        <w:rPr>
          <w:rFonts w:cstheme="minorHAnsi"/>
          <w:bCs/>
          <w:sz w:val="24"/>
        </w:rPr>
      </w:pPr>
      <w:r w:rsidRPr="00281294">
        <w:rPr>
          <w:rFonts w:cstheme="minorHAnsi"/>
          <w:bCs/>
          <w:sz w:val="24"/>
        </w:rPr>
        <w:t xml:space="preserve">Taylor, R. R., &amp; </w:t>
      </w:r>
      <w:proofErr w:type="spellStart"/>
      <w:r w:rsidRPr="00281294">
        <w:rPr>
          <w:rFonts w:cstheme="minorHAnsi"/>
          <w:bCs/>
          <w:sz w:val="24"/>
        </w:rPr>
        <w:t>Kielhofner</w:t>
      </w:r>
      <w:proofErr w:type="spellEnd"/>
      <w:r w:rsidRPr="00281294">
        <w:rPr>
          <w:rFonts w:cstheme="minorHAnsi"/>
          <w:bCs/>
          <w:sz w:val="24"/>
        </w:rPr>
        <w:t xml:space="preserve">, G. (2017). Introduction to the model of human occupation. In Taylor, R. R. (ed), </w:t>
      </w:r>
      <w:proofErr w:type="spellStart"/>
      <w:r w:rsidRPr="00281294">
        <w:rPr>
          <w:rFonts w:cstheme="minorHAnsi"/>
          <w:bCs/>
          <w:sz w:val="24"/>
        </w:rPr>
        <w:t>Kielhofner’s</w:t>
      </w:r>
      <w:proofErr w:type="spellEnd"/>
      <w:r w:rsidRPr="00281294">
        <w:rPr>
          <w:rFonts w:cstheme="minorHAnsi"/>
          <w:bCs/>
          <w:sz w:val="24"/>
        </w:rPr>
        <w:t xml:space="preserve"> model of human occupation: Theory and application (pp. 3-10). Philadelphia: Wolters Kluwer.</w:t>
      </w:r>
    </w:p>
    <w:p w14:paraId="13CF5D1A" w14:textId="7F30EB88" w:rsidR="009D4086" w:rsidRPr="00281294" w:rsidRDefault="009D4086" w:rsidP="009D4086">
      <w:pPr>
        <w:jc w:val="both"/>
        <w:rPr>
          <w:rFonts w:cstheme="minorHAnsi"/>
          <w:bCs/>
          <w:sz w:val="24"/>
        </w:rPr>
      </w:pPr>
      <w:r w:rsidRPr="00281294">
        <w:rPr>
          <w:rFonts w:cstheme="minorHAnsi"/>
          <w:bCs/>
          <w:sz w:val="24"/>
        </w:rPr>
        <w:t>The Kings Fund. (2017). What is social prescribing? Retrieved from</w:t>
      </w:r>
      <w:r w:rsidR="00281294">
        <w:rPr>
          <w:rFonts w:cstheme="minorHAnsi"/>
          <w:bCs/>
          <w:sz w:val="24"/>
        </w:rPr>
        <w:t xml:space="preserve"> </w:t>
      </w:r>
      <w:r w:rsidRPr="00281294">
        <w:rPr>
          <w:rFonts w:cstheme="minorHAnsi"/>
          <w:bCs/>
          <w:sz w:val="24"/>
        </w:rPr>
        <w:t>https://www.kingsfund.org.uk/publications/social-prescribing</w:t>
      </w:r>
    </w:p>
    <w:p w14:paraId="2826A4F9" w14:textId="3DE4002A" w:rsidR="009D4086" w:rsidRDefault="009D4086" w:rsidP="009D4086">
      <w:pPr>
        <w:jc w:val="both"/>
        <w:rPr>
          <w:rFonts w:cstheme="minorHAnsi"/>
          <w:bCs/>
          <w:sz w:val="24"/>
        </w:rPr>
      </w:pPr>
      <w:r w:rsidRPr="00281294">
        <w:rPr>
          <w:rFonts w:cstheme="minorHAnsi"/>
          <w:bCs/>
          <w:sz w:val="24"/>
        </w:rPr>
        <w:t xml:space="preserve">The University of York Centre for Reviews and Dissemination. (2014). Evidence to inform the commissioning of social prescribing. Retrieved from </w:t>
      </w:r>
      <w:r w:rsidR="00231F0C" w:rsidRPr="00231F0C">
        <w:rPr>
          <w:rFonts w:cstheme="minorHAnsi"/>
          <w:bCs/>
          <w:sz w:val="24"/>
        </w:rPr>
        <w:t>http://www.york.ac.uk/media/crd/Ev%20briefing_social_prescribing.pdf</w:t>
      </w:r>
    </w:p>
    <w:p w14:paraId="42E2C3AD" w14:textId="4471D700" w:rsidR="00655191" w:rsidRPr="00281294" w:rsidRDefault="00655191" w:rsidP="009D4086">
      <w:pPr>
        <w:jc w:val="both"/>
        <w:rPr>
          <w:rFonts w:cstheme="minorHAnsi"/>
          <w:bCs/>
          <w:sz w:val="24"/>
        </w:rPr>
      </w:pPr>
      <w:r w:rsidRPr="00655191">
        <w:rPr>
          <w:rFonts w:cstheme="minorHAnsi"/>
          <w:bCs/>
          <w:sz w:val="24"/>
        </w:rPr>
        <w:t xml:space="preserve">van der Steen J. T., </w:t>
      </w:r>
      <w:proofErr w:type="spellStart"/>
      <w:r w:rsidRPr="00655191">
        <w:rPr>
          <w:rFonts w:cstheme="minorHAnsi"/>
          <w:bCs/>
          <w:sz w:val="24"/>
        </w:rPr>
        <w:t>Smaling</w:t>
      </w:r>
      <w:proofErr w:type="spellEnd"/>
      <w:r w:rsidRPr="00655191">
        <w:rPr>
          <w:rFonts w:cstheme="minorHAnsi"/>
          <w:bCs/>
          <w:sz w:val="24"/>
        </w:rPr>
        <w:t xml:space="preserve"> H. J. A., van der </w:t>
      </w:r>
      <w:proofErr w:type="spellStart"/>
      <w:r w:rsidRPr="00655191">
        <w:rPr>
          <w:rFonts w:cstheme="minorHAnsi"/>
          <w:bCs/>
          <w:sz w:val="24"/>
        </w:rPr>
        <w:t>Wouden</w:t>
      </w:r>
      <w:proofErr w:type="spellEnd"/>
      <w:r w:rsidRPr="00655191">
        <w:rPr>
          <w:rFonts w:cstheme="minorHAnsi"/>
          <w:bCs/>
          <w:sz w:val="24"/>
        </w:rPr>
        <w:t xml:space="preserve"> J. C., </w:t>
      </w:r>
      <w:proofErr w:type="spellStart"/>
      <w:r w:rsidRPr="00655191">
        <w:rPr>
          <w:rFonts w:cstheme="minorHAnsi"/>
          <w:bCs/>
          <w:sz w:val="24"/>
        </w:rPr>
        <w:t>Bruinsma</w:t>
      </w:r>
      <w:proofErr w:type="spellEnd"/>
      <w:r w:rsidRPr="00655191">
        <w:rPr>
          <w:rFonts w:cstheme="minorHAnsi"/>
          <w:bCs/>
          <w:sz w:val="24"/>
        </w:rPr>
        <w:t xml:space="preserve"> M. S., Scholten R. J. P. M., </w:t>
      </w:r>
      <w:r w:rsidR="001F5C89">
        <w:rPr>
          <w:rFonts w:cstheme="minorHAnsi"/>
          <w:bCs/>
          <w:sz w:val="24"/>
        </w:rPr>
        <w:t xml:space="preserve">&amp; </w:t>
      </w:r>
      <w:proofErr w:type="spellStart"/>
      <w:r w:rsidRPr="00655191">
        <w:rPr>
          <w:rFonts w:cstheme="minorHAnsi"/>
          <w:bCs/>
          <w:sz w:val="24"/>
        </w:rPr>
        <w:t>Vink</w:t>
      </w:r>
      <w:proofErr w:type="spellEnd"/>
      <w:r w:rsidRPr="00655191">
        <w:rPr>
          <w:rFonts w:cstheme="minorHAnsi"/>
          <w:bCs/>
          <w:sz w:val="24"/>
        </w:rPr>
        <w:t xml:space="preserve"> A. C. (2018). Music-based therapeutic interventions for people with dementia. </w:t>
      </w:r>
      <w:proofErr w:type="spellStart"/>
      <w:r w:rsidRPr="00655191">
        <w:rPr>
          <w:rFonts w:cstheme="minorHAnsi"/>
          <w:bCs/>
          <w:i/>
          <w:iCs/>
          <w:sz w:val="24"/>
        </w:rPr>
        <w:t>Coch</w:t>
      </w:r>
      <w:proofErr w:type="spellEnd"/>
      <w:r w:rsidRPr="00655191">
        <w:rPr>
          <w:rFonts w:cstheme="minorHAnsi"/>
          <w:bCs/>
          <w:i/>
          <w:iCs/>
          <w:sz w:val="24"/>
        </w:rPr>
        <w:t>. Database Syst. Rev.</w:t>
      </w:r>
      <w:r w:rsidRPr="00655191">
        <w:rPr>
          <w:rFonts w:cstheme="minorHAnsi"/>
          <w:bCs/>
          <w:sz w:val="24"/>
        </w:rPr>
        <w:t xml:space="preserve"> 5:CD003477. </w:t>
      </w:r>
      <w:r w:rsidR="00E06A2C">
        <w:rPr>
          <w:rFonts w:cstheme="minorHAnsi"/>
          <w:bCs/>
          <w:sz w:val="24"/>
        </w:rPr>
        <w:t xml:space="preserve">Doi: </w:t>
      </w:r>
      <w:r w:rsidRPr="00655191">
        <w:rPr>
          <w:rFonts w:cstheme="minorHAnsi"/>
          <w:bCs/>
          <w:sz w:val="24"/>
        </w:rPr>
        <w:t>10.1002/14651858.CD003477.pub4</w:t>
      </w:r>
      <w:r w:rsidR="00DA2CCD">
        <w:rPr>
          <w:rFonts w:cstheme="minorHAnsi"/>
          <w:bCs/>
          <w:sz w:val="24"/>
        </w:rPr>
        <w:t xml:space="preserve"> </w:t>
      </w:r>
    </w:p>
    <w:p w14:paraId="5895E470" w14:textId="4F05A478" w:rsidR="009C6C8E" w:rsidRDefault="009C6C8E" w:rsidP="009D4086">
      <w:pPr>
        <w:jc w:val="both"/>
        <w:rPr>
          <w:rFonts w:cstheme="minorHAnsi"/>
          <w:bCs/>
          <w:sz w:val="24"/>
        </w:rPr>
      </w:pPr>
      <w:r>
        <w:rPr>
          <w:rFonts w:cstheme="minorHAnsi"/>
          <w:bCs/>
          <w:sz w:val="24"/>
        </w:rPr>
        <w:t xml:space="preserve">Van </w:t>
      </w:r>
      <w:proofErr w:type="spellStart"/>
      <w:r>
        <w:rPr>
          <w:rFonts w:cstheme="minorHAnsi"/>
          <w:bCs/>
          <w:sz w:val="24"/>
        </w:rPr>
        <w:t>Teijlingen</w:t>
      </w:r>
      <w:proofErr w:type="spellEnd"/>
      <w:r>
        <w:rPr>
          <w:rFonts w:cstheme="minorHAnsi"/>
          <w:bCs/>
          <w:sz w:val="24"/>
        </w:rPr>
        <w:t>, E.R., Friend, E., Kamal, A.D. (2001). Service use and needs of people with motor neurone disease and their carers in Scotland. Health and Social Care in the Community, 9(6), 397-403.</w:t>
      </w:r>
    </w:p>
    <w:p w14:paraId="555A9B74" w14:textId="7D3AECA8" w:rsidR="009D4086" w:rsidRPr="00281294" w:rsidRDefault="009D4086" w:rsidP="009D4086">
      <w:pPr>
        <w:jc w:val="both"/>
        <w:rPr>
          <w:rFonts w:cstheme="minorHAnsi"/>
          <w:bCs/>
          <w:sz w:val="24"/>
        </w:rPr>
      </w:pPr>
      <w:r w:rsidRPr="00281294">
        <w:rPr>
          <w:rFonts w:cstheme="minorHAnsi"/>
          <w:bCs/>
          <w:sz w:val="24"/>
        </w:rPr>
        <w:t>Victor, C., Mansfield, L., Kay, T., Daykin, N., Lane, J., Grigsby Duffy, L., Tomlinson, A., &amp; Meads, C. (2018). An overview of reviews: The effectiveness of interventions to address loneliness at all stages of the life-course. Retrieved from</w:t>
      </w:r>
      <w:r w:rsidR="004334A5" w:rsidRPr="00281294">
        <w:rPr>
          <w:rFonts w:cstheme="minorHAnsi"/>
          <w:bCs/>
          <w:sz w:val="24"/>
        </w:rPr>
        <w:t xml:space="preserve"> </w:t>
      </w:r>
      <w:r w:rsidRPr="00281294">
        <w:rPr>
          <w:rFonts w:cstheme="minorHAnsi"/>
          <w:bCs/>
          <w:sz w:val="24"/>
        </w:rPr>
        <w:t>https://whatworkswellbeing.org/wp/wpcontent/uploads/woocommerce_uploads/2018/10/Full-report-Tackling-loneliness-Oct-2018.pdf</w:t>
      </w:r>
    </w:p>
    <w:p w14:paraId="100A87FC" w14:textId="664E5741" w:rsidR="009D4086" w:rsidRPr="00281294" w:rsidRDefault="009D4086" w:rsidP="009D4086">
      <w:pPr>
        <w:jc w:val="both"/>
        <w:rPr>
          <w:rFonts w:cstheme="minorHAnsi"/>
          <w:bCs/>
          <w:sz w:val="24"/>
        </w:rPr>
      </w:pPr>
      <w:r w:rsidRPr="00281294">
        <w:rPr>
          <w:rFonts w:cstheme="minorHAnsi"/>
          <w:bCs/>
          <w:sz w:val="24"/>
        </w:rPr>
        <w:t xml:space="preserve">Windle, G., </w:t>
      </w:r>
      <w:proofErr w:type="spellStart"/>
      <w:r w:rsidRPr="00281294">
        <w:rPr>
          <w:rFonts w:cstheme="minorHAnsi"/>
          <w:bCs/>
          <w:sz w:val="24"/>
        </w:rPr>
        <w:t>Joling</w:t>
      </w:r>
      <w:proofErr w:type="spellEnd"/>
      <w:r w:rsidRPr="00281294">
        <w:rPr>
          <w:rFonts w:cstheme="minorHAnsi"/>
          <w:bCs/>
          <w:sz w:val="24"/>
        </w:rPr>
        <w:t xml:space="preserve">, K. J., Howson-Griffiths, T., Woods, B., Jones, C. H., van de Ven, P., Newman. A., &amp; Parkinson, C. (2018). The impact of a visual arts program on quality of life, communication, and wellbeing of people living with dementia: A mixed-methods longitudinal investigation. </w:t>
      </w:r>
      <w:r w:rsidRPr="00DA2CCD">
        <w:rPr>
          <w:rFonts w:cstheme="minorHAnsi"/>
          <w:bCs/>
          <w:i/>
          <w:iCs/>
          <w:sz w:val="24"/>
        </w:rPr>
        <w:t xml:space="preserve">International </w:t>
      </w:r>
      <w:proofErr w:type="spellStart"/>
      <w:r w:rsidRPr="00DA2CCD">
        <w:rPr>
          <w:rFonts w:cstheme="minorHAnsi"/>
          <w:bCs/>
          <w:i/>
          <w:iCs/>
          <w:sz w:val="24"/>
        </w:rPr>
        <w:t>Psychogeriatrics</w:t>
      </w:r>
      <w:proofErr w:type="spellEnd"/>
      <w:r w:rsidRPr="00281294">
        <w:rPr>
          <w:rFonts w:cstheme="minorHAnsi"/>
          <w:bCs/>
          <w:sz w:val="24"/>
        </w:rPr>
        <w:t>, 30(3), 409-423. doi:10.1017/S1041610217002162</w:t>
      </w:r>
    </w:p>
    <w:p w14:paraId="06E3E540" w14:textId="1397E382" w:rsidR="0070320D" w:rsidRDefault="00443D7E" w:rsidP="00626E81">
      <w:pPr>
        <w:jc w:val="both"/>
        <w:rPr>
          <w:rFonts w:cstheme="minorHAnsi"/>
          <w:b/>
          <w:sz w:val="28"/>
          <w:szCs w:val="24"/>
        </w:rPr>
      </w:pPr>
      <w:r w:rsidRPr="00DA2CCD">
        <w:rPr>
          <w:rFonts w:cstheme="minorHAnsi"/>
          <w:bCs/>
          <w:sz w:val="24"/>
        </w:rPr>
        <w:t xml:space="preserve">Young, C, A., Ealing, J., McDermott, C., Williams, T., Al-Chalabi, A., Majeed, T., Burke, G., Pinto, A., Dick, D., Talbot, K., Harrower, T., Walsh, J., Chandran, S., </w:t>
      </w:r>
      <w:proofErr w:type="spellStart"/>
      <w:r w:rsidRPr="00DA2CCD">
        <w:rPr>
          <w:rFonts w:cstheme="minorHAnsi"/>
          <w:bCs/>
          <w:sz w:val="24"/>
        </w:rPr>
        <w:t>Hanemann</w:t>
      </w:r>
      <w:proofErr w:type="spellEnd"/>
      <w:r w:rsidRPr="00DA2CCD">
        <w:rPr>
          <w:rFonts w:cstheme="minorHAnsi"/>
          <w:bCs/>
          <w:sz w:val="24"/>
        </w:rPr>
        <w:t xml:space="preserve">, </w:t>
      </w:r>
      <w:r w:rsidR="00690002" w:rsidRPr="00DA2CCD">
        <w:rPr>
          <w:rFonts w:cstheme="minorHAnsi"/>
          <w:bCs/>
          <w:sz w:val="24"/>
        </w:rPr>
        <w:t xml:space="preserve">C, O., </w:t>
      </w:r>
      <w:r w:rsidRPr="00DA2CCD">
        <w:rPr>
          <w:rFonts w:cstheme="minorHAnsi"/>
          <w:bCs/>
          <w:sz w:val="24"/>
        </w:rPr>
        <w:t>Mills</w:t>
      </w:r>
      <w:r w:rsidR="00690002" w:rsidRPr="00DA2CCD">
        <w:rPr>
          <w:rFonts w:cstheme="minorHAnsi"/>
          <w:bCs/>
          <w:sz w:val="24"/>
        </w:rPr>
        <w:t>, R.,</w:t>
      </w:r>
      <w:r w:rsidRPr="00DA2CCD">
        <w:rPr>
          <w:rFonts w:cstheme="minorHAnsi"/>
          <w:bCs/>
          <w:sz w:val="24"/>
        </w:rPr>
        <w:t xml:space="preserve"> &amp; Tennant</w:t>
      </w:r>
      <w:r w:rsidR="00690002" w:rsidRPr="00DA2CCD">
        <w:rPr>
          <w:rFonts w:cstheme="minorHAnsi"/>
          <w:bCs/>
          <w:sz w:val="24"/>
        </w:rPr>
        <w:t>, A.</w:t>
      </w:r>
      <w:r w:rsidRPr="00DA2CCD">
        <w:rPr>
          <w:rFonts w:cstheme="minorHAnsi"/>
          <w:bCs/>
          <w:sz w:val="24"/>
        </w:rPr>
        <w:t xml:space="preserve"> (2019)</w:t>
      </w:r>
      <w:r w:rsidR="00690002" w:rsidRPr="00DA2CCD">
        <w:rPr>
          <w:rFonts w:cstheme="minorHAnsi"/>
          <w:bCs/>
          <w:sz w:val="24"/>
        </w:rPr>
        <w:t>.</w:t>
      </w:r>
      <w:r w:rsidRPr="00DA2CCD">
        <w:rPr>
          <w:rFonts w:cstheme="minorHAnsi"/>
          <w:bCs/>
          <w:sz w:val="24"/>
        </w:rPr>
        <w:t xml:space="preserve"> The relationships between symptoms, disability, perceived health and quality</w:t>
      </w:r>
      <w:r w:rsidR="00690002" w:rsidRPr="00DA2CCD">
        <w:rPr>
          <w:rFonts w:cstheme="minorHAnsi"/>
          <w:bCs/>
          <w:sz w:val="24"/>
        </w:rPr>
        <w:t xml:space="preserve"> </w:t>
      </w:r>
      <w:r w:rsidRPr="00DA2CCD">
        <w:rPr>
          <w:rFonts w:cstheme="minorHAnsi"/>
          <w:bCs/>
          <w:sz w:val="24"/>
        </w:rPr>
        <w:t>of life in amyotrophic lateral sclerosis/motor neuron disease</w:t>
      </w:r>
      <w:r w:rsidR="00690002" w:rsidRPr="00DA2CCD">
        <w:rPr>
          <w:rFonts w:cstheme="minorHAnsi"/>
          <w:bCs/>
          <w:sz w:val="24"/>
        </w:rPr>
        <w:t xml:space="preserve">. </w:t>
      </w:r>
      <w:r w:rsidRPr="00DA2CCD">
        <w:rPr>
          <w:rFonts w:cstheme="minorHAnsi"/>
          <w:bCs/>
          <w:i/>
          <w:iCs/>
          <w:sz w:val="24"/>
        </w:rPr>
        <w:t xml:space="preserve">Amyotrophic </w:t>
      </w:r>
      <w:r w:rsidRPr="00DA2CCD">
        <w:rPr>
          <w:rFonts w:cstheme="minorHAnsi"/>
          <w:bCs/>
          <w:i/>
          <w:iCs/>
          <w:sz w:val="24"/>
        </w:rPr>
        <w:lastRenderedPageBreak/>
        <w:t>Lateral Sclerosis and</w:t>
      </w:r>
      <w:r w:rsidR="00690002" w:rsidRPr="00DA2CCD">
        <w:rPr>
          <w:rFonts w:cstheme="minorHAnsi"/>
          <w:bCs/>
          <w:i/>
          <w:iCs/>
          <w:sz w:val="24"/>
        </w:rPr>
        <w:t xml:space="preserve"> </w:t>
      </w:r>
      <w:r w:rsidRPr="00DA2CCD">
        <w:rPr>
          <w:rFonts w:cstheme="minorHAnsi"/>
          <w:bCs/>
          <w:i/>
          <w:iCs/>
          <w:sz w:val="24"/>
        </w:rPr>
        <w:t>Frontotemporal Degeneration</w:t>
      </w:r>
      <w:r w:rsidRPr="00DA2CCD">
        <w:rPr>
          <w:rFonts w:cstheme="minorHAnsi"/>
          <w:bCs/>
          <w:sz w:val="24"/>
        </w:rPr>
        <w:t>, 20</w:t>
      </w:r>
      <w:r w:rsidR="00690002">
        <w:rPr>
          <w:rFonts w:cstheme="minorHAnsi"/>
          <w:bCs/>
          <w:sz w:val="24"/>
        </w:rPr>
        <w:t>(</w:t>
      </w:r>
      <w:r w:rsidRPr="00DA2CCD">
        <w:rPr>
          <w:rFonts w:cstheme="minorHAnsi"/>
          <w:bCs/>
          <w:sz w:val="24"/>
        </w:rPr>
        <w:t>5-6</w:t>
      </w:r>
      <w:r w:rsidR="00690002">
        <w:rPr>
          <w:rFonts w:cstheme="minorHAnsi"/>
          <w:bCs/>
          <w:sz w:val="24"/>
        </w:rPr>
        <w:t>)</w:t>
      </w:r>
      <w:r w:rsidRPr="00DA2CCD">
        <w:rPr>
          <w:rFonts w:cstheme="minorHAnsi"/>
          <w:bCs/>
          <w:sz w:val="24"/>
        </w:rPr>
        <w:t>, 317-327</w:t>
      </w:r>
      <w:r w:rsidR="00690002">
        <w:rPr>
          <w:rFonts w:cstheme="minorHAnsi"/>
          <w:bCs/>
          <w:sz w:val="24"/>
        </w:rPr>
        <w:t>.</w:t>
      </w:r>
      <w:r w:rsidRPr="00DA2CCD">
        <w:rPr>
          <w:rFonts w:cstheme="minorHAnsi"/>
          <w:bCs/>
          <w:sz w:val="24"/>
        </w:rPr>
        <w:t xml:space="preserve"> D</w:t>
      </w:r>
      <w:r w:rsidR="00E06A2C">
        <w:rPr>
          <w:rFonts w:cstheme="minorHAnsi"/>
          <w:bCs/>
          <w:sz w:val="24"/>
        </w:rPr>
        <w:t>oi</w:t>
      </w:r>
      <w:r w:rsidRPr="00DA2CCD">
        <w:rPr>
          <w:rFonts w:cstheme="minorHAnsi"/>
          <w:bCs/>
          <w:sz w:val="24"/>
        </w:rPr>
        <w:t>: 10.1080/21678421.2019.1615951</w:t>
      </w:r>
    </w:p>
    <w:p w14:paraId="46BBAF0B" w14:textId="77777777" w:rsidR="0070320D" w:rsidRDefault="0070320D" w:rsidP="00626E81">
      <w:pPr>
        <w:jc w:val="both"/>
        <w:rPr>
          <w:rFonts w:cstheme="minorHAnsi"/>
          <w:b/>
          <w:sz w:val="28"/>
          <w:szCs w:val="24"/>
        </w:rPr>
      </w:pPr>
    </w:p>
    <w:p w14:paraId="29370773" w14:textId="77777777" w:rsidR="0070320D" w:rsidRDefault="0070320D" w:rsidP="00626E81">
      <w:pPr>
        <w:jc w:val="both"/>
        <w:rPr>
          <w:rFonts w:cstheme="minorHAnsi"/>
          <w:b/>
          <w:sz w:val="28"/>
          <w:szCs w:val="24"/>
        </w:rPr>
      </w:pPr>
    </w:p>
    <w:p w14:paraId="3F258112" w14:textId="77777777" w:rsidR="0070320D" w:rsidRDefault="0070320D" w:rsidP="00626E81">
      <w:pPr>
        <w:jc w:val="both"/>
        <w:rPr>
          <w:rFonts w:cstheme="minorHAnsi"/>
          <w:b/>
          <w:sz w:val="28"/>
          <w:szCs w:val="24"/>
        </w:rPr>
      </w:pPr>
    </w:p>
    <w:p w14:paraId="1CD57585" w14:textId="77777777" w:rsidR="0070320D" w:rsidRDefault="0070320D" w:rsidP="00626E81">
      <w:pPr>
        <w:jc w:val="both"/>
        <w:rPr>
          <w:rFonts w:cstheme="minorHAnsi"/>
          <w:b/>
          <w:sz w:val="28"/>
          <w:szCs w:val="24"/>
        </w:rPr>
      </w:pPr>
    </w:p>
    <w:p w14:paraId="440A2AF6" w14:textId="77777777" w:rsidR="0070320D" w:rsidRDefault="0070320D" w:rsidP="00626E81">
      <w:pPr>
        <w:jc w:val="both"/>
        <w:rPr>
          <w:rFonts w:cstheme="minorHAnsi"/>
          <w:b/>
          <w:sz w:val="28"/>
          <w:szCs w:val="24"/>
        </w:rPr>
      </w:pPr>
    </w:p>
    <w:p w14:paraId="15443063" w14:textId="77777777" w:rsidR="00CF3601" w:rsidRDefault="00CF3601" w:rsidP="00626E81">
      <w:pPr>
        <w:jc w:val="both"/>
        <w:rPr>
          <w:rFonts w:cstheme="minorHAnsi"/>
          <w:b/>
          <w:sz w:val="28"/>
          <w:szCs w:val="24"/>
        </w:rPr>
      </w:pPr>
    </w:p>
    <w:sectPr w:rsidR="00CF3601" w:rsidSect="00C124E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63F1" w14:textId="77777777" w:rsidR="00BC2356" w:rsidRDefault="00BC2356" w:rsidP="00CF3601">
      <w:pPr>
        <w:spacing w:after="0" w:line="240" w:lineRule="auto"/>
      </w:pPr>
      <w:r>
        <w:separator/>
      </w:r>
    </w:p>
  </w:endnote>
  <w:endnote w:type="continuationSeparator" w:id="0">
    <w:p w14:paraId="3B487911" w14:textId="77777777" w:rsidR="00BC2356" w:rsidRDefault="00BC2356" w:rsidP="00CF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617144"/>
      <w:docPartObj>
        <w:docPartGallery w:val="Page Numbers (Bottom of Page)"/>
        <w:docPartUnique/>
      </w:docPartObj>
    </w:sdtPr>
    <w:sdtEndPr>
      <w:rPr>
        <w:noProof/>
      </w:rPr>
    </w:sdtEndPr>
    <w:sdtContent>
      <w:p w14:paraId="0E2A2FBE" w14:textId="6B2F7A81" w:rsidR="00CF3601" w:rsidRDefault="00CF3601">
        <w:pPr>
          <w:pStyle w:val="Footer"/>
          <w:jc w:val="right"/>
        </w:pPr>
        <w:r>
          <w:fldChar w:fldCharType="begin"/>
        </w:r>
        <w:r>
          <w:instrText xml:space="preserve"> PAGE   \* MERGEFORMAT </w:instrText>
        </w:r>
        <w:r>
          <w:fldChar w:fldCharType="separate"/>
        </w:r>
        <w:r w:rsidR="00C124E8">
          <w:rPr>
            <w:noProof/>
          </w:rPr>
          <w:t>15</w:t>
        </w:r>
        <w:r>
          <w:rPr>
            <w:noProof/>
          </w:rPr>
          <w:fldChar w:fldCharType="end"/>
        </w:r>
      </w:p>
    </w:sdtContent>
  </w:sdt>
  <w:p w14:paraId="353433E7" w14:textId="77777777" w:rsidR="00CF3601" w:rsidRDefault="00CF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A205" w14:textId="77777777" w:rsidR="00BC2356" w:rsidRDefault="00BC2356" w:rsidP="00CF3601">
      <w:pPr>
        <w:spacing w:after="0" w:line="240" w:lineRule="auto"/>
      </w:pPr>
      <w:r>
        <w:separator/>
      </w:r>
    </w:p>
  </w:footnote>
  <w:footnote w:type="continuationSeparator" w:id="0">
    <w:p w14:paraId="5B26EC0A" w14:textId="77777777" w:rsidR="00BC2356" w:rsidRDefault="00BC2356" w:rsidP="00CF3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2B90"/>
    <w:multiLevelType w:val="hybridMultilevel"/>
    <w:tmpl w:val="4C40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EF6"/>
    <w:rsid w:val="00013779"/>
    <w:rsid w:val="00024F40"/>
    <w:rsid w:val="00074DAE"/>
    <w:rsid w:val="00075A19"/>
    <w:rsid w:val="000B1162"/>
    <w:rsid w:val="000B3260"/>
    <w:rsid w:val="000B6AF2"/>
    <w:rsid w:val="000C4E58"/>
    <w:rsid w:val="000D717B"/>
    <w:rsid w:val="000E14DF"/>
    <w:rsid w:val="001513E1"/>
    <w:rsid w:val="00180A29"/>
    <w:rsid w:val="0018507E"/>
    <w:rsid w:val="001940C1"/>
    <w:rsid w:val="001B2A26"/>
    <w:rsid w:val="001C67FF"/>
    <w:rsid w:val="001F5C89"/>
    <w:rsid w:val="00213780"/>
    <w:rsid w:val="00221FF5"/>
    <w:rsid w:val="00231F0C"/>
    <w:rsid w:val="00232CE1"/>
    <w:rsid w:val="002347BF"/>
    <w:rsid w:val="00253BDD"/>
    <w:rsid w:val="00257B7C"/>
    <w:rsid w:val="00261037"/>
    <w:rsid w:val="00273221"/>
    <w:rsid w:val="00281294"/>
    <w:rsid w:val="00284ACB"/>
    <w:rsid w:val="00293CE3"/>
    <w:rsid w:val="00295FEB"/>
    <w:rsid w:val="002A2517"/>
    <w:rsid w:val="002A4CCE"/>
    <w:rsid w:val="002C3007"/>
    <w:rsid w:val="002D0534"/>
    <w:rsid w:val="002D66AF"/>
    <w:rsid w:val="00307F24"/>
    <w:rsid w:val="00341367"/>
    <w:rsid w:val="00357B9F"/>
    <w:rsid w:val="00364D32"/>
    <w:rsid w:val="00374D0D"/>
    <w:rsid w:val="003B75AF"/>
    <w:rsid w:val="003C785F"/>
    <w:rsid w:val="00400E64"/>
    <w:rsid w:val="00402B2E"/>
    <w:rsid w:val="0041622C"/>
    <w:rsid w:val="00417547"/>
    <w:rsid w:val="00420F3E"/>
    <w:rsid w:val="004334A5"/>
    <w:rsid w:val="00443D7E"/>
    <w:rsid w:val="00474C9C"/>
    <w:rsid w:val="004776E3"/>
    <w:rsid w:val="00497EFB"/>
    <w:rsid w:val="004A05D4"/>
    <w:rsid w:val="004A1C72"/>
    <w:rsid w:val="004A56CC"/>
    <w:rsid w:val="004A6FF5"/>
    <w:rsid w:val="004D08D5"/>
    <w:rsid w:val="004E2D29"/>
    <w:rsid w:val="00523E78"/>
    <w:rsid w:val="00525307"/>
    <w:rsid w:val="0054352D"/>
    <w:rsid w:val="00583D1D"/>
    <w:rsid w:val="0058621D"/>
    <w:rsid w:val="005A0B13"/>
    <w:rsid w:val="005A6EE8"/>
    <w:rsid w:val="005C4925"/>
    <w:rsid w:val="005D202D"/>
    <w:rsid w:val="00603D33"/>
    <w:rsid w:val="006047F7"/>
    <w:rsid w:val="0060496C"/>
    <w:rsid w:val="00620184"/>
    <w:rsid w:val="00626E81"/>
    <w:rsid w:val="00650EF7"/>
    <w:rsid w:val="006536D8"/>
    <w:rsid w:val="00655191"/>
    <w:rsid w:val="00655907"/>
    <w:rsid w:val="00672EA5"/>
    <w:rsid w:val="00680DC6"/>
    <w:rsid w:val="006817D8"/>
    <w:rsid w:val="00687B6D"/>
    <w:rsid w:val="00690002"/>
    <w:rsid w:val="00697B74"/>
    <w:rsid w:val="006B24C1"/>
    <w:rsid w:val="006B3DB2"/>
    <w:rsid w:val="0070320D"/>
    <w:rsid w:val="00714EF6"/>
    <w:rsid w:val="00741845"/>
    <w:rsid w:val="00755C60"/>
    <w:rsid w:val="00756D8B"/>
    <w:rsid w:val="00780797"/>
    <w:rsid w:val="007929C9"/>
    <w:rsid w:val="00793DC4"/>
    <w:rsid w:val="007A6EE4"/>
    <w:rsid w:val="007C1C87"/>
    <w:rsid w:val="007F0A7C"/>
    <w:rsid w:val="00826014"/>
    <w:rsid w:val="008700FF"/>
    <w:rsid w:val="008869CB"/>
    <w:rsid w:val="00892330"/>
    <w:rsid w:val="008A35ED"/>
    <w:rsid w:val="008A6652"/>
    <w:rsid w:val="0091272F"/>
    <w:rsid w:val="0095763C"/>
    <w:rsid w:val="00974BFA"/>
    <w:rsid w:val="009B66FE"/>
    <w:rsid w:val="009C6C8E"/>
    <w:rsid w:val="009D19D4"/>
    <w:rsid w:val="009D2A31"/>
    <w:rsid w:val="009D4086"/>
    <w:rsid w:val="00A33BD1"/>
    <w:rsid w:val="00A547B8"/>
    <w:rsid w:val="00A65BD7"/>
    <w:rsid w:val="00A65BE6"/>
    <w:rsid w:val="00A76A04"/>
    <w:rsid w:val="00A877FE"/>
    <w:rsid w:val="00AA7F9F"/>
    <w:rsid w:val="00AC2C69"/>
    <w:rsid w:val="00AC3A6D"/>
    <w:rsid w:val="00AD40B8"/>
    <w:rsid w:val="00AD7ECD"/>
    <w:rsid w:val="00B04516"/>
    <w:rsid w:val="00B24825"/>
    <w:rsid w:val="00B30097"/>
    <w:rsid w:val="00B303E7"/>
    <w:rsid w:val="00B73A3E"/>
    <w:rsid w:val="00B77565"/>
    <w:rsid w:val="00BA4E70"/>
    <w:rsid w:val="00BC2356"/>
    <w:rsid w:val="00BD5997"/>
    <w:rsid w:val="00BE6212"/>
    <w:rsid w:val="00C00993"/>
    <w:rsid w:val="00C124E8"/>
    <w:rsid w:val="00C35E9F"/>
    <w:rsid w:val="00C36604"/>
    <w:rsid w:val="00C575E6"/>
    <w:rsid w:val="00C70953"/>
    <w:rsid w:val="00C95AB9"/>
    <w:rsid w:val="00CA29FD"/>
    <w:rsid w:val="00CA2FB0"/>
    <w:rsid w:val="00CD2510"/>
    <w:rsid w:val="00CE54D7"/>
    <w:rsid w:val="00CF3601"/>
    <w:rsid w:val="00D018FA"/>
    <w:rsid w:val="00D04B76"/>
    <w:rsid w:val="00D11492"/>
    <w:rsid w:val="00D349E5"/>
    <w:rsid w:val="00D40011"/>
    <w:rsid w:val="00D4610F"/>
    <w:rsid w:val="00D534F7"/>
    <w:rsid w:val="00D55AA7"/>
    <w:rsid w:val="00D626BA"/>
    <w:rsid w:val="00D70A00"/>
    <w:rsid w:val="00D917E1"/>
    <w:rsid w:val="00D93AD1"/>
    <w:rsid w:val="00DA2CCD"/>
    <w:rsid w:val="00DE730C"/>
    <w:rsid w:val="00E01A02"/>
    <w:rsid w:val="00E05A01"/>
    <w:rsid w:val="00E06A2C"/>
    <w:rsid w:val="00E10F63"/>
    <w:rsid w:val="00E473E3"/>
    <w:rsid w:val="00E5678D"/>
    <w:rsid w:val="00E640A7"/>
    <w:rsid w:val="00E772DC"/>
    <w:rsid w:val="00E774AF"/>
    <w:rsid w:val="00E8652B"/>
    <w:rsid w:val="00EB016B"/>
    <w:rsid w:val="00ED63E2"/>
    <w:rsid w:val="00EF2D0F"/>
    <w:rsid w:val="00EF5CAF"/>
    <w:rsid w:val="00F04E08"/>
    <w:rsid w:val="00F169E1"/>
    <w:rsid w:val="00F23B4D"/>
    <w:rsid w:val="00F2653E"/>
    <w:rsid w:val="00F345B4"/>
    <w:rsid w:val="00F46A8F"/>
    <w:rsid w:val="00F50FFB"/>
    <w:rsid w:val="00F62325"/>
    <w:rsid w:val="00FA5C11"/>
    <w:rsid w:val="00FC6FBE"/>
    <w:rsid w:val="00FF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D2A9"/>
  <w15:docId w15:val="{F29B1F38-DEB7-4F90-A875-36A9986B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AB9"/>
    <w:rPr>
      <w:sz w:val="16"/>
      <w:szCs w:val="16"/>
    </w:rPr>
  </w:style>
  <w:style w:type="paragraph" w:styleId="CommentText">
    <w:name w:val="annotation text"/>
    <w:basedOn w:val="Normal"/>
    <w:link w:val="CommentTextChar"/>
    <w:uiPriority w:val="99"/>
    <w:semiHidden/>
    <w:unhideWhenUsed/>
    <w:rsid w:val="00C95AB9"/>
    <w:pPr>
      <w:spacing w:line="240" w:lineRule="auto"/>
    </w:pPr>
    <w:rPr>
      <w:sz w:val="20"/>
      <w:szCs w:val="20"/>
    </w:rPr>
  </w:style>
  <w:style w:type="character" w:customStyle="1" w:styleId="CommentTextChar">
    <w:name w:val="Comment Text Char"/>
    <w:basedOn w:val="DefaultParagraphFont"/>
    <w:link w:val="CommentText"/>
    <w:uiPriority w:val="99"/>
    <w:semiHidden/>
    <w:rsid w:val="00C95AB9"/>
    <w:rPr>
      <w:sz w:val="20"/>
      <w:szCs w:val="20"/>
    </w:rPr>
  </w:style>
  <w:style w:type="paragraph" w:styleId="CommentSubject">
    <w:name w:val="annotation subject"/>
    <w:basedOn w:val="CommentText"/>
    <w:next w:val="CommentText"/>
    <w:link w:val="CommentSubjectChar"/>
    <w:uiPriority w:val="99"/>
    <w:semiHidden/>
    <w:unhideWhenUsed/>
    <w:rsid w:val="00C95AB9"/>
    <w:rPr>
      <w:b/>
      <w:bCs/>
    </w:rPr>
  </w:style>
  <w:style w:type="character" w:customStyle="1" w:styleId="CommentSubjectChar">
    <w:name w:val="Comment Subject Char"/>
    <w:basedOn w:val="CommentTextChar"/>
    <w:link w:val="CommentSubject"/>
    <w:uiPriority w:val="99"/>
    <w:semiHidden/>
    <w:rsid w:val="00C95AB9"/>
    <w:rPr>
      <w:b/>
      <w:bCs/>
      <w:sz w:val="20"/>
      <w:szCs w:val="20"/>
    </w:rPr>
  </w:style>
  <w:style w:type="paragraph" w:styleId="BalloonText">
    <w:name w:val="Balloon Text"/>
    <w:basedOn w:val="Normal"/>
    <w:link w:val="BalloonTextChar"/>
    <w:uiPriority w:val="99"/>
    <w:semiHidden/>
    <w:unhideWhenUsed/>
    <w:rsid w:val="00C9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B9"/>
    <w:rPr>
      <w:rFonts w:ascii="Segoe UI" w:hAnsi="Segoe UI" w:cs="Segoe UI"/>
      <w:sz w:val="18"/>
      <w:szCs w:val="18"/>
    </w:rPr>
  </w:style>
  <w:style w:type="table" w:styleId="TableGrid">
    <w:name w:val="Table Grid"/>
    <w:basedOn w:val="TableNormal"/>
    <w:uiPriority w:val="39"/>
    <w:rsid w:val="0069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3E3"/>
    <w:pPr>
      <w:ind w:left="720"/>
      <w:contextualSpacing/>
    </w:pPr>
  </w:style>
  <w:style w:type="paragraph" w:styleId="NoSpacing">
    <w:name w:val="No Spacing"/>
    <w:uiPriority w:val="1"/>
    <w:qFormat/>
    <w:rsid w:val="00626E81"/>
    <w:pPr>
      <w:spacing w:after="0" w:line="240" w:lineRule="auto"/>
    </w:pPr>
  </w:style>
  <w:style w:type="character" w:styleId="Emphasis">
    <w:name w:val="Emphasis"/>
    <w:basedOn w:val="DefaultParagraphFont"/>
    <w:uiPriority w:val="20"/>
    <w:qFormat/>
    <w:rsid w:val="006B24C1"/>
    <w:rPr>
      <w:i/>
      <w:iCs/>
    </w:rPr>
  </w:style>
  <w:style w:type="character" w:styleId="Hyperlink">
    <w:name w:val="Hyperlink"/>
    <w:basedOn w:val="DefaultParagraphFont"/>
    <w:uiPriority w:val="99"/>
    <w:unhideWhenUsed/>
    <w:rsid w:val="00741845"/>
    <w:rPr>
      <w:color w:val="0563C1" w:themeColor="hyperlink"/>
      <w:u w:val="single"/>
    </w:rPr>
  </w:style>
  <w:style w:type="character" w:customStyle="1" w:styleId="UnresolvedMention1">
    <w:name w:val="Unresolved Mention1"/>
    <w:basedOn w:val="DefaultParagraphFont"/>
    <w:uiPriority w:val="99"/>
    <w:semiHidden/>
    <w:unhideWhenUsed/>
    <w:rsid w:val="00741845"/>
    <w:rPr>
      <w:color w:val="605E5C"/>
      <w:shd w:val="clear" w:color="auto" w:fill="E1DFDD"/>
    </w:rPr>
  </w:style>
  <w:style w:type="paragraph" w:styleId="Header">
    <w:name w:val="header"/>
    <w:basedOn w:val="Normal"/>
    <w:link w:val="HeaderChar"/>
    <w:uiPriority w:val="99"/>
    <w:unhideWhenUsed/>
    <w:rsid w:val="00CF3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601"/>
  </w:style>
  <w:style w:type="paragraph" w:styleId="Footer">
    <w:name w:val="footer"/>
    <w:basedOn w:val="Normal"/>
    <w:link w:val="FooterChar"/>
    <w:uiPriority w:val="99"/>
    <w:unhideWhenUsed/>
    <w:rsid w:val="00CF3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2886">
      <w:bodyDiv w:val="1"/>
      <w:marLeft w:val="0"/>
      <w:marRight w:val="0"/>
      <w:marTop w:val="0"/>
      <w:marBottom w:val="0"/>
      <w:divBdr>
        <w:top w:val="none" w:sz="0" w:space="0" w:color="auto"/>
        <w:left w:val="none" w:sz="0" w:space="0" w:color="auto"/>
        <w:bottom w:val="none" w:sz="0" w:space="0" w:color="auto"/>
        <w:right w:val="none" w:sz="0" w:space="0" w:color="auto"/>
      </w:divBdr>
    </w:div>
    <w:div w:id="10809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9/bjgp18X69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A17E-4394-44D2-B6D8-EF03499E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16</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Giebel, Clarissa</cp:lastModifiedBy>
  <cp:revision>39</cp:revision>
  <dcterms:created xsi:type="dcterms:W3CDTF">2019-12-10T10:25:00Z</dcterms:created>
  <dcterms:modified xsi:type="dcterms:W3CDTF">2020-05-07T14:48:00Z</dcterms:modified>
</cp:coreProperties>
</file>