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8AEB" w14:textId="77777777" w:rsidR="00406608" w:rsidRPr="001424BA" w:rsidRDefault="00180D86" w:rsidP="00FD683C">
      <w:pPr>
        <w:spacing w:line="480" w:lineRule="auto"/>
        <w:contextualSpacing/>
        <w:jc w:val="left"/>
        <w:rPr>
          <w:rFonts w:ascii="Times New Roman" w:eastAsiaTheme="minorEastAsia" w:hAnsi="Times New Roman" w:cs="Times New Roman"/>
          <w:b/>
          <w:bCs/>
          <w:sz w:val="24"/>
          <w:szCs w:val="24"/>
        </w:rPr>
      </w:pPr>
      <w:r w:rsidRPr="001424BA">
        <w:rPr>
          <w:rFonts w:ascii="Times New Roman" w:eastAsiaTheme="minorEastAsia" w:hAnsi="Times New Roman" w:cs="Times New Roman"/>
          <w:b/>
          <w:bCs/>
          <w:sz w:val="24"/>
          <w:szCs w:val="24"/>
        </w:rPr>
        <w:t>Diphtheria in Metro Manila, the Philippines 2006-2017: A clinical, molecular and spatial characterisation</w:t>
      </w:r>
    </w:p>
    <w:p w14:paraId="56C704BB" w14:textId="77777777" w:rsidR="006978F1" w:rsidRPr="001424BA" w:rsidRDefault="006978F1" w:rsidP="00FD683C">
      <w:pPr>
        <w:spacing w:line="480" w:lineRule="auto"/>
        <w:contextualSpacing/>
        <w:jc w:val="left"/>
        <w:rPr>
          <w:rFonts w:ascii="Times New Roman" w:eastAsiaTheme="minorEastAsia" w:hAnsi="Times New Roman" w:cs="Times New Roman"/>
          <w:sz w:val="24"/>
          <w:szCs w:val="24"/>
        </w:rPr>
      </w:pPr>
    </w:p>
    <w:p w14:paraId="0F3849EB" w14:textId="2CBEA43D" w:rsidR="00A02AA5" w:rsidRPr="001424BA" w:rsidRDefault="006F34B8"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Running</w:t>
      </w:r>
      <w:r w:rsidR="009A1CCB" w:rsidRPr="001424BA">
        <w:rPr>
          <w:rFonts w:ascii="Times New Roman" w:eastAsiaTheme="minorEastAsia" w:hAnsi="Times New Roman" w:cs="Times New Roman"/>
          <w:sz w:val="24"/>
          <w:szCs w:val="24"/>
        </w:rPr>
        <w:t xml:space="preserve"> Title</w:t>
      </w:r>
      <w:r w:rsidR="00E253E1" w:rsidRPr="001424BA">
        <w:rPr>
          <w:rFonts w:ascii="Times New Roman" w:eastAsiaTheme="minorEastAsia" w:hAnsi="Times New Roman" w:cs="Times New Roman"/>
          <w:sz w:val="24"/>
          <w:szCs w:val="24"/>
        </w:rPr>
        <w:t xml:space="preserve">: </w:t>
      </w:r>
      <w:r w:rsidR="00A02AA5" w:rsidRPr="001424BA">
        <w:rPr>
          <w:rFonts w:ascii="Times New Roman" w:eastAsiaTheme="minorEastAsia" w:hAnsi="Times New Roman" w:cs="Times New Roman"/>
          <w:sz w:val="24"/>
          <w:szCs w:val="24"/>
        </w:rPr>
        <w:t>Diphtheria in Manila</w:t>
      </w:r>
      <w:r w:rsidR="00180D86" w:rsidRPr="001424BA">
        <w:rPr>
          <w:rFonts w:ascii="Times New Roman" w:eastAsiaTheme="minorEastAsia" w:hAnsi="Times New Roman" w:cs="Times New Roman"/>
          <w:sz w:val="24"/>
          <w:szCs w:val="24"/>
        </w:rPr>
        <w:t>, the Philippines</w:t>
      </w:r>
    </w:p>
    <w:p w14:paraId="214C92AB" w14:textId="77777777" w:rsidR="006978F1" w:rsidRPr="001424BA" w:rsidRDefault="006978F1" w:rsidP="00FD683C">
      <w:pPr>
        <w:spacing w:line="480" w:lineRule="auto"/>
        <w:contextualSpacing/>
        <w:jc w:val="left"/>
        <w:rPr>
          <w:rFonts w:ascii="Times New Roman" w:eastAsiaTheme="minorEastAsia" w:hAnsi="Times New Roman" w:cs="Times New Roman"/>
          <w:sz w:val="24"/>
          <w:szCs w:val="24"/>
        </w:rPr>
      </w:pPr>
    </w:p>
    <w:p w14:paraId="7D786940" w14:textId="6EFF38B2" w:rsidR="0017020E" w:rsidRPr="001424BA" w:rsidRDefault="009A1CCB"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 xml:space="preserve">Nobuo </w:t>
      </w:r>
      <w:proofErr w:type="spellStart"/>
      <w:r w:rsidRPr="001424BA">
        <w:rPr>
          <w:rFonts w:ascii="Times New Roman" w:eastAsiaTheme="minorEastAsia" w:hAnsi="Times New Roman" w:cs="Times New Roman"/>
          <w:sz w:val="24"/>
          <w:szCs w:val="24"/>
        </w:rPr>
        <w:t>Saito</w:t>
      </w:r>
      <w:r w:rsidR="00A54BD3" w:rsidRPr="001424BA">
        <w:rPr>
          <w:rFonts w:ascii="Times New Roman" w:eastAsiaTheme="minorEastAsia" w:hAnsi="Times New Roman" w:cs="Times New Roman"/>
          <w:sz w:val="24"/>
          <w:szCs w:val="24"/>
          <w:vertAlign w:val="superscript"/>
        </w:rPr>
        <w:t>a,b,c</w:t>
      </w:r>
      <w:proofErr w:type="spellEnd"/>
      <w:r w:rsidR="00AE2848"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PhD,</w:t>
      </w:r>
      <w:r w:rsidR="00A02AA5" w:rsidRPr="001424BA">
        <w:rPr>
          <w:rFonts w:ascii="Times New Roman" w:eastAsiaTheme="minorEastAsia" w:hAnsi="Times New Roman" w:cs="Times New Roman"/>
          <w:sz w:val="24"/>
          <w:szCs w:val="24"/>
        </w:rPr>
        <w:t xml:space="preserve"> </w:t>
      </w:r>
      <w:r w:rsidR="004244B1" w:rsidRPr="001424BA">
        <w:rPr>
          <w:rFonts w:ascii="Times New Roman" w:eastAsiaTheme="minorEastAsia" w:hAnsi="Times New Roman" w:cs="Times New Roman"/>
          <w:sz w:val="24"/>
          <w:szCs w:val="24"/>
        </w:rPr>
        <w:t>Virgin</w:t>
      </w:r>
      <w:r w:rsidR="00961930" w:rsidRPr="001424BA">
        <w:rPr>
          <w:rFonts w:ascii="Times New Roman" w:eastAsiaTheme="minorEastAsia" w:hAnsi="Times New Roman" w:cs="Times New Roman"/>
          <w:sz w:val="24"/>
          <w:szCs w:val="24"/>
        </w:rPr>
        <w:t>i</w:t>
      </w:r>
      <w:r w:rsidR="004244B1" w:rsidRPr="001424BA">
        <w:rPr>
          <w:rFonts w:ascii="Times New Roman" w:eastAsiaTheme="minorEastAsia" w:hAnsi="Times New Roman" w:cs="Times New Roman"/>
          <w:sz w:val="24"/>
          <w:szCs w:val="24"/>
        </w:rPr>
        <w:t>a O</w:t>
      </w:r>
      <w:r w:rsidR="00296DD7" w:rsidRPr="001424BA">
        <w:rPr>
          <w:rFonts w:ascii="Times New Roman" w:eastAsiaTheme="minorEastAsia" w:hAnsi="Times New Roman" w:cs="Times New Roman"/>
          <w:sz w:val="24"/>
          <w:szCs w:val="24"/>
        </w:rPr>
        <w:t xml:space="preserve">. </w:t>
      </w:r>
      <w:proofErr w:type="spellStart"/>
      <w:r w:rsidR="004244B1" w:rsidRPr="001424BA">
        <w:rPr>
          <w:rFonts w:ascii="Times New Roman" w:eastAsiaTheme="minorEastAsia" w:hAnsi="Times New Roman" w:cs="Times New Roman"/>
          <w:sz w:val="24"/>
          <w:szCs w:val="24"/>
        </w:rPr>
        <w:t>Dimapilis</w:t>
      </w:r>
      <w:r w:rsidR="00A54BD3" w:rsidRPr="001424BA">
        <w:rPr>
          <w:rFonts w:ascii="Times New Roman" w:eastAsiaTheme="minorEastAsia" w:hAnsi="Times New Roman" w:cs="Times New Roman"/>
          <w:sz w:val="24"/>
          <w:szCs w:val="24"/>
          <w:vertAlign w:val="superscript"/>
        </w:rPr>
        <w:t>d</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MD,</w:t>
      </w:r>
      <w:r w:rsidR="00A02AA5" w:rsidRPr="001424BA">
        <w:rPr>
          <w:rFonts w:ascii="Times New Roman" w:eastAsiaTheme="minorEastAsia" w:hAnsi="Times New Roman" w:cs="Times New Roman"/>
          <w:sz w:val="24"/>
          <w:szCs w:val="24"/>
        </w:rPr>
        <w:t xml:space="preserve"> </w:t>
      </w:r>
      <w:r w:rsidR="00345272" w:rsidRPr="001424BA">
        <w:rPr>
          <w:rFonts w:ascii="Times New Roman" w:eastAsiaTheme="minorEastAsia" w:hAnsi="Times New Roman" w:cs="Times New Roman"/>
          <w:sz w:val="24"/>
          <w:szCs w:val="24"/>
        </w:rPr>
        <w:t>H</w:t>
      </w:r>
      <w:r w:rsidR="00961930" w:rsidRPr="001424BA">
        <w:rPr>
          <w:rFonts w:ascii="Times New Roman" w:eastAsiaTheme="minorEastAsia" w:hAnsi="Times New Roman" w:cs="Times New Roman"/>
          <w:sz w:val="24"/>
          <w:szCs w:val="24"/>
        </w:rPr>
        <w:t>i</w:t>
      </w:r>
      <w:r w:rsidR="00345272" w:rsidRPr="001424BA">
        <w:rPr>
          <w:rFonts w:ascii="Times New Roman" w:eastAsiaTheme="minorEastAsia" w:hAnsi="Times New Roman" w:cs="Times New Roman"/>
          <w:sz w:val="24"/>
          <w:szCs w:val="24"/>
        </w:rPr>
        <w:t xml:space="preserve">roshi </w:t>
      </w:r>
      <w:proofErr w:type="spellStart"/>
      <w:r w:rsidR="004244B1" w:rsidRPr="001424BA">
        <w:rPr>
          <w:rFonts w:ascii="Times New Roman" w:eastAsiaTheme="minorEastAsia" w:hAnsi="Times New Roman" w:cs="Times New Roman"/>
          <w:sz w:val="24"/>
          <w:szCs w:val="24"/>
        </w:rPr>
        <w:t>Fujii</w:t>
      </w:r>
      <w:r w:rsidR="00A54BD3" w:rsidRPr="001424BA">
        <w:rPr>
          <w:rFonts w:ascii="Times New Roman" w:eastAsiaTheme="minorEastAsia" w:hAnsi="Times New Roman" w:cs="Times New Roman"/>
          <w:sz w:val="24"/>
          <w:szCs w:val="24"/>
          <w:vertAlign w:val="superscript"/>
        </w:rPr>
        <w:t>b</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MD,</w:t>
      </w:r>
      <w:r w:rsidR="00A02AA5" w:rsidRPr="001424BA">
        <w:rPr>
          <w:rFonts w:ascii="Times New Roman" w:eastAsiaTheme="minorEastAsia" w:hAnsi="Times New Roman" w:cs="Times New Roman"/>
          <w:sz w:val="24"/>
          <w:szCs w:val="24"/>
        </w:rPr>
        <w:t xml:space="preserve"> </w:t>
      </w:r>
      <w:r w:rsidR="00A54BD3" w:rsidRPr="001424BA">
        <w:rPr>
          <w:rFonts w:ascii="Times New Roman" w:eastAsiaTheme="minorEastAsia" w:hAnsi="Times New Roman" w:cs="Times New Roman"/>
          <w:sz w:val="24"/>
          <w:szCs w:val="24"/>
        </w:rPr>
        <w:t xml:space="preserve">Motoi </w:t>
      </w:r>
      <w:proofErr w:type="spellStart"/>
      <w:r w:rsidR="00A54BD3" w:rsidRPr="001424BA">
        <w:rPr>
          <w:rFonts w:ascii="Times New Roman" w:eastAsiaTheme="minorEastAsia" w:hAnsi="Times New Roman" w:cs="Times New Roman"/>
          <w:sz w:val="24"/>
          <w:szCs w:val="24"/>
        </w:rPr>
        <w:t>Suzuki</w:t>
      </w:r>
      <w:r w:rsidR="00A54BD3" w:rsidRPr="001424BA">
        <w:rPr>
          <w:rFonts w:ascii="Times New Roman" w:eastAsiaTheme="minorEastAsia" w:hAnsi="Times New Roman" w:cs="Times New Roman"/>
          <w:sz w:val="24"/>
          <w:szCs w:val="24"/>
          <w:vertAlign w:val="superscript"/>
        </w:rPr>
        <w:t>a,b</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PhD,</w:t>
      </w:r>
      <w:r w:rsidR="00A54BD3" w:rsidRPr="001424BA">
        <w:rPr>
          <w:rFonts w:ascii="Times New Roman" w:eastAsiaTheme="minorEastAsia" w:hAnsi="Times New Roman" w:cs="Times New Roman"/>
          <w:sz w:val="24"/>
          <w:szCs w:val="24"/>
        </w:rPr>
        <w:t xml:space="preserve"> </w:t>
      </w:r>
      <w:r w:rsidR="004244B1" w:rsidRPr="001424BA">
        <w:rPr>
          <w:rFonts w:ascii="Times New Roman" w:eastAsiaTheme="minorEastAsia" w:hAnsi="Times New Roman" w:cs="Times New Roman"/>
          <w:sz w:val="24"/>
          <w:szCs w:val="24"/>
        </w:rPr>
        <w:t xml:space="preserve">Elizabeth Freda O. </w:t>
      </w:r>
      <w:proofErr w:type="spellStart"/>
      <w:r w:rsidR="004244B1" w:rsidRPr="001424BA">
        <w:rPr>
          <w:rFonts w:ascii="Times New Roman" w:eastAsiaTheme="minorEastAsia" w:hAnsi="Times New Roman" w:cs="Times New Roman"/>
          <w:sz w:val="24"/>
          <w:szCs w:val="24"/>
        </w:rPr>
        <w:t>Telan</w:t>
      </w:r>
      <w:r w:rsidR="00A54BD3" w:rsidRPr="001424BA">
        <w:rPr>
          <w:rFonts w:ascii="Times New Roman" w:eastAsiaTheme="minorEastAsia" w:hAnsi="Times New Roman" w:cs="Times New Roman"/>
          <w:sz w:val="24"/>
          <w:szCs w:val="24"/>
          <w:vertAlign w:val="superscript"/>
        </w:rPr>
        <w:t>d</w:t>
      </w:r>
      <w:proofErr w:type="spellEnd"/>
      <w:r w:rsidR="00AE2848" w:rsidRPr="001424BA">
        <w:rPr>
          <w:rFonts w:ascii="Times New Roman" w:eastAsiaTheme="minorEastAsia" w:hAnsi="Times New Roman" w:cs="Times New Roman"/>
          <w:sz w:val="24"/>
          <w:szCs w:val="24"/>
        </w:rPr>
        <w:t xml:space="preserve"> PhD,</w:t>
      </w:r>
      <w:r w:rsidR="00A02AA5" w:rsidRPr="001424BA">
        <w:rPr>
          <w:rFonts w:ascii="Times New Roman" w:eastAsiaTheme="minorEastAsia" w:hAnsi="Times New Roman" w:cs="Times New Roman"/>
          <w:sz w:val="24"/>
          <w:szCs w:val="24"/>
        </w:rPr>
        <w:t xml:space="preserve"> </w:t>
      </w:r>
      <w:r w:rsidR="004244B1" w:rsidRPr="001424BA">
        <w:rPr>
          <w:rFonts w:ascii="Times New Roman" w:eastAsiaTheme="minorEastAsia" w:hAnsi="Times New Roman" w:cs="Times New Roman"/>
          <w:sz w:val="24"/>
          <w:szCs w:val="24"/>
        </w:rPr>
        <w:t>Dorcas Valencia</w:t>
      </w:r>
      <w:r w:rsidR="00231118">
        <w:rPr>
          <w:rFonts w:ascii="Times New Roman" w:eastAsiaTheme="minorEastAsia" w:hAnsi="Times New Roman" w:cs="Times New Roman"/>
          <w:sz w:val="24"/>
          <w:szCs w:val="24"/>
        </w:rPr>
        <w:t xml:space="preserve"> </w:t>
      </w:r>
      <w:proofErr w:type="spellStart"/>
      <w:r w:rsidR="00231118">
        <w:rPr>
          <w:rFonts w:ascii="Times New Roman" w:eastAsiaTheme="minorEastAsia" w:hAnsi="Times New Roman" w:cs="Times New Roman"/>
          <w:sz w:val="24"/>
          <w:szCs w:val="24"/>
        </w:rPr>
        <w:t>Umipig</w:t>
      </w:r>
      <w:r w:rsidR="00A54BD3" w:rsidRPr="001424BA">
        <w:rPr>
          <w:rFonts w:ascii="Times New Roman" w:eastAsiaTheme="minorEastAsia" w:hAnsi="Times New Roman" w:cs="Times New Roman"/>
          <w:sz w:val="24"/>
          <w:szCs w:val="24"/>
          <w:vertAlign w:val="superscript"/>
        </w:rPr>
        <w:t>d</w:t>
      </w:r>
      <w:proofErr w:type="spellEnd"/>
      <w:r w:rsidR="00AE2848" w:rsidRPr="001424BA">
        <w:rPr>
          <w:rFonts w:ascii="Times New Roman" w:eastAsiaTheme="minorEastAsia" w:hAnsi="Times New Roman" w:cs="Times New Roman"/>
          <w:sz w:val="24"/>
          <w:szCs w:val="24"/>
        </w:rPr>
        <w:t xml:space="preserve"> MD,</w:t>
      </w:r>
      <w:r w:rsidR="00A02AA5" w:rsidRPr="001424BA">
        <w:rPr>
          <w:rFonts w:ascii="Times New Roman" w:eastAsiaTheme="minorEastAsia" w:hAnsi="Times New Roman" w:cs="Times New Roman"/>
          <w:sz w:val="24"/>
          <w:szCs w:val="24"/>
        </w:rPr>
        <w:t xml:space="preserve"> </w:t>
      </w:r>
      <w:proofErr w:type="spellStart"/>
      <w:r w:rsidR="004244B1" w:rsidRPr="001424BA">
        <w:rPr>
          <w:rFonts w:ascii="Times New Roman" w:eastAsiaTheme="minorEastAsia" w:hAnsi="Times New Roman" w:cs="Times New Roman"/>
          <w:sz w:val="24"/>
          <w:szCs w:val="24"/>
        </w:rPr>
        <w:t>Rontgene</w:t>
      </w:r>
      <w:proofErr w:type="spellEnd"/>
      <w:r w:rsidR="004244B1" w:rsidRPr="001424BA">
        <w:rPr>
          <w:rFonts w:ascii="Times New Roman" w:eastAsiaTheme="minorEastAsia" w:hAnsi="Times New Roman" w:cs="Times New Roman"/>
          <w:sz w:val="24"/>
          <w:szCs w:val="24"/>
        </w:rPr>
        <w:t xml:space="preserve"> M. </w:t>
      </w:r>
      <w:proofErr w:type="spellStart"/>
      <w:r w:rsidR="004244B1" w:rsidRPr="001424BA">
        <w:rPr>
          <w:rFonts w:ascii="Times New Roman" w:eastAsiaTheme="minorEastAsia" w:hAnsi="Times New Roman" w:cs="Times New Roman"/>
          <w:sz w:val="24"/>
          <w:szCs w:val="24"/>
        </w:rPr>
        <w:t>Solante</w:t>
      </w:r>
      <w:r w:rsidR="00A54BD3" w:rsidRPr="001424BA">
        <w:rPr>
          <w:rFonts w:ascii="Times New Roman" w:eastAsiaTheme="minorEastAsia" w:hAnsi="Times New Roman" w:cs="Times New Roman"/>
          <w:sz w:val="24"/>
          <w:szCs w:val="24"/>
          <w:vertAlign w:val="superscript"/>
        </w:rPr>
        <w:t>d</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MD,</w:t>
      </w:r>
      <w:r w:rsidR="00A02AA5" w:rsidRPr="001424BA">
        <w:rPr>
          <w:rFonts w:ascii="Times New Roman" w:eastAsiaTheme="minorEastAsia" w:hAnsi="Times New Roman" w:cs="Times New Roman"/>
          <w:sz w:val="24"/>
          <w:szCs w:val="24"/>
        </w:rPr>
        <w:t xml:space="preserve"> </w:t>
      </w:r>
      <w:r w:rsidR="004244B1" w:rsidRPr="001424BA">
        <w:rPr>
          <w:rFonts w:ascii="Times New Roman" w:eastAsiaTheme="minorEastAsia" w:hAnsi="Times New Roman" w:cs="Times New Roman"/>
          <w:sz w:val="24"/>
          <w:szCs w:val="24"/>
        </w:rPr>
        <w:t xml:space="preserve">Alexis Q. </w:t>
      </w:r>
      <w:proofErr w:type="spellStart"/>
      <w:r w:rsidR="004244B1" w:rsidRPr="001424BA">
        <w:rPr>
          <w:rFonts w:ascii="Times New Roman" w:eastAsiaTheme="minorEastAsia" w:hAnsi="Times New Roman" w:cs="Times New Roman"/>
          <w:sz w:val="24"/>
          <w:szCs w:val="24"/>
        </w:rPr>
        <w:t>Dimapilis</w:t>
      </w:r>
      <w:r w:rsidR="00A54BD3" w:rsidRPr="001424BA">
        <w:rPr>
          <w:rFonts w:ascii="Times New Roman" w:eastAsiaTheme="minorEastAsia" w:hAnsi="Times New Roman" w:cs="Times New Roman"/>
          <w:sz w:val="24"/>
          <w:szCs w:val="24"/>
          <w:vertAlign w:val="superscript"/>
        </w:rPr>
        <w:t>d</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MD,</w:t>
      </w:r>
      <w:r w:rsidR="00A02AA5" w:rsidRPr="001424BA">
        <w:rPr>
          <w:rFonts w:ascii="Times New Roman" w:eastAsiaTheme="minorEastAsia" w:hAnsi="Times New Roman" w:cs="Times New Roman"/>
          <w:sz w:val="24"/>
          <w:szCs w:val="24"/>
        </w:rPr>
        <w:t xml:space="preserve"> </w:t>
      </w:r>
      <w:r w:rsidR="004244B1" w:rsidRPr="001424BA">
        <w:rPr>
          <w:rFonts w:ascii="Times New Roman" w:eastAsiaTheme="minorEastAsia" w:hAnsi="Times New Roman" w:cs="Times New Roman"/>
          <w:sz w:val="24"/>
          <w:szCs w:val="24"/>
        </w:rPr>
        <w:t xml:space="preserve">Ferdinand De </w:t>
      </w:r>
      <w:proofErr w:type="spellStart"/>
      <w:r w:rsidR="004244B1" w:rsidRPr="001424BA">
        <w:rPr>
          <w:rFonts w:ascii="Times New Roman" w:eastAsiaTheme="minorEastAsia" w:hAnsi="Times New Roman" w:cs="Times New Roman"/>
          <w:sz w:val="24"/>
          <w:szCs w:val="24"/>
        </w:rPr>
        <w:t>Guzman</w:t>
      </w:r>
      <w:r w:rsidR="00A54BD3" w:rsidRPr="001424BA">
        <w:rPr>
          <w:rFonts w:ascii="Times New Roman" w:eastAsiaTheme="minorEastAsia" w:hAnsi="Times New Roman" w:cs="Times New Roman"/>
          <w:sz w:val="24"/>
          <w:szCs w:val="24"/>
          <w:vertAlign w:val="superscript"/>
        </w:rPr>
        <w:t>d</w:t>
      </w:r>
      <w:proofErr w:type="spellEnd"/>
      <w:r w:rsidR="00AE2848" w:rsidRPr="001424BA">
        <w:rPr>
          <w:rFonts w:ascii="Times New Roman" w:eastAsiaTheme="minorEastAsia" w:hAnsi="Times New Roman" w:cs="Times New Roman"/>
          <w:sz w:val="24"/>
          <w:szCs w:val="24"/>
        </w:rPr>
        <w:t xml:space="preserve"> MD,</w:t>
      </w:r>
      <w:r w:rsidR="00A02AA5" w:rsidRPr="001424BA">
        <w:rPr>
          <w:rFonts w:ascii="Times New Roman" w:eastAsiaTheme="minorEastAsia" w:hAnsi="Times New Roman" w:cs="Times New Roman"/>
          <w:sz w:val="24"/>
          <w:szCs w:val="24"/>
        </w:rPr>
        <w:t xml:space="preserve"> </w:t>
      </w:r>
      <w:proofErr w:type="spellStart"/>
      <w:r w:rsidR="00C860B2" w:rsidRPr="001424BA">
        <w:rPr>
          <w:rFonts w:ascii="Times New Roman" w:eastAsiaTheme="minorEastAsia" w:hAnsi="Times New Roman" w:cs="Times New Roman"/>
          <w:sz w:val="24"/>
          <w:szCs w:val="24"/>
        </w:rPr>
        <w:t>Eumelia</w:t>
      </w:r>
      <w:proofErr w:type="spellEnd"/>
      <w:r w:rsidR="00C860B2" w:rsidRPr="001424BA">
        <w:rPr>
          <w:rFonts w:ascii="Times New Roman" w:eastAsiaTheme="minorEastAsia" w:hAnsi="Times New Roman" w:cs="Times New Roman"/>
          <w:sz w:val="24"/>
          <w:szCs w:val="24"/>
        </w:rPr>
        <w:t xml:space="preserve"> P. </w:t>
      </w:r>
      <w:proofErr w:type="spellStart"/>
      <w:r w:rsidR="00C860B2" w:rsidRPr="001424BA">
        <w:rPr>
          <w:rFonts w:ascii="Times New Roman" w:eastAsiaTheme="minorEastAsia" w:hAnsi="Times New Roman" w:cs="Times New Roman"/>
          <w:sz w:val="24"/>
          <w:szCs w:val="24"/>
        </w:rPr>
        <w:t>Salva</w:t>
      </w:r>
      <w:r w:rsidR="00A54BD3" w:rsidRPr="001424BA">
        <w:rPr>
          <w:rFonts w:ascii="Times New Roman" w:eastAsiaTheme="minorEastAsia" w:hAnsi="Times New Roman" w:cs="Times New Roman"/>
          <w:sz w:val="24"/>
          <w:szCs w:val="24"/>
          <w:vertAlign w:val="superscript"/>
        </w:rPr>
        <w:t>d</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MD,</w:t>
      </w:r>
      <w:r w:rsidR="00A02AA5" w:rsidRPr="001424BA">
        <w:rPr>
          <w:rFonts w:ascii="Times New Roman" w:eastAsiaTheme="minorEastAsia" w:hAnsi="Times New Roman" w:cs="Times New Roman"/>
          <w:sz w:val="24"/>
          <w:szCs w:val="24"/>
        </w:rPr>
        <w:t xml:space="preserve"> </w:t>
      </w:r>
      <w:proofErr w:type="spellStart"/>
      <w:r w:rsidR="00C860B2" w:rsidRPr="001424BA">
        <w:rPr>
          <w:rFonts w:ascii="Times New Roman" w:eastAsiaTheme="minorEastAsia" w:hAnsi="Times New Roman" w:cs="Times New Roman"/>
          <w:sz w:val="24"/>
          <w:szCs w:val="24"/>
        </w:rPr>
        <w:t>Fumihito</w:t>
      </w:r>
      <w:proofErr w:type="spellEnd"/>
      <w:r w:rsidR="00C860B2" w:rsidRPr="001424BA">
        <w:rPr>
          <w:rFonts w:ascii="Times New Roman" w:eastAsiaTheme="minorEastAsia" w:hAnsi="Times New Roman" w:cs="Times New Roman"/>
          <w:sz w:val="24"/>
          <w:szCs w:val="24"/>
        </w:rPr>
        <w:t xml:space="preserve"> </w:t>
      </w:r>
      <w:proofErr w:type="spellStart"/>
      <w:r w:rsidR="00C860B2" w:rsidRPr="001424BA">
        <w:rPr>
          <w:rFonts w:ascii="Times New Roman" w:eastAsiaTheme="minorEastAsia" w:hAnsi="Times New Roman" w:cs="Times New Roman"/>
          <w:sz w:val="24"/>
          <w:szCs w:val="24"/>
        </w:rPr>
        <w:t>Nakayama</w:t>
      </w:r>
      <w:r w:rsidR="00A54BD3" w:rsidRPr="001424BA">
        <w:rPr>
          <w:rFonts w:ascii="Times New Roman" w:eastAsiaTheme="minorEastAsia" w:hAnsi="Times New Roman" w:cs="Times New Roman"/>
          <w:sz w:val="24"/>
          <w:szCs w:val="24"/>
          <w:vertAlign w:val="superscript"/>
        </w:rPr>
        <w:t>e</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MD,</w:t>
      </w:r>
      <w:r w:rsidR="00A02AA5" w:rsidRPr="001424BA">
        <w:rPr>
          <w:rFonts w:ascii="Times New Roman" w:eastAsiaTheme="minorEastAsia" w:hAnsi="Times New Roman" w:cs="Times New Roman"/>
          <w:sz w:val="24"/>
          <w:szCs w:val="24"/>
        </w:rPr>
        <w:t xml:space="preserve"> Kohei</w:t>
      </w:r>
      <w:r w:rsidR="00993410" w:rsidRPr="001424BA">
        <w:rPr>
          <w:rFonts w:ascii="Times New Roman" w:eastAsiaTheme="minorEastAsia" w:hAnsi="Times New Roman" w:cs="Times New Roman"/>
          <w:sz w:val="24"/>
          <w:szCs w:val="24"/>
        </w:rPr>
        <w:t xml:space="preserve"> </w:t>
      </w:r>
      <w:proofErr w:type="spellStart"/>
      <w:r w:rsidR="00993410" w:rsidRPr="001424BA">
        <w:rPr>
          <w:rFonts w:ascii="Times New Roman" w:eastAsiaTheme="minorEastAsia" w:hAnsi="Times New Roman" w:cs="Times New Roman"/>
          <w:sz w:val="24"/>
          <w:szCs w:val="24"/>
        </w:rPr>
        <w:t>Toda</w:t>
      </w:r>
      <w:r w:rsidR="00A54BD3" w:rsidRPr="001424BA">
        <w:rPr>
          <w:rFonts w:ascii="Times New Roman" w:eastAsiaTheme="minorEastAsia" w:hAnsi="Times New Roman" w:cs="Times New Roman"/>
          <w:sz w:val="24"/>
          <w:szCs w:val="24"/>
          <w:vertAlign w:val="superscript"/>
        </w:rPr>
        <w:t>f</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 xml:space="preserve">MD, </w:t>
      </w:r>
      <w:r w:rsidR="00A02AA5" w:rsidRPr="001424BA">
        <w:rPr>
          <w:rFonts w:ascii="Times New Roman" w:eastAsiaTheme="minorEastAsia" w:hAnsi="Times New Roman" w:cs="Times New Roman"/>
          <w:sz w:val="24"/>
          <w:szCs w:val="24"/>
        </w:rPr>
        <w:t xml:space="preserve">Chris </w:t>
      </w:r>
      <w:proofErr w:type="spellStart"/>
      <w:r w:rsidR="00A02AA5" w:rsidRPr="001424BA">
        <w:rPr>
          <w:rFonts w:ascii="Times New Roman" w:eastAsiaTheme="minorEastAsia" w:hAnsi="Times New Roman" w:cs="Times New Roman"/>
          <w:sz w:val="24"/>
          <w:szCs w:val="24"/>
        </w:rPr>
        <w:t>Smith</w:t>
      </w:r>
      <w:r w:rsidR="00A54BD3" w:rsidRPr="001424BA">
        <w:rPr>
          <w:rFonts w:ascii="Times New Roman" w:eastAsiaTheme="minorEastAsia" w:hAnsi="Times New Roman" w:cs="Times New Roman"/>
          <w:sz w:val="24"/>
          <w:szCs w:val="24"/>
          <w:vertAlign w:val="superscript"/>
        </w:rPr>
        <w:t>a</w:t>
      </w:r>
      <w:r w:rsidR="00180D86" w:rsidRPr="001424BA">
        <w:rPr>
          <w:rFonts w:ascii="Times New Roman" w:eastAsiaTheme="minorEastAsia" w:hAnsi="Times New Roman" w:cs="Times New Roman"/>
          <w:sz w:val="24"/>
          <w:szCs w:val="24"/>
          <w:vertAlign w:val="superscript"/>
        </w:rPr>
        <w:t>,g</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PhD,</w:t>
      </w:r>
      <w:r w:rsidR="00A02AA5" w:rsidRPr="001424BA">
        <w:rPr>
          <w:rFonts w:ascii="Times New Roman" w:eastAsiaTheme="minorEastAsia" w:hAnsi="Times New Roman" w:cs="Times New Roman"/>
          <w:sz w:val="24"/>
          <w:szCs w:val="24"/>
        </w:rPr>
        <w:t xml:space="preserve"> </w:t>
      </w:r>
      <w:proofErr w:type="spellStart"/>
      <w:r w:rsidRPr="001424BA">
        <w:rPr>
          <w:rFonts w:ascii="Times New Roman" w:eastAsiaTheme="minorEastAsia" w:hAnsi="Times New Roman" w:cs="Times New Roman"/>
          <w:sz w:val="24"/>
          <w:szCs w:val="24"/>
        </w:rPr>
        <w:t>Koya</w:t>
      </w:r>
      <w:proofErr w:type="spellEnd"/>
      <w:r w:rsidRPr="001424BA">
        <w:rPr>
          <w:rFonts w:ascii="Times New Roman" w:eastAsiaTheme="minorEastAsia" w:hAnsi="Times New Roman" w:cs="Times New Roman"/>
          <w:sz w:val="24"/>
          <w:szCs w:val="24"/>
        </w:rPr>
        <w:t xml:space="preserve"> </w:t>
      </w:r>
      <w:proofErr w:type="spellStart"/>
      <w:r w:rsidRPr="001424BA">
        <w:rPr>
          <w:rFonts w:ascii="Times New Roman" w:eastAsiaTheme="minorEastAsia" w:hAnsi="Times New Roman" w:cs="Times New Roman"/>
          <w:sz w:val="24"/>
          <w:szCs w:val="24"/>
        </w:rPr>
        <w:t>Ariyoshi</w:t>
      </w:r>
      <w:r w:rsidR="00A54BD3" w:rsidRPr="001424BA">
        <w:rPr>
          <w:rFonts w:ascii="Times New Roman" w:eastAsiaTheme="minorEastAsia" w:hAnsi="Times New Roman" w:cs="Times New Roman"/>
          <w:sz w:val="24"/>
          <w:szCs w:val="24"/>
          <w:vertAlign w:val="superscript"/>
        </w:rPr>
        <w:t>a,b</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PhD,</w:t>
      </w:r>
      <w:r w:rsidR="00A02AA5" w:rsidRPr="001424BA">
        <w:rPr>
          <w:rFonts w:ascii="Times New Roman" w:eastAsiaTheme="minorEastAsia" w:hAnsi="Times New Roman" w:cs="Times New Roman"/>
          <w:sz w:val="24"/>
          <w:szCs w:val="24"/>
        </w:rPr>
        <w:t xml:space="preserve"> </w:t>
      </w:r>
      <w:r w:rsidR="004244B1" w:rsidRPr="001424BA">
        <w:rPr>
          <w:rFonts w:ascii="Times New Roman" w:eastAsiaTheme="minorEastAsia" w:hAnsi="Times New Roman" w:cs="Times New Roman"/>
          <w:sz w:val="24"/>
          <w:szCs w:val="24"/>
        </w:rPr>
        <w:t xml:space="preserve">Christopher </w:t>
      </w:r>
      <w:r w:rsidR="00993410" w:rsidRPr="001424BA">
        <w:rPr>
          <w:rFonts w:ascii="Times New Roman" w:eastAsiaTheme="minorEastAsia" w:hAnsi="Times New Roman" w:cs="Times New Roman"/>
          <w:sz w:val="24"/>
          <w:szCs w:val="24"/>
        </w:rPr>
        <w:t xml:space="preserve">M. </w:t>
      </w:r>
      <w:proofErr w:type="spellStart"/>
      <w:r w:rsidR="004244B1" w:rsidRPr="001424BA">
        <w:rPr>
          <w:rFonts w:ascii="Times New Roman" w:eastAsiaTheme="minorEastAsia" w:hAnsi="Times New Roman" w:cs="Times New Roman"/>
          <w:sz w:val="24"/>
          <w:szCs w:val="24"/>
        </w:rPr>
        <w:t>Parry</w:t>
      </w:r>
      <w:r w:rsidR="00A54BD3" w:rsidRPr="001424BA">
        <w:rPr>
          <w:rFonts w:ascii="Times New Roman" w:eastAsiaTheme="minorEastAsia" w:hAnsi="Times New Roman" w:cs="Times New Roman"/>
          <w:sz w:val="24"/>
          <w:szCs w:val="24"/>
          <w:vertAlign w:val="superscript"/>
        </w:rPr>
        <w:t>a</w:t>
      </w:r>
      <w:r w:rsidR="00D75557" w:rsidRPr="001424BA">
        <w:rPr>
          <w:rFonts w:ascii="Times New Roman" w:eastAsiaTheme="minorEastAsia" w:hAnsi="Times New Roman" w:cs="Times New Roman"/>
          <w:sz w:val="24"/>
          <w:szCs w:val="24"/>
          <w:vertAlign w:val="superscript"/>
        </w:rPr>
        <w:t>,</w:t>
      </w:r>
      <w:r w:rsidR="00180D86" w:rsidRPr="001424BA">
        <w:rPr>
          <w:rFonts w:ascii="Times New Roman" w:eastAsiaTheme="minorEastAsia" w:hAnsi="Times New Roman" w:cs="Times New Roman"/>
          <w:sz w:val="24"/>
          <w:szCs w:val="24"/>
          <w:vertAlign w:val="superscript"/>
        </w:rPr>
        <w:t>h</w:t>
      </w:r>
      <w:r w:rsidR="00796B54" w:rsidRPr="001424BA">
        <w:rPr>
          <w:rFonts w:ascii="Times New Roman" w:eastAsiaTheme="minorEastAsia" w:hAnsi="Times New Roman" w:cs="Times New Roman"/>
          <w:sz w:val="24"/>
          <w:szCs w:val="24"/>
          <w:vertAlign w:val="superscript"/>
        </w:rPr>
        <w:t>,i</w:t>
      </w:r>
      <w:proofErr w:type="spellEnd"/>
      <w:r w:rsidR="00E57A43" w:rsidRPr="001424BA">
        <w:rPr>
          <w:rFonts w:ascii="Times New Roman" w:eastAsiaTheme="minorEastAsia" w:hAnsi="Times New Roman" w:cs="Times New Roman"/>
          <w:sz w:val="24"/>
          <w:szCs w:val="24"/>
          <w:vertAlign w:val="superscript"/>
        </w:rPr>
        <w:t xml:space="preserve"> </w:t>
      </w:r>
      <w:r w:rsidR="00AE2848" w:rsidRPr="001424BA">
        <w:rPr>
          <w:rFonts w:ascii="Times New Roman" w:eastAsiaTheme="minorEastAsia" w:hAnsi="Times New Roman" w:cs="Times New Roman"/>
          <w:sz w:val="24"/>
          <w:szCs w:val="24"/>
        </w:rPr>
        <w:t>PhD</w:t>
      </w:r>
    </w:p>
    <w:p w14:paraId="0F6AB4E3" w14:textId="77777777" w:rsidR="009A1CCB" w:rsidRPr="001424BA" w:rsidRDefault="009A1CCB" w:rsidP="00FD683C">
      <w:pPr>
        <w:spacing w:line="480" w:lineRule="auto"/>
        <w:contextualSpacing/>
        <w:jc w:val="left"/>
        <w:rPr>
          <w:rFonts w:ascii="Times New Roman" w:eastAsiaTheme="minorEastAsia" w:hAnsi="Times New Roman" w:cs="Times New Roman"/>
          <w:sz w:val="24"/>
          <w:szCs w:val="24"/>
        </w:rPr>
      </w:pPr>
    </w:p>
    <w:p w14:paraId="0BAA2D07" w14:textId="77777777" w:rsidR="009A1CCB" w:rsidRPr="001424BA" w:rsidRDefault="009A1CCB"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 xml:space="preserve">Affiliations </w:t>
      </w:r>
    </w:p>
    <w:p w14:paraId="1A8E20BD" w14:textId="77777777" w:rsidR="00A54BD3" w:rsidRPr="001424BA" w:rsidRDefault="009A1CCB" w:rsidP="00FD683C">
      <w:pPr>
        <w:spacing w:line="480" w:lineRule="auto"/>
        <w:contextualSpacing/>
        <w:jc w:val="left"/>
        <w:rPr>
          <w:rFonts w:ascii="Times New Roman" w:eastAsiaTheme="minorEastAsia" w:hAnsi="Times New Roman" w:cs="Times New Roman"/>
          <w:sz w:val="24"/>
          <w:szCs w:val="24"/>
          <w:vertAlign w:val="superscript"/>
        </w:rPr>
      </w:pPr>
      <w:r w:rsidRPr="001424BA">
        <w:rPr>
          <w:rFonts w:ascii="Times New Roman" w:eastAsiaTheme="minorEastAsia" w:hAnsi="Times New Roman" w:cs="Times New Roman"/>
          <w:sz w:val="24"/>
          <w:szCs w:val="24"/>
          <w:vertAlign w:val="superscript"/>
        </w:rPr>
        <w:t xml:space="preserve">a </w:t>
      </w:r>
      <w:r w:rsidR="00A54BD3" w:rsidRPr="001424BA">
        <w:rPr>
          <w:rFonts w:ascii="Times New Roman" w:eastAsiaTheme="minorEastAsia" w:hAnsi="Times New Roman" w:cs="Times New Roman"/>
          <w:sz w:val="24"/>
          <w:szCs w:val="24"/>
        </w:rPr>
        <w:t>School of Tropical Medicine and Global Health, Nagasaki University, Japan</w:t>
      </w:r>
    </w:p>
    <w:p w14:paraId="598AB92B" w14:textId="77777777" w:rsidR="009A1CCB" w:rsidRPr="001424BA" w:rsidRDefault="00A54BD3"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vertAlign w:val="superscript"/>
        </w:rPr>
        <w:t>b</w:t>
      </w:r>
      <w:r w:rsidR="006720DB" w:rsidRPr="001424BA">
        <w:rPr>
          <w:rFonts w:ascii="Times New Roman" w:eastAsiaTheme="minorEastAsia" w:hAnsi="Times New Roman" w:cs="Times New Roman"/>
          <w:sz w:val="24"/>
          <w:szCs w:val="24"/>
          <w:vertAlign w:val="superscript"/>
        </w:rPr>
        <w:t xml:space="preserve"> </w:t>
      </w:r>
      <w:r w:rsidR="009A1CCB" w:rsidRPr="001424BA">
        <w:rPr>
          <w:rFonts w:ascii="Times New Roman" w:eastAsiaTheme="minorEastAsia" w:hAnsi="Times New Roman" w:cs="Times New Roman"/>
          <w:sz w:val="24"/>
          <w:szCs w:val="24"/>
        </w:rPr>
        <w:t>Department of Clinical Medicine, Institute of Tropical Medicine, Nagasaki University, Japan</w:t>
      </w:r>
    </w:p>
    <w:p w14:paraId="39EE7D8A" w14:textId="77777777" w:rsidR="009A1CCB" w:rsidRPr="001424BA" w:rsidRDefault="00A54BD3"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vertAlign w:val="superscript"/>
        </w:rPr>
        <w:t>c</w:t>
      </w:r>
      <w:r w:rsidR="006720DB" w:rsidRPr="001424BA">
        <w:rPr>
          <w:rFonts w:ascii="Times New Roman" w:eastAsiaTheme="minorEastAsia" w:hAnsi="Times New Roman" w:cs="Times New Roman"/>
          <w:sz w:val="24"/>
          <w:szCs w:val="24"/>
          <w:vertAlign w:val="superscript"/>
        </w:rPr>
        <w:t xml:space="preserve"> </w:t>
      </w:r>
      <w:r w:rsidRPr="001424BA">
        <w:rPr>
          <w:rFonts w:ascii="Times New Roman" w:eastAsiaTheme="minorEastAsia" w:hAnsi="Times New Roman" w:cs="Times New Roman"/>
          <w:sz w:val="24"/>
          <w:szCs w:val="24"/>
        </w:rPr>
        <w:t>Department of Microbiology, Faculty of Medicine, Oita University, Oita, Japan</w:t>
      </w:r>
    </w:p>
    <w:p w14:paraId="0D52E596" w14:textId="77777777" w:rsidR="00A02AA5" w:rsidRPr="001424BA" w:rsidRDefault="00A54BD3"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vertAlign w:val="superscript"/>
        </w:rPr>
        <w:t>d</w:t>
      </w:r>
      <w:r w:rsidR="006720DB" w:rsidRPr="001424BA">
        <w:rPr>
          <w:rFonts w:ascii="Times New Roman" w:eastAsiaTheme="minorEastAsia" w:hAnsi="Times New Roman" w:cs="Times New Roman"/>
          <w:sz w:val="24"/>
          <w:szCs w:val="24"/>
          <w:vertAlign w:val="superscript"/>
        </w:rPr>
        <w:t xml:space="preserve"> </w:t>
      </w:r>
      <w:r w:rsidR="00A02AA5" w:rsidRPr="001424BA">
        <w:rPr>
          <w:rFonts w:ascii="Times New Roman" w:eastAsiaTheme="minorEastAsia" w:hAnsi="Times New Roman" w:cs="Times New Roman"/>
          <w:sz w:val="24"/>
          <w:szCs w:val="24"/>
        </w:rPr>
        <w:t>San Lazaro Hospital</w:t>
      </w:r>
      <w:r w:rsidR="00E253E1" w:rsidRPr="001424BA">
        <w:rPr>
          <w:rFonts w:ascii="Times New Roman" w:eastAsiaTheme="minorEastAsia" w:hAnsi="Times New Roman" w:cs="Times New Roman"/>
          <w:sz w:val="24"/>
          <w:szCs w:val="24"/>
        </w:rPr>
        <w:t>,</w:t>
      </w:r>
      <w:r w:rsidR="00A02AA5" w:rsidRPr="001424BA">
        <w:rPr>
          <w:rFonts w:ascii="Times New Roman" w:eastAsiaTheme="minorEastAsia" w:hAnsi="Times New Roman" w:cs="Times New Roman"/>
          <w:sz w:val="24"/>
          <w:szCs w:val="24"/>
        </w:rPr>
        <w:t xml:space="preserve"> Manila, the Philippines</w:t>
      </w:r>
    </w:p>
    <w:p w14:paraId="403E65C9" w14:textId="77777777" w:rsidR="00A54BD3" w:rsidRPr="001424BA" w:rsidRDefault="00A54BD3" w:rsidP="00FD683C">
      <w:pPr>
        <w:spacing w:line="480" w:lineRule="auto"/>
        <w:contextualSpacing/>
        <w:jc w:val="left"/>
        <w:rPr>
          <w:rFonts w:ascii="Times New Roman" w:eastAsiaTheme="minorEastAsia" w:hAnsi="Times New Roman" w:cs="Times New Roman"/>
          <w:sz w:val="24"/>
          <w:szCs w:val="24"/>
          <w:lang w:val="en-US"/>
        </w:rPr>
      </w:pPr>
      <w:r w:rsidRPr="001424BA">
        <w:rPr>
          <w:rFonts w:ascii="Times New Roman" w:eastAsiaTheme="minorEastAsia" w:hAnsi="Times New Roman" w:cs="Times New Roman"/>
          <w:sz w:val="24"/>
          <w:szCs w:val="24"/>
          <w:vertAlign w:val="superscript"/>
          <w:lang w:val="en-US"/>
        </w:rPr>
        <w:t>e</w:t>
      </w:r>
      <w:r w:rsidR="006720DB" w:rsidRPr="001424BA">
        <w:rPr>
          <w:rFonts w:ascii="Times New Roman" w:eastAsiaTheme="minorEastAsia" w:hAnsi="Times New Roman" w:cs="Times New Roman"/>
          <w:sz w:val="24"/>
          <w:szCs w:val="24"/>
          <w:vertAlign w:val="superscript"/>
          <w:lang w:val="en-US"/>
        </w:rPr>
        <w:t xml:space="preserve"> </w:t>
      </w:r>
      <w:r w:rsidRPr="001424BA">
        <w:rPr>
          <w:rFonts w:ascii="Times New Roman" w:eastAsiaTheme="minorEastAsia" w:hAnsi="Times New Roman" w:cs="Times New Roman"/>
          <w:sz w:val="24"/>
          <w:szCs w:val="24"/>
          <w:lang w:val="en-US"/>
        </w:rPr>
        <w:t xml:space="preserve">Inoue Hospital, </w:t>
      </w:r>
      <w:proofErr w:type="spellStart"/>
      <w:r w:rsidRPr="001424BA">
        <w:rPr>
          <w:rFonts w:ascii="Times New Roman" w:eastAsiaTheme="minorEastAsia" w:hAnsi="Times New Roman" w:cs="Times New Roman"/>
          <w:sz w:val="24"/>
          <w:szCs w:val="24"/>
          <w:lang w:val="en-US"/>
        </w:rPr>
        <w:t>Shunkaikai</w:t>
      </w:r>
      <w:proofErr w:type="spellEnd"/>
      <w:r w:rsidRPr="001424BA">
        <w:rPr>
          <w:rFonts w:ascii="Times New Roman" w:eastAsiaTheme="minorEastAsia" w:hAnsi="Times New Roman" w:cs="Times New Roman"/>
          <w:sz w:val="24"/>
          <w:szCs w:val="24"/>
          <w:lang w:val="en-US"/>
        </w:rPr>
        <w:t>, Nagasaki, Japan</w:t>
      </w:r>
    </w:p>
    <w:p w14:paraId="34D3B5FF" w14:textId="77777777" w:rsidR="00A54BD3" w:rsidRPr="001424BA" w:rsidRDefault="00A54BD3"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vertAlign w:val="superscript"/>
        </w:rPr>
        <w:t>f</w:t>
      </w:r>
      <w:r w:rsidR="006720DB" w:rsidRPr="001424BA">
        <w:rPr>
          <w:rFonts w:ascii="Times New Roman" w:eastAsiaTheme="minorEastAsia" w:hAnsi="Times New Roman" w:cs="Times New Roman"/>
          <w:sz w:val="24"/>
          <w:szCs w:val="24"/>
          <w:vertAlign w:val="superscript"/>
        </w:rPr>
        <w:t xml:space="preserve"> </w:t>
      </w:r>
      <w:r w:rsidRPr="001424BA">
        <w:rPr>
          <w:rFonts w:ascii="Times New Roman" w:eastAsiaTheme="minorEastAsia" w:hAnsi="Times New Roman" w:cs="Times New Roman"/>
          <w:sz w:val="24"/>
          <w:szCs w:val="24"/>
        </w:rPr>
        <w:t>Philippines Country Office, World Health Organization, Manila, Philippines</w:t>
      </w:r>
    </w:p>
    <w:p w14:paraId="38F9D9A5" w14:textId="77777777" w:rsidR="00180D86" w:rsidRPr="001424BA" w:rsidRDefault="00180D86" w:rsidP="00FD683C">
      <w:pPr>
        <w:spacing w:line="480" w:lineRule="auto"/>
        <w:contextualSpacing/>
        <w:jc w:val="left"/>
        <w:rPr>
          <w:rFonts w:ascii="Times New Roman" w:eastAsiaTheme="minorEastAsia" w:hAnsi="Times New Roman" w:cs="Times New Roman"/>
          <w:sz w:val="24"/>
          <w:szCs w:val="24"/>
          <w:vertAlign w:val="superscript"/>
          <w:lang w:val="en-US"/>
        </w:rPr>
      </w:pPr>
      <w:r w:rsidRPr="001424BA">
        <w:rPr>
          <w:rFonts w:ascii="Times New Roman" w:eastAsiaTheme="minorEastAsia" w:hAnsi="Times New Roman" w:cs="Times New Roman"/>
          <w:sz w:val="24"/>
          <w:szCs w:val="24"/>
          <w:vertAlign w:val="superscript"/>
          <w:lang w:val="en-US"/>
        </w:rPr>
        <w:lastRenderedPageBreak/>
        <w:t xml:space="preserve">g </w:t>
      </w:r>
      <w:r w:rsidRPr="001424BA">
        <w:rPr>
          <w:rFonts w:ascii="Times New Roman" w:eastAsiaTheme="minorEastAsia" w:hAnsi="Times New Roman" w:cs="Times New Roman"/>
          <w:sz w:val="24"/>
          <w:szCs w:val="24"/>
          <w:lang w:val="en-US"/>
        </w:rPr>
        <w:t>Department of Clinical Research, London School of Hygiene and Tropical Medicine, London, United Kingdom</w:t>
      </w:r>
    </w:p>
    <w:p w14:paraId="641F58E5" w14:textId="4FD62C5F" w:rsidR="00180D86" w:rsidRPr="001424BA" w:rsidRDefault="00180D86" w:rsidP="00FD683C">
      <w:pPr>
        <w:spacing w:line="480" w:lineRule="auto"/>
        <w:contextualSpacing/>
        <w:jc w:val="left"/>
        <w:rPr>
          <w:rFonts w:ascii="Times New Roman" w:eastAsiaTheme="minorEastAsia" w:hAnsi="Times New Roman" w:cs="Times New Roman"/>
          <w:sz w:val="24"/>
          <w:szCs w:val="24"/>
          <w:lang w:val="en-US"/>
        </w:rPr>
      </w:pPr>
      <w:r w:rsidRPr="001424BA">
        <w:rPr>
          <w:rFonts w:ascii="Times New Roman" w:eastAsiaTheme="minorEastAsia" w:hAnsi="Times New Roman" w:cs="Times New Roman"/>
          <w:sz w:val="24"/>
          <w:szCs w:val="24"/>
          <w:vertAlign w:val="superscript"/>
          <w:lang w:val="en-US"/>
        </w:rPr>
        <w:t xml:space="preserve">h </w:t>
      </w:r>
      <w:r w:rsidRPr="001424BA">
        <w:rPr>
          <w:rFonts w:ascii="Times New Roman" w:eastAsiaTheme="minorEastAsia" w:hAnsi="Times New Roman" w:cs="Times New Roman"/>
          <w:sz w:val="24"/>
          <w:szCs w:val="24"/>
          <w:lang w:val="en-US"/>
        </w:rPr>
        <w:t>Institute of Infection and Global Health, University of Liverpool, Liverpool, United Kingdom</w:t>
      </w:r>
    </w:p>
    <w:p w14:paraId="66710F6D" w14:textId="3A5D738B" w:rsidR="00796B54" w:rsidRPr="001424BA" w:rsidRDefault="008238CB" w:rsidP="00FD683C">
      <w:pPr>
        <w:spacing w:line="480" w:lineRule="auto"/>
        <w:contextualSpacing/>
        <w:jc w:val="left"/>
        <w:rPr>
          <w:rFonts w:ascii="Times New Roman" w:eastAsiaTheme="minorEastAsia" w:hAnsi="Times New Roman" w:cs="Times New Roman"/>
          <w:sz w:val="24"/>
          <w:szCs w:val="24"/>
          <w:lang w:val="en-US"/>
        </w:rPr>
      </w:pPr>
      <w:proofErr w:type="spellStart"/>
      <w:r w:rsidRPr="001424BA">
        <w:rPr>
          <w:rFonts w:ascii="Times New Roman" w:eastAsiaTheme="minorEastAsia" w:hAnsi="Times New Roman" w:cs="Times New Roman"/>
          <w:sz w:val="24"/>
          <w:szCs w:val="24"/>
          <w:vertAlign w:val="superscript"/>
          <w:lang w:val="en-US"/>
        </w:rPr>
        <w:t>i</w:t>
      </w:r>
      <w:r w:rsidRPr="001424BA">
        <w:rPr>
          <w:rFonts w:ascii="Times New Roman" w:eastAsiaTheme="minorEastAsia" w:hAnsi="Times New Roman" w:cs="Times New Roman"/>
          <w:sz w:val="24"/>
          <w:szCs w:val="24"/>
          <w:lang w:val="en-US"/>
        </w:rPr>
        <w:t>Clinical</w:t>
      </w:r>
      <w:proofErr w:type="spellEnd"/>
      <w:r w:rsidR="00796B54" w:rsidRPr="001424BA">
        <w:rPr>
          <w:rFonts w:ascii="Times New Roman" w:eastAsiaTheme="minorEastAsia" w:hAnsi="Times New Roman" w:cs="Times New Roman"/>
          <w:sz w:val="24"/>
          <w:szCs w:val="24"/>
          <w:lang w:val="en-US"/>
        </w:rPr>
        <w:t xml:space="preserve"> Sciences, Liverpool School of Tropical Medicine, Liverpool, United Kingdom</w:t>
      </w:r>
    </w:p>
    <w:p w14:paraId="44BA51F0" w14:textId="2E7F94ED" w:rsidR="00E43589" w:rsidRPr="001424BA" w:rsidRDefault="00E43589" w:rsidP="00FD683C">
      <w:pPr>
        <w:spacing w:line="480" w:lineRule="auto"/>
        <w:contextualSpacing/>
        <w:jc w:val="left"/>
        <w:rPr>
          <w:rFonts w:ascii="Times New Roman" w:eastAsiaTheme="minorEastAsia" w:hAnsi="Times New Roman" w:cs="Times New Roman"/>
          <w:sz w:val="24"/>
          <w:szCs w:val="24"/>
          <w:lang w:val="en-US"/>
        </w:rPr>
      </w:pPr>
    </w:p>
    <w:p w14:paraId="6F812289" w14:textId="04B358AB" w:rsidR="00DC774A" w:rsidRPr="001424BA" w:rsidRDefault="00DC774A" w:rsidP="00FD683C">
      <w:pPr>
        <w:spacing w:line="480" w:lineRule="auto"/>
        <w:contextualSpacing/>
        <w:jc w:val="left"/>
        <w:rPr>
          <w:rFonts w:ascii="Times New Roman" w:eastAsiaTheme="minorEastAsia" w:hAnsi="Times New Roman" w:cs="Times New Roman"/>
          <w:sz w:val="24"/>
          <w:szCs w:val="24"/>
          <w:lang w:val="en-US"/>
        </w:rPr>
      </w:pPr>
      <w:r w:rsidRPr="001424BA">
        <w:rPr>
          <w:rFonts w:ascii="Times New Roman" w:eastAsiaTheme="minorEastAsia" w:hAnsi="Times New Roman" w:cs="Times New Roman"/>
          <w:sz w:val="24"/>
          <w:szCs w:val="24"/>
          <w:lang w:val="en-US"/>
        </w:rPr>
        <w:t xml:space="preserve">Key Words: Diphtheria, the Philippines, Diphtheria antitoxin, MLST, vaccination </w:t>
      </w:r>
    </w:p>
    <w:p w14:paraId="18F3E5E3" w14:textId="77777777" w:rsidR="00DC774A" w:rsidRPr="001424BA" w:rsidRDefault="00DC774A" w:rsidP="00FD683C">
      <w:pPr>
        <w:spacing w:line="480" w:lineRule="auto"/>
        <w:contextualSpacing/>
        <w:jc w:val="left"/>
        <w:rPr>
          <w:rFonts w:ascii="Times New Roman" w:eastAsiaTheme="minorEastAsia" w:hAnsi="Times New Roman" w:cs="Times New Roman"/>
          <w:sz w:val="24"/>
          <w:szCs w:val="24"/>
        </w:rPr>
      </w:pPr>
    </w:p>
    <w:p w14:paraId="2DA727E1" w14:textId="1B72AA17" w:rsidR="00AD7014" w:rsidRPr="001424BA" w:rsidRDefault="00AD7014"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Corresponding author</w:t>
      </w:r>
    </w:p>
    <w:p w14:paraId="00B1A31B" w14:textId="77777777" w:rsidR="00AD7014" w:rsidRPr="001424BA" w:rsidRDefault="00AD7014"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 xml:space="preserve">Christopher M Parry, </w:t>
      </w:r>
      <w:r w:rsidR="00690413" w:rsidRPr="001424BA">
        <w:rPr>
          <w:rFonts w:ascii="Times New Roman" w:eastAsiaTheme="minorEastAsia" w:hAnsi="Times New Roman" w:cs="Times New Roman"/>
          <w:sz w:val="24"/>
          <w:szCs w:val="24"/>
        </w:rPr>
        <w:t xml:space="preserve">FRCP, </w:t>
      </w:r>
      <w:r w:rsidRPr="001424BA">
        <w:rPr>
          <w:rFonts w:ascii="Times New Roman" w:eastAsiaTheme="minorEastAsia" w:hAnsi="Times New Roman" w:cs="Times New Roman"/>
          <w:sz w:val="24"/>
          <w:szCs w:val="24"/>
        </w:rPr>
        <w:t>PhD</w:t>
      </w:r>
    </w:p>
    <w:p w14:paraId="39CAF769" w14:textId="77777777" w:rsidR="00AD7014" w:rsidRPr="001424BA" w:rsidRDefault="00E253E1"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Department of Clinical Infection, Microbiology and Immunology, Institute of Infection and Global Health, Ronald Ross Building, University of Liverpool, Liverpool, UK</w:t>
      </w:r>
    </w:p>
    <w:p w14:paraId="3A823E41" w14:textId="77777777" w:rsidR="00AD7014" w:rsidRPr="001424BA" w:rsidRDefault="00AD7014"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 xml:space="preserve">E-mail: </w:t>
      </w:r>
      <w:r w:rsidR="00E253E1" w:rsidRPr="001424BA">
        <w:rPr>
          <w:rFonts w:ascii="Times New Roman" w:eastAsiaTheme="minorEastAsia" w:hAnsi="Times New Roman" w:cs="Times New Roman"/>
          <w:sz w:val="24"/>
          <w:szCs w:val="24"/>
        </w:rPr>
        <w:t>cmparry@liverpool.ac.uk</w:t>
      </w:r>
    </w:p>
    <w:p w14:paraId="319B1104" w14:textId="185EEC6E" w:rsidR="00AD7014" w:rsidRPr="001424BA" w:rsidRDefault="00AD7014"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 xml:space="preserve">Telephone: + 44 </w:t>
      </w:r>
      <w:r w:rsidR="00DC774A" w:rsidRPr="001424BA">
        <w:rPr>
          <w:rFonts w:ascii="Times New Roman" w:eastAsiaTheme="minorEastAsia" w:hAnsi="Times New Roman" w:cs="Times New Roman"/>
          <w:sz w:val="24"/>
          <w:szCs w:val="24"/>
        </w:rPr>
        <w:t>(0)</w:t>
      </w:r>
      <w:r w:rsidRPr="001424BA">
        <w:rPr>
          <w:rFonts w:ascii="Times New Roman" w:eastAsiaTheme="minorEastAsia" w:hAnsi="Times New Roman" w:cs="Times New Roman"/>
          <w:sz w:val="24"/>
          <w:szCs w:val="24"/>
        </w:rPr>
        <w:t>151</w:t>
      </w:r>
      <w:r w:rsidR="00E43589" w:rsidRPr="001424BA">
        <w:rPr>
          <w:rFonts w:ascii="Times New Roman" w:eastAsiaTheme="minorEastAsia" w:hAnsi="Times New Roman" w:cs="Times New Roman"/>
          <w:sz w:val="24"/>
          <w:szCs w:val="24"/>
        </w:rPr>
        <w:t xml:space="preserve"> </w:t>
      </w:r>
      <w:r w:rsidR="009017E8" w:rsidRPr="001424BA">
        <w:rPr>
          <w:rFonts w:ascii="Times New Roman" w:eastAsiaTheme="minorEastAsia" w:hAnsi="Times New Roman" w:cs="Times New Roman"/>
          <w:sz w:val="24"/>
          <w:szCs w:val="24"/>
        </w:rPr>
        <w:t>228 4811 Ext 2736</w:t>
      </w:r>
      <w:r w:rsidR="002838DD" w:rsidRPr="001424BA">
        <w:rPr>
          <w:rFonts w:ascii="Times New Roman" w:eastAsiaTheme="minorEastAsia" w:hAnsi="Times New Roman" w:cs="Times New Roman"/>
          <w:sz w:val="24"/>
          <w:szCs w:val="24"/>
        </w:rPr>
        <w:t xml:space="preserve"> or + </w:t>
      </w:r>
      <w:r w:rsidR="002838DD" w:rsidRPr="001424BA">
        <w:rPr>
          <w:rFonts w:ascii="Times New Roman" w:hAnsi="Times New Roman" w:cs="Times New Roman"/>
          <w:color w:val="000000"/>
          <w:sz w:val="24"/>
          <w:szCs w:val="24"/>
        </w:rPr>
        <w:t>81-(0)95-819-7842</w:t>
      </w:r>
    </w:p>
    <w:p w14:paraId="335E448A" w14:textId="77777777" w:rsidR="002838DD" w:rsidRPr="001424BA" w:rsidRDefault="002838DD" w:rsidP="00FD683C">
      <w:pPr>
        <w:spacing w:line="480" w:lineRule="auto"/>
        <w:contextualSpacing/>
        <w:rPr>
          <w:rFonts w:ascii="Times New Roman" w:hAnsi="Times New Roman" w:cs="Times New Roman"/>
          <w:sz w:val="24"/>
          <w:szCs w:val="24"/>
        </w:rPr>
      </w:pPr>
      <w:r w:rsidRPr="001424BA">
        <w:rPr>
          <w:rFonts w:ascii="Times New Roman" w:hAnsi="Times New Roman" w:cs="Times New Roman"/>
          <w:color w:val="000000"/>
          <w:sz w:val="24"/>
          <w:szCs w:val="24"/>
        </w:rPr>
        <w:t>Fax: +81-(0)95-819-7843</w:t>
      </w:r>
    </w:p>
    <w:p w14:paraId="4E49F051" w14:textId="77777777" w:rsidR="00DC774A" w:rsidRPr="001424BA" w:rsidRDefault="00DC774A" w:rsidP="00FD683C">
      <w:pPr>
        <w:spacing w:line="480" w:lineRule="auto"/>
        <w:contextualSpacing/>
        <w:rPr>
          <w:rFonts w:ascii="Times New Roman" w:hAnsi="Times New Roman" w:cs="Times New Roman"/>
          <w:sz w:val="24"/>
          <w:szCs w:val="24"/>
        </w:rPr>
      </w:pPr>
    </w:p>
    <w:p w14:paraId="6973C152" w14:textId="50079773" w:rsidR="00DC774A" w:rsidRPr="001424BA" w:rsidRDefault="00DC774A" w:rsidP="00FD683C">
      <w:pPr>
        <w:spacing w:line="480" w:lineRule="auto"/>
        <w:contextualSpacing/>
        <w:rPr>
          <w:rFonts w:ascii="Times New Roman" w:hAnsi="Times New Roman" w:cs="Times New Roman"/>
          <w:sz w:val="24"/>
          <w:szCs w:val="24"/>
        </w:rPr>
      </w:pPr>
      <w:r w:rsidRPr="001424BA">
        <w:rPr>
          <w:rFonts w:ascii="Times New Roman" w:hAnsi="Times New Roman" w:cs="Times New Roman"/>
          <w:sz w:val="24"/>
          <w:szCs w:val="24"/>
        </w:rPr>
        <w:t>Alternate corresponding author</w:t>
      </w:r>
    </w:p>
    <w:p w14:paraId="18CC674B" w14:textId="77777777" w:rsidR="00DC774A" w:rsidRPr="001424BA" w:rsidRDefault="00DC774A" w:rsidP="00FD683C">
      <w:pPr>
        <w:spacing w:line="480" w:lineRule="auto"/>
        <w:contextualSpacing/>
        <w:rPr>
          <w:rFonts w:ascii="Times New Roman" w:hAnsi="Times New Roman" w:cs="Times New Roman"/>
          <w:sz w:val="24"/>
          <w:szCs w:val="24"/>
        </w:rPr>
      </w:pPr>
      <w:r w:rsidRPr="001424BA">
        <w:rPr>
          <w:rFonts w:ascii="Times New Roman" w:hAnsi="Times New Roman" w:cs="Times New Roman"/>
          <w:sz w:val="24"/>
          <w:szCs w:val="24"/>
        </w:rPr>
        <w:t>Dr Nobuo Saito</w:t>
      </w:r>
    </w:p>
    <w:p w14:paraId="74A36F6D" w14:textId="77777777" w:rsidR="00DC774A" w:rsidRPr="001424BA" w:rsidRDefault="00DC774A" w:rsidP="00FD683C">
      <w:pPr>
        <w:spacing w:line="480" w:lineRule="auto"/>
        <w:contextualSpacing/>
        <w:rPr>
          <w:rFonts w:ascii="Times New Roman" w:hAnsi="Times New Roman" w:cs="Times New Roman"/>
          <w:sz w:val="24"/>
          <w:szCs w:val="24"/>
        </w:rPr>
      </w:pPr>
      <w:r w:rsidRPr="001424BA">
        <w:rPr>
          <w:rFonts w:ascii="Times New Roman" w:hAnsi="Times New Roman" w:cs="Times New Roman"/>
          <w:sz w:val="24"/>
          <w:szCs w:val="24"/>
        </w:rPr>
        <w:t>School of Tropical Medicine and Global Health, Nagasaki University, Japan</w:t>
      </w:r>
    </w:p>
    <w:p w14:paraId="3CF697DE" w14:textId="77777777" w:rsidR="00DC774A" w:rsidRPr="001424BA" w:rsidRDefault="00DC774A" w:rsidP="00FD683C">
      <w:pPr>
        <w:spacing w:line="480" w:lineRule="auto"/>
        <w:contextualSpacing/>
        <w:rPr>
          <w:rFonts w:ascii="Times New Roman" w:hAnsi="Times New Roman" w:cs="Times New Roman"/>
          <w:color w:val="000000"/>
          <w:sz w:val="24"/>
          <w:szCs w:val="24"/>
        </w:rPr>
      </w:pPr>
      <w:r w:rsidRPr="001424BA">
        <w:rPr>
          <w:rFonts w:ascii="Times New Roman" w:hAnsi="Times New Roman" w:cs="Times New Roman"/>
          <w:color w:val="000000"/>
          <w:sz w:val="24"/>
          <w:szCs w:val="24"/>
        </w:rPr>
        <w:lastRenderedPageBreak/>
        <w:t>Sakamoto 1-12-4, Nagasaki 852-8523, Japan</w:t>
      </w:r>
    </w:p>
    <w:p w14:paraId="5B2CEF72" w14:textId="77777777" w:rsidR="00DC774A" w:rsidRPr="001424BA" w:rsidRDefault="00DC774A" w:rsidP="00FD683C">
      <w:pPr>
        <w:spacing w:line="480" w:lineRule="auto"/>
        <w:contextualSpacing/>
        <w:rPr>
          <w:rFonts w:ascii="Times New Roman" w:hAnsi="Times New Roman" w:cs="Times New Roman"/>
          <w:color w:val="000000"/>
          <w:sz w:val="24"/>
          <w:szCs w:val="24"/>
        </w:rPr>
      </w:pPr>
      <w:r w:rsidRPr="001424BA">
        <w:rPr>
          <w:rFonts w:ascii="Times New Roman" w:hAnsi="Times New Roman" w:cs="Times New Roman"/>
          <w:color w:val="000000"/>
          <w:sz w:val="24"/>
          <w:szCs w:val="24"/>
        </w:rPr>
        <w:t>E-:mail:</w:t>
      </w:r>
      <w:r w:rsidRPr="001424BA">
        <w:rPr>
          <w:rStyle w:val="apple-converted-space"/>
          <w:rFonts w:ascii="Times New Roman" w:hAnsi="Times New Roman" w:cs="Times New Roman"/>
          <w:color w:val="000000"/>
          <w:sz w:val="24"/>
          <w:szCs w:val="24"/>
        </w:rPr>
        <w:t> </w:t>
      </w:r>
      <w:hyperlink r:id="rId8" w:history="1">
        <w:r w:rsidRPr="001424BA">
          <w:rPr>
            <w:rStyle w:val="Hyperlink"/>
            <w:rFonts w:ascii="Times New Roman" w:hAnsi="Times New Roman" w:cs="Times New Roman"/>
            <w:sz w:val="24"/>
            <w:szCs w:val="24"/>
          </w:rPr>
          <w:t>nobuosaito@oita-u.ac.jp</w:t>
        </w:r>
      </w:hyperlink>
    </w:p>
    <w:p w14:paraId="65EAD369" w14:textId="77777777" w:rsidR="00DC774A" w:rsidRPr="001424BA" w:rsidRDefault="00DC774A" w:rsidP="00FD683C">
      <w:pPr>
        <w:spacing w:line="480" w:lineRule="auto"/>
        <w:contextualSpacing/>
        <w:rPr>
          <w:rFonts w:ascii="Times New Roman" w:hAnsi="Times New Roman" w:cs="Times New Roman"/>
          <w:color w:val="000000"/>
          <w:sz w:val="24"/>
          <w:szCs w:val="24"/>
        </w:rPr>
      </w:pPr>
      <w:r w:rsidRPr="001424BA">
        <w:rPr>
          <w:rFonts w:ascii="Times New Roman" w:hAnsi="Times New Roman" w:cs="Times New Roman"/>
          <w:color w:val="000000"/>
          <w:sz w:val="24"/>
          <w:szCs w:val="24"/>
        </w:rPr>
        <w:t>Telephone: +81-(0)95-819-7842</w:t>
      </w:r>
    </w:p>
    <w:p w14:paraId="7CBD4BAB" w14:textId="77777777" w:rsidR="00DC774A" w:rsidRPr="001424BA" w:rsidRDefault="00DC774A" w:rsidP="00FD683C">
      <w:pPr>
        <w:spacing w:line="480" w:lineRule="auto"/>
        <w:contextualSpacing/>
        <w:rPr>
          <w:rFonts w:ascii="Times New Roman" w:hAnsi="Times New Roman" w:cs="Times New Roman"/>
          <w:sz w:val="24"/>
          <w:szCs w:val="24"/>
        </w:rPr>
      </w:pPr>
      <w:r w:rsidRPr="001424BA">
        <w:rPr>
          <w:rFonts w:ascii="Times New Roman" w:hAnsi="Times New Roman" w:cs="Times New Roman"/>
          <w:color w:val="000000"/>
          <w:sz w:val="24"/>
          <w:szCs w:val="24"/>
        </w:rPr>
        <w:t>Fax: +81-(0)95-819-7843</w:t>
      </w:r>
    </w:p>
    <w:p w14:paraId="6FEFC2A1" w14:textId="77777777" w:rsidR="009017E8" w:rsidRPr="001424BA" w:rsidRDefault="009017E8" w:rsidP="00FD683C">
      <w:pPr>
        <w:widowControl/>
        <w:spacing w:line="480" w:lineRule="auto"/>
        <w:contextualSpacing/>
        <w:jc w:val="left"/>
        <w:rPr>
          <w:rFonts w:ascii="Times New Roman" w:hAnsi="Times New Roman" w:cs="Times New Roman"/>
          <w:sz w:val="24"/>
          <w:szCs w:val="24"/>
        </w:rPr>
      </w:pPr>
    </w:p>
    <w:p w14:paraId="72855322" w14:textId="77777777" w:rsidR="009017E8" w:rsidRPr="001424BA" w:rsidRDefault="009017E8" w:rsidP="00FD683C">
      <w:pPr>
        <w:widowControl/>
        <w:spacing w:line="480" w:lineRule="auto"/>
        <w:contextualSpacing/>
        <w:jc w:val="left"/>
        <w:rPr>
          <w:rFonts w:ascii="Times New Roman" w:hAnsi="Times New Roman" w:cs="Times New Roman"/>
          <w:sz w:val="24"/>
          <w:szCs w:val="24"/>
        </w:rPr>
      </w:pPr>
      <w:r w:rsidRPr="001424BA">
        <w:rPr>
          <w:rFonts w:ascii="Times New Roman" w:hAnsi="Times New Roman" w:cs="Times New Roman"/>
          <w:sz w:val="24"/>
          <w:szCs w:val="24"/>
        </w:rPr>
        <w:t>Word Count</w:t>
      </w:r>
    </w:p>
    <w:p w14:paraId="22FBE9F7" w14:textId="0DBEC73D" w:rsidR="00CD35D9" w:rsidRPr="001424BA" w:rsidRDefault="00CD35D9" w:rsidP="00FD683C">
      <w:pPr>
        <w:widowControl/>
        <w:spacing w:line="480" w:lineRule="auto"/>
        <w:contextualSpacing/>
        <w:jc w:val="left"/>
        <w:rPr>
          <w:rFonts w:ascii="Times New Roman" w:hAnsi="Times New Roman" w:cs="Times New Roman"/>
          <w:sz w:val="24"/>
          <w:szCs w:val="24"/>
        </w:rPr>
      </w:pPr>
      <w:r w:rsidRPr="001424BA">
        <w:rPr>
          <w:rFonts w:ascii="Times New Roman" w:hAnsi="Times New Roman" w:cs="Times New Roman"/>
          <w:sz w:val="24"/>
          <w:szCs w:val="24"/>
        </w:rPr>
        <w:t>Summary 40</w:t>
      </w:r>
    </w:p>
    <w:p w14:paraId="1CEEB8AB" w14:textId="2989B545" w:rsidR="009017E8" w:rsidRPr="001424BA" w:rsidRDefault="009017E8" w:rsidP="00FD683C">
      <w:pPr>
        <w:widowControl/>
        <w:spacing w:line="480" w:lineRule="auto"/>
        <w:contextualSpacing/>
        <w:jc w:val="left"/>
        <w:rPr>
          <w:rFonts w:ascii="Times New Roman" w:hAnsi="Times New Roman" w:cs="Times New Roman"/>
          <w:sz w:val="24"/>
          <w:szCs w:val="24"/>
        </w:rPr>
      </w:pPr>
      <w:r w:rsidRPr="001424BA">
        <w:rPr>
          <w:rFonts w:ascii="Times New Roman" w:hAnsi="Times New Roman" w:cs="Times New Roman"/>
          <w:sz w:val="24"/>
          <w:szCs w:val="24"/>
        </w:rPr>
        <w:t xml:space="preserve">Abstract </w:t>
      </w:r>
      <w:r w:rsidR="00D63B93" w:rsidRPr="001424BA">
        <w:rPr>
          <w:rFonts w:ascii="Times New Roman" w:hAnsi="Times New Roman" w:cs="Times New Roman"/>
          <w:sz w:val="24"/>
          <w:szCs w:val="24"/>
        </w:rPr>
        <w:t>2</w:t>
      </w:r>
      <w:r w:rsidR="00CD35D9" w:rsidRPr="001424BA">
        <w:rPr>
          <w:rFonts w:ascii="Times New Roman" w:hAnsi="Times New Roman" w:cs="Times New Roman"/>
          <w:sz w:val="24"/>
          <w:szCs w:val="24"/>
        </w:rPr>
        <w:t>39</w:t>
      </w:r>
    </w:p>
    <w:p w14:paraId="0940A71B" w14:textId="279081AC" w:rsidR="00703DD1" w:rsidRPr="001424BA" w:rsidRDefault="009017E8" w:rsidP="00FD683C">
      <w:pPr>
        <w:widowControl/>
        <w:spacing w:line="480" w:lineRule="auto"/>
        <w:contextualSpacing/>
        <w:jc w:val="left"/>
        <w:rPr>
          <w:rFonts w:ascii="Times New Roman" w:hAnsi="Times New Roman" w:cs="Times New Roman"/>
          <w:sz w:val="24"/>
          <w:szCs w:val="24"/>
        </w:rPr>
      </w:pPr>
      <w:r w:rsidRPr="001424BA">
        <w:rPr>
          <w:rFonts w:ascii="Times New Roman" w:hAnsi="Times New Roman" w:cs="Times New Roman"/>
          <w:sz w:val="24"/>
          <w:szCs w:val="24"/>
        </w:rPr>
        <w:t>Text</w:t>
      </w:r>
      <w:r w:rsidR="00911A58" w:rsidRPr="001424BA">
        <w:rPr>
          <w:rFonts w:ascii="Times New Roman" w:hAnsi="Times New Roman" w:cs="Times New Roman"/>
          <w:sz w:val="24"/>
          <w:szCs w:val="24"/>
        </w:rPr>
        <w:t xml:space="preserve"> </w:t>
      </w:r>
      <w:r w:rsidR="00CD35D9" w:rsidRPr="001424BA">
        <w:rPr>
          <w:rFonts w:ascii="Times New Roman" w:hAnsi="Times New Roman" w:cs="Times New Roman"/>
          <w:sz w:val="24"/>
          <w:szCs w:val="24"/>
        </w:rPr>
        <w:t>2776</w:t>
      </w:r>
    </w:p>
    <w:p w14:paraId="5E51A24A" w14:textId="77777777" w:rsidR="00911A58" w:rsidRPr="001424BA" w:rsidRDefault="00911A58" w:rsidP="00FD683C">
      <w:pPr>
        <w:spacing w:line="480" w:lineRule="auto"/>
        <w:contextualSpacing/>
        <w:jc w:val="left"/>
        <w:rPr>
          <w:rFonts w:ascii="Times New Roman" w:hAnsi="Times New Roman" w:cs="Times New Roman"/>
          <w:sz w:val="24"/>
          <w:szCs w:val="24"/>
        </w:rPr>
      </w:pPr>
    </w:p>
    <w:p w14:paraId="44E52B50"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3A790A24"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4456A4CE"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27AD1555"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7E8EDEEC"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2854CB57"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5635D617"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6F8D0F1F"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3CE65400" w14:textId="77777777" w:rsidR="00DC774A" w:rsidRPr="001424BA" w:rsidRDefault="00DC774A" w:rsidP="00FD683C">
      <w:pPr>
        <w:spacing w:line="480" w:lineRule="auto"/>
        <w:contextualSpacing/>
        <w:jc w:val="left"/>
        <w:rPr>
          <w:rFonts w:ascii="Times New Roman" w:hAnsi="Times New Roman" w:cs="Times New Roman"/>
          <w:sz w:val="24"/>
          <w:szCs w:val="24"/>
        </w:rPr>
      </w:pPr>
    </w:p>
    <w:p w14:paraId="3E3E381F" w14:textId="043B7042" w:rsidR="00DC774A" w:rsidRPr="001424BA" w:rsidRDefault="00DC774A" w:rsidP="00FD683C">
      <w:pPr>
        <w:spacing w:line="480" w:lineRule="auto"/>
        <w:contextualSpacing/>
        <w:jc w:val="left"/>
        <w:rPr>
          <w:rFonts w:ascii="Times New Roman" w:hAnsi="Times New Roman" w:cs="Times New Roman"/>
          <w:b/>
          <w:bCs/>
          <w:sz w:val="24"/>
          <w:szCs w:val="24"/>
        </w:rPr>
      </w:pPr>
      <w:r w:rsidRPr="001424BA">
        <w:rPr>
          <w:rFonts w:ascii="Times New Roman" w:hAnsi="Times New Roman" w:cs="Times New Roman"/>
          <w:b/>
          <w:bCs/>
          <w:sz w:val="24"/>
          <w:szCs w:val="24"/>
        </w:rPr>
        <w:lastRenderedPageBreak/>
        <w:t>Summary</w:t>
      </w:r>
    </w:p>
    <w:p w14:paraId="6CAF42B3" w14:textId="24703699" w:rsidR="00DC774A" w:rsidRPr="001424BA" w:rsidRDefault="00DC774A" w:rsidP="00FD683C">
      <w:pPr>
        <w:spacing w:line="480" w:lineRule="auto"/>
        <w:contextualSpacing/>
        <w:jc w:val="left"/>
        <w:rPr>
          <w:rFonts w:ascii="Times New Roman" w:hAnsi="Times New Roman" w:cs="Times New Roman"/>
          <w:kern w:val="0"/>
          <w:sz w:val="24"/>
          <w:szCs w:val="24"/>
        </w:rPr>
      </w:pPr>
      <w:r w:rsidRPr="001424BA">
        <w:rPr>
          <w:rFonts w:ascii="Times New Roman" w:hAnsi="Times New Roman" w:cs="Times New Roman"/>
          <w:sz w:val="24"/>
          <w:szCs w:val="24"/>
        </w:rPr>
        <w:t>We studied</w:t>
      </w:r>
      <w:r w:rsidRPr="001424BA">
        <w:rPr>
          <w:rFonts w:ascii="Times New Roman" w:hAnsi="Times New Roman" w:cs="Times New Roman"/>
          <w:kern w:val="0"/>
          <w:sz w:val="24"/>
          <w:szCs w:val="24"/>
        </w:rPr>
        <w:t xml:space="preserve"> 267 patients with diphtheria hospitalised in Metro Manila over 11 years. Case Fatality Rate was 43</w:t>
      </w:r>
      <w:r w:rsidRPr="001424BA">
        <w:rPr>
          <w:rFonts w:ascii="Times New Roman" w:hAnsi="Times New Roman" w:cs="Times New Roman"/>
          <w:sz w:val="24"/>
          <w:szCs w:val="24"/>
          <w:lang w:val="en-US"/>
        </w:rPr>
        <w:t>·</w:t>
      </w:r>
      <w:r w:rsidRPr="001424BA">
        <w:rPr>
          <w:rFonts w:ascii="Times New Roman" w:hAnsi="Times New Roman" w:cs="Times New Roman"/>
          <w:kern w:val="0"/>
          <w:sz w:val="24"/>
          <w:szCs w:val="24"/>
        </w:rPr>
        <w:t>8%</w:t>
      </w:r>
      <w:r w:rsidR="009E0F8B" w:rsidRPr="001424BA">
        <w:rPr>
          <w:rFonts w:ascii="Times New Roman" w:hAnsi="Times New Roman" w:cs="Times New Roman"/>
          <w:kern w:val="0"/>
          <w:sz w:val="24"/>
          <w:szCs w:val="24"/>
        </w:rPr>
        <w:t>,</w:t>
      </w:r>
      <w:r w:rsidR="00C93F74" w:rsidRPr="001424BA">
        <w:rPr>
          <w:rFonts w:ascii="Times New Roman" w:hAnsi="Times New Roman" w:cs="Times New Roman"/>
          <w:kern w:val="0"/>
          <w:sz w:val="24"/>
          <w:szCs w:val="24"/>
        </w:rPr>
        <w:t xml:space="preserve"> </w:t>
      </w:r>
      <w:r w:rsidRPr="001424BA">
        <w:rPr>
          <w:rFonts w:ascii="Times New Roman" w:hAnsi="Times New Roman" w:cs="Times New Roman"/>
          <w:kern w:val="0"/>
          <w:sz w:val="24"/>
          <w:szCs w:val="24"/>
        </w:rPr>
        <w:t xml:space="preserve">higher </w:t>
      </w:r>
      <w:r w:rsidRPr="001424BA">
        <w:rPr>
          <w:rFonts w:ascii="Times New Roman" w:hAnsi="Times New Roman" w:cs="Times New Roman"/>
          <w:sz w:val="24"/>
          <w:szCs w:val="24"/>
        </w:rPr>
        <w:t xml:space="preserve">in children &lt;10 years, </w:t>
      </w:r>
      <w:r w:rsidR="00C93F74" w:rsidRPr="001424BA">
        <w:rPr>
          <w:rFonts w:ascii="Times New Roman" w:hAnsi="Times New Roman" w:cs="Times New Roman"/>
          <w:sz w:val="24"/>
          <w:szCs w:val="24"/>
        </w:rPr>
        <w:t xml:space="preserve">those </w:t>
      </w:r>
      <w:r w:rsidRPr="001424BA">
        <w:rPr>
          <w:rFonts w:ascii="Times New Roman" w:hAnsi="Times New Roman" w:cs="Times New Roman"/>
          <w:sz w:val="24"/>
          <w:szCs w:val="24"/>
        </w:rPr>
        <w:t xml:space="preserve">with delayed treatment </w:t>
      </w:r>
      <w:r w:rsidR="00C93F74" w:rsidRPr="001424BA">
        <w:rPr>
          <w:rFonts w:ascii="Times New Roman" w:hAnsi="Times New Roman" w:cs="Times New Roman"/>
          <w:sz w:val="24"/>
          <w:szCs w:val="24"/>
        </w:rPr>
        <w:t>or</w:t>
      </w:r>
      <w:r w:rsidRPr="001424BA">
        <w:rPr>
          <w:rFonts w:ascii="Times New Roman" w:hAnsi="Times New Roman" w:cs="Times New Roman"/>
          <w:sz w:val="24"/>
          <w:szCs w:val="24"/>
        </w:rPr>
        <w:t xml:space="preserve"> </w:t>
      </w:r>
      <w:r w:rsidR="00C93F74" w:rsidRPr="001424BA">
        <w:rPr>
          <w:rFonts w:ascii="Times New Roman" w:hAnsi="Times New Roman" w:cs="Times New Roman"/>
          <w:sz w:val="24"/>
          <w:szCs w:val="24"/>
        </w:rPr>
        <w:t>who did not receive</w:t>
      </w:r>
      <w:r w:rsidRPr="001424BA">
        <w:rPr>
          <w:rFonts w:ascii="Times New Roman" w:hAnsi="Times New Roman" w:cs="Times New Roman"/>
          <w:sz w:val="24"/>
          <w:szCs w:val="24"/>
        </w:rPr>
        <w:t xml:space="preserve"> diphtheria antitoxin. Cases were widely distributed with</w:t>
      </w:r>
      <w:r w:rsidR="009E0F8B" w:rsidRPr="001424BA">
        <w:rPr>
          <w:rFonts w:ascii="Times New Roman" w:hAnsi="Times New Roman" w:cs="Times New Roman"/>
          <w:sz w:val="24"/>
          <w:szCs w:val="24"/>
        </w:rPr>
        <w:t>out</w:t>
      </w:r>
      <w:r w:rsidRPr="001424BA">
        <w:rPr>
          <w:rFonts w:ascii="Times New Roman" w:hAnsi="Times New Roman" w:cs="Times New Roman"/>
          <w:sz w:val="24"/>
          <w:szCs w:val="24"/>
        </w:rPr>
        <w:t xml:space="preserve"> clustering</w:t>
      </w:r>
      <w:r w:rsidR="008238CB" w:rsidRPr="001424BA">
        <w:rPr>
          <w:rFonts w:ascii="Times New Roman" w:hAnsi="Times New Roman" w:cs="Times New Roman"/>
          <w:sz w:val="24"/>
          <w:szCs w:val="24"/>
        </w:rPr>
        <w:t>.</w:t>
      </w:r>
      <w:r w:rsidRPr="001424BA">
        <w:rPr>
          <w:rFonts w:ascii="Times New Roman" w:hAnsi="Times New Roman" w:cs="Times New Roman"/>
          <w:sz w:val="24"/>
          <w:szCs w:val="24"/>
        </w:rPr>
        <w:t xml:space="preserve"> </w:t>
      </w:r>
    </w:p>
    <w:p w14:paraId="3981799B"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072F29B2"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04E16EF9"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446512B9"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05D83B16"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2C402093"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625B9F8C"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3E1F8306"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6FE75E4C"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1D462332"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56D8D49D"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181BD88D"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0FE9F4B4"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33EA1376"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77FC83C6" w14:textId="77777777" w:rsidR="00DC774A" w:rsidRPr="001424BA" w:rsidRDefault="00DC774A" w:rsidP="00FD683C">
      <w:pPr>
        <w:spacing w:line="480" w:lineRule="auto"/>
        <w:contextualSpacing/>
        <w:jc w:val="left"/>
        <w:rPr>
          <w:rFonts w:ascii="Times New Roman" w:hAnsi="Times New Roman" w:cs="Times New Roman"/>
          <w:b/>
          <w:bCs/>
          <w:sz w:val="24"/>
          <w:szCs w:val="24"/>
        </w:rPr>
      </w:pPr>
    </w:p>
    <w:p w14:paraId="10576D36" w14:textId="2C8BEDF0" w:rsidR="00703DD1" w:rsidRPr="001424BA" w:rsidRDefault="00703DD1" w:rsidP="00FD683C">
      <w:pPr>
        <w:spacing w:line="480" w:lineRule="auto"/>
        <w:contextualSpacing/>
        <w:jc w:val="left"/>
        <w:rPr>
          <w:rFonts w:ascii="Times New Roman" w:eastAsiaTheme="minorEastAsia" w:hAnsi="Times New Roman" w:cs="Times New Roman"/>
          <w:b/>
          <w:bCs/>
          <w:sz w:val="24"/>
          <w:szCs w:val="24"/>
        </w:rPr>
      </w:pPr>
      <w:r w:rsidRPr="001424BA">
        <w:rPr>
          <w:rFonts w:ascii="Times New Roman" w:hAnsi="Times New Roman" w:cs="Times New Roman"/>
          <w:b/>
          <w:bCs/>
          <w:sz w:val="24"/>
          <w:szCs w:val="24"/>
        </w:rPr>
        <w:lastRenderedPageBreak/>
        <w:t xml:space="preserve">Abstract </w:t>
      </w:r>
    </w:p>
    <w:p w14:paraId="3C98C65C" w14:textId="2F586997" w:rsidR="001909D2" w:rsidRPr="001424BA" w:rsidRDefault="001909D2" w:rsidP="00FD683C">
      <w:pPr>
        <w:spacing w:line="480" w:lineRule="auto"/>
        <w:contextualSpacing/>
        <w:jc w:val="left"/>
        <w:rPr>
          <w:rFonts w:ascii="Times New Roman" w:hAnsi="Times New Roman" w:cs="Times New Roman"/>
          <w:color w:val="000000" w:themeColor="text1"/>
          <w:kern w:val="0"/>
          <w:sz w:val="24"/>
          <w:szCs w:val="24"/>
        </w:rPr>
      </w:pPr>
      <w:r w:rsidRPr="001424BA">
        <w:rPr>
          <w:rFonts w:ascii="Times New Roman" w:hAnsi="Times New Roman" w:cs="Times New Roman"/>
          <w:b/>
          <w:bCs/>
          <w:kern w:val="0"/>
          <w:sz w:val="24"/>
          <w:szCs w:val="24"/>
          <w:lang w:val="en-US"/>
        </w:rPr>
        <w:t xml:space="preserve">Background. </w:t>
      </w:r>
      <w:r w:rsidR="00703DD1" w:rsidRPr="001424BA">
        <w:rPr>
          <w:rFonts w:ascii="Times New Roman" w:hAnsi="Times New Roman" w:cs="Times New Roman"/>
          <w:kern w:val="0"/>
          <w:sz w:val="24"/>
          <w:szCs w:val="24"/>
          <w:lang w:val="en-US"/>
        </w:rPr>
        <w:t xml:space="preserve">Diphtheria is a vaccine-preventable disease that </w:t>
      </w:r>
      <w:r w:rsidR="009017E8" w:rsidRPr="001424BA">
        <w:rPr>
          <w:rFonts w:ascii="Times New Roman" w:hAnsi="Times New Roman" w:cs="Times New Roman"/>
          <w:color w:val="000000" w:themeColor="text1"/>
          <w:kern w:val="0"/>
          <w:sz w:val="24"/>
          <w:szCs w:val="24"/>
        </w:rPr>
        <w:t>persists as</w:t>
      </w:r>
      <w:r w:rsidR="00703DD1" w:rsidRPr="001424BA">
        <w:rPr>
          <w:rFonts w:ascii="Times New Roman" w:hAnsi="Times New Roman" w:cs="Times New Roman"/>
          <w:color w:val="000000" w:themeColor="text1"/>
          <w:kern w:val="0"/>
          <w:sz w:val="24"/>
          <w:szCs w:val="24"/>
        </w:rPr>
        <w:t xml:space="preserve"> a global health problem. </w:t>
      </w:r>
      <w:r w:rsidR="001E34D9" w:rsidRPr="001424BA">
        <w:rPr>
          <w:rFonts w:ascii="Times New Roman" w:hAnsi="Times New Roman" w:cs="Times New Roman"/>
          <w:color w:val="000000" w:themeColor="text1"/>
          <w:kern w:val="0"/>
          <w:sz w:val="24"/>
          <w:szCs w:val="24"/>
        </w:rPr>
        <w:t>An understanding of the pattern of disease is lacking in low- and middle-income countries such as the Philippines.</w:t>
      </w:r>
    </w:p>
    <w:p w14:paraId="4419CCEC" w14:textId="4D12C29B" w:rsidR="001909D2" w:rsidRPr="001424BA" w:rsidRDefault="001909D2" w:rsidP="00FD683C">
      <w:pPr>
        <w:spacing w:line="480" w:lineRule="auto"/>
        <w:contextualSpacing/>
        <w:jc w:val="left"/>
        <w:rPr>
          <w:rFonts w:ascii="Times New Roman" w:hAnsi="Times New Roman" w:cs="Times New Roman"/>
          <w:b/>
          <w:bCs/>
          <w:color w:val="000000" w:themeColor="text1"/>
          <w:kern w:val="0"/>
          <w:sz w:val="24"/>
          <w:szCs w:val="24"/>
        </w:rPr>
      </w:pPr>
      <w:r w:rsidRPr="001424BA">
        <w:rPr>
          <w:rFonts w:ascii="Times New Roman" w:hAnsi="Times New Roman" w:cs="Times New Roman"/>
          <w:b/>
          <w:bCs/>
          <w:color w:val="000000" w:themeColor="text1"/>
          <w:kern w:val="0"/>
          <w:sz w:val="24"/>
          <w:szCs w:val="24"/>
        </w:rPr>
        <w:t xml:space="preserve">Methods. </w:t>
      </w:r>
      <w:r w:rsidR="001E34D9" w:rsidRPr="001424BA">
        <w:rPr>
          <w:rFonts w:ascii="Times New Roman" w:hAnsi="Times New Roman" w:cs="Times New Roman"/>
          <w:color w:val="000000" w:themeColor="text1"/>
          <w:kern w:val="0"/>
          <w:sz w:val="24"/>
          <w:szCs w:val="24"/>
        </w:rPr>
        <w:t xml:space="preserve">We conducted a retrospective review of the clinical, microbiological and epidemiological features of patients admitted </w:t>
      </w:r>
      <w:r w:rsidR="001E34D9" w:rsidRPr="001424BA">
        <w:rPr>
          <w:rFonts w:ascii="Times New Roman" w:hAnsi="Times New Roman" w:cs="Times New Roman"/>
          <w:kern w:val="0"/>
          <w:sz w:val="24"/>
          <w:szCs w:val="24"/>
        </w:rPr>
        <w:t>with a clinical diagnosis of diphtheria</w:t>
      </w:r>
      <w:r w:rsidR="001E34D9" w:rsidRPr="001424BA">
        <w:rPr>
          <w:rFonts w:ascii="Times New Roman" w:hAnsi="Times New Roman" w:cs="Times New Roman"/>
          <w:color w:val="000000" w:themeColor="text1"/>
          <w:kern w:val="0"/>
          <w:sz w:val="24"/>
          <w:szCs w:val="24"/>
        </w:rPr>
        <w:t xml:space="preserve"> to an infectious disease referral hospital in Metro Manila, the Philippines between 2006 and 2017. Cases were mapped and </w:t>
      </w:r>
      <w:r w:rsidR="006D4787" w:rsidRPr="001424BA">
        <w:rPr>
          <w:rFonts w:ascii="Times New Roman" w:hAnsi="Times New Roman" w:cs="Times New Roman"/>
          <w:color w:val="000000" w:themeColor="text1"/>
          <w:kern w:val="0"/>
          <w:sz w:val="24"/>
          <w:szCs w:val="24"/>
        </w:rPr>
        <w:t xml:space="preserve">the distribution was </w:t>
      </w:r>
      <w:r w:rsidR="001E34D9" w:rsidRPr="001424BA">
        <w:rPr>
          <w:rFonts w:ascii="Times New Roman" w:hAnsi="Times New Roman" w:cs="Times New Roman"/>
          <w:color w:val="000000" w:themeColor="text1"/>
          <w:kern w:val="0"/>
          <w:sz w:val="24"/>
          <w:szCs w:val="24"/>
        </w:rPr>
        <w:t xml:space="preserve">compared with population density. </w:t>
      </w:r>
      <w:r w:rsidR="001E34D9" w:rsidRPr="001424BA">
        <w:rPr>
          <w:rFonts w:ascii="Times New Roman" w:hAnsi="Times New Roman" w:cs="Times New Roman"/>
          <w:i/>
          <w:iCs/>
          <w:color w:val="000000" w:themeColor="text1"/>
          <w:kern w:val="0"/>
          <w:sz w:val="24"/>
          <w:szCs w:val="24"/>
        </w:rPr>
        <w:t>Corynebacterium diphtheriae</w:t>
      </w:r>
      <w:r w:rsidR="001E34D9" w:rsidRPr="001424BA">
        <w:rPr>
          <w:rFonts w:ascii="Times New Roman" w:hAnsi="Times New Roman" w:cs="Times New Roman"/>
          <w:color w:val="000000" w:themeColor="text1"/>
          <w:kern w:val="0"/>
          <w:sz w:val="24"/>
          <w:szCs w:val="24"/>
        </w:rPr>
        <w:t xml:space="preserve"> isolates from between 2015 and 2017 were </w:t>
      </w:r>
      <w:r w:rsidR="006D4787" w:rsidRPr="001424BA">
        <w:rPr>
          <w:rFonts w:ascii="Times New Roman" w:hAnsi="Times New Roman" w:cs="Times New Roman"/>
          <w:color w:val="000000" w:themeColor="text1"/>
          <w:kern w:val="0"/>
          <w:sz w:val="24"/>
          <w:szCs w:val="24"/>
        </w:rPr>
        <w:t>examined</w:t>
      </w:r>
      <w:r w:rsidR="001E34D9" w:rsidRPr="001424BA">
        <w:rPr>
          <w:rFonts w:ascii="Times New Roman" w:hAnsi="Times New Roman" w:cs="Times New Roman"/>
          <w:color w:val="000000" w:themeColor="text1"/>
          <w:kern w:val="0"/>
          <w:sz w:val="24"/>
          <w:szCs w:val="24"/>
        </w:rPr>
        <w:t xml:space="preserve"> by </w:t>
      </w:r>
      <w:proofErr w:type="spellStart"/>
      <w:r w:rsidR="001E34D9" w:rsidRPr="001424BA">
        <w:rPr>
          <w:rFonts w:ascii="Times New Roman" w:hAnsi="Times New Roman" w:cs="Times New Roman"/>
          <w:color w:val="000000" w:themeColor="text1"/>
          <w:kern w:val="0"/>
          <w:sz w:val="24"/>
          <w:szCs w:val="24"/>
        </w:rPr>
        <w:t>multilocus</w:t>
      </w:r>
      <w:proofErr w:type="spellEnd"/>
      <w:r w:rsidR="001E34D9" w:rsidRPr="001424BA">
        <w:rPr>
          <w:rFonts w:ascii="Times New Roman" w:hAnsi="Times New Roman" w:cs="Times New Roman"/>
          <w:color w:val="000000" w:themeColor="text1"/>
          <w:kern w:val="0"/>
          <w:sz w:val="24"/>
          <w:szCs w:val="24"/>
        </w:rPr>
        <w:t xml:space="preserve"> sequence typing (MLST). </w:t>
      </w:r>
    </w:p>
    <w:p w14:paraId="543086EB" w14:textId="7A113F68" w:rsidR="001909D2" w:rsidRPr="001424BA" w:rsidRDefault="001909D2" w:rsidP="00FD683C">
      <w:pPr>
        <w:spacing w:line="480" w:lineRule="auto"/>
        <w:contextualSpacing/>
        <w:jc w:val="left"/>
        <w:rPr>
          <w:rFonts w:ascii="Times New Roman" w:hAnsi="Times New Roman" w:cs="Times New Roman"/>
          <w:kern w:val="0"/>
          <w:sz w:val="24"/>
          <w:szCs w:val="24"/>
        </w:rPr>
      </w:pPr>
      <w:r w:rsidRPr="001424BA">
        <w:rPr>
          <w:rFonts w:ascii="Times New Roman" w:hAnsi="Times New Roman" w:cs="Times New Roman"/>
          <w:b/>
          <w:bCs/>
          <w:color w:val="000000" w:themeColor="text1"/>
          <w:kern w:val="0"/>
          <w:sz w:val="24"/>
          <w:szCs w:val="24"/>
        </w:rPr>
        <w:t xml:space="preserve">Results. </w:t>
      </w:r>
      <w:r w:rsidR="006978F1" w:rsidRPr="001424BA">
        <w:rPr>
          <w:rFonts w:ascii="Times New Roman" w:hAnsi="Times New Roman" w:cs="Times New Roman"/>
          <w:color w:val="000000" w:themeColor="text1"/>
          <w:kern w:val="0"/>
          <w:sz w:val="24"/>
          <w:szCs w:val="24"/>
        </w:rPr>
        <w:t>We</w:t>
      </w:r>
      <w:r w:rsidR="00703DD1" w:rsidRPr="001424BA">
        <w:rPr>
          <w:rFonts w:ascii="Times New Roman" w:hAnsi="Times New Roman" w:cs="Times New Roman"/>
          <w:sz w:val="24"/>
          <w:szCs w:val="24"/>
        </w:rPr>
        <w:t xml:space="preserve"> </w:t>
      </w:r>
      <w:r w:rsidR="006978F1" w:rsidRPr="001424BA">
        <w:rPr>
          <w:rFonts w:ascii="Times New Roman" w:hAnsi="Times New Roman" w:cs="Times New Roman"/>
          <w:sz w:val="24"/>
          <w:szCs w:val="24"/>
        </w:rPr>
        <w:t>studied</w:t>
      </w:r>
      <w:r w:rsidR="00703DD1" w:rsidRPr="001424BA">
        <w:rPr>
          <w:rFonts w:ascii="Times New Roman" w:hAnsi="Times New Roman" w:cs="Times New Roman"/>
          <w:kern w:val="0"/>
          <w:sz w:val="24"/>
          <w:szCs w:val="24"/>
        </w:rPr>
        <w:t xml:space="preserve"> </w:t>
      </w:r>
      <w:r w:rsidR="006978F1" w:rsidRPr="001424BA">
        <w:rPr>
          <w:rFonts w:ascii="Times New Roman" w:hAnsi="Times New Roman" w:cs="Times New Roman"/>
          <w:kern w:val="0"/>
          <w:sz w:val="24"/>
          <w:szCs w:val="24"/>
        </w:rPr>
        <w:t xml:space="preserve">267 patients (range:12−54 cases/year) </w:t>
      </w:r>
      <w:r w:rsidR="00703DD1" w:rsidRPr="001424BA">
        <w:rPr>
          <w:rFonts w:ascii="Times New Roman" w:hAnsi="Times New Roman" w:cs="Times New Roman"/>
          <w:kern w:val="0"/>
          <w:sz w:val="24"/>
          <w:szCs w:val="24"/>
        </w:rPr>
        <w:t xml:space="preserve">admitted </w:t>
      </w:r>
      <w:r w:rsidR="006978F1" w:rsidRPr="001424BA">
        <w:rPr>
          <w:rFonts w:ascii="Times New Roman" w:hAnsi="Times New Roman" w:cs="Times New Roman"/>
          <w:kern w:val="0"/>
          <w:sz w:val="24"/>
          <w:szCs w:val="24"/>
        </w:rPr>
        <w:t>between 2006 and 2017</w:t>
      </w:r>
      <w:r w:rsidR="00703DD1" w:rsidRPr="001424BA">
        <w:rPr>
          <w:rFonts w:ascii="Times New Roman" w:hAnsi="Times New Roman" w:cs="Times New Roman"/>
          <w:kern w:val="0"/>
          <w:sz w:val="24"/>
          <w:szCs w:val="24"/>
        </w:rPr>
        <w:t>. The Case Fatality Rate (CFR) was 43</w:t>
      </w:r>
      <w:r w:rsidR="00703DD1" w:rsidRPr="001424BA">
        <w:rPr>
          <w:rFonts w:ascii="Times New Roman" w:hAnsi="Times New Roman" w:cs="Times New Roman"/>
          <w:sz w:val="24"/>
          <w:szCs w:val="24"/>
          <w:lang w:val="en-US"/>
        </w:rPr>
        <w:t>·</w:t>
      </w:r>
      <w:r w:rsidR="00703DD1" w:rsidRPr="001424BA">
        <w:rPr>
          <w:rFonts w:ascii="Times New Roman" w:hAnsi="Times New Roman" w:cs="Times New Roman"/>
          <w:kern w:val="0"/>
          <w:sz w:val="24"/>
          <w:szCs w:val="24"/>
        </w:rPr>
        <w:t>8% (95% C</w:t>
      </w:r>
      <w:r w:rsidR="006978F1" w:rsidRPr="001424BA">
        <w:rPr>
          <w:rFonts w:ascii="Times New Roman" w:hAnsi="Times New Roman" w:cs="Times New Roman"/>
          <w:kern w:val="0"/>
          <w:sz w:val="24"/>
          <w:szCs w:val="24"/>
        </w:rPr>
        <w:t>I</w:t>
      </w:r>
      <w:r w:rsidR="00703DD1" w:rsidRPr="001424BA">
        <w:rPr>
          <w:rFonts w:ascii="Times New Roman" w:hAnsi="Times New Roman" w:cs="Times New Roman"/>
          <w:kern w:val="0"/>
          <w:sz w:val="24"/>
          <w:szCs w:val="24"/>
        </w:rPr>
        <w:t xml:space="preserve"> 37</w:t>
      </w:r>
      <w:r w:rsidR="00703DD1" w:rsidRPr="001424BA">
        <w:rPr>
          <w:rFonts w:ascii="Times New Roman" w:hAnsi="Times New Roman" w:cs="Times New Roman"/>
          <w:sz w:val="24"/>
          <w:szCs w:val="24"/>
          <w:lang w:val="en-US"/>
        </w:rPr>
        <w:t>·</w:t>
      </w:r>
      <w:r w:rsidR="00703DD1" w:rsidRPr="001424BA">
        <w:rPr>
          <w:rFonts w:ascii="Times New Roman" w:hAnsi="Times New Roman" w:cs="Times New Roman"/>
          <w:kern w:val="0"/>
          <w:sz w:val="24"/>
          <w:szCs w:val="24"/>
        </w:rPr>
        <w:t>8−50</w:t>
      </w:r>
      <w:r w:rsidR="00703DD1" w:rsidRPr="001424BA">
        <w:rPr>
          <w:rFonts w:ascii="Times New Roman" w:hAnsi="Times New Roman" w:cs="Times New Roman"/>
          <w:sz w:val="24"/>
          <w:szCs w:val="24"/>
          <w:lang w:val="en-US"/>
        </w:rPr>
        <w:t>·</w:t>
      </w:r>
      <w:r w:rsidR="00703DD1" w:rsidRPr="001424BA">
        <w:rPr>
          <w:rFonts w:ascii="Times New Roman" w:hAnsi="Times New Roman" w:cs="Times New Roman"/>
          <w:kern w:val="0"/>
          <w:sz w:val="24"/>
          <w:szCs w:val="24"/>
        </w:rPr>
        <w:t>0). A higher number of cases and</w:t>
      </w:r>
      <w:r w:rsidR="00703DD1" w:rsidRPr="001424BA">
        <w:rPr>
          <w:rFonts w:ascii="Times New Roman" w:hAnsi="Times New Roman" w:cs="Times New Roman"/>
          <w:sz w:val="24"/>
          <w:szCs w:val="24"/>
        </w:rPr>
        <w:t xml:space="preserve"> CFR was observed among children </w:t>
      </w:r>
      <w:r w:rsidR="006978F1" w:rsidRPr="001424BA">
        <w:rPr>
          <w:rFonts w:ascii="Times New Roman" w:hAnsi="Times New Roman" w:cs="Times New Roman"/>
          <w:sz w:val="24"/>
          <w:szCs w:val="24"/>
        </w:rPr>
        <w:t>&lt;</w:t>
      </w:r>
      <w:r w:rsidR="00703DD1" w:rsidRPr="001424BA">
        <w:rPr>
          <w:rFonts w:ascii="Times New Roman" w:hAnsi="Times New Roman" w:cs="Times New Roman"/>
          <w:sz w:val="24"/>
          <w:szCs w:val="24"/>
        </w:rPr>
        <w:t xml:space="preserve">10 years. Mortality was associated with a delayed admission to hospital and a lack of diphtheria antitoxin. </w:t>
      </w:r>
      <w:r w:rsidR="006978F1" w:rsidRPr="001424BA">
        <w:rPr>
          <w:rFonts w:ascii="Times New Roman" w:hAnsi="Times New Roman" w:cs="Times New Roman"/>
          <w:kern w:val="0"/>
          <w:sz w:val="24"/>
          <w:szCs w:val="24"/>
        </w:rPr>
        <w:t xml:space="preserve">Between 2015 and 2017 there were 42 laboratory confirmed cases. </w:t>
      </w:r>
      <w:r w:rsidR="00703DD1" w:rsidRPr="001424BA">
        <w:rPr>
          <w:rFonts w:ascii="Times New Roman" w:hAnsi="Times New Roman" w:cs="Times New Roman"/>
          <w:sz w:val="24"/>
          <w:szCs w:val="24"/>
        </w:rPr>
        <w:t xml:space="preserve">We identified six </w:t>
      </w:r>
      <w:proofErr w:type="spellStart"/>
      <w:r w:rsidR="00703DD1" w:rsidRPr="001424BA">
        <w:rPr>
          <w:rFonts w:ascii="Times New Roman" w:hAnsi="Times New Roman" w:cs="Times New Roman"/>
          <w:sz w:val="24"/>
          <w:szCs w:val="24"/>
        </w:rPr>
        <w:t>multilocus</w:t>
      </w:r>
      <w:proofErr w:type="spellEnd"/>
      <w:r w:rsidR="00703DD1" w:rsidRPr="001424BA">
        <w:rPr>
          <w:rFonts w:ascii="Times New Roman" w:hAnsi="Times New Roman" w:cs="Times New Roman"/>
          <w:sz w:val="24"/>
          <w:szCs w:val="24"/>
        </w:rPr>
        <w:t xml:space="preserve"> sequence types (STs). ST-302 was the most common (17/34, 48</w:t>
      </w:r>
      <w:r w:rsidR="00703DD1" w:rsidRPr="001424BA">
        <w:rPr>
          <w:rFonts w:ascii="Times New Roman" w:hAnsi="Times New Roman" w:cs="Times New Roman"/>
          <w:sz w:val="24"/>
          <w:szCs w:val="24"/>
          <w:lang w:val="en-US"/>
        </w:rPr>
        <w:t>·</w:t>
      </w:r>
      <w:r w:rsidR="00703DD1" w:rsidRPr="001424BA">
        <w:rPr>
          <w:rFonts w:ascii="Times New Roman" w:hAnsi="Times New Roman" w:cs="Times New Roman"/>
          <w:sz w:val="24"/>
          <w:szCs w:val="24"/>
        </w:rPr>
        <w:t>6%), followed by ST67 (7/34: 20%), and ST458 (5/34: 14%). Case mapping showed a wide distribution of diphtheria patients in Metro Manila</w:t>
      </w:r>
      <w:r w:rsidR="006D4787" w:rsidRPr="001424BA">
        <w:rPr>
          <w:rFonts w:ascii="Times New Roman" w:hAnsi="Times New Roman" w:cs="Times New Roman"/>
          <w:sz w:val="24"/>
          <w:szCs w:val="24"/>
        </w:rPr>
        <w:t>. Higher case numbers were found in densely populated areas but</w:t>
      </w:r>
      <w:r w:rsidR="00703DD1" w:rsidRPr="001424BA">
        <w:rPr>
          <w:rFonts w:ascii="Times New Roman" w:hAnsi="Times New Roman" w:cs="Times New Roman"/>
          <w:sz w:val="24"/>
          <w:szCs w:val="24"/>
        </w:rPr>
        <w:t xml:space="preserve"> with no apparent clustering of ST types.</w:t>
      </w:r>
      <w:r w:rsidR="006978F1" w:rsidRPr="001424BA">
        <w:rPr>
          <w:rFonts w:ascii="Times New Roman" w:hAnsi="Times New Roman" w:cs="Times New Roman"/>
          <w:sz w:val="24"/>
          <w:szCs w:val="24"/>
        </w:rPr>
        <w:t xml:space="preserve"> </w:t>
      </w:r>
    </w:p>
    <w:p w14:paraId="6B9642AF" w14:textId="43F613B3" w:rsidR="00703DD1" w:rsidRPr="001424BA" w:rsidRDefault="001909D2" w:rsidP="00FD683C">
      <w:pPr>
        <w:spacing w:line="480" w:lineRule="auto"/>
        <w:contextualSpacing/>
        <w:jc w:val="left"/>
        <w:rPr>
          <w:rFonts w:ascii="Times New Roman" w:hAnsi="Times New Roman" w:cs="Times New Roman"/>
          <w:sz w:val="24"/>
          <w:szCs w:val="24"/>
        </w:rPr>
      </w:pPr>
      <w:r w:rsidRPr="001424BA">
        <w:rPr>
          <w:rFonts w:ascii="Times New Roman" w:hAnsi="Times New Roman" w:cs="Times New Roman"/>
          <w:b/>
          <w:bCs/>
          <w:sz w:val="24"/>
          <w:szCs w:val="24"/>
        </w:rPr>
        <w:lastRenderedPageBreak/>
        <w:t xml:space="preserve">Conclusions. </w:t>
      </w:r>
      <w:r w:rsidR="00703DD1" w:rsidRPr="001424BA">
        <w:rPr>
          <w:rFonts w:ascii="Times New Roman" w:hAnsi="Times New Roman" w:cs="Times New Roman"/>
          <w:sz w:val="24"/>
          <w:szCs w:val="24"/>
        </w:rPr>
        <w:t>Our analysis indicates that diphtheria remain</w:t>
      </w:r>
      <w:r w:rsidR="00F777F5" w:rsidRPr="001424BA">
        <w:rPr>
          <w:rFonts w:ascii="Times New Roman" w:hAnsi="Times New Roman" w:cs="Times New Roman"/>
          <w:sz w:val="24"/>
          <w:szCs w:val="24"/>
        </w:rPr>
        <w:t>s</w:t>
      </w:r>
      <w:r w:rsidR="00703DD1" w:rsidRPr="001424BA">
        <w:rPr>
          <w:rFonts w:ascii="Times New Roman" w:hAnsi="Times New Roman" w:cs="Times New Roman"/>
          <w:sz w:val="24"/>
          <w:szCs w:val="24"/>
        </w:rPr>
        <w:t xml:space="preserve"> endemic in Metro Manila</w:t>
      </w:r>
      <w:r w:rsidR="006978F1" w:rsidRPr="001424BA">
        <w:rPr>
          <w:rFonts w:ascii="Times New Roman" w:hAnsi="Times New Roman" w:cs="Times New Roman"/>
          <w:sz w:val="24"/>
          <w:szCs w:val="24"/>
        </w:rPr>
        <w:t xml:space="preserve"> and </w:t>
      </w:r>
      <w:r w:rsidR="00D414AC" w:rsidRPr="001424BA">
        <w:rPr>
          <w:rFonts w:ascii="Times New Roman" w:hAnsi="Times New Roman" w:cs="Times New Roman"/>
          <w:sz w:val="24"/>
          <w:szCs w:val="24"/>
        </w:rPr>
        <w:t xml:space="preserve">that the infection </w:t>
      </w:r>
      <w:r w:rsidR="006978F1" w:rsidRPr="001424BA">
        <w:rPr>
          <w:rFonts w:ascii="Times New Roman" w:hAnsi="Times New Roman" w:cs="Times New Roman"/>
          <w:sz w:val="24"/>
          <w:szCs w:val="24"/>
        </w:rPr>
        <w:t>is</w:t>
      </w:r>
      <w:r w:rsidR="00703DD1" w:rsidRPr="001424BA">
        <w:rPr>
          <w:rFonts w:ascii="Times New Roman" w:hAnsi="Times New Roman" w:cs="Times New Roman"/>
          <w:sz w:val="24"/>
          <w:szCs w:val="24"/>
        </w:rPr>
        <w:t xml:space="preserve"> </w:t>
      </w:r>
      <w:r w:rsidR="00D414AC" w:rsidRPr="001424BA">
        <w:rPr>
          <w:rFonts w:ascii="Times New Roman" w:hAnsi="Times New Roman" w:cs="Times New Roman"/>
          <w:sz w:val="24"/>
          <w:szCs w:val="24"/>
        </w:rPr>
        <w:t xml:space="preserve">frequently </w:t>
      </w:r>
      <w:r w:rsidR="00703DD1" w:rsidRPr="001424BA">
        <w:rPr>
          <w:rFonts w:ascii="Times New Roman" w:hAnsi="Times New Roman" w:cs="Times New Roman"/>
          <w:sz w:val="24"/>
          <w:szCs w:val="24"/>
        </w:rPr>
        <w:t xml:space="preserve">fatal in young children. </w:t>
      </w:r>
      <w:r w:rsidR="006D4787" w:rsidRPr="001424BA">
        <w:rPr>
          <w:rFonts w:ascii="Times New Roman" w:eastAsiaTheme="minorEastAsia" w:hAnsi="Times New Roman" w:cs="Times New Roman"/>
          <w:sz w:val="24"/>
          <w:szCs w:val="24"/>
        </w:rPr>
        <w:t xml:space="preserve">Improved vaccine coverage and a sustainable supply of DAT </w:t>
      </w:r>
      <w:r w:rsidR="00F777F5" w:rsidRPr="001424BA">
        <w:rPr>
          <w:rFonts w:ascii="Times New Roman" w:eastAsiaTheme="minorEastAsia" w:hAnsi="Times New Roman" w:cs="Times New Roman"/>
          <w:sz w:val="24"/>
          <w:szCs w:val="24"/>
        </w:rPr>
        <w:t>should be prioritised</w:t>
      </w:r>
      <w:r w:rsidR="006D4787" w:rsidRPr="001424BA">
        <w:rPr>
          <w:rFonts w:ascii="Times New Roman" w:eastAsiaTheme="minorEastAsia" w:hAnsi="Times New Roman" w:cs="Times New Roman"/>
          <w:sz w:val="24"/>
          <w:szCs w:val="24"/>
        </w:rPr>
        <w:t>.</w:t>
      </w:r>
    </w:p>
    <w:p w14:paraId="6ED3BF36" w14:textId="77777777" w:rsidR="00703DD1" w:rsidRPr="001424BA" w:rsidRDefault="00703DD1" w:rsidP="00FD683C">
      <w:pPr>
        <w:spacing w:line="480" w:lineRule="auto"/>
        <w:contextualSpacing/>
        <w:jc w:val="left"/>
        <w:rPr>
          <w:rFonts w:ascii="Times New Roman" w:hAnsi="Times New Roman" w:cs="Times New Roman"/>
          <w:sz w:val="24"/>
          <w:szCs w:val="24"/>
        </w:rPr>
      </w:pPr>
    </w:p>
    <w:p w14:paraId="4530A312" w14:textId="40C43D56" w:rsidR="00FB6E74" w:rsidRPr="001424BA" w:rsidRDefault="00FB6E74" w:rsidP="00FD683C">
      <w:pPr>
        <w:widowControl/>
        <w:spacing w:line="480" w:lineRule="auto"/>
        <w:contextualSpacing/>
        <w:jc w:val="left"/>
        <w:rPr>
          <w:rFonts w:ascii="Times New Roman" w:eastAsiaTheme="minorEastAsia" w:hAnsi="Times New Roman" w:cs="Times New Roman"/>
          <w:sz w:val="24"/>
          <w:szCs w:val="24"/>
        </w:rPr>
      </w:pPr>
      <w:bookmarkStart w:id="0" w:name="_Hlk3438895"/>
      <w:r w:rsidRPr="001424BA">
        <w:rPr>
          <w:rFonts w:ascii="Times New Roman" w:hAnsi="Times New Roman" w:cs="Times New Roman"/>
          <w:sz w:val="24"/>
          <w:szCs w:val="24"/>
        </w:rPr>
        <w:br w:type="page"/>
      </w:r>
    </w:p>
    <w:bookmarkEnd w:id="0"/>
    <w:p w14:paraId="277D7C4E" w14:textId="1EA6E26E" w:rsidR="00C87149" w:rsidRPr="001424BA" w:rsidRDefault="00C87149" w:rsidP="00FD683C">
      <w:pPr>
        <w:widowControl/>
        <w:spacing w:line="480" w:lineRule="auto"/>
        <w:contextualSpacing/>
        <w:jc w:val="left"/>
        <w:rPr>
          <w:rFonts w:ascii="Times New Roman" w:eastAsiaTheme="minorEastAsia" w:hAnsi="Times New Roman" w:cs="Times New Roman"/>
          <w:b/>
          <w:bCs/>
          <w:sz w:val="24"/>
          <w:szCs w:val="24"/>
        </w:rPr>
      </w:pPr>
      <w:r w:rsidRPr="001424BA">
        <w:rPr>
          <w:rFonts w:ascii="Times New Roman" w:hAnsi="Times New Roman" w:cs="Times New Roman"/>
          <w:b/>
          <w:bCs/>
          <w:sz w:val="24"/>
          <w:szCs w:val="24"/>
        </w:rPr>
        <w:lastRenderedPageBreak/>
        <w:t>Introduction</w:t>
      </w:r>
    </w:p>
    <w:p w14:paraId="14167549" w14:textId="07227428" w:rsidR="00C87149" w:rsidRPr="001424BA" w:rsidRDefault="00C87149" w:rsidP="00FD683C">
      <w:pPr>
        <w:spacing w:line="480" w:lineRule="auto"/>
        <w:contextualSpacing/>
        <w:jc w:val="left"/>
        <w:rPr>
          <w:rFonts w:ascii="Times New Roman" w:hAnsi="Times New Roman" w:cs="Times New Roman"/>
          <w:color w:val="000000" w:themeColor="text1"/>
          <w:sz w:val="24"/>
          <w:szCs w:val="24"/>
        </w:rPr>
      </w:pPr>
      <w:r w:rsidRPr="001424BA">
        <w:rPr>
          <w:rFonts w:ascii="Times New Roman" w:hAnsi="Times New Roman" w:cs="Times New Roman"/>
          <w:kern w:val="0"/>
          <w:sz w:val="24"/>
          <w:szCs w:val="24"/>
          <w:lang w:val="en-US"/>
        </w:rPr>
        <w:t>Diphtheria is</w:t>
      </w:r>
      <w:r w:rsidRPr="001424BA">
        <w:rPr>
          <w:rFonts w:ascii="Times New Roman" w:hAnsi="Times New Roman" w:cs="Times New Roman"/>
          <w:color w:val="000000" w:themeColor="text1"/>
          <w:kern w:val="0"/>
          <w:sz w:val="24"/>
          <w:szCs w:val="24"/>
        </w:rPr>
        <w:t xml:space="preserve"> </w:t>
      </w:r>
      <w:r w:rsidRPr="001424BA">
        <w:rPr>
          <w:rFonts w:ascii="Times New Roman" w:hAnsi="Times New Roman" w:cs="Times New Roman"/>
          <w:noProof/>
          <w:color w:val="000000" w:themeColor="text1"/>
          <w:kern w:val="0"/>
          <w:sz w:val="24"/>
          <w:szCs w:val="24"/>
        </w:rPr>
        <w:t>vaccine-preventable</w:t>
      </w:r>
      <w:r w:rsidRPr="001424BA">
        <w:rPr>
          <w:rFonts w:ascii="Times New Roman" w:hAnsi="Times New Roman" w:cs="Times New Roman"/>
          <w:color w:val="000000" w:themeColor="text1"/>
          <w:kern w:val="0"/>
          <w:sz w:val="24"/>
          <w:szCs w:val="24"/>
        </w:rPr>
        <w:t xml:space="preserve"> disease that remains a global health problem.</w:t>
      </w:r>
      <w:r w:rsidRPr="001424BA">
        <w:rPr>
          <w:rFonts w:ascii="Times New Roman" w:eastAsia="MS Mincho" w:hAnsi="Times New Roman" w:cs="Times New Roman"/>
          <w:color w:val="000000" w:themeColor="text1"/>
          <w:kern w:val="0"/>
          <w:sz w:val="24"/>
          <w:szCs w:val="24"/>
        </w:rPr>
        <w:t xml:space="preserve"> Toxigenic </w:t>
      </w:r>
      <w:r w:rsidRPr="001424BA">
        <w:rPr>
          <w:rFonts w:ascii="Times New Roman" w:hAnsi="Times New Roman" w:cs="Times New Roman"/>
          <w:i/>
          <w:iCs/>
          <w:color w:val="000000" w:themeColor="text1"/>
          <w:kern w:val="0"/>
          <w:sz w:val="24"/>
          <w:szCs w:val="24"/>
        </w:rPr>
        <w:t>Corynebacterium diphtheriae</w:t>
      </w:r>
      <w:r w:rsidRPr="001424BA">
        <w:rPr>
          <w:rFonts w:ascii="Times New Roman" w:hAnsi="Times New Roman" w:cs="Times New Roman"/>
          <w:color w:val="000000" w:themeColor="text1"/>
          <w:kern w:val="0"/>
          <w:sz w:val="24"/>
          <w:szCs w:val="24"/>
        </w:rPr>
        <w:t xml:space="preserve"> </w:t>
      </w:r>
      <w:r w:rsidR="00F777F5" w:rsidRPr="001424BA">
        <w:rPr>
          <w:rFonts w:ascii="Times New Roman" w:hAnsi="Times New Roman" w:cs="Times New Roman"/>
          <w:color w:val="000000" w:themeColor="text1"/>
          <w:kern w:val="0"/>
          <w:sz w:val="24"/>
          <w:szCs w:val="24"/>
        </w:rPr>
        <w:t xml:space="preserve">can </w:t>
      </w:r>
      <w:r w:rsidRPr="001424BA">
        <w:rPr>
          <w:rFonts w:ascii="Times New Roman" w:eastAsiaTheme="minorEastAsia" w:hAnsi="Times New Roman" w:cs="Times New Roman"/>
          <w:color w:val="000000" w:themeColor="text1"/>
          <w:sz w:val="24"/>
          <w:szCs w:val="24"/>
        </w:rPr>
        <w:t xml:space="preserve">cause an upper respiratory tract infection complicated by cardiac, neurological and renal manifestations associated with a high mortality. </w:t>
      </w:r>
      <w:r w:rsidRPr="001424BA">
        <w:rPr>
          <w:rFonts w:ascii="Times New Roman" w:hAnsi="Times New Roman" w:cs="Times New Roman"/>
          <w:sz w:val="24"/>
          <w:szCs w:val="24"/>
          <w:lang w:val="en-US"/>
        </w:rPr>
        <w:t>Transmission occurs by person-to-person route through close physical contact and respiratory droplet spread</w:t>
      </w:r>
      <w:r w:rsidRPr="001424BA">
        <w:rPr>
          <w:rFonts w:ascii="Times New Roman" w:hAnsi="Times New Roman" w:cs="Times New Roman"/>
          <w:sz w:val="24"/>
          <w:szCs w:val="24"/>
          <w:lang w:val="en-US"/>
        </w:rPr>
        <w:fldChar w:fldCharType="begin"/>
      </w:r>
      <w:r w:rsidRPr="001424BA">
        <w:rPr>
          <w:rFonts w:ascii="Times New Roman" w:hAnsi="Times New Roman" w:cs="Times New Roman"/>
          <w:sz w:val="24"/>
          <w:szCs w:val="24"/>
          <w:lang w:val="en-US"/>
        </w:rPr>
        <w:instrText>ADDIN RW.CITE{{520 WorldHealthOrganization 2017; 521 TiwariTSPandWhartonM 2017}}</w:instrText>
      </w:r>
      <w:r w:rsidRPr="001424BA">
        <w:rPr>
          <w:rFonts w:ascii="Times New Roman" w:hAnsi="Times New Roman" w:cs="Times New Roman"/>
          <w:sz w:val="24"/>
          <w:szCs w:val="24"/>
          <w:lang w:val="en-US"/>
        </w:rPr>
        <w:fldChar w:fldCharType="separate"/>
      </w:r>
      <w:r w:rsidRPr="001424BA">
        <w:rPr>
          <w:rFonts w:ascii="Times New Roman" w:eastAsia="MS Mincho" w:hAnsi="Times New Roman" w:cs="Times New Roman"/>
          <w:sz w:val="24"/>
          <w:szCs w:val="24"/>
          <w:lang w:val="en-US"/>
        </w:rPr>
        <w:t>[1, 2]</w:t>
      </w:r>
      <w:r w:rsidRPr="001424BA">
        <w:rPr>
          <w:rFonts w:ascii="Times New Roman" w:hAnsi="Times New Roman" w:cs="Times New Roman"/>
          <w:sz w:val="24"/>
          <w:szCs w:val="24"/>
          <w:lang w:val="en-US"/>
        </w:rPr>
        <w:fldChar w:fldCharType="end"/>
      </w:r>
      <w:r w:rsidRPr="001424BA">
        <w:rPr>
          <w:rFonts w:ascii="Times New Roman" w:hAnsi="Times New Roman" w:cs="Times New Roman"/>
          <w:sz w:val="24"/>
          <w:szCs w:val="24"/>
          <w:lang w:val="en-US"/>
        </w:rPr>
        <w:t xml:space="preserve">. </w:t>
      </w:r>
      <w:r w:rsidRPr="001424BA">
        <w:rPr>
          <w:rFonts w:ascii="Times New Roman" w:hAnsi="Times New Roman" w:cs="Times New Roman"/>
          <w:color w:val="000000" w:themeColor="text1"/>
          <w:sz w:val="24"/>
          <w:szCs w:val="24"/>
        </w:rPr>
        <w:t xml:space="preserve">Diphtheria incidence has steadily declined with the introduction of the </w:t>
      </w:r>
      <w:r w:rsidRPr="001424BA">
        <w:rPr>
          <w:rFonts w:ascii="Times New Roman" w:hAnsi="Times New Roman" w:cs="Times New Roman"/>
          <w:sz w:val="24"/>
          <w:szCs w:val="24"/>
        </w:rPr>
        <w:t xml:space="preserve">expanded program on </w:t>
      </w:r>
      <w:r w:rsidRPr="001424BA">
        <w:rPr>
          <w:rFonts w:ascii="Times New Roman" w:hAnsi="Times New Roman" w:cs="Times New Roman"/>
          <w:noProof/>
          <w:sz w:val="24"/>
          <w:szCs w:val="24"/>
        </w:rPr>
        <w:t>immunisation (EPI)</w:t>
      </w:r>
      <w:r w:rsidRPr="001424BA">
        <w:rPr>
          <w:rFonts w:ascii="Times New Roman" w:hAnsi="Times New Roman" w:cs="Times New Roman"/>
          <w:color w:val="000000" w:themeColor="text1"/>
          <w:sz w:val="24"/>
          <w:szCs w:val="24"/>
        </w:rPr>
        <w:t xml:space="preserve"> and </w:t>
      </w:r>
      <w:r w:rsidRPr="001424BA">
        <w:rPr>
          <w:rFonts w:ascii="Times New Roman" w:hAnsi="Times New Roman" w:cs="Times New Roman"/>
          <w:color w:val="000000" w:themeColor="text1"/>
          <w:sz w:val="24"/>
          <w:szCs w:val="24"/>
          <w:lang w:val="en-US"/>
        </w:rPr>
        <w:t>socioeconomic improvements</w:t>
      </w:r>
      <w:r w:rsidRPr="001424BA">
        <w:rPr>
          <w:rFonts w:ascii="Times New Roman" w:hAnsi="Times New Roman" w:cs="Times New Roman"/>
          <w:color w:val="000000" w:themeColor="text1"/>
          <w:sz w:val="24"/>
          <w:szCs w:val="24"/>
        </w:rPr>
        <w:fldChar w:fldCharType="begin"/>
      </w:r>
      <w:r w:rsidRPr="001424BA">
        <w:rPr>
          <w:rFonts w:ascii="Times New Roman" w:hAnsi="Times New Roman" w:cs="Times New Roman"/>
          <w:color w:val="000000" w:themeColor="text1"/>
          <w:sz w:val="24"/>
          <w:szCs w:val="24"/>
        </w:rPr>
        <w:instrText>ADDIN RW.CITE{{520 WorldHealthOrganization 2017}}</w:instrText>
      </w:r>
      <w:r w:rsidRPr="001424BA">
        <w:rPr>
          <w:rFonts w:ascii="Times New Roman" w:hAnsi="Times New Roman" w:cs="Times New Roman"/>
          <w:color w:val="000000" w:themeColor="text1"/>
          <w:sz w:val="24"/>
          <w:szCs w:val="24"/>
        </w:rPr>
        <w:fldChar w:fldCharType="separate"/>
      </w:r>
      <w:r w:rsidRPr="001424BA">
        <w:rPr>
          <w:rFonts w:ascii="Times New Roman" w:eastAsia="MS Mincho" w:hAnsi="Times New Roman" w:cs="Times New Roman"/>
          <w:color w:val="000000" w:themeColor="text1"/>
          <w:sz w:val="24"/>
          <w:szCs w:val="24"/>
        </w:rPr>
        <w:t>[1]</w:t>
      </w:r>
      <w:r w:rsidRPr="001424BA">
        <w:rPr>
          <w:rFonts w:ascii="Times New Roman" w:hAnsi="Times New Roman" w:cs="Times New Roman"/>
          <w:color w:val="000000" w:themeColor="text1"/>
          <w:sz w:val="24"/>
          <w:szCs w:val="24"/>
        </w:rPr>
        <w:fldChar w:fldCharType="end"/>
      </w:r>
      <w:r w:rsidRPr="001424BA">
        <w:rPr>
          <w:rFonts w:ascii="Times New Roman" w:hAnsi="Times New Roman" w:cs="Times New Roman"/>
          <w:color w:val="000000" w:themeColor="text1"/>
          <w:sz w:val="24"/>
          <w:szCs w:val="24"/>
        </w:rPr>
        <w:t>. Despite these efforts, diphtheria remains endemic in areas with low vaccine coverage, poor hygiene conditions and overcrowding</w:t>
      </w:r>
      <w:r w:rsidRPr="001424BA">
        <w:rPr>
          <w:rFonts w:ascii="Times New Roman" w:hAnsi="Times New Roman" w:cs="Times New Roman"/>
          <w:color w:val="000000" w:themeColor="text1"/>
          <w:sz w:val="24"/>
          <w:szCs w:val="24"/>
        </w:rPr>
        <w:fldChar w:fldCharType="begin"/>
      </w:r>
      <w:r w:rsidRPr="001424BA">
        <w:rPr>
          <w:rFonts w:ascii="Times New Roman" w:hAnsi="Times New Roman" w:cs="Times New Roman"/>
          <w:color w:val="000000" w:themeColor="text1"/>
          <w:sz w:val="24"/>
          <w:szCs w:val="24"/>
        </w:rPr>
        <w:instrText>ADDIN RW.CITE{{535 Galazka,A. 2000; 527 Hughes,G.J. 2015}}</w:instrText>
      </w:r>
      <w:r w:rsidRPr="001424BA">
        <w:rPr>
          <w:rFonts w:ascii="Times New Roman" w:hAnsi="Times New Roman" w:cs="Times New Roman"/>
          <w:color w:val="000000" w:themeColor="text1"/>
          <w:sz w:val="24"/>
          <w:szCs w:val="24"/>
        </w:rPr>
        <w:fldChar w:fldCharType="separate"/>
      </w:r>
      <w:r w:rsidR="00E53828" w:rsidRPr="001424BA">
        <w:rPr>
          <w:rFonts w:ascii="Times New Roman" w:hAnsi="Times New Roman" w:cs="Times New Roman"/>
          <w:color w:val="000000" w:themeColor="text1"/>
          <w:sz w:val="24"/>
          <w:szCs w:val="24"/>
        </w:rPr>
        <w:t>[3, 4]</w:t>
      </w:r>
      <w:r w:rsidRPr="001424BA">
        <w:rPr>
          <w:rFonts w:ascii="Times New Roman" w:hAnsi="Times New Roman" w:cs="Times New Roman"/>
          <w:color w:val="000000" w:themeColor="text1"/>
          <w:sz w:val="24"/>
          <w:szCs w:val="24"/>
        </w:rPr>
        <w:fldChar w:fldCharType="end"/>
      </w:r>
      <w:r w:rsidRPr="001424BA">
        <w:rPr>
          <w:rFonts w:ascii="Times New Roman" w:hAnsi="Times New Roman" w:cs="Times New Roman"/>
          <w:color w:val="000000" w:themeColor="text1"/>
          <w:sz w:val="24"/>
          <w:szCs w:val="24"/>
        </w:rPr>
        <w:t xml:space="preserve">. Recent </w:t>
      </w:r>
      <w:r w:rsidRPr="001424BA">
        <w:rPr>
          <w:rFonts w:ascii="Times New Roman" w:eastAsiaTheme="minorEastAsia" w:hAnsi="Times New Roman" w:cs="Times New Roman"/>
          <w:color w:val="000000" w:themeColor="text1"/>
          <w:sz w:val="24"/>
          <w:szCs w:val="24"/>
        </w:rPr>
        <w:t xml:space="preserve">outbreaks have </w:t>
      </w:r>
      <w:r w:rsidRPr="001424BA">
        <w:rPr>
          <w:rFonts w:ascii="Times New Roman" w:eastAsiaTheme="minorEastAsia" w:hAnsi="Times New Roman" w:cs="Times New Roman"/>
          <w:noProof/>
          <w:color w:val="000000" w:themeColor="text1"/>
          <w:sz w:val="24"/>
          <w:szCs w:val="24"/>
        </w:rPr>
        <w:t>been reported</w:t>
      </w:r>
      <w:r w:rsidRPr="001424BA">
        <w:rPr>
          <w:rFonts w:ascii="Times New Roman" w:eastAsiaTheme="minorEastAsia" w:hAnsi="Times New Roman" w:cs="Times New Roman"/>
          <w:color w:val="000000" w:themeColor="text1"/>
          <w:sz w:val="24"/>
          <w:szCs w:val="24"/>
        </w:rPr>
        <w:t xml:space="preserve"> in Indonesia, Yemen and Myanmar</w:t>
      </w:r>
      <w:r w:rsidR="00D414AC" w:rsidRPr="001424BA">
        <w:rPr>
          <w:rFonts w:ascii="Times New Roman" w:eastAsiaTheme="minorEastAsia" w:hAnsi="Times New Roman" w:cs="Times New Roman"/>
          <w:color w:val="000000" w:themeColor="text1"/>
          <w:sz w:val="24"/>
          <w:szCs w:val="24"/>
        </w:rPr>
        <w:t>/Bangladesh</w:t>
      </w:r>
      <w:r w:rsidRPr="001424BA">
        <w:rPr>
          <w:rFonts w:ascii="Times New Roman" w:eastAsiaTheme="minorEastAsia" w:hAnsi="Times New Roman" w:cs="Times New Roman"/>
          <w:color w:val="000000" w:themeColor="text1"/>
          <w:sz w:val="24"/>
          <w:szCs w:val="24"/>
        </w:rPr>
        <w:t xml:space="preserve"> </w:t>
      </w:r>
      <w:r w:rsidRPr="001424BA">
        <w:rPr>
          <w:rFonts w:ascii="Times New Roman" w:eastAsiaTheme="minorEastAsia" w:hAnsi="Times New Roman" w:cs="Times New Roman"/>
          <w:color w:val="000000" w:themeColor="text1"/>
          <w:sz w:val="24"/>
          <w:szCs w:val="24"/>
        </w:rPr>
        <w:fldChar w:fldCharType="begin"/>
      </w:r>
      <w:r w:rsidRPr="001424BA">
        <w:rPr>
          <w:rFonts w:ascii="Times New Roman" w:eastAsiaTheme="minorEastAsia" w:hAnsi="Times New Roman" w:cs="Times New Roman"/>
          <w:color w:val="000000" w:themeColor="text1"/>
          <w:sz w:val="24"/>
          <w:szCs w:val="24"/>
        </w:rPr>
        <w:instrText>ADDIN RW.CITE{{527 Hughes,G.J. 2015; 526 reliefwebOCHA 2018; 572 Rahman,M.R. 2019}}</w:instrText>
      </w:r>
      <w:r w:rsidRPr="001424BA">
        <w:rPr>
          <w:rFonts w:ascii="Times New Roman" w:eastAsiaTheme="minorEastAsia" w:hAnsi="Times New Roman" w:cs="Times New Roman"/>
          <w:color w:val="000000" w:themeColor="text1"/>
          <w:sz w:val="24"/>
          <w:szCs w:val="24"/>
        </w:rPr>
        <w:fldChar w:fldCharType="separate"/>
      </w:r>
      <w:r w:rsidR="00E53828" w:rsidRPr="001424BA">
        <w:rPr>
          <w:rFonts w:ascii="Times New Roman" w:eastAsiaTheme="minorEastAsia" w:hAnsi="Times New Roman" w:cs="Times New Roman"/>
          <w:color w:val="000000" w:themeColor="text1"/>
          <w:sz w:val="24"/>
          <w:szCs w:val="24"/>
        </w:rPr>
        <w:t>[4-6]</w:t>
      </w:r>
      <w:r w:rsidRPr="001424BA">
        <w:rPr>
          <w:rFonts w:ascii="Times New Roman" w:eastAsiaTheme="minorEastAsia" w:hAnsi="Times New Roman" w:cs="Times New Roman"/>
          <w:color w:val="000000" w:themeColor="text1"/>
          <w:sz w:val="24"/>
          <w:szCs w:val="24"/>
        </w:rPr>
        <w:fldChar w:fldCharType="end"/>
      </w:r>
      <w:r w:rsidRPr="001424BA">
        <w:rPr>
          <w:rFonts w:ascii="Times New Roman" w:hAnsi="Times New Roman" w:cs="Times New Roman"/>
          <w:color w:val="000000" w:themeColor="text1"/>
          <w:sz w:val="24"/>
          <w:szCs w:val="24"/>
        </w:rPr>
        <w:t xml:space="preserve">. </w:t>
      </w:r>
    </w:p>
    <w:p w14:paraId="3C9E26CB" w14:textId="77777777" w:rsidR="00C87149" w:rsidRPr="001424BA" w:rsidRDefault="00C87149" w:rsidP="00FD683C">
      <w:pPr>
        <w:spacing w:line="480" w:lineRule="auto"/>
        <w:contextualSpacing/>
        <w:jc w:val="left"/>
        <w:rPr>
          <w:rFonts w:ascii="Times New Roman" w:hAnsi="Times New Roman" w:cs="Times New Roman"/>
          <w:sz w:val="24"/>
          <w:szCs w:val="24"/>
        </w:rPr>
      </w:pPr>
    </w:p>
    <w:p w14:paraId="1A431935" w14:textId="0EBBB00C" w:rsidR="00C87149" w:rsidRPr="001424BA" w:rsidRDefault="00C87149" w:rsidP="00FD683C">
      <w:pPr>
        <w:spacing w:line="480" w:lineRule="auto"/>
        <w:contextualSpacing/>
        <w:jc w:val="left"/>
        <w:rPr>
          <w:rFonts w:ascii="Times New Roman" w:hAnsi="Times New Roman" w:cs="Times New Roman"/>
          <w:kern w:val="0"/>
          <w:sz w:val="24"/>
          <w:szCs w:val="24"/>
          <w:lang w:val="en-US"/>
        </w:rPr>
      </w:pPr>
      <w:r w:rsidRPr="001424BA">
        <w:rPr>
          <w:rFonts w:ascii="Times New Roman" w:hAnsi="Times New Roman" w:cs="Times New Roman"/>
          <w:sz w:val="24"/>
          <w:szCs w:val="24"/>
        </w:rPr>
        <w:t>An EPI programme was established in the Philippines in 1976 with a primary vaccine course of three DPT doses given at 6−10−14 weeks of age</w:t>
      </w:r>
      <w:r w:rsidRPr="001424BA">
        <w:rPr>
          <w:rFonts w:ascii="Times New Roman" w:hAnsi="Times New Roman" w:cs="Times New Roman"/>
          <w:sz w:val="24"/>
          <w:szCs w:val="24"/>
        </w:rPr>
        <w:fldChar w:fldCharType="begin"/>
      </w:r>
      <w:r w:rsidRPr="001424BA">
        <w:rPr>
          <w:rFonts w:ascii="Times New Roman" w:hAnsi="Times New Roman" w:cs="Times New Roman"/>
          <w:sz w:val="24"/>
          <w:szCs w:val="24"/>
        </w:rPr>
        <w:instrText>ADDIN RW.CITE{{532 DepartmentofHealthinthePhilippines [No Information]}}</w:instrText>
      </w:r>
      <w:r w:rsidRPr="001424BA">
        <w:rPr>
          <w:rFonts w:ascii="Times New Roman" w:hAnsi="Times New Roman" w:cs="Times New Roman"/>
          <w:sz w:val="24"/>
          <w:szCs w:val="24"/>
        </w:rPr>
        <w:fldChar w:fldCharType="separate"/>
      </w:r>
      <w:r w:rsidR="00E53828" w:rsidRPr="001424BA">
        <w:rPr>
          <w:rFonts w:ascii="Times New Roman" w:eastAsia="MS Mincho" w:hAnsi="Times New Roman" w:cs="Times New Roman"/>
          <w:sz w:val="24"/>
          <w:szCs w:val="24"/>
        </w:rPr>
        <w:t>[7]</w:t>
      </w:r>
      <w:r w:rsidRPr="001424BA">
        <w:rPr>
          <w:rFonts w:ascii="Times New Roman" w:hAnsi="Times New Roman" w:cs="Times New Roman"/>
          <w:sz w:val="24"/>
          <w:szCs w:val="24"/>
        </w:rPr>
        <w:fldChar w:fldCharType="end"/>
      </w:r>
      <w:r w:rsidRPr="001424BA">
        <w:rPr>
          <w:rFonts w:ascii="Times New Roman" w:hAnsi="Times New Roman" w:cs="Times New Roman"/>
          <w:sz w:val="24"/>
          <w:szCs w:val="24"/>
        </w:rPr>
        <w:t xml:space="preserve">. In 2013, a school-based </w:t>
      </w:r>
      <w:r w:rsidRPr="001424BA">
        <w:rPr>
          <w:rFonts w:ascii="Times New Roman" w:hAnsi="Times New Roman" w:cs="Times New Roman"/>
          <w:noProof/>
          <w:sz w:val="24"/>
          <w:szCs w:val="24"/>
        </w:rPr>
        <w:t>immunisation</w:t>
      </w:r>
      <w:r w:rsidRPr="001424BA">
        <w:rPr>
          <w:rFonts w:ascii="Times New Roman" w:hAnsi="Times New Roman" w:cs="Times New Roman"/>
          <w:sz w:val="24"/>
          <w:szCs w:val="24"/>
        </w:rPr>
        <w:t xml:space="preserve"> program </w:t>
      </w:r>
      <w:r w:rsidRPr="001424BA">
        <w:rPr>
          <w:rFonts w:ascii="Times New Roman" w:hAnsi="Times New Roman" w:cs="Times New Roman"/>
          <w:noProof/>
          <w:sz w:val="24"/>
          <w:szCs w:val="24"/>
        </w:rPr>
        <w:t>was launched</w:t>
      </w:r>
      <w:r w:rsidRPr="001424BA">
        <w:rPr>
          <w:rFonts w:ascii="Times New Roman" w:hAnsi="Times New Roman" w:cs="Times New Roman"/>
          <w:sz w:val="24"/>
          <w:szCs w:val="24"/>
        </w:rPr>
        <w:t xml:space="preserve"> for children aged 6−7 years and 11−12 years</w:t>
      </w:r>
      <w:r w:rsidRPr="001424BA">
        <w:rPr>
          <w:rFonts w:ascii="Times New Roman" w:hAnsi="Times New Roman" w:cs="Times New Roman"/>
          <w:sz w:val="24"/>
          <w:szCs w:val="24"/>
        </w:rPr>
        <w:fldChar w:fldCharType="begin"/>
      </w:r>
      <w:r w:rsidRPr="001424BA">
        <w:rPr>
          <w:rFonts w:ascii="Times New Roman" w:hAnsi="Times New Roman" w:cs="Times New Roman"/>
          <w:sz w:val="24"/>
          <w:szCs w:val="24"/>
        </w:rPr>
        <w:instrText>ADDIN RW.CITE{{532 DepartmentofHealthinthePhilippines [No Information]; 529 DepartmentofHealthinthePhilippines 2015}}</w:instrText>
      </w:r>
      <w:r w:rsidRPr="001424BA">
        <w:rPr>
          <w:rFonts w:ascii="Times New Roman" w:hAnsi="Times New Roman" w:cs="Times New Roman"/>
          <w:sz w:val="24"/>
          <w:szCs w:val="24"/>
        </w:rPr>
        <w:fldChar w:fldCharType="separate"/>
      </w:r>
      <w:r w:rsidR="00E53828" w:rsidRPr="001424BA">
        <w:rPr>
          <w:rFonts w:ascii="Times New Roman" w:hAnsi="Times New Roman" w:cs="Times New Roman"/>
          <w:sz w:val="24"/>
          <w:szCs w:val="24"/>
        </w:rPr>
        <w:t>[7, 8]</w:t>
      </w:r>
      <w:r w:rsidRPr="001424BA">
        <w:rPr>
          <w:rFonts w:ascii="Times New Roman" w:hAnsi="Times New Roman" w:cs="Times New Roman"/>
          <w:sz w:val="24"/>
          <w:szCs w:val="24"/>
        </w:rPr>
        <w:fldChar w:fldCharType="end"/>
      </w:r>
      <w:r w:rsidRPr="001424BA">
        <w:rPr>
          <w:rFonts w:ascii="Times New Roman" w:hAnsi="Times New Roman" w:cs="Times New Roman"/>
          <w:sz w:val="24"/>
          <w:szCs w:val="24"/>
        </w:rPr>
        <w:t>.</w:t>
      </w:r>
      <w:r w:rsidRPr="001424BA">
        <w:rPr>
          <w:rFonts w:ascii="Times New Roman" w:eastAsiaTheme="minorEastAsia" w:hAnsi="Times New Roman" w:cs="Times New Roman"/>
          <w:sz w:val="24"/>
          <w:szCs w:val="24"/>
        </w:rPr>
        <w:t xml:space="preserve"> </w:t>
      </w:r>
      <w:r w:rsidRPr="001424BA">
        <w:rPr>
          <w:rFonts w:ascii="Times New Roman" w:hAnsi="Times New Roman" w:cs="Times New Roman"/>
          <w:sz w:val="24"/>
          <w:szCs w:val="24"/>
        </w:rPr>
        <w:t xml:space="preserve">WHO estimated the </w:t>
      </w:r>
      <w:r w:rsidRPr="001424BA">
        <w:rPr>
          <w:rFonts w:ascii="Times New Roman" w:hAnsi="Times New Roman" w:cs="Times New Roman"/>
          <w:noProof/>
          <w:sz w:val="24"/>
          <w:szCs w:val="24"/>
        </w:rPr>
        <w:t>immunisation</w:t>
      </w:r>
      <w:r w:rsidRPr="001424BA">
        <w:rPr>
          <w:rFonts w:ascii="Times New Roman" w:hAnsi="Times New Roman" w:cs="Times New Roman"/>
          <w:sz w:val="24"/>
          <w:szCs w:val="24"/>
        </w:rPr>
        <w:t xml:space="preserve"> coverage for the primary series of diphtheria vaccination </w:t>
      </w:r>
      <w:r w:rsidR="00D414AC" w:rsidRPr="001424BA">
        <w:rPr>
          <w:rFonts w:ascii="Times New Roman" w:hAnsi="Times New Roman" w:cs="Times New Roman"/>
          <w:sz w:val="24"/>
          <w:szCs w:val="24"/>
        </w:rPr>
        <w:t>to be</w:t>
      </w:r>
      <w:r w:rsidRPr="001424BA">
        <w:rPr>
          <w:rFonts w:ascii="Times New Roman" w:hAnsi="Times New Roman" w:cs="Times New Roman"/>
          <w:sz w:val="24"/>
          <w:szCs w:val="24"/>
        </w:rPr>
        <w:t xml:space="preserve"> 86%</w:t>
      </w:r>
      <w:r w:rsidR="00D414AC" w:rsidRPr="001424BA">
        <w:rPr>
          <w:rFonts w:ascii="Times New Roman" w:hAnsi="Times New Roman" w:cs="Times New Roman"/>
          <w:sz w:val="24"/>
          <w:szCs w:val="24"/>
        </w:rPr>
        <w:t xml:space="preserve"> in </w:t>
      </w:r>
      <w:proofErr w:type="gramStart"/>
      <w:r w:rsidR="00D414AC" w:rsidRPr="001424BA">
        <w:rPr>
          <w:rFonts w:ascii="Times New Roman" w:hAnsi="Times New Roman" w:cs="Times New Roman"/>
          <w:sz w:val="24"/>
          <w:szCs w:val="24"/>
        </w:rPr>
        <w:t>2016.</w:t>
      </w:r>
      <w:proofErr w:type="gramEnd"/>
      <w:r w:rsidRPr="001424BA">
        <w:rPr>
          <w:rFonts w:ascii="Times New Roman" w:hAnsi="Times New Roman" w:cs="Times New Roman"/>
          <w:sz w:val="24"/>
          <w:szCs w:val="24"/>
        </w:rPr>
        <w:t xml:space="preserve"> </w:t>
      </w:r>
      <w:r w:rsidRPr="001424BA">
        <w:rPr>
          <w:rFonts w:ascii="Times New Roman" w:hAnsi="Times New Roman" w:cs="Times New Roman"/>
          <w:noProof/>
          <w:sz w:val="24"/>
          <w:szCs w:val="24"/>
        </w:rPr>
        <w:t>To our knowledge,</w:t>
      </w:r>
      <w:r w:rsidRPr="001424BA">
        <w:rPr>
          <w:rFonts w:ascii="Times New Roman" w:hAnsi="Times New Roman" w:cs="Times New Roman"/>
          <w:sz w:val="24"/>
          <w:szCs w:val="24"/>
        </w:rPr>
        <w:t xml:space="preserve"> </w:t>
      </w:r>
      <w:r w:rsidRPr="001424BA">
        <w:rPr>
          <w:rFonts w:ascii="Times New Roman" w:hAnsi="Times New Roman" w:cs="Times New Roman"/>
          <w:noProof/>
          <w:sz w:val="24"/>
          <w:szCs w:val="24"/>
        </w:rPr>
        <w:t>the</w:t>
      </w:r>
      <w:r w:rsidRPr="001424BA">
        <w:rPr>
          <w:rFonts w:ascii="Times New Roman" w:hAnsi="Times New Roman" w:cs="Times New Roman"/>
          <w:sz w:val="24"/>
          <w:szCs w:val="24"/>
        </w:rPr>
        <w:t xml:space="preserve"> vaccine coverage for the booster doses </w:t>
      </w:r>
      <w:r w:rsidRPr="001424BA">
        <w:rPr>
          <w:rFonts w:ascii="Times New Roman" w:hAnsi="Times New Roman" w:cs="Times New Roman"/>
          <w:noProof/>
          <w:sz w:val="24"/>
          <w:szCs w:val="24"/>
        </w:rPr>
        <w:t>in the Philippines has</w:t>
      </w:r>
      <w:r w:rsidRPr="001424BA">
        <w:rPr>
          <w:rFonts w:ascii="Times New Roman" w:hAnsi="Times New Roman" w:cs="Times New Roman"/>
          <w:sz w:val="24"/>
          <w:szCs w:val="24"/>
        </w:rPr>
        <w:t xml:space="preserve"> not officially been reported</w:t>
      </w:r>
      <w:r w:rsidRPr="001424BA">
        <w:rPr>
          <w:rFonts w:ascii="Times New Roman" w:hAnsi="Times New Roman" w:cs="Times New Roman"/>
          <w:sz w:val="24"/>
          <w:szCs w:val="24"/>
        </w:rPr>
        <w:fldChar w:fldCharType="begin"/>
      </w:r>
      <w:r w:rsidRPr="001424BA">
        <w:rPr>
          <w:rFonts w:ascii="Times New Roman" w:hAnsi="Times New Roman" w:cs="Times New Roman"/>
          <w:sz w:val="24"/>
          <w:szCs w:val="24"/>
        </w:rPr>
        <w:instrText>ADDIN RW.CITE{{530 WHOandUNICEF 2017}}</w:instrText>
      </w:r>
      <w:r w:rsidRPr="001424BA">
        <w:rPr>
          <w:rFonts w:ascii="Times New Roman" w:hAnsi="Times New Roman" w:cs="Times New Roman"/>
          <w:sz w:val="24"/>
          <w:szCs w:val="24"/>
        </w:rPr>
        <w:fldChar w:fldCharType="separate"/>
      </w:r>
      <w:r w:rsidR="00E53828" w:rsidRPr="001424BA">
        <w:rPr>
          <w:rFonts w:ascii="Times New Roman" w:hAnsi="Times New Roman" w:cs="Times New Roman"/>
          <w:sz w:val="24"/>
          <w:szCs w:val="24"/>
        </w:rPr>
        <w:t>[9]</w:t>
      </w:r>
      <w:r w:rsidRPr="001424BA">
        <w:rPr>
          <w:rFonts w:ascii="Times New Roman" w:hAnsi="Times New Roman" w:cs="Times New Roman"/>
          <w:sz w:val="24"/>
          <w:szCs w:val="24"/>
        </w:rPr>
        <w:fldChar w:fldCharType="end"/>
      </w:r>
      <w:r w:rsidRPr="001424BA">
        <w:rPr>
          <w:rFonts w:ascii="Times New Roman" w:hAnsi="Times New Roman" w:cs="Times New Roman"/>
          <w:sz w:val="24"/>
          <w:szCs w:val="24"/>
        </w:rPr>
        <w:t xml:space="preserve">. Despite these efforts, diphtheria cases continue to </w:t>
      </w:r>
      <w:r w:rsidRPr="001424BA">
        <w:rPr>
          <w:rFonts w:ascii="Times New Roman" w:hAnsi="Times New Roman" w:cs="Times New Roman"/>
          <w:noProof/>
          <w:sz w:val="24"/>
          <w:szCs w:val="24"/>
        </w:rPr>
        <w:t>be reported</w:t>
      </w:r>
      <w:r w:rsidRPr="001424BA">
        <w:rPr>
          <w:rFonts w:ascii="Times New Roman" w:hAnsi="Times New Roman" w:cs="Times New Roman"/>
          <w:noProof/>
          <w:sz w:val="24"/>
          <w:szCs w:val="24"/>
        </w:rPr>
        <w:fldChar w:fldCharType="begin"/>
      </w:r>
      <w:r w:rsidRPr="001424BA">
        <w:rPr>
          <w:rFonts w:ascii="Times New Roman" w:hAnsi="Times New Roman" w:cs="Times New Roman"/>
          <w:noProof/>
          <w:sz w:val="24"/>
          <w:szCs w:val="24"/>
        </w:rPr>
        <w:instrText>ADDIN RW.CITE{{528 DepartmentofHealthinthePhilippines 2018}}</w:instrText>
      </w:r>
      <w:r w:rsidRPr="001424BA">
        <w:rPr>
          <w:rFonts w:ascii="Times New Roman" w:hAnsi="Times New Roman" w:cs="Times New Roman"/>
          <w:noProof/>
          <w:sz w:val="24"/>
          <w:szCs w:val="24"/>
        </w:rPr>
        <w:fldChar w:fldCharType="separate"/>
      </w:r>
      <w:r w:rsidR="00E53828" w:rsidRPr="001424BA">
        <w:rPr>
          <w:rFonts w:ascii="Times New Roman" w:hAnsi="Times New Roman" w:cs="Times New Roman"/>
          <w:noProof/>
          <w:sz w:val="24"/>
          <w:szCs w:val="24"/>
        </w:rPr>
        <w:t>[10]</w:t>
      </w:r>
      <w:r w:rsidRPr="001424BA">
        <w:rPr>
          <w:rFonts w:ascii="Times New Roman" w:hAnsi="Times New Roman" w:cs="Times New Roman"/>
          <w:noProof/>
          <w:sz w:val="24"/>
          <w:szCs w:val="24"/>
        </w:rPr>
        <w:fldChar w:fldCharType="end"/>
      </w:r>
      <w:r w:rsidRPr="001424BA">
        <w:rPr>
          <w:rFonts w:ascii="Times New Roman" w:hAnsi="Times New Roman" w:cs="Times New Roman"/>
          <w:sz w:val="24"/>
          <w:szCs w:val="24"/>
        </w:rPr>
        <w:t xml:space="preserve">. According to </w:t>
      </w:r>
      <w:r w:rsidR="00C1773C" w:rsidRPr="001424BA">
        <w:rPr>
          <w:rFonts w:ascii="Times New Roman" w:hAnsi="Times New Roman" w:cs="Times New Roman"/>
          <w:sz w:val="24"/>
          <w:szCs w:val="24"/>
        </w:rPr>
        <w:t xml:space="preserve">WHO statistics, </w:t>
      </w:r>
      <w:r w:rsidR="000D2B59" w:rsidRPr="001424BA">
        <w:rPr>
          <w:rFonts w:ascii="Times New Roman" w:hAnsi="Times New Roman" w:cs="Times New Roman"/>
          <w:sz w:val="24"/>
          <w:szCs w:val="24"/>
        </w:rPr>
        <w:t xml:space="preserve">there were an </w:t>
      </w:r>
      <w:r w:rsidR="00D01461" w:rsidRPr="001424BA">
        <w:rPr>
          <w:rFonts w:ascii="Times New Roman" w:hAnsi="Times New Roman" w:cs="Times New Roman"/>
          <w:sz w:val="24"/>
          <w:szCs w:val="24"/>
        </w:rPr>
        <w:t>average</w:t>
      </w:r>
      <w:r w:rsidR="00C1773C" w:rsidRPr="001424BA">
        <w:rPr>
          <w:rFonts w:ascii="Times New Roman" w:hAnsi="Times New Roman" w:cs="Times New Roman"/>
          <w:sz w:val="24"/>
          <w:szCs w:val="24"/>
        </w:rPr>
        <w:t xml:space="preserve"> </w:t>
      </w:r>
      <w:r w:rsidR="000D2B59" w:rsidRPr="001424BA">
        <w:rPr>
          <w:rFonts w:ascii="Times New Roman" w:hAnsi="Times New Roman" w:cs="Times New Roman"/>
          <w:sz w:val="24"/>
          <w:szCs w:val="24"/>
        </w:rPr>
        <w:t xml:space="preserve">of </w:t>
      </w:r>
      <w:r w:rsidR="00C1773C" w:rsidRPr="001424BA">
        <w:rPr>
          <w:rFonts w:ascii="Times New Roman" w:hAnsi="Times New Roman" w:cs="Times New Roman"/>
          <w:sz w:val="24"/>
          <w:szCs w:val="24"/>
        </w:rPr>
        <w:t xml:space="preserve">56 (Range 0 to 188) </w:t>
      </w:r>
      <w:r w:rsidR="000D2B59" w:rsidRPr="001424BA">
        <w:rPr>
          <w:rFonts w:ascii="Times New Roman" w:hAnsi="Times New Roman" w:cs="Times New Roman"/>
          <w:sz w:val="24"/>
          <w:szCs w:val="24"/>
        </w:rPr>
        <w:t xml:space="preserve">annual cases reported between </w:t>
      </w:r>
      <w:r w:rsidR="00C1773C" w:rsidRPr="001424BA">
        <w:rPr>
          <w:rFonts w:ascii="Times New Roman" w:hAnsi="Times New Roman" w:cs="Times New Roman"/>
          <w:sz w:val="24"/>
          <w:szCs w:val="24"/>
        </w:rPr>
        <w:t xml:space="preserve">2006 </w:t>
      </w:r>
      <w:r w:rsidR="000D2B59" w:rsidRPr="001424BA">
        <w:rPr>
          <w:rFonts w:ascii="Times New Roman" w:hAnsi="Times New Roman" w:cs="Times New Roman"/>
          <w:sz w:val="24"/>
          <w:szCs w:val="24"/>
        </w:rPr>
        <w:t xml:space="preserve">and </w:t>
      </w:r>
      <w:r w:rsidR="00C1773C" w:rsidRPr="001424BA">
        <w:rPr>
          <w:rFonts w:ascii="Times New Roman" w:hAnsi="Times New Roman" w:cs="Times New Roman"/>
          <w:sz w:val="24"/>
          <w:szCs w:val="24"/>
        </w:rPr>
        <w:t>2017</w:t>
      </w:r>
      <w:r w:rsidR="00D01461" w:rsidRPr="001424BA">
        <w:rPr>
          <w:rFonts w:ascii="Times New Roman" w:hAnsi="Times New Roman" w:cs="Times New Roman"/>
          <w:sz w:val="24"/>
          <w:szCs w:val="24"/>
        </w:rPr>
        <w:t>.</w:t>
      </w:r>
      <w:r w:rsidR="00C1773C" w:rsidRPr="001424BA">
        <w:rPr>
          <w:rFonts w:ascii="Times New Roman" w:hAnsi="Times New Roman" w:cs="Times New Roman"/>
          <w:sz w:val="24"/>
          <w:szCs w:val="24"/>
        </w:rPr>
        <w:t xml:space="preserve"> </w:t>
      </w:r>
      <w:r w:rsidR="000D2B59" w:rsidRPr="001424BA">
        <w:rPr>
          <w:rFonts w:ascii="Times New Roman" w:hAnsi="Times New Roman" w:cs="Times New Roman"/>
          <w:sz w:val="24"/>
          <w:szCs w:val="24"/>
        </w:rPr>
        <w:t xml:space="preserve">The </w:t>
      </w:r>
      <w:r w:rsidR="000D2B59" w:rsidRPr="001424BA">
        <w:rPr>
          <w:rFonts w:ascii="Times New Roman" w:hAnsi="Times New Roman" w:cs="Times New Roman"/>
          <w:kern w:val="0"/>
          <w:sz w:val="24"/>
          <w:szCs w:val="24"/>
          <w:lang w:val="en-US"/>
        </w:rPr>
        <w:t xml:space="preserve">Philippines Department of Health (DOH) reported </w:t>
      </w:r>
      <w:r w:rsidR="00D01461" w:rsidRPr="001424BA">
        <w:rPr>
          <w:rFonts w:ascii="Times New Roman" w:hAnsi="Times New Roman" w:cs="Times New Roman"/>
          <w:kern w:val="0"/>
          <w:sz w:val="24"/>
          <w:szCs w:val="24"/>
          <w:lang w:val="en-US"/>
        </w:rPr>
        <w:t xml:space="preserve">104 </w:t>
      </w:r>
      <w:r w:rsidR="00D01461" w:rsidRPr="001424BA">
        <w:rPr>
          <w:rFonts w:ascii="Times New Roman" w:hAnsi="Times New Roman" w:cs="Times New Roman"/>
          <w:kern w:val="0"/>
          <w:sz w:val="24"/>
          <w:szCs w:val="24"/>
          <w:lang w:val="en-US"/>
        </w:rPr>
        <w:lastRenderedPageBreak/>
        <w:t>to 168 annual</w:t>
      </w:r>
      <w:r w:rsidR="00C1773C" w:rsidRPr="001424BA">
        <w:rPr>
          <w:rFonts w:ascii="Times New Roman" w:hAnsi="Times New Roman" w:cs="Times New Roman"/>
          <w:sz w:val="24"/>
          <w:szCs w:val="24"/>
        </w:rPr>
        <w:t xml:space="preserve"> cases</w:t>
      </w:r>
      <w:r w:rsidR="00D01461" w:rsidRPr="001424BA">
        <w:rPr>
          <w:rFonts w:ascii="Times New Roman" w:hAnsi="Times New Roman" w:cs="Times New Roman"/>
          <w:sz w:val="24"/>
          <w:szCs w:val="24"/>
        </w:rPr>
        <w:t xml:space="preserve"> </w:t>
      </w:r>
      <w:r w:rsidR="000D2B59" w:rsidRPr="001424BA">
        <w:rPr>
          <w:rFonts w:ascii="Times New Roman" w:hAnsi="Times New Roman" w:cs="Times New Roman"/>
          <w:kern w:val="0"/>
          <w:sz w:val="24"/>
          <w:szCs w:val="24"/>
          <w:lang w:val="en-US"/>
        </w:rPr>
        <w:t>between</w:t>
      </w:r>
      <w:r w:rsidR="00D01461" w:rsidRPr="001424BA">
        <w:rPr>
          <w:rFonts w:ascii="Times New Roman" w:hAnsi="Times New Roman" w:cs="Times New Roman"/>
          <w:kern w:val="0"/>
          <w:sz w:val="24"/>
          <w:szCs w:val="24"/>
          <w:lang w:val="en-US"/>
        </w:rPr>
        <w:t xml:space="preserve"> 2014 </w:t>
      </w:r>
      <w:r w:rsidR="000D2B59" w:rsidRPr="001424BA">
        <w:rPr>
          <w:rFonts w:ascii="Times New Roman" w:hAnsi="Times New Roman" w:cs="Times New Roman"/>
          <w:kern w:val="0"/>
          <w:sz w:val="24"/>
          <w:szCs w:val="24"/>
          <w:lang w:val="en-US"/>
        </w:rPr>
        <w:t xml:space="preserve">and </w:t>
      </w:r>
      <w:r w:rsidR="00D01461" w:rsidRPr="001424BA">
        <w:rPr>
          <w:rFonts w:ascii="Times New Roman" w:hAnsi="Times New Roman" w:cs="Times New Roman"/>
          <w:kern w:val="0"/>
          <w:sz w:val="24"/>
          <w:szCs w:val="24"/>
          <w:lang w:val="en-US"/>
        </w:rPr>
        <w:t>2017</w:t>
      </w:r>
      <w:r w:rsidR="00D01461" w:rsidRPr="001424BA">
        <w:rPr>
          <w:rFonts w:ascii="Times New Roman" w:hAnsi="Times New Roman" w:cs="Times New Roman"/>
          <w:sz w:val="24"/>
          <w:szCs w:val="24"/>
        </w:rPr>
        <w:t xml:space="preserve"> </w:t>
      </w:r>
      <w:r w:rsidRPr="001424BA">
        <w:rPr>
          <w:rFonts w:ascii="Times New Roman" w:hAnsi="Times New Roman" w:cs="Times New Roman"/>
          <w:kern w:val="0"/>
          <w:sz w:val="24"/>
          <w:szCs w:val="24"/>
        </w:rPr>
        <w:fldChar w:fldCharType="begin"/>
      </w:r>
      <w:r w:rsidR="00C1773C" w:rsidRPr="001424BA">
        <w:rPr>
          <w:rFonts w:ascii="Times New Roman" w:hAnsi="Times New Roman" w:cs="Times New Roman"/>
          <w:kern w:val="0"/>
          <w:sz w:val="24"/>
          <w:szCs w:val="24"/>
        </w:rPr>
        <w:instrText>ADDIN RW.CITE{{528 DepartmentofHealthinthePhilippines 2018; 531 WHORepresentativeOfficePhilippines 2016; 583 WHO Last updated: 2018-07-19}}</w:instrText>
      </w:r>
      <w:r w:rsidRPr="001424BA">
        <w:rPr>
          <w:rFonts w:ascii="Times New Roman" w:hAnsi="Times New Roman" w:cs="Times New Roman"/>
          <w:kern w:val="0"/>
          <w:sz w:val="24"/>
          <w:szCs w:val="24"/>
        </w:rPr>
        <w:fldChar w:fldCharType="separate"/>
      </w:r>
      <w:r w:rsidR="00C1773C" w:rsidRPr="001424BA">
        <w:rPr>
          <w:rFonts w:ascii="Times New Roman" w:hAnsi="Times New Roman" w:cs="Times New Roman"/>
          <w:kern w:val="0"/>
          <w:sz w:val="24"/>
          <w:szCs w:val="24"/>
        </w:rPr>
        <w:t>[10-12]</w:t>
      </w:r>
      <w:r w:rsidRPr="001424BA">
        <w:rPr>
          <w:rFonts w:ascii="Times New Roman" w:hAnsi="Times New Roman" w:cs="Times New Roman"/>
          <w:kern w:val="0"/>
          <w:sz w:val="24"/>
          <w:szCs w:val="24"/>
        </w:rPr>
        <w:fldChar w:fldCharType="end"/>
      </w:r>
      <w:r w:rsidRPr="001424BA">
        <w:rPr>
          <w:rFonts w:ascii="Times New Roman" w:hAnsi="Times New Roman" w:cs="Times New Roman"/>
          <w:sz w:val="24"/>
          <w:szCs w:val="24"/>
        </w:rPr>
        <w:t>.</w:t>
      </w:r>
      <w:r w:rsidRPr="001424BA">
        <w:rPr>
          <w:rFonts w:ascii="Times New Roman" w:eastAsiaTheme="minorEastAsia" w:hAnsi="Times New Roman" w:cs="Times New Roman"/>
          <w:sz w:val="24"/>
          <w:szCs w:val="24"/>
          <w:lang w:val="en-US"/>
        </w:rPr>
        <w:t xml:space="preserve"> </w:t>
      </w:r>
    </w:p>
    <w:p w14:paraId="1B2AC978" w14:textId="77777777" w:rsidR="00C87149" w:rsidRPr="001424BA" w:rsidRDefault="00C87149" w:rsidP="00FD683C">
      <w:pPr>
        <w:spacing w:line="480" w:lineRule="auto"/>
        <w:contextualSpacing/>
        <w:jc w:val="left"/>
        <w:rPr>
          <w:rFonts w:ascii="Times New Roman" w:hAnsi="Times New Roman" w:cs="Times New Roman"/>
          <w:sz w:val="24"/>
          <w:szCs w:val="24"/>
          <w:lang w:val="en-US"/>
        </w:rPr>
      </w:pPr>
    </w:p>
    <w:p w14:paraId="537FB172" w14:textId="3BFFE414" w:rsidR="00C87149" w:rsidRPr="001424BA" w:rsidRDefault="00C87149" w:rsidP="00FD683C">
      <w:pPr>
        <w:spacing w:line="480" w:lineRule="auto"/>
        <w:contextualSpacing/>
        <w:jc w:val="left"/>
        <w:rPr>
          <w:rFonts w:ascii="Times New Roman" w:hAnsi="Times New Roman" w:cs="Times New Roman"/>
          <w:sz w:val="24"/>
          <w:szCs w:val="24"/>
        </w:rPr>
      </w:pPr>
      <w:bookmarkStart w:id="1" w:name="_Hlk20105769"/>
      <w:r w:rsidRPr="001424BA">
        <w:rPr>
          <w:rFonts w:ascii="Times New Roman" w:hAnsi="Times New Roman" w:cs="Times New Roman"/>
          <w:sz w:val="24"/>
          <w:szCs w:val="24"/>
        </w:rPr>
        <w:t xml:space="preserve">We conducted an observational study in the National Infectious Disease hospital (San Lazaro Hospital) in Metro Manila </w:t>
      </w:r>
      <w:r w:rsidRPr="001424BA">
        <w:rPr>
          <w:rFonts w:ascii="Times New Roman" w:hAnsi="Times New Roman" w:cs="Times New Roman"/>
          <w:noProof/>
          <w:sz w:val="24"/>
          <w:szCs w:val="24"/>
        </w:rPr>
        <w:t>to describe the clinical</w:t>
      </w:r>
      <w:r w:rsidR="001E34D9" w:rsidRPr="001424BA">
        <w:rPr>
          <w:rFonts w:ascii="Times New Roman" w:hAnsi="Times New Roman" w:cs="Times New Roman"/>
          <w:noProof/>
          <w:sz w:val="24"/>
          <w:szCs w:val="24"/>
        </w:rPr>
        <w:t>,</w:t>
      </w:r>
      <w:r w:rsidRPr="001424BA">
        <w:rPr>
          <w:rFonts w:ascii="Times New Roman" w:hAnsi="Times New Roman" w:cs="Times New Roman"/>
          <w:noProof/>
          <w:sz w:val="24"/>
          <w:szCs w:val="24"/>
        </w:rPr>
        <w:t xml:space="preserve"> microbiological </w:t>
      </w:r>
      <w:r w:rsidR="001E34D9" w:rsidRPr="001424BA">
        <w:rPr>
          <w:rFonts w:ascii="Times New Roman" w:hAnsi="Times New Roman" w:cs="Times New Roman"/>
          <w:noProof/>
          <w:sz w:val="24"/>
          <w:szCs w:val="24"/>
        </w:rPr>
        <w:t xml:space="preserve">and epdiemiological </w:t>
      </w:r>
      <w:r w:rsidRPr="001424BA">
        <w:rPr>
          <w:rFonts w:ascii="Times New Roman" w:hAnsi="Times New Roman" w:cs="Times New Roman"/>
          <w:noProof/>
          <w:sz w:val="24"/>
          <w:szCs w:val="24"/>
        </w:rPr>
        <w:t>characteristics of patients attending the hospital with clinically-diagnosed and laboratory-confirmed diphtheria</w:t>
      </w:r>
      <w:bookmarkEnd w:id="1"/>
      <w:r w:rsidRPr="001424BA">
        <w:rPr>
          <w:rFonts w:ascii="Times New Roman" w:hAnsi="Times New Roman" w:cs="Times New Roman"/>
          <w:noProof/>
          <w:sz w:val="24"/>
          <w:szCs w:val="24"/>
        </w:rPr>
        <w:t>.</w:t>
      </w:r>
      <w:r w:rsidRPr="001424BA">
        <w:rPr>
          <w:rFonts w:ascii="Times New Roman" w:hAnsi="Times New Roman" w:cs="Times New Roman"/>
          <w:sz w:val="24"/>
          <w:szCs w:val="24"/>
        </w:rPr>
        <w:t xml:space="preserve"> </w:t>
      </w:r>
      <w:r w:rsidRPr="001424BA">
        <w:rPr>
          <w:rFonts w:ascii="Times New Roman" w:hAnsi="Times New Roman" w:cs="Times New Roman"/>
          <w:noProof/>
          <w:sz w:val="24"/>
          <w:szCs w:val="24"/>
        </w:rPr>
        <w:t>W</w:t>
      </w:r>
      <w:bookmarkStart w:id="2" w:name="_Hlk20797541"/>
      <w:proofErr w:type="spellStart"/>
      <w:r w:rsidRPr="001424BA">
        <w:rPr>
          <w:rFonts w:ascii="Times New Roman" w:hAnsi="Times New Roman" w:cs="Times New Roman"/>
          <w:sz w:val="24"/>
          <w:szCs w:val="24"/>
        </w:rPr>
        <w:t>e</w:t>
      </w:r>
      <w:proofErr w:type="spellEnd"/>
      <w:r w:rsidRPr="001424BA">
        <w:rPr>
          <w:rFonts w:ascii="Times New Roman" w:hAnsi="Times New Roman" w:cs="Times New Roman"/>
          <w:sz w:val="24"/>
          <w:szCs w:val="24"/>
        </w:rPr>
        <w:t xml:space="preserve"> also aimed to understand the distributions of diphtheria cases</w:t>
      </w:r>
      <w:r w:rsidR="00272FD5" w:rsidRPr="001424BA">
        <w:rPr>
          <w:rFonts w:ascii="Times New Roman" w:hAnsi="Times New Roman" w:cs="Times New Roman"/>
          <w:sz w:val="24"/>
          <w:szCs w:val="24"/>
        </w:rPr>
        <w:t xml:space="preserve"> by molecular types</w:t>
      </w:r>
      <w:r w:rsidRPr="001424BA">
        <w:rPr>
          <w:rFonts w:ascii="Times New Roman" w:hAnsi="Times New Roman" w:cs="Times New Roman"/>
          <w:sz w:val="24"/>
          <w:szCs w:val="24"/>
        </w:rPr>
        <w:t xml:space="preserve"> in Metro Manila.  </w:t>
      </w:r>
    </w:p>
    <w:bookmarkEnd w:id="2"/>
    <w:p w14:paraId="64C74CBC" w14:textId="77777777" w:rsidR="00C87149" w:rsidRPr="001424BA" w:rsidRDefault="00C87149" w:rsidP="00FD683C">
      <w:pPr>
        <w:spacing w:line="480" w:lineRule="auto"/>
        <w:contextualSpacing/>
        <w:jc w:val="left"/>
        <w:rPr>
          <w:rFonts w:ascii="Times New Roman" w:eastAsiaTheme="minorEastAsia" w:hAnsi="Times New Roman" w:cs="Times New Roman"/>
          <w:color w:val="FF0000"/>
          <w:sz w:val="24"/>
          <w:szCs w:val="24"/>
          <w:lang w:val="en-US"/>
        </w:rPr>
      </w:pPr>
    </w:p>
    <w:p w14:paraId="4CD7BED5" w14:textId="77777777" w:rsidR="00C87149" w:rsidRPr="001424BA" w:rsidRDefault="00C87149" w:rsidP="00FD683C">
      <w:pPr>
        <w:spacing w:line="480" w:lineRule="auto"/>
        <w:contextualSpacing/>
        <w:jc w:val="left"/>
        <w:rPr>
          <w:rFonts w:ascii="Times New Roman" w:hAnsi="Times New Roman" w:cs="Times New Roman"/>
          <w:b/>
          <w:bCs/>
          <w:sz w:val="24"/>
          <w:szCs w:val="24"/>
        </w:rPr>
      </w:pPr>
      <w:r w:rsidRPr="001424BA">
        <w:rPr>
          <w:rFonts w:ascii="Times New Roman" w:hAnsi="Times New Roman" w:cs="Times New Roman"/>
          <w:b/>
          <w:bCs/>
          <w:sz w:val="24"/>
          <w:szCs w:val="24"/>
        </w:rPr>
        <w:t>Methods</w:t>
      </w:r>
    </w:p>
    <w:p w14:paraId="0BC0D8DC" w14:textId="3B8C75F1" w:rsidR="00C87149" w:rsidRPr="001424BA" w:rsidRDefault="00C87149" w:rsidP="00FD683C">
      <w:pPr>
        <w:spacing w:line="480" w:lineRule="auto"/>
        <w:contextualSpacing/>
        <w:jc w:val="left"/>
        <w:rPr>
          <w:rFonts w:ascii="Times New Roman" w:hAnsi="Times New Roman" w:cs="Times New Roman"/>
          <w:sz w:val="24"/>
          <w:szCs w:val="24"/>
          <w:lang w:val="en-US"/>
        </w:rPr>
      </w:pPr>
      <w:r w:rsidRPr="001424BA">
        <w:rPr>
          <w:rFonts w:ascii="Times New Roman" w:hAnsi="Times New Roman" w:cs="Times New Roman"/>
          <w:sz w:val="24"/>
          <w:szCs w:val="24"/>
        </w:rPr>
        <w:t xml:space="preserve">We conducted the study at </w:t>
      </w:r>
      <w:r w:rsidRPr="001424BA">
        <w:rPr>
          <w:rFonts w:ascii="Times New Roman" w:hAnsi="Times New Roman" w:cs="Times New Roman"/>
          <w:sz w:val="24"/>
          <w:szCs w:val="24"/>
          <w:lang w:val="en-US"/>
        </w:rPr>
        <w:t xml:space="preserve">San Lazaro Hospital (SLH), a 500-bed tertiary hospital </w:t>
      </w:r>
      <w:r w:rsidRPr="001424BA">
        <w:rPr>
          <w:rFonts w:ascii="Times New Roman" w:hAnsi="Times New Roman" w:cs="Times New Roman"/>
          <w:noProof/>
          <w:sz w:val="24"/>
          <w:szCs w:val="24"/>
          <w:lang w:val="en-US"/>
        </w:rPr>
        <w:t>specialising</w:t>
      </w:r>
      <w:r w:rsidRPr="001424BA">
        <w:rPr>
          <w:rFonts w:ascii="Times New Roman" w:hAnsi="Times New Roman" w:cs="Times New Roman"/>
          <w:sz w:val="24"/>
          <w:szCs w:val="24"/>
          <w:lang w:val="en-US"/>
        </w:rPr>
        <w:t xml:space="preserve"> in infectious diseases </w:t>
      </w:r>
      <w:r w:rsidRPr="001424BA">
        <w:rPr>
          <w:rFonts w:ascii="Times New Roman" w:hAnsi="Times New Roman" w:cs="Times New Roman"/>
          <w:sz w:val="24"/>
          <w:szCs w:val="24"/>
        </w:rPr>
        <w:t>in Metro Manila</w:t>
      </w:r>
      <w:r w:rsidRPr="001424BA">
        <w:rPr>
          <w:rFonts w:ascii="Times New Roman" w:hAnsi="Times New Roman" w:cs="Times New Roman"/>
          <w:sz w:val="24"/>
          <w:szCs w:val="24"/>
        </w:rPr>
        <w:fldChar w:fldCharType="begin"/>
      </w:r>
      <w:r w:rsidRPr="001424BA">
        <w:rPr>
          <w:rFonts w:ascii="Times New Roman" w:hAnsi="Times New Roman" w:cs="Times New Roman"/>
          <w:sz w:val="24"/>
          <w:szCs w:val="24"/>
        </w:rPr>
        <w:instrText>ADDIN RW.CITE{{531 WHORepresentativeOfficePhilippines 2016}}</w:instrText>
      </w:r>
      <w:r w:rsidRPr="001424BA">
        <w:rPr>
          <w:rFonts w:ascii="Times New Roman" w:hAnsi="Times New Roman" w:cs="Times New Roman"/>
          <w:sz w:val="24"/>
          <w:szCs w:val="24"/>
        </w:rPr>
        <w:fldChar w:fldCharType="separate"/>
      </w:r>
      <w:r w:rsidR="00E53828" w:rsidRPr="001424BA">
        <w:rPr>
          <w:rFonts w:ascii="Times New Roman" w:hAnsi="Times New Roman" w:cs="Times New Roman"/>
          <w:sz w:val="24"/>
          <w:szCs w:val="24"/>
        </w:rPr>
        <w:t>[11]</w:t>
      </w:r>
      <w:r w:rsidRPr="001424BA">
        <w:rPr>
          <w:rFonts w:ascii="Times New Roman" w:hAnsi="Times New Roman" w:cs="Times New Roman"/>
          <w:sz w:val="24"/>
          <w:szCs w:val="24"/>
        </w:rPr>
        <w:fldChar w:fldCharType="end"/>
      </w:r>
      <w:r w:rsidRPr="001424BA">
        <w:rPr>
          <w:rFonts w:ascii="Times New Roman" w:hAnsi="Times New Roman" w:cs="Times New Roman"/>
          <w:sz w:val="24"/>
          <w:szCs w:val="24"/>
          <w:lang w:val="en-US"/>
        </w:rPr>
        <w:t xml:space="preserve">. SLH is the national referral </w:t>
      </w:r>
      <w:r w:rsidRPr="001424BA">
        <w:rPr>
          <w:rFonts w:ascii="Times New Roman" w:hAnsi="Times New Roman" w:cs="Times New Roman"/>
          <w:noProof/>
          <w:sz w:val="24"/>
          <w:szCs w:val="24"/>
          <w:lang w:val="en-US"/>
        </w:rPr>
        <w:t>centre</w:t>
      </w:r>
      <w:r w:rsidRPr="001424BA">
        <w:rPr>
          <w:rFonts w:ascii="Times New Roman" w:hAnsi="Times New Roman" w:cs="Times New Roman"/>
          <w:sz w:val="24"/>
          <w:szCs w:val="24"/>
          <w:lang w:val="en-US"/>
        </w:rPr>
        <w:t xml:space="preserve"> treating the largest number of diphtheria cases in the Philippines. </w:t>
      </w:r>
    </w:p>
    <w:p w14:paraId="004C1D7C" w14:textId="77777777" w:rsidR="00C87149" w:rsidRPr="001424BA" w:rsidRDefault="00C87149" w:rsidP="00FD683C">
      <w:pPr>
        <w:spacing w:line="480" w:lineRule="auto"/>
        <w:contextualSpacing/>
        <w:jc w:val="left"/>
        <w:rPr>
          <w:rFonts w:ascii="Times New Roman" w:eastAsiaTheme="minorEastAsia" w:hAnsi="Times New Roman" w:cs="Times New Roman"/>
          <w:kern w:val="0"/>
          <w:sz w:val="24"/>
          <w:szCs w:val="24"/>
          <w:lang w:val="en-US"/>
        </w:rPr>
      </w:pPr>
    </w:p>
    <w:p w14:paraId="0313BBF3" w14:textId="759B8B13" w:rsidR="00C87149" w:rsidRPr="001424BA" w:rsidRDefault="00C87149" w:rsidP="00FD683C">
      <w:pPr>
        <w:spacing w:line="480" w:lineRule="auto"/>
        <w:contextualSpacing/>
        <w:jc w:val="left"/>
        <w:rPr>
          <w:rFonts w:ascii="Times New Roman" w:eastAsiaTheme="minorEastAsia" w:hAnsi="Times New Roman" w:cs="Times New Roman"/>
          <w:sz w:val="24"/>
          <w:szCs w:val="24"/>
        </w:rPr>
      </w:pPr>
      <w:bookmarkStart w:id="3" w:name="_Hlk20105794"/>
      <w:r w:rsidRPr="001424BA">
        <w:rPr>
          <w:rFonts w:ascii="Times New Roman" w:hAnsi="Times New Roman" w:cs="Times New Roman"/>
          <w:kern w:val="0"/>
          <w:sz w:val="24"/>
          <w:szCs w:val="24"/>
        </w:rPr>
        <w:t xml:space="preserve">We </w:t>
      </w:r>
      <w:r w:rsidR="001E3B09" w:rsidRPr="001424BA">
        <w:rPr>
          <w:rFonts w:ascii="Times New Roman" w:hAnsi="Times New Roman" w:cs="Times New Roman"/>
          <w:kern w:val="0"/>
          <w:sz w:val="24"/>
          <w:szCs w:val="24"/>
        </w:rPr>
        <w:t xml:space="preserve">analysed </w:t>
      </w:r>
      <w:r w:rsidRPr="001424BA">
        <w:rPr>
          <w:rFonts w:ascii="Times New Roman" w:hAnsi="Times New Roman" w:cs="Times New Roman"/>
          <w:kern w:val="0"/>
          <w:sz w:val="24"/>
          <w:szCs w:val="24"/>
        </w:rPr>
        <w:t xml:space="preserve">patients admitted to SLH with </w:t>
      </w:r>
      <w:r w:rsidRPr="001424BA">
        <w:rPr>
          <w:rFonts w:ascii="Times New Roman" w:hAnsi="Times New Roman" w:cs="Times New Roman"/>
          <w:noProof/>
          <w:kern w:val="0"/>
          <w:sz w:val="24"/>
          <w:szCs w:val="24"/>
        </w:rPr>
        <w:t>a discharge</w:t>
      </w:r>
      <w:r w:rsidRPr="001424BA">
        <w:rPr>
          <w:rFonts w:ascii="Times New Roman" w:hAnsi="Times New Roman" w:cs="Times New Roman"/>
          <w:kern w:val="0"/>
          <w:sz w:val="24"/>
          <w:szCs w:val="24"/>
        </w:rPr>
        <w:t xml:space="preserve"> diagnosis of diphtheria (ICD</w:t>
      </w:r>
      <w:r w:rsidR="001E3B09" w:rsidRPr="001424BA">
        <w:rPr>
          <w:rFonts w:ascii="Times New Roman" w:hAnsi="Times New Roman" w:cs="Times New Roman"/>
          <w:kern w:val="0"/>
          <w:sz w:val="24"/>
          <w:szCs w:val="24"/>
        </w:rPr>
        <w:t>-10</w:t>
      </w:r>
      <w:r w:rsidRPr="001424BA">
        <w:rPr>
          <w:rFonts w:ascii="Times New Roman" w:hAnsi="Times New Roman" w:cs="Times New Roman"/>
          <w:kern w:val="0"/>
          <w:sz w:val="24"/>
          <w:szCs w:val="24"/>
        </w:rPr>
        <w:t xml:space="preserve"> code A36) over </w:t>
      </w:r>
      <w:r w:rsidRPr="001424BA">
        <w:rPr>
          <w:rFonts w:ascii="Times New Roman" w:hAnsi="Times New Roman" w:cs="Times New Roman"/>
          <w:noProof/>
          <w:kern w:val="0"/>
          <w:sz w:val="24"/>
          <w:szCs w:val="24"/>
        </w:rPr>
        <w:t>an 11.1-year period</w:t>
      </w:r>
      <w:r w:rsidRPr="001424BA">
        <w:rPr>
          <w:rFonts w:ascii="Times New Roman" w:hAnsi="Times New Roman" w:cs="Times New Roman"/>
          <w:kern w:val="0"/>
          <w:sz w:val="24"/>
          <w:szCs w:val="24"/>
        </w:rPr>
        <w:t xml:space="preserve"> between January 1, 2006 to February 9, 2017.</w:t>
      </w:r>
      <w:bookmarkEnd w:id="3"/>
      <w:r w:rsidRPr="001424BA">
        <w:rPr>
          <w:rFonts w:ascii="Times New Roman" w:hAnsi="Times New Roman" w:cs="Times New Roman"/>
          <w:kern w:val="0"/>
          <w:sz w:val="24"/>
          <w:szCs w:val="24"/>
        </w:rPr>
        <w:t xml:space="preserve"> </w:t>
      </w:r>
      <w:r w:rsidRPr="001424BA">
        <w:rPr>
          <w:rFonts w:ascii="Times New Roman" w:hAnsi="Times New Roman" w:cs="Times New Roman"/>
          <w:kern w:val="0"/>
          <w:sz w:val="24"/>
          <w:szCs w:val="24"/>
          <w:lang w:val="en-US"/>
        </w:rPr>
        <w:t xml:space="preserve">The clinical diagnosis of diphtheria was based on assessments by two attending physicians and defined as a respiratory illness consisting of pharyngitis, tonsillitis, or laryngitis, and an adherent tonsillar or nasopharyngeal </w:t>
      </w:r>
      <w:proofErr w:type="spellStart"/>
      <w:r w:rsidRPr="001424BA">
        <w:rPr>
          <w:rFonts w:ascii="Times New Roman" w:hAnsi="Times New Roman" w:cs="Times New Roman"/>
          <w:kern w:val="0"/>
          <w:sz w:val="24"/>
          <w:szCs w:val="24"/>
          <w:lang w:val="en-US"/>
        </w:rPr>
        <w:t>pseudomembrane</w:t>
      </w:r>
      <w:proofErr w:type="spellEnd"/>
      <w:r w:rsidRPr="001424BA">
        <w:rPr>
          <w:rFonts w:ascii="Times New Roman" w:hAnsi="Times New Roman" w:cs="Times New Roman"/>
          <w:kern w:val="0"/>
          <w:sz w:val="24"/>
          <w:szCs w:val="24"/>
          <w:lang w:val="en-US"/>
        </w:rPr>
        <w:t xml:space="preserve">. </w:t>
      </w:r>
      <w:bookmarkStart w:id="4" w:name="_Hlk20106842"/>
      <w:r w:rsidR="005E0134" w:rsidRPr="001424BA">
        <w:rPr>
          <w:rFonts w:ascii="Times New Roman" w:hAnsi="Times New Roman" w:cs="Times New Roman"/>
          <w:sz w:val="24"/>
          <w:szCs w:val="24"/>
        </w:rPr>
        <w:t>D</w:t>
      </w:r>
      <w:r w:rsidRPr="001424BA">
        <w:rPr>
          <w:rFonts w:ascii="Times New Roman" w:hAnsi="Times New Roman" w:cs="Times New Roman"/>
          <w:sz w:val="24"/>
          <w:szCs w:val="24"/>
        </w:rPr>
        <w:t>emographic</w:t>
      </w:r>
      <w:r w:rsidR="005E0134" w:rsidRPr="001424BA">
        <w:rPr>
          <w:rFonts w:ascii="Times New Roman" w:hAnsi="Times New Roman" w:cs="Times New Roman"/>
          <w:sz w:val="24"/>
          <w:szCs w:val="24"/>
        </w:rPr>
        <w:t>,</w:t>
      </w:r>
      <w:r w:rsidRPr="001424BA">
        <w:rPr>
          <w:rFonts w:ascii="Times New Roman" w:hAnsi="Times New Roman" w:cs="Times New Roman"/>
          <w:sz w:val="24"/>
          <w:szCs w:val="24"/>
        </w:rPr>
        <w:t xml:space="preserve"> epidemiological </w:t>
      </w:r>
      <w:r w:rsidR="005E0134" w:rsidRPr="001424BA">
        <w:rPr>
          <w:rFonts w:ascii="Times New Roman" w:hAnsi="Times New Roman" w:cs="Times New Roman"/>
          <w:sz w:val="24"/>
          <w:szCs w:val="24"/>
        </w:rPr>
        <w:t xml:space="preserve">and clinical </w:t>
      </w:r>
      <w:r w:rsidRPr="001424BA">
        <w:rPr>
          <w:rFonts w:ascii="Times New Roman" w:hAnsi="Times New Roman" w:cs="Times New Roman"/>
          <w:sz w:val="24"/>
          <w:szCs w:val="24"/>
        </w:rPr>
        <w:t>data</w:t>
      </w:r>
      <w:r w:rsidR="005E0134" w:rsidRPr="001424BA">
        <w:rPr>
          <w:rFonts w:ascii="Times New Roman" w:hAnsi="Times New Roman" w:cs="Times New Roman"/>
          <w:sz w:val="24"/>
          <w:szCs w:val="24"/>
        </w:rPr>
        <w:t xml:space="preserve"> including the </w:t>
      </w:r>
      <w:r w:rsidR="005E0134" w:rsidRPr="001424BA">
        <w:rPr>
          <w:rFonts w:ascii="Times New Roman" w:hAnsi="Times New Roman" w:cs="Times New Roman"/>
          <w:noProof/>
          <w:sz w:val="24"/>
          <w:szCs w:val="24"/>
        </w:rPr>
        <w:t>date</w:t>
      </w:r>
      <w:r w:rsidR="005E0134" w:rsidRPr="001424BA">
        <w:rPr>
          <w:rFonts w:ascii="Times New Roman" w:hAnsi="Times New Roman" w:cs="Times New Roman"/>
          <w:sz w:val="24"/>
          <w:szCs w:val="24"/>
        </w:rPr>
        <w:t xml:space="preserve"> of admission, age, sex, home location of the patient, </w:t>
      </w:r>
      <w:r w:rsidR="00060E65" w:rsidRPr="001424BA">
        <w:rPr>
          <w:rFonts w:ascii="Times New Roman" w:hAnsi="Times New Roman" w:cs="Times New Roman"/>
          <w:sz w:val="24"/>
          <w:szCs w:val="24"/>
        </w:rPr>
        <w:t xml:space="preserve">and </w:t>
      </w:r>
      <w:r w:rsidR="005E0134" w:rsidRPr="001424BA">
        <w:rPr>
          <w:rFonts w:ascii="Times New Roman" w:hAnsi="Times New Roman" w:cs="Times New Roman"/>
          <w:sz w:val="24"/>
          <w:szCs w:val="24"/>
        </w:rPr>
        <w:lastRenderedPageBreak/>
        <w:t xml:space="preserve">administration of </w:t>
      </w:r>
      <w:r w:rsidR="005E0134" w:rsidRPr="001424BA">
        <w:rPr>
          <w:rFonts w:ascii="Times New Roman" w:hAnsi="Times New Roman" w:cs="Times New Roman"/>
          <w:sz w:val="24"/>
          <w:szCs w:val="24"/>
          <w:lang w:val="en-US"/>
        </w:rPr>
        <w:t>diphtheria antitoxin</w:t>
      </w:r>
      <w:r w:rsidR="00060E65" w:rsidRPr="001424BA">
        <w:rPr>
          <w:rFonts w:ascii="Times New Roman" w:hAnsi="Times New Roman" w:cs="Times New Roman"/>
          <w:sz w:val="24"/>
          <w:szCs w:val="24"/>
          <w:lang w:val="en-US"/>
        </w:rPr>
        <w:t xml:space="preserve"> (DAT)</w:t>
      </w:r>
      <w:r w:rsidR="000D2B59" w:rsidRPr="001424BA">
        <w:rPr>
          <w:rFonts w:ascii="Times New Roman" w:hAnsi="Times New Roman" w:cs="Times New Roman"/>
          <w:sz w:val="24"/>
          <w:szCs w:val="24"/>
          <w:lang w:val="en-US"/>
        </w:rPr>
        <w:t xml:space="preserve"> </w:t>
      </w:r>
      <w:r w:rsidRPr="001424BA">
        <w:rPr>
          <w:rFonts w:ascii="Times New Roman" w:hAnsi="Times New Roman" w:cs="Times New Roman"/>
          <w:sz w:val="24"/>
          <w:szCs w:val="24"/>
        </w:rPr>
        <w:t>extracted from the</w:t>
      </w:r>
      <w:r w:rsidR="00281966" w:rsidRPr="001424BA">
        <w:rPr>
          <w:rFonts w:ascii="Times New Roman" w:hAnsi="Times New Roman" w:cs="Times New Roman"/>
          <w:sz w:val="24"/>
          <w:szCs w:val="24"/>
        </w:rPr>
        <w:t xml:space="preserve"> medical records.</w:t>
      </w:r>
      <w:r w:rsidRPr="001424BA">
        <w:rPr>
          <w:rFonts w:ascii="Times New Roman" w:hAnsi="Times New Roman" w:cs="Times New Roman"/>
          <w:sz w:val="24"/>
          <w:szCs w:val="24"/>
        </w:rPr>
        <w:t xml:space="preserve"> DAT </w:t>
      </w:r>
      <w:r w:rsidRPr="001424BA">
        <w:rPr>
          <w:rFonts w:ascii="Times New Roman" w:hAnsi="Times New Roman" w:cs="Times New Roman"/>
          <w:sz w:val="24"/>
          <w:szCs w:val="24"/>
          <w:lang w:val="en-US"/>
        </w:rPr>
        <w:t xml:space="preserve">was not available </w:t>
      </w:r>
      <w:r w:rsidRPr="001424BA">
        <w:rPr>
          <w:rFonts w:ascii="Times New Roman" w:hAnsi="Times New Roman" w:cs="Times New Roman"/>
          <w:kern w:val="0"/>
          <w:sz w:val="24"/>
          <w:szCs w:val="24"/>
          <w:lang w:val="en-US"/>
        </w:rPr>
        <w:t>until March 2016 when the WHO and the DOH started to provide DAT.</w:t>
      </w:r>
      <w:bookmarkEnd w:id="4"/>
    </w:p>
    <w:p w14:paraId="271DF89A" w14:textId="77777777" w:rsidR="00C87149" w:rsidRPr="001424BA" w:rsidRDefault="00C87149" w:rsidP="00FD683C">
      <w:pPr>
        <w:spacing w:line="480" w:lineRule="auto"/>
        <w:contextualSpacing/>
        <w:jc w:val="left"/>
        <w:rPr>
          <w:rFonts w:ascii="Times New Roman" w:eastAsiaTheme="minorEastAsia" w:hAnsi="Times New Roman" w:cs="Times New Roman"/>
          <w:kern w:val="0"/>
          <w:sz w:val="24"/>
          <w:szCs w:val="24"/>
          <w:lang w:val="en-US"/>
        </w:rPr>
      </w:pPr>
    </w:p>
    <w:p w14:paraId="0053744C" w14:textId="3BE542F4" w:rsidR="00281966" w:rsidRPr="001424BA" w:rsidRDefault="00281966" w:rsidP="00FD683C">
      <w:pPr>
        <w:spacing w:line="480" w:lineRule="auto"/>
        <w:contextualSpacing/>
        <w:jc w:val="left"/>
        <w:rPr>
          <w:rFonts w:ascii="Times New Roman" w:eastAsiaTheme="minorEastAsia" w:hAnsi="Times New Roman" w:cs="Times New Roman"/>
          <w:sz w:val="24"/>
          <w:szCs w:val="24"/>
        </w:rPr>
      </w:pPr>
      <w:r w:rsidRPr="001424BA">
        <w:rPr>
          <w:rFonts w:ascii="Times New Roman" w:hAnsi="Times New Roman" w:cs="Times New Roman"/>
          <w:sz w:val="24"/>
          <w:szCs w:val="24"/>
          <w:lang w:val="en-US"/>
        </w:rPr>
        <w:t xml:space="preserve">In December 2015, the hospital established laboratory methods for </w:t>
      </w:r>
      <w:r w:rsidRPr="001424BA">
        <w:rPr>
          <w:rFonts w:ascii="Times New Roman" w:hAnsi="Times New Roman" w:cs="Times New Roman"/>
          <w:i/>
          <w:iCs/>
          <w:kern w:val="0"/>
          <w:sz w:val="24"/>
          <w:szCs w:val="24"/>
          <w:lang w:val="en-US"/>
        </w:rPr>
        <w:t>C</w:t>
      </w:r>
      <w:r w:rsidR="00F53297" w:rsidRPr="001424BA">
        <w:rPr>
          <w:rFonts w:ascii="Times New Roman" w:hAnsi="Times New Roman" w:cs="Times New Roman"/>
          <w:i/>
          <w:iCs/>
          <w:kern w:val="0"/>
          <w:sz w:val="24"/>
          <w:szCs w:val="24"/>
          <w:lang w:val="en-US"/>
        </w:rPr>
        <w:t>.</w:t>
      </w:r>
      <w:r w:rsidRPr="001424BA">
        <w:rPr>
          <w:rFonts w:ascii="Times New Roman" w:hAnsi="Times New Roman" w:cs="Times New Roman"/>
          <w:i/>
          <w:iCs/>
          <w:kern w:val="0"/>
          <w:sz w:val="24"/>
          <w:szCs w:val="24"/>
          <w:lang w:val="en-US"/>
        </w:rPr>
        <w:t xml:space="preserve"> </w:t>
      </w:r>
      <w:r w:rsidRPr="001424BA">
        <w:rPr>
          <w:rFonts w:ascii="Times New Roman" w:hAnsi="Times New Roman" w:cs="Times New Roman"/>
          <w:i/>
          <w:iCs/>
          <w:noProof/>
          <w:kern w:val="0"/>
          <w:sz w:val="24"/>
          <w:szCs w:val="24"/>
          <w:lang w:val="en-US"/>
        </w:rPr>
        <w:t>diphtheriae</w:t>
      </w:r>
      <w:r w:rsidRPr="001424BA">
        <w:rPr>
          <w:rFonts w:ascii="Times New Roman" w:hAnsi="Times New Roman" w:cs="Times New Roman"/>
          <w:kern w:val="0"/>
          <w:sz w:val="24"/>
          <w:szCs w:val="24"/>
          <w:lang w:val="en-US"/>
        </w:rPr>
        <w:t xml:space="preserve"> isolation </w:t>
      </w:r>
      <w:r w:rsidRPr="001424BA">
        <w:rPr>
          <w:rFonts w:ascii="Times New Roman" w:hAnsi="Times New Roman" w:cs="Times New Roman"/>
          <w:sz w:val="24"/>
          <w:szCs w:val="24"/>
          <w:lang w:val="en-US"/>
        </w:rPr>
        <w:t>and confirmation and started</w:t>
      </w:r>
      <w:r w:rsidR="000D2B59" w:rsidRPr="001424BA">
        <w:rPr>
          <w:rFonts w:ascii="Times New Roman" w:hAnsi="Times New Roman" w:cs="Times New Roman"/>
          <w:sz w:val="24"/>
          <w:szCs w:val="24"/>
          <w:lang w:val="en-US"/>
        </w:rPr>
        <w:t xml:space="preserve"> </w:t>
      </w:r>
      <w:r w:rsidRPr="001424BA">
        <w:rPr>
          <w:rFonts w:ascii="Times New Roman" w:hAnsi="Times New Roman" w:cs="Times New Roman"/>
          <w:sz w:val="24"/>
          <w:szCs w:val="24"/>
        </w:rPr>
        <w:t xml:space="preserve">prospective data collection using </w:t>
      </w:r>
      <w:r w:rsidRPr="001424BA">
        <w:rPr>
          <w:rFonts w:ascii="Times New Roman" w:hAnsi="Times New Roman" w:cs="Times New Roman"/>
          <w:noProof/>
          <w:sz w:val="24"/>
          <w:szCs w:val="24"/>
        </w:rPr>
        <w:t>structured</w:t>
      </w:r>
      <w:r w:rsidRPr="001424BA">
        <w:rPr>
          <w:rFonts w:ascii="Times New Roman" w:hAnsi="Times New Roman" w:cs="Times New Roman"/>
          <w:sz w:val="24"/>
          <w:szCs w:val="24"/>
        </w:rPr>
        <w:t xml:space="preserve"> questionnaire sheets for all patients with clinically suspected diphtheria. </w:t>
      </w:r>
      <w:r w:rsidRPr="001424BA">
        <w:rPr>
          <w:rFonts w:ascii="Times New Roman" w:hAnsi="Times New Roman" w:cs="Times New Roman"/>
          <w:kern w:val="0"/>
          <w:sz w:val="24"/>
          <w:szCs w:val="24"/>
          <w:lang w:val="en-US"/>
        </w:rPr>
        <w:t xml:space="preserve">We </w:t>
      </w:r>
      <w:proofErr w:type="spellStart"/>
      <w:r w:rsidRPr="001424BA">
        <w:rPr>
          <w:rFonts w:ascii="Times New Roman" w:hAnsi="Times New Roman" w:cs="Times New Roman"/>
          <w:kern w:val="0"/>
          <w:sz w:val="24"/>
          <w:szCs w:val="24"/>
          <w:lang w:val="en-US"/>
        </w:rPr>
        <w:t>analysed</w:t>
      </w:r>
      <w:proofErr w:type="spellEnd"/>
      <w:r w:rsidRPr="001424BA">
        <w:rPr>
          <w:rFonts w:ascii="Times New Roman" w:hAnsi="Times New Roman" w:cs="Times New Roman"/>
          <w:kern w:val="0"/>
          <w:sz w:val="24"/>
          <w:szCs w:val="24"/>
          <w:lang w:val="en-US"/>
        </w:rPr>
        <w:t xml:space="preserve"> these laboratory-confirmed cases separately.</w:t>
      </w:r>
      <w:r w:rsidRPr="001424BA">
        <w:rPr>
          <w:rFonts w:ascii="Times New Roman" w:eastAsiaTheme="minorEastAsia" w:hAnsi="Times New Roman" w:cs="Times New Roman"/>
          <w:sz w:val="24"/>
          <w:szCs w:val="24"/>
          <w:lang w:val="en-US"/>
        </w:rPr>
        <w:t xml:space="preserve"> </w:t>
      </w:r>
      <w:bookmarkStart w:id="5" w:name="_Hlk20711116"/>
      <w:r w:rsidR="00DB1E18" w:rsidRPr="001424BA">
        <w:rPr>
          <w:rFonts w:ascii="Times New Roman" w:eastAsiaTheme="minorEastAsia" w:hAnsi="Times New Roman" w:cs="Times New Roman"/>
          <w:sz w:val="24"/>
          <w:szCs w:val="24"/>
          <w:lang w:val="en-US"/>
        </w:rPr>
        <w:t xml:space="preserve">The </w:t>
      </w:r>
      <w:r w:rsidR="00574339" w:rsidRPr="001424BA">
        <w:rPr>
          <w:rFonts w:ascii="Times New Roman" w:eastAsiaTheme="minorEastAsia" w:hAnsi="Times New Roman" w:cs="Times New Roman"/>
          <w:sz w:val="24"/>
          <w:szCs w:val="24"/>
          <w:lang w:val="en-US"/>
        </w:rPr>
        <w:t xml:space="preserve">immunization history was obtained by the questionnaire and </w:t>
      </w:r>
      <w:r w:rsidR="000D2B59" w:rsidRPr="001424BA">
        <w:rPr>
          <w:rFonts w:ascii="Times New Roman" w:eastAsiaTheme="minorEastAsia" w:hAnsi="Times New Roman" w:cs="Times New Roman"/>
          <w:sz w:val="24"/>
          <w:szCs w:val="24"/>
          <w:lang w:val="en-US"/>
        </w:rPr>
        <w:t xml:space="preserve">we </w:t>
      </w:r>
      <w:r w:rsidR="00574339" w:rsidRPr="001424BA">
        <w:rPr>
          <w:rFonts w:ascii="Times New Roman" w:eastAsiaTheme="minorEastAsia" w:hAnsi="Times New Roman" w:cs="Times New Roman"/>
          <w:sz w:val="24"/>
          <w:szCs w:val="24"/>
          <w:lang w:val="en-US"/>
        </w:rPr>
        <w:t>requested family members to present the immunization cards.</w:t>
      </w:r>
      <w:bookmarkEnd w:id="5"/>
      <w:r w:rsidR="00574339" w:rsidRPr="001424BA">
        <w:rPr>
          <w:rFonts w:ascii="Times New Roman" w:eastAsiaTheme="minorEastAsia" w:hAnsi="Times New Roman" w:cs="Times New Roman"/>
          <w:sz w:val="24"/>
          <w:szCs w:val="24"/>
          <w:lang w:val="en-US"/>
        </w:rPr>
        <w:t xml:space="preserve"> </w:t>
      </w:r>
    </w:p>
    <w:p w14:paraId="32BDA49C" w14:textId="72E18A9F" w:rsidR="00C27BE6" w:rsidRPr="001424BA" w:rsidRDefault="00C87149" w:rsidP="00FD683C">
      <w:pPr>
        <w:spacing w:line="480" w:lineRule="auto"/>
        <w:contextualSpacing/>
        <w:jc w:val="left"/>
        <w:rPr>
          <w:rFonts w:ascii="Times New Roman" w:hAnsi="Times New Roman" w:cs="Times New Roman"/>
          <w:sz w:val="24"/>
          <w:szCs w:val="24"/>
          <w:lang w:val="en-US"/>
        </w:rPr>
      </w:pPr>
      <w:r w:rsidRPr="001424BA">
        <w:rPr>
          <w:rFonts w:ascii="Times New Roman" w:hAnsi="Times New Roman" w:cs="Times New Roman"/>
          <w:sz w:val="24"/>
          <w:szCs w:val="24"/>
          <w:lang w:val="en-US"/>
        </w:rPr>
        <w:t xml:space="preserve"> </w:t>
      </w:r>
    </w:p>
    <w:p w14:paraId="4F317E3F" w14:textId="75C0902F" w:rsidR="00C87149" w:rsidRPr="001424BA" w:rsidRDefault="00C87149" w:rsidP="00FD683C">
      <w:pPr>
        <w:spacing w:line="480" w:lineRule="auto"/>
        <w:contextualSpacing/>
        <w:jc w:val="left"/>
        <w:rPr>
          <w:rFonts w:ascii="Times New Roman" w:eastAsiaTheme="minorEastAsia" w:hAnsi="Times New Roman" w:cs="Times New Roman"/>
          <w:sz w:val="24"/>
          <w:szCs w:val="24"/>
        </w:rPr>
      </w:pPr>
      <w:r w:rsidRPr="001424BA">
        <w:rPr>
          <w:rFonts w:ascii="Times New Roman" w:hAnsi="Times New Roman" w:cs="Times New Roman"/>
          <w:noProof/>
          <w:kern w:val="0"/>
          <w:sz w:val="24"/>
          <w:szCs w:val="24"/>
          <w:lang w:val="en-US"/>
        </w:rPr>
        <w:t>Laboratory-confirmed</w:t>
      </w:r>
      <w:r w:rsidRPr="001424BA">
        <w:rPr>
          <w:rFonts w:ascii="Times New Roman" w:hAnsi="Times New Roman" w:cs="Times New Roman"/>
          <w:kern w:val="0"/>
          <w:sz w:val="24"/>
          <w:szCs w:val="24"/>
          <w:lang w:val="en-US"/>
        </w:rPr>
        <w:t xml:space="preserve"> cases </w:t>
      </w:r>
      <w:r w:rsidRPr="001424BA">
        <w:rPr>
          <w:rFonts w:ascii="Times New Roman" w:hAnsi="Times New Roman" w:cs="Times New Roman"/>
          <w:noProof/>
          <w:kern w:val="0"/>
          <w:sz w:val="24"/>
          <w:szCs w:val="24"/>
          <w:lang w:val="en-US"/>
        </w:rPr>
        <w:t>were defined</w:t>
      </w:r>
      <w:r w:rsidRPr="001424BA">
        <w:rPr>
          <w:rFonts w:ascii="Times New Roman" w:hAnsi="Times New Roman" w:cs="Times New Roman"/>
          <w:kern w:val="0"/>
          <w:sz w:val="24"/>
          <w:szCs w:val="24"/>
          <w:lang w:val="en-US"/>
        </w:rPr>
        <w:t xml:space="preserve"> as a patient with a positive result of culture for </w:t>
      </w:r>
      <w:r w:rsidRPr="001424BA">
        <w:rPr>
          <w:rFonts w:ascii="Times New Roman" w:hAnsi="Times New Roman" w:cs="Times New Roman"/>
          <w:i/>
          <w:iCs/>
          <w:color w:val="000000" w:themeColor="text1"/>
          <w:kern w:val="0"/>
          <w:sz w:val="24"/>
          <w:szCs w:val="24"/>
        </w:rPr>
        <w:t>C</w:t>
      </w:r>
      <w:r w:rsidR="00F53297" w:rsidRPr="001424BA">
        <w:rPr>
          <w:rFonts w:ascii="Times New Roman" w:hAnsi="Times New Roman" w:cs="Times New Roman"/>
          <w:i/>
          <w:iCs/>
          <w:color w:val="000000" w:themeColor="text1"/>
          <w:kern w:val="0"/>
          <w:sz w:val="24"/>
          <w:szCs w:val="24"/>
        </w:rPr>
        <w:t>.</w:t>
      </w:r>
      <w:r w:rsidRPr="001424BA">
        <w:rPr>
          <w:rFonts w:ascii="Times New Roman" w:hAnsi="Times New Roman" w:cs="Times New Roman"/>
          <w:i/>
          <w:iCs/>
          <w:color w:val="000000" w:themeColor="text1"/>
          <w:kern w:val="0"/>
          <w:sz w:val="24"/>
          <w:szCs w:val="24"/>
        </w:rPr>
        <w:t xml:space="preserve"> diphtheriae</w:t>
      </w:r>
      <w:r w:rsidRPr="001424BA">
        <w:rPr>
          <w:rFonts w:ascii="Times New Roman" w:hAnsi="Times New Roman" w:cs="Times New Roman"/>
          <w:kern w:val="0"/>
          <w:sz w:val="24"/>
          <w:szCs w:val="24"/>
          <w:lang w:val="en-US"/>
        </w:rPr>
        <w:t xml:space="preserve"> and/or a tox-gene PCR positive </w:t>
      </w:r>
      <w:r w:rsidR="00D414AC" w:rsidRPr="001424BA">
        <w:rPr>
          <w:rFonts w:ascii="Times New Roman" w:hAnsi="Times New Roman" w:cs="Times New Roman"/>
          <w:kern w:val="0"/>
          <w:sz w:val="24"/>
          <w:szCs w:val="24"/>
          <w:lang w:val="en-US"/>
        </w:rPr>
        <w:t xml:space="preserve">result </w:t>
      </w:r>
      <w:r w:rsidRPr="001424BA">
        <w:rPr>
          <w:rFonts w:ascii="Times New Roman" w:hAnsi="Times New Roman" w:cs="Times New Roman"/>
          <w:kern w:val="0"/>
          <w:sz w:val="24"/>
          <w:szCs w:val="24"/>
          <w:lang w:val="en-US"/>
        </w:rPr>
        <w:t xml:space="preserve">from throat or nasopharynx swab samples. </w:t>
      </w:r>
    </w:p>
    <w:p w14:paraId="7AD4C49A" w14:textId="0F8310C2" w:rsidR="00C87149" w:rsidRPr="001424BA" w:rsidRDefault="00C27BE6" w:rsidP="00FD683C">
      <w:pPr>
        <w:spacing w:line="480" w:lineRule="auto"/>
        <w:contextualSpacing/>
        <w:jc w:val="left"/>
        <w:rPr>
          <w:rFonts w:ascii="Times New Roman" w:eastAsiaTheme="minorEastAsia" w:hAnsi="Times New Roman" w:cs="Times New Roman"/>
          <w:sz w:val="24"/>
          <w:szCs w:val="24"/>
        </w:rPr>
      </w:pPr>
      <w:r w:rsidRPr="001424BA">
        <w:rPr>
          <w:rFonts w:ascii="Times New Roman" w:hAnsi="Times New Roman" w:cs="Times New Roman"/>
          <w:kern w:val="0"/>
          <w:sz w:val="24"/>
          <w:szCs w:val="24"/>
        </w:rPr>
        <w:t xml:space="preserve">Throat or nasopharynx swab specimens </w:t>
      </w:r>
      <w:r w:rsidRPr="001424BA">
        <w:rPr>
          <w:rFonts w:ascii="Times New Roman" w:hAnsi="Times New Roman" w:cs="Times New Roman"/>
          <w:noProof/>
          <w:kern w:val="0"/>
          <w:sz w:val="24"/>
          <w:szCs w:val="24"/>
        </w:rPr>
        <w:t>were taken</w:t>
      </w:r>
      <w:r w:rsidRPr="001424BA">
        <w:rPr>
          <w:rFonts w:ascii="Times New Roman" w:hAnsi="Times New Roman" w:cs="Times New Roman"/>
          <w:kern w:val="0"/>
          <w:sz w:val="24"/>
          <w:szCs w:val="24"/>
        </w:rPr>
        <w:t xml:space="preserve"> </w:t>
      </w:r>
      <w:r w:rsidR="000D2B59" w:rsidRPr="001424BA">
        <w:rPr>
          <w:rFonts w:ascii="Times New Roman" w:hAnsi="Times New Roman" w:cs="Times New Roman"/>
          <w:kern w:val="0"/>
          <w:sz w:val="24"/>
          <w:szCs w:val="24"/>
        </w:rPr>
        <w:t xml:space="preserve">at the time of admission </w:t>
      </w:r>
      <w:r w:rsidRPr="001424BA">
        <w:rPr>
          <w:rFonts w:ascii="Times New Roman" w:hAnsi="Times New Roman" w:cs="Times New Roman"/>
          <w:kern w:val="0"/>
          <w:sz w:val="24"/>
          <w:szCs w:val="24"/>
        </w:rPr>
        <w:t>from all patients</w:t>
      </w:r>
      <w:r w:rsidR="00AE35BA" w:rsidRPr="001424BA">
        <w:rPr>
          <w:rFonts w:ascii="Times New Roman" w:hAnsi="Times New Roman" w:cs="Times New Roman"/>
          <w:kern w:val="0"/>
          <w:sz w:val="24"/>
          <w:szCs w:val="24"/>
        </w:rPr>
        <w:t xml:space="preserve"> with clinically suspected diphtheria</w:t>
      </w:r>
      <w:r w:rsidRPr="001424BA">
        <w:rPr>
          <w:rFonts w:ascii="Times New Roman" w:hAnsi="Times New Roman" w:cs="Times New Roman"/>
          <w:kern w:val="0"/>
          <w:sz w:val="24"/>
          <w:szCs w:val="24"/>
        </w:rPr>
        <w:t>.</w:t>
      </w:r>
      <w:r w:rsidR="00C87149" w:rsidRPr="001424BA">
        <w:rPr>
          <w:rFonts w:ascii="Times New Roman" w:hAnsi="Times New Roman" w:cs="Times New Roman"/>
          <w:sz w:val="24"/>
          <w:szCs w:val="24"/>
        </w:rPr>
        <w:t xml:space="preserve"> </w:t>
      </w:r>
      <w:r w:rsidR="00C87149" w:rsidRPr="001424BA">
        <w:rPr>
          <w:rFonts w:ascii="Times New Roman" w:hAnsi="Times New Roman" w:cs="Times New Roman"/>
          <w:color w:val="000000" w:themeColor="text1"/>
          <w:sz w:val="24"/>
          <w:szCs w:val="24"/>
        </w:rPr>
        <w:t xml:space="preserve">Brain heart infusion (BHI) broth </w:t>
      </w:r>
      <w:r w:rsidR="00C87149" w:rsidRPr="001424BA">
        <w:rPr>
          <w:rFonts w:ascii="Times New Roman" w:hAnsi="Times New Roman" w:cs="Times New Roman"/>
          <w:noProof/>
          <w:color w:val="000000" w:themeColor="text1"/>
          <w:sz w:val="24"/>
          <w:szCs w:val="24"/>
        </w:rPr>
        <w:t>was used</w:t>
      </w:r>
      <w:r w:rsidR="00C87149" w:rsidRPr="001424BA">
        <w:rPr>
          <w:rFonts w:ascii="Times New Roman" w:hAnsi="Times New Roman" w:cs="Times New Roman"/>
          <w:color w:val="000000" w:themeColor="text1"/>
          <w:sz w:val="24"/>
          <w:szCs w:val="24"/>
        </w:rPr>
        <w:t xml:space="preserve"> as transport media. The swabs </w:t>
      </w:r>
      <w:r w:rsidR="00C87149" w:rsidRPr="001424BA">
        <w:rPr>
          <w:rFonts w:ascii="Times New Roman" w:hAnsi="Times New Roman" w:cs="Times New Roman"/>
          <w:noProof/>
          <w:color w:val="000000" w:themeColor="text1"/>
          <w:sz w:val="24"/>
          <w:szCs w:val="24"/>
        </w:rPr>
        <w:t>were inocul</w:t>
      </w:r>
      <w:r w:rsidR="00C87149" w:rsidRPr="001424BA">
        <w:rPr>
          <w:rFonts w:ascii="Times New Roman" w:hAnsi="Times New Roman" w:cs="Times New Roman"/>
          <w:noProof/>
          <w:sz w:val="24"/>
          <w:szCs w:val="24"/>
        </w:rPr>
        <w:t>ated</w:t>
      </w:r>
      <w:r w:rsidR="00C87149" w:rsidRPr="001424BA">
        <w:rPr>
          <w:rFonts w:ascii="Times New Roman" w:hAnsi="Times New Roman" w:cs="Times New Roman"/>
          <w:sz w:val="24"/>
          <w:szCs w:val="24"/>
        </w:rPr>
        <w:t xml:space="preserve"> to 5% sheep blood agar and selective Hoyle`s agar with potassium tellurite (</w:t>
      </w:r>
      <w:proofErr w:type="spellStart"/>
      <w:r w:rsidR="00C87149" w:rsidRPr="001424BA">
        <w:rPr>
          <w:rFonts w:ascii="Times New Roman" w:hAnsi="Times New Roman" w:cs="Times New Roman"/>
          <w:sz w:val="24"/>
          <w:szCs w:val="24"/>
        </w:rPr>
        <w:t>Oxoid</w:t>
      </w:r>
      <w:proofErr w:type="spellEnd"/>
      <w:r w:rsidR="00C87149" w:rsidRPr="001424BA">
        <w:rPr>
          <w:rFonts w:ascii="Times New Roman" w:hAnsi="Times New Roman" w:cs="Times New Roman"/>
          <w:sz w:val="24"/>
          <w:szCs w:val="24"/>
        </w:rPr>
        <w:t xml:space="preserve">, Cheshire, England). Black suspect colonies on </w:t>
      </w:r>
      <w:r w:rsidR="00C87149" w:rsidRPr="001424BA">
        <w:rPr>
          <w:rFonts w:ascii="Times New Roman" w:hAnsi="Times New Roman" w:cs="Times New Roman"/>
          <w:noProof/>
          <w:sz w:val="24"/>
          <w:szCs w:val="24"/>
        </w:rPr>
        <w:t>Hoyles</w:t>
      </w:r>
      <w:r w:rsidR="00C87149" w:rsidRPr="001424BA">
        <w:rPr>
          <w:rFonts w:ascii="Times New Roman" w:hAnsi="Times New Roman" w:cs="Times New Roman"/>
          <w:sz w:val="24"/>
          <w:szCs w:val="24"/>
        </w:rPr>
        <w:t xml:space="preserve"> media which were </w:t>
      </w:r>
      <w:r w:rsidR="00C87149" w:rsidRPr="001424BA">
        <w:rPr>
          <w:rFonts w:ascii="Times New Roman" w:hAnsi="Times New Roman" w:cs="Times New Roman"/>
          <w:noProof/>
          <w:sz w:val="24"/>
          <w:szCs w:val="24"/>
        </w:rPr>
        <w:t>Gram-positive</w:t>
      </w:r>
      <w:r w:rsidR="00C87149" w:rsidRPr="001424BA">
        <w:rPr>
          <w:rFonts w:ascii="Times New Roman" w:hAnsi="Times New Roman" w:cs="Times New Roman"/>
          <w:sz w:val="24"/>
          <w:szCs w:val="24"/>
        </w:rPr>
        <w:t xml:space="preserve"> bacilli were identified using MALDI </w:t>
      </w:r>
      <w:proofErr w:type="spellStart"/>
      <w:r w:rsidR="00C87149" w:rsidRPr="001424BA">
        <w:rPr>
          <w:rFonts w:ascii="Times New Roman" w:hAnsi="Times New Roman" w:cs="Times New Roman"/>
          <w:sz w:val="24"/>
          <w:szCs w:val="24"/>
        </w:rPr>
        <w:t>Biotyper</w:t>
      </w:r>
      <w:proofErr w:type="spellEnd"/>
      <w:r w:rsidR="00C87149" w:rsidRPr="001424BA">
        <w:rPr>
          <w:rFonts w:ascii="Times New Roman" w:hAnsi="Times New Roman" w:cs="Times New Roman"/>
          <w:sz w:val="24"/>
          <w:szCs w:val="24"/>
          <w:lang w:val="en-US"/>
        </w:rPr>
        <w:t>®</w:t>
      </w:r>
      <w:r w:rsidR="00C87149" w:rsidRPr="001424BA">
        <w:rPr>
          <w:rFonts w:ascii="Times New Roman" w:hAnsi="Times New Roman" w:cs="Times New Roman"/>
          <w:sz w:val="24"/>
          <w:szCs w:val="24"/>
        </w:rPr>
        <w:t xml:space="preserve"> (Bruker </w:t>
      </w:r>
      <w:proofErr w:type="spellStart"/>
      <w:r w:rsidR="00C87149" w:rsidRPr="001424BA">
        <w:rPr>
          <w:rFonts w:ascii="Times New Roman" w:hAnsi="Times New Roman" w:cs="Times New Roman"/>
          <w:sz w:val="24"/>
          <w:szCs w:val="24"/>
        </w:rPr>
        <w:t>Daltonics</w:t>
      </w:r>
      <w:proofErr w:type="spellEnd"/>
      <w:r w:rsidR="00C87149" w:rsidRPr="001424BA">
        <w:rPr>
          <w:rFonts w:ascii="Times New Roman" w:hAnsi="Times New Roman" w:cs="Times New Roman"/>
          <w:sz w:val="24"/>
          <w:szCs w:val="24"/>
        </w:rPr>
        <w:t>, Bremen, Germany).</w:t>
      </w:r>
      <w:r w:rsidR="00C87149" w:rsidRPr="001424BA">
        <w:rPr>
          <w:rFonts w:ascii="Times New Roman" w:eastAsiaTheme="minorEastAsia" w:hAnsi="Times New Roman" w:cs="Times New Roman"/>
          <w:sz w:val="24"/>
          <w:szCs w:val="24"/>
        </w:rPr>
        <w:t xml:space="preserve"> </w:t>
      </w:r>
      <w:r w:rsidR="00C87149" w:rsidRPr="001424BA">
        <w:rPr>
          <w:rFonts w:ascii="Times New Roman" w:hAnsi="Times New Roman" w:cs="Times New Roman"/>
          <w:sz w:val="24"/>
          <w:szCs w:val="24"/>
        </w:rPr>
        <w:t>The Minimum Inhibitory Concentrations (MICs) of penicillin G and erythromycin were determined by E-test strips according to manufacturer’s instruction (</w:t>
      </w:r>
      <w:proofErr w:type="spellStart"/>
      <w:r w:rsidR="00C87149" w:rsidRPr="001424BA">
        <w:rPr>
          <w:rFonts w:ascii="Times New Roman" w:hAnsi="Times New Roman" w:cs="Times New Roman"/>
          <w:sz w:val="24"/>
          <w:szCs w:val="24"/>
        </w:rPr>
        <w:t>Biomerieux</w:t>
      </w:r>
      <w:proofErr w:type="spellEnd"/>
      <w:r w:rsidR="00C87149" w:rsidRPr="001424BA">
        <w:rPr>
          <w:rFonts w:ascii="Times New Roman" w:hAnsi="Times New Roman" w:cs="Times New Roman"/>
          <w:sz w:val="24"/>
          <w:szCs w:val="24"/>
        </w:rPr>
        <w:t xml:space="preserve">, Lyon, France). </w:t>
      </w:r>
      <w:bookmarkStart w:id="6" w:name="_Hlk20798353"/>
      <w:r w:rsidR="00C87149" w:rsidRPr="001424BA">
        <w:rPr>
          <w:rFonts w:ascii="Times New Roman" w:hAnsi="Times New Roman" w:cs="Times New Roman"/>
          <w:kern w:val="0"/>
          <w:sz w:val="24"/>
          <w:szCs w:val="24"/>
        </w:rPr>
        <w:t>Isolates were stored in glycerol broth at −</w:t>
      </w:r>
      <w:r w:rsidR="00272FD5" w:rsidRPr="001424BA">
        <w:rPr>
          <w:rFonts w:ascii="Times New Roman" w:hAnsi="Times New Roman" w:cs="Times New Roman"/>
          <w:kern w:val="0"/>
          <w:sz w:val="24"/>
          <w:szCs w:val="24"/>
        </w:rPr>
        <w:t>8</w:t>
      </w:r>
      <w:r w:rsidR="00C87149" w:rsidRPr="001424BA">
        <w:rPr>
          <w:rFonts w:ascii="Times New Roman" w:hAnsi="Times New Roman" w:cs="Times New Roman"/>
          <w:kern w:val="0"/>
          <w:sz w:val="24"/>
          <w:szCs w:val="24"/>
        </w:rPr>
        <w:t>0</w:t>
      </w:r>
      <w:r w:rsidR="00C87149" w:rsidRPr="001424BA">
        <w:rPr>
          <w:rFonts w:ascii="Times New Roman" w:hAnsi="Times New Roman" w:cs="Times New Roman"/>
          <w:kern w:val="0"/>
          <w:sz w:val="24"/>
          <w:szCs w:val="24"/>
          <w:vertAlign w:val="superscript"/>
        </w:rPr>
        <w:t>o</w:t>
      </w:r>
      <w:r w:rsidR="00C87149" w:rsidRPr="001424BA">
        <w:rPr>
          <w:rFonts w:ascii="Times New Roman" w:hAnsi="Times New Roman" w:cs="Times New Roman"/>
          <w:kern w:val="0"/>
          <w:sz w:val="24"/>
          <w:szCs w:val="24"/>
        </w:rPr>
        <w:t xml:space="preserve">C for subsequent </w:t>
      </w:r>
      <w:r w:rsidR="00C87149" w:rsidRPr="001424BA">
        <w:rPr>
          <w:rFonts w:ascii="Times New Roman" w:hAnsi="Times New Roman" w:cs="Times New Roman"/>
          <w:kern w:val="0"/>
          <w:sz w:val="24"/>
          <w:szCs w:val="24"/>
        </w:rPr>
        <w:lastRenderedPageBreak/>
        <w:t>tox-gene PCR.</w:t>
      </w:r>
      <w:bookmarkEnd w:id="6"/>
    </w:p>
    <w:p w14:paraId="4F873FC1"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12A5BA0A" w14:textId="7F3C9885" w:rsidR="00C87149" w:rsidRPr="001424BA" w:rsidRDefault="00C87149" w:rsidP="00FD683C">
      <w:pPr>
        <w:spacing w:line="480" w:lineRule="auto"/>
        <w:contextualSpacing/>
        <w:jc w:val="left"/>
        <w:rPr>
          <w:rFonts w:ascii="Times New Roman" w:eastAsiaTheme="minorEastAsia" w:hAnsi="Times New Roman" w:cs="Times New Roman"/>
          <w:sz w:val="24"/>
          <w:szCs w:val="24"/>
          <w:lang w:val="en-US"/>
        </w:rPr>
      </w:pPr>
      <w:r w:rsidRPr="001424BA">
        <w:rPr>
          <w:rFonts w:ascii="Times New Roman" w:eastAsiaTheme="minorEastAsia" w:hAnsi="Times New Roman" w:cs="Times New Roman"/>
          <w:sz w:val="24"/>
          <w:szCs w:val="24"/>
        </w:rPr>
        <w:t xml:space="preserve">We assessed the </w:t>
      </w:r>
      <w:proofErr w:type="spellStart"/>
      <w:r w:rsidRPr="001424BA">
        <w:rPr>
          <w:rFonts w:ascii="Times New Roman" w:eastAsiaTheme="minorEastAsia" w:hAnsi="Times New Roman" w:cs="Times New Roman"/>
          <w:sz w:val="24"/>
          <w:szCs w:val="24"/>
        </w:rPr>
        <w:t>toxigenicity</w:t>
      </w:r>
      <w:proofErr w:type="spellEnd"/>
      <w:r w:rsidRPr="001424BA">
        <w:rPr>
          <w:rFonts w:ascii="Times New Roman" w:eastAsiaTheme="minorEastAsia" w:hAnsi="Times New Roman" w:cs="Times New Roman"/>
          <w:sz w:val="24"/>
          <w:szCs w:val="24"/>
        </w:rPr>
        <w:t xml:space="preserve"> of the identified isolates by a PCR that detects the </w:t>
      </w:r>
      <w:r w:rsidRPr="001424BA">
        <w:rPr>
          <w:rFonts w:ascii="Times New Roman" w:eastAsiaTheme="minorEastAsia" w:hAnsi="Times New Roman" w:cs="Times New Roman"/>
          <w:noProof/>
          <w:sz w:val="24"/>
          <w:szCs w:val="24"/>
        </w:rPr>
        <w:t>tox</w:t>
      </w:r>
      <w:r w:rsidRPr="001424BA">
        <w:rPr>
          <w:rFonts w:ascii="Times New Roman" w:eastAsiaTheme="minorEastAsia" w:hAnsi="Times New Roman" w:cs="Times New Roman"/>
          <w:sz w:val="24"/>
          <w:szCs w:val="24"/>
        </w:rPr>
        <w:t xml:space="preserve"> gene using a published method</w:t>
      </w:r>
      <w:r w:rsidRPr="001424BA">
        <w:rPr>
          <w:rFonts w:ascii="Times New Roman" w:eastAsiaTheme="minorEastAsia" w:hAnsi="Times New Roman" w:cs="Times New Roman"/>
          <w:sz w:val="24"/>
          <w:szCs w:val="24"/>
        </w:rPr>
        <w:fldChar w:fldCharType="begin"/>
      </w:r>
      <w:r w:rsidRPr="001424BA">
        <w:rPr>
          <w:rFonts w:ascii="Times New Roman" w:eastAsiaTheme="minorEastAsia" w:hAnsi="Times New Roman" w:cs="Times New Roman"/>
          <w:sz w:val="24"/>
          <w:szCs w:val="24"/>
        </w:rPr>
        <w:instrText>ADDIN RW.CITE{{558 Nakao,H. 1997}}</w:instrText>
      </w:r>
      <w:r w:rsidRPr="001424BA">
        <w:rPr>
          <w:rFonts w:ascii="Times New Roman" w:eastAsiaTheme="minorEastAsia" w:hAnsi="Times New Roman" w:cs="Times New Roman"/>
          <w:sz w:val="24"/>
          <w:szCs w:val="24"/>
        </w:rPr>
        <w:fldChar w:fldCharType="separate"/>
      </w:r>
      <w:r w:rsidR="00C1773C" w:rsidRPr="001424BA">
        <w:rPr>
          <w:rFonts w:ascii="Times New Roman" w:eastAsiaTheme="minorEastAsia" w:hAnsi="Times New Roman" w:cs="Times New Roman"/>
          <w:sz w:val="24"/>
          <w:szCs w:val="24"/>
        </w:rPr>
        <w:t>[13]</w:t>
      </w:r>
      <w:r w:rsidRPr="001424BA">
        <w:rPr>
          <w:rFonts w:ascii="Times New Roman" w:eastAsiaTheme="minorEastAsia" w:hAnsi="Times New Roman" w:cs="Times New Roman"/>
          <w:sz w:val="24"/>
          <w:szCs w:val="24"/>
        </w:rPr>
        <w:fldChar w:fldCharType="end"/>
      </w:r>
      <w:r w:rsidRPr="001424BA">
        <w:rPr>
          <w:rFonts w:ascii="Times New Roman" w:eastAsiaTheme="minorEastAsia" w:hAnsi="Times New Roman" w:cs="Times New Roman"/>
          <w:sz w:val="24"/>
          <w:szCs w:val="24"/>
        </w:rPr>
        <w:t xml:space="preserve">. Direct toxin gene detection </w:t>
      </w:r>
      <w:r w:rsidRPr="001424BA">
        <w:rPr>
          <w:rFonts w:ascii="Times New Roman" w:eastAsiaTheme="minorEastAsia" w:hAnsi="Times New Roman" w:cs="Times New Roman"/>
          <w:noProof/>
          <w:sz w:val="24"/>
          <w:szCs w:val="24"/>
        </w:rPr>
        <w:t>was also performed</w:t>
      </w:r>
      <w:r w:rsidRPr="001424BA">
        <w:rPr>
          <w:rFonts w:ascii="Times New Roman" w:eastAsiaTheme="minorEastAsia" w:hAnsi="Times New Roman" w:cs="Times New Roman"/>
          <w:sz w:val="24"/>
          <w:szCs w:val="24"/>
        </w:rPr>
        <w:t xml:space="preserve"> on the throat swabs. DNA </w:t>
      </w:r>
      <w:r w:rsidRPr="001424BA">
        <w:rPr>
          <w:rFonts w:ascii="Times New Roman" w:eastAsiaTheme="minorEastAsia" w:hAnsi="Times New Roman" w:cs="Times New Roman"/>
          <w:noProof/>
          <w:sz w:val="24"/>
          <w:szCs w:val="24"/>
        </w:rPr>
        <w:t>was extracted</w:t>
      </w:r>
      <w:r w:rsidRPr="001424BA">
        <w:rPr>
          <w:rFonts w:ascii="Times New Roman" w:eastAsiaTheme="minorEastAsia" w:hAnsi="Times New Roman" w:cs="Times New Roman"/>
          <w:sz w:val="24"/>
          <w:szCs w:val="24"/>
        </w:rPr>
        <w:t xml:space="preserve"> from the 100μL aliquot of the </w:t>
      </w:r>
      <w:r w:rsidRPr="001424BA">
        <w:rPr>
          <w:rFonts w:ascii="Times New Roman" w:eastAsiaTheme="minorEastAsia" w:hAnsi="Times New Roman" w:cs="Times New Roman"/>
          <w:color w:val="000000" w:themeColor="text1"/>
          <w:sz w:val="24"/>
          <w:szCs w:val="24"/>
        </w:rPr>
        <w:t>BHI transport broth</w:t>
      </w:r>
      <w:r w:rsidRPr="001424BA">
        <w:rPr>
          <w:rFonts w:ascii="Times New Roman" w:eastAsiaTheme="minorEastAsia" w:hAnsi="Times New Roman" w:cs="Times New Roman"/>
          <w:sz w:val="24"/>
          <w:szCs w:val="24"/>
        </w:rPr>
        <w:t xml:space="preserve"> using </w:t>
      </w:r>
      <w:r w:rsidRPr="001424BA">
        <w:rPr>
          <w:rFonts w:ascii="Times New Roman" w:eastAsiaTheme="minorEastAsia" w:hAnsi="Times New Roman" w:cs="Times New Roman"/>
          <w:sz w:val="24"/>
          <w:szCs w:val="24"/>
          <w:lang w:val="en-US"/>
        </w:rPr>
        <w:t xml:space="preserve">a </w:t>
      </w:r>
      <w:proofErr w:type="spellStart"/>
      <w:r w:rsidRPr="001424BA">
        <w:rPr>
          <w:rFonts w:ascii="Times New Roman" w:eastAsiaTheme="minorEastAsia" w:hAnsi="Times New Roman" w:cs="Times New Roman"/>
          <w:sz w:val="24"/>
          <w:szCs w:val="24"/>
          <w:lang w:val="en-US"/>
        </w:rPr>
        <w:t>QIAamp</w:t>
      </w:r>
      <w:proofErr w:type="spellEnd"/>
      <w:r w:rsidRPr="001424BA">
        <w:rPr>
          <w:rFonts w:ascii="Times New Roman" w:eastAsiaTheme="minorEastAsia" w:hAnsi="Times New Roman" w:cs="Times New Roman"/>
          <w:sz w:val="24"/>
          <w:szCs w:val="24"/>
          <w:lang w:val="en-US"/>
        </w:rPr>
        <w:t xml:space="preserve"> DNA Blood Mini Kit</w:t>
      </w:r>
      <w:r w:rsidRPr="001424BA">
        <w:rPr>
          <w:rFonts w:ascii="Times New Roman" w:hAnsi="Times New Roman" w:cs="Times New Roman"/>
          <w:sz w:val="24"/>
          <w:szCs w:val="24"/>
          <w:lang w:val="en-US"/>
        </w:rPr>
        <w:t>®</w:t>
      </w:r>
      <w:r w:rsidRPr="001424BA">
        <w:rPr>
          <w:rFonts w:ascii="Times New Roman" w:eastAsiaTheme="minorEastAsia" w:hAnsi="Times New Roman" w:cs="Times New Roman"/>
          <w:sz w:val="24"/>
          <w:szCs w:val="24"/>
          <w:lang w:val="en-US"/>
        </w:rPr>
        <w:t xml:space="preserve"> </w:t>
      </w:r>
      <w:r w:rsidRPr="001424BA">
        <w:rPr>
          <w:rFonts w:ascii="Times New Roman" w:eastAsiaTheme="minorEastAsia" w:hAnsi="Times New Roman" w:cs="Times New Roman"/>
          <w:sz w:val="24"/>
          <w:szCs w:val="24"/>
        </w:rPr>
        <w:t xml:space="preserve">following </w:t>
      </w:r>
      <w:r w:rsidRPr="001424BA">
        <w:rPr>
          <w:rFonts w:ascii="Times New Roman" w:eastAsiaTheme="minorEastAsia" w:hAnsi="Times New Roman" w:cs="Times New Roman"/>
          <w:noProof/>
          <w:sz w:val="24"/>
          <w:szCs w:val="24"/>
        </w:rPr>
        <w:t>manufacturer's</w:t>
      </w:r>
      <w:r w:rsidRPr="001424BA">
        <w:rPr>
          <w:rFonts w:ascii="Times New Roman" w:eastAsiaTheme="minorEastAsia" w:hAnsi="Times New Roman" w:cs="Times New Roman"/>
          <w:sz w:val="24"/>
          <w:szCs w:val="24"/>
        </w:rPr>
        <w:t xml:space="preserve"> instruction</w:t>
      </w:r>
      <w:r w:rsidRPr="001424BA">
        <w:rPr>
          <w:rFonts w:ascii="Times New Roman" w:eastAsiaTheme="minorEastAsia" w:hAnsi="Times New Roman" w:cs="Times New Roman"/>
          <w:sz w:val="24"/>
          <w:szCs w:val="24"/>
          <w:lang w:val="en-US"/>
        </w:rPr>
        <w:t xml:space="preserve"> (QIAGEN, Hilden, Ger</w:t>
      </w:r>
      <w:r w:rsidRPr="001424BA">
        <w:rPr>
          <w:rFonts w:ascii="Times New Roman" w:eastAsiaTheme="minorEastAsia" w:hAnsi="Times New Roman" w:cs="Times New Roman"/>
          <w:sz w:val="24"/>
          <w:szCs w:val="24"/>
          <w:lang w:val="en-US"/>
        </w:rPr>
        <w:softHyphen/>
        <w:t xml:space="preserve">many). </w:t>
      </w:r>
      <w:r w:rsidRPr="001424BA">
        <w:rPr>
          <w:rFonts w:ascii="Times New Roman" w:eastAsiaTheme="minorEastAsia" w:hAnsi="Times New Roman" w:cs="Times New Roman"/>
          <w:sz w:val="24"/>
          <w:szCs w:val="24"/>
        </w:rPr>
        <w:t>DNA extracted from isolates were stored at −20C</w:t>
      </w:r>
      <w:r w:rsidRPr="001424BA">
        <w:rPr>
          <w:rFonts w:ascii="Times New Roman" w:eastAsiaTheme="minorEastAsia" w:hAnsi="Times New Roman" w:cs="Times New Roman"/>
          <w:sz w:val="24"/>
          <w:szCs w:val="24"/>
          <w:lang w:val="en-US"/>
        </w:rPr>
        <w:t xml:space="preserve">°using DNA extraction kit (Wizard Genomic DNA Purification Kit®, Promega, Wisconsin, USA) and transported to Nagasaki, Japan for </w:t>
      </w:r>
      <w:proofErr w:type="spellStart"/>
      <w:r w:rsidRPr="001424BA">
        <w:rPr>
          <w:rFonts w:ascii="Times New Roman" w:eastAsiaTheme="minorEastAsia" w:hAnsi="Times New Roman" w:cs="Times New Roman"/>
          <w:sz w:val="24"/>
          <w:szCs w:val="24"/>
        </w:rPr>
        <w:t>Multilocus</w:t>
      </w:r>
      <w:proofErr w:type="spellEnd"/>
      <w:r w:rsidRPr="001424BA">
        <w:rPr>
          <w:rFonts w:ascii="Times New Roman" w:eastAsiaTheme="minorEastAsia" w:hAnsi="Times New Roman" w:cs="Times New Roman"/>
          <w:sz w:val="24"/>
          <w:szCs w:val="24"/>
        </w:rPr>
        <w:t xml:space="preserve"> Sequence Typing</w:t>
      </w:r>
      <w:r w:rsidRPr="001424BA">
        <w:rPr>
          <w:rFonts w:ascii="Times New Roman" w:eastAsiaTheme="minorEastAsia" w:hAnsi="Times New Roman" w:cs="Times New Roman"/>
          <w:sz w:val="24"/>
          <w:szCs w:val="24"/>
          <w:lang w:val="en-US"/>
        </w:rPr>
        <w:t xml:space="preserve"> (MLST) as</w:t>
      </w:r>
      <w:r w:rsidRPr="001424BA">
        <w:rPr>
          <w:rFonts w:ascii="Times New Roman" w:eastAsiaTheme="minorEastAsia" w:hAnsi="Times New Roman" w:cs="Times New Roman"/>
          <w:noProof/>
          <w:sz w:val="24"/>
          <w:szCs w:val="24"/>
          <w:lang w:val="en-US"/>
        </w:rPr>
        <w:t xml:space="preserve"> described</w:t>
      </w:r>
      <w:r w:rsidRPr="001424BA">
        <w:rPr>
          <w:rFonts w:ascii="Times New Roman" w:eastAsiaTheme="minorEastAsia" w:hAnsi="Times New Roman" w:cs="Times New Roman"/>
          <w:sz w:val="24"/>
          <w:szCs w:val="24"/>
          <w:lang w:val="en-US"/>
        </w:rPr>
        <w:t xml:space="preserve"> by Bolt et al</w:t>
      </w:r>
      <w:r w:rsidRPr="001424BA">
        <w:rPr>
          <w:rFonts w:ascii="Times New Roman" w:eastAsiaTheme="minorEastAsia" w:hAnsi="Times New Roman" w:cs="Times New Roman"/>
          <w:sz w:val="24"/>
          <w:szCs w:val="24"/>
          <w:lang w:val="en-US"/>
        </w:rPr>
        <w:fldChar w:fldCharType="begin"/>
      </w:r>
      <w:r w:rsidRPr="001424BA">
        <w:rPr>
          <w:rFonts w:ascii="Times New Roman" w:eastAsiaTheme="minorEastAsia" w:hAnsi="Times New Roman" w:cs="Times New Roman"/>
          <w:sz w:val="24"/>
          <w:szCs w:val="24"/>
          <w:lang w:val="en-US"/>
        </w:rPr>
        <w:instrText>ADDIN RW.CITE{{534 Bolt,F. 2010}}</w:instrText>
      </w:r>
      <w:r w:rsidRPr="001424BA">
        <w:rPr>
          <w:rFonts w:ascii="Times New Roman" w:eastAsiaTheme="minorEastAsia" w:hAnsi="Times New Roman" w:cs="Times New Roman"/>
          <w:sz w:val="24"/>
          <w:szCs w:val="24"/>
          <w:lang w:val="en-US"/>
        </w:rPr>
        <w:fldChar w:fldCharType="separate"/>
      </w:r>
      <w:r w:rsidR="00C1773C" w:rsidRPr="001424BA">
        <w:rPr>
          <w:rFonts w:ascii="Times New Roman" w:eastAsiaTheme="minorEastAsia" w:hAnsi="Times New Roman" w:cs="Times New Roman"/>
          <w:sz w:val="24"/>
          <w:szCs w:val="24"/>
          <w:lang w:val="en-US"/>
        </w:rPr>
        <w:t>[14]</w:t>
      </w:r>
      <w:r w:rsidRPr="001424BA">
        <w:rPr>
          <w:rFonts w:ascii="Times New Roman" w:eastAsiaTheme="minorEastAsia" w:hAnsi="Times New Roman" w:cs="Times New Roman"/>
          <w:sz w:val="24"/>
          <w:szCs w:val="24"/>
          <w:lang w:val="en-US"/>
        </w:rPr>
        <w:fldChar w:fldCharType="end"/>
      </w:r>
      <w:r w:rsidRPr="001424BA">
        <w:rPr>
          <w:rFonts w:ascii="Times New Roman" w:eastAsiaTheme="minorEastAsia" w:hAnsi="Times New Roman" w:cs="Times New Roman"/>
          <w:sz w:val="24"/>
          <w:szCs w:val="24"/>
          <w:lang w:val="en-US"/>
        </w:rPr>
        <w:t xml:space="preserve">. Sequence types (STs) </w:t>
      </w:r>
      <w:r w:rsidRPr="001424BA">
        <w:rPr>
          <w:rFonts w:ascii="Times New Roman" w:eastAsiaTheme="minorEastAsia" w:hAnsi="Times New Roman" w:cs="Times New Roman"/>
          <w:noProof/>
          <w:sz w:val="24"/>
          <w:szCs w:val="24"/>
          <w:lang w:val="en-US"/>
        </w:rPr>
        <w:t>were assigned</w:t>
      </w:r>
      <w:r w:rsidRPr="001424BA">
        <w:rPr>
          <w:rFonts w:ascii="Times New Roman" w:eastAsiaTheme="minorEastAsia" w:hAnsi="Times New Roman" w:cs="Times New Roman"/>
          <w:sz w:val="24"/>
          <w:szCs w:val="24"/>
          <w:lang w:val="en-US"/>
        </w:rPr>
        <w:t xml:space="preserve"> by </w:t>
      </w:r>
      <w:r w:rsidRPr="001424BA">
        <w:rPr>
          <w:rFonts w:ascii="Times New Roman" w:eastAsiaTheme="minorEastAsia" w:hAnsi="Times New Roman" w:cs="Times New Roman"/>
          <w:noProof/>
          <w:sz w:val="24"/>
          <w:szCs w:val="24"/>
          <w:lang w:val="en-US"/>
        </w:rPr>
        <w:t>PubMLST</w:t>
      </w:r>
      <w:r w:rsidRPr="001424BA">
        <w:rPr>
          <w:rFonts w:ascii="Times New Roman" w:eastAsiaTheme="minorEastAsia" w:hAnsi="Times New Roman" w:cs="Times New Roman"/>
          <w:sz w:val="24"/>
          <w:szCs w:val="24"/>
          <w:lang w:val="en-US"/>
        </w:rPr>
        <w:t xml:space="preserve"> database and added to this database (https://pubmlst.org/cdiphtheriae/). </w:t>
      </w:r>
      <w:r w:rsidRPr="001424BA">
        <w:rPr>
          <w:rFonts w:ascii="Times New Roman" w:hAnsi="Times New Roman" w:cs="Times New Roman"/>
          <w:color w:val="000000" w:themeColor="text1"/>
          <w:sz w:val="24"/>
          <w:szCs w:val="24"/>
          <w:shd w:val="clear" w:color="auto" w:fill="FFFFFF"/>
          <w:lang w:val="en-US"/>
        </w:rPr>
        <w:t xml:space="preserve">We generated a phylogenetic tree by using </w:t>
      </w:r>
      <w:r w:rsidRPr="001424BA">
        <w:rPr>
          <w:rFonts w:ascii="Times New Roman" w:hAnsi="Times New Roman" w:cs="Times New Roman"/>
          <w:color w:val="000000" w:themeColor="text1"/>
          <w:sz w:val="24"/>
          <w:szCs w:val="24"/>
          <w:shd w:val="clear" w:color="auto" w:fill="FFFFFF"/>
        </w:rPr>
        <w:t>Molecular Evolutionary Genetics Analysis (MEGA) software version MEGA 7</w:t>
      </w:r>
      <w:r w:rsidRPr="001424BA">
        <w:rPr>
          <w:rFonts w:ascii="Times New Roman" w:hAnsi="Times New Roman" w:cs="Times New Roman"/>
          <w:color w:val="000000" w:themeColor="text1"/>
          <w:sz w:val="24"/>
          <w:szCs w:val="24"/>
          <w:shd w:val="clear" w:color="auto" w:fill="FFFFFF"/>
          <w:lang w:val="en-US"/>
        </w:rPr>
        <w:t>.0.26 (</w:t>
      </w:r>
      <w:r w:rsidRPr="001424BA">
        <w:rPr>
          <w:rFonts w:ascii="Times New Roman" w:hAnsi="Times New Roman" w:cs="Times New Roman"/>
          <w:color w:val="000000" w:themeColor="text1"/>
          <w:sz w:val="24"/>
          <w:szCs w:val="24"/>
          <w:shd w:val="clear" w:color="auto" w:fill="FFFFFF"/>
        </w:rPr>
        <w:t>https://www.megasoftware.net/</w:t>
      </w:r>
      <w:r w:rsidRPr="001424BA">
        <w:rPr>
          <w:rFonts w:ascii="Times New Roman" w:hAnsi="Times New Roman" w:cs="Times New Roman"/>
          <w:color w:val="000000" w:themeColor="text1"/>
          <w:sz w:val="24"/>
          <w:szCs w:val="24"/>
          <w:shd w:val="clear" w:color="auto" w:fill="FFFFFF"/>
          <w:lang w:val="en-US"/>
        </w:rPr>
        <w:t xml:space="preserve">). </w:t>
      </w:r>
      <w:r w:rsidRPr="001424BA">
        <w:rPr>
          <w:rFonts w:ascii="Times New Roman" w:eastAsiaTheme="minorEastAsia" w:hAnsi="Times New Roman" w:cs="Times New Roman"/>
          <w:sz w:val="24"/>
          <w:szCs w:val="24"/>
          <w:lang w:val="en-US"/>
        </w:rPr>
        <w:t>A m</w:t>
      </w:r>
      <w:r w:rsidRPr="001424BA">
        <w:rPr>
          <w:rFonts w:ascii="Times New Roman" w:eastAsiaTheme="minorEastAsia" w:hAnsi="Times New Roman" w:cs="Times New Roman"/>
          <w:sz w:val="24"/>
          <w:szCs w:val="24"/>
        </w:rPr>
        <w:t>maximum likelihood tree was constructed using the concatenated sequences (2,544 nucleotides) of the seven loci used in MLST. In the analysis, the publicly available sequence of 56/S (</w:t>
      </w:r>
      <w:proofErr w:type="spellStart"/>
      <w:r w:rsidRPr="001424BA">
        <w:rPr>
          <w:rFonts w:ascii="Times New Roman" w:eastAsiaTheme="minorEastAsia" w:hAnsi="Times New Roman" w:cs="Times New Roman"/>
          <w:i/>
          <w:iCs/>
          <w:sz w:val="24"/>
          <w:szCs w:val="24"/>
        </w:rPr>
        <w:t>C.diphtheriae</w:t>
      </w:r>
      <w:proofErr w:type="spellEnd"/>
      <w:r w:rsidRPr="001424BA">
        <w:rPr>
          <w:rFonts w:ascii="Times New Roman" w:eastAsiaTheme="minorEastAsia" w:hAnsi="Times New Roman" w:cs="Times New Roman"/>
          <w:sz w:val="24"/>
          <w:szCs w:val="24"/>
        </w:rPr>
        <w:t xml:space="preserve"> isolated in Poland, 1950) </w:t>
      </w:r>
      <w:r w:rsidRPr="001424BA">
        <w:rPr>
          <w:rFonts w:ascii="Times New Roman" w:eastAsiaTheme="minorEastAsia" w:hAnsi="Times New Roman" w:cs="Times New Roman"/>
          <w:noProof/>
          <w:sz w:val="24"/>
          <w:szCs w:val="24"/>
        </w:rPr>
        <w:t>was added</w:t>
      </w:r>
      <w:r w:rsidRPr="001424BA">
        <w:rPr>
          <w:rFonts w:ascii="Times New Roman" w:eastAsiaTheme="minorEastAsia" w:hAnsi="Times New Roman" w:cs="Times New Roman"/>
          <w:sz w:val="24"/>
          <w:szCs w:val="24"/>
        </w:rPr>
        <w:t xml:space="preserve"> to the alignment as an outlier. </w:t>
      </w:r>
      <w:r w:rsidRPr="001424BA">
        <w:rPr>
          <w:rFonts w:ascii="Times New Roman" w:eastAsiaTheme="minorEastAsia" w:hAnsi="Times New Roman" w:cs="Times New Roman"/>
          <w:sz w:val="24"/>
          <w:szCs w:val="24"/>
          <w:lang w:val="en-US"/>
        </w:rPr>
        <w:t xml:space="preserve">We defined a clonal complex as a cluster of isolates sharing six out of seven alleles. Clonal analysis was performed using </w:t>
      </w:r>
      <w:r w:rsidRPr="001424BA">
        <w:rPr>
          <w:rFonts w:ascii="Times New Roman" w:eastAsiaTheme="minorEastAsia" w:hAnsi="Times New Roman" w:cs="Times New Roman"/>
          <w:sz w:val="24"/>
          <w:szCs w:val="24"/>
        </w:rPr>
        <w:t>eBURSTv3</w:t>
      </w:r>
      <w:r w:rsidRPr="001424BA">
        <w:rPr>
          <w:rFonts w:ascii="Times New Roman" w:eastAsiaTheme="minorEastAsia" w:hAnsi="Times New Roman" w:cs="Times New Roman"/>
          <w:sz w:val="24"/>
          <w:szCs w:val="24"/>
          <w:lang w:val="en-US"/>
        </w:rPr>
        <w:t xml:space="preserve"> (http://eburst.mlst.net/default.asp). We generated an </w:t>
      </w:r>
      <w:r w:rsidRPr="001424BA">
        <w:rPr>
          <w:rFonts w:ascii="Times New Roman" w:eastAsiaTheme="minorEastAsia" w:hAnsi="Times New Roman" w:cs="Times New Roman"/>
          <w:noProof/>
          <w:sz w:val="24"/>
          <w:szCs w:val="24"/>
          <w:lang w:val="en-US"/>
        </w:rPr>
        <w:t>eBURST</w:t>
      </w:r>
      <w:r w:rsidRPr="001424BA">
        <w:rPr>
          <w:rFonts w:ascii="Times New Roman" w:eastAsiaTheme="minorEastAsia" w:hAnsi="Times New Roman" w:cs="Times New Roman"/>
          <w:sz w:val="24"/>
          <w:szCs w:val="24"/>
          <w:lang w:val="en-US"/>
        </w:rPr>
        <w:t xml:space="preserve"> diagram of </w:t>
      </w:r>
      <w:r w:rsidRPr="001424BA">
        <w:rPr>
          <w:rFonts w:ascii="Times New Roman" w:hAnsi="Times New Roman" w:cs="Times New Roman"/>
          <w:i/>
          <w:iCs/>
          <w:kern w:val="0"/>
          <w:sz w:val="24"/>
          <w:szCs w:val="24"/>
        </w:rPr>
        <w:t>C. diphtheriae</w:t>
      </w:r>
      <w:r w:rsidRPr="001424BA">
        <w:rPr>
          <w:rFonts w:ascii="Times New Roman" w:eastAsiaTheme="minorEastAsia" w:hAnsi="Times New Roman" w:cs="Times New Roman"/>
          <w:sz w:val="24"/>
          <w:szCs w:val="24"/>
          <w:lang w:val="en-US"/>
        </w:rPr>
        <w:t xml:space="preserve"> to show relatedness between isolates in this study and 703 isolates previously registered in </w:t>
      </w:r>
      <w:proofErr w:type="spellStart"/>
      <w:r w:rsidRPr="001424BA">
        <w:rPr>
          <w:rFonts w:ascii="Times New Roman" w:eastAsiaTheme="minorEastAsia" w:hAnsi="Times New Roman" w:cs="Times New Roman"/>
          <w:sz w:val="24"/>
          <w:szCs w:val="24"/>
          <w:lang w:val="en-US"/>
        </w:rPr>
        <w:lastRenderedPageBreak/>
        <w:t>PubMLST</w:t>
      </w:r>
      <w:proofErr w:type="spellEnd"/>
      <w:r w:rsidRPr="001424BA">
        <w:rPr>
          <w:rFonts w:ascii="Times New Roman" w:eastAsiaTheme="minorEastAsia" w:hAnsi="Times New Roman" w:cs="Times New Roman"/>
          <w:sz w:val="24"/>
          <w:szCs w:val="24"/>
          <w:lang w:val="en-US"/>
        </w:rPr>
        <w:t xml:space="preserve"> (https://pubmlst.org/cdiphtheriae/). </w:t>
      </w:r>
    </w:p>
    <w:p w14:paraId="7ADECCD3"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lang w:val="en-US"/>
        </w:rPr>
      </w:pPr>
    </w:p>
    <w:p w14:paraId="5064A786" w14:textId="77777777" w:rsidR="00C87149" w:rsidRPr="001424BA" w:rsidRDefault="00C87149" w:rsidP="00FD683C">
      <w:pPr>
        <w:spacing w:line="480" w:lineRule="auto"/>
        <w:contextualSpacing/>
        <w:jc w:val="left"/>
        <w:rPr>
          <w:rFonts w:ascii="Times New Roman" w:hAnsi="Times New Roman" w:cs="Times New Roman"/>
          <w:sz w:val="24"/>
          <w:szCs w:val="24"/>
        </w:rPr>
      </w:pPr>
      <w:r w:rsidRPr="001424BA">
        <w:rPr>
          <w:rFonts w:ascii="Times New Roman" w:hAnsi="Times New Roman" w:cs="Times New Roman"/>
          <w:sz w:val="24"/>
          <w:szCs w:val="24"/>
        </w:rPr>
        <w:t xml:space="preserve">We converted the home location of the diphtheria patients in Metro Manila into </w:t>
      </w:r>
      <w:r w:rsidRPr="001424BA">
        <w:rPr>
          <w:rFonts w:ascii="Times New Roman" w:hAnsi="Times New Roman" w:cs="Times New Roman"/>
          <w:sz w:val="24"/>
          <w:szCs w:val="24"/>
          <w:lang w:val="en-US"/>
        </w:rPr>
        <w:t>GPS</w:t>
      </w:r>
      <w:r w:rsidRPr="001424BA">
        <w:rPr>
          <w:rFonts w:ascii="Times New Roman" w:hAnsi="Times New Roman" w:cs="Times New Roman"/>
          <w:sz w:val="24"/>
          <w:szCs w:val="24"/>
        </w:rPr>
        <w:t xml:space="preserve"> locations</w:t>
      </w:r>
      <w:r w:rsidRPr="001424BA">
        <w:rPr>
          <w:rFonts w:ascii="Times New Roman" w:hAnsi="Times New Roman" w:cs="Times New Roman"/>
          <w:sz w:val="24"/>
          <w:szCs w:val="24"/>
          <w:lang w:val="en-US"/>
        </w:rPr>
        <w:t xml:space="preserve"> and conducted </w:t>
      </w:r>
      <w:r w:rsidRPr="001424BA">
        <w:rPr>
          <w:rFonts w:ascii="Times New Roman" w:hAnsi="Times New Roman" w:cs="Times New Roman"/>
          <w:noProof/>
          <w:sz w:val="24"/>
          <w:szCs w:val="24"/>
          <w:lang w:val="en-US"/>
        </w:rPr>
        <w:t>analysis</w:t>
      </w:r>
      <w:r w:rsidRPr="001424BA">
        <w:rPr>
          <w:rFonts w:ascii="Times New Roman" w:hAnsi="Times New Roman" w:cs="Times New Roman"/>
          <w:sz w:val="24"/>
          <w:szCs w:val="24"/>
          <w:lang w:val="en-US"/>
        </w:rPr>
        <w:t xml:space="preserve"> using GIS software (ArcGIS version. 10.5, ESRI, Redlands, CA)</w:t>
      </w:r>
      <w:r w:rsidRPr="001424BA">
        <w:rPr>
          <w:rFonts w:ascii="Times New Roman" w:hAnsi="Times New Roman" w:cs="Times New Roman"/>
          <w:sz w:val="24"/>
          <w:szCs w:val="24"/>
        </w:rPr>
        <w:t xml:space="preserve">. Population data and basic maps </w:t>
      </w:r>
      <w:r w:rsidRPr="001424BA">
        <w:rPr>
          <w:rFonts w:ascii="Times New Roman" w:hAnsi="Times New Roman" w:cs="Times New Roman"/>
          <w:noProof/>
          <w:sz w:val="24"/>
          <w:szCs w:val="24"/>
        </w:rPr>
        <w:t>were obtained</w:t>
      </w:r>
      <w:r w:rsidRPr="001424BA">
        <w:rPr>
          <w:rFonts w:ascii="Times New Roman" w:hAnsi="Times New Roman" w:cs="Times New Roman"/>
          <w:sz w:val="24"/>
          <w:szCs w:val="24"/>
        </w:rPr>
        <w:t xml:space="preserve"> from the </w:t>
      </w:r>
      <w:proofErr w:type="spellStart"/>
      <w:r w:rsidRPr="001424BA">
        <w:rPr>
          <w:rFonts w:ascii="Times New Roman" w:hAnsi="Times New Roman" w:cs="Times New Roman"/>
          <w:sz w:val="24"/>
          <w:szCs w:val="24"/>
        </w:rPr>
        <w:t>PhilGIS</w:t>
      </w:r>
      <w:r w:rsidRPr="001424BA">
        <w:rPr>
          <w:rFonts w:ascii="Times New Roman" w:hAnsi="Times New Roman" w:cs="Times New Roman"/>
          <w:sz w:val="24"/>
          <w:szCs w:val="24"/>
          <w:vertAlign w:val="superscript"/>
        </w:rPr>
        <w:t>TM</w:t>
      </w:r>
      <w:proofErr w:type="spellEnd"/>
      <w:r w:rsidRPr="001424BA">
        <w:rPr>
          <w:rFonts w:ascii="Times New Roman" w:hAnsi="Times New Roman" w:cs="Times New Roman"/>
          <w:sz w:val="24"/>
          <w:szCs w:val="24"/>
        </w:rPr>
        <w:t xml:space="preserve"> (</w:t>
      </w:r>
      <w:r w:rsidRPr="001424BA">
        <w:rPr>
          <w:rStyle w:val="Hyperlink"/>
          <w:rFonts w:ascii="Times New Roman" w:eastAsiaTheme="majorEastAsia" w:hAnsi="Times New Roman" w:cs="Times New Roman"/>
          <w:sz w:val="24"/>
          <w:szCs w:val="24"/>
        </w:rPr>
        <w:t>http://www.philgis.org/gis-data</w:t>
      </w:r>
      <w:r w:rsidRPr="001424BA">
        <w:rPr>
          <w:rFonts w:ascii="Times New Roman" w:hAnsi="Times New Roman" w:cs="Times New Roman"/>
          <w:sz w:val="24"/>
          <w:szCs w:val="24"/>
        </w:rPr>
        <w:t>), Philippines Statistics Authority(</w:t>
      </w:r>
      <w:hyperlink r:id="rId9" w:history="1">
        <w:r w:rsidRPr="001424BA">
          <w:rPr>
            <w:rStyle w:val="Hyperlink"/>
            <w:rFonts w:ascii="Times New Roman" w:eastAsiaTheme="majorEastAsia" w:hAnsi="Times New Roman" w:cs="Times New Roman"/>
            <w:sz w:val="24"/>
            <w:szCs w:val="24"/>
          </w:rPr>
          <w:t>https://psa.gov.ph/</w:t>
        </w:r>
      </w:hyperlink>
      <w:r w:rsidRPr="001424BA">
        <w:rPr>
          <w:rFonts w:ascii="Times New Roman" w:hAnsi="Times New Roman" w:cs="Times New Roman"/>
          <w:sz w:val="24"/>
          <w:szCs w:val="24"/>
        </w:rPr>
        <w:t>),</w:t>
      </w:r>
      <w:r w:rsidRPr="001424BA">
        <w:rPr>
          <w:rFonts w:ascii="Times New Roman" w:eastAsia="MS Mincho" w:hAnsi="Times New Roman" w:cs="Times New Roman"/>
          <w:sz w:val="24"/>
          <w:szCs w:val="24"/>
        </w:rPr>
        <w:t xml:space="preserve">　</w:t>
      </w:r>
      <w:r w:rsidRPr="001424BA">
        <w:rPr>
          <w:rFonts w:ascii="Times New Roman" w:eastAsia="MS Mincho" w:hAnsi="Times New Roman" w:cs="Times New Roman"/>
          <w:sz w:val="24"/>
          <w:szCs w:val="24"/>
        </w:rPr>
        <w:t xml:space="preserve">and </w:t>
      </w:r>
      <w:proofErr w:type="spellStart"/>
      <w:r w:rsidRPr="001424BA">
        <w:rPr>
          <w:rFonts w:ascii="Times New Roman" w:hAnsi="Times New Roman" w:cs="Times New Roman"/>
          <w:sz w:val="24"/>
          <w:szCs w:val="24"/>
        </w:rPr>
        <w:t>Esri</w:t>
      </w:r>
      <w:r w:rsidRPr="001424BA">
        <w:rPr>
          <w:rFonts w:ascii="Times New Roman" w:hAnsi="Times New Roman" w:cs="Times New Roman"/>
          <w:sz w:val="24"/>
          <w:szCs w:val="24"/>
          <w:vertAlign w:val="superscript"/>
        </w:rPr>
        <w:t>TM</w:t>
      </w:r>
      <w:proofErr w:type="spellEnd"/>
      <w:r w:rsidRPr="001424BA">
        <w:rPr>
          <w:rFonts w:ascii="Times New Roman" w:hAnsi="Times New Roman" w:cs="Times New Roman"/>
          <w:sz w:val="24"/>
          <w:szCs w:val="24"/>
        </w:rPr>
        <w:t xml:space="preserve"> (</w:t>
      </w:r>
      <w:hyperlink r:id="rId10" w:history="1">
        <w:r w:rsidRPr="001424BA">
          <w:rPr>
            <w:rStyle w:val="Hyperlink"/>
            <w:rFonts w:ascii="Times New Roman" w:eastAsiaTheme="majorEastAsia" w:hAnsi="Times New Roman" w:cs="Times New Roman"/>
            <w:sz w:val="24"/>
            <w:szCs w:val="24"/>
          </w:rPr>
          <w:t>http://www.esri.com/software/arcgis/arcgisonline/features/maps</w:t>
        </w:r>
      </w:hyperlink>
      <w:r w:rsidRPr="001424BA">
        <w:rPr>
          <w:rFonts w:ascii="Times New Roman" w:hAnsi="Times New Roman" w:cs="Times New Roman"/>
          <w:sz w:val="24"/>
          <w:szCs w:val="24"/>
        </w:rPr>
        <w:t xml:space="preserve">). We created a case map using GPS location of </w:t>
      </w:r>
      <w:proofErr w:type="gramStart"/>
      <w:r w:rsidRPr="001424BA">
        <w:rPr>
          <w:rFonts w:ascii="Times New Roman" w:hAnsi="Times New Roman" w:cs="Times New Roman"/>
          <w:sz w:val="24"/>
          <w:szCs w:val="24"/>
        </w:rPr>
        <w:t>clinically-diagnosed</w:t>
      </w:r>
      <w:proofErr w:type="gramEnd"/>
      <w:r w:rsidRPr="001424BA">
        <w:rPr>
          <w:rFonts w:ascii="Times New Roman" w:hAnsi="Times New Roman" w:cs="Times New Roman"/>
          <w:sz w:val="24"/>
          <w:szCs w:val="24"/>
        </w:rPr>
        <w:t xml:space="preserve"> diphtheria cases between January 2006 and December 2015 and </w:t>
      </w:r>
      <w:bookmarkStart w:id="7" w:name="_Hlk536764216"/>
      <w:r w:rsidRPr="001424BA">
        <w:rPr>
          <w:rFonts w:ascii="Times New Roman" w:hAnsi="Times New Roman" w:cs="Times New Roman"/>
          <w:sz w:val="24"/>
          <w:szCs w:val="24"/>
        </w:rPr>
        <w:t>culture-positive diphtheria cases by the sequence types between December 2015 and February 2017</w:t>
      </w:r>
      <w:bookmarkEnd w:id="7"/>
      <w:r w:rsidRPr="001424BA">
        <w:rPr>
          <w:rFonts w:ascii="Times New Roman" w:hAnsi="Times New Roman" w:cs="Times New Roman"/>
          <w:sz w:val="24"/>
          <w:szCs w:val="24"/>
        </w:rPr>
        <w:t>. We created a population density map in Metro Manila and compared the distributions of the diphtheria cases with the population density.</w:t>
      </w:r>
      <w:r w:rsidRPr="001424BA">
        <w:rPr>
          <w:rFonts w:ascii="Times New Roman" w:eastAsiaTheme="minorEastAsia" w:hAnsi="Times New Roman" w:cs="Times New Roman"/>
          <w:sz w:val="24"/>
          <w:szCs w:val="24"/>
        </w:rPr>
        <w:t xml:space="preserve"> </w:t>
      </w:r>
      <w:r w:rsidRPr="001424BA">
        <w:rPr>
          <w:rFonts w:ascii="Times New Roman" w:hAnsi="Times New Roman" w:cs="Times New Roman"/>
          <w:sz w:val="24"/>
          <w:szCs w:val="24"/>
        </w:rPr>
        <w:t xml:space="preserve">Kernel density analysis was used to determine hotspot areas of </w:t>
      </w:r>
      <w:proofErr w:type="gramStart"/>
      <w:r w:rsidRPr="001424BA">
        <w:rPr>
          <w:rFonts w:ascii="Times New Roman" w:hAnsi="Times New Roman" w:cs="Times New Roman"/>
          <w:sz w:val="24"/>
          <w:szCs w:val="24"/>
        </w:rPr>
        <w:t>clinically-diagnosed</w:t>
      </w:r>
      <w:proofErr w:type="gramEnd"/>
      <w:r w:rsidRPr="001424BA">
        <w:rPr>
          <w:rFonts w:ascii="Times New Roman" w:hAnsi="Times New Roman" w:cs="Times New Roman"/>
          <w:sz w:val="24"/>
          <w:szCs w:val="24"/>
        </w:rPr>
        <w:t xml:space="preserve"> diphtheria cases between January 2006 and December 2015</w:t>
      </w:r>
      <w:r w:rsidRPr="001424BA">
        <w:rPr>
          <w:rFonts w:ascii="Times New Roman" w:eastAsiaTheme="minorEastAsia" w:hAnsi="Times New Roman" w:cs="Times New Roman"/>
          <w:sz w:val="24"/>
          <w:szCs w:val="24"/>
        </w:rPr>
        <w:t xml:space="preserve">. </w:t>
      </w:r>
      <w:r w:rsidRPr="001424BA">
        <w:rPr>
          <w:rFonts w:ascii="Times New Roman" w:hAnsi="Times New Roman" w:cs="Times New Roman"/>
          <w:sz w:val="24"/>
          <w:szCs w:val="24"/>
        </w:rPr>
        <w:t xml:space="preserve">We compared the distributions of culture-positive diphtheria by sequence types with the hotspot area created with the previously </w:t>
      </w:r>
      <w:proofErr w:type="gramStart"/>
      <w:r w:rsidRPr="001424BA">
        <w:rPr>
          <w:rFonts w:ascii="Times New Roman" w:hAnsi="Times New Roman" w:cs="Times New Roman"/>
          <w:sz w:val="24"/>
          <w:szCs w:val="24"/>
        </w:rPr>
        <w:t>clinically-diagnosed</w:t>
      </w:r>
      <w:proofErr w:type="gramEnd"/>
      <w:r w:rsidRPr="001424BA">
        <w:rPr>
          <w:rFonts w:ascii="Times New Roman" w:hAnsi="Times New Roman" w:cs="Times New Roman"/>
          <w:sz w:val="24"/>
          <w:szCs w:val="24"/>
        </w:rPr>
        <w:t xml:space="preserve"> diphtheria cases. </w:t>
      </w:r>
    </w:p>
    <w:p w14:paraId="407B96AC" w14:textId="77777777" w:rsidR="00C87149" w:rsidRPr="001424BA" w:rsidRDefault="00C87149" w:rsidP="00FD683C">
      <w:pPr>
        <w:spacing w:line="480" w:lineRule="auto"/>
        <w:contextualSpacing/>
        <w:jc w:val="left"/>
        <w:rPr>
          <w:rFonts w:ascii="Times New Roman" w:eastAsiaTheme="minorEastAsia" w:hAnsi="Times New Roman" w:cs="Times New Roman"/>
          <w:color w:val="FF0000"/>
          <w:sz w:val="24"/>
          <w:szCs w:val="24"/>
        </w:rPr>
      </w:pPr>
    </w:p>
    <w:p w14:paraId="605019E7" w14:textId="5CEEA6D9" w:rsidR="00C87149" w:rsidRPr="001424BA" w:rsidRDefault="00C87149" w:rsidP="00FD683C">
      <w:pPr>
        <w:spacing w:line="480" w:lineRule="auto"/>
        <w:contextualSpacing/>
        <w:jc w:val="left"/>
        <w:rPr>
          <w:rFonts w:ascii="Times New Roman" w:hAnsi="Times New Roman" w:cs="Times New Roman"/>
          <w:sz w:val="24"/>
          <w:szCs w:val="24"/>
          <w:lang w:val="en-US"/>
        </w:rPr>
      </w:pPr>
      <w:bookmarkStart w:id="8" w:name="_Hlk20798268"/>
      <w:r w:rsidRPr="001424BA">
        <w:rPr>
          <w:rFonts w:ascii="Times New Roman" w:hAnsi="Times New Roman" w:cs="Times New Roman"/>
          <w:sz w:val="24"/>
          <w:szCs w:val="24"/>
        </w:rPr>
        <w:t xml:space="preserve">We </w:t>
      </w:r>
      <w:r w:rsidR="00C7735D" w:rsidRPr="001424BA">
        <w:rPr>
          <w:rFonts w:ascii="Times New Roman" w:hAnsi="Times New Roman" w:cs="Times New Roman"/>
          <w:sz w:val="24"/>
          <w:szCs w:val="24"/>
        </w:rPr>
        <w:t>used</w:t>
      </w:r>
      <w:r w:rsidRPr="001424BA">
        <w:rPr>
          <w:rFonts w:ascii="Times New Roman" w:hAnsi="Times New Roman" w:cs="Times New Roman"/>
          <w:sz w:val="24"/>
          <w:szCs w:val="24"/>
        </w:rPr>
        <w:t xml:space="preserve"> Microsoft Access 2010 (Microsoft Corporation, Washington, USA)</w:t>
      </w:r>
      <w:r w:rsidR="00C7735D" w:rsidRPr="001424BA">
        <w:rPr>
          <w:rFonts w:ascii="Times New Roman" w:hAnsi="Times New Roman" w:cs="Times New Roman"/>
          <w:sz w:val="24"/>
          <w:szCs w:val="24"/>
        </w:rPr>
        <w:t xml:space="preserve"> for the data entry</w:t>
      </w:r>
      <w:r w:rsidRPr="001424BA">
        <w:rPr>
          <w:rFonts w:ascii="Times New Roman" w:hAnsi="Times New Roman" w:cs="Times New Roman"/>
          <w:sz w:val="24"/>
          <w:szCs w:val="24"/>
        </w:rPr>
        <w:t>.</w:t>
      </w:r>
      <w:bookmarkEnd w:id="8"/>
      <w:r w:rsidRPr="001424BA">
        <w:rPr>
          <w:rFonts w:ascii="Times New Roman" w:hAnsi="Times New Roman" w:cs="Times New Roman"/>
          <w:sz w:val="24"/>
          <w:szCs w:val="24"/>
        </w:rPr>
        <w:t xml:space="preserve"> Each case </w:t>
      </w:r>
      <w:r w:rsidRPr="001424BA">
        <w:rPr>
          <w:rFonts w:ascii="Times New Roman" w:hAnsi="Times New Roman" w:cs="Times New Roman"/>
          <w:noProof/>
          <w:sz w:val="24"/>
          <w:szCs w:val="24"/>
        </w:rPr>
        <w:t>was given</w:t>
      </w:r>
      <w:r w:rsidRPr="001424BA">
        <w:rPr>
          <w:rFonts w:ascii="Times New Roman" w:hAnsi="Times New Roman" w:cs="Times New Roman"/>
          <w:sz w:val="24"/>
          <w:szCs w:val="24"/>
        </w:rPr>
        <w:t xml:space="preserve"> a study-specific identifying number</w:t>
      </w:r>
      <w:r w:rsidRPr="001424BA">
        <w:rPr>
          <w:rFonts w:ascii="Times New Roman" w:hAnsi="Times New Roman" w:cs="Times New Roman"/>
          <w:sz w:val="24"/>
          <w:szCs w:val="24"/>
          <w:lang w:val="en-US"/>
        </w:rPr>
        <w:t xml:space="preserve">. </w:t>
      </w:r>
      <w:r w:rsidRPr="001424BA">
        <w:rPr>
          <w:rFonts w:ascii="Times New Roman" w:hAnsi="Times New Roman" w:cs="Times New Roman"/>
          <w:sz w:val="24"/>
          <w:szCs w:val="24"/>
        </w:rPr>
        <w:t xml:space="preserve">Statistical analyses were performed using Stata software </w:t>
      </w:r>
      <w:r w:rsidRPr="001424BA">
        <w:rPr>
          <w:rFonts w:ascii="Times New Roman" w:hAnsi="Times New Roman" w:cs="Times New Roman"/>
          <w:sz w:val="24"/>
          <w:szCs w:val="24"/>
          <w:lang w:val="en-US"/>
        </w:rPr>
        <w:t>(version</w:t>
      </w:r>
      <w:r w:rsidRPr="001424BA">
        <w:rPr>
          <w:rFonts w:ascii="Times New Roman" w:eastAsiaTheme="minorEastAsia" w:hAnsi="Times New Roman" w:cs="Times New Roman"/>
          <w:sz w:val="24"/>
          <w:szCs w:val="24"/>
          <w:lang w:val="en-US"/>
        </w:rPr>
        <w:t xml:space="preserve"> </w:t>
      </w:r>
      <w:r w:rsidRPr="001424BA">
        <w:rPr>
          <w:rFonts w:ascii="Times New Roman" w:hAnsi="Times New Roman" w:cs="Times New Roman"/>
          <w:sz w:val="24"/>
          <w:szCs w:val="24"/>
          <w:lang w:val="en-US"/>
        </w:rPr>
        <w:t xml:space="preserve">13; </w:t>
      </w:r>
      <w:proofErr w:type="spellStart"/>
      <w:r w:rsidRPr="001424BA">
        <w:rPr>
          <w:rFonts w:ascii="Times New Roman" w:hAnsi="Times New Roman" w:cs="Times New Roman"/>
          <w:sz w:val="24"/>
          <w:szCs w:val="24"/>
          <w:lang w:val="en-US"/>
        </w:rPr>
        <w:t>StataCorp</w:t>
      </w:r>
      <w:proofErr w:type="spellEnd"/>
      <w:r w:rsidRPr="001424BA">
        <w:rPr>
          <w:rFonts w:ascii="Times New Roman" w:hAnsi="Times New Roman" w:cs="Times New Roman"/>
          <w:sz w:val="24"/>
          <w:szCs w:val="24"/>
          <w:lang w:val="en-US"/>
        </w:rPr>
        <w:t>, College Station, Texas, USA)</w:t>
      </w:r>
      <w:r w:rsidRPr="001424BA">
        <w:rPr>
          <w:rFonts w:ascii="Times New Roman" w:hAnsi="Times New Roman" w:cs="Times New Roman"/>
          <w:sz w:val="24"/>
          <w:szCs w:val="24"/>
        </w:rPr>
        <w:t xml:space="preserve">. We </w:t>
      </w:r>
      <w:r w:rsidRPr="001424BA">
        <w:rPr>
          <w:rFonts w:ascii="Times New Roman" w:hAnsi="Times New Roman" w:cs="Times New Roman"/>
          <w:sz w:val="24"/>
          <w:szCs w:val="24"/>
        </w:rPr>
        <w:lastRenderedPageBreak/>
        <w:t xml:space="preserve">conducted a </w:t>
      </w:r>
      <w:r w:rsidRPr="001424BA">
        <w:rPr>
          <w:rFonts w:ascii="Times New Roman" w:hAnsi="Times New Roman" w:cs="Times New Roman"/>
          <w:noProof/>
          <w:sz w:val="24"/>
          <w:szCs w:val="24"/>
          <w:lang w:val="en-US"/>
        </w:rPr>
        <w:t>statistical</w:t>
      </w:r>
      <w:r w:rsidRPr="001424BA">
        <w:rPr>
          <w:rFonts w:ascii="Times New Roman" w:hAnsi="Times New Roman" w:cs="Times New Roman"/>
          <w:sz w:val="24"/>
          <w:szCs w:val="24"/>
          <w:lang w:val="en-US"/>
        </w:rPr>
        <w:t xml:space="preserve"> analysis of patient characteristics using Fisher’s exact test for categorical variables, and the t-test for continuous variables. We </w:t>
      </w:r>
      <w:r w:rsidR="00F777F5" w:rsidRPr="001424BA">
        <w:rPr>
          <w:rFonts w:ascii="Times New Roman" w:hAnsi="Times New Roman" w:cs="Times New Roman"/>
          <w:sz w:val="24"/>
          <w:szCs w:val="24"/>
          <w:lang w:val="en-US"/>
        </w:rPr>
        <w:t>calculated risk ratios (RRs) of</w:t>
      </w:r>
      <w:r w:rsidRPr="001424BA">
        <w:rPr>
          <w:rFonts w:ascii="Times New Roman" w:hAnsi="Times New Roman" w:cs="Times New Roman"/>
          <w:sz w:val="24"/>
          <w:szCs w:val="24"/>
          <w:lang w:val="en-US"/>
        </w:rPr>
        <w:t xml:space="preserve"> the effect of variables on fatal outcome</w:t>
      </w:r>
      <w:r w:rsidR="00F777F5" w:rsidRPr="001424BA">
        <w:rPr>
          <w:rFonts w:ascii="Times New Roman" w:hAnsi="Times New Roman" w:cs="Times New Roman"/>
          <w:sz w:val="24"/>
          <w:szCs w:val="24"/>
          <w:lang w:val="en-US"/>
        </w:rPr>
        <w:t xml:space="preserve"> </w:t>
      </w:r>
      <w:r w:rsidRPr="001424BA">
        <w:rPr>
          <w:rFonts w:ascii="Times New Roman" w:hAnsi="Times New Roman" w:cs="Times New Roman"/>
          <w:sz w:val="24"/>
          <w:szCs w:val="24"/>
          <w:lang w:val="en-US"/>
        </w:rPr>
        <w:t xml:space="preserve">using an unadjusted logistic regression model. An adjusted logistic regression model </w:t>
      </w:r>
      <w:r w:rsidRPr="001424BA">
        <w:rPr>
          <w:rFonts w:ascii="Times New Roman" w:hAnsi="Times New Roman" w:cs="Times New Roman"/>
          <w:noProof/>
          <w:sz w:val="24"/>
          <w:szCs w:val="24"/>
          <w:lang w:val="en-US"/>
        </w:rPr>
        <w:t>was not used</w:t>
      </w:r>
      <w:r w:rsidRPr="001424BA">
        <w:rPr>
          <w:rFonts w:ascii="Times New Roman" w:hAnsi="Times New Roman" w:cs="Times New Roman"/>
          <w:sz w:val="24"/>
          <w:szCs w:val="24"/>
          <w:lang w:val="en-US"/>
        </w:rPr>
        <w:t xml:space="preserve"> in this study because of the small sample size. Age groups </w:t>
      </w:r>
      <w:r w:rsidRPr="001424BA">
        <w:rPr>
          <w:rFonts w:ascii="Times New Roman" w:hAnsi="Times New Roman" w:cs="Times New Roman"/>
          <w:noProof/>
          <w:sz w:val="24"/>
          <w:szCs w:val="24"/>
          <w:lang w:val="en-US"/>
        </w:rPr>
        <w:t>were categorized</w:t>
      </w:r>
      <w:r w:rsidRPr="001424BA">
        <w:rPr>
          <w:rFonts w:ascii="Times New Roman" w:hAnsi="Times New Roman" w:cs="Times New Roman"/>
          <w:sz w:val="24"/>
          <w:szCs w:val="24"/>
          <w:lang w:val="en-US"/>
        </w:rPr>
        <w:t xml:space="preserve"> into 0−4, 5−9, 10−14, 15−20 and over 20 years. We report in accordance with the STROBE statement. </w:t>
      </w:r>
    </w:p>
    <w:p w14:paraId="7BFE8F73"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6F412F68" w14:textId="356631C1" w:rsidR="00C87149" w:rsidRPr="001424BA" w:rsidRDefault="00C87149" w:rsidP="00FD683C">
      <w:pPr>
        <w:spacing w:line="480" w:lineRule="auto"/>
        <w:contextualSpacing/>
        <w:jc w:val="left"/>
        <w:rPr>
          <w:rFonts w:ascii="Times New Roman" w:hAnsi="Times New Roman" w:cs="Times New Roman"/>
          <w:sz w:val="24"/>
          <w:szCs w:val="24"/>
        </w:rPr>
      </w:pPr>
      <w:r w:rsidRPr="001424BA">
        <w:rPr>
          <w:rFonts w:ascii="Times New Roman" w:hAnsi="Times New Roman" w:cs="Times New Roman"/>
          <w:sz w:val="24"/>
          <w:szCs w:val="24"/>
          <w:lang w:val="en-US"/>
        </w:rPr>
        <w:t xml:space="preserve">Ethical approval </w:t>
      </w:r>
      <w:r w:rsidRPr="001424BA">
        <w:rPr>
          <w:rFonts w:ascii="Times New Roman" w:hAnsi="Times New Roman" w:cs="Times New Roman"/>
          <w:noProof/>
          <w:sz w:val="24"/>
          <w:szCs w:val="24"/>
          <w:lang w:val="en-US"/>
        </w:rPr>
        <w:t>was obtained</w:t>
      </w:r>
      <w:r w:rsidRPr="001424BA">
        <w:rPr>
          <w:rFonts w:ascii="Times New Roman" w:hAnsi="Times New Roman" w:cs="Times New Roman"/>
          <w:sz w:val="24"/>
          <w:szCs w:val="24"/>
          <w:lang w:val="en-US"/>
        </w:rPr>
        <w:t xml:space="preserve"> from the Research and Ethical Review Board of San Lazaro Hospital, the Philippines (Reference number:</w:t>
      </w:r>
      <w:r w:rsidRPr="001424BA">
        <w:rPr>
          <w:rFonts w:ascii="Times New Roman" w:hAnsi="Times New Roman" w:cs="Times New Roman"/>
          <w:color w:val="222222"/>
          <w:sz w:val="24"/>
          <w:szCs w:val="24"/>
          <w:shd w:val="clear" w:color="auto" w:fill="FFFFFF"/>
        </w:rPr>
        <w:t>2016-015-E</w:t>
      </w:r>
      <w:r w:rsidRPr="001424BA">
        <w:rPr>
          <w:rFonts w:ascii="Times New Roman" w:hAnsi="Times New Roman" w:cs="Times New Roman"/>
          <w:sz w:val="24"/>
          <w:szCs w:val="24"/>
          <w:lang w:val="en-US"/>
        </w:rPr>
        <w:t xml:space="preserve">) and the Institutional Review Board of the Institute of Tropical Medicine, Nagasaki University, Japan (170707169). Both review boards agreed that </w:t>
      </w:r>
      <w:r w:rsidRPr="001424BA">
        <w:rPr>
          <w:rFonts w:ascii="Times New Roman" w:hAnsi="Times New Roman" w:cs="Times New Roman"/>
          <w:sz w:val="24"/>
          <w:szCs w:val="24"/>
        </w:rPr>
        <w:t>consent from the patients was not required as this study consists of analysis of data previously collected as part of standard clinical management.</w:t>
      </w:r>
    </w:p>
    <w:p w14:paraId="2C8F7D3A" w14:textId="77777777" w:rsidR="000D5C5E" w:rsidRPr="001424BA" w:rsidRDefault="000D5C5E" w:rsidP="00FD683C">
      <w:pPr>
        <w:spacing w:line="480" w:lineRule="auto"/>
        <w:contextualSpacing/>
        <w:jc w:val="left"/>
        <w:rPr>
          <w:rFonts w:ascii="Times New Roman" w:hAnsi="Times New Roman" w:cs="Times New Roman"/>
          <w:b/>
          <w:bCs/>
          <w:sz w:val="24"/>
          <w:szCs w:val="24"/>
        </w:rPr>
      </w:pPr>
    </w:p>
    <w:p w14:paraId="32C49282" w14:textId="77777777" w:rsidR="00C87149" w:rsidRPr="001424BA" w:rsidRDefault="00C87149" w:rsidP="00FD683C">
      <w:pPr>
        <w:spacing w:line="480" w:lineRule="auto"/>
        <w:contextualSpacing/>
        <w:jc w:val="left"/>
        <w:rPr>
          <w:rFonts w:ascii="Times New Roman" w:eastAsiaTheme="minorEastAsia" w:hAnsi="Times New Roman" w:cs="Times New Roman"/>
          <w:b/>
          <w:bCs/>
          <w:sz w:val="24"/>
          <w:szCs w:val="24"/>
        </w:rPr>
      </w:pPr>
      <w:r w:rsidRPr="001424BA">
        <w:rPr>
          <w:rFonts w:ascii="Times New Roman" w:hAnsi="Times New Roman" w:cs="Times New Roman"/>
          <w:b/>
          <w:bCs/>
          <w:sz w:val="24"/>
          <w:szCs w:val="24"/>
        </w:rPr>
        <w:t>Results</w:t>
      </w:r>
    </w:p>
    <w:p w14:paraId="3A354418" w14:textId="4AF1B204" w:rsidR="00C87149" w:rsidRPr="001424BA" w:rsidRDefault="00C87149" w:rsidP="00FD683C">
      <w:pPr>
        <w:spacing w:line="480" w:lineRule="auto"/>
        <w:contextualSpacing/>
        <w:jc w:val="left"/>
        <w:rPr>
          <w:rFonts w:ascii="Times New Roman" w:hAnsi="Times New Roman" w:cs="Times New Roman"/>
          <w:kern w:val="0"/>
          <w:sz w:val="24"/>
          <w:szCs w:val="24"/>
        </w:rPr>
      </w:pPr>
      <w:r w:rsidRPr="001424BA">
        <w:rPr>
          <w:rFonts w:ascii="Times New Roman" w:hAnsi="Times New Roman" w:cs="Times New Roman"/>
          <w:kern w:val="0"/>
          <w:sz w:val="24"/>
          <w:szCs w:val="24"/>
        </w:rPr>
        <w:t>Between January 1, 2006 and February 9, 2017, a total of 267 patients (mean 24; range:12−54 cases/year) with clinically diagnosed diphtheria were admitted to SLH</w:t>
      </w:r>
      <w:r w:rsidRPr="001424BA">
        <w:rPr>
          <w:rFonts w:ascii="Times New Roman" w:eastAsiaTheme="minorEastAsia" w:hAnsi="Times New Roman" w:cs="Times New Roman"/>
          <w:sz w:val="24"/>
          <w:szCs w:val="24"/>
        </w:rPr>
        <w:t xml:space="preserve"> </w:t>
      </w:r>
      <w:r w:rsidRPr="001424BA">
        <w:rPr>
          <w:rFonts w:ascii="Times New Roman" w:hAnsi="Times New Roman" w:cs="Times New Roman"/>
          <w:sz w:val="24"/>
          <w:szCs w:val="24"/>
        </w:rPr>
        <w:t>(Table 1, Supplementary Figure</w:t>
      </w:r>
      <w:r w:rsidR="00171577" w:rsidRPr="001424BA">
        <w:rPr>
          <w:rFonts w:ascii="Times New Roman" w:hAnsi="Times New Roman" w:cs="Times New Roman"/>
          <w:sz w:val="24"/>
          <w:szCs w:val="24"/>
        </w:rPr>
        <w:t xml:space="preserve"> </w:t>
      </w:r>
      <w:r w:rsidRPr="001424BA">
        <w:rPr>
          <w:rFonts w:ascii="Times New Roman" w:hAnsi="Times New Roman" w:cs="Times New Roman"/>
          <w:sz w:val="24"/>
          <w:szCs w:val="24"/>
        </w:rPr>
        <w:t>1).</w:t>
      </w:r>
      <w:r w:rsidR="00AE35BA" w:rsidRPr="001424BA">
        <w:rPr>
          <w:rFonts w:ascii="Times New Roman" w:hAnsi="Times New Roman" w:cs="Times New Roman"/>
          <w:kern w:val="0"/>
          <w:sz w:val="24"/>
          <w:szCs w:val="24"/>
        </w:rPr>
        <w:t xml:space="preserve"> The m</w:t>
      </w:r>
      <w:r w:rsidR="000D5C5E" w:rsidRPr="001424BA">
        <w:rPr>
          <w:rFonts w:ascii="Times New Roman" w:hAnsi="Times New Roman" w:cs="Times New Roman"/>
          <w:kern w:val="0"/>
          <w:sz w:val="24"/>
          <w:szCs w:val="24"/>
        </w:rPr>
        <w:t>ajority</w:t>
      </w:r>
      <w:bookmarkStart w:id="9" w:name="_Hlk20193629"/>
      <w:r w:rsidRPr="001424BA">
        <w:rPr>
          <w:rFonts w:ascii="Times New Roman" w:hAnsi="Times New Roman" w:cs="Times New Roman"/>
          <w:noProof/>
          <w:kern w:val="0"/>
          <w:sz w:val="24"/>
          <w:szCs w:val="24"/>
        </w:rPr>
        <w:t xml:space="preserve"> </w:t>
      </w:r>
      <w:r w:rsidR="00AE35BA" w:rsidRPr="001424BA">
        <w:rPr>
          <w:rFonts w:ascii="Times New Roman" w:hAnsi="Times New Roman" w:cs="Times New Roman"/>
          <w:noProof/>
          <w:kern w:val="0"/>
          <w:sz w:val="24"/>
          <w:szCs w:val="24"/>
        </w:rPr>
        <w:t xml:space="preserve">of </w:t>
      </w:r>
      <w:r w:rsidRPr="001424BA">
        <w:rPr>
          <w:rFonts w:ascii="Times New Roman" w:hAnsi="Times New Roman" w:cs="Times New Roman"/>
          <w:noProof/>
          <w:kern w:val="0"/>
          <w:sz w:val="24"/>
          <w:szCs w:val="24"/>
        </w:rPr>
        <w:t>cases were</w:t>
      </w:r>
      <w:r w:rsidRPr="001424BA">
        <w:rPr>
          <w:rFonts w:ascii="Times New Roman" w:hAnsi="Times New Roman" w:cs="Times New Roman"/>
          <w:kern w:val="0"/>
          <w:sz w:val="24"/>
          <w:szCs w:val="24"/>
        </w:rPr>
        <w:t xml:space="preserve"> children </w:t>
      </w:r>
      <w:r w:rsidR="0028072E" w:rsidRPr="001424BA">
        <w:rPr>
          <w:rFonts w:ascii="Times New Roman" w:hAnsi="Times New Roman" w:cs="Times New Roman"/>
          <w:kern w:val="0"/>
          <w:sz w:val="24"/>
          <w:szCs w:val="24"/>
        </w:rPr>
        <w:t>under 15 years old (231 cases:86.5%)</w:t>
      </w:r>
      <w:r w:rsidR="000D5C5E" w:rsidRPr="001424BA">
        <w:rPr>
          <w:rFonts w:ascii="Times New Roman" w:eastAsia="MS Mincho" w:hAnsi="Times New Roman" w:cs="Times New Roman"/>
          <w:kern w:val="0"/>
          <w:sz w:val="24"/>
          <w:szCs w:val="24"/>
        </w:rPr>
        <w:t>.</w:t>
      </w:r>
      <w:r w:rsidR="001563B2" w:rsidRPr="001424BA">
        <w:rPr>
          <w:rFonts w:ascii="Times New Roman" w:hAnsi="Times New Roman" w:cs="Times New Roman"/>
          <w:kern w:val="0"/>
          <w:sz w:val="24"/>
          <w:szCs w:val="24"/>
        </w:rPr>
        <w:t xml:space="preserve"> </w:t>
      </w:r>
      <w:r w:rsidR="000D5C5E" w:rsidRPr="001424BA">
        <w:rPr>
          <w:rFonts w:ascii="Times New Roman" w:hAnsi="Times New Roman" w:cs="Times New Roman"/>
          <w:kern w:val="0"/>
          <w:sz w:val="24"/>
          <w:szCs w:val="24"/>
        </w:rPr>
        <w:t>C</w:t>
      </w:r>
      <w:r w:rsidR="001563B2" w:rsidRPr="001424BA">
        <w:rPr>
          <w:rFonts w:ascii="Times New Roman" w:hAnsi="Times New Roman" w:cs="Times New Roman"/>
          <w:kern w:val="0"/>
          <w:sz w:val="24"/>
          <w:szCs w:val="24"/>
        </w:rPr>
        <w:t xml:space="preserve">hildren aged </w:t>
      </w:r>
      <w:r w:rsidRPr="001424BA">
        <w:rPr>
          <w:rFonts w:ascii="Times New Roman" w:hAnsi="Times New Roman" w:cs="Times New Roman"/>
          <w:kern w:val="0"/>
          <w:sz w:val="24"/>
          <w:szCs w:val="24"/>
        </w:rPr>
        <w:t>5−9 years (103 cases: 38</w:t>
      </w:r>
      <w:r w:rsidRPr="001424BA">
        <w:rPr>
          <w:rFonts w:ascii="Times New Roman" w:hAnsi="Times New Roman" w:cs="Times New Roman"/>
          <w:sz w:val="24"/>
          <w:szCs w:val="24"/>
          <w:lang w:val="en-US"/>
        </w:rPr>
        <w:t>.</w:t>
      </w:r>
      <w:r w:rsidRPr="001424BA">
        <w:rPr>
          <w:rFonts w:ascii="Times New Roman" w:hAnsi="Times New Roman" w:cs="Times New Roman"/>
          <w:kern w:val="0"/>
          <w:sz w:val="24"/>
          <w:szCs w:val="24"/>
        </w:rPr>
        <w:t>6%)</w:t>
      </w:r>
      <w:r w:rsidR="001563B2" w:rsidRPr="001424BA">
        <w:rPr>
          <w:rFonts w:ascii="Times New Roman" w:hAnsi="Times New Roman" w:cs="Times New Roman"/>
          <w:kern w:val="0"/>
          <w:sz w:val="24"/>
          <w:szCs w:val="24"/>
        </w:rPr>
        <w:t xml:space="preserve"> </w:t>
      </w:r>
      <w:r w:rsidR="00AE35BA" w:rsidRPr="001424BA">
        <w:rPr>
          <w:rFonts w:ascii="Times New Roman" w:hAnsi="Times New Roman" w:cs="Times New Roman"/>
          <w:kern w:val="0"/>
          <w:sz w:val="24"/>
          <w:szCs w:val="24"/>
        </w:rPr>
        <w:t>were most common</w:t>
      </w:r>
      <w:r w:rsidRPr="001424BA">
        <w:rPr>
          <w:rFonts w:ascii="Times New Roman" w:hAnsi="Times New Roman" w:cs="Times New Roman"/>
          <w:kern w:val="0"/>
          <w:sz w:val="24"/>
          <w:szCs w:val="24"/>
        </w:rPr>
        <w:t xml:space="preserve"> followed by children under </w:t>
      </w:r>
      <w:r w:rsidRPr="001424BA">
        <w:rPr>
          <w:rFonts w:ascii="Times New Roman" w:hAnsi="Times New Roman" w:cs="Times New Roman"/>
          <w:noProof/>
          <w:kern w:val="0"/>
          <w:sz w:val="24"/>
          <w:szCs w:val="24"/>
        </w:rPr>
        <w:t>five</w:t>
      </w:r>
      <w:r w:rsidRPr="001424BA">
        <w:rPr>
          <w:rFonts w:ascii="Times New Roman" w:hAnsi="Times New Roman" w:cs="Times New Roman"/>
          <w:kern w:val="0"/>
          <w:sz w:val="24"/>
          <w:szCs w:val="24"/>
        </w:rPr>
        <w:t xml:space="preserve"> years (83 cases: 31</w:t>
      </w:r>
      <w:r w:rsidRPr="001424BA">
        <w:rPr>
          <w:rFonts w:ascii="Times New Roman" w:hAnsi="Times New Roman" w:cs="Times New Roman"/>
          <w:sz w:val="24"/>
          <w:szCs w:val="24"/>
          <w:lang w:val="en-US"/>
        </w:rPr>
        <w:t>.</w:t>
      </w:r>
      <w:r w:rsidRPr="001424BA">
        <w:rPr>
          <w:rFonts w:ascii="Times New Roman" w:hAnsi="Times New Roman" w:cs="Times New Roman"/>
          <w:kern w:val="0"/>
          <w:sz w:val="24"/>
          <w:szCs w:val="24"/>
        </w:rPr>
        <w:t xml:space="preserve">1%). </w:t>
      </w:r>
      <w:bookmarkEnd w:id="9"/>
    </w:p>
    <w:p w14:paraId="28820F68" w14:textId="77777777" w:rsidR="00C87149" w:rsidRPr="001424BA" w:rsidRDefault="00C87149" w:rsidP="00FD683C">
      <w:pPr>
        <w:spacing w:line="480" w:lineRule="auto"/>
        <w:contextualSpacing/>
        <w:jc w:val="left"/>
        <w:rPr>
          <w:rFonts w:ascii="Times New Roman" w:hAnsi="Times New Roman" w:cs="Times New Roman"/>
          <w:kern w:val="0"/>
          <w:sz w:val="24"/>
          <w:szCs w:val="24"/>
        </w:rPr>
      </w:pPr>
    </w:p>
    <w:p w14:paraId="2095D596" w14:textId="703DDAD8" w:rsidR="00C87149" w:rsidRPr="001424BA" w:rsidRDefault="00C87149" w:rsidP="00FD683C">
      <w:pPr>
        <w:spacing w:line="480" w:lineRule="auto"/>
        <w:contextualSpacing/>
        <w:jc w:val="left"/>
        <w:rPr>
          <w:rFonts w:ascii="Times New Roman" w:hAnsi="Times New Roman" w:cs="Times New Roman"/>
          <w:sz w:val="24"/>
          <w:szCs w:val="24"/>
        </w:rPr>
      </w:pPr>
      <w:r w:rsidRPr="001424BA">
        <w:rPr>
          <w:rFonts w:ascii="Times New Roman" w:hAnsi="Times New Roman" w:cs="Times New Roman"/>
          <w:sz w:val="24"/>
          <w:szCs w:val="24"/>
        </w:rPr>
        <w:t xml:space="preserve">A total of 117 patients died </w:t>
      </w:r>
      <w:r w:rsidR="0081225B" w:rsidRPr="001424BA">
        <w:rPr>
          <w:rFonts w:ascii="Times New Roman" w:hAnsi="Times New Roman" w:cs="Times New Roman"/>
          <w:sz w:val="24"/>
          <w:szCs w:val="24"/>
        </w:rPr>
        <w:t xml:space="preserve">in hospital </w:t>
      </w:r>
      <w:r w:rsidRPr="001424BA">
        <w:rPr>
          <w:rFonts w:ascii="Times New Roman" w:hAnsi="Times New Roman" w:cs="Times New Roman"/>
          <w:sz w:val="24"/>
          <w:szCs w:val="24"/>
        </w:rPr>
        <w:t>(43</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 95% Confidence interval: 37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8−50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 (Table 1). The case fatality rate (CFR) was highest (60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2%, 48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9−70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 xml:space="preserve">8) among children under </w:t>
      </w:r>
      <w:r w:rsidRPr="001424BA">
        <w:rPr>
          <w:rFonts w:ascii="Times New Roman" w:hAnsi="Times New Roman" w:cs="Times New Roman"/>
          <w:noProof/>
          <w:sz w:val="24"/>
          <w:szCs w:val="24"/>
        </w:rPr>
        <w:t>five</w:t>
      </w:r>
      <w:r w:rsidRPr="001424BA">
        <w:rPr>
          <w:rFonts w:ascii="Times New Roman" w:hAnsi="Times New Roman" w:cs="Times New Roman"/>
          <w:sz w:val="24"/>
          <w:szCs w:val="24"/>
        </w:rPr>
        <w:t xml:space="preserve"> years followed by those of 5−9 years (44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 34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9−54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w:t>
      </w:r>
      <w:r w:rsidR="00171577" w:rsidRPr="001424BA">
        <w:rPr>
          <w:rFonts w:ascii="Times New Roman" w:hAnsi="Times New Roman" w:cs="Times New Roman"/>
          <w:sz w:val="24"/>
          <w:szCs w:val="24"/>
        </w:rPr>
        <w:t xml:space="preserve"> (Supplementary Figure 2)</w:t>
      </w:r>
      <w:r w:rsidRPr="001424BA">
        <w:rPr>
          <w:rFonts w:ascii="Times New Roman" w:hAnsi="Times New Roman" w:cs="Times New Roman"/>
          <w:sz w:val="24"/>
          <w:szCs w:val="24"/>
        </w:rPr>
        <w:t xml:space="preserve">. The lowest CFR </w:t>
      </w:r>
      <w:r w:rsidRPr="001424BA">
        <w:rPr>
          <w:rFonts w:ascii="Times New Roman" w:hAnsi="Times New Roman" w:cs="Times New Roman"/>
          <w:noProof/>
          <w:sz w:val="24"/>
          <w:szCs w:val="24"/>
        </w:rPr>
        <w:t>was observed</w:t>
      </w:r>
      <w:r w:rsidRPr="001424BA">
        <w:rPr>
          <w:rFonts w:ascii="Times New Roman" w:hAnsi="Times New Roman" w:cs="Times New Roman"/>
          <w:sz w:val="24"/>
          <w:szCs w:val="24"/>
        </w:rPr>
        <w:t xml:space="preserve"> among subjects aged 15−19 years (17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4%, 5</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0−38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 xml:space="preserve">8). There was no significant difference in the CFR by sex. </w:t>
      </w:r>
      <w:r w:rsidRPr="001424BA">
        <w:rPr>
          <w:rFonts w:ascii="Times New Roman" w:eastAsiaTheme="minorEastAsia" w:hAnsi="Times New Roman" w:cs="Times New Roman"/>
          <w:sz w:val="24"/>
          <w:szCs w:val="24"/>
        </w:rPr>
        <w:t xml:space="preserve">There was a significantly lower CFR </w:t>
      </w:r>
      <w:r w:rsidRPr="001424BA">
        <w:rPr>
          <w:rFonts w:ascii="Times New Roman" w:hAnsi="Times New Roman" w:cs="Times New Roman"/>
          <w:sz w:val="24"/>
          <w:szCs w:val="24"/>
        </w:rPr>
        <w:t>among patients given DAT as part of their clinical management compared to patients not given DAT (103/216 [47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 40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9−54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 xml:space="preserve">6] </w:t>
      </w:r>
      <w:r w:rsidRPr="001424BA">
        <w:rPr>
          <w:rFonts w:ascii="Times New Roman" w:hAnsi="Times New Roman" w:cs="Times New Roman"/>
          <w:noProof/>
          <w:sz w:val="24"/>
          <w:szCs w:val="24"/>
        </w:rPr>
        <w:t>vs.</w:t>
      </w:r>
      <w:r w:rsidRPr="001424BA">
        <w:rPr>
          <w:rFonts w:ascii="Times New Roman" w:hAnsi="Times New Roman" w:cs="Times New Roman"/>
          <w:sz w:val="24"/>
          <w:szCs w:val="24"/>
        </w:rPr>
        <w:t xml:space="preserve"> 14/51 [27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5%, 15</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9−41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 P&lt;0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 xml:space="preserve">01).  </w:t>
      </w:r>
    </w:p>
    <w:p w14:paraId="2F2F95F0"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126BCE31" w14:textId="7B0E0C03" w:rsidR="00362DBC" w:rsidRPr="001424BA" w:rsidRDefault="00C87149" w:rsidP="00FD683C">
      <w:pPr>
        <w:spacing w:line="480" w:lineRule="auto"/>
        <w:contextualSpacing/>
        <w:jc w:val="left"/>
        <w:rPr>
          <w:rFonts w:ascii="Times New Roman" w:eastAsiaTheme="minorEastAsia" w:hAnsi="Times New Roman" w:cs="Times New Roman"/>
          <w:sz w:val="24"/>
          <w:szCs w:val="24"/>
        </w:rPr>
      </w:pPr>
      <w:bookmarkStart w:id="10" w:name="_Hlk523229351"/>
      <w:r w:rsidRPr="001424BA">
        <w:rPr>
          <w:rFonts w:ascii="Times New Roman" w:hAnsi="Times New Roman" w:cs="Times New Roman"/>
          <w:sz w:val="24"/>
          <w:szCs w:val="24"/>
        </w:rPr>
        <w:t xml:space="preserve">After introducing enhanced laboratory testing </w:t>
      </w:r>
      <w:r w:rsidRPr="001424BA">
        <w:rPr>
          <w:rFonts w:ascii="Times New Roman" w:hAnsi="Times New Roman" w:cs="Times New Roman"/>
          <w:kern w:val="0"/>
          <w:sz w:val="24"/>
          <w:szCs w:val="24"/>
        </w:rPr>
        <w:t xml:space="preserve">in December 1, 2015 there were 68 patients with </w:t>
      </w:r>
      <w:proofErr w:type="gramStart"/>
      <w:r w:rsidRPr="001424BA">
        <w:rPr>
          <w:rFonts w:ascii="Times New Roman" w:hAnsi="Times New Roman" w:cs="Times New Roman"/>
          <w:kern w:val="0"/>
          <w:sz w:val="24"/>
          <w:szCs w:val="24"/>
        </w:rPr>
        <w:t>clinically-diagnosed</w:t>
      </w:r>
      <w:proofErr w:type="gramEnd"/>
      <w:r w:rsidRPr="001424BA">
        <w:rPr>
          <w:rFonts w:ascii="Times New Roman" w:hAnsi="Times New Roman" w:cs="Times New Roman"/>
          <w:kern w:val="0"/>
          <w:sz w:val="24"/>
          <w:szCs w:val="24"/>
        </w:rPr>
        <w:t xml:space="preserve"> diphtheria</w:t>
      </w:r>
      <w:r w:rsidR="00F777F5" w:rsidRPr="001424BA">
        <w:rPr>
          <w:rFonts w:ascii="Times New Roman" w:hAnsi="Times New Roman" w:cs="Times New Roman"/>
          <w:kern w:val="0"/>
          <w:sz w:val="24"/>
          <w:szCs w:val="24"/>
        </w:rPr>
        <w:t>, of whom</w:t>
      </w:r>
      <w:r w:rsidRPr="001424BA">
        <w:rPr>
          <w:rFonts w:ascii="Times New Roman" w:hAnsi="Times New Roman" w:cs="Times New Roman"/>
          <w:kern w:val="0"/>
          <w:sz w:val="24"/>
          <w:szCs w:val="24"/>
        </w:rPr>
        <w:t xml:space="preserve"> 42 </w:t>
      </w:r>
      <w:r w:rsidRPr="001424BA">
        <w:rPr>
          <w:rFonts w:ascii="Times New Roman" w:hAnsi="Times New Roman" w:cs="Times New Roman"/>
          <w:noProof/>
          <w:kern w:val="0"/>
          <w:sz w:val="24"/>
          <w:szCs w:val="24"/>
        </w:rPr>
        <w:t>were confirmed</w:t>
      </w:r>
      <w:r w:rsidRPr="001424BA">
        <w:rPr>
          <w:rFonts w:ascii="Times New Roman" w:hAnsi="Times New Roman" w:cs="Times New Roman"/>
          <w:kern w:val="0"/>
          <w:sz w:val="24"/>
          <w:szCs w:val="24"/>
        </w:rPr>
        <w:t xml:space="preserve"> by laboratory testing (Table 2). </w:t>
      </w:r>
      <w:bookmarkStart w:id="11" w:name="_Hlk20713353"/>
      <w:bookmarkEnd w:id="10"/>
      <w:r w:rsidRPr="001424BA">
        <w:rPr>
          <w:rFonts w:ascii="Times New Roman" w:hAnsi="Times New Roman" w:cs="Times New Roman"/>
          <w:i/>
          <w:iCs/>
          <w:kern w:val="0"/>
          <w:sz w:val="24"/>
          <w:szCs w:val="24"/>
        </w:rPr>
        <w:t>C</w:t>
      </w:r>
      <w:r w:rsidR="00F53297" w:rsidRPr="001424BA">
        <w:rPr>
          <w:rFonts w:ascii="Times New Roman" w:hAnsi="Times New Roman" w:cs="Times New Roman"/>
          <w:i/>
          <w:iCs/>
          <w:kern w:val="0"/>
          <w:sz w:val="24"/>
          <w:szCs w:val="24"/>
        </w:rPr>
        <w:t>.</w:t>
      </w:r>
      <w:r w:rsidRPr="001424BA">
        <w:rPr>
          <w:rFonts w:ascii="Times New Roman" w:hAnsi="Times New Roman" w:cs="Times New Roman"/>
          <w:i/>
          <w:iCs/>
          <w:kern w:val="0"/>
          <w:sz w:val="24"/>
          <w:szCs w:val="24"/>
        </w:rPr>
        <w:t xml:space="preserve"> diphtheriae</w:t>
      </w:r>
      <w:r w:rsidRPr="001424BA">
        <w:rPr>
          <w:rFonts w:ascii="Times New Roman" w:hAnsi="Times New Roman" w:cs="Times New Roman"/>
          <w:kern w:val="0"/>
          <w:sz w:val="24"/>
          <w:szCs w:val="24"/>
        </w:rPr>
        <w:t xml:space="preserve"> was isolated in 35 patients and all isolates </w:t>
      </w:r>
      <w:r w:rsidR="00F777F5" w:rsidRPr="001424BA">
        <w:rPr>
          <w:rFonts w:ascii="Times New Roman" w:hAnsi="Times New Roman" w:cs="Times New Roman"/>
          <w:kern w:val="0"/>
          <w:sz w:val="24"/>
          <w:szCs w:val="24"/>
        </w:rPr>
        <w:t>had</w:t>
      </w:r>
      <w:r w:rsidRPr="001424BA">
        <w:rPr>
          <w:rFonts w:ascii="Times New Roman" w:hAnsi="Times New Roman" w:cs="Times New Roman"/>
          <w:kern w:val="0"/>
          <w:sz w:val="24"/>
          <w:szCs w:val="24"/>
        </w:rPr>
        <w:t xml:space="preserve"> a positive tox-gene PCR result.</w:t>
      </w:r>
      <w:bookmarkEnd w:id="11"/>
      <w:r w:rsidRPr="001424BA">
        <w:rPr>
          <w:rFonts w:ascii="Times New Roman" w:hAnsi="Times New Roman" w:cs="Times New Roman"/>
          <w:kern w:val="0"/>
          <w:sz w:val="24"/>
          <w:szCs w:val="24"/>
        </w:rPr>
        <w:t xml:space="preserve"> </w:t>
      </w:r>
      <w:r w:rsidRPr="001424BA">
        <w:rPr>
          <w:rFonts w:ascii="Times New Roman" w:hAnsi="Times New Roman" w:cs="Times New Roman"/>
          <w:noProof/>
          <w:kern w:val="0"/>
          <w:sz w:val="24"/>
          <w:szCs w:val="24"/>
        </w:rPr>
        <w:t>A</w:t>
      </w:r>
      <w:r w:rsidRPr="001424BA">
        <w:rPr>
          <w:rFonts w:ascii="Times New Roman" w:hAnsi="Times New Roman" w:cs="Times New Roman"/>
          <w:kern w:val="0"/>
          <w:sz w:val="24"/>
          <w:szCs w:val="24"/>
        </w:rPr>
        <w:t xml:space="preserve"> further seven patients had a positive tox-gene PCR on the throat swab but a negative culture result.</w:t>
      </w:r>
      <w:r w:rsidRPr="001424BA">
        <w:rPr>
          <w:rFonts w:ascii="Times New Roman" w:eastAsiaTheme="minorEastAsia" w:hAnsi="Times New Roman" w:cs="Times New Roman"/>
          <w:kern w:val="0"/>
          <w:sz w:val="24"/>
          <w:szCs w:val="24"/>
        </w:rPr>
        <w:t xml:space="preserve"> </w:t>
      </w:r>
      <w:r w:rsidR="00362DBC" w:rsidRPr="001424BA">
        <w:rPr>
          <w:rFonts w:ascii="Times New Roman" w:eastAsiaTheme="minorEastAsia" w:hAnsi="Times New Roman" w:cs="Times New Roman"/>
          <w:kern w:val="0"/>
          <w:sz w:val="24"/>
          <w:szCs w:val="24"/>
        </w:rPr>
        <w:t>There were 33 (94.3%) isolated strains susceptible to penicillin G (MIC=&lt;0.12 mg/dL) and 2 (5.7%) strains intermediate according to the</w:t>
      </w:r>
      <w:r w:rsidR="00741032" w:rsidRPr="001424BA">
        <w:rPr>
          <w:rFonts w:ascii="Times New Roman" w:eastAsiaTheme="minorEastAsia" w:hAnsi="Times New Roman" w:cs="Times New Roman"/>
          <w:kern w:val="0"/>
          <w:sz w:val="24"/>
          <w:szCs w:val="24"/>
        </w:rPr>
        <w:t xml:space="preserve"> Clinical Laboratory Standards Institute (</w:t>
      </w:r>
      <w:r w:rsidR="00362DBC" w:rsidRPr="001424BA">
        <w:rPr>
          <w:rFonts w:ascii="Times New Roman" w:eastAsiaTheme="minorEastAsia" w:hAnsi="Times New Roman" w:cs="Times New Roman"/>
          <w:kern w:val="0"/>
          <w:sz w:val="24"/>
          <w:szCs w:val="24"/>
        </w:rPr>
        <w:t>CLSI</w:t>
      </w:r>
      <w:r w:rsidR="00741032" w:rsidRPr="001424BA">
        <w:rPr>
          <w:rFonts w:ascii="Times New Roman" w:eastAsiaTheme="minorEastAsia" w:hAnsi="Times New Roman" w:cs="Times New Roman"/>
          <w:kern w:val="0"/>
          <w:sz w:val="24"/>
          <w:szCs w:val="24"/>
        </w:rPr>
        <w:t xml:space="preserve"> M45 2016)</w:t>
      </w:r>
      <w:r w:rsidR="00362DBC" w:rsidRPr="001424BA">
        <w:rPr>
          <w:rFonts w:ascii="Times New Roman" w:eastAsiaTheme="minorEastAsia" w:hAnsi="Times New Roman" w:cs="Times New Roman"/>
          <w:kern w:val="0"/>
          <w:sz w:val="24"/>
          <w:szCs w:val="24"/>
        </w:rPr>
        <w:t xml:space="preserve"> guideline. </w:t>
      </w:r>
      <w:r w:rsidR="00F777F5" w:rsidRPr="001424BA">
        <w:rPr>
          <w:rFonts w:ascii="Times New Roman" w:eastAsiaTheme="minorEastAsia" w:hAnsi="Times New Roman" w:cs="Times New Roman"/>
          <w:kern w:val="0"/>
          <w:sz w:val="24"/>
          <w:szCs w:val="24"/>
        </w:rPr>
        <w:t xml:space="preserve">Most </w:t>
      </w:r>
      <w:r w:rsidR="00362DBC" w:rsidRPr="001424BA">
        <w:rPr>
          <w:rFonts w:ascii="Times New Roman" w:eastAsiaTheme="minorEastAsia" w:hAnsi="Times New Roman" w:cs="Times New Roman"/>
          <w:kern w:val="0"/>
          <w:sz w:val="24"/>
          <w:szCs w:val="24"/>
        </w:rPr>
        <w:t>isolates were susceptible to erythromycin, but one isolate was resistant (MIC=2 mg/dL)</w:t>
      </w:r>
      <w:r w:rsidR="00EE10AB" w:rsidRPr="001424BA">
        <w:rPr>
          <w:rFonts w:ascii="Times New Roman" w:eastAsiaTheme="minorEastAsia" w:hAnsi="Times New Roman" w:cs="Times New Roman"/>
          <w:kern w:val="0"/>
          <w:sz w:val="24"/>
          <w:szCs w:val="24"/>
        </w:rPr>
        <w:fldChar w:fldCharType="begin"/>
      </w:r>
      <w:r w:rsidR="00EE10AB" w:rsidRPr="001424BA">
        <w:rPr>
          <w:rFonts w:ascii="Times New Roman" w:eastAsiaTheme="minorEastAsia" w:hAnsi="Times New Roman" w:cs="Times New Roman"/>
          <w:kern w:val="0"/>
          <w:sz w:val="24"/>
          <w:szCs w:val="24"/>
        </w:rPr>
        <w:instrText>ADDIN RW.CITE{{584 CLSI [No Information]}}</w:instrText>
      </w:r>
      <w:r w:rsidR="00EE10AB" w:rsidRPr="001424BA">
        <w:rPr>
          <w:rFonts w:ascii="Times New Roman" w:eastAsiaTheme="minorEastAsia" w:hAnsi="Times New Roman" w:cs="Times New Roman"/>
          <w:kern w:val="0"/>
          <w:sz w:val="24"/>
          <w:szCs w:val="24"/>
        </w:rPr>
        <w:fldChar w:fldCharType="separate"/>
      </w:r>
      <w:r w:rsidR="00EE10AB" w:rsidRPr="001424BA">
        <w:rPr>
          <w:rFonts w:ascii="Times New Roman" w:eastAsiaTheme="minorEastAsia" w:hAnsi="Times New Roman" w:cs="Times New Roman"/>
          <w:bCs/>
          <w:kern w:val="0"/>
          <w:sz w:val="24"/>
          <w:szCs w:val="24"/>
        </w:rPr>
        <w:t>[15]</w:t>
      </w:r>
      <w:r w:rsidR="00EE10AB" w:rsidRPr="001424BA">
        <w:rPr>
          <w:rFonts w:ascii="Times New Roman" w:eastAsiaTheme="minorEastAsia" w:hAnsi="Times New Roman" w:cs="Times New Roman"/>
          <w:kern w:val="0"/>
          <w:sz w:val="24"/>
          <w:szCs w:val="24"/>
        </w:rPr>
        <w:fldChar w:fldCharType="end"/>
      </w:r>
      <w:r w:rsidR="00EE10AB" w:rsidRPr="001424BA">
        <w:rPr>
          <w:rFonts w:ascii="Times New Roman" w:eastAsiaTheme="minorEastAsia" w:hAnsi="Times New Roman" w:cs="Times New Roman"/>
          <w:kern w:val="0"/>
          <w:sz w:val="24"/>
          <w:szCs w:val="24"/>
        </w:rPr>
        <w:t>.</w:t>
      </w:r>
    </w:p>
    <w:p w14:paraId="7C5C6717" w14:textId="415CBCE8" w:rsidR="00F40BB4" w:rsidRPr="001424BA" w:rsidRDefault="00F40BB4" w:rsidP="00FD683C">
      <w:pPr>
        <w:spacing w:line="480" w:lineRule="auto"/>
        <w:contextualSpacing/>
        <w:jc w:val="left"/>
        <w:rPr>
          <w:rFonts w:ascii="Times New Roman" w:eastAsiaTheme="minorEastAsia" w:hAnsi="Times New Roman" w:cs="Times New Roman"/>
          <w:kern w:val="0"/>
          <w:sz w:val="24"/>
          <w:szCs w:val="24"/>
        </w:rPr>
      </w:pPr>
    </w:p>
    <w:p w14:paraId="39C7FC34" w14:textId="65A3E0F5" w:rsidR="00BC5764" w:rsidRPr="001424BA" w:rsidRDefault="00F40BB4" w:rsidP="00FD683C">
      <w:pPr>
        <w:spacing w:line="480" w:lineRule="auto"/>
        <w:contextualSpacing/>
        <w:jc w:val="left"/>
        <w:rPr>
          <w:rFonts w:ascii="Times New Roman" w:eastAsiaTheme="minorEastAsia" w:hAnsi="Times New Roman" w:cs="Times New Roman"/>
          <w:kern w:val="0"/>
          <w:sz w:val="24"/>
          <w:szCs w:val="24"/>
        </w:rPr>
      </w:pPr>
      <w:r w:rsidRPr="001424BA">
        <w:rPr>
          <w:rFonts w:ascii="Times New Roman" w:hAnsi="Times New Roman" w:cs="Times New Roman"/>
          <w:kern w:val="0"/>
          <w:sz w:val="24"/>
          <w:szCs w:val="24"/>
        </w:rPr>
        <w:t>We observed</w:t>
      </w:r>
      <w:r w:rsidR="00C87149" w:rsidRPr="001424BA">
        <w:rPr>
          <w:rFonts w:ascii="Times New Roman" w:hAnsi="Times New Roman" w:cs="Times New Roman"/>
          <w:kern w:val="0"/>
          <w:sz w:val="24"/>
          <w:szCs w:val="24"/>
        </w:rPr>
        <w:t xml:space="preserve"> 18 deaths among the 42 patients with laboratory-confirmed diphtheria giving a </w:t>
      </w:r>
      <w:r w:rsidR="00C87149" w:rsidRPr="001424BA">
        <w:rPr>
          <w:rFonts w:ascii="Times New Roman" w:hAnsi="Times New Roman" w:cs="Times New Roman"/>
          <w:kern w:val="0"/>
          <w:sz w:val="24"/>
          <w:szCs w:val="24"/>
        </w:rPr>
        <w:lastRenderedPageBreak/>
        <w:t>CFR of 42</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8% (95%CI: 27</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7−59</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0). The CFR among children under five years (60%, 32</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3−83</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7) and aged 5−9 years (80%, 28</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4−99</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5) was higher compared to patients aged 10−14 years (25%, 5</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5−57</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2) and 15−19 years (0%) although the confidence intervals were wide due to the small sample size (</w:t>
      </w:r>
      <w:r w:rsidR="00854FA8">
        <w:rPr>
          <w:rFonts w:ascii="Times New Roman" w:hAnsi="Times New Roman" w:cs="Times New Roman"/>
          <w:kern w:val="0"/>
          <w:sz w:val="24"/>
          <w:szCs w:val="24"/>
        </w:rPr>
        <w:t xml:space="preserve">Supplementary </w:t>
      </w:r>
      <w:bookmarkStart w:id="12" w:name="_GoBack"/>
      <w:bookmarkEnd w:id="12"/>
      <w:r w:rsidR="00C87149" w:rsidRPr="001424BA">
        <w:rPr>
          <w:rFonts w:ascii="Times New Roman" w:hAnsi="Times New Roman" w:cs="Times New Roman"/>
          <w:kern w:val="0"/>
          <w:sz w:val="24"/>
          <w:szCs w:val="24"/>
        </w:rPr>
        <w:t>Table 2</w:t>
      </w:r>
      <w:r w:rsidR="00171577" w:rsidRPr="001424BA">
        <w:rPr>
          <w:rFonts w:ascii="Times New Roman" w:hAnsi="Times New Roman" w:cs="Times New Roman"/>
          <w:kern w:val="0"/>
          <w:sz w:val="24"/>
          <w:szCs w:val="24"/>
        </w:rPr>
        <w:t xml:space="preserve">; Supplementary Figure </w:t>
      </w:r>
      <w:r w:rsidR="00C97BD8" w:rsidRPr="001424BA">
        <w:rPr>
          <w:rFonts w:ascii="Times New Roman" w:hAnsi="Times New Roman" w:cs="Times New Roman"/>
          <w:kern w:val="0"/>
          <w:sz w:val="24"/>
          <w:szCs w:val="24"/>
        </w:rPr>
        <w:t>3</w:t>
      </w:r>
      <w:r w:rsidR="00C87149" w:rsidRPr="001424BA">
        <w:rPr>
          <w:rFonts w:ascii="Times New Roman" w:hAnsi="Times New Roman" w:cs="Times New Roman"/>
          <w:kern w:val="0"/>
          <w:sz w:val="24"/>
          <w:szCs w:val="24"/>
        </w:rPr>
        <w:t xml:space="preserve">). </w:t>
      </w:r>
      <w:bookmarkStart w:id="13" w:name="_Hlk20104963"/>
      <w:r w:rsidR="006617DB" w:rsidRPr="001424BA">
        <w:rPr>
          <w:rFonts w:ascii="Times New Roman" w:hAnsi="Times New Roman" w:cs="Times New Roman"/>
          <w:kern w:val="0"/>
          <w:sz w:val="24"/>
          <w:szCs w:val="24"/>
        </w:rPr>
        <w:t>33.3% of the p</w:t>
      </w:r>
      <w:r w:rsidR="00C87149" w:rsidRPr="001424BA">
        <w:rPr>
          <w:rFonts w:ascii="Times New Roman" w:hAnsi="Times New Roman" w:cs="Times New Roman"/>
          <w:kern w:val="0"/>
          <w:sz w:val="24"/>
          <w:szCs w:val="24"/>
        </w:rPr>
        <w:t>atients</w:t>
      </w:r>
      <w:r w:rsidR="006617DB" w:rsidRPr="001424BA">
        <w:rPr>
          <w:rFonts w:ascii="Times New Roman" w:hAnsi="Times New Roman" w:cs="Times New Roman"/>
          <w:kern w:val="0"/>
          <w:sz w:val="24"/>
          <w:szCs w:val="24"/>
        </w:rPr>
        <w:t xml:space="preserve"> were</w:t>
      </w:r>
      <w:r w:rsidR="00C87149" w:rsidRPr="001424BA">
        <w:rPr>
          <w:rFonts w:ascii="Times New Roman" w:hAnsi="Times New Roman" w:cs="Times New Roman"/>
          <w:kern w:val="0"/>
          <w:sz w:val="24"/>
          <w:szCs w:val="24"/>
        </w:rPr>
        <w:t xml:space="preserve"> living outside Metro Manila</w:t>
      </w:r>
      <w:r w:rsidR="006617DB" w:rsidRPr="001424BA">
        <w:rPr>
          <w:rFonts w:ascii="Times New Roman" w:hAnsi="Times New Roman" w:cs="Times New Roman"/>
          <w:kern w:val="0"/>
          <w:sz w:val="24"/>
          <w:szCs w:val="24"/>
        </w:rPr>
        <w:t xml:space="preserve"> and they</w:t>
      </w:r>
      <w:r w:rsidR="00C87149" w:rsidRPr="001424BA">
        <w:rPr>
          <w:rFonts w:ascii="Times New Roman" w:hAnsi="Times New Roman" w:cs="Times New Roman"/>
          <w:kern w:val="0"/>
          <w:sz w:val="24"/>
          <w:szCs w:val="24"/>
        </w:rPr>
        <w:t xml:space="preserve"> had significantly higher CFR compared with patients living in Metro Manila (64</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3%, 35</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1−87</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2 vs 32</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1%, 15</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9−52</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4, P=0</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049).</w:t>
      </w:r>
      <w:bookmarkEnd w:id="13"/>
      <w:r w:rsidR="00C87149" w:rsidRPr="001424BA">
        <w:rPr>
          <w:rFonts w:ascii="Times New Roman" w:hAnsi="Times New Roman" w:cs="Times New Roman"/>
          <w:kern w:val="0"/>
          <w:sz w:val="24"/>
          <w:szCs w:val="24"/>
        </w:rPr>
        <w:t xml:space="preserve"> Patients attending hospital within four days after onset of symptom had significantly lower CFR than those admitted after five days or more (28%,12</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1−49</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4 vs 64</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7%, 38</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3−85</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8, P=0</w:t>
      </w:r>
      <w:r w:rsidR="00C87149" w:rsidRPr="001424BA">
        <w:rPr>
          <w:rFonts w:ascii="Times New Roman" w:hAnsi="Times New Roman" w:cs="Times New Roman"/>
          <w:sz w:val="24"/>
          <w:szCs w:val="24"/>
          <w:lang w:val="en-US"/>
        </w:rPr>
        <w:t>.</w:t>
      </w:r>
      <w:r w:rsidR="00C87149" w:rsidRPr="001424BA">
        <w:rPr>
          <w:rFonts w:ascii="Times New Roman" w:hAnsi="Times New Roman" w:cs="Times New Roman"/>
          <w:kern w:val="0"/>
          <w:sz w:val="24"/>
          <w:szCs w:val="24"/>
        </w:rPr>
        <w:t>03).</w:t>
      </w:r>
      <w:r w:rsidR="00C87149" w:rsidRPr="001424BA">
        <w:rPr>
          <w:rFonts w:ascii="Times New Roman" w:eastAsiaTheme="minorEastAsia" w:hAnsi="Times New Roman" w:cs="Times New Roman"/>
          <w:kern w:val="0"/>
          <w:sz w:val="24"/>
          <w:szCs w:val="24"/>
        </w:rPr>
        <w:t xml:space="preserve"> The RR of death among patients with a chronic disorder compared to patients without a chronic disorder was significantly increased (RR: 2</w:t>
      </w:r>
      <w:r w:rsidR="00C87149" w:rsidRPr="001424BA">
        <w:rPr>
          <w:rFonts w:ascii="Times New Roman" w:hAnsi="Times New Roman" w:cs="Times New Roman"/>
          <w:sz w:val="24"/>
          <w:szCs w:val="24"/>
          <w:lang w:val="en-US"/>
        </w:rPr>
        <w:t xml:space="preserve">.11 </w:t>
      </w:r>
      <w:r w:rsidR="000F771F" w:rsidRPr="001424BA">
        <w:rPr>
          <w:rFonts w:ascii="Times New Roman" w:hAnsi="Times New Roman" w:cs="Times New Roman"/>
          <w:sz w:val="24"/>
          <w:szCs w:val="24"/>
          <w:lang w:val="en-US"/>
        </w:rPr>
        <w:t>95%</w:t>
      </w:r>
      <w:r w:rsidR="00C87149" w:rsidRPr="001424BA">
        <w:rPr>
          <w:rFonts w:ascii="Times New Roman" w:eastAsiaTheme="minorEastAsia" w:hAnsi="Times New Roman" w:cs="Times New Roman"/>
          <w:kern w:val="0"/>
          <w:sz w:val="24"/>
          <w:szCs w:val="24"/>
        </w:rPr>
        <w:t>CI:1</w:t>
      </w:r>
      <w:r w:rsidR="00C87149" w:rsidRPr="001424BA">
        <w:rPr>
          <w:rFonts w:ascii="Times New Roman" w:hAnsi="Times New Roman" w:cs="Times New Roman"/>
          <w:sz w:val="24"/>
          <w:szCs w:val="24"/>
          <w:lang w:val="en-US"/>
        </w:rPr>
        <w:t>.16</w:t>
      </w:r>
      <w:r w:rsidR="00C87149" w:rsidRPr="001424BA">
        <w:rPr>
          <w:rFonts w:ascii="Times New Roman" w:hAnsi="Times New Roman" w:cs="Times New Roman"/>
          <w:kern w:val="0"/>
          <w:sz w:val="24"/>
          <w:szCs w:val="24"/>
        </w:rPr>
        <w:t>−3.86)</w:t>
      </w:r>
      <w:r w:rsidR="00F777F5" w:rsidRPr="001424BA">
        <w:rPr>
          <w:rFonts w:ascii="Times New Roman" w:hAnsi="Times New Roman" w:cs="Times New Roman"/>
          <w:kern w:val="0"/>
          <w:sz w:val="24"/>
          <w:szCs w:val="24"/>
        </w:rPr>
        <w:t>.</w:t>
      </w:r>
      <w:r w:rsidR="00C87149" w:rsidRPr="001424BA">
        <w:rPr>
          <w:rFonts w:ascii="Times New Roman" w:eastAsiaTheme="minorEastAsia" w:hAnsi="Times New Roman" w:cs="Times New Roman"/>
          <w:kern w:val="0"/>
          <w:sz w:val="24"/>
          <w:szCs w:val="24"/>
        </w:rPr>
        <w:t xml:space="preserve"> </w:t>
      </w:r>
    </w:p>
    <w:p w14:paraId="4AAA1CD1" w14:textId="77777777" w:rsidR="00965533" w:rsidRPr="001424BA" w:rsidRDefault="00965533" w:rsidP="00FD683C">
      <w:pPr>
        <w:spacing w:line="480" w:lineRule="auto"/>
        <w:contextualSpacing/>
        <w:jc w:val="left"/>
        <w:rPr>
          <w:rFonts w:ascii="Times New Roman" w:eastAsiaTheme="minorEastAsia" w:hAnsi="Times New Roman" w:cs="Times New Roman"/>
          <w:kern w:val="0"/>
          <w:sz w:val="24"/>
          <w:szCs w:val="24"/>
        </w:rPr>
      </w:pPr>
    </w:p>
    <w:p w14:paraId="3B3A052D" w14:textId="1DCBAD1B" w:rsidR="004E5560" w:rsidRPr="001424BA" w:rsidRDefault="00C87149" w:rsidP="00FD683C">
      <w:pPr>
        <w:spacing w:line="480" w:lineRule="auto"/>
        <w:contextualSpacing/>
        <w:jc w:val="left"/>
        <w:rPr>
          <w:rFonts w:ascii="Times New Roman" w:eastAsiaTheme="minorEastAsia" w:hAnsi="Times New Roman" w:cs="Times New Roman"/>
          <w:sz w:val="24"/>
          <w:szCs w:val="24"/>
        </w:rPr>
      </w:pPr>
      <w:r w:rsidRPr="001424BA">
        <w:rPr>
          <w:rFonts w:ascii="Times New Roman" w:hAnsi="Times New Roman" w:cs="Times New Roman"/>
          <w:sz w:val="24"/>
          <w:szCs w:val="24"/>
        </w:rPr>
        <w:t>Twenty (47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 xml:space="preserve">6%) of the 42 </w:t>
      </w:r>
      <w:r w:rsidRPr="001424BA">
        <w:rPr>
          <w:rFonts w:ascii="Times New Roman" w:hAnsi="Times New Roman" w:cs="Times New Roman"/>
          <w:noProof/>
          <w:sz w:val="24"/>
          <w:szCs w:val="24"/>
        </w:rPr>
        <w:t>laboratory</w:t>
      </w:r>
      <w:r w:rsidRPr="001424BA">
        <w:rPr>
          <w:rFonts w:ascii="Times New Roman" w:hAnsi="Times New Roman" w:cs="Times New Roman"/>
          <w:sz w:val="24"/>
          <w:szCs w:val="24"/>
        </w:rPr>
        <w:t xml:space="preserve">-confirmed diphtheria patients reported having received three primary doses of DPT vaccine but only eight </w:t>
      </w:r>
      <w:r w:rsidRPr="001424BA">
        <w:rPr>
          <w:rFonts w:ascii="Times New Roman" w:hAnsi="Times New Roman" w:cs="Times New Roman"/>
          <w:noProof/>
          <w:sz w:val="24"/>
          <w:szCs w:val="24"/>
        </w:rPr>
        <w:t>were confirmed</w:t>
      </w:r>
      <w:r w:rsidRPr="001424BA">
        <w:rPr>
          <w:rFonts w:ascii="Times New Roman" w:hAnsi="Times New Roman" w:cs="Times New Roman"/>
          <w:sz w:val="24"/>
          <w:szCs w:val="24"/>
        </w:rPr>
        <w:t xml:space="preserve"> by inspection of their immunisation record card.</w:t>
      </w:r>
      <w:r w:rsidRPr="001424BA">
        <w:rPr>
          <w:rFonts w:ascii="Times New Roman" w:eastAsiaTheme="minorEastAsia" w:hAnsi="Times New Roman" w:cs="Times New Roman"/>
          <w:sz w:val="24"/>
          <w:szCs w:val="24"/>
        </w:rPr>
        <w:t xml:space="preserve"> </w:t>
      </w:r>
      <w:r w:rsidRPr="001424BA">
        <w:rPr>
          <w:rFonts w:ascii="Times New Roman" w:hAnsi="Times New Roman" w:cs="Times New Roman"/>
          <w:sz w:val="24"/>
          <w:szCs w:val="24"/>
        </w:rPr>
        <w:t xml:space="preserve">Among the </w:t>
      </w:r>
      <w:r w:rsidRPr="001424BA">
        <w:rPr>
          <w:rFonts w:ascii="Times New Roman" w:hAnsi="Times New Roman" w:cs="Times New Roman"/>
          <w:noProof/>
          <w:sz w:val="24"/>
          <w:szCs w:val="24"/>
        </w:rPr>
        <w:t>fully-immunised</w:t>
      </w:r>
      <w:r w:rsidRPr="001424BA">
        <w:rPr>
          <w:rFonts w:ascii="Times New Roman" w:hAnsi="Times New Roman" w:cs="Times New Roman"/>
          <w:sz w:val="24"/>
          <w:szCs w:val="24"/>
        </w:rPr>
        <w:t xml:space="preserve"> patients confirmed by their immunisation card, there was one death in a nine-year old patient. </w:t>
      </w:r>
      <w:r w:rsidRPr="001424BA">
        <w:rPr>
          <w:rFonts w:ascii="Times New Roman" w:eastAsiaTheme="minorEastAsia" w:hAnsi="Times New Roman" w:cs="Times New Roman"/>
          <w:color w:val="000000" w:themeColor="text1"/>
          <w:sz w:val="24"/>
          <w:szCs w:val="24"/>
        </w:rPr>
        <w:t>There was no significant difference in the CFR between subjects with a history of receiving three doses of primary vaccinations than without any history of the vaccine (Table 2).</w:t>
      </w:r>
      <w:r w:rsidRPr="001424BA">
        <w:rPr>
          <w:rFonts w:ascii="Times New Roman" w:eastAsiaTheme="minorEastAsia" w:hAnsi="Times New Roman" w:cs="Times New Roman"/>
          <w:sz w:val="24"/>
          <w:szCs w:val="24"/>
        </w:rPr>
        <w:t xml:space="preserve"> </w:t>
      </w:r>
      <w:r w:rsidRPr="001424BA">
        <w:rPr>
          <w:rFonts w:ascii="Times New Roman" w:hAnsi="Times New Roman" w:cs="Times New Roman"/>
          <w:sz w:val="24"/>
          <w:szCs w:val="24"/>
        </w:rPr>
        <w:t>None of the patients reported receiving a booster dose of diphtheria vaccine.</w:t>
      </w:r>
      <w:bookmarkStart w:id="14" w:name="_Hlk20799873"/>
      <w:r w:rsidRPr="001424BA">
        <w:rPr>
          <w:rFonts w:ascii="Times New Roman" w:eastAsiaTheme="minorEastAsia" w:hAnsi="Times New Roman" w:cs="Times New Roman"/>
          <w:sz w:val="24"/>
          <w:szCs w:val="24"/>
        </w:rPr>
        <w:t xml:space="preserve"> </w:t>
      </w:r>
      <w:r w:rsidRPr="001424BA">
        <w:rPr>
          <w:rFonts w:ascii="Times New Roman" w:hAnsi="Times New Roman" w:cs="Times New Roman"/>
          <w:noProof/>
          <w:sz w:val="24"/>
          <w:szCs w:val="24"/>
        </w:rPr>
        <w:t>A</w:t>
      </w:r>
      <w:bookmarkEnd w:id="14"/>
      <w:r w:rsidRPr="001424BA">
        <w:rPr>
          <w:rFonts w:ascii="Times New Roman" w:hAnsi="Times New Roman" w:cs="Times New Roman"/>
          <w:noProof/>
          <w:sz w:val="24"/>
          <w:szCs w:val="24"/>
        </w:rPr>
        <w:t xml:space="preserve">ll cases were treated with penicillin G. </w:t>
      </w:r>
      <w:r w:rsidRPr="001424BA">
        <w:rPr>
          <w:rFonts w:ascii="Times New Roman" w:hAnsi="Times New Roman" w:cs="Times New Roman"/>
          <w:sz w:val="24"/>
          <w:szCs w:val="24"/>
        </w:rPr>
        <w:lastRenderedPageBreak/>
        <w:t>Among the 30 patients who received DAT, 11 (CFR: 36</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 19</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9−56</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 died compared with seven deaths among the 12 who did not receive DAT due to limited availabilit</w:t>
      </w:r>
      <w:r w:rsidR="00F777F5" w:rsidRPr="001424BA">
        <w:rPr>
          <w:rFonts w:ascii="Times New Roman" w:hAnsi="Times New Roman" w:cs="Times New Roman"/>
          <w:sz w:val="24"/>
          <w:szCs w:val="24"/>
        </w:rPr>
        <w:t>y</w:t>
      </w:r>
      <w:r w:rsidRPr="001424BA">
        <w:rPr>
          <w:rFonts w:ascii="Times New Roman" w:hAnsi="Times New Roman" w:cs="Times New Roman"/>
          <w:sz w:val="24"/>
          <w:szCs w:val="24"/>
        </w:rPr>
        <w:t xml:space="preserve"> (58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 27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7−84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 (p=0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17).</w:t>
      </w:r>
      <w:r w:rsidRPr="001424BA">
        <w:rPr>
          <w:rFonts w:ascii="Times New Roman" w:eastAsiaTheme="minorEastAsia" w:hAnsi="Times New Roman" w:cs="Times New Roman"/>
          <w:sz w:val="24"/>
          <w:szCs w:val="24"/>
        </w:rPr>
        <w:t xml:space="preserve"> </w:t>
      </w:r>
    </w:p>
    <w:p w14:paraId="12EDE94E" w14:textId="02FF61F2"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4C1C0C7C"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6B17BEE5"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bookmarkStart w:id="15" w:name="_Hlk523229458"/>
      <w:r w:rsidRPr="001424BA">
        <w:rPr>
          <w:rFonts w:ascii="Times New Roman" w:hAnsi="Times New Roman" w:cs="Times New Roman"/>
          <w:sz w:val="24"/>
          <w:szCs w:val="24"/>
        </w:rPr>
        <w:t xml:space="preserve">Among 34 isolates available for MLST testing, a total of seven STs and </w:t>
      </w:r>
      <w:r w:rsidRPr="001424BA">
        <w:rPr>
          <w:rFonts w:ascii="Times New Roman" w:hAnsi="Times New Roman" w:cs="Times New Roman"/>
          <w:noProof/>
          <w:sz w:val="24"/>
          <w:szCs w:val="24"/>
        </w:rPr>
        <w:t>four</w:t>
      </w:r>
      <w:r w:rsidRPr="001424BA">
        <w:rPr>
          <w:rFonts w:ascii="Times New Roman" w:hAnsi="Times New Roman" w:cs="Times New Roman"/>
          <w:sz w:val="24"/>
          <w:szCs w:val="24"/>
        </w:rPr>
        <w:t xml:space="preserve"> isolates without ST identifications </w:t>
      </w:r>
      <w:r w:rsidRPr="001424BA">
        <w:rPr>
          <w:rFonts w:ascii="Times New Roman" w:hAnsi="Times New Roman" w:cs="Times New Roman"/>
          <w:noProof/>
          <w:sz w:val="24"/>
          <w:szCs w:val="24"/>
        </w:rPr>
        <w:t>were found</w:t>
      </w:r>
      <w:r w:rsidRPr="001424BA">
        <w:rPr>
          <w:rFonts w:ascii="Times New Roman" w:hAnsi="Times New Roman" w:cs="Times New Roman"/>
          <w:sz w:val="24"/>
          <w:szCs w:val="24"/>
        </w:rPr>
        <w:t xml:space="preserve"> (Supplementary Table 1). STs of four isolates </w:t>
      </w:r>
      <w:r w:rsidRPr="001424BA">
        <w:rPr>
          <w:rFonts w:ascii="Times New Roman" w:hAnsi="Times New Roman" w:cs="Times New Roman"/>
          <w:noProof/>
          <w:sz w:val="24"/>
          <w:szCs w:val="24"/>
        </w:rPr>
        <w:t>were not identified</w:t>
      </w:r>
      <w:r w:rsidRPr="001424BA">
        <w:rPr>
          <w:rFonts w:ascii="Times New Roman" w:hAnsi="Times New Roman" w:cs="Times New Roman"/>
          <w:sz w:val="24"/>
          <w:szCs w:val="24"/>
        </w:rPr>
        <w:t xml:space="preserve"> because one allelic profile was </w:t>
      </w:r>
      <w:r w:rsidRPr="001424BA">
        <w:rPr>
          <w:rFonts w:ascii="Times New Roman" w:hAnsi="Times New Roman" w:cs="Times New Roman"/>
          <w:noProof/>
          <w:sz w:val="24"/>
          <w:szCs w:val="24"/>
        </w:rPr>
        <w:t>not generated</w:t>
      </w:r>
      <w:r w:rsidRPr="001424BA">
        <w:rPr>
          <w:rFonts w:ascii="Times New Roman" w:hAnsi="Times New Roman" w:cs="Times New Roman"/>
          <w:sz w:val="24"/>
          <w:szCs w:val="24"/>
        </w:rPr>
        <w:t xml:space="preserve"> by </w:t>
      </w:r>
      <w:r w:rsidRPr="001424BA">
        <w:rPr>
          <w:rFonts w:ascii="Times New Roman" w:hAnsi="Times New Roman" w:cs="Times New Roman"/>
          <w:noProof/>
          <w:sz w:val="24"/>
          <w:szCs w:val="24"/>
        </w:rPr>
        <w:t>PubMLST</w:t>
      </w:r>
      <w:r w:rsidRPr="001424BA">
        <w:rPr>
          <w:rFonts w:ascii="Times New Roman" w:hAnsi="Times New Roman" w:cs="Times New Roman"/>
          <w:sz w:val="24"/>
          <w:szCs w:val="24"/>
        </w:rPr>
        <w:t xml:space="preserve"> database. ST-302 was the most common ST type (n=17, 48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6%), followed by ST-67 (7 cases: 20%) and ST-458 (5 cases: 14%). (Supplementary Table 1).</w:t>
      </w:r>
      <w:bookmarkEnd w:id="15"/>
      <w:r w:rsidRPr="001424BA">
        <w:rPr>
          <w:rFonts w:ascii="Times New Roman" w:hAnsi="Times New Roman" w:cs="Times New Roman"/>
          <w:sz w:val="24"/>
          <w:szCs w:val="24"/>
        </w:rPr>
        <w:t xml:space="preserve"> One isolate with erythromycin resistance was of unknown ST type and the single locus variant of ST457 and ST-40. Clonal analysis classified </w:t>
      </w:r>
      <w:r w:rsidRPr="001424BA">
        <w:rPr>
          <w:rFonts w:ascii="Times New Roman" w:hAnsi="Times New Roman" w:cs="Times New Roman"/>
          <w:noProof/>
          <w:sz w:val="24"/>
          <w:szCs w:val="24"/>
        </w:rPr>
        <w:t>seven</w:t>
      </w:r>
      <w:r w:rsidRPr="001424BA">
        <w:rPr>
          <w:rFonts w:ascii="Times New Roman" w:hAnsi="Times New Roman" w:cs="Times New Roman"/>
          <w:sz w:val="24"/>
          <w:szCs w:val="24"/>
        </w:rPr>
        <w:t xml:space="preserve"> clonal complexes among the 34 isolates including the </w:t>
      </w:r>
      <w:r w:rsidRPr="001424BA">
        <w:rPr>
          <w:rFonts w:ascii="Times New Roman" w:hAnsi="Times New Roman" w:cs="Times New Roman"/>
          <w:noProof/>
          <w:sz w:val="24"/>
          <w:szCs w:val="24"/>
        </w:rPr>
        <w:t>four</w:t>
      </w:r>
      <w:r w:rsidRPr="001424BA">
        <w:rPr>
          <w:rFonts w:ascii="Times New Roman" w:hAnsi="Times New Roman" w:cs="Times New Roman"/>
          <w:sz w:val="24"/>
          <w:szCs w:val="24"/>
        </w:rPr>
        <w:t xml:space="preserve"> isolates without ST identifications. The </w:t>
      </w:r>
      <w:r w:rsidRPr="001424BA">
        <w:rPr>
          <w:rFonts w:ascii="Times New Roman" w:eastAsiaTheme="minorEastAsia" w:hAnsi="Times New Roman" w:cs="Times New Roman"/>
          <w:sz w:val="24"/>
          <w:szCs w:val="24"/>
        </w:rPr>
        <w:t xml:space="preserve">Phylogenetic Tree and </w:t>
      </w:r>
      <w:proofErr w:type="spellStart"/>
      <w:r w:rsidRPr="001424BA">
        <w:rPr>
          <w:rFonts w:ascii="Times New Roman" w:eastAsiaTheme="minorEastAsia" w:hAnsi="Times New Roman" w:cs="Times New Roman"/>
          <w:sz w:val="24"/>
          <w:szCs w:val="24"/>
        </w:rPr>
        <w:t>eBURST</w:t>
      </w:r>
      <w:proofErr w:type="spellEnd"/>
      <w:r w:rsidRPr="001424BA">
        <w:rPr>
          <w:rFonts w:ascii="Times New Roman" w:eastAsiaTheme="minorEastAsia" w:hAnsi="Times New Roman" w:cs="Times New Roman"/>
          <w:sz w:val="24"/>
          <w:szCs w:val="24"/>
        </w:rPr>
        <w:t xml:space="preserve"> diagram did not show a clear relatedness among the </w:t>
      </w:r>
      <w:r w:rsidRPr="001424BA">
        <w:rPr>
          <w:rFonts w:ascii="Times New Roman" w:eastAsiaTheme="minorEastAsia" w:hAnsi="Times New Roman" w:cs="Times New Roman"/>
          <w:noProof/>
          <w:sz w:val="24"/>
          <w:szCs w:val="24"/>
        </w:rPr>
        <w:t>seven</w:t>
      </w:r>
      <w:r w:rsidRPr="001424BA">
        <w:rPr>
          <w:rFonts w:ascii="Times New Roman" w:eastAsiaTheme="minorEastAsia" w:hAnsi="Times New Roman" w:cs="Times New Roman"/>
          <w:sz w:val="24"/>
          <w:szCs w:val="24"/>
        </w:rPr>
        <w:t xml:space="preserve"> clonal complexes (Figure 1A and 1B). </w:t>
      </w:r>
    </w:p>
    <w:p w14:paraId="09034CD5"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5EA741BF" w14:textId="6A4FBAC5" w:rsidR="00C87149" w:rsidRPr="001424BA" w:rsidRDefault="00C87149" w:rsidP="00FD683C">
      <w:pPr>
        <w:spacing w:line="480" w:lineRule="auto"/>
        <w:contextualSpacing/>
        <w:jc w:val="left"/>
        <w:rPr>
          <w:rFonts w:ascii="Times New Roman" w:hAnsi="Times New Roman" w:cs="Times New Roman"/>
          <w:sz w:val="24"/>
          <w:szCs w:val="24"/>
        </w:rPr>
      </w:pPr>
      <w:bookmarkStart w:id="16" w:name="_Hlk523229499"/>
      <w:r w:rsidRPr="001424BA">
        <w:rPr>
          <w:rFonts w:ascii="Times New Roman" w:hAnsi="Times New Roman" w:cs="Times New Roman"/>
          <w:sz w:val="24"/>
          <w:szCs w:val="24"/>
        </w:rPr>
        <w:t>Case mapping showed a wide distribution of patients with diphtheria in Metro Manila</w:t>
      </w:r>
      <w:bookmarkEnd w:id="16"/>
      <w:r w:rsidRPr="001424BA">
        <w:rPr>
          <w:rFonts w:ascii="Times New Roman" w:hAnsi="Times New Roman" w:cs="Times New Roman"/>
          <w:sz w:val="24"/>
          <w:szCs w:val="24"/>
        </w:rPr>
        <w:t xml:space="preserve"> (Figure)</w:t>
      </w:r>
      <w:r w:rsidR="0081225B" w:rsidRPr="001424BA">
        <w:rPr>
          <w:rFonts w:ascii="Times New Roman" w:hAnsi="Times New Roman" w:cs="Times New Roman"/>
          <w:sz w:val="24"/>
          <w:szCs w:val="24"/>
        </w:rPr>
        <w:t xml:space="preserve"> 2</w:t>
      </w:r>
      <w:r w:rsidRPr="001424BA">
        <w:rPr>
          <w:rFonts w:ascii="Times New Roman" w:hAnsi="Times New Roman" w:cs="Times New Roman"/>
          <w:sz w:val="24"/>
          <w:szCs w:val="24"/>
        </w:rPr>
        <w:t xml:space="preserve">. Many diphtheria patients </w:t>
      </w:r>
      <w:r w:rsidRPr="001424BA">
        <w:rPr>
          <w:rFonts w:ascii="Times New Roman" w:hAnsi="Times New Roman" w:cs="Times New Roman"/>
          <w:noProof/>
          <w:sz w:val="24"/>
          <w:szCs w:val="24"/>
        </w:rPr>
        <w:t>were identified</w:t>
      </w:r>
      <w:r w:rsidRPr="001424BA">
        <w:rPr>
          <w:rFonts w:ascii="Times New Roman" w:hAnsi="Times New Roman" w:cs="Times New Roman"/>
          <w:sz w:val="24"/>
          <w:szCs w:val="24"/>
        </w:rPr>
        <w:t xml:space="preserve"> in highly populated areas. Most of the laboratory-confirmed cases in 2015−2017 were resident in areas where clinical diphtheria patients had </w:t>
      </w:r>
      <w:r w:rsidRPr="001424BA">
        <w:rPr>
          <w:rFonts w:ascii="Times New Roman" w:hAnsi="Times New Roman" w:cs="Times New Roman"/>
          <w:noProof/>
          <w:sz w:val="24"/>
          <w:szCs w:val="24"/>
        </w:rPr>
        <w:t>been observed</w:t>
      </w:r>
      <w:r w:rsidRPr="001424BA">
        <w:rPr>
          <w:rFonts w:ascii="Times New Roman" w:hAnsi="Times New Roman" w:cs="Times New Roman"/>
          <w:sz w:val="24"/>
          <w:szCs w:val="24"/>
        </w:rPr>
        <w:t xml:space="preserve"> in the previous eleven years. </w:t>
      </w:r>
      <w:bookmarkStart w:id="17" w:name="_Hlk523229521"/>
      <w:bookmarkStart w:id="18" w:name="_Hlk3350667"/>
      <w:r w:rsidRPr="001424BA">
        <w:rPr>
          <w:rFonts w:ascii="Times New Roman" w:hAnsi="Times New Roman" w:cs="Times New Roman"/>
          <w:sz w:val="24"/>
          <w:szCs w:val="24"/>
        </w:rPr>
        <w:t xml:space="preserve">ST types </w:t>
      </w:r>
      <w:r w:rsidRPr="001424BA">
        <w:rPr>
          <w:rFonts w:ascii="Times New Roman" w:hAnsi="Times New Roman" w:cs="Times New Roman"/>
          <w:noProof/>
          <w:sz w:val="24"/>
          <w:szCs w:val="24"/>
        </w:rPr>
        <w:t>were scattered</w:t>
      </w:r>
      <w:r w:rsidRPr="001424BA">
        <w:rPr>
          <w:rFonts w:ascii="Times New Roman" w:hAnsi="Times New Roman" w:cs="Times New Roman"/>
          <w:sz w:val="24"/>
          <w:szCs w:val="24"/>
        </w:rPr>
        <w:t xml:space="preserve"> around the </w:t>
      </w:r>
      <w:r w:rsidRPr="001424BA">
        <w:rPr>
          <w:rFonts w:ascii="Times New Roman" w:hAnsi="Times New Roman" w:cs="Times New Roman"/>
          <w:sz w:val="24"/>
          <w:szCs w:val="24"/>
        </w:rPr>
        <w:lastRenderedPageBreak/>
        <w:t xml:space="preserve">city </w:t>
      </w:r>
      <w:r w:rsidR="00F777F5" w:rsidRPr="001424BA">
        <w:rPr>
          <w:rFonts w:ascii="Times New Roman" w:hAnsi="Times New Roman" w:cs="Times New Roman"/>
          <w:sz w:val="24"/>
          <w:szCs w:val="24"/>
        </w:rPr>
        <w:t>with</w:t>
      </w:r>
      <w:r w:rsidRPr="001424BA">
        <w:rPr>
          <w:rFonts w:ascii="Times New Roman" w:hAnsi="Times New Roman" w:cs="Times New Roman"/>
          <w:sz w:val="24"/>
          <w:szCs w:val="24"/>
        </w:rPr>
        <w:t xml:space="preserve"> no apparent clustering of ST types</w:t>
      </w:r>
      <w:bookmarkEnd w:id="17"/>
      <w:r w:rsidRPr="001424BA">
        <w:rPr>
          <w:rFonts w:ascii="Times New Roman" w:hAnsi="Times New Roman" w:cs="Times New Roman"/>
          <w:sz w:val="24"/>
          <w:szCs w:val="24"/>
        </w:rPr>
        <w:t>.</w:t>
      </w:r>
      <w:bookmarkEnd w:id="18"/>
    </w:p>
    <w:p w14:paraId="51922955"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6F487FC3" w14:textId="77777777" w:rsidR="00C87149" w:rsidRPr="001424BA" w:rsidRDefault="00C87149" w:rsidP="00FD683C">
      <w:pPr>
        <w:spacing w:line="480" w:lineRule="auto"/>
        <w:contextualSpacing/>
        <w:jc w:val="left"/>
        <w:rPr>
          <w:rFonts w:ascii="Times New Roman" w:hAnsi="Times New Roman" w:cs="Times New Roman"/>
          <w:b/>
          <w:bCs/>
          <w:sz w:val="24"/>
          <w:szCs w:val="24"/>
        </w:rPr>
      </w:pPr>
      <w:r w:rsidRPr="001424BA">
        <w:rPr>
          <w:rFonts w:ascii="Times New Roman" w:hAnsi="Times New Roman" w:cs="Times New Roman"/>
          <w:b/>
          <w:bCs/>
          <w:sz w:val="24"/>
          <w:szCs w:val="24"/>
        </w:rPr>
        <w:t xml:space="preserve">Discussion </w:t>
      </w:r>
    </w:p>
    <w:p w14:paraId="4B5A4C88" w14:textId="5CABA660" w:rsidR="00C87149" w:rsidRPr="001424BA" w:rsidRDefault="00C87149" w:rsidP="00FD683C">
      <w:pPr>
        <w:spacing w:line="480" w:lineRule="auto"/>
        <w:contextualSpacing/>
        <w:jc w:val="left"/>
        <w:rPr>
          <w:rFonts w:ascii="Times New Roman" w:hAnsi="Times New Roman" w:cs="Times New Roman"/>
          <w:sz w:val="24"/>
          <w:szCs w:val="24"/>
        </w:rPr>
      </w:pPr>
      <w:r w:rsidRPr="001424BA">
        <w:rPr>
          <w:rFonts w:ascii="Times New Roman" w:hAnsi="Times New Roman" w:cs="Times New Roman"/>
          <w:sz w:val="24"/>
          <w:szCs w:val="24"/>
        </w:rPr>
        <w:t xml:space="preserve">Our study showed that diphtheria persists as an important public health problem in Metro Manila. The disease is most common among children under </w:t>
      </w:r>
      <w:r w:rsidRPr="001424BA">
        <w:rPr>
          <w:rFonts w:ascii="Times New Roman" w:hAnsi="Times New Roman" w:cs="Times New Roman"/>
          <w:noProof/>
          <w:sz w:val="24"/>
          <w:szCs w:val="24"/>
        </w:rPr>
        <w:t>ten</w:t>
      </w:r>
      <w:r w:rsidRPr="001424BA">
        <w:rPr>
          <w:rFonts w:ascii="Times New Roman" w:hAnsi="Times New Roman" w:cs="Times New Roman"/>
          <w:sz w:val="24"/>
          <w:szCs w:val="24"/>
        </w:rPr>
        <w:t xml:space="preserve"> years who also have the highest mortality</w:t>
      </w:r>
      <w:bookmarkStart w:id="19" w:name="_Hlk523229432"/>
      <w:r w:rsidRPr="001424BA">
        <w:rPr>
          <w:rFonts w:ascii="Times New Roman" w:hAnsi="Times New Roman" w:cs="Times New Roman"/>
          <w:sz w:val="24"/>
          <w:szCs w:val="24"/>
        </w:rPr>
        <w:t>.</w:t>
      </w:r>
      <w:bookmarkEnd w:id="19"/>
      <w:r w:rsidRPr="001424BA">
        <w:rPr>
          <w:rFonts w:ascii="Times New Roman" w:hAnsi="Times New Roman" w:cs="Times New Roman"/>
          <w:sz w:val="24"/>
          <w:szCs w:val="24"/>
        </w:rPr>
        <w:t xml:space="preserve"> The introduction of enhanced laboratory capacity showed that </w:t>
      </w:r>
      <w:r w:rsidRPr="001424BA">
        <w:rPr>
          <w:rFonts w:ascii="Times New Roman" w:hAnsi="Times New Roman" w:cs="Times New Roman"/>
          <w:noProof/>
          <w:sz w:val="24"/>
          <w:szCs w:val="24"/>
        </w:rPr>
        <w:t>laboratory-diagnosed</w:t>
      </w:r>
      <w:r w:rsidRPr="001424BA">
        <w:rPr>
          <w:rFonts w:ascii="Times New Roman" w:hAnsi="Times New Roman" w:cs="Times New Roman"/>
          <w:sz w:val="24"/>
          <w:szCs w:val="24"/>
        </w:rPr>
        <w:t xml:space="preserve"> cases occurred in areas where clinical diphtheria cases had </w:t>
      </w:r>
      <w:r w:rsidRPr="001424BA">
        <w:rPr>
          <w:rFonts w:ascii="Times New Roman" w:hAnsi="Times New Roman" w:cs="Times New Roman"/>
          <w:noProof/>
          <w:sz w:val="24"/>
          <w:szCs w:val="24"/>
        </w:rPr>
        <w:t>been found</w:t>
      </w:r>
      <w:r w:rsidRPr="001424BA">
        <w:rPr>
          <w:rFonts w:ascii="Times New Roman" w:hAnsi="Times New Roman" w:cs="Times New Roman"/>
          <w:sz w:val="24"/>
          <w:szCs w:val="24"/>
        </w:rPr>
        <w:t xml:space="preserve"> in the previous</w:t>
      </w:r>
      <w:r w:rsidR="0081225B" w:rsidRPr="001424BA">
        <w:rPr>
          <w:rFonts w:ascii="Times New Roman" w:hAnsi="Times New Roman" w:cs="Times New Roman"/>
          <w:sz w:val="24"/>
          <w:szCs w:val="24"/>
        </w:rPr>
        <w:t xml:space="preserve"> ten </w:t>
      </w:r>
      <w:r w:rsidRPr="001424BA">
        <w:rPr>
          <w:rFonts w:ascii="Times New Roman" w:hAnsi="Times New Roman" w:cs="Times New Roman"/>
          <w:sz w:val="24"/>
          <w:szCs w:val="24"/>
        </w:rPr>
        <w:t xml:space="preserve">years. </w:t>
      </w:r>
      <w:r w:rsidR="00F777F5" w:rsidRPr="001424BA">
        <w:rPr>
          <w:rFonts w:ascii="Times New Roman" w:hAnsi="Times New Roman" w:cs="Times New Roman"/>
          <w:sz w:val="24"/>
          <w:szCs w:val="24"/>
        </w:rPr>
        <w:t>A</w:t>
      </w:r>
      <w:r w:rsidRPr="001424BA">
        <w:rPr>
          <w:rFonts w:ascii="Times New Roman" w:hAnsi="Times New Roman" w:cs="Times New Roman"/>
          <w:sz w:val="24"/>
          <w:szCs w:val="24"/>
        </w:rPr>
        <w:t xml:space="preserve"> variety of MLST types are circulating across the city particularly in densely populated areas of the city. </w:t>
      </w:r>
    </w:p>
    <w:p w14:paraId="6236DE70"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1DB5E24A" w14:textId="0E246C4C" w:rsidR="001B4527" w:rsidRPr="001424BA" w:rsidRDefault="00C87149" w:rsidP="00FD683C">
      <w:pPr>
        <w:spacing w:line="480" w:lineRule="auto"/>
        <w:contextualSpacing/>
        <w:jc w:val="left"/>
        <w:rPr>
          <w:rFonts w:ascii="Times New Roman" w:hAnsi="Times New Roman" w:cs="Times New Roman"/>
          <w:sz w:val="24"/>
          <w:szCs w:val="24"/>
        </w:rPr>
      </w:pPr>
      <w:bookmarkStart w:id="20" w:name="_Hlk929152"/>
      <w:r w:rsidRPr="001424BA">
        <w:rPr>
          <w:rFonts w:ascii="Times New Roman" w:hAnsi="Times New Roman" w:cs="Times New Roman"/>
          <w:sz w:val="24"/>
          <w:szCs w:val="24"/>
        </w:rPr>
        <w:t xml:space="preserve">We observed a high number of cases and high CFR among children under </w:t>
      </w:r>
      <w:r w:rsidRPr="001424BA">
        <w:rPr>
          <w:rFonts w:ascii="Times New Roman" w:hAnsi="Times New Roman" w:cs="Times New Roman"/>
          <w:noProof/>
          <w:sz w:val="24"/>
          <w:szCs w:val="24"/>
        </w:rPr>
        <w:t>ten</w:t>
      </w:r>
      <w:r w:rsidRPr="001424BA">
        <w:rPr>
          <w:rFonts w:ascii="Times New Roman" w:hAnsi="Times New Roman" w:cs="Times New Roman"/>
          <w:sz w:val="24"/>
          <w:szCs w:val="24"/>
        </w:rPr>
        <w:t xml:space="preserve"> years.</w:t>
      </w:r>
      <w:r w:rsidRPr="001424BA">
        <w:rPr>
          <w:rFonts w:ascii="Times New Roman" w:eastAsiaTheme="minorEastAsia" w:hAnsi="Times New Roman" w:cs="Times New Roman"/>
          <w:sz w:val="24"/>
          <w:szCs w:val="24"/>
        </w:rPr>
        <w:t xml:space="preserve"> </w:t>
      </w:r>
      <w:bookmarkEnd w:id="20"/>
      <w:r w:rsidR="001B4527" w:rsidRPr="001424BA">
        <w:rPr>
          <w:rFonts w:ascii="Times New Roman" w:eastAsiaTheme="minorEastAsia" w:hAnsi="Times New Roman" w:cs="Times New Roman"/>
          <w:sz w:val="24"/>
          <w:szCs w:val="24"/>
        </w:rPr>
        <w:t xml:space="preserve">In 2016 and 2017 this was particular marked in children under 5 years. </w:t>
      </w:r>
      <w:r w:rsidR="001B4527" w:rsidRPr="001424BA">
        <w:rPr>
          <w:rFonts w:ascii="Times New Roman" w:hAnsi="Times New Roman" w:cs="Times New Roman"/>
          <w:sz w:val="24"/>
          <w:szCs w:val="24"/>
        </w:rPr>
        <w:t>National surveillance conducted by the Department of Health also reported a 20% increase of diphtheria cases in 2016 compared with cases observed in 2015</w:t>
      </w:r>
      <w:r w:rsidR="001B4527" w:rsidRPr="001424BA">
        <w:rPr>
          <w:rFonts w:ascii="Times New Roman" w:hAnsi="Times New Roman" w:cs="Times New Roman"/>
          <w:sz w:val="24"/>
          <w:szCs w:val="24"/>
        </w:rPr>
        <w:fldChar w:fldCharType="begin"/>
      </w:r>
      <w:r w:rsidR="001B4527" w:rsidRPr="001424BA">
        <w:rPr>
          <w:rFonts w:ascii="Times New Roman" w:hAnsi="Times New Roman" w:cs="Times New Roman"/>
          <w:sz w:val="24"/>
          <w:szCs w:val="24"/>
        </w:rPr>
        <w:instrText>ADDIN RW.CITE{{528 DepartmentofHealthinthePhilippines 2018}}</w:instrText>
      </w:r>
      <w:r w:rsidR="001B4527" w:rsidRPr="001424BA">
        <w:rPr>
          <w:rFonts w:ascii="Times New Roman" w:hAnsi="Times New Roman" w:cs="Times New Roman"/>
          <w:sz w:val="24"/>
          <w:szCs w:val="24"/>
        </w:rPr>
        <w:fldChar w:fldCharType="separate"/>
      </w:r>
      <w:r w:rsidR="001B4527" w:rsidRPr="001424BA">
        <w:rPr>
          <w:rFonts w:ascii="Times New Roman" w:hAnsi="Times New Roman" w:cs="Times New Roman"/>
          <w:sz w:val="24"/>
          <w:szCs w:val="24"/>
        </w:rPr>
        <w:t>[10]</w:t>
      </w:r>
      <w:r w:rsidR="001B4527" w:rsidRPr="001424BA">
        <w:rPr>
          <w:rFonts w:ascii="Times New Roman" w:hAnsi="Times New Roman" w:cs="Times New Roman"/>
          <w:sz w:val="24"/>
          <w:szCs w:val="24"/>
        </w:rPr>
        <w:fldChar w:fldCharType="end"/>
      </w:r>
      <w:r w:rsidR="001B4527" w:rsidRPr="001424BA">
        <w:rPr>
          <w:rFonts w:ascii="Times New Roman" w:hAnsi="Times New Roman" w:cs="Times New Roman"/>
          <w:sz w:val="24"/>
          <w:szCs w:val="24"/>
        </w:rPr>
        <w:t>. A contributing factor for this increased incidence in 2016 may be low vaccine coverage</w:t>
      </w:r>
      <w:r w:rsidR="001B4527" w:rsidRPr="001424BA">
        <w:rPr>
          <w:rFonts w:ascii="Times New Roman" w:hAnsi="Times New Roman" w:cs="Times New Roman"/>
          <w:color w:val="4472C4" w:themeColor="accent1"/>
          <w:sz w:val="24"/>
          <w:szCs w:val="24"/>
        </w:rPr>
        <w:t xml:space="preserve"> </w:t>
      </w:r>
      <w:r w:rsidR="001B4527" w:rsidRPr="001424BA">
        <w:rPr>
          <w:rFonts w:ascii="Times New Roman" w:hAnsi="Times New Roman" w:cs="Times New Roman"/>
          <w:color w:val="000000" w:themeColor="text1"/>
          <w:sz w:val="24"/>
          <w:szCs w:val="24"/>
        </w:rPr>
        <w:t xml:space="preserve">during 2014 and 2015. According to WHO and </w:t>
      </w:r>
      <w:proofErr w:type="spellStart"/>
      <w:r w:rsidR="001B4527" w:rsidRPr="001424BA">
        <w:rPr>
          <w:rFonts w:ascii="Times New Roman" w:hAnsi="Times New Roman" w:cs="Times New Roman"/>
          <w:color w:val="000000" w:themeColor="text1"/>
          <w:sz w:val="24"/>
          <w:szCs w:val="24"/>
        </w:rPr>
        <w:t>Unicef</w:t>
      </w:r>
      <w:proofErr w:type="spellEnd"/>
      <w:r w:rsidR="001B4527" w:rsidRPr="001424BA">
        <w:rPr>
          <w:rFonts w:ascii="Times New Roman" w:hAnsi="Times New Roman" w:cs="Times New Roman"/>
          <w:color w:val="000000" w:themeColor="text1"/>
          <w:sz w:val="24"/>
          <w:szCs w:val="24"/>
        </w:rPr>
        <w:t xml:space="preserve"> reports, DPT3 coverage dropped f</w:t>
      </w:r>
      <w:r w:rsidR="001B4527" w:rsidRPr="001424BA">
        <w:rPr>
          <w:rFonts w:ascii="Times New Roman" w:hAnsi="Times New Roman" w:cs="Times New Roman"/>
          <w:sz w:val="24"/>
          <w:szCs w:val="24"/>
        </w:rPr>
        <w:t>rom 89% in 2013 to 67% in 2014 and 60% in 2015, and this may have been due to national level stock-out of vaccine</w:t>
      </w:r>
      <w:r w:rsidR="001B4527" w:rsidRPr="001424BA">
        <w:rPr>
          <w:rFonts w:ascii="Times New Roman" w:hAnsi="Times New Roman" w:cs="Times New Roman"/>
          <w:sz w:val="24"/>
          <w:szCs w:val="24"/>
        </w:rPr>
        <w:fldChar w:fldCharType="begin"/>
      </w:r>
      <w:r w:rsidR="001B4527" w:rsidRPr="001424BA">
        <w:rPr>
          <w:rFonts w:ascii="Times New Roman" w:hAnsi="Times New Roman" w:cs="Times New Roman"/>
          <w:sz w:val="24"/>
          <w:szCs w:val="24"/>
        </w:rPr>
        <w:instrText>ADDIN RW.CITE{{530 WHOandUNICEF 2017}}</w:instrText>
      </w:r>
      <w:r w:rsidR="001B4527" w:rsidRPr="001424BA">
        <w:rPr>
          <w:rFonts w:ascii="Times New Roman" w:hAnsi="Times New Roman" w:cs="Times New Roman"/>
          <w:sz w:val="24"/>
          <w:szCs w:val="24"/>
        </w:rPr>
        <w:fldChar w:fldCharType="separate"/>
      </w:r>
      <w:r w:rsidR="001B4527" w:rsidRPr="001424BA">
        <w:rPr>
          <w:rFonts w:ascii="Times New Roman" w:hAnsi="Times New Roman" w:cs="Times New Roman"/>
          <w:sz w:val="24"/>
          <w:szCs w:val="24"/>
        </w:rPr>
        <w:t>[9]</w:t>
      </w:r>
      <w:r w:rsidR="001B4527" w:rsidRPr="001424BA">
        <w:rPr>
          <w:rFonts w:ascii="Times New Roman" w:hAnsi="Times New Roman" w:cs="Times New Roman"/>
          <w:sz w:val="24"/>
          <w:szCs w:val="24"/>
        </w:rPr>
        <w:fldChar w:fldCharType="end"/>
      </w:r>
      <w:r w:rsidR="001B4527" w:rsidRPr="001424BA">
        <w:rPr>
          <w:rFonts w:ascii="Times New Roman" w:hAnsi="Times New Roman" w:cs="Times New Roman"/>
          <w:sz w:val="24"/>
          <w:szCs w:val="24"/>
        </w:rPr>
        <w:t>. In most developed countries, EPI led</w:t>
      </w:r>
      <w:r w:rsidR="001B4527" w:rsidRPr="001424BA">
        <w:rPr>
          <w:rFonts w:ascii="Times New Roman" w:eastAsia="MS Mincho" w:hAnsi="Times New Roman" w:cs="Times New Roman"/>
          <w:sz w:val="24"/>
          <w:szCs w:val="24"/>
        </w:rPr>
        <w:t xml:space="preserve"> to</w:t>
      </w:r>
      <w:r w:rsidR="001B4527" w:rsidRPr="001424BA">
        <w:rPr>
          <w:rFonts w:ascii="Times New Roman" w:hAnsi="Times New Roman" w:cs="Times New Roman"/>
          <w:sz w:val="24"/>
          <w:szCs w:val="24"/>
        </w:rPr>
        <w:t xml:space="preserve"> rapid reductions in diphtheria incidence among children</w:t>
      </w:r>
      <w:r w:rsidR="001B4527" w:rsidRPr="001424BA">
        <w:rPr>
          <w:rFonts w:ascii="Times New Roman" w:eastAsia="Arial" w:hAnsi="Times New Roman" w:cs="Times New Roman"/>
          <w:sz w:val="24"/>
          <w:szCs w:val="24"/>
        </w:rPr>
        <w:t xml:space="preserve"> </w:t>
      </w:r>
      <w:r w:rsidR="001B4527" w:rsidRPr="001424BA">
        <w:rPr>
          <w:rFonts w:ascii="Times New Roman" w:hAnsi="Times New Roman" w:cs="Times New Roman"/>
          <w:sz w:val="24"/>
          <w:szCs w:val="24"/>
        </w:rPr>
        <w:fldChar w:fldCharType="begin"/>
      </w:r>
      <w:r w:rsidR="001B4527" w:rsidRPr="001424BA">
        <w:rPr>
          <w:rFonts w:ascii="Times New Roman" w:hAnsi="Times New Roman" w:cs="Times New Roman"/>
          <w:sz w:val="24"/>
          <w:szCs w:val="24"/>
        </w:rPr>
        <w:instrText>ADDIN RW.CITE{{535 Galazka,A. 2000}}</w:instrText>
      </w:r>
      <w:r w:rsidR="001B4527" w:rsidRPr="001424BA">
        <w:rPr>
          <w:rFonts w:ascii="Times New Roman" w:hAnsi="Times New Roman" w:cs="Times New Roman"/>
          <w:sz w:val="24"/>
          <w:szCs w:val="24"/>
        </w:rPr>
        <w:fldChar w:fldCharType="separate"/>
      </w:r>
      <w:r w:rsidR="001B4527" w:rsidRPr="001424BA">
        <w:rPr>
          <w:rFonts w:ascii="Times New Roman" w:hAnsi="Times New Roman" w:cs="Times New Roman"/>
          <w:sz w:val="24"/>
          <w:szCs w:val="24"/>
        </w:rPr>
        <w:t>[3]</w:t>
      </w:r>
      <w:r w:rsidR="001B4527" w:rsidRPr="001424BA">
        <w:rPr>
          <w:rFonts w:ascii="Times New Roman" w:hAnsi="Times New Roman" w:cs="Times New Roman"/>
          <w:sz w:val="24"/>
          <w:szCs w:val="24"/>
        </w:rPr>
        <w:fldChar w:fldCharType="end"/>
      </w:r>
      <w:r w:rsidR="001B4527" w:rsidRPr="001424BA">
        <w:rPr>
          <w:rFonts w:ascii="Times New Roman" w:hAnsi="Times New Roman" w:cs="Times New Roman"/>
          <w:sz w:val="24"/>
          <w:szCs w:val="24"/>
        </w:rPr>
        <w:t xml:space="preserve">. Toxigenic respiratory diphtheria among young children often occurs in areas where vaccine </w:t>
      </w:r>
      <w:r w:rsidR="001B4527" w:rsidRPr="001424BA">
        <w:rPr>
          <w:rFonts w:ascii="Times New Roman" w:hAnsi="Times New Roman" w:cs="Times New Roman"/>
          <w:sz w:val="24"/>
          <w:szCs w:val="24"/>
        </w:rPr>
        <w:lastRenderedPageBreak/>
        <w:t>coverage is not sufficient</w:t>
      </w:r>
      <w:r w:rsidR="001B4527" w:rsidRPr="001424BA">
        <w:rPr>
          <w:rFonts w:ascii="Times New Roman" w:hAnsi="Times New Roman" w:cs="Times New Roman"/>
          <w:sz w:val="24"/>
          <w:szCs w:val="24"/>
        </w:rPr>
        <w:fldChar w:fldCharType="begin"/>
      </w:r>
      <w:r w:rsidR="001B4527" w:rsidRPr="001424BA">
        <w:rPr>
          <w:rFonts w:ascii="Times New Roman" w:hAnsi="Times New Roman" w:cs="Times New Roman"/>
          <w:sz w:val="24"/>
          <w:szCs w:val="24"/>
        </w:rPr>
        <w:instrText>ADDIN RW.CITE{{536 Galazka,A.M. 1995; 535 Galazka,A. 2000}}</w:instrText>
      </w:r>
      <w:r w:rsidR="001B4527" w:rsidRPr="001424BA">
        <w:rPr>
          <w:rFonts w:ascii="Times New Roman" w:hAnsi="Times New Roman" w:cs="Times New Roman"/>
          <w:sz w:val="24"/>
          <w:szCs w:val="24"/>
        </w:rPr>
        <w:fldChar w:fldCharType="separate"/>
      </w:r>
      <w:r w:rsidR="00EE10AB" w:rsidRPr="001424BA">
        <w:rPr>
          <w:rFonts w:ascii="Times New Roman" w:hAnsi="Times New Roman" w:cs="Times New Roman"/>
          <w:sz w:val="24"/>
          <w:szCs w:val="24"/>
        </w:rPr>
        <w:t>[3, 16]</w:t>
      </w:r>
      <w:r w:rsidR="001B4527" w:rsidRPr="001424BA">
        <w:rPr>
          <w:rFonts w:ascii="Times New Roman" w:hAnsi="Times New Roman" w:cs="Times New Roman"/>
          <w:sz w:val="24"/>
          <w:szCs w:val="24"/>
        </w:rPr>
        <w:fldChar w:fldCharType="end"/>
      </w:r>
      <w:r w:rsidR="001B4527" w:rsidRPr="001424BA">
        <w:rPr>
          <w:rFonts w:ascii="Times New Roman" w:hAnsi="Times New Roman" w:cs="Times New Roman"/>
          <w:sz w:val="24"/>
          <w:szCs w:val="24"/>
        </w:rPr>
        <w:t xml:space="preserve">. These findings </w:t>
      </w:r>
      <w:r w:rsidR="00EB5DCE" w:rsidRPr="001424BA">
        <w:rPr>
          <w:rFonts w:ascii="Times New Roman" w:hAnsi="Times New Roman" w:cs="Times New Roman"/>
          <w:sz w:val="24"/>
          <w:szCs w:val="24"/>
        </w:rPr>
        <w:t>suggest the need to strengthen and sustain</w:t>
      </w:r>
      <w:r w:rsidR="001B4527" w:rsidRPr="001424BA">
        <w:rPr>
          <w:rFonts w:ascii="Times New Roman" w:hAnsi="Times New Roman" w:cs="Times New Roman"/>
          <w:sz w:val="24"/>
          <w:szCs w:val="24"/>
        </w:rPr>
        <w:t xml:space="preserve"> vaccine coverage in th</w:t>
      </w:r>
      <w:r w:rsidR="00EB5DCE" w:rsidRPr="001424BA">
        <w:rPr>
          <w:rFonts w:ascii="Times New Roman" w:hAnsi="Times New Roman" w:cs="Times New Roman"/>
          <w:sz w:val="24"/>
          <w:szCs w:val="24"/>
        </w:rPr>
        <w:t>is</w:t>
      </w:r>
      <w:r w:rsidR="001B4527" w:rsidRPr="001424BA">
        <w:rPr>
          <w:rFonts w:ascii="Times New Roman" w:hAnsi="Times New Roman" w:cs="Times New Roman"/>
          <w:sz w:val="24"/>
          <w:szCs w:val="24"/>
        </w:rPr>
        <w:t xml:space="preserve"> area.</w:t>
      </w:r>
    </w:p>
    <w:p w14:paraId="08AF016D" w14:textId="77777777" w:rsidR="00EB5DCE" w:rsidRPr="001424BA" w:rsidRDefault="00EB5DCE" w:rsidP="00FD683C">
      <w:pPr>
        <w:spacing w:line="480" w:lineRule="auto"/>
        <w:contextualSpacing/>
        <w:jc w:val="left"/>
        <w:rPr>
          <w:rFonts w:ascii="Times New Roman" w:eastAsiaTheme="minorEastAsia" w:hAnsi="Times New Roman" w:cs="Times New Roman"/>
          <w:sz w:val="24"/>
          <w:szCs w:val="24"/>
        </w:rPr>
      </w:pPr>
    </w:p>
    <w:p w14:paraId="0B36B2C5" w14:textId="6032E22E" w:rsidR="00F9023A" w:rsidRPr="001424BA" w:rsidRDefault="0095256A" w:rsidP="00FD683C">
      <w:pPr>
        <w:spacing w:line="480" w:lineRule="auto"/>
        <w:contextualSpacing/>
        <w:jc w:val="left"/>
        <w:rPr>
          <w:rFonts w:ascii="Times New Roman" w:eastAsiaTheme="minorEastAsia" w:hAnsi="Times New Roman" w:cs="Times New Roman"/>
          <w:sz w:val="24"/>
          <w:szCs w:val="24"/>
        </w:rPr>
      </w:pPr>
      <w:bookmarkStart w:id="21" w:name="_Hlk522896093"/>
      <w:bookmarkStart w:id="22" w:name="_Hlk522896229"/>
      <w:r w:rsidRPr="001424BA">
        <w:rPr>
          <w:rFonts w:ascii="Times New Roman" w:hAnsi="Times New Roman" w:cs="Times New Roman"/>
          <w:sz w:val="24"/>
          <w:szCs w:val="24"/>
        </w:rPr>
        <w:t xml:space="preserve">Several factors </w:t>
      </w:r>
      <w:r w:rsidR="001B4527" w:rsidRPr="001424BA">
        <w:rPr>
          <w:rFonts w:ascii="Times New Roman" w:hAnsi="Times New Roman" w:cs="Times New Roman"/>
          <w:sz w:val="24"/>
          <w:szCs w:val="24"/>
        </w:rPr>
        <w:t>may</w:t>
      </w:r>
      <w:r w:rsidRPr="001424BA">
        <w:rPr>
          <w:rFonts w:ascii="Times New Roman" w:hAnsi="Times New Roman" w:cs="Times New Roman"/>
          <w:sz w:val="24"/>
          <w:szCs w:val="24"/>
        </w:rPr>
        <w:t xml:space="preserve"> </w:t>
      </w:r>
      <w:r w:rsidR="00EB5DCE" w:rsidRPr="001424BA">
        <w:rPr>
          <w:rFonts w:ascii="Times New Roman" w:hAnsi="Times New Roman" w:cs="Times New Roman"/>
          <w:sz w:val="24"/>
          <w:szCs w:val="24"/>
        </w:rPr>
        <w:t xml:space="preserve">have </w:t>
      </w:r>
      <w:r w:rsidRPr="001424BA">
        <w:rPr>
          <w:rFonts w:ascii="Times New Roman" w:hAnsi="Times New Roman" w:cs="Times New Roman"/>
          <w:sz w:val="24"/>
          <w:szCs w:val="24"/>
        </w:rPr>
        <w:t>contribute</w:t>
      </w:r>
      <w:r w:rsidR="00EB5DCE" w:rsidRPr="001424BA">
        <w:rPr>
          <w:rFonts w:ascii="Times New Roman" w:hAnsi="Times New Roman" w:cs="Times New Roman"/>
          <w:sz w:val="24"/>
          <w:szCs w:val="24"/>
        </w:rPr>
        <w:t>d</w:t>
      </w:r>
      <w:r w:rsidRPr="001424BA">
        <w:rPr>
          <w:rFonts w:ascii="Times New Roman" w:hAnsi="Times New Roman" w:cs="Times New Roman"/>
          <w:sz w:val="24"/>
          <w:szCs w:val="24"/>
        </w:rPr>
        <w:t xml:space="preserve"> </w:t>
      </w:r>
      <w:r w:rsidR="001B4527" w:rsidRPr="001424BA">
        <w:rPr>
          <w:rFonts w:ascii="Times New Roman" w:hAnsi="Times New Roman" w:cs="Times New Roman"/>
          <w:sz w:val="24"/>
          <w:szCs w:val="24"/>
        </w:rPr>
        <w:t xml:space="preserve">to </w:t>
      </w:r>
      <w:r w:rsidRPr="001424BA">
        <w:rPr>
          <w:rFonts w:ascii="Times New Roman" w:hAnsi="Times New Roman" w:cs="Times New Roman"/>
          <w:sz w:val="24"/>
          <w:szCs w:val="24"/>
        </w:rPr>
        <w:t xml:space="preserve">the higher CFR in our study </w:t>
      </w:r>
      <w:r w:rsidR="001B4527" w:rsidRPr="001424BA">
        <w:rPr>
          <w:rFonts w:ascii="Times New Roman" w:hAnsi="Times New Roman" w:cs="Times New Roman"/>
          <w:sz w:val="24"/>
          <w:szCs w:val="24"/>
        </w:rPr>
        <w:t>compared with</w:t>
      </w:r>
      <w:r w:rsidRPr="001424BA">
        <w:rPr>
          <w:rFonts w:ascii="Times New Roman" w:hAnsi="Times New Roman" w:cs="Times New Roman"/>
          <w:sz w:val="24"/>
          <w:szCs w:val="24"/>
        </w:rPr>
        <w:t xml:space="preserve"> those of other reports </w:t>
      </w:r>
      <w:r w:rsidR="00C87149" w:rsidRPr="001424BA">
        <w:rPr>
          <w:rFonts w:ascii="Times New Roman" w:hAnsi="Times New Roman" w:cs="Times New Roman"/>
          <w:sz w:val="24"/>
          <w:szCs w:val="24"/>
        </w:rPr>
        <w:fldChar w:fldCharType="begin"/>
      </w:r>
      <w:r w:rsidR="00C87149" w:rsidRPr="001424BA">
        <w:rPr>
          <w:rFonts w:ascii="Times New Roman" w:hAnsi="Times New Roman" w:cs="Times New Roman"/>
          <w:sz w:val="24"/>
          <w:szCs w:val="24"/>
        </w:rPr>
        <w:instrText>ADDIN RW.CITE{{548 Dobie,R.A. 1979; 551 Niyazmatov,B.I. 2000; 550 Jogiste,A. 2000; 547 Kadirova,R. 2000}}</w:instrText>
      </w:r>
      <w:r w:rsidR="00C87149" w:rsidRPr="001424BA">
        <w:rPr>
          <w:rFonts w:ascii="Times New Roman" w:hAnsi="Times New Roman" w:cs="Times New Roman"/>
          <w:sz w:val="24"/>
          <w:szCs w:val="24"/>
        </w:rPr>
        <w:fldChar w:fldCharType="separate"/>
      </w:r>
      <w:r w:rsidR="00EE10AB" w:rsidRPr="001424BA">
        <w:rPr>
          <w:rFonts w:ascii="Times New Roman" w:hAnsi="Times New Roman" w:cs="Times New Roman"/>
          <w:sz w:val="24"/>
          <w:szCs w:val="24"/>
        </w:rPr>
        <w:t>[17-20]</w:t>
      </w:r>
      <w:r w:rsidR="00C87149" w:rsidRPr="001424BA">
        <w:rPr>
          <w:rFonts w:ascii="Times New Roman" w:hAnsi="Times New Roman" w:cs="Times New Roman"/>
          <w:sz w:val="24"/>
          <w:szCs w:val="24"/>
        </w:rPr>
        <w:fldChar w:fldCharType="end"/>
      </w:r>
      <w:r w:rsidR="00C87149" w:rsidRPr="001424BA">
        <w:rPr>
          <w:rFonts w:ascii="Times New Roman" w:hAnsi="Times New Roman" w:cs="Times New Roman"/>
          <w:noProof/>
          <w:sz w:val="24"/>
          <w:szCs w:val="24"/>
        </w:rPr>
        <w:t>.</w:t>
      </w:r>
      <w:r w:rsidR="00C87149" w:rsidRPr="001424BA">
        <w:rPr>
          <w:rFonts w:ascii="Times New Roman" w:hAnsi="Times New Roman" w:cs="Times New Roman"/>
          <w:sz w:val="24"/>
          <w:szCs w:val="24"/>
        </w:rPr>
        <w:t xml:space="preserve"> </w:t>
      </w:r>
      <w:bookmarkEnd w:id="21"/>
      <w:r w:rsidR="00C87149" w:rsidRPr="001424BA">
        <w:rPr>
          <w:rFonts w:ascii="Times New Roman" w:hAnsi="Times New Roman" w:cs="Times New Roman"/>
          <w:sz w:val="24"/>
          <w:szCs w:val="24"/>
        </w:rPr>
        <w:t>This hospital is a tertiary medical institution so many cases were severe by the time of</w:t>
      </w:r>
      <w:r w:rsidR="00C87149" w:rsidRPr="001424BA">
        <w:rPr>
          <w:rFonts w:ascii="Times New Roman" w:hAnsi="Times New Roman" w:cs="Times New Roman"/>
          <w:noProof/>
          <w:sz w:val="24"/>
          <w:szCs w:val="24"/>
        </w:rPr>
        <w:t xml:space="preserve"> referral</w:t>
      </w:r>
      <w:r w:rsidR="00C87149" w:rsidRPr="001424BA">
        <w:rPr>
          <w:rFonts w:ascii="Times New Roman" w:hAnsi="Times New Roman" w:cs="Times New Roman"/>
          <w:sz w:val="24"/>
          <w:szCs w:val="24"/>
        </w:rPr>
        <w:t xml:space="preserve">. Milder cases are likely to have been treated in local health facilities possibly without the clinical suspicion of diphtheria. Delayed treatment </w:t>
      </w:r>
      <w:r w:rsidR="00C87149" w:rsidRPr="001424BA">
        <w:rPr>
          <w:rFonts w:ascii="Times New Roman" w:hAnsi="Times New Roman" w:cs="Times New Roman"/>
          <w:noProof/>
          <w:sz w:val="24"/>
          <w:szCs w:val="24"/>
        </w:rPr>
        <w:t>was</w:t>
      </w:r>
      <w:r w:rsidR="00C87149" w:rsidRPr="001424BA">
        <w:rPr>
          <w:rFonts w:ascii="Times New Roman" w:hAnsi="Times New Roman" w:cs="Times New Roman"/>
          <w:sz w:val="24"/>
          <w:szCs w:val="24"/>
        </w:rPr>
        <w:t xml:space="preserve"> observed in many cases and significantly associated with a higher CFR</w:t>
      </w:r>
      <w:r w:rsidR="00C87149" w:rsidRPr="001424BA">
        <w:rPr>
          <w:rFonts w:ascii="Times New Roman" w:eastAsia="MS Mincho" w:hAnsi="Times New Roman" w:cs="Times New Roman"/>
          <w:sz w:val="24"/>
          <w:szCs w:val="24"/>
        </w:rPr>
        <w:t xml:space="preserve"> in our study</w:t>
      </w:r>
      <w:r w:rsidR="00C87149" w:rsidRPr="001424BA">
        <w:rPr>
          <w:rFonts w:ascii="Times New Roman" w:hAnsi="Times New Roman" w:cs="Times New Roman"/>
          <w:sz w:val="24"/>
          <w:szCs w:val="24"/>
        </w:rPr>
        <w:t>. The CFR was significantly lower among DAT recipients compared with those without DAT treatment. Administration of DAT contributes to reducing mortality</w:t>
      </w:r>
      <w:r w:rsidR="00C87149" w:rsidRPr="001424BA">
        <w:rPr>
          <w:rFonts w:ascii="Times New Roman" w:hAnsi="Times New Roman" w:cs="Times New Roman"/>
          <w:sz w:val="24"/>
          <w:szCs w:val="24"/>
        </w:rPr>
        <w:fldChar w:fldCharType="begin"/>
      </w:r>
      <w:r w:rsidR="00C87149" w:rsidRPr="001424BA">
        <w:rPr>
          <w:rFonts w:ascii="Times New Roman" w:hAnsi="Times New Roman" w:cs="Times New Roman"/>
          <w:sz w:val="24"/>
          <w:szCs w:val="24"/>
        </w:rPr>
        <w:instrText>ADDIN RW.CITE{{555 Park,W.H. 1898}}</w:instrText>
      </w:r>
      <w:r w:rsidR="00C87149" w:rsidRPr="001424BA">
        <w:rPr>
          <w:rFonts w:ascii="Times New Roman" w:hAnsi="Times New Roman" w:cs="Times New Roman"/>
          <w:sz w:val="24"/>
          <w:szCs w:val="24"/>
        </w:rPr>
        <w:fldChar w:fldCharType="separate"/>
      </w:r>
      <w:r w:rsidR="00EE10AB" w:rsidRPr="001424BA">
        <w:rPr>
          <w:rFonts w:ascii="Times New Roman" w:hAnsi="Times New Roman" w:cs="Times New Roman"/>
          <w:sz w:val="24"/>
          <w:szCs w:val="24"/>
        </w:rPr>
        <w:t>[21]</w:t>
      </w:r>
      <w:r w:rsidR="00C87149" w:rsidRPr="001424BA">
        <w:rPr>
          <w:rFonts w:ascii="Times New Roman" w:hAnsi="Times New Roman" w:cs="Times New Roman"/>
          <w:sz w:val="24"/>
          <w:szCs w:val="24"/>
        </w:rPr>
        <w:fldChar w:fldCharType="end"/>
      </w:r>
      <w:r w:rsidR="00C87149" w:rsidRPr="001424BA">
        <w:rPr>
          <w:rFonts w:ascii="Times New Roman" w:hAnsi="Times New Roman" w:cs="Times New Roman"/>
          <w:sz w:val="24"/>
          <w:szCs w:val="24"/>
        </w:rPr>
        <w:t xml:space="preserve">. </w:t>
      </w:r>
      <w:r w:rsidR="00C87149" w:rsidRPr="001424BA">
        <w:rPr>
          <w:rFonts w:ascii="Times New Roman" w:hAnsi="Times New Roman" w:cs="Times New Roman"/>
          <w:color w:val="000000" w:themeColor="text1"/>
          <w:sz w:val="24"/>
          <w:szCs w:val="24"/>
        </w:rPr>
        <w:t xml:space="preserve">Early administration is critical because DAT is not able to </w:t>
      </w:r>
      <w:r w:rsidR="00C87149" w:rsidRPr="001424BA">
        <w:rPr>
          <w:rFonts w:ascii="Times New Roman" w:hAnsi="Times New Roman" w:cs="Times New Roman"/>
          <w:noProof/>
          <w:color w:val="000000" w:themeColor="text1"/>
          <w:sz w:val="24"/>
          <w:szCs w:val="24"/>
        </w:rPr>
        <w:t>neutral</w:t>
      </w:r>
      <w:r w:rsidR="00C87149" w:rsidRPr="001424BA">
        <w:rPr>
          <w:rFonts w:ascii="Times New Roman" w:hAnsi="Times New Roman" w:cs="Times New Roman"/>
          <w:color w:val="000000" w:themeColor="text1"/>
          <w:sz w:val="24"/>
          <w:szCs w:val="24"/>
        </w:rPr>
        <w:t xml:space="preserve"> the toxin once toxin has entered host cells (particularly myocardial cells)</w:t>
      </w:r>
      <w:r w:rsidR="00C87149" w:rsidRPr="001424BA">
        <w:rPr>
          <w:rFonts w:ascii="Times New Roman" w:hAnsi="Times New Roman" w:cs="Times New Roman"/>
          <w:color w:val="000000" w:themeColor="text1"/>
          <w:sz w:val="24"/>
          <w:szCs w:val="24"/>
        </w:rPr>
        <w:fldChar w:fldCharType="begin"/>
      </w:r>
      <w:r w:rsidR="00C87149" w:rsidRPr="001424BA">
        <w:rPr>
          <w:rFonts w:ascii="Times New Roman" w:hAnsi="Times New Roman" w:cs="Times New Roman"/>
          <w:color w:val="000000" w:themeColor="text1"/>
          <w:sz w:val="24"/>
          <w:szCs w:val="24"/>
        </w:rPr>
        <w:instrText>ADDIN RW.CITE{{556 Sein,C. 2016}}</w:instrText>
      </w:r>
      <w:r w:rsidR="00C87149" w:rsidRPr="001424BA">
        <w:rPr>
          <w:rFonts w:ascii="Times New Roman" w:hAnsi="Times New Roman" w:cs="Times New Roman"/>
          <w:color w:val="000000" w:themeColor="text1"/>
          <w:sz w:val="24"/>
          <w:szCs w:val="24"/>
        </w:rPr>
        <w:fldChar w:fldCharType="separate"/>
      </w:r>
      <w:r w:rsidR="00EE10AB" w:rsidRPr="001424BA">
        <w:rPr>
          <w:rFonts w:ascii="Times New Roman" w:hAnsi="Times New Roman" w:cs="Times New Roman"/>
          <w:color w:val="000000" w:themeColor="text1"/>
          <w:sz w:val="24"/>
          <w:szCs w:val="24"/>
        </w:rPr>
        <w:t>[22]</w:t>
      </w:r>
      <w:r w:rsidR="00C87149" w:rsidRPr="001424BA">
        <w:rPr>
          <w:rFonts w:ascii="Times New Roman" w:hAnsi="Times New Roman" w:cs="Times New Roman"/>
          <w:color w:val="000000" w:themeColor="text1"/>
          <w:sz w:val="24"/>
          <w:szCs w:val="24"/>
        </w:rPr>
        <w:fldChar w:fldCharType="end"/>
      </w:r>
      <w:r w:rsidR="00C87149" w:rsidRPr="001424BA">
        <w:rPr>
          <w:rFonts w:ascii="Times New Roman" w:hAnsi="Times New Roman" w:cs="Times New Roman"/>
          <w:color w:val="000000" w:themeColor="text1"/>
          <w:sz w:val="24"/>
          <w:szCs w:val="24"/>
        </w:rPr>
        <w:t>.</w:t>
      </w:r>
      <w:r w:rsidR="00C87149" w:rsidRPr="001424BA">
        <w:rPr>
          <w:rFonts w:ascii="Times New Roman" w:eastAsiaTheme="minorEastAsia" w:hAnsi="Times New Roman" w:cs="Times New Roman"/>
          <w:color w:val="000000" w:themeColor="text1"/>
          <w:sz w:val="24"/>
          <w:szCs w:val="24"/>
        </w:rPr>
        <w:t xml:space="preserve"> </w:t>
      </w:r>
      <w:r w:rsidR="00C87149" w:rsidRPr="001424BA">
        <w:rPr>
          <w:rFonts w:ascii="Times New Roman" w:hAnsi="Times New Roman" w:cs="Times New Roman"/>
          <w:color w:val="000000" w:themeColor="text1"/>
          <w:sz w:val="24"/>
          <w:szCs w:val="24"/>
        </w:rPr>
        <w:t xml:space="preserve">DAT had not been reliably available in this hospital for the past </w:t>
      </w:r>
      <w:r w:rsidR="00C87149" w:rsidRPr="001424BA">
        <w:rPr>
          <w:rFonts w:ascii="Times New Roman" w:hAnsi="Times New Roman" w:cs="Times New Roman"/>
          <w:noProof/>
          <w:color w:val="000000" w:themeColor="text1"/>
          <w:sz w:val="24"/>
          <w:szCs w:val="24"/>
        </w:rPr>
        <w:t>ten</w:t>
      </w:r>
      <w:r w:rsidR="00C87149" w:rsidRPr="001424BA">
        <w:rPr>
          <w:rFonts w:ascii="Times New Roman" w:hAnsi="Times New Roman" w:cs="Times New Roman"/>
          <w:color w:val="000000" w:themeColor="text1"/>
          <w:sz w:val="24"/>
          <w:szCs w:val="24"/>
        </w:rPr>
        <w:t xml:space="preserve"> years. Since March 2016, WHO prov</w:t>
      </w:r>
      <w:r w:rsidR="00C87149" w:rsidRPr="001424BA">
        <w:rPr>
          <w:rFonts w:ascii="Times New Roman" w:hAnsi="Times New Roman" w:cs="Times New Roman"/>
          <w:sz w:val="24"/>
          <w:szCs w:val="24"/>
        </w:rPr>
        <w:t>ided DAT through DOH in the Philippines</w:t>
      </w:r>
      <w:r w:rsidR="00C87149" w:rsidRPr="001424BA">
        <w:rPr>
          <w:rFonts w:ascii="Times New Roman" w:hAnsi="Times New Roman" w:cs="Times New Roman"/>
          <w:sz w:val="24"/>
          <w:szCs w:val="24"/>
        </w:rPr>
        <w:fldChar w:fldCharType="begin"/>
      </w:r>
      <w:r w:rsidR="00C87149" w:rsidRPr="001424BA">
        <w:rPr>
          <w:rFonts w:ascii="Times New Roman" w:hAnsi="Times New Roman" w:cs="Times New Roman"/>
          <w:sz w:val="24"/>
          <w:szCs w:val="24"/>
        </w:rPr>
        <w:instrText>ADDIN RW.CITE{{531 WHORepresentativeOfficePhilippines 2016}}</w:instrText>
      </w:r>
      <w:r w:rsidR="00C87149" w:rsidRPr="001424BA">
        <w:rPr>
          <w:rFonts w:ascii="Times New Roman" w:hAnsi="Times New Roman" w:cs="Times New Roman"/>
          <w:sz w:val="24"/>
          <w:szCs w:val="24"/>
        </w:rPr>
        <w:fldChar w:fldCharType="separate"/>
      </w:r>
      <w:r w:rsidR="00E53828" w:rsidRPr="001424BA">
        <w:rPr>
          <w:rFonts w:ascii="Times New Roman" w:hAnsi="Times New Roman" w:cs="Times New Roman"/>
          <w:sz w:val="24"/>
          <w:szCs w:val="24"/>
        </w:rPr>
        <w:t>[11]</w:t>
      </w:r>
      <w:r w:rsidR="00C87149" w:rsidRPr="001424BA">
        <w:rPr>
          <w:rFonts w:ascii="Times New Roman" w:hAnsi="Times New Roman" w:cs="Times New Roman"/>
          <w:sz w:val="24"/>
          <w:szCs w:val="24"/>
        </w:rPr>
        <w:fldChar w:fldCharType="end"/>
      </w:r>
      <w:r w:rsidR="00C87149" w:rsidRPr="001424BA">
        <w:rPr>
          <w:rFonts w:ascii="Times New Roman" w:hAnsi="Times New Roman" w:cs="Times New Roman"/>
          <w:sz w:val="24"/>
          <w:szCs w:val="24"/>
        </w:rPr>
        <w:t xml:space="preserve">. A sustainable and secure supply of DAT needs to </w:t>
      </w:r>
      <w:r w:rsidR="00C87149" w:rsidRPr="001424BA">
        <w:rPr>
          <w:rFonts w:ascii="Times New Roman" w:hAnsi="Times New Roman" w:cs="Times New Roman"/>
          <w:noProof/>
          <w:sz w:val="24"/>
          <w:szCs w:val="24"/>
        </w:rPr>
        <w:t>be maintained</w:t>
      </w:r>
      <w:r w:rsidR="00C87149" w:rsidRPr="001424BA">
        <w:rPr>
          <w:rFonts w:ascii="Times New Roman" w:hAnsi="Times New Roman" w:cs="Times New Roman"/>
          <w:sz w:val="24"/>
          <w:szCs w:val="24"/>
        </w:rPr>
        <w:t xml:space="preserve">. </w:t>
      </w:r>
    </w:p>
    <w:bookmarkEnd w:id="22"/>
    <w:p w14:paraId="04E09C6F" w14:textId="0113E821" w:rsidR="00C87149" w:rsidRPr="001424BA" w:rsidRDefault="00C87149" w:rsidP="00FD683C">
      <w:pPr>
        <w:spacing w:line="480" w:lineRule="auto"/>
        <w:contextualSpacing/>
        <w:jc w:val="left"/>
        <w:rPr>
          <w:rFonts w:ascii="Times New Roman" w:eastAsiaTheme="minorEastAsia" w:hAnsi="Times New Roman" w:cs="Times New Roman"/>
          <w:color w:val="FF0000"/>
          <w:sz w:val="24"/>
          <w:szCs w:val="24"/>
        </w:rPr>
      </w:pPr>
    </w:p>
    <w:p w14:paraId="594E7A49" w14:textId="16B4065F" w:rsidR="00C87149" w:rsidRPr="001424BA" w:rsidRDefault="00C87149"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color w:val="000000" w:themeColor="text1"/>
          <w:sz w:val="24"/>
          <w:szCs w:val="24"/>
        </w:rPr>
        <w:t>The CFR among those with a history of receiving three doses of primary vaccination course was not significantly lower than those with no history of receiving the vaccine</w:t>
      </w:r>
      <w:r w:rsidRPr="001424BA">
        <w:rPr>
          <w:rFonts w:ascii="Times New Roman" w:eastAsiaTheme="minorEastAsia" w:hAnsi="Times New Roman" w:cs="Times New Roman"/>
          <w:color w:val="4472C4" w:themeColor="accent1"/>
          <w:sz w:val="24"/>
          <w:szCs w:val="24"/>
        </w:rPr>
        <w:t>.</w:t>
      </w:r>
      <w:r w:rsidRPr="001424BA">
        <w:rPr>
          <w:rFonts w:ascii="Times New Roman" w:hAnsi="Times New Roman" w:cs="Times New Roman"/>
          <w:color w:val="4472C4" w:themeColor="accent1"/>
          <w:sz w:val="24"/>
          <w:szCs w:val="24"/>
        </w:rPr>
        <w:t xml:space="preserve"> </w:t>
      </w:r>
      <w:r w:rsidRPr="001424BA">
        <w:rPr>
          <w:rFonts w:ascii="Times New Roman" w:hAnsi="Times New Roman" w:cs="Times New Roman"/>
          <w:sz w:val="24"/>
          <w:szCs w:val="24"/>
        </w:rPr>
        <w:t>Other studies have shown a strong association between unvaccinated status and death</w:t>
      </w:r>
      <w:r w:rsidRPr="001424BA">
        <w:rPr>
          <w:rFonts w:ascii="Times New Roman" w:hAnsi="Times New Roman" w:cs="Times New Roman"/>
          <w:sz w:val="24"/>
          <w:szCs w:val="24"/>
        </w:rPr>
        <w:fldChar w:fldCharType="begin"/>
      </w:r>
      <w:r w:rsidRPr="001424BA">
        <w:rPr>
          <w:rFonts w:ascii="Times New Roman" w:hAnsi="Times New Roman" w:cs="Times New Roman"/>
          <w:sz w:val="24"/>
          <w:szCs w:val="24"/>
        </w:rPr>
        <w:instrText>ADDIN RW.CITE{{554 Kneen,R. 2004; 553 Jayashree,M. 2006}}</w:instrText>
      </w:r>
      <w:r w:rsidRPr="001424BA">
        <w:rPr>
          <w:rFonts w:ascii="Times New Roman" w:hAnsi="Times New Roman" w:cs="Times New Roman"/>
          <w:sz w:val="24"/>
          <w:szCs w:val="24"/>
        </w:rPr>
        <w:fldChar w:fldCharType="separate"/>
      </w:r>
      <w:r w:rsidR="00EE10AB" w:rsidRPr="001424BA">
        <w:rPr>
          <w:rFonts w:ascii="Times New Roman" w:hAnsi="Times New Roman" w:cs="Times New Roman"/>
          <w:sz w:val="24"/>
          <w:szCs w:val="24"/>
        </w:rPr>
        <w:t>[23, 24]</w:t>
      </w:r>
      <w:r w:rsidRPr="001424BA">
        <w:rPr>
          <w:rFonts w:ascii="Times New Roman" w:hAnsi="Times New Roman" w:cs="Times New Roman"/>
          <w:sz w:val="24"/>
          <w:szCs w:val="24"/>
        </w:rPr>
        <w:fldChar w:fldCharType="end"/>
      </w:r>
      <w:r w:rsidRPr="001424BA">
        <w:rPr>
          <w:rFonts w:ascii="Times New Roman" w:hAnsi="Times New Roman" w:cs="Times New Roman"/>
          <w:sz w:val="24"/>
          <w:szCs w:val="24"/>
        </w:rPr>
        <w:t xml:space="preserve">. The different result in this study may have been caused by misclassification of vaccine status due to recall </w:t>
      </w:r>
      <w:r w:rsidRPr="001424BA">
        <w:rPr>
          <w:rFonts w:ascii="Times New Roman" w:hAnsi="Times New Roman" w:cs="Times New Roman"/>
          <w:sz w:val="24"/>
          <w:szCs w:val="24"/>
        </w:rPr>
        <w:lastRenderedPageBreak/>
        <w:t xml:space="preserve">bias. Only eight patients were able to confirm their vaccine status with their immunisation record card. Three patients </w:t>
      </w:r>
      <w:r w:rsidRPr="001424BA">
        <w:rPr>
          <w:rFonts w:ascii="Times New Roman" w:hAnsi="Times New Roman" w:cs="Times New Roman"/>
          <w:noProof/>
          <w:sz w:val="24"/>
          <w:szCs w:val="24"/>
        </w:rPr>
        <w:t>were aged</w:t>
      </w:r>
      <w:r w:rsidRPr="001424BA">
        <w:rPr>
          <w:rFonts w:ascii="Times New Roman" w:hAnsi="Times New Roman" w:cs="Times New Roman"/>
          <w:sz w:val="24"/>
          <w:szCs w:val="24"/>
        </w:rPr>
        <w:t xml:space="preserve"> under </w:t>
      </w:r>
      <w:r w:rsidRPr="001424BA">
        <w:rPr>
          <w:rFonts w:ascii="Times New Roman" w:hAnsi="Times New Roman" w:cs="Times New Roman"/>
          <w:noProof/>
          <w:sz w:val="24"/>
          <w:szCs w:val="24"/>
        </w:rPr>
        <w:t>five</w:t>
      </w:r>
      <w:r w:rsidRPr="001424BA">
        <w:rPr>
          <w:rFonts w:ascii="Times New Roman" w:hAnsi="Times New Roman" w:cs="Times New Roman"/>
          <w:sz w:val="24"/>
          <w:szCs w:val="24"/>
        </w:rPr>
        <w:t xml:space="preserve"> years </w:t>
      </w:r>
      <w:r w:rsidRPr="001424BA">
        <w:rPr>
          <w:rFonts w:ascii="Times New Roman" w:hAnsi="Times New Roman" w:cs="Times New Roman"/>
          <w:noProof/>
          <w:sz w:val="24"/>
          <w:szCs w:val="24"/>
        </w:rPr>
        <w:t>and</w:t>
      </w:r>
      <w:r w:rsidRPr="001424BA">
        <w:rPr>
          <w:rFonts w:ascii="Times New Roman" w:hAnsi="Times New Roman" w:cs="Times New Roman"/>
          <w:sz w:val="24"/>
          <w:szCs w:val="24"/>
        </w:rPr>
        <w:t xml:space="preserve"> the others </w:t>
      </w:r>
      <w:r w:rsidRPr="001424BA">
        <w:rPr>
          <w:rFonts w:ascii="Times New Roman" w:hAnsi="Times New Roman" w:cs="Times New Roman"/>
          <w:noProof/>
          <w:sz w:val="24"/>
          <w:szCs w:val="24"/>
        </w:rPr>
        <w:t>were aged</w:t>
      </w:r>
      <w:r w:rsidRPr="001424BA">
        <w:rPr>
          <w:rFonts w:ascii="Times New Roman" w:hAnsi="Times New Roman" w:cs="Times New Roman"/>
          <w:sz w:val="24"/>
          <w:szCs w:val="24"/>
        </w:rPr>
        <w:t xml:space="preserve"> 10−14 years. The finding of </w:t>
      </w:r>
      <w:r w:rsidRPr="001424BA">
        <w:rPr>
          <w:rFonts w:ascii="Times New Roman" w:hAnsi="Times New Roman" w:cs="Times New Roman"/>
          <w:noProof/>
          <w:sz w:val="24"/>
          <w:szCs w:val="24"/>
        </w:rPr>
        <w:t>immunized</w:t>
      </w:r>
      <w:r w:rsidRPr="001424BA">
        <w:rPr>
          <w:rFonts w:ascii="Times New Roman" w:hAnsi="Times New Roman" w:cs="Times New Roman"/>
          <w:sz w:val="24"/>
          <w:szCs w:val="24"/>
        </w:rPr>
        <w:t xml:space="preserve"> individuals having </w:t>
      </w:r>
      <w:r w:rsidRPr="001424BA">
        <w:rPr>
          <w:rFonts w:ascii="Times New Roman" w:hAnsi="Times New Roman" w:cs="Times New Roman"/>
          <w:noProof/>
          <w:sz w:val="24"/>
          <w:szCs w:val="24"/>
        </w:rPr>
        <w:t>severe</w:t>
      </w:r>
      <w:r w:rsidRPr="001424BA">
        <w:rPr>
          <w:rFonts w:ascii="Times New Roman" w:hAnsi="Times New Roman" w:cs="Times New Roman"/>
          <w:sz w:val="24"/>
          <w:szCs w:val="24"/>
        </w:rPr>
        <w:t xml:space="preserve"> </w:t>
      </w:r>
      <w:r w:rsidRPr="001424BA">
        <w:rPr>
          <w:rFonts w:ascii="Times New Roman" w:hAnsi="Times New Roman" w:cs="Times New Roman"/>
          <w:noProof/>
          <w:sz w:val="24"/>
          <w:szCs w:val="24"/>
        </w:rPr>
        <w:t xml:space="preserve">toxigenic </w:t>
      </w:r>
      <w:r w:rsidRPr="001424BA">
        <w:rPr>
          <w:rFonts w:ascii="Times New Roman" w:hAnsi="Times New Roman" w:cs="Times New Roman"/>
          <w:sz w:val="24"/>
          <w:szCs w:val="24"/>
        </w:rPr>
        <w:t xml:space="preserve">diphtheria aged in these age-groups indicates the need to consider enhancements of school-age booster but also booster dose for children under </w:t>
      </w:r>
      <w:r w:rsidRPr="001424BA">
        <w:rPr>
          <w:rFonts w:ascii="Times New Roman" w:hAnsi="Times New Roman" w:cs="Times New Roman"/>
          <w:noProof/>
          <w:sz w:val="24"/>
          <w:szCs w:val="24"/>
        </w:rPr>
        <w:t>five</w:t>
      </w:r>
      <w:r w:rsidRPr="001424BA">
        <w:rPr>
          <w:rFonts w:ascii="Times New Roman" w:hAnsi="Times New Roman" w:cs="Times New Roman"/>
          <w:sz w:val="24"/>
          <w:szCs w:val="24"/>
        </w:rPr>
        <w:t xml:space="preserve"> years. </w:t>
      </w:r>
    </w:p>
    <w:p w14:paraId="0EC40E99" w14:textId="3F35A9E1" w:rsidR="00C87149" w:rsidRPr="001424BA" w:rsidRDefault="00C87149"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 xml:space="preserve"> </w:t>
      </w:r>
    </w:p>
    <w:p w14:paraId="1270BF74" w14:textId="32A2BFBF" w:rsidR="00C87149" w:rsidRPr="001424BA" w:rsidRDefault="00C87149"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 xml:space="preserve">Various molecular types of diphtheria </w:t>
      </w:r>
      <w:r w:rsidRPr="001424BA">
        <w:rPr>
          <w:rFonts w:ascii="Times New Roman" w:eastAsiaTheme="minorEastAsia" w:hAnsi="Times New Roman" w:cs="Times New Roman"/>
          <w:noProof/>
          <w:sz w:val="24"/>
          <w:szCs w:val="24"/>
        </w:rPr>
        <w:t>were found</w:t>
      </w:r>
      <w:r w:rsidRPr="001424BA">
        <w:rPr>
          <w:rFonts w:ascii="Times New Roman" w:eastAsiaTheme="minorEastAsia" w:hAnsi="Times New Roman" w:cs="Times New Roman"/>
          <w:sz w:val="24"/>
          <w:szCs w:val="24"/>
        </w:rPr>
        <w:t xml:space="preserve"> in this study with a wide distribution across Metro Manila</w:t>
      </w:r>
      <w:r w:rsidR="00EB5DCE" w:rsidRPr="001424BA">
        <w:rPr>
          <w:rFonts w:ascii="Times New Roman" w:eastAsiaTheme="minorEastAsia" w:hAnsi="Times New Roman" w:cs="Times New Roman"/>
          <w:sz w:val="24"/>
          <w:szCs w:val="24"/>
        </w:rPr>
        <w:t>. There was no</w:t>
      </w:r>
      <w:r w:rsidR="00E368F1" w:rsidRPr="001424BA">
        <w:rPr>
          <w:rFonts w:ascii="Times New Roman" w:eastAsiaTheme="minorEastAsia" w:hAnsi="Times New Roman" w:cs="Times New Roman"/>
          <w:sz w:val="24"/>
          <w:szCs w:val="24"/>
        </w:rPr>
        <w:t xml:space="preserve"> apparent clustering although</w:t>
      </w:r>
      <w:r w:rsidR="00EB5DCE" w:rsidRPr="001424BA">
        <w:rPr>
          <w:rFonts w:ascii="Times New Roman" w:eastAsiaTheme="minorEastAsia" w:hAnsi="Times New Roman" w:cs="Times New Roman"/>
          <w:sz w:val="24"/>
          <w:szCs w:val="24"/>
        </w:rPr>
        <w:t xml:space="preserve"> </w:t>
      </w:r>
      <w:r w:rsidR="00E368F1" w:rsidRPr="001424BA">
        <w:rPr>
          <w:rFonts w:ascii="Times New Roman" w:eastAsiaTheme="minorEastAsia" w:hAnsi="Times New Roman" w:cs="Times New Roman"/>
          <w:sz w:val="24"/>
          <w:szCs w:val="24"/>
        </w:rPr>
        <w:t xml:space="preserve">we observed overlapping distributions between diphtheria patients and densely populated areas of Metro-Manila (Figure 2). </w:t>
      </w:r>
      <w:r w:rsidRPr="001424BA">
        <w:rPr>
          <w:rFonts w:ascii="Times New Roman" w:eastAsiaTheme="minorEastAsia" w:hAnsi="Times New Roman" w:cs="Times New Roman"/>
          <w:sz w:val="24"/>
          <w:szCs w:val="24"/>
        </w:rPr>
        <w:t xml:space="preserve">ST-302 is the major ST type in Manila followed by ST-67 and ST-458. ST-302 and ST-67 </w:t>
      </w:r>
      <w:r w:rsidRPr="001424BA">
        <w:rPr>
          <w:rFonts w:ascii="Times New Roman" w:eastAsiaTheme="minorEastAsia" w:hAnsi="Times New Roman" w:cs="Times New Roman"/>
          <w:noProof/>
          <w:sz w:val="24"/>
          <w:szCs w:val="24"/>
        </w:rPr>
        <w:t>were also found</w:t>
      </w:r>
      <w:r w:rsidRPr="001424BA">
        <w:rPr>
          <w:rFonts w:ascii="Times New Roman" w:eastAsiaTheme="minorEastAsia" w:hAnsi="Times New Roman" w:cs="Times New Roman"/>
          <w:sz w:val="24"/>
          <w:szCs w:val="24"/>
        </w:rPr>
        <w:t xml:space="preserve"> outside Metro Manila </w:t>
      </w:r>
      <w:r w:rsidRPr="001424BA">
        <w:rPr>
          <w:rFonts w:ascii="Times New Roman" w:eastAsiaTheme="minorEastAsia" w:hAnsi="Times New Roman" w:cs="Times New Roman"/>
          <w:noProof/>
          <w:sz w:val="24"/>
          <w:szCs w:val="24"/>
        </w:rPr>
        <w:t>and</w:t>
      </w:r>
      <w:r w:rsidRPr="001424BA">
        <w:rPr>
          <w:rFonts w:ascii="Times New Roman" w:eastAsiaTheme="minorEastAsia" w:hAnsi="Times New Roman" w:cs="Times New Roman"/>
          <w:sz w:val="24"/>
          <w:szCs w:val="24"/>
        </w:rPr>
        <w:t xml:space="preserve"> widely scattered distributions of same ST inside Metro Manila </w:t>
      </w:r>
      <w:r w:rsidRPr="001424BA">
        <w:rPr>
          <w:rFonts w:ascii="Times New Roman" w:eastAsiaTheme="minorEastAsia" w:hAnsi="Times New Roman" w:cs="Times New Roman"/>
          <w:noProof/>
          <w:sz w:val="24"/>
          <w:szCs w:val="24"/>
        </w:rPr>
        <w:t>were observed</w:t>
      </w:r>
      <w:r w:rsidRPr="001424BA">
        <w:rPr>
          <w:rFonts w:ascii="Times New Roman" w:eastAsiaTheme="minorEastAsia" w:hAnsi="Times New Roman" w:cs="Times New Roman"/>
          <w:sz w:val="24"/>
          <w:szCs w:val="24"/>
        </w:rPr>
        <w:t xml:space="preserve">. The </w:t>
      </w:r>
      <w:r w:rsidRPr="001424BA">
        <w:rPr>
          <w:rFonts w:ascii="Times New Roman" w:eastAsiaTheme="minorEastAsia" w:hAnsi="Times New Roman" w:cs="Times New Roman"/>
          <w:noProof/>
          <w:sz w:val="24"/>
          <w:szCs w:val="24"/>
        </w:rPr>
        <w:t>phylogenetic</w:t>
      </w:r>
      <w:r w:rsidRPr="001424BA">
        <w:rPr>
          <w:rFonts w:ascii="Times New Roman" w:eastAsiaTheme="minorEastAsia" w:hAnsi="Times New Roman" w:cs="Times New Roman"/>
          <w:sz w:val="24"/>
          <w:szCs w:val="24"/>
        </w:rPr>
        <w:t xml:space="preserve"> tree and </w:t>
      </w:r>
      <w:proofErr w:type="spellStart"/>
      <w:r w:rsidRPr="001424BA">
        <w:rPr>
          <w:rFonts w:ascii="Times New Roman" w:eastAsiaTheme="minorEastAsia" w:hAnsi="Times New Roman" w:cs="Times New Roman"/>
          <w:sz w:val="24"/>
          <w:szCs w:val="24"/>
        </w:rPr>
        <w:t>eBURST</w:t>
      </w:r>
      <w:proofErr w:type="spellEnd"/>
      <w:r w:rsidRPr="001424BA">
        <w:rPr>
          <w:rFonts w:ascii="Times New Roman" w:eastAsiaTheme="minorEastAsia" w:hAnsi="Times New Roman" w:cs="Times New Roman"/>
          <w:sz w:val="24"/>
          <w:szCs w:val="24"/>
        </w:rPr>
        <w:t xml:space="preserve"> diagram showed seven distinct clonal complexes with no apparent clusters. In the MLST database, these ST types </w:t>
      </w:r>
      <w:r w:rsidRPr="001424BA">
        <w:rPr>
          <w:rFonts w:ascii="Times New Roman" w:eastAsiaTheme="minorEastAsia" w:hAnsi="Times New Roman" w:cs="Times New Roman"/>
          <w:noProof/>
          <w:sz w:val="24"/>
          <w:szCs w:val="24"/>
        </w:rPr>
        <w:t>have also been reported</w:t>
      </w:r>
      <w:r w:rsidRPr="001424BA">
        <w:rPr>
          <w:rFonts w:ascii="Times New Roman" w:eastAsiaTheme="minorEastAsia" w:hAnsi="Times New Roman" w:cs="Times New Roman"/>
          <w:sz w:val="24"/>
          <w:szCs w:val="24"/>
        </w:rPr>
        <w:t xml:space="preserve"> in other continents (ST-302: Germany with travel history to Malaysia, ST-67: France, Belgium, ST-458: </w:t>
      </w:r>
      <w:r w:rsidRPr="001424BA">
        <w:rPr>
          <w:rFonts w:ascii="Times New Roman" w:eastAsiaTheme="minorEastAsia" w:hAnsi="Times New Roman" w:cs="Times New Roman"/>
          <w:noProof/>
          <w:sz w:val="24"/>
          <w:szCs w:val="24"/>
        </w:rPr>
        <w:t>Malaysia</w:t>
      </w:r>
      <w:r w:rsidRPr="001424BA">
        <w:rPr>
          <w:rFonts w:ascii="Times New Roman" w:eastAsiaTheme="minorEastAsia" w:hAnsi="Times New Roman" w:cs="Times New Roman"/>
          <w:sz w:val="24"/>
          <w:szCs w:val="24"/>
        </w:rPr>
        <w:t xml:space="preserve">, ST-457: </w:t>
      </w:r>
      <w:r w:rsidRPr="001424BA">
        <w:rPr>
          <w:rFonts w:ascii="Times New Roman" w:eastAsiaTheme="minorEastAsia" w:hAnsi="Times New Roman" w:cs="Times New Roman"/>
          <w:noProof/>
          <w:sz w:val="24"/>
          <w:szCs w:val="24"/>
        </w:rPr>
        <w:t>Malaysia</w:t>
      </w:r>
      <w:r w:rsidRPr="001424BA">
        <w:rPr>
          <w:rFonts w:ascii="Times New Roman" w:eastAsiaTheme="minorEastAsia" w:hAnsi="Times New Roman" w:cs="Times New Roman"/>
          <w:sz w:val="24"/>
          <w:szCs w:val="24"/>
        </w:rPr>
        <w:t xml:space="preserve">, ST-497: Germany, ST-499: Germany). Although our study was unable to compare molecular type with older isolates, it is possible that </w:t>
      </w:r>
      <w:r w:rsidRPr="001424BA">
        <w:rPr>
          <w:rFonts w:ascii="Times New Roman" w:eastAsiaTheme="minorEastAsia" w:hAnsi="Times New Roman" w:cs="Times New Roman"/>
          <w:noProof/>
          <w:sz w:val="24"/>
          <w:szCs w:val="24"/>
        </w:rPr>
        <w:t>the same</w:t>
      </w:r>
      <w:r w:rsidRPr="001424BA">
        <w:rPr>
          <w:rFonts w:ascii="Times New Roman" w:eastAsiaTheme="minorEastAsia" w:hAnsi="Times New Roman" w:cs="Times New Roman"/>
          <w:sz w:val="24"/>
          <w:szCs w:val="24"/>
        </w:rPr>
        <w:t xml:space="preserve"> strains of diphtheria have been circulating for a </w:t>
      </w:r>
      <w:r w:rsidRPr="001424BA">
        <w:rPr>
          <w:rFonts w:ascii="Times New Roman" w:eastAsiaTheme="minorEastAsia" w:hAnsi="Times New Roman" w:cs="Times New Roman"/>
          <w:noProof/>
          <w:sz w:val="24"/>
          <w:szCs w:val="24"/>
        </w:rPr>
        <w:t>long</w:t>
      </w:r>
      <w:r w:rsidRPr="001424BA">
        <w:rPr>
          <w:rFonts w:ascii="Times New Roman" w:eastAsiaTheme="minorEastAsia" w:hAnsi="Times New Roman" w:cs="Times New Roman"/>
          <w:sz w:val="24"/>
          <w:szCs w:val="24"/>
        </w:rPr>
        <w:t xml:space="preserve"> time in </w:t>
      </w:r>
      <w:r w:rsidRPr="001424BA">
        <w:rPr>
          <w:rFonts w:ascii="Times New Roman" w:eastAsiaTheme="minorEastAsia" w:hAnsi="Times New Roman" w:cs="Times New Roman"/>
          <w:noProof/>
          <w:sz w:val="24"/>
          <w:szCs w:val="24"/>
        </w:rPr>
        <w:t>the</w:t>
      </w:r>
      <w:r w:rsidRPr="001424BA">
        <w:rPr>
          <w:rFonts w:ascii="Times New Roman" w:eastAsiaTheme="minorEastAsia" w:hAnsi="Times New Roman" w:cs="Times New Roman"/>
          <w:sz w:val="24"/>
          <w:szCs w:val="24"/>
        </w:rPr>
        <w:t xml:space="preserve"> area. One study reported an outbreak strain circulating in the same area over decades</w:t>
      </w:r>
      <w:r w:rsidRPr="001424BA">
        <w:rPr>
          <w:rFonts w:ascii="Times New Roman" w:eastAsiaTheme="minorEastAsia" w:hAnsi="Times New Roman" w:cs="Times New Roman"/>
          <w:sz w:val="24"/>
          <w:szCs w:val="24"/>
        </w:rPr>
        <w:fldChar w:fldCharType="begin"/>
      </w:r>
      <w:r w:rsidRPr="001424BA">
        <w:rPr>
          <w:rFonts w:ascii="Times New Roman" w:eastAsiaTheme="minorEastAsia" w:hAnsi="Times New Roman" w:cs="Times New Roman"/>
          <w:sz w:val="24"/>
          <w:szCs w:val="24"/>
        </w:rPr>
        <w:instrText>ADDIN RW.CITE{{534 Bolt,F. 2010}}</w:instrText>
      </w:r>
      <w:r w:rsidRPr="001424BA">
        <w:rPr>
          <w:rFonts w:ascii="Times New Roman" w:eastAsiaTheme="minorEastAsia" w:hAnsi="Times New Roman" w:cs="Times New Roman"/>
          <w:sz w:val="24"/>
          <w:szCs w:val="24"/>
        </w:rPr>
        <w:fldChar w:fldCharType="separate"/>
      </w:r>
      <w:r w:rsidR="00C1773C" w:rsidRPr="001424BA">
        <w:rPr>
          <w:rFonts w:ascii="Times New Roman" w:eastAsiaTheme="minorEastAsia" w:hAnsi="Times New Roman" w:cs="Times New Roman"/>
          <w:sz w:val="24"/>
          <w:szCs w:val="24"/>
        </w:rPr>
        <w:t>[14]</w:t>
      </w:r>
      <w:r w:rsidRPr="001424BA">
        <w:rPr>
          <w:rFonts w:ascii="Times New Roman" w:eastAsiaTheme="minorEastAsia" w:hAnsi="Times New Roman" w:cs="Times New Roman"/>
          <w:sz w:val="24"/>
          <w:szCs w:val="24"/>
        </w:rPr>
        <w:fldChar w:fldCharType="end"/>
      </w:r>
      <w:r w:rsidRPr="001424BA">
        <w:rPr>
          <w:rFonts w:ascii="Times New Roman" w:eastAsiaTheme="minorEastAsia" w:hAnsi="Times New Roman" w:cs="Times New Roman"/>
          <w:sz w:val="24"/>
          <w:szCs w:val="24"/>
        </w:rPr>
        <w:t xml:space="preserve">. </w:t>
      </w:r>
      <w:r w:rsidR="00F777F5" w:rsidRPr="001424BA">
        <w:rPr>
          <w:rFonts w:ascii="Times New Roman" w:eastAsiaTheme="minorEastAsia" w:hAnsi="Times New Roman" w:cs="Times New Roman"/>
          <w:sz w:val="24"/>
          <w:szCs w:val="24"/>
        </w:rPr>
        <w:t>T</w:t>
      </w:r>
      <w:r w:rsidRPr="001424BA">
        <w:rPr>
          <w:rFonts w:ascii="Times New Roman" w:eastAsiaTheme="minorEastAsia" w:hAnsi="Times New Roman" w:cs="Times New Roman"/>
          <w:sz w:val="24"/>
          <w:szCs w:val="24"/>
        </w:rPr>
        <w:t xml:space="preserve">he genome of Corynebacterium species is stable and genome rearrangements </w:t>
      </w:r>
      <w:r w:rsidRPr="001424BA">
        <w:rPr>
          <w:rFonts w:ascii="Times New Roman" w:eastAsiaTheme="minorEastAsia" w:hAnsi="Times New Roman" w:cs="Times New Roman"/>
          <w:sz w:val="24"/>
          <w:szCs w:val="24"/>
        </w:rPr>
        <w:lastRenderedPageBreak/>
        <w:t>rarely occur</w:t>
      </w:r>
      <w:r w:rsidRPr="001424BA">
        <w:rPr>
          <w:rFonts w:ascii="Times New Roman" w:eastAsiaTheme="minorEastAsia" w:hAnsi="Times New Roman" w:cs="Times New Roman"/>
          <w:sz w:val="24"/>
          <w:szCs w:val="24"/>
          <w:vertAlign w:val="superscript"/>
        </w:rPr>
        <w:fldChar w:fldCharType="begin"/>
      </w:r>
      <w:r w:rsidRPr="001424BA">
        <w:rPr>
          <w:rFonts w:ascii="Times New Roman" w:eastAsiaTheme="minorEastAsia" w:hAnsi="Times New Roman" w:cs="Times New Roman"/>
          <w:sz w:val="24"/>
          <w:szCs w:val="24"/>
          <w:vertAlign w:val="superscript"/>
        </w:rPr>
        <w:instrText>ADDIN RW.CITE{{559 Nakamura,Y. 2003; 560 Mokrousov,I. 2009}}</w:instrText>
      </w:r>
      <w:r w:rsidRPr="001424BA">
        <w:rPr>
          <w:rFonts w:ascii="Times New Roman" w:eastAsiaTheme="minorEastAsia" w:hAnsi="Times New Roman" w:cs="Times New Roman"/>
          <w:sz w:val="24"/>
          <w:szCs w:val="24"/>
          <w:vertAlign w:val="superscript"/>
        </w:rPr>
        <w:fldChar w:fldCharType="separate"/>
      </w:r>
      <w:r w:rsidR="00EE10AB" w:rsidRPr="001424BA">
        <w:rPr>
          <w:rFonts w:ascii="Times New Roman" w:eastAsiaTheme="minorEastAsia" w:hAnsi="Times New Roman" w:cs="Times New Roman"/>
          <w:sz w:val="24"/>
          <w:szCs w:val="24"/>
        </w:rPr>
        <w:t>[25, 26]</w:t>
      </w:r>
      <w:r w:rsidRPr="001424BA">
        <w:rPr>
          <w:rFonts w:ascii="Times New Roman" w:eastAsiaTheme="minorEastAsia" w:hAnsi="Times New Roman" w:cs="Times New Roman"/>
          <w:sz w:val="24"/>
          <w:szCs w:val="24"/>
          <w:vertAlign w:val="superscript"/>
        </w:rPr>
        <w:fldChar w:fldCharType="end"/>
      </w:r>
      <w:r w:rsidRPr="001424BA">
        <w:rPr>
          <w:rFonts w:ascii="Times New Roman" w:eastAsiaTheme="minorEastAsia" w:hAnsi="Times New Roman" w:cs="Times New Roman"/>
          <w:sz w:val="24"/>
          <w:szCs w:val="24"/>
        </w:rPr>
        <w:t xml:space="preserve">. </w:t>
      </w:r>
    </w:p>
    <w:p w14:paraId="0A6D7DA4"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72D2EC5E" w14:textId="622F58F9" w:rsidR="00122CCC" w:rsidRPr="001424BA" w:rsidRDefault="00E368F1" w:rsidP="00FD683C">
      <w:pPr>
        <w:spacing w:line="480" w:lineRule="auto"/>
        <w:contextualSpacing/>
        <w:jc w:val="left"/>
        <w:rPr>
          <w:rFonts w:ascii="Times New Roman" w:eastAsiaTheme="minorEastAsia" w:hAnsi="Times New Roman" w:cs="Times New Roman"/>
          <w:color w:val="222222"/>
          <w:sz w:val="24"/>
          <w:szCs w:val="24"/>
          <w:shd w:val="clear" w:color="auto" w:fill="FFFFFF"/>
        </w:rPr>
      </w:pPr>
      <w:r w:rsidRPr="001424BA">
        <w:rPr>
          <w:rFonts w:ascii="Times New Roman" w:eastAsiaTheme="minorEastAsia" w:hAnsi="Times New Roman" w:cs="Times New Roman"/>
          <w:sz w:val="24"/>
          <w:szCs w:val="24"/>
        </w:rPr>
        <w:t xml:space="preserve">Our study has limitations. </w:t>
      </w:r>
      <w:r w:rsidR="00C87149" w:rsidRPr="001424BA">
        <w:rPr>
          <w:rFonts w:ascii="Times New Roman" w:eastAsiaTheme="minorEastAsia" w:hAnsi="Times New Roman" w:cs="Times New Roman"/>
          <w:sz w:val="24"/>
          <w:szCs w:val="24"/>
        </w:rPr>
        <w:t xml:space="preserve">We studied patients attending a single hospital in Metro Manila which may not reflect the true situation across the city. It is likely that the burden of disease </w:t>
      </w:r>
      <w:r w:rsidR="00C87149" w:rsidRPr="001424BA">
        <w:rPr>
          <w:rFonts w:ascii="Times New Roman" w:eastAsiaTheme="minorEastAsia" w:hAnsi="Times New Roman" w:cs="Times New Roman"/>
          <w:noProof/>
          <w:sz w:val="24"/>
          <w:szCs w:val="24"/>
        </w:rPr>
        <w:t>is underestimated</w:t>
      </w:r>
      <w:r w:rsidR="00C87149" w:rsidRPr="001424BA">
        <w:rPr>
          <w:rFonts w:ascii="Times New Roman" w:eastAsiaTheme="minorEastAsia" w:hAnsi="Times New Roman" w:cs="Times New Roman"/>
          <w:sz w:val="24"/>
          <w:szCs w:val="24"/>
        </w:rPr>
        <w:t xml:space="preserve"> as mild cases may not be referred to this hospital. All </w:t>
      </w:r>
      <w:r w:rsidR="00C87149" w:rsidRPr="001424BA">
        <w:rPr>
          <w:rFonts w:ascii="Times New Roman" w:eastAsiaTheme="minorEastAsia" w:hAnsi="Times New Roman" w:cs="Times New Roman"/>
          <w:noProof/>
          <w:sz w:val="24"/>
          <w:szCs w:val="24"/>
        </w:rPr>
        <w:t>laboratory-confirmed</w:t>
      </w:r>
      <w:r w:rsidR="00C87149" w:rsidRPr="001424BA">
        <w:rPr>
          <w:rFonts w:ascii="Times New Roman" w:eastAsiaTheme="minorEastAsia" w:hAnsi="Times New Roman" w:cs="Times New Roman"/>
          <w:sz w:val="24"/>
          <w:szCs w:val="24"/>
        </w:rPr>
        <w:t xml:space="preserve"> cases in this study were respiratory toxigenic diphtheria. </w:t>
      </w:r>
      <w:bookmarkStart w:id="23" w:name="_Hlk20713844"/>
      <w:r w:rsidR="00C87149" w:rsidRPr="001424BA">
        <w:rPr>
          <w:rFonts w:ascii="Times New Roman" w:eastAsiaTheme="minorEastAsia" w:hAnsi="Times New Roman" w:cs="Times New Roman"/>
          <w:sz w:val="24"/>
          <w:szCs w:val="24"/>
        </w:rPr>
        <w:t>Cutaneous diphtheria and chronic rhinitis (</w:t>
      </w:r>
      <w:proofErr w:type="spellStart"/>
      <w:r w:rsidR="00C87149" w:rsidRPr="001424BA">
        <w:rPr>
          <w:rFonts w:ascii="Times New Roman" w:eastAsiaTheme="minorEastAsia" w:hAnsi="Times New Roman" w:cs="Times New Roman"/>
          <w:noProof/>
          <w:sz w:val="24"/>
          <w:szCs w:val="24"/>
        </w:rPr>
        <w:t>ozenae</w:t>
      </w:r>
      <w:proofErr w:type="spellEnd"/>
      <w:r w:rsidR="00C87149" w:rsidRPr="001424BA">
        <w:rPr>
          <w:rFonts w:ascii="Times New Roman" w:eastAsiaTheme="minorEastAsia" w:hAnsi="Times New Roman" w:cs="Times New Roman"/>
          <w:sz w:val="24"/>
          <w:szCs w:val="24"/>
        </w:rPr>
        <w:t xml:space="preserve">) </w:t>
      </w:r>
      <w:r w:rsidR="00C87149" w:rsidRPr="001424BA">
        <w:rPr>
          <w:rFonts w:ascii="Times New Roman" w:eastAsiaTheme="minorEastAsia" w:hAnsi="Times New Roman" w:cs="Times New Roman"/>
          <w:noProof/>
          <w:sz w:val="24"/>
          <w:szCs w:val="24"/>
        </w:rPr>
        <w:t>were not included</w:t>
      </w:r>
      <w:r w:rsidR="00C87149" w:rsidRPr="001424BA">
        <w:rPr>
          <w:rFonts w:ascii="Times New Roman" w:eastAsiaTheme="minorEastAsia" w:hAnsi="Times New Roman" w:cs="Times New Roman"/>
          <w:sz w:val="24"/>
          <w:szCs w:val="24"/>
        </w:rPr>
        <w:t xml:space="preserve"> in this study and are probably underdiagnosed in this area. </w:t>
      </w:r>
      <w:bookmarkEnd w:id="23"/>
      <w:r w:rsidR="00C87149" w:rsidRPr="001424BA">
        <w:rPr>
          <w:rFonts w:ascii="Times New Roman" w:eastAsiaTheme="minorEastAsia" w:hAnsi="Times New Roman" w:cs="Times New Roman"/>
          <w:sz w:val="24"/>
          <w:szCs w:val="24"/>
        </w:rPr>
        <w:t xml:space="preserve">We did not identify the biotype of the isolates but consider that </w:t>
      </w:r>
      <w:r w:rsidR="00C87149" w:rsidRPr="001424BA">
        <w:rPr>
          <w:rFonts w:ascii="Times New Roman" w:eastAsiaTheme="minorEastAsia" w:hAnsi="Times New Roman" w:cs="Times New Roman"/>
          <w:noProof/>
          <w:sz w:val="24"/>
          <w:szCs w:val="24"/>
        </w:rPr>
        <w:t>MLST is more helpful in understanding the epidemiology of the infection</w:t>
      </w:r>
      <w:r w:rsidR="00C87149" w:rsidRPr="001424BA">
        <w:rPr>
          <w:rFonts w:ascii="Times New Roman" w:eastAsiaTheme="minorEastAsia" w:hAnsi="Times New Roman" w:cs="Times New Roman"/>
          <w:noProof/>
          <w:sz w:val="24"/>
          <w:szCs w:val="24"/>
        </w:rPr>
        <w:fldChar w:fldCharType="begin"/>
      </w:r>
      <w:r w:rsidR="00C87149" w:rsidRPr="001424BA">
        <w:rPr>
          <w:rFonts w:ascii="Times New Roman" w:eastAsiaTheme="minorEastAsia" w:hAnsi="Times New Roman" w:cs="Times New Roman"/>
          <w:noProof/>
          <w:sz w:val="24"/>
          <w:szCs w:val="24"/>
        </w:rPr>
        <w:instrText>ADDIN RW.CITE{{557 Sangal,V. 2016}}</w:instrText>
      </w:r>
      <w:r w:rsidR="00C87149" w:rsidRPr="001424BA">
        <w:rPr>
          <w:rFonts w:ascii="Times New Roman" w:eastAsiaTheme="minorEastAsia" w:hAnsi="Times New Roman" w:cs="Times New Roman"/>
          <w:noProof/>
          <w:sz w:val="24"/>
          <w:szCs w:val="24"/>
        </w:rPr>
        <w:fldChar w:fldCharType="separate"/>
      </w:r>
      <w:r w:rsidR="00EE10AB" w:rsidRPr="001424BA">
        <w:rPr>
          <w:rFonts w:ascii="Times New Roman" w:eastAsiaTheme="minorEastAsia" w:hAnsi="Times New Roman" w:cs="Times New Roman"/>
          <w:noProof/>
          <w:sz w:val="24"/>
          <w:szCs w:val="24"/>
        </w:rPr>
        <w:t>[27]</w:t>
      </w:r>
      <w:r w:rsidR="00C87149" w:rsidRPr="001424BA">
        <w:rPr>
          <w:rFonts w:ascii="Times New Roman" w:eastAsiaTheme="minorEastAsia" w:hAnsi="Times New Roman" w:cs="Times New Roman"/>
          <w:noProof/>
          <w:sz w:val="24"/>
          <w:szCs w:val="24"/>
        </w:rPr>
        <w:fldChar w:fldCharType="end"/>
      </w:r>
      <w:r w:rsidR="00C87149" w:rsidRPr="001424BA">
        <w:rPr>
          <w:rFonts w:ascii="Times New Roman" w:eastAsiaTheme="minorEastAsia" w:hAnsi="Times New Roman" w:cs="Times New Roman"/>
          <w:noProof/>
          <w:sz w:val="24"/>
          <w:szCs w:val="24"/>
        </w:rPr>
        <w:t>.</w:t>
      </w:r>
      <w:r w:rsidR="00C87149" w:rsidRPr="001424BA">
        <w:rPr>
          <w:rFonts w:ascii="Times New Roman" w:eastAsiaTheme="minorEastAsia" w:hAnsi="Times New Roman" w:cs="Times New Roman"/>
          <w:sz w:val="24"/>
          <w:szCs w:val="24"/>
        </w:rPr>
        <w:t xml:space="preserve"> </w:t>
      </w:r>
      <w:bookmarkStart w:id="24" w:name="_Hlk20713467"/>
      <w:r w:rsidR="00C87149" w:rsidRPr="001424BA">
        <w:rPr>
          <w:rFonts w:ascii="Times New Roman" w:eastAsiaTheme="minorEastAsia" w:hAnsi="Times New Roman" w:cs="Times New Roman"/>
          <w:sz w:val="24"/>
          <w:szCs w:val="24"/>
        </w:rPr>
        <w:t xml:space="preserve">We performed tox-gene PCR but did not perform </w:t>
      </w:r>
      <w:proofErr w:type="spellStart"/>
      <w:r w:rsidR="00C87149" w:rsidRPr="001424BA">
        <w:rPr>
          <w:rFonts w:ascii="Times New Roman" w:eastAsiaTheme="minorEastAsia" w:hAnsi="Times New Roman" w:cs="Times New Roman"/>
          <w:sz w:val="24"/>
          <w:szCs w:val="24"/>
        </w:rPr>
        <w:t>Elek`s</w:t>
      </w:r>
      <w:proofErr w:type="spellEnd"/>
      <w:r w:rsidR="00C87149" w:rsidRPr="001424BA">
        <w:rPr>
          <w:rFonts w:ascii="Times New Roman" w:eastAsiaTheme="minorEastAsia" w:hAnsi="Times New Roman" w:cs="Times New Roman"/>
          <w:sz w:val="24"/>
          <w:szCs w:val="24"/>
        </w:rPr>
        <w:t xml:space="preserve"> test to determine the </w:t>
      </w:r>
      <w:proofErr w:type="spellStart"/>
      <w:r w:rsidR="00C87149" w:rsidRPr="001424BA">
        <w:rPr>
          <w:rFonts w:ascii="Times New Roman" w:eastAsiaTheme="minorEastAsia" w:hAnsi="Times New Roman" w:cs="Times New Roman"/>
          <w:sz w:val="24"/>
          <w:szCs w:val="24"/>
        </w:rPr>
        <w:t>toxigenicity</w:t>
      </w:r>
      <w:proofErr w:type="spellEnd"/>
      <w:r w:rsidR="00C87149" w:rsidRPr="001424BA">
        <w:rPr>
          <w:rFonts w:ascii="Times New Roman" w:eastAsiaTheme="minorEastAsia" w:hAnsi="Times New Roman" w:cs="Times New Roman"/>
          <w:sz w:val="24"/>
          <w:szCs w:val="24"/>
        </w:rPr>
        <w:t xml:space="preserve"> of the isolates. Tox-gene PCR alone is not able to provide a definitive confirmation of toxin </w:t>
      </w:r>
      <w:proofErr w:type="gramStart"/>
      <w:r w:rsidR="00C87149" w:rsidRPr="001424BA">
        <w:rPr>
          <w:rFonts w:ascii="Times New Roman" w:eastAsiaTheme="minorEastAsia" w:hAnsi="Times New Roman" w:cs="Times New Roman"/>
          <w:sz w:val="24"/>
          <w:szCs w:val="24"/>
        </w:rPr>
        <w:t>production</w:t>
      </w:r>
      <w:proofErr w:type="gramEnd"/>
      <w:r w:rsidR="00C87149" w:rsidRPr="001424BA">
        <w:rPr>
          <w:rFonts w:ascii="Times New Roman" w:eastAsiaTheme="minorEastAsia" w:hAnsi="Times New Roman" w:cs="Times New Roman"/>
          <w:sz w:val="24"/>
          <w:szCs w:val="24"/>
        </w:rPr>
        <w:t xml:space="preserve"> but the bacteria were isolated from patients with the clinical picture of symptomatic respiratory diphtheria</w:t>
      </w:r>
      <w:r w:rsidR="00122CCC" w:rsidRPr="001424BA">
        <w:rPr>
          <w:rFonts w:ascii="Times New Roman" w:eastAsiaTheme="minorEastAsia" w:hAnsi="Times New Roman" w:cs="Times New Roman"/>
          <w:sz w:val="24"/>
          <w:szCs w:val="24"/>
        </w:rPr>
        <w:t xml:space="preserve">. </w:t>
      </w:r>
      <w:r w:rsidR="00602942" w:rsidRPr="001424BA">
        <w:rPr>
          <w:rFonts w:ascii="Times New Roman" w:eastAsiaTheme="minorEastAsia" w:hAnsi="Times New Roman" w:cs="Times New Roman"/>
          <w:sz w:val="24"/>
          <w:szCs w:val="24"/>
        </w:rPr>
        <w:t>E-tests are not the recommended method for MIC testing</w:t>
      </w:r>
      <w:r w:rsidR="00602942" w:rsidRPr="001424BA">
        <w:rPr>
          <w:rFonts w:ascii="Times New Roman" w:eastAsiaTheme="minorEastAsia" w:hAnsi="Times New Roman" w:cs="Times New Roman"/>
          <w:kern w:val="0"/>
          <w:sz w:val="24"/>
          <w:szCs w:val="24"/>
        </w:rPr>
        <w:fldChar w:fldCharType="begin"/>
      </w:r>
      <w:r w:rsidR="00602942" w:rsidRPr="001424BA">
        <w:rPr>
          <w:rFonts w:ascii="Times New Roman" w:eastAsiaTheme="minorEastAsia" w:hAnsi="Times New Roman" w:cs="Times New Roman"/>
          <w:kern w:val="0"/>
          <w:sz w:val="24"/>
          <w:szCs w:val="24"/>
        </w:rPr>
        <w:instrText>ADDIN RW.CITE{{584 CLSI [No Information]}}</w:instrText>
      </w:r>
      <w:r w:rsidR="00602942" w:rsidRPr="001424BA">
        <w:rPr>
          <w:rFonts w:ascii="Times New Roman" w:eastAsiaTheme="minorEastAsia" w:hAnsi="Times New Roman" w:cs="Times New Roman"/>
          <w:kern w:val="0"/>
          <w:sz w:val="24"/>
          <w:szCs w:val="24"/>
        </w:rPr>
        <w:fldChar w:fldCharType="separate"/>
      </w:r>
      <w:r w:rsidR="00602942" w:rsidRPr="001424BA">
        <w:rPr>
          <w:rFonts w:ascii="Times New Roman" w:eastAsiaTheme="minorEastAsia" w:hAnsi="Times New Roman" w:cs="Times New Roman"/>
          <w:bCs/>
          <w:kern w:val="0"/>
          <w:sz w:val="24"/>
          <w:szCs w:val="24"/>
        </w:rPr>
        <w:t>[15]</w:t>
      </w:r>
      <w:r w:rsidR="00602942" w:rsidRPr="001424BA">
        <w:rPr>
          <w:rFonts w:ascii="Times New Roman" w:eastAsiaTheme="minorEastAsia" w:hAnsi="Times New Roman" w:cs="Times New Roman"/>
          <w:kern w:val="0"/>
          <w:sz w:val="24"/>
          <w:szCs w:val="24"/>
        </w:rPr>
        <w:fldChar w:fldCharType="end"/>
      </w:r>
      <w:r w:rsidR="00602942" w:rsidRPr="001424BA">
        <w:rPr>
          <w:rFonts w:ascii="Times New Roman" w:eastAsiaTheme="minorEastAsia" w:hAnsi="Times New Roman" w:cs="Times New Roman"/>
          <w:kern w:val="0"/>
          <w:sz w:val="24"/>
          <w:szCs w:val="24"/>
        </w:rPr>
        <w:t>.</w:t>
      </w:r>
      <w:r w:rsidR="00602942" w:rsidRPr="001424BA">
        <w:rPr>
          <w:rFonts w:ascii="Times New Roman" w:eastAsiaTheme="minorEastAsia" w:hAnsi="Times New Roman" w:cs="Times New Roman"/>
          <w:sz w:val="24"/>
          <w:szCs w:val="24"/>
        </w:rPr>
        <w:t xml:space="preserve"> </w:t>
      </w:r>
      <w:r w:rsidR="00122CCC" w:rsidRPr="001424BA">
        <w:rPr>
          <w:rFonts w:ascii="Times New Roman" w:eastAsiaTheme="minorEastAsia" w:hAnsi="Times New Roman" w:cs="Times New Roman"/>
          <w:sz w:val="24"/>
          <w:szCs w:val="24"/>
        </w:rPr>
        <w:t xml:space="preserve">The </w:t>
      </w:r>
      <w:r w:rsidR="00B36E7A" w:rsidRPr="001424BA">
        <w:rPr>
          <w:rFonts w:ascii="Times New Roman" w:eastAsiaTheme="minorEastAsia" w:hAnsi="Times New Roman" w:cs="Times New Roman"/>
          <w:sz w:val="24"/>
          <w:szCs w:val="24"/>
        </w:rPr>
        <w:t xml:space="preserve">diagnostic capacity </w:t>
      </w:r>
      <w:r w:rsidR="00122CCC" w:rsidRPr="001424BA">
        <w:rPr>
          <w:rFonts w:ascii="Times New Roman" w:eastAsiaTheme="minorEastAsia" w:hAnsi="Times New Roman" w:cs="Times New Roman"/>
          <w:sz w:val="24"/>
          <w:szCs w:val="24"/>
        </w:rPr>
        <w:t>for diphtheria in the Philippine is limited.</w:t>
      </w:r>
      <w:bookmarkEnd w:id="24"/>
      <w:r w:rsidR="00122CCC" w:rsidRPr="001424BA">
        <w:rPr>
          <w:rFonts w:ascii="Times New Roman" w:eastAsiaTheme="minorEastAsia" w:hAnsi="Times New Roman" w:cs="Times New Roman"/>
          <w:color w:val="222222"/>
          <w:sz w:val="24"/>
          <w:szCs w:val="24"/>
          <w:shd w:val="clear" w:color="auto" w:fill="FFFFFF"/>
        </w:rPr>
        <w:t xml:space="preserve"> </w:t>
      </w:r>
      <w:r w:rsidR="00122CCC" w:rsidRPr="001424BA">
        <w:rPr>
          <w:rFonts w:ascii="Times New Roman" w:eastAsiaTheme="minorEastAsia" w:hAnsi="Times New Roman" w:cs="Times New Roman"/>
          <w:sz w:val="24"/>
          <w:szCs w:val="24"/>
        </w:rPr>
        <w:t xml:space="preserve">A recent global survey on diphtheria diagnostic capacity conducted by WHO showed significant gaps in the capacity exist in Western Pacific Region. WHO collaborating </w:t>
      </w:r>
      <w:proofErr w:type="spellStart"/>
      <w:r w:rsidR="00122CCC" w:rsidRPr="001424BA">
        <w:rPr>
          <w:rFonts w:ascii="Times New Roman" w:eastAsiaTheme="minorEastAsia" w:hAnsi="Times New Roman" w:cs="Times New Roman"/>
          <w:sz w:val="24"/>
          <w:szCs w:val="24"/>
        </w:rPr>
        <w:t>center</w:t>
      </w:r>
      <w:proofErr w:type="spellEnd"/>
      <w:r w:rsidR="00122CCC" w:rsidRPr="001424BA">
        <w:rPr>
          <w:rFonts w:ascii="Times New Roman" w:eastAsiaTheme="minorEastAsia" w:hAnsi="Times New Roman" w:cs="Times New Roman"/>
          <w:sz w:val="24"/>
          <w:szCs w:val="24"/>
        </w:rPr>
        <w:t xml:space="preserve"> for </w:t>
      </w:r>
      <w:r w:rsidR="00B36E7A" w:rsidRPr="001424BA">
        <w:rPr>
          <w:rFonts w:ascii="Times New Roman" w:eastAsiaTheme="minorEastAsia" w:hAnsi="Times New Roman" w:cs="Times New Roman"/>
          <w:sz w:val="24"/>
          <w:szCs w:val="24"/>
        </w:rPr>
        <w:t>d</w:t>
      </w:r>
      <w:r w:rsidR="00122CCC" w:rsidRPr="001424BA">
        <w:rPr>
          <w:rFonts w:ascii="Times New Roman" w:eastAsiaTheme="minorEastAsia" w:hAnsi="Times New Roman" w:cs="Times New Roman"/>
          <w:sz w:val="24"/>
          <w:szCs w:val="24"/>
        </w:rPr>
        <w:t xml:space="preserve">iphtheria recently conducted a hands-on laboratory training for diphtheria to build capacity in the laboratory diagnosis in the </w:t>
      </w:r>
      <w:r w:rsidR="00DF328D" w:rsidRPr="001424BA">
        <w:rPr>
          <w:rFonts w:ascii="Times New Roman" w:eastAsiaTheme="minorEastAsia" w:hAnsi="Times New Roman" w:cs="Times New Roman"/>
          <w:sz w:val="24"/>
          <w:szCs w:val="24"/>
        </w:rPr>
        <w:t>r</w:t>
      </w:r>
      <w:r w:rsidR="00122CCC" w:rsidRPr="001424BA">
        <w:rPr>
          <w:rFonts w:ascii="Times New Roman" w:eastAsiaTheme="minorEastAsia" w:hAnsi="Times New Roman" w:cs="Times New Roman"/>
          <w:sz w:val="24"/>
          <w:szCs w:val="24"/>
        </w:rPr>
        <w:t>egion [</w:t>
      </w:r>
      <w:proofErr w:type="gramStart"/>
      <w:r w:rsidR="00122CCC" w:rsidRPr="001424BA">
        <w:rPr>
          <w:rFonts w:ascii="Times New Roman" w:eastAsiaTheme="minorEastAsia" w:hAnsi="Times New Roman" w:cs="Times New Roman"/>
          <w:sz w:val="24"/>
          <w:szCs w:val="24"/>
        </w:rPr>
        <w:t>28].</w:t>
      </w:r>
      <w:proofErr w:type="gramEnd"/>
      <w:r w:rsidR="00122CCC" w:rsidRPr="001424BA">
        <w:rPr>
          <w:rFonts w:ascii="Times New Roman" w:eastAsiaTheme="minorEastAsia" w:hAnsi="Times New Roman" w:cs="Times New Roman"/>
          <w:sz w:val="24"/>
          <w:szCs w:val="24"/>
        </w:rPr>
        <w:t xml:space="preserve"> To improve the diphtheria surveillance, it is necessary to </w:t>
      </w:r>
      <w:r w:rsidR="00474F4C" w:rsidRPr="001424BA">
        <w:rPr>
          <w:rFonts w:ascii="Times New Roman" w:eastAsiaTheme="minorEastAsia" w:hAnsi="Times New Roman" w:cs="Times New Roman"/>
          <w:sz w:val="24"/>
          <w:szCs w:val="24"/>
        </w:rPr>
        <w:t xml:space="preserve">strengthen </w:t>
      </w:r>
      <w:r w:rsidR="00122CCC" w:rsidRPr="001424BA">
        <w:rPr>
          <w:rFonts w:ascii="Times New Roman" w:eastAsiaTheme="minorEastAsia" w:hAnsi="Times New Roman" w:cs="Times New Roman"/>
          <w:sz w:val="24"/>
          <w:szCs w:val="24"/>
        </w:rPr>
        <w:t>diagnos</w:t>
      </w:r>
      <w:r w:rsidR="00B36E7A" w:rsidRPr="001424BA">
        <w:rPr>
          <w:rFonts w:ascii="Times New Roman" w:eastAsiaTheme="minorEastAsia" w:hAnsi="Times New Roman" w:cs="Times New Roman"/>
          <w:sz w:val="24"/>
          <w:szCs w:val="24"/>
        </w:rPr>
        <w:t>tic</w:t>
      </w:r>
      <w:r w:rsidR="00122CCC" w:rsidRPr="001424BA">
        <w:rPr>
          <w:rFonts w:ascii="Times New Roman" w:eastAsiaTheme="minorEastAsia" w:hAnsi="Times New Roman" w:cs="Times New Roman"/>
          <w:sz w:val="24"/>
          <w:szCs w:val="24"/>
        </w:rPr>
        <w:t xml:space="preserve"> capacity in the </w:t>
      </w:r>
      <w:r w:rsidR="00474F4C" w:rsidRPr="001424BA">
        <w:rPr>
          <w:rFonts w:ascii="Times New Roman" w:eastAsiaTheme="minorEastAsia" w:hAnsi="Times New Roman" w:cs="Times New Roman"/>
          <w:sz w:val="24"/>
          <w:szCs w:val="24"/>
        </w:rPr>
        <w:t>Philippines</w:t>
      </w:r>
      <w:r w:rsidR="00B36E7A" w:rsidRPr="001424BA">
        <w:rPr>
          <w:rFonts w:ascii="Times New Roman" w:eastAsiaTheme="minorEastAsia" w:hAnsi="Times New Roman" w:cs="Times New Roman"/>
          <w:sz w:val="24"/>
          <w:szCs w:val="24"/>
        </w:rPr>
        <w:t>.</w:t>
      </w:r>
      <w:r w:rsidR="00122CCC" w:rsidRPr="001424BA">
        <w:rPr>
          <w:rFonts w:ascii="Times New Roman" w:eastAsiaTheme="minorEastAsia" w:hAnsi="Times New Roman" w:cs="Times New Roman"/>
          <w:sz w:val="24"/>
          <w:szCs w:val="24"/>
        </w:rPr>
        <w:t xml:space="preserve"> </w:t>
      </w:r>
    </w:p>
    <w:p w14:paraId="48249D9A"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3FBF0446" w14:textId="5FF3A63E" w:rsidR="00C87149" w:rsidRPr="001424BA" w:rsidRDefault="00C87149"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lastRenderedPageBreak/>
        <w:t>Our study revealed that diphtheria persists as a public health problem in Metro Manila, the Philippines causing preventable childhood deaths. Renewed efforts to improve vaccine coverage of the primary course of DPT</w:t>
      </w:r>
      <w:r w:rsidR="00E25137" w:rsidRPr="001424BA">
        <w:rPr>
          <w:rFonts w:ascii="Times New Roman" w:eastAsiaTheme="minorEastAsia" w:hAnsi="Times New Roman" w:cs="Times New Roman"/>
          <w:sz w:val="24"/>
          <w:szCs w:val="24"/>
        </w:rPr>
        <w:t xml:space="preserve"> are needed</w:t>
      </w:r>
      <w:r w:rsidRPr="001424BA">
        <w:rPr>
          <w:rFonts w:ascii="Times New Roman" w:eastAsiaTheme="minorEastAsia" w:hAnsi="Times New Roman" w:cs="Times New Roman"/>
          <w:sz w:val="24"/>
          <w:szCs w:val="24"/>
        </w:rPr>
        <w:t xml:space="preserve">, </w:t>
      </w:r>
      <w:r w:rsidR="00E25137" w:rsidRPr="001424BA">
        <w:rPr>
          <w:rFonts w:ascii="Times New Roman" w:eastAsiaTheme="minorEastAsia" w:hAnsi="Times New Roman" w:cs="Times New Roman"/>
          <w:sz w:val="24"/>
          <w:szCs w:val="24"/>
        </w:rPr>
        <w:t xml:space="preserve">as well as </w:t>
      </w:r>
      <w:r w:rsidR="00506E43" w:rsidRPr="001424BA">
        <w:rPr>
          <w:rFonts w:ascii="Times New Roman" w:eastAsiaTheme="minorEastAsia" w:hAnsi="Times New Roman" w:cs="Times New Roman"/>
          <w:sz w:val="24"/>
          <w:szCs w:val="24"/>
        </w:rPr>
        <w:t>consider</w:t>
      </w:r>
      <w:r w:rsidR="00E25137" w:rsidRPr="001424BA">
        <w:rPr>
          <w:rFonts w:ascii="Times New Roman" w:eastAsiaTheme="minorEastAsia" w:hAnsi="Times New Roman" w:cs="Times New Roman"/>
          <w:sz w:val="24"/>
          <w:szCs w:val="24"/>
        </w:rPr>
        <w:t>ation of</w:t>
      </w:r>
      <w:r w:rsidR="00506E43" w:rsidRPr="001424BA">
        <w:rPr>
          <w:rFonts w:ascii="Times New Roman" w:eastAsiaTheme="minorEastAsia" w:hAnsi="Times New Roman" w:cs="Times New Roman"/>
          <w:sz w:val="24"/>
          <w:szCs w:val="24"/>
        </w:rPr>
        <w:t xml:space="preserve"> an additional booster dose for children under five years, </w:t>
      </w:r>
      <w:r w:rsidRPr="001424BA">
        <w:rPr>
          <w:rFonts w:ascii="Times New Roman" w:eastAsiaTheme="minorEastAsia" w:hAnsi="Times New Roman" w:cs="Times New Roman"/>
          <w:sz w:val="24"/>
          <w:szCs w:val="24"/>
        </w:rPr>
        <w:t>encouraging education and awareness for early detection and treatment and ensuring a sustainable supply of DAT.</w:t>
      </w:r>
    </w:p>
    <w:p w14:paraId="1E13B76A"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rPr>
      </w:pPr>
    </w:p>
    <w:p w14:paraId="24823E75" w14:textId="166D093B" w:rsidR="006D4787" w:rsidRPr="001424BA" w:rsidRDefault="006D4787" w:rsidP="00FD683C">
      <w:pPr>
        <w:spacing w:line="480" w:lineRule="auto"/>
        <w:contextualSpacing/>
        <w:jc w:val="left"/>
        <w:rPr>
          <w:rFonts w:ascii="Times New Roman" w:eastAsiaTheme="minorEastAsia" w:hAnsi="Times New Roman" w:cs="Times New Roman"/>
          <w:b/>
          <w:bCs/>
          <w:sz w:val="24"/>
          <w:szCs w:val="24"/>
        </w:rPr>
      </w:pPr>
      <w:r w:rsidRPr="001424BA">
        <w:rPr>
          <w:rFonts w:ascii="Times New Roman" w:eastAsiaTheme="minorEastAsia" w:hAnsi="Times New Roman" w:cs="Times New Roman"/>
          <w:b/>
          <w:bCs/>
          <w:sz w:val="24"/>
          <w:szCs w:val="24"/>
        </w:rPr>
        <w:t>Acknowledgements</w:t>
      </w:r>
    </w:p>
    <w:p w14:paraId="01B73B00" w14:textId="0B4C5479" w:rsidR="006D4787" w:rsidRPr="001424BA" w:rsidRDefault="006D4787" w:rsidP="00FD683C">
      <w:pPr>
        <w:spacing w:line="480" w:lineRule="auto"/>
        <w:contextualSpacing/>
        <w:jc w:val="left"/>
        <w:rPr>
          <w:rFonts w:ascii="Times New Roman" w:eastAsiaTheme="minorEastAsia" w:hAnsi="Times New Roman" w:cs="Times New Roman"/>
          <w:sz w:val="24"/>
          <w:szCs w:val="24"/>
        </w:rPr>
      </w:pPr>
      <w:r w:rsidRPr="001424BA">
        <w:rPr>
          <w:rFonts w:ascii="Times New Roman" w:eastAsiaTheme="minorEastAsia" w:hAnsi="Times New Roman" w:cs="Times New Roman"/>
          <w:sz w:val="24"/>
          <w:szCs w:val="24"/>
        </w:rPr>
        <w:t>We gratefully acknowledge the Director and staff of San Lazaro Hospital for their support in the conduct of this study.</w:t>
      </w:r>
    </w:p>
    <w:p w14:paraId="4A30E9F6" w14:textId="77777777" w:rsidR="006D4787" w:rsidRPr="001424BA" w:rsidRDefault="006D4787" w:rsidP="00FD683C">
      <w:pPr>
        <w:spacing w:line="480" w:lineRule="auto"/>
        <w:contextualSpacing/>
        <w:jc w:val="left"/>
        <w:rPr>
          <w:rFonts w:ascii="Times New Roman" w:eastAsiaTheme="minorEastAsia" w:hAnsi="Times New Roman" w:cs="Times New Roman"/>
          <w:sz w:val="24"/>
          <w:szCs w:val="24"/>
        </w:rPr>
      </w:pPr>
    </w:p>
    <w:p w14:paraId="75702A02" w14:textId="671091D3" w:rsidR="00C87149" w:rsidRPr="001424BA" w:rsidRDefault="00C87149" w:rsidP="00FD683C">
      <w:pPr>
        <w:spacing w:line="480" w:lineRule="auto"/>
        <w:contextualSpacing/>
        <w:jc w:val="left"/>
        <w:rPr>
          <w:rFonts w:ascii="Times New Roman" w:eastAsiaTheme="minorEastAsia" w:hAnsi="Times New Roman" w:cs="Times New Roman"/>
          <w:b/>
          <w:bCs/>
          <w:sz w:val="24"/>
          <w:szCs w:val="24"/>
        </w:rPr>
      </w:pPr>
      <w:r w:rsidRPr="001424BA">
        <w:rPr>
          <w:rFonts w:ascii="Times New Roman" w:eastAsiaTheme="minorEastAsia" w:hAnsi="Times New Roman" w:cs="Times New Roman"/>
          <w:b/>
          <w:bCs/>
          <w:sz w:val="24"/>
          <w:szCs w:val="24"/>
        </w:rPr>
        <w:t>Contributions</w:t>
      </w:r>
    </w:p>
    <w:p w14:paraId="6B087A06"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lang w:val="en-US"/>
        </w:rPr>
      </w:pPr>
      <w:r w:rsidRPr="001424BA">
        <w:rPr>
          <w:rFonts w:ascii="Times New Roman" w:eastAsiaTheme="minorEastAsia" w:hAnsi="Times New Roman" w:cs="Times New Roman"/>
          <w:sz w:val="24"/>
          <w:szCs w:val="24"/>
          <w:lang w:val="en-US"/>
        </w:rPr>
        <w:t>NS, VOD and CMP proposed the study idea.</w:t>
      </w:r>
      <w:r w:rsidRPr="001424BA">
        <w:rPr>
          <w:rFonts w:ascii="Times New Roman" w:eastAsiaTheme="minorEastAsia" w:hAnsi="Times New Roman" w:cs="Times New Roman"/>
          <w:sz w:val="24"/>
          <w:szCs w:val="24"/>
        </w:rPr>
        <w:t xml:space="preserve"> NS, MS, KA, CS and CMP contributed to the literature review. The study was designed by NS, VOD, MS, KA and CMP. Data collection was done by NS, VOD, EFOT, UDV, RMS, AQD, FDG, and EPS. Data analysis was done by NS, FH, MS, CS, KA and CMP. Molecular analysis was done by NS and FH. Figures were created by NS, FH, MS, and CMP. </w:t>
      </w:r>
      <w:r w:rsidRPr="001424BA">
        <w:rPr>
          <w:rFonts w:ascii="Times New Roman" w:eastAsiaTheme="minorEastAsia" w:hAnsi="Times New Roman" w:cs="Times New Roman"/>
          <w:sz w:val="24"/>
          <w:szCs w:val="24"/>
          <w:lang w:val="en-US"/>
        </w:rPr>
        <w:t>All authors contributed to the writing of the final report.</w:t>
      </w:r>
    </w:p>
    <w:p w14:paraId="3F3E1637"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lang w:val="en-US"/>
        </w:rPr>
      </w:pPr>
    </w:p>
    <w:p w14:paraId="4BE71452" w14:textId="77777777" w:rsidR="00C87149" w:rsidRPr="001424BA" w:rsidRDefault="00C87149" w:rsidP="00FD683C">
      <w:pPr>
        <w:spacing w:line="480" w:lineRule="auto"/>
        <w:contextualSpacing/>
        <w:jc w:val="left"/>
        <w:rPr>
          <w:rFonts w:ascii="Times New Roman" w:eastAsiaTheme="minorEastAsia" w:hAnsi="Times New Roman" w:cs="Times New Roman"/>
          <w:b/>
          <w:bCs/>
          <w:sz w:val="24"/>
          <w:szCs w:val="24"/>
          <w:lang w:val="en-US"/>
        </w:rPr>
      </w:pPr>
      <w:r w:rsidRPr="001424BA">
        <w:rPr>
          <w:rFonts w:ascii="Times New Roman" w:eastAsiaTheme="minorEastAsia" w:hAnsi="Times New Roman" w:cs="Times New Roman"/>
          <w:b/>
          <w:bCs/>
          <w:sz w:val="24"/>
          <w:szCs w:val="24"/>
          <w:lang w:val="en-US"/>
        </w:rPr>
        <w:t>Declaration of interests</w:t>
      </w:r>
    </w:p>
    <w:p w14:paraId="7B036D8B"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lang w:val="en-US"/>
        </w:rPr>
      </w:pPr>
      <w:r w:rsidRPr="001424BA">
        <w:rPr>
          <w:rFonts w:ascii="Times New Roman" w:eastAsiaTheme="minorEastAsia" w:hAnsi="Times New Roman" w:cs="Times New Roman"/>
          <w:sz w:val="24"/>
          <w:szCs w:val="24"/>
          <w:lang w:val="en-US"/>
        </w:rPr>
        <w:t>We declare no competing interests.</w:t>
      </w:r>
    </w:p>
    <w:p w14:paraId="4D8E72F1" w14:textId="77777777" w:rsidR="00C87149" w:rsidRPr="001424BA" w:rsidRDefault="00C87149" w:rsidP="00FD683C">
      <w:pPr>
        <w:spacing w:line="480" w:lineRule="auto"/>
        <w:contextualSpacing/>
        <w:jc w:val="left"/>
        <w:rPr>
          <w:rFonts w:ascii="Times New Roman" w:eastAsiaTheme="minorEastAsia" w:hAnsi="Times New Roman" w:cs="Times New Roman"/>
          <w:sz w:val="24"/>
          <w:szCs w:val="24"/>
          <w:lang w:val="en-US"/>
        </w:rPr>
      </w:pPr>
    </w:p>
    <w:p w14:paraId="6CDC74B8" w14:textId="5881B421" w:rsidR="00C87149" w:rsidRPr="001424BA" w:rsidRDefault="00DC774A" w:rsidP="00FD683C">
      <w:pPr>
        <w:spacing w:line="480" w:lineRule="auto"/>
        <w:contextualSpacing/>
        <w:jc w:val="left"/>
        <w:rPr>
          <w:rFonts w:ascii="Times New Roman" w:eastAsiaTheme="minorEastAsia" w:hAnsi="Times New Roman" w:cs="Times New Roman"/>
          <w:b/>
          <w:bCs/>
          <w:sz w:val="24"/>
          <w:szCs w:val="24"/>
          <w:lang w:val="en-US"/>
        </w:rPr>
      </w:pPr>
      <w:r w:rsidRPr="001424BA">
        <w:rPr>
          <w:rFonts w:ascii="Times New Roman" w:eastAsiaTheme="minorEastAsia" w:hAnsi="Times New Roman" w:cs="Times New Roman"/>
          <w:b/>
          <w:bCs/>
          <w:sz w:val="24"/>
          <w:szCs w:val="24"/>
          <w:lang w:val="en-US"/>
        </w:rPr>
        <w:t>Funding</w:t>
      </w:r>
    </w:p>
    <w:p w14:paraId="6594D834" w14:textId="04B37700" w:rsidR="00EE10AB" w:rsidRPr="001424BA" w:rsidRDefault="00C87149" w:rsidP="00FD683C">
      <w:pPr>
        <w:spacing w:line="480" w:lineRule="auto"/>
        <w:contextualSpacing/>
        <w:jc w:val="left"/>
        <w:rPr>
          <w:rFonts w:ascii="Times New Roman" w:eastAsiaTheme="minorEastAsia" w:hAnsi="Times New Roman" w:cs="Times New Roman"/>
          <w:sz w:val="24"/>
          <w:szCs w:val="24"/>
          <w:lang w:val="en-US"/>
        </w:rPr>
      </w:pPr>
      <w:r w:rsidRPr="001424BA">
        <w:rPr>
          <w:rFonts w:ascii="Times New Roman" w:hAnsi="Times New Roman" w:cs="Times New Roman"/>
          <w:color w:val="000000"/>
          <w:sz w:val="24"/>
          <w:szCs w:val="24"/>
        </w:rPr>
        <w:t>This work was supported by the Ministry of Education, Culture, Sports, Science and Technology (MEXT), Government of Japan. The funders had no role in the study design, data collection and analysis, decision to publish or reparation of the manuscript.</w:t>
      </w:r>
      <w:bookmarkStart w:id="25" w:name="_Hlk10429411"/>
      <w:r w:rsidRPr="001424BA">
        <w:rPr>
          <w:rFonts w:ascii="Times New Roman" w:eastAsiaTheme="minorEastAsia" w:hAnsi="Times New Roman" w:cs="Times New Roman"/>
          <w:sz w:val="24"/>
          <w:szCs w:val="24"/>
        </w:rPr>
        <w:br w:type="page"/>
      </w:r>
      <w:bookmarkStart w:id="26" w:name="_Hlk20803732"/>
      <w:bookmarkEnd w:id="25"/>
    </w:p>
    <w:p w14:paraId="65B60C82" w14:textId="77777777" w:rsidR="00EE10AB" w:rsidRPr="001424BA" w:rsidRDefault="00EE10AB" w:rsidP="00FD683C">
      <w:pPr>
        <w:pStyle w:val="NormalWeb"/>
        <w:spacing w:line="480" w:lineRule="auto"/>
        <w:rPr>
          <w:rFonts w:ascii="Times New Roman" w:hAnsi="Times New Roman" w:cs="Times New Roman"/>
          <w:b/>
          <w:bCs/>
        </w:rPr>
      </w:pPr>
      <w:r w:rsidRPr="001424BA">
        <w:rPr>
          <w:rFonts w:ascii="Times New Roman" w:hAnsi="Times New Roman" w:cs="Times New Roman"/>
          <w:b/>
          <w:bCs/>
        </w:rPr>
        <w:lastRenderedPageBreak/>
        <w:t>References</w:t>
      </w:r>
    </w:p>
    <w:p w14:paraId="140AD4BC" w14:textId="09BFE1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1. World Health Organization. Diphtheria vaccine: WHO position paper – August 2017. </w:t>
      </w:r>
      <w:r w:rsidRPr="001424BA">
        <w:rPr>
          <w:rFonts w:ascii="Times New Roman" w:hAnsi="Times New Roman" w:cs="Times New Roman"/>
          <w:b/>
          <w:bCs/>
        </w:rPr>
        <w:t>2017;</w:t>
      </w:r>
      <w:r w:rsidRPr="001424BA">
        <w:rPr>
          <w:rFonts w:ascii="Times New Roman" w:hAnsi="Times New Roman" w:cs="Times New Roman"/>
        </w:rPr>
        <w:t>417-36.</w:t>
      </w:r>
    </w:p>
    <w:p w14:paraId="7E8FED49" w14:textId="27148F9C"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 Tiwari TSP and Wharton M. Chapter 19: Diphtheria toxoid. in </w:t>
      </w:r>
      <w:r w:rsidR="00637782" w:rsidRPr="001424BA">
        <w:rPr>
          <w:rFonts w:ascii="Times New Roman" w:hAnsi="Times New Roman" w:cs="Times New Roman"/>
        </w:rPr>
        <w:t>P</w:t>
      </w:r>
      <w:r w:rsidRPr="001424BA">
        <w:rPr>
          <w:rFonts w:ascii="Times New Roman" w:hAnsi="Times New Roman" w:cs="Times New Roman"/>
        </w:rPr>
        <w:t xml:space="preserve">lotkin’s </w:t>
      </w:r>
      <w:r w:rsidR="00637782" w:rsidRPr="001424BA">
        <w:rPr>
          <w:rFonts w:ascii="Times New Roman" w:hAnsi="Times New Roman" w:cs="Times New Roman"/>
        </w:rPr>
        <w:t>V</w:t>
      </w:r>
      <w:r w:rsidRPr="001424BA">
        <w:rPr>
          <w:rFonts w:ascii="Times New Roman" w:hAnsi="Times New Roman" w:cs="Times New Roman"/>
        </w:rPr>
        <w:t xml:space="preserve">accines. Seventh Edition:261–275 ed. </w:t>
      </w:r>
      <w:r w:rsidRPr="001424BA">
        <w:rPr>
          <w:rFonts w:ascii="Times New Roman" w:hAnsi="Times New Roman" w:cs="Times New Roman"/>
          <w:b/>
          <w:bCs/>
        </w:rPr>
        <w:t>2017</w:t>
      </w:r>
      <w:r w:rsidRPr="001424BA">
        <w:rPr>
          <w:rFonts w:ascii="Times New Roman" w:hAnsi="Times New Roman" w:cs="Times New Roman"/>
        </w:rPr>
        <w:t>.</w:t>
      </w:r>
    </w:p>
    <w:p w14:paraId="728F042D"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3. </w:t>
      </w:r>
      <w:proofErr w:type="spellStart"/>
      <w:r w:rsidRPr="001424BA">
        <w:rPr>
          <w:rFonts w:ascii="Times New Roman" w:hAnsi="Times New Roman" w:cs="Times New Roman"/>
        </w:rPr>
        <w:t>Galazka</w:t>
      </w:r>
      <w:proofErr w:type="spellEnd"/>
      <w:r w:rsidRPr="001424BA">
        <w:rPr>
          <w:rFonts w:ascii="Times New Roman" w:hAnsi="Times New Roman" w:cs="Times New Roman"/>
        </w:rPr>
        <w:t xml:space="preserve"> A. The changing epidemiology of diphtheria in the vaccine era. J Infect Dis, </w:t>
      </w:r>
      <w:r w:rsidRPr="001424BA">
        <w:rPr>
          <w:rFonts w:ascii="Times New Roman" w:hAnsi="Times New Roman" w:cs="Times New Roman"/>
          <w:b/>
          <w:bCs/>
        </w:rPr>
        <w:t>2000</w:t>
      </w:r>
      <w:r w:rsidRPr="001424BA">
        <w:rPr>
          <w:rFonts w:ascii="Times New Roman" w:hAnsi="Times New Roman" w:cs="Times New Roman"/>
        </w:rPr>
        <w:t>; 181 Suppl 1: S2-9.</w:t>
      </w:r>
    </w:p>
    <w:p w14:paraId="73A01985" w14:textId="58F28106"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4. Hughes GJ, Mikhail AF, </w:t>
      </w:r>
      <w:proofErr w:type="spellStart"/>
      <w:r w:rsidRPr="001424BA">
        <w:rPr>
          <w:rFonts w:ascii="Times New Roman" w:hAnsi="Times New Roman" w:cs="Times New Roman"/>
        </w:rPr>
        <w:t>Husada</w:t>
      </w:r>
      <w:proofErr w:type="spellEnd"/>
      <w:r w:rsidRPr="001424BA">
        <w:rPr>
          <w:rFonts w:ascii="Times New Roman" w:hAnsi="Times New Roman" w:cs="Times New Roman"/>
        </w:rPr>
        <w:t xml:space="preserve"> D, et al. Seroprevalence and determinants of immunity to diphtheria for children living in two districts of contrasting incidence during an outbreak in </w:t>
      </w:r>
      <w:r w:rsidR="00637782" w:rsidRPr="001424BA">
        <w:rPr>
          <w:rFonts w:ascii="Times New Roman" w:hAnsi="Times New Roman" w:cs="Times New Roman"/>
        </w:rPr>
        <w:t>E</w:t>
      </w:r>
      <w:r w:rsidRPr="001424BA">
        <w:rPr>
          <w:rFonts w:ascii="Times New Roman" w:hAnsi="Times New Roman" w:cs="Times New Roman"/>
        </w:rPr>
        <w:t xml:space="preserve">ast </w:t>
      </w:r>
      <w:r w:rsidR="00637782" w:rsidRPr="001424BA">
        <w:rPr>
          <w:rFonts w:ascii="Times New Roman" w:hAnsi="Times New Roman" w:cs="Times New Roman"/>
        </w:rPr>
        <w:t>J</w:t>
      </w:r>
      <w:r w:rsidRPr="001424BA">
        <w:rPr>
          <w:rFonts w:ascii="Times New Roman" w:hAnsi="Times New Roman" w:cs="Times New Roman"/>
        </w:rPr>
        <w:t xml:space="preserve">ava, </w:t>
      </w:r>
      <w:r w:rsidR="00637782" w:rsidRPr="001424BA">
        <w:rPr>
          <w:rFonts w:ascii="Times New Roman" w:hAnsi="Times New Roman" w:cs="Times New Roman"/>
        </w:rPr>
        <w:t>I</w:t>
      </w:r>
      <w:r w:rsidRPr="001424BA">
        <w:rPr>
          <w:rFonts w:ascii="Times New Roman" w:hAnsi="Times New Roman" w:cs="Times New Roman"/>
        </w:rPr>
        <w:t xml:space="preserve">ndonesia. </w:t>
      </w:r>
      <w:proofErr w:type="spellStart"/>
      <w:r w:rsidRPr="001424BA">
        <w:rPr>
          <w:rFonts w:ascii="Times New Roman" w:hAnsi="Times New Roman" w:cs="Times New Roman"/>
        </w:rPr>
        <w:t>Pediatr</w:t>
      </w:r>
      <w:proofErr w:type="spellEnd"/>
      <w:r w:rsidRPr="001424BA">
        <w:rPr>
          <w:rFonts w:ascii="Times New Roman" w:hAnsi="Times New Roman" w:cs="Times New Roman"/>
        </w:rPr>
        <w:t xml:space="preserve"> Infect Dis J, </w:t>
      </w:r>
      <w:r w:rsidRPr="001424BA">
        <w:rPr>
          <w:rFonts w:ascii="Times New Roman" w:hAnsi="Times New Roman" w:cs="Times New Roman"/>
          <w:b/>
          <w:bCs/>
        </w:rPr>
        <w:t>2015</w:t>
      </w:r>
      <w:r w:rsidRPr="001424BA">
        <w:rPr>
          <w:rFonts w:ascii="Times New Roman" w:hAnsi="Times New Roman" w:cs="Times New Roman"/>
        </w:rPr>
        <w:t>; 34: 1152-6.</w:t>
      </w:r>
    </w:p>
    <w:p w14:paraId="6000082A" w14:textId="1810E3A3" w:rsidR="00EE10AB" w:rsidRPr="001424BA" w:rsidRDefault="00EE10AB" w:rsidP="00FD683C">
      <w:pPr>
        <w:pStyle w:val="NormalWeb"/>
        <w:spacing w:line="480" w:lineRule="auto"/>
        <w:rPr>
          <w:rFonts w:ascii="Times New Roman" w:hAnsi="Times New Roman" w:cs="Times New Roman"/>
          <w:lang w:val="en-GB"/>
        </w:rPr>
      </w:pPr>
      <w:r w:rsidRPr="001424BA">
        <w:rPr>
          <w:rFonts w:ascii="Times New Roman" w:hAnsi="Times New Roman" w:cs="Times New Roman"/>
        </w:rPr>
        <w:t xml:space="preserve">5. </w:t>
      </w:r>
      <w:proofErr w:type="spellStart"/>
      <w:r w:rsidR="00637782" w:rsidRPr="001424BA">
        <w:rPr>
          <w:rFonts w:ascii="Times New Roman" w:eastAsiaTheme="minorEastAsia" w:hAnsi="Times New Roman" w:cs="Times New Roman"/>
        </w:rPr>
        <w:t>R</w:t>
      </w:r>
      <w:r w:rsidRPr="001424BA">
        <w:rPr>
          <w:rFonts w:ascii="Times New Roman" w:eastAsiaTheme="minorEastAsia" w:hAnsi="Times New Roman" w:cs="Times New Roman"/>
        </w:rPr>
        <w:t>eliefweb</w:t>
      </w:r>
      <w:proofErr w:type="spellEnd"/>
      <w:r w:rsidRPr="001424BA">
        <w:rPr>
          <w:rFonts w:ascii="Times New Roman" w:eastAsiaTheme="minorEastAsia" w:hAnsi="Times New Roman" w:cs="Times New Roman"/>
        </w:rPr>
        <w:t xml:space="preserve"> OCHA. </w:t>
      </w:r>
      <w:r w:rsidRPr="001424BA">
        <w:rPr>
          <w:rFonts w:ascii="Times New Roman" w:hAnsi="Times New Roman" w:cs="Times New Roman"/>
        </w:rPr>
        <w:t xml:space="preserve">Diphtheria vaccination campaign for 2.7 million children concludes in Yemen . Available at: </w:t>
      </w:r>
      <w:hyperlink r:id="rId11" w:tgtFrame="_blank" w:history="1">
        <w:r w:rsidRPr="001424BA">
          <w:rPr>
            <w:rStyle w:val="Hyperlink"/>
            <w:rFonts w:ascii="Times New Roman" w:hAnsi="Times New Roman" w:cs="Times New Roman"/>
          </w:rPr>
          <w:t>https://reliefweb.int/report/yemen/diphtheria-vaccination-campaign-27-million-children-concludes-yemen</w:t>
        </w:r>
      </w:hyperlink>
      <w:r w:rsidRPr="001424BA">
        <w:rPr>
          <w:rFonts w:ascii="Times New Roman" w:hAnsi="Times New Roman" w:cs="Times New Roman"/>
        </w:rPr>
        <w:t xml:space="preserve">. </w:t>
      </w:r>
      <w:r w:rsidRPr="001424BA">
        <w:rPr>
          <w:rFonts w:ascii="Times New Roman" w:hAnsi="Times New Roman" w:cs="Times New Roman"/>
          <w:lang w:val="en-GB"/>
        </w:rPr>
        <w:t>Accessed May 18th, 2018.</w:t>
      </w:r>
    </w:p>
    <w:p w14:paraId="7C460F0B" w14:textId="1A864C00"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6. Rahman MR, Islam K. Massive diphtheria outbreak among </w:t>
      </w:r>
      <w:r w:rsidR="00637782" w:rsidRPr="001424BA">
        <w:rPr>
          <w:rFonts w:ascii="Times New Roman" w:hAnsi="Times New Roman" w:cs="Times New Roman"/>
        </w:rPr>
        <w:t>R</w:t>
      </w:r>
      <w:r w:rsidRPr="001424BA">
        <w:rPr>
          <w:rFonts w:ascii="Times New Roman" w:hAnsi="Times New Roman" w:cs="Times New Roman"/>
        </w:rPr>
        <w:t xml:space="preserve">ohingya refugees: Lessons learnt. J Travel Med, </w:t>
      </w:r>
      <w:r w:rsidRPr="001424BA">
        <w:rPr>
          <w:rFonts w:ascii="Times New Roman" w:hAnsi="Times New Roman" w:cs="Times New Roman"/>
          <w:b/>
          <w:bCs/>
        </w:rPr>
        <w:t>2019</w:t>
      </w:r>
      <w:r w:rsidRPr="001424BA">
        <w:rPr>
          <w:rFonts w:ascii="Times New Roman" w:hAnsi="Times New Roman" w:cs="Times New Roman"/>
        </w:rPr>
        <w:t>; 26: 10.1093/</w:t>
      </w:r>
      <w:proofErr w:type="spellStart"/>
      <w:r w:rsidRPr="001424BA">
        <w:rPr>
          <w:rFonts w:ascii="Times New Roman" w:hAnsi="Times New Roman" w:cs="Times New Roman"/>
        </w:rPr>
        <w:t>jtm</w:t>
      </w:r>
      <w:proofErr w:type="spellEnd"/>
      <w:r w:rsidRPr="001424BA">
        <w:rPr>
          <w:rFonts w:ascii="Times New Roman" w:hAnsi="Times New Roman" w:cs="Times New Roman"/>
        </w:rPr>
        <w:t>/tay122.</w:t>
      </w:r>
    </w:p>
    <w:p w14:paraId="26BC0665" w14:textId="2FBAFEB1"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lastRenderedPageBreak/>
        <w:t xml:space="preserve">7. </w:t>
      </w:r>
      <w:r w:rsidRPr="001424BA">
        <w:rPr>
          <w:rFonts w:ascii="Times New Roman" w:eastAsiaTheme="minorEastAsia" w:hAnsi="Times New Roman" w:cs="Times New Roman"/>
        </w:rPr>
        <w:t>Department of Health in the Philippines</w:t>
      </w:r>
      <w:r w:rsidRPr="001424BA">
        <w:rPr>
          <w:rFonts w:ascii="Times New Roman" w:hAnsi="Times New Roman" w:cs="Times New Roman"/>
        </w:rPr>
        <w:t xml:space="preserve">. Expanded program on immunization. Available at: </w:t>
      </w:r>
      <w:hyperlink r:id="rId12" w:tgtFrame="_blank" w:history="1">
        <w:r w:rsidRPr="001424BA">
          <w:rPr>
            <w:rStyle w:val="Hyperlink"/>
            <w:rFonts w:ascii="Times New Roman" w:hAnsi="Times New Roman" w:cs="Times New Roman"/>
          </w:rPr>
          <w:t>https://www.doh.gov.ph/expanded-program-on-immunization</w:t>
        </w:r>
      </w:hyperlink>
      <w:r w:rsidRPr="001424BA">
        <w:rPr>
          <w:rFonts w:ascii="Times New Roman" w:hAnsi="Times New Roman" w:cs="Times New Roman"/>
        </w:rPr>
        <w:t xml:space="preserve">. </w:t>
      </w:r>
      <w:r w:rsidR="003E707C" w:rsidRPr="001424BA">
        <w:rPr>
          <w:rFonts w:ascii="Times New Roman" w:eastAsiaTheme="minorEastAsia" w:hAnsi="Times New Roman" w:cs="Times New Roman"/>
        </w:rPr>
        <w:t>Accessed April 10th, 2018.</w:t>
      </w:r>
    </w:p>
    <w:p w14:paraId="164E0BAA" w14:textId="00B84728" w:rsidR="00EE10AB" w:rsidRPr="001424BA" w:rsidRDefault="00EE10AB" w:rsidP="00FD683C">
      <w:pPr>
        <w:pStyle w:val="NormalWeb"/>
        <w:spacing w:line="480" w:lineRule="auto"/>
        <w:rPr>
          <w:rFonts w:ascii="Times New Roman" w:hAnsi="Times New Roman" w:cs="Times New Roman"/>
          <w:lang w:val="en-GB"/>
        </w:rPr>
      </w:pPr>
      <w:r w:rsidRPr="001424BA">
        <w:rPr>
          <w:rFonts w:ascii="Times New Roman" w:hAnsi="Times New Roman" w:cs="Times New Roman"/>
        </w:rPr>
        <w:t xml:space="preserve">8. Department of Health in the Philippines. </w:t>
      </w:r>
      <w:r w:rsidR="003E707C" w:rsidRPr="001424BA">
        <w:rPr>
          <w:rFonts w:ascii="Times New Roman" w:hAnsi="Times New Roman" w:cs="Times New Roman"/>
        </w:rPr>
        <w:t>Guidelines</w:t>
      </w:r>
      <w:r w:rsidRPr="001424BA">
        <w:rPr>
          <w:rFonts w:ascii="Times New Roman" w:hAnsi="Times New Roman" w:cs="Times New Roman"/>
        </w:rPr>
        <w:t xml:space="preserve"> on the implementation of school-based immunization. </w:t>
      </w:r>
      <w:r w:rsidRPr="001424BA">
        <w:rPr>
          <w:rFonts w:ascii="Times New Roman" w:hAnsi="Times New Roman" w:cs="Times New Roman"/>
          <w:b/>
          <w:bCs/>
        </w:rPr>
        <w:t>2015;</w:t>
      </w:r>
      <w:r w:rsidR="003E707C" w:rsidRPr="001424BA">
        <w:rPr>
          <w:rFonts w:ascii="Times New Roman" w:hAnsi="Times New Roman" w:cs="Times New Roman"/>
          <w:b/>
          <w:bCs/>
        </w:rPr>
        <w:t xml:space="preserve"> </w:t>
      </w:r>
      <w:r w:rsidR="003E707C" w:rsidRPr="001424BA">
        <w:rPr>
          <w:rFonts w:ascii="Times New Roman" w:hAnsi="Times New Roman" w:cs="Times New Roman"/>
          <w:lang w:val="en-GB"/>
        </w:rPr>
        <w:t>No.2015-0146. Available at: https://www.doh.gov.ph/sites/default/files/health_programs/DM%202015-0146%20Guidelines%20on%20the%20Implementation%20of%20School-Based%20Immunization.pdf. Accessed April 10th, 2018.</w:t>
      </w:r>
    </w:p>
    <w:p w14:paraId="4B222A5C" w14:textId="104BDEFD"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9. WHO and UNICEF. Philippines: WHO-UNICEF estimates of DTP3 coverage: 2016 version. </w:t>
      </w:r>
      <w:proofErr w:type="gramStart"/>
      <w:r w:rsidRPr="001424BA">
        <w:rPr>
          <w:rFonts w:ascii="Times New Roman" w:hAnsi="Times New Roman" w:cs="Times New Roman"/>
          <w:b/>
          <w:bCs/>
        </w:rPr>
        <w:t>2017;</w:t>
      </w:r>
      <w:r w:rsidRPr="001424BA">
        <w:rPr>
          <w:rFonts w:ascii="Times New Roman" w:hAnsi="Times New Roman" w:cs="Times New Roman"/>
        </w:rPr>
        <w:t>.</w:t>
      </w:r>
      <w:proofErr w:type="gramEnd"/>
      <w:r w:rsidR="003E707C" w:rsidRPr="001424BA">
        <w:rPr>
          <w:rFonts w:ascii="Times New Roman" w:eastAsiaTheme="minorEastAsia" w:hAnsi="Times New Roman" w:cs="Times New Roman"/>
        </w:rPr>
        <w:t xml:space="preserve"> Available at: http://apps.who.int/immunization_monitoring/globalsummary/timeseries/tswucoveragedtp3.html. Accessed April 10th, 2018.</w:t>
      </w:r>
    </w:p>
    <w:p w14:paraId="78BFEEB3" w14:textId="4771BCBC" w:rsidR="00EE10AB" w:rsidRPr="001424BA" w:rsidRDefault="00EE10AB" w:rsidP="00FD683C">
      <w:pPr>
        <w:pStyle w:val="NormalWeb"/>
        <w:spacing w:line="480" w:lineRule="auto"/>
        <w:rPr>
          <w:rFonts w:ascii="Times New Roman" w:hAnsi="Times New Roman" w:cs="Times New Roman"/>
          <w:lang w:val="en-GB"/>
        </w:rPr>
      </w:pPr>
      <w:r w:rsidRPr="001424BA">
        <w:rPr>
          <w:rFonts w:ascii="Times New Roman" w:hAnsi="Times New Roman" w:cs="Times New Roman"/>
        </w:rPr>
        <w:t xml:space="preserve">10. </w:t>
      </w:r>
      <w:r w:rsidR="003E707C" w:rsidRPr="001424BA">
        <w:rPr>
          <w:rFonts w:ascii="Times New Roman" w:eastAsiaTheme="minorEastAsia" w:hAnsi="Times New Roman" w:cs="Times New Roman"/>
        </w:rPr>
        <w:t>Department of Health in the Philippines</w:t>
      </w:r>
      <w:r w:rsidRPr="001424BA">
        <w:rPr>
          <w:rFonts w:ascii="Times New Roman" w:hAnsi="Times New Roman" w:cs="Times New Roman"/>
        </w:rPr>
        <w:t>. Stati</w:t>
      </w:r>
      <w:r w:rsidR="00637782" w:rsidRPr="001424BA">
        <w:rPr>
          <w:rFonts w:ascii="Times New Roman" w:hAnsi="Times New Roman" w:cs="Times New Roman"/>
        </w:rPr>
        <w:t>sti</w:t>
      </w:r>
      <w:r w:rsidRPr="001424BA">
        <w:rPr>
          <w:rFonts w:ascii="Times New Roman" w:hAnsi="Times New Roman" w:cs="Times New Roman"/>
        </w:rPr>
        <w:t xml:space="preserve">cs, </w:t>
      </w:r>
      <w:r w:rsidR="003E707C" w:rsidRPr="001424BA">
        <w:rPr>
          <w:rFonts w:ascii="Times New Roman" w:hAnsi="Times New Roman" w:cs="Times New Roman"/>
          <w:lang w:val="en-GB"/>
        </w:rPr>
        <w:t>Disease Surveillance, Diphtheria. 2018; Available at: https://www.doh.gov.ph/statistics. Accessed April 2nd, 2018.</w:t>
      </w:r>
    </w:p>
    <w:p w14:paraId="76353CB7" w14:textId="3D9CBB22"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11. </w:t>
      </w:r>
      <w:r w:rsidR="003E707C" w:rsidRPr="001424BA">
        <w:rPr>
          <w:rFonts w:ascii="Times New Roman" w:eastAsiaTheme="minorEastAsia" w:hAnsi="Times New Roman" w:cs="Times New Roman"/>
        </w:rPr>
        <w:t>WHO Representative Office Philippines</w:t>
      </w:r>
      <w:r w:rsidRPr="001424BA">
        <w:rPr>
          <w:rFonts w:ascii="Times New Roman" w:hAnsi="Times New Roman" w:cs="Times New Roman"/>
        </w:rPr>
        <w:t xml:space="preserve">. Lessons learned from recent diphtheria cases . Available at: </w:t>
      </w:r>
      <w:hyperlink r:id="rId13" w:tgtFrame="_blank" w:history="1">
        <w:r w:rsidRPr="001424BA">
          <w:rPr>
            <w:rStyle w:val="Hyperlink"/>
            <w:rFonts w:ascii="Times New Roman" w:hAnsi="Times New Roman" w:cs="Times New Roman"/>
          </w:rPr>
          <w:t>http://www.wpro.who.int/philippines/mediacentre/features/lessons_learned_diphtheria_cases/en/</w:t>
        </w:r>
      </w:hyperlink>
      <w:r w:rsidRPr="001424BA">
        <w:rPr>
          <w:rFonts w:ascii="Times New Roman" w:hAnsi="Times New Roman" w:cs="Times New Roman"/>
        </w:rPr>
        <w:t xml:space="preserve">. </w:t>
      </w:r>
      <w:r w:rsidR="003E707C" w:rsidRPr="001424BA">
        <w:rPr>
          <w:rFonts w:ascii="Times New Roman" w:eastAsiaTheme="minorEastAsia" w:hAnsi="Times New Roman" w:cs="Times New Roman"/>
        </w:rPr>
        <w:t>Accessed April 10th, 2018.</w:t>
      </w:r>
    </w:p>
    <w:p w14:paraId="736723B3" w14:textId="2A0D9A21"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lastRenderedPageBreak/>
        <w:t xml:space="preserve">12. </w:t>
      </w:r>
      <w:r w:rsidR="003E707C" w:rsidRPr="001424BA">
        <w:rPr>
          <w:rFonts w:ascii="Times New Roman" w:hAnsi="Times New Roman" w:cs="Times New Roman"/>
        </w:rPr>
        <w:t>WHO</w:t>
      </w:r>
      <w:r w:rsidRPr="001424BA">
        <w:rPr>
          <w:rFonts w:ascii="Times New Roman" w:hAnsi="Times New Roman" w:cs="Times New Roman"/>
        </w:rPr>
        <w:t xml:space="preserve">. Diphtheria reported cases by country. Available at: </w:t>
      </w:r>
      <w:hyperlink r:id="rId14" w:tgtFrame="_blank" w:history="1">
        <w:r w:rsidRPr="001424BA">
          <w:rPr>
            <w:rStyle w:val="Hyperlink"/>
            <w:rFonts w:ascii="Times New Roman" w:hAnsi="Times New Roman" w:cs="Times New Roman"/>
          </w:rPr>
          <w:t>http://apps.who.int/gho/data/view.main.1540_41?lang=en</w:t>
        </w:r>
      </w:hyperlink>
      <w:r w:rsidRPr="001424BA">
        <w:rPr>
          <w:rFonts w:ascii="Times New Roman" w:hAnsi="Times New Roman" w:cs="Times New Roman"/>
        </w:rPr>
        <w:t xml:space="preserve">. </w:t>
      </w:r>
      <w:r w:rsidR="003E707C" w:rsidRPr="001424BA">
        <w:rPr>
          <w:rFonts w:ascii="Times New Roman" w:eastAsiaTheme="minorEastAsia" w:hAnsi="Times New Roman" w:cs="Times New Roman"/>
        </w:rPr>
        <w:t>Accessed April 10th, 2018.</w:t>
      </w:r>
    </w:p>
    <w:p w14:paraId="56D18788"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13. Nakao H, Popovic T. Development of a direct PCR assay for detection of the diphtheria toxin gene. J Clin Microbiol, </w:t>
      </w:r>
      <w:r w:rsidRPr="001424BA">
        <w:rPr>
          <w:rFonts w:ascii="Times New Roman" w:hAnsi="Times New Roman" w:cs="Times New Roman"/>
          <w:b/>
          <w:bCs/>
        </w:rPr>
        <w:t>1997</w:t>
      </w:r>
      <w:r w:rsidRPr="001424BA">
        <w:rPr>
          <w:rFonts w:ascii="Times New Roman" w:hAnsi="Times New Roman" w:cs="Times New Roman"/>
        </w:rPr>
        <w:t>; 35: 1651-5.</w:t>
      </w:r>
    </w:p>
    <w:p w14:paraId="3F494FD6" w14:textId="3AEA347C"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14. Bolt F, </w:t>
      </w:r>
      <w:proofErr w:type="spellStart"/>
      <w:r w:rsidRPr="001424BA">
        <w:rPr>
          <w:rFonts w:ascii="Times New Roman" w:hAnsi="Times New Roman" w:cs="Times New Roman"/>
        </w:rPr>
        <w:t>Cassiday</w:t>
      </w:r>
      <w:proofErr w:type="spellEnd"/>
      <w:r w:rsidRPr="001424BA">
        <w:rPr>
          <w:rFonts w:ascii="Times New Roman" w:hAnsi="Times New Roman" w:cs="Times New Roman"/>
        </w:rPr>
        <w:t xml:space="preserve"> P, </w:t>
      </w:r>
      <w:proofErr w:type="spellStart"/>
      <w:r w:rsidRPr="001424BA">
        <w:rPr>
          <w:rFonts w:ascii="Times New Roman" w:hAnsi="Times New Roman" w:cs="Times New Roman"/>
        </w:rPr>
        <w:t>Tondella</w:t>
      </w:r>
      <w:proofErr w:type="spellEnd"/>
      <w:r w:rsidRPr="001424BA">
        <w:rPr>
          <w:rFonts w:ascii="Times New Roman" w:hAnsi="Times New Roman" w:cs="Times New Roman"/>
        </w:rPr>
        <w:t xml:space="preserve"> ML, et al. </w:t>
      </w:r>
      <w:proofErr w:type="spellStart"/>
      <w:r w:rsidRPr="001424BA">
        <w:rPr>
          <w:rFonts w:ascii="Times New Roman" w:hAnsi="Times New Roman" w:cs="Times New Roman"/>
        </w:rPr>
        <w:t>Multilocus</w:t>
      </w:r>
      <w:proofErr w:type="spellEnd"/>
      <w:r w:rsidRPr="001424BA">
        <w:rPr>
          <w:rFonts w:ascii="Times New Roman" w:hAnsi="Times New Roman" w:cs="Times New Roman"/>
        </w:rPr>
        <w:t xml:space="preserve"> sequence typing identifies evidence for recombination and two distinct lineages of </w:t>
      </w:r>
      <w:r w:rsidR="00637782" w:rsidRPr="001424BA">
        <w:rPr>
          <w:rFonts w:ascii="Times New Roman" w:hAnsi="Times New Roman" w:cs="Times New Roman"/>
          <w:i/>
          <w:iCs/>
        </w:rPr>
        <w:t>C</w:t>
      </w:r>
      <w:r w:rsidRPr="001424BA">
        <w:rPr>
          <w:rFonts w:ascii="Times New Roman" w:hAnsi="Times New Roman" w:cs="Times New Roman"/>
          <w:i/>
          <w:iCs/>
        </w:rPr>
        <w:t>orynebacterium diphtheriae</w:t>
      </w:r>
      <w:r w:rsidRPr="001424BA">
        <w:rPr>
          <w:rFonts w:ascii="Times New Roman" w:hAnsi="Times New Roman" w:cs="Times New Roman"/>
        </w:rPr>
        <w:t xml:space="preserve">. J Clin Microbiol, </w:t>
      </w:r>
      <w:r w:rsidRPr="001424BA">
        <w:rPr>
          <w:rFonts w:ascii="Times New Roman" w:hAnsi="Times New Roman" w:cs="Times New Roman"/>
          <w:b/>
          <w:bCs/>
        </w:rPr>
        <w:t>2010</w:t>
      </w:r>
      <w:r w:rsidRPr="001424BA">
        <w:rPr>
          <w:rFonts w:ascii="Times New Roman" w:hAnsi="Times New Roman" w:cs="Times New Roman"/>
        </w:rPr>
        <w:t>; 48: 4177-85.</w:t>
      </w:r>
    </w:p>
    <w:p w14:paraId="7A88A000"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15. CLSI. Methods for antimicrobial dilution and disk susceptibility testing of infrequently isolated or fastidious bacteria. 3rd ed CLSI guideline M45. Wayne, PA: Clinical and laboratory standards institute;</w:t>
      </w:r>
      <w:r w:rsidRPr="001424BA">
        <w:rPr>
          <w:rFonts w:ascii="Times New Roman" w:hAnsi="Times New Roman" w:cs="Times New Roman"/>
          <w:b/>
          <w:bCs/>
        </w:rPr>
        <w:t>2016</w:t>
      </w:r>
      <w:r w:rsidRPr="001424BA">
        <w:rPr>
          <w:rFonts w:ascii="Times New Roman" w:hAnsi="Times New Roman" w:cs="Times New Roman"/>
        </w:rPr>
        <w:t xml:space="preserve">. </w:t>
      </w:r>
    </w:p>
    <w:p w14:paraId="666F2957"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16. </w:t>
      </w:r>
      <w:proofErr w:type="spellStart"/>
      <w:r w:rsidRPr="001424BA">
        <w:rPr>
          <w:rFonts w:ascii="Times New Roman" w:hAnsi="Times New Roman" w:cs="Times New Roman"/>
        </w:rPr>
        <w:t>Galazka</w:t>
      </w:r>
      <w:proofErr w:type="spellEnd"/>
      <w:r w:rsidRPr="001424BA">
        <w:rPr>
          <w:rFonts w:ascii="Times New Roman" w:hAnsi="Times New Roman" w:cs="Times New Roman"/>
        </w:rPr>
        <w:t xml:space="preserve"> AM, Robertson SE, </w:t>
      </w:r>
      <w:proofErr w:type="spellStart"/>
      <w:r w:rsidRPr="001424BA">
        <w:rPr>
          <w:rFonts w:ascii="Times New Roman" w:hAnsi="Times New Roman" w:cs="Times New Roman"/>
        </w:rPr>
        <w:t>Oblapenko</w:t>
      </w:r>
      <w:proofErr w:type="spellEnd"/>
      <w:r w:rsidRPr="001424BA">
        <w:rPr>
          <w:rFonts w:ascii="Times New Roman" w:hAnsi="Times New Roman" w:cs="Times New Roman"/>
        </w:rPr>
        <w:t xml:space="preserve"> GP. Resurgence of diphtheria. Eur J Epidemiol, </w:t>
      </w:r>
      <w:r w:rsidRPr="001424BA">
        <w:rPr>
          <w:rFonts w:ascii="Times New Roman" w:hAnsi="Times New Roman" w:cs="Times New Roman"/>
          <w:b/>
          <w:bCs/>
        </w:rPr>
        <w:t>1995</w:t>
      </w:r>
      <w:r w:rsidRPr="001424BA">
        <w:rPr>
          <w:rFonts w:ascii="Times New Roman" w:hAnsi="Times New Roman" w:cs="Times New Roman"/>
        </w:rPr>
        <w:t>; 11: 95-105.</w:t>
      </w:r>
    </w:p>
    <w:p w14:paraId="5191ECDC"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17. Dobie RA, Tobey DN. Clinical features of diphtheria in the respiratory tract. JAMA, </w:t>
      </w:r>
      <w:r w:rsidRPr="001424BA">
        <w:rPr>
          <w:rFonts w:ascii="Times New Roman" w:hAnsi="Times New Roman" w:cs="Times New Roman"/>
          <w:b/>
          <w:bCs/>
        </w:rPr>
        <w:t>1979</w:t>
      </w:r>
      <w:r w:rsidRPr="001424BA">
        <w:rPr>
          <w:rFonts w:ascii="Times New Roman" w:hAnsi="Times New Roman" w:cs="Times New Roman"/>
        </w:rPr>
        <w:t>; 242: 2197-201.</w:t>
      </w:r>
    </w:p>
    <w:p w14:paraId="6638903B" w14:textId="0FDF0876"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18. </w:t>
      </w:r>
      <w:proofErr w:type="spellStart"/>
      <w:r w:rsidRPr="001424BA">
        <w:rPr>
          <w:rFonts w:ascii="Times New Roman" w:hAnsi="Times New Roman" w:cs="Times New Roman"/>
        </w:rPr>
        <w:t>Niyazmatov</w:t>
      </w:r>
      <w:proofErr w:type="spellEnd"/>
      <w:r w:rsidRPr="001424BA">
        <w:rPr>
          <w:rFonts w:ascii="Times New Roman" w:hAnsi="Times New Roman" w:cs="Times New Roman"/>
        </w:rPr>
        <w:t xml:space="preserve"> BI, </w:t>
      </w:r>
      <w:proofErr w:type="spellStart"/>
      <w:r w:rsidRPr="001424BA">
        <w:rPr>
          <w:rFonts w:ascii="Times New Roman" w:hAnsi="Times New Roman" w:cs="Times New Roman"/>
        </w:rPr>
        <w:t>Shefer</w:t>
      </w:r>
      <w:proofErr w:type="spellEnd"/>
      <w:r w:rsidRPr="001424BA">
        <w:rPr>
          <w:rFonts w:ascii="Times New Roman" w:hAnsi="Times New Roman" w:cs="Times New Roman"/>
        </w:rPr>
        <w:t xml:space="preserve"> A, </w:t>
      </w:r>
      <w:proofErr w:type="spellStart"/>
      <w:r w:rsidRPr="001424BA">
        <w:rPr>
          <w:rFonts w:ascii="Times New Roman" w:hAnsi="Times New Roman" w:cs="Times New Roman"/>
        </w:rPr>
        <w:t>Grabowsky</w:t>
      </w:r>
      <w:proofErr w:type="spellEnd"/>
      <w:r w:rsidRPr="001424BA">
        <w:rPr>
          <w:rFonts w:ascii="Times New Roman" w:hAnsi="Times New Roman" w:cs="Times New Roman"/>
        </w:rPr>
        <w:t xml:space="preserve"> M, </w:t>
      </w:r>
      <w:proofErr w:type="spellStart"/>
      <w:r w:rsidRPr="001424BA">
        <w:rPr>
          <w:rFonts w:ascii="Times New Roman" w:hAnsi="Times New Roman" w:cs="Times New Roman"/>
        </w:rPr>
        <w:t>Vitek</w:t>
      </w:r>
      <w:proofErr w:type="spellEnd"/>
      <w:r w:rsidRPr="001424BA">
        <w:rPr>
          <w:rFonts w:ascii="Times New Roman" w:hAnsi="Times New Roman" w:cs="Times New Roman"/>
        </w:rPr>
        <w:t xml:space="preserve"> CR. Diphtheria epidemic in the republic of </w:t>
      </w:r>
      <w:r w:rsidR="00637782" w:rsidRPr="001424BA">
        <w:rPr>
          <w:rFonts w:ascii="Times New Roman" w:hAnsi="Times New Roman" w:cs="Times New Roman"/>
        </w:rPr>
        <w:t>U</w:t>
      </w:r>
      <w:r w:rsidRPr="001424BA">
        <w:rPr>
          <w:rFonts w:ascii="Times New Roman" w:hAnsi="Times New Roman" w:cs="Times New Roman"/>
        </w:rPr>
        <w:t xml:space="preserve">zbekistan, 1993-1996. J Infect Dis, </w:t>
      </w:r>
      <w:r w:rsidRPr="001424BA">
        <w:rPr>
          <w:rFonts w:ascii="Times New Roman" w:hAnsi="Times New Roman" w:cs="Times New Roman"/>
          <w:b/>
          <w:bCs/>
        </w:rPr>
        <w:t>2000</w:t>
      </w:r>
      <w:r w:rsidRPr="001424BA">
        <w:rPr>
          <w:rFonts w:ascii="Times New Roman" w:hAnsi="Times New Roman" w:cs="Times New Roman"/>
        </w:rPr>
        <w:t>; 181 Suppl 1: S104-9.</w:t>
      </w:r>
    </w:p>
    <w:p w14:paraId="23021F3F" w14:textId="6D1334C4"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lastRenderedPageBreak/>
        <w:t xml:space="preserve">19. </w:t>
      </w:r>
      <w:proofErr w:type="spellStart"/>
      <w:r w:rsidRPr="001424BA">
        <w:rPr>
          <w:rFonts w:ascii="Times New Roman" w:hAnsi="Times New Roman" w:cs="Times New Roman"/>
        </w:rPr>
        <w:t>Jogiste</w:t>
      </w:r>
      <w:proofErr w:type="spellEnd"/>
      <w:r w:rsidRPr="001424BA">
        <w:rPr>
          <w:rFonts w:ascii="Times New Roman" w:hAnsi="Times New Roman" w:cs="Times New Roman"/>
        </w:rPr>
        <w:t xml:space="preserve"> A, Ching P, </w:t>
      </w:r>
      <w:proofErr w:type="spellStart"/>
      <w:r w:rsidRPr="001424BA">
        <w:rPr>
          <w:rFonts w:ascii="Times New Roman" w:hAnsi="Times New Roman" w:cs="Times New Roman"/>
        </w:rPr>
        <w:t>Trei</w:t>
      </w:r>
      <w:proofErr w:type="spellEnd"/>
      <w:r w:rsidRPr="001424BA">
        <w:rPr>
          <w:rFonts w:ascii="Times New Roman" w:hAnsi="Times New Roman" w:cs="Times New Roman"/>
        </w:rPr>
        <w:t xml:space="preserve"> T, </w:t>
      </w:r>
      <w:proofErr w:type="spellStart"/>
      <w:r w:rsidRPr="001424BA">
        <w:rPr>
          <w:rFonts w:ascii="Times New Roman" w:hAnsi="Times New Roman" w:cs="Times New Roman"/>
        </w:rPr>
        <w:t>Kreysler</w:t>
      </w:r>
      <w:proofErr w:type="spellEnd"/>
      <w:r w:rsidRPr="001424BA">
        <w:rPr>
          <w:rFonts w:ascii="Times New Roman" w:hAnsi="Times New Roman" w:cs="Times New Roman"/>
        </w:rPr>
        <w:t xml:space="preserve"> J. Diphtheria in </w:t>
      </w:r>
      <w:r w:rsidR="00637782" w:rsidRPr="001424BA">
        <w:rPr>
          <w:rFonts w:ascii="Times New Roman" w:hAnsi="Times New Roman" w:cs="Times New Roman"/>
        </w:rPr>
        <w:t>E</w:t>
      </w:r>
      <w:r w:rsidRPr="001424BA">
        <w:rPr>
          <w:rFonts w:ascii="Times New Roman" w:hAnsi="Times New Roman" w:cs="Times New Roman"/>
        </w:rPr>
        <w:t xml:space="preserve">stonia, 1991-1996. J Infect Dis, </w:t>
      </w:r>
      <w:r w:rsidRPr="001424BA">
        <w:rPr>
          <w:rFonts w:ascii="Times New Roman" w:hAnsi="Times New Roman" w:cs="Times New Roman"/>
          <w:b/>
          <w:bCs/>
        </w:rPr>
        <w:t>2000</w:t>
      </w:r>
      <w:r w:rsidRPr="001424BA">
        <w:rPr>
          <w:rFonts w:ascii="Times New Roman" w:hAnsi="Times New Roman" w:cs="Times New Roman"/>
        </w:rPr>
        <w:t>; 181 Suppl 1: S65-8.</w:t>
      </w:r>
    </w:p>
    <w:p w14:paraId="23757860" w14:textId="71D33B55"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20. </w:t>
      </w:r>
      <w:proofErr w:type="spellStart"/>
      <w:r w:rsidRPr="001424BA">
        <w:rPr>
          <w:rFonts w:ascii="Times New Roman" w:hAnsi="Times New Roman" w:cs="Times New Roman"/>
        </w:rPr>
        <w:t>Kadirova</w:t>
      </w:r>
      <w:proofErr w:type="spellEnd"/>
      <w:r w:rsidRPr="001424BA">
        <w:rPr>
          <w:rFonts w:ascii="Times New Roman" w:hAnsi="Times New Roman" w:cs="Times New Roman"/>
        </w:rPr>
        <w:t xml:space="preserve"> R, </w:t>
      </w:r>
      <w:proofErr w:type="spellStart"/>
      <w:r w:rsidRPr="001424BA">
        <w:rPr>
          <w:rFonts w:ascii="Times New Roman" w:hAnsi="Times New Roman" w:cs="Times New Roman"/>
        </w:rPr>
        <w:t>Kartoglu</w:t>
      </w:r>
      <w:proofErr w:type="spellEnd"/>
      <w:r w:rsidRPr="001424BA">
        <w:rPr>
          <w:rFonts w:ascii="Times New Roman" w:hAnsi="Times New Roman" w:cs="Times New Roman"/>
        </w:rPr>
        <w:t xml:space="preserve"> HU, </w:t>
      </w:r>
      <w:proofErr w:type="spellStart"/>
      <w:r w:rsidRPr="001424BA">
        <w:rPr>
          <w:rFonts w:ascii="Times New Roman" w:hAnsi="Times New Roman" w:cs="Times New Roman"/>
        </w:rPr>
        <w:t>Strebel</w:t>
      </w:r>
      <w:proofErr w:type="spellEnd"/>
      <w:r w:rsidRPr="001424BA">
        <w:rPr>
          <w:rFonts w:ascii="Times New Roman" w:hAnsi="Times New Roman" w:cs="Times New Roman"/>
        </w:rPr>
        <w:t xml:space="preserve"> PM. Clinical characteristics and management of 676 hospitalized diphtheria cases, </w:t>
      </w:r>
      <w:r w:rsidR="00637782" w:rsidRPr="001424BA">
        <w:rPr>
          <w:rFonts w:ascii="Times New Roman" w:hAnsi="Times New Roman" w:cs="Times New Roman"/>
        </w:rPr>
        <w:t>K</w:t>
      </w:r>
      <w:r w:rsidRPr="001424BA">
        <w:rPr>
          <w:rFonts w:ascii="Times New Roman" w:hAnsi="Times New Roman" w:cs="Times New Roman"/>
        </w:rPr>
        <w:t xml:space="preserve">yrgyz republic, 1995. J Infect Dis, </w:t>
      </w:r>
      <w:r w:rsidRPr="001424BA">
        <w:rPr>
          <w:rFonts w:ascii="Times New Roman" w:hAnsi="Times New Roman" w:cs="Times New Roman"/>
          <w:b/>
          <w:bCs/>
        </w:rPr>
        <w:t>2000</w:t>
      </w:r>
      <w:r w:rsidRPr="001424BA">
        <w:rPr>
          <w:rFonts w:ascii="Times New Roman" w:hAnsi="Times New Roman" w:cs="Times New Roman"/>
        </w:rPr>
        <w:t>; 181 Suppl 1: S110-5.</w:t>
      </w:r>
    </w:p>
    <w:p w14:paraId="6C97AF19"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21. Park WH, Atkinson JP. The relation of the toxicity of diphtheria toxin to its neutralizing value upon antitoxin at different stages in the growth of culture. J Exp Med, </w:t>
      </w:r>
      <w:r w:rsidRPr="001424BA">
        <w:rPr>
          <w:rFonts w:ascii="Times New Roman" w:hAnsi="Times New Roman" w:cs="Times New Roman"/>
          <w:b/>
          <w:bCs/>
        </w:rPr>
        <w:t>1898</w:t>
      </w:r>
      <w:r w:rsidRPr="001424BA">
        <w:rPr>
          <w:rFonts w:ascii="Times New Roman" w:hAnsi="Times New Roman" w:cs="Times New Roman"/>
        </w:rPr>
        <w:t>; 3: 513-32.</w:t>
      </w:r>
    </w:p>
    <w:p w14:paraId="12254314" w14:textId="509AF1BE"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22. Sein C, Tiwari T, </w:t>
      </w:r>
      <w:proofErr w:type="spellStart"/>
      <w:r w:rsidRPr="001424BA">
        <w:rPr>
          <w:rFonts w:ascii="Times New Roman" w:hAnsi="Times New Roman" w:cs="Times New Roman"/>
        </w:rPr>
        <w:t>Macneil</w:t>
      </w:r>
      <w:proofErr w:type="spellEnd"/>
      <w:r w:rsidRPr="001424BA">
        <w:rPr>
          <w:rFonts w:ascii="Times New Roman" w:hAnsi="Times New Roman" w:cs="Times New Roman"/>
        </w:rPr>
        <w:t xml:space="preserve"> A, et al. Diphtheria outbreak in </w:t>
      </w:r>
      <w:r w:rsidR="00637782" w:rsidRPr="001424BA">
        <w:rPr>
          <w:rFonts w:ascii="Times New Roman" w:hAnsi="Times New Roman" w:cs="Times New Roman"/>
        </w:rPr>
        <w:t>L</w:t>
      </w:r>
      <w:r w:rsidRPr="001424BA">
        <w:rPr>
          <w:rFonts w:ascii="Times New Roman" w:hAnsi="Times New Roman" w:cs="Times New Roman"/>
        </w:rPr>
        <w:t xml:space="preserve">ao people's democratic republic, 2012-2013. Vaccine, </w:t>
      </w:r>
      <w:r w:rsidRPr="001424BA">
        <w:rPr>
          <w:rFonts w:ascii="Times New Roman" w:hAnsi="Times New Roman" w:cs="Times New Roman"/>
          <w:b/>
          <w:bCs/>
        </w:rPr>
        <w:t>2016</w:t>
      </w:r>
      <w:r w:rsidRPr="001424BA">
        <w:rPr>
          <w:rFonts w:ascii="Times New Roman" w:hAnsi="Times New Roman" w:cs="Times New Roman"/>
        </w:rPr>
        <w:t>; 34: 4321-6.</w:t>
      </w:r>
    </w:p>
    <w:p w14:paraId="3A8B0672" w14:textId="7DD38C0B"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23. </w:t>
      </w:r>
      <w:proofErr w:type="spellStart"/>
      <w:r w:rsidRPr="001424BA">
        <w:rPr>
          <w:rFonts w:ascii="Times New Roman" w:hAnsi="Times New Roman" w:cs="Times New Roman"/>
        </w:rPr>
        <w:t>Kneen</w:t>
      </w:r>
      <w:proofErr w:type="spellEnd"/>
      <w:r w:rsidRPr="001424BA">
        <w:rPr>
          <w:rFonts w:ascii="Times New Roman" w:hAnsi="Times New Roman" w:cs="Times New Roman"/>
        </w:rPr>
        <w:t xml:space="preserve"> R, Nguyen MD, Solomon T, et al. Clinical features and predictors of diphtheritic cardiomyopathy in </w:t>
      </w:r>
      <w:r w:rsidR="00637782" w:rsidRPr="001424BA">
        <w:rPr>
          <w:rFonts w:ascii="Times New Roman" w:hAnsi="Times New Roman" w:cs="Times New Roman"/>
        </w:rPr>
        <w:t>V</w:t>
      </w:r>
      <w:r w:rsidRPr="001424BA">
        <w:rPr>
          <w:rFonts w:ascii="Times New Roman" w:hAnsi="Times New Roman" w:cs="Times New Roman"/>
        </w:rPr>
        <w:t xml:space="preserve">ietnamese children. Clin Infect Dis, </w:t>
      </w:r>
      <w:r w:rsidRPr="001424BA">
        <w:rPr>
          <w:rFonts w:ascii="Times New Roman" w:hAnsi="Times New Roman" w:cs="Times New Roman"/>
          <w:b/>
          <w:bCs/>
        </w:rPr>
        <w:t>2004</w:t>
      </w:r>
      <w:r w:rsidRPr="001424BA">
        <w:rPr>
          <w:rFonts w:ascii="Times New Roman" w:hAnsi="Times New Roman" w:cs="Times New Roman"/>
        </w:rPr>
        <w:t>; 39: 1591-8.</w:t>
      </w:r>
    </w:p>
    <w:p w14:paraId="02831564"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24. Jayashree M, Shruthi N, </w:t>
      </w:r>
      <w:proofErr w:type="spellStart"/>
      <w:r w:rsidRPr="001424BA">
        <w:rPr>
          <w:rFonts w:ascii="Times New Roman" w:hAnsi="Times New Roman" w:cs="Times New Roman"/>
        </w:rPr>
        <w:t>Singhi</w:t>
      </w:r>
      <w:proofErr w:type="spellEnd"/>
      <w:r w:rsidRPr="001424BA">
        <w:rPr>
          <w:rFonts w:ascii="Times New Roman" w:hAnsi="Times New Roman" w:cs="Times New Roman"/>
        </w:rPr>
        <w:t xml:space="preserve"> S. Predictors of outcome in patients with diphtheria receiving intensive care. Indian </w:t>
      </w:r>
      <w:proofErr w:type="spellStart"/>
      <w:r w:rsidRPr="001424BA">
        <w:rPr>
          <w:rFonts w:ascii="Times New Roman" w:hAnsi="Times New Roman" w:cs="Times New Roman"/>
        </w:rPr>
        <w:t>Pediatr</w:t>
      </w:r>
      <w:proofErr w:type="spellEnd"/>
      <w:r w:rsidRPr="001424BA">
        <w:rPr>
          <w:rFonts w:ascii="Times New Roman" w:hAnsi="Times New Roman" w:cs="Times New Roman"/>
        </w:rPr>
        <w:t xml:space="preserve">, </w:t>
      </w:r>
      <w:r w:rsidRPr="001424BA">
        <w:rPr>
          <w:rFonts w:ascii="Times New Roman" w:hAnsi="Times New Roman" w:cs="Times New Roman"/>
          <w:b/>
          <w:bCs/>
        </w:rPr>
        <w:t>2006</w:t>
      </w:r>
      <w:r w:rsidRPr="001424BA">
        <w:rPr>
          <w:rFonts w:ascii="Times New Roman" w:hAnsi="Times New Roman" w:cs="Times New Roman"/>
        </w:rPr>
        <w:t>; 43: 155-60.</w:t>
      </w:r>
    </w:p>
    <w:p w14:paraId="79D845DC"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25. Nakamura Y, </w:t>
      </w:r>
      <w:proofErr w:type="spellStart"/>
      <w:r w:rsidRPr="001424BA">
        <w:rPr>
          <w:rFonts w:ascii="Times New Roman" w:hAnsi="Times New Roman" w:cs="Times New Roman"/>
        </w:rPr>
        <w:t>Nishio</w:t>
      </w:r>
      <w:proofErr w:type="spellEnd"/>
      <w:r w:rsidRPr="001424BA">
        <w:rPr>
          <w:rFonts w:ascii="Times New Roman" w:hAnsi="Times New Roman" w:cs="Times New Roman"/>
        </w:rPr>
        <w:t xml:space="preserve"> Y, </w:t>
      </w:r>
      <w:proofErr w:type="spellStart"/>
      <w:r w:rsidRPr="001424BA">
        <w:rPr>
          <w:rFonts w:ascii="Times New Roman" w:hAnsi="Times New Roman" w:cs="Times New Roman"/>
        </w:rPr>
        <w:t>Ikeo</w:t>
      </w:r>
      <w:proofErr w:type="spellEnd"/>
      <w:r w:rsidRPr="001424BA">
        <w:rPr>
          <w:rFonts w:ascii="Times New Roman" w:hAnsi="Times New Roman" w:cs="Times New Roman"/>
        </w:rPr>
        <w:t xml:space="preserve"> K, </w:t>
      </w:r>
      <w:proofErr w:type="spellStart"/>
      <w:r w:rsidRPr="001424BA">
        <w:rPr>
          <w:rFonts w:ascii="Times New Roman" w:hAnsi="Times New Roman" w:cs="Times New Roman"/>
        </w:rPr>
        <w:t>Gojobori</w:t>
      </w:r>
      <w:proofErr w:type="spellEnd"/>
      <w:r w:rsidRPr="001424BA">
        <w:rPr>
          <w:rFonts w:ascii="Times New Roman" w:hAnsi="Times New Roman" w:cs="Times New Roman"/>
        </w:rPr>
        <w:t xml:space="preserve"> T. The genome stability in </w:t>
      </w:r>
      <w:proofErr w:type="spellStart"/>
      <w:r w:rsidRPr="001424BA">
        <w:rPr>
          <w:rFonts w:ascii="Times New Roman" w:hAnsi="Times New Roman" w:cs="Times New Roman"/>
        </w:rPr>
        <w:t>corynebacterium</w:t>
      </w:r>
      <w:proofErr w:type="spellEnd"/>
      <w:r w:rsidRPr="001424BA">
        <w:rPr>
          <w:rFonts w:ascii="Times New Roman" w:hAnsi="Times New Roman" w:cs="Times New Roman"/>
        </w:rPr>
        <w:t xml:space="preserve"> species due to lack of the recombinational repair system. Gene, </w:t>
      </w:r>
      <w:r w:rsidRPr="001424BA">
        <w:rPr>
          <w:rFonts w:ascii="Times New Roman" w:hAnsi="Times New Roman" w:cs="Times New Roman"/>
          <w:b/>
          <w:bCs/>
        </w:rPr>
        <w:t>2003</w:t>
      </w:r>
      <w:r w:rsidRPr="001424BA">
        <w:rPr>
          <w:rFonts w:ascii="Times New Roman" w:hAnsi="Times New Roman" w:cs="Times New Roman"/>
        </w:rPr>
        <w:t>; 317: 149-55.</w:t>
      </w:r>
    </w:p>
    <w:p w14:paraId="78FD1363" w14:textId="77777777"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lastRenderedPageBreak/>
        <w:t xml:space="preserve">26. </w:t>
      </w:r>
      <w:proofErr w:type="spellStart"/>
      <w:r w:rsidRPr="001424BA">
        <w:rPr>
          <w:rFonts w:ascii="Times New Roman" w:hAnsi="Times New Roman" w:cs="Times New Roman"/>
        </w:rPr>
        <w:t>Mokrousov</w:t>
      </w:r>
      <w:proofErr w:type="spellEnd"/>
      <w:r w:rsidRPr="001424BA">
        <w:rPr>
          <w:rFonts w:ascii="Times New Roman" w:hAnsi="Times New Roman" w:cs="Times New Roman"/>
        </w:rPr>
        <w:t xml:space="preserve"> I. </w:t>
      </w:r>
      <w:r w:rsidRPr="001424BA">
        <w:rPr>
          <w:rFonts w:ascii="Times New Roman" w:hAnsi="Times New Roman" w:cs="Times New Roman"/>
          <w:i/>
          <w:iCs/>
        </w:rPr>
        <w:t>Corynebacterium diphtheriae</w:t>
      </w:r>
      <w:r w:rsidRPr="001424BA">
        <w:rPr>
          <w:rFonts w:ascii="Times New Roman" w:hAnsi="Times New Roman" w:cs="Times New Roman"/>
        </w:rPr>
        <w:t xml:space="preserve">: Genome diversity, population structure and genotyping perspectives. Infect Genet </w:t>
      </w:r>
      <w:proofErr w:type="spellStart"/>
      <w:r w:rsidRPr="001424BA">
        <w:rPr>
          <w:rFonts w:ascii="Times New Roman" w:hAnsi="Times New Roman" w:cs="Times New Roman"/>
        </w:rPr>
        <w:t>Evol</w:t>
      </w:r>
      <w:proofErr w:type="spellEnd"/>
      <w:r w:rsidRPr="001424BA">
        <w:rPr>
          <w:rFonts w:ascii="Times New Roman" w:hAnsi="Times New Roman" w:cs="Times New Roman"/>
        </w:rPr>
        <w:t xml:space="preserve">, </w:t>
      </w:r>
      <w:r w:rsidRPr="001424BA">
        <w:rPr>
          <w:rFonts w:ascii="Times New Roman" w:hAnsi="Times New Roman" w:cs="Times New Roman"/>
          <w:b/>
          <w:bCs/>
        </w:rPr>
        <w:t>2009</w:t>
      </w:r>
      <w:r w:rsidRPr="001424BA">
        <w:rPr>
          <w:rFonts w:ascii="Times New Roman" w:hAnsi="Times New Roman" w:cs="Times New Roman"/>
        </w:rPr>
        <w:t>; 9: 1-15.</w:t>
      </w:r>
    </w:p>
    <w:p w14:paraId="1FDDC7A9" w14:textId="7B8512F5" w:rsidR="00EE10AB" w:rsidRPr="001424BA" w:rsidRDefault="00EE10AB"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27. </w:t>
      </w:r>
      <w:proofErr w:type="spellStart"/>
      <w:r w:rsidRPr="001424BA">
        <w:rPr>
          <w:rFonts w:ascii="Times New Roman" w:hAnsi="Times New Roman" w:cs="Times New Roman"/>
        </w:rPr>
        <w:t>Sangal</w:t>
      </w:r>
      <w:proofErr w:type="spellEnd"/>
      <w:r w:rsidRPr="001424BA">
        <w:rPr>
          <w:rFonts w:ascii="Times New Roman" w:hAnsi="Times New Roman" w:cs="Times New Roman"/>
        </w:rPr>
        <w:t xml:space="preserve"> V, </w:t>
      </w:r>
      <w:proofErr w:type="spellStart"/>
      <w:r w:rsidRPr="001424BA">
        <w:rPr>
          <w:rFonts w:ascii="Times New Roman" w:hAnsi="Times New Roman" w:cs="Times New Roman"/>
        </w:rPr>
        <w:t>Hoskisson</w:t>
      </w:r>
      <w:proofErr w:type="spellEnd"/>
      <w:r w:rsidRPr="001424BA">
        <w:rPr>
          <w:rFonts w:ascii="Times New Roman" w:hAnsi="Times New Roman" w:cs="Times New Roman"/>
        </w:rPr>
        <w:t xml:space="preserve"> PA. Evolution, epidemiology and diversity of </w:t>
      </w:r>
      <w:r w:rsidR="00637782" w:rsidRPr="001424BA">
        <w:rPr>
          <w:rFonts w:ascii="Times New Roman" w:hAnsi="Times New Roman" w:cs="Times New Roman"/>
          <w:i/>
          <w:iCs/>
        </w:rPr>
        <w:t>C</w:t>
      </w:r>
      <w:r w:rsidRPr="001424BA">
        <w:rPr>
          <w:rFonts w:ascii="Times New Roman" w:hAnsi="Times New Roman" w:cs="Times New Roman"/>
          <w:i/>
          <w:iCs/>
        </w:rPr>
        <w:t>orynebacterium diphtheriae</w:t>
      </w:r>
      <w:r w:rsidRPr="001424BA">
        <w:rPr>
          <w:rFonts w:ascii="Times New Roman" w:hAnsi="Times New Roman" w:cs="Times New Roman"/>
        </w:rPr>
        <w:t xml:space="preserve">: New perspectives on an old foe. Infect Genet </w:t>
      </w:r>
      <w:proofErr w:type="spellStart"/>
      <w:r w:rsidRPr="001424BA">
        <w:rPr>
          <w:rFonts w:ascii="Times New Roman" w:hAnsi="Times New Roman" w:cs="Times New Roman"/>
        </w:rPr>
        <w:t>Evol</w:t>
      </w:r>
      <w:proofErr w:type="spellEnd"/>
      <w:r w:rsidRPr="001424BA">
        <w:rPr>
          <w:rFonts w:ascii="Times New Roman" w:hAnsi="Times New Roman" w:cs="Times New Roman"/>
        </w:rPr>
        <w:t xml:space="preserve">, </w:t>
      </w:r>
      <w:r w:rsidRPr="001424BA">
        <w:rPr>
          <w:rFonts w:ascii="Times New Roman" w:hAnsi="Times New Roman" w:cs="Times New Roman"/>
          <w:b/>
          <w:bCs/>
        </w:rPr>
        <w:t>2016</w:t>
      </w:r>
      <w:r w:rsidRPr="001424BA">
        <w:rPr>
          <w:rFonts w:ascii="Times New Roman" w:hAnsi="Times New Roman" w:cs="Times New Roman"/>
        </w:rPr>
        <w:t>; 43: 364-70.</w:t>
      </w:r>
    </w:p>
    <w:p w14:paraId="6FBA601E" w14:textId="754F8BDF" w:rsidR="000C13E7" w:rsidRPr="001424BA" w:rsidRDefault="000C13E7" w:rsidP="00FD683C">
      <w:pPr>
        <w:pStyle w:val="NormalWeb"/>
        <w:spacing w:line="480" w:lineRule="auto"/>
        <w:rPr>
          <w:rFonts w:ascii="Times New Roman" w:hAnsi="Times New Roman" w:cs="Times New Roman"/>
        </w:rPr>
      </w:pPr>
      <w:r w:rsidRPr="001424BA">
        <w:rPr>
          <w:rFonts w:ascii="Times New Roman" w:hAnsi="Times New Roman" w:cs="Times New Roman"/>
        </w:rPr>
        <w:t xml:space="preserve">28. WHO Regional Office </w:t>
      </w:r>
      <w:r w:rsidR="00637782" w:rsidRPr="001424BA">
        <w:rPr>
          <w:rFonts w:ascii="Times New Roman" w:hAnsi="Times New Roman" w:cs="Times New Roman"/>
        </w:rPr>
        <w:t>f</w:t>
      </w:r>
      <w:r w:rsidRPr="001424BA">
        <w:rPr>
          <w:rFonts w:ascii="Times New Roman" w:hAnsi="Times New Roman" w:cs="Times New Roman"/>
        </w:rPr>
        <w:t>or the Western Pacific. Meeting Report. 27</w:t>
      </w:r>
      <w:r w:rsidRPr="001424BA">
        <w:rPr>
          <w:rFonts w:ascii="Times New Roman" w:hAnsi="Times New Roman" w:cs="Times New Roman"/>
          <w:vertAlign w:val="superscript"/>
        </w:rPr>
        <w:t>th</w:t>
      </w:r>
      <w:r w:rsidRPr="001424BA">
        <w:rPr>
          <w:rFonts w:ascii="Times New Roman" w:hAnsi="Times New Roman" w:cs="Times New Roman"/>
        </w:rPr>
        <w:t xml:space="preserve"> Meeting of the technical advisory group (TAG) on immunization and vaccine-preventable diseases in the western pacific region. </w:t>
      </w:r>
      <w:r w:rsidR="00AB07A8" w:rsidRPr="001424BA">
        <w:rPr>
          <w:rFonts w:ascii="Times New Roman" w:hAnsi="Times New Roman" w:cs="Times New Roman"/>
        </w:rPr>
        <w:t xml:space="preserve">October </w:t>
      </w:r>
      <w:r w:rsidR="00AB07A8" w:rsidRPr="001424BA">
        <w:rPr>
          <w:rFonts w:ascii="Times New Roman" w:hAnsi="Times New Roman" w:cs="Times New Roman"/>
          <w:b/>
          <w:bCs/>
        </w:rPr>
        <w:t>2018</w:t>
      </w:r>
      <w:r w:rsidR="00AB07A8" w:rsidRPr="001424BA">
        <w:rPr>
          <w:rFonts w:ascii="Times New Roman" w:hAnsi="Times New Roman" w:cs="Times New Roman"/>
        </w:rPr>
        <w:t xml:space="preserve">. </w:t>
      </w:r>
      <w:r w:rsidRPr="001424BA">
        <w:rPr>
          <w:rFonts w:ascii="Times New Roman" w:hAnsi="Times New Roman" w:cs="Times New Roman"/>
        </w:rPr>
        <w:t>Available at:</w:t>
      </w:r>
      <w:r w:rsidRPr="001424BA">
        <w:rPr>
          <w:rFonts w:ascii="Times New Roman" w:eastAsia="Times New Roman" w:hAnsi="Times New Roman" w:cs="Times New Roman"/>
          <w:kern w:val="2"/>
          <w:lang w:val="en-GB"/>
        </w:rPr>
        <w:t xml:space="preserve"> </w:t>
      </w:r>
      <w:hyperlink r:id="rId15" w:history="1">
        <w:r w:rsidRPr="001424BA">
          <w:rPr>
            <w:rStyle w:val="Hyperlink"/>
            <w:rFonts w:ascii="Times New Roman" w:hAnsi="Times New Roman" w:cs="Times New Roman"/>
            <w:lang w:val="en-GB"/>
          </w:rPr>
          <w:t>https://iris.wpro.who.int/bitstream/handle/10665.1/14309/RS-2018-GE-98-PHL-eng.pdf</w:t>
        </w:r>
      </w:hyperlink>
      <w:r w:rsidRPr="001424BA">
        <w:rPr>
          <w:rFonts w:ascii="Times New Roman" w:hAnsi="Times New Roman" w:cs="Times New Roman"/>
        </w:rPr>
        <w:t xml:space="preserve"> </w:t>
      </w:r>
      <w:r w:rsidR="00AB07A8" w:rsidRPr="001424BA">
        <w:rPr>
          <w:rFonts w:ascii="Times New Roman" w:eastAsiaTheme="minorEastAsia" w:hAnsi="Times New Roman" w:cs="Times New Roman"/>
        </w:rPr>
        <w:t>Accessed October 10th, 2019.</w:t>
      </w:r>
    </w:p>
    <w:p w14:paraId="5010E19B" w14:textId="77777777" w:rsidR="00EE10AB" w:rsidRPr="001424BA" w:rsidRDefault="00EE10AB" w:rsidP="00FD683C">
      <w:pPr>
        <w:spacing w:line="480" w:lineRule="auto"/>
        <w:rPr>
          <w:rFonts w:ascii="Times New Roman" w:eastAsiaTheme="minorEastAsia" w:hAnsi="Times New Roman" w:cs="Times New Roman"/>
          <w:sz w:val="24"/>
          <w:szCs w:val="24"/>
        </w:rPr>
      </w:pPr>
    </w:p>
    <w:bookmarkEnd w:id="26"/>
    <w:p w14:paraId="1A9A9F78" w14:textId="4CDD9DB4" w:rsidR="00DC774A" w:rsidRPr="001424BA" w:rsidRDefault="00DC774A" w:rsidP="00FD683C">
      <w:pPr>
        <w:spacing w:line="480" w:lineRule="auto"/>
        <w:contextualSpacing/>
        <w:jc w:val="left"/>
        <w:rPr>
          <w:rFonts w:ascii="Times New Roman" w:eastAsiaTheme="minorEastAsia" w:hAnsi="Times New Roman" w:cs="Times New Roman"/>
          <w:sz w:val="24"/>
          <w:szCs w:val="24"/>
        </w:rPr>
      </w:pPr>
    </w:p>
    <w:p w14:paraId="6CF7DE53" w14:textId="4FB6874D" w:rsidR="00637782" w:rsidRPr="001424BA" w:rsidRDefault="00637782" w:rsidP="00FD683C">
      <w:pPr>
        <w:spacing w:line="480" w:lineRule="auto"/>
        <w:contextualSpacing/>
        <w:jc w:val="left"/>
        <w:rPr>
          <w:rFonts w:ascii="Times New Roman" w:eastAsiaTheme="minorEastAsia" w:hAnsi="Times New Roman" w:cs="Times New Roman"/>
          <w:sz w:val="24"/>
          <w:szCs w:val="24"/>
        </w:rPr>
      </w:pPr>
    </w:p>
    <w:p w14:paraId="28717D46" w14:textId="5238BC82" w:rsidR="00637782" w:rsidRPr="001424BA" w:rsidRDefault="00637782" w:rsidP="00FD683C">
      <w:pPr>
        <w:spacing w:line="480" w:lineRule="auto"/>
        <w:contextualSpacing/>
        <w:jc w:val="left"/>
        <w:rPr>
          <w:rFonts w:ascii="Times New Roman" w:eastAsiaTheme="minorEastAsia" w:hAnsi="Times New Roman" w:cs="Times New Roman"/>
          <w:sz w:val="24"/>
          <w:szCs w:val="24"/>
        </w:rPr>
      </w:pPr>
    </w:p>
    <w:p w14:paraId="65A4B85E" w14:textId="1BD6D5CC" w:rsidR="00637782" w:rsidRPr="001424BA" w:rsidRDefault="00637782" w:rsidP="00FD683C">
      <w:pPr>
        <w:spacing w:line="480" w:lineRule="auto"/>
        <w:contextualSpacing/>
        <w:jc w:val="left"/>
        <w:rPr>
          <w:rFonts w:ascii="Times New Roman" w:eastAsiaTheme="minorEastAsia" w:hAnsi="Times New Roman" w:cs="Times New Roman"/>
          <w:sz w:val="24"/>
          <w:szCs w:val="24"/>
        </w:rPr>
      </w:pPr>
    </w:p>
    <w:p w14:paraId="1BD4C2B0" w14:textId="295337A9" w:rsidR="00637782" w:rsidRPr="001424BA" w:rsidRDefault="00637782" w:rsidP="00FD683C">
      <w:pPr>
        <w:spacing w:line="480" w:lineRule="auto"/>
        <w:contextualSpacing/>
        <w:jc w:val="left"/>
        <w:rPr>
          <w:rFonts w:ascii="Times New Roman" w:eastAsiaTheme="minorEastAsia" w:hAnsi="Times New Roman" w:cs="Times New Roman"/>
          <w:sz w:val="24"/>
          <w:szCs w:val="24"/>
        </w:rPr>
      </w:pPr>
    </w:p>
    <w:p w14:paraId="788B10B4" w14:textId="6F1633ED" w:rsidR="00637782" w:rsidRPr="001424BA" w:rsidRDefault="00637782" w:rsidP="00FD683C">
      <w:pPr>
        <w:spacing w:line="480" w:lineRule="auto"/>
        <w:contextualSpacing/>
        <w:jc w:val="left"/>
        <w:rPr>
          <w:rFonts w:ascii="Times New Roman" w:eastAsiaTheme="minorEastAsia" w:hAnsi="Times New Roman" w:cs="Times New Roman"/>
          <w:sz w:val="24"/>
          <w:szCs w:val="24"/>
        </w:rPr>
      </w:pPr>
    </w:p>
    <w:p w14:paraId="41D3059B" w14:textId="0DA4F1C6" w:rsidR="00637782" w:rsidRPr="001424BA" w:rsidRDefault="00637782" w:rsidP="00FD683C">
      <w:pPr>
        <w:spacing w:line="480" w:lineRule="auto"/>
        <w:contextualSpacing/>
        <w:jc w:val="left"/>
        <w:rPr>
          <w:rFonts w:ascii="Times New Roman" w:eastAsiaTheme="minorEastAsia" w:hAnsi="Times New Roman" w:cs="Times New Roman"/>
          <w:sz w:val="24"/>
          <w:szCs w:val="24"/>
        </w:rPr>
      </w:pPr>
    </w:p>
    <w:p w14:paraId="58BCD961" w14:textId="6A2FBDD1" w:rsidR="00637782" w:rsidRPr="001424BA" w:rsidRDefault="00637782" w:rsidP="00FD683C">
      <w:pPr>
        <w:spacing w:line="480" w:lineRule="auto"/>
        <w:contextualSpacing/>
        <w:jc w:val="left"/>
        <w:rPr>
          <w:rFonts w:ascii="Times New Roman" w:eastAsiaTheme="minorEastAsia" w:hAnsi="Times New Roman" w:cs="Times New Roman"/>
          <w:sz w:val="24"/>
          <w:szCs w:val="24"/>
        </w:rPr>
      </w:pPr>
    </w:p>
    <w:p w14:paraId="47233A04" w14:textId="3209C6B8" w:rsidR="00637782" w:rsidRPr="001424BA" w:rsidRDefault="00637782" w:rsidP="00FD683C">
      <w:pPr>
        <w:spacing w:line="480" w:lineRule="auto"/>
        <w:rPr>
          <w:rFonts w:ascii="Times New Roman" w:hAnsi="Times New Roman" w:cs="Times New Roman"/>
          <w:sz w:val="24"/>
          <w:szCs w:val="24"/>
        </w:rPr>
      </w:pPr>
      <w:r w:rsidRPr="001424BA">
        <w:rPr>
          <w:rFonts w:ascii="Times New Roman" w:hAnsi="Times New Roman" w:cs="Times New Roman"/>
          <w:b/>
          <w:bCs/>
          <w:sz w:val="24"/>
          <w:szCs w:val="24"/>
        </w:rPr>
        <w:lastRenderedPageBreak/>
        <w:t>Table 1</w:t>
      </w:r>
    </w:p>
    <w:p w14:paraId="2D758C43" w14:textId="77777777" w:rsidR="00637782" w:rsidRPr="001424BA" w:rsidRDefault="00637782" w:rsidP="00FD683C">
      <w:pPr>
        <w:spacing w:line="480" w:lineRule="auto"/>
        <w:rPr>
          <w:rFonts w:ascii="Times New Roman" w:hAnsi="Times New Roman" w:cs="Times New Roman"/>
          <w:sz w:val="24"/>
          <w:szCs w:val="24"/>
        </w:rPr>
      </w:pPr>
      <w:r w:rsidRPr="001424BA">
        <w:rPr>
          <w:rFonts w:ascii="Times New Roman" w:hAnsi="Times New Roman" w:cs="Times New Roman"/>
          <w:sz w:val="24"/>
          <w:szCs w:val="24"/>
        </w:rPr>
        <w:t xml:space="preserve">A comparison of the characteristics of patients admitted to San Lazaro Hospital, Manila, the Philippines with clinically diagnosed diphtheria between January </w:t>
      </w:r>
      <w:proofErr w:type="gramStart"/>
      <w:r w:rsidRPr="001424BA">
        <w:rPr>
          <w:rFonts w:ascii="Times New Roman" w:hAnsi="Times New Roman" w:cs="Times New Roman"/>
          <w:sz w:val="24"/>
          <w:szCs w:val="24"/>
        </w:rPr>
        <w:t>1</w:t>
      </w:r>
      <w:proofErr w:type="gramEnd"/>
      <w:r w:rsidRPr="001424BA">
        <w:rPr>
          <w:rFonts w:ascii="Times New Roman" w:hAnsi="Times New Roman" w:cs="Times New Roman"/>
          <w:sz w:val="24"/>
          <w:szCs w:val="24"/>
        </w:rPr>
        <w:t xml:space="preserve"> 2006 and February 9 2017 according to whether they survived or died</w:t>
      </w:r>
    </w:p>
    <w:p w14:paraId="1192B3E5" w14:textId="77777777" w:rsidR="00637782" w:rsidRPr="001424BA" w:rsidRDefault="00637782" w:rsidP="00FD683C">
      <w:pPr>
        <w:spacing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97"/>
        <w:gridCol w:w="1924"/>
        <w:gridCol w:w="1376"/>
        <w:gridCol w:w="1242"/>
        <w:gridCol w:w="1074"/>
        <w:gridCol w:w="1242"/>
        <w:gridCol w:w="849"/>
      </w:tblGrid>
      <w:tr w:rsidR="00637782" w:rsidRPr="001424BA" w14:paraId="13F73A83" w14:textId="77777777" w:rsidTr="00FD683C">
        <w:trPr>
          <w:trHeight w:val="360"/>
        </w:trPr>
        <w:tc>
          <w:tcPr>
            <w:tcW w:w="2721" w:type="dxa"/>
            <w:gridSpan w:val="2"/>
            <w:tcBorders>
              <w:top w:val="single" w:sz="4" w:space="0" w:color="auto"/>
              <w:bottom w:val="single" w:sz="4" w:space="0" w:color="auto"/>
            </w:tcBorders>
            <w:shd w:val="clear" w:color="auto" w:fill="FFFFFF" w:themeFill="background1"/>
            <w:noWrap/>
            <w:hideMark/>
          </w:tcPr>
          <w:p w14:paraId="440C0B98" w14:textId="77777777" w:rsidR="00637782" w:rsidRPr="001424BA" w:rsidRDefault="00637782" w:rsidP="00FD683C">
            <w:pPr>
              <w:contextualSpacing/>
              <w:rPr>
                <w:rFonts w:ascii="Times New Roman" w:hAnsi="Times New Roman" w:cs="Times New Roman"/>
                <w:sz w:val="24"/>
                <w:szCs w:val="24"/>
                <w:lang w:val="en-US"/>
              </w:rPr>
            </w:pPr>
            <w:r w:rsidRPr="001424BA">
              <w:rPr>
                <w:rFonts w:ascii="Times New Roman" w:eastAsia="MS Mincho" w:hAnsi="Times New Roman" w:cs="Times New Roman"/>
                <w:sz w:val="24"/>
                <w:szCs w:val="24"/>
              </w:rPr>
              <w:t xml:space="preserve">　</w:t>
            </w:r>
          </w:p>
          <w:p w14:paraId="1D2590ED" w14:textId="77777777" w:rsidR="00637782" w:rsidRPr="001424BA" w:rsidRDefault="00637782" w:rsidP="00FD683C">
            <w:pPr>
              <w:contextualSpacing/>
              <w:rPr>
                <w:rFonts w:ascii="Times New Roman" w:hAnsi="Times New Roman" w:cs="Times New Roman"/>
                <w:sz w:val="24"/>
                <w:szCs w:val="24"/>
              </w:rPr>
            </w:pPr>
            <w:r w:rsidRPr="001424BA">
              <w:rPr>
                <w:rFonts w:ascii="Times New Roman" w:eastAsia="MS Mincho" w:hAnsi="Times New Roman" w:cs="Times New Roman"/>
                <w:sz w:val="24"/>
                <w:szCs w:val="24"/>
              </w:rPr>
              <w:t xml:space="preserve">　</w:t>
            </w:r>
          </w:p>
        </w:tc>
        <w:tc>
          <w:tcPr>
            <w:tcW w:w="1376" w:type="dxa"/>
            <w:tcBorders>
              <w:top w:val="single" w:sz="4" w:space="0" w:color="auto"/>
              <w:bottom w:val="single" w:sz="4" w:space="0" w:color="auto"/>
            </w:tcBorders>
            <w:shd w:val="clear" w:color="auto" w:fill="FFFFFF" w:themeFill="background1"/>
            <w:noWrap/>
            <w:hideMark/>
          </w:tcPr>
          <w:p w14:paraId="45358B3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Total No.</w:t>
            </w:r>
          </w:p>
        </w:tc>
        <w:tc>
          <w:tcPr>
            <w:tcW w:w="1242" w:type="dxa"/>
            <w:tcBorders>
              <w:top w:val="single" w:sz="4" w:space="0" w:color="auto"/>
              <w:bottom w:val="single" w:sz="4" w:space="0" w:color="auto"/>
            </w:tcBorders>
            <w:shd w:val="clear" w:color="auto" w:fill="FFFFFF" w:themeFill="background1"/>
            <w:noWrap/>
            <w:hideMark/>
          </w:tcPr>
          <w:p w14:paraId="322BBDB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Survived No</w:t>
            </w:r>
          </w:p>
        </w:tc>
        <w:tc>
          <w:tcPr>
            <w:tcW w:w="1074" w:type="dxa"/>
            <w:tcBorders>
              <w:top w:val="single" w:sz="4" w:space="0" w:color="auto"/>
              <w:bottom w:val="single" w:sz="4" w:space="0" w:color="auto"/>
            </w:tcBorders>
            <w:shd w:val="clear" w:color="auto" w:fill="FFFFFF" w:themeFill="background1"/>
            <w:noWrap/>
            <w:hideMark/>
          </w:tcPr>
          <w:p w14:paraId="531ACAE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Died No.</w:t>
            </w:r>
          </w:p>
        </w:tc>
        <w:tc>
          <w:tcPr>
            <w:tcW w:w="1242" w:type="dxa"/>
            <w:tcBorders>
              <w:top w:val="single" w:sz="4" w:space="0" w:color="auto"/>
              <w:bottom w:val="single" w:sz="4" w:space="0" w:color="auto"/>
            </w:tcBorders>
            <w:shd w:val="clear" w:color="auto" w:fill="FFFFFF" w:themeFill="background1"/>
            <w:noWrap/>
            <w:hideMark/>
          </w:tcPr>
          <w:p w14:paraId="45E8136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Mortality (%)</w:t>
            </w:r>
          </w:p>
        </w:tc>
        <w:tc>
          <w:tcPr>
            <w:tcW w:w="849" w:type="dxa"/>
            <w:tcBorders>
              <w:top w:val="single" w:sz="4" w:space="0" w:color="auto"/>
              <w:bottom w:val="single" w:sz="4" w:space="0" w:color="auto"/>
            </w:tcBorders>
            <w:shd w:val="clear" w:color="auto" w:fill="FFFFFF" w:themeFill="background1"/>
            <w:noWrap/>
            <w:hideMark/>
          </w:tcPr>
          <w:p w14:paraId="733D5BC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P value</w:t>
            </w:r>
          </w:p>
        </w:tc>
      </w:tr>
      <w:tr w:rsidR="00637782" w:rsidRPr="001424BA" w14:paraId="6AE2D209" w14:textId="77777777" w:rsidTr="008F420B">
        <w:trPr>
          <w:trHeight w:val="360"/>
        </w:trPr>
        <w:tc>
          <w:tcPr>
            <w:tcW w:w="2721" w:type="dxa"/>
            <w:gridSpan w:val="2"/>
            <w:tcBorders>
              <w:top w:val="single" w:sz="4" w:space="0" w:color="auto"/>
            </w:tcBorders>
            <w:shd w:val="clear" w:color="auto" w:fill="FFFFFF" w:themeFill="background1"/>
            <w:noWrap/>
            <w:hideMark/>
          </w:tcPr>
          <w:p w14:paraId="0E8C7D3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Total </w:t>
            </w:r>
          </w:p>
          <w:p w14:paraId="3EADA29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(January 2006 ~ Feb 2017) </w:t>
            </w:r>
            <w:r w:rsidRPr="001424BA">
              <w:rPr>
                <w:rFonts w:ascii="Times New Roman" w:eastAsiaTheme="minorEastAsia" w:hAnsi="Times New Roman" w:cs="Times New Roman"/>
                <w:sz w:val="24"/>
                <w:szCs w:val="24"/>
                <w:vertAlign w:val="superscript"/>
                <w:lang w:val="en-US"/>
              </w:rPr>
              <w:t>a</w:t>
            </w:r>
          </w:p>
        </w:tc>
        <w:tc>
          <w:tcPr>
            <w:tcW w:w="1376" w:type="dxa"/>
            <w:tcBorders>
              <w:top w:val="single" w:sz="4" w:space="0" w:color="auto"/>
            </w:tcBorders>
            <w:shd w:val="clear" w:color="auto" w:fill="FFFFFF" w:themeFill="background1"/>
            <w:noWrap/>
            <w:hideMark/>
          </w:tcPr>
          <w:p w14:paraId="264275D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267</w:t>
            </w:r>
          </w:p>
        </w:tc>
        <w:tc>
          <w:tcPr>
            <w:tcW w:w="1242" w:type="dxa"/>
            <w:tcBorders>
              <w:top w:val="single" w:sz="4" w:space="0" w:color="auto"/>
            </w:tcBorders>
            <w:shd w:val="clear" w:color="auto" w:fill="FFFFFF" w:themeFill="background1"/>
            <w:noWrap/>
            <w:hideMark/>
          </w:tcPr>
          <w:p w14:paraId="5EB042F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150</w:t>
            </w:r>
          </w:p>
        </w:tc>
        <w:tc>
          <w:tcPr>
            <w:tcW w:w="1074" w:type="dxa"/>
            <w:tcBorders>
              <w:top w:val="single" w:sz="4" w:space="0" w:color="auto"/>
            </w:tcBorders>
            <w:shd w:val="clear" w:color="auto" w:fill="FFFFFF" w:themeFill="background1"/>
            <w:noWrap/>
            <w:hideMark/>
          </w:tcPr>
          <w:p w14:paraId="2B054FC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117</w:t>
            </w:r>
          </w:p>
        </w:tc>
        <w:tc>
          <w:tcPr>
            <w:tcW w:w="1242" w:type="dxa"/>
            <w:tcBorders>
              <w:top w:val="single" w:sz="4" w:space="0" w:color="auto"/>
            </w:tcBorders>
            <w:shd w:val="clear" w:color="auto" w:fill="FFFFFF" w:themeFill="background1"/>
            <w:noWrap/>
            <w:hideMark/>
          </w:tcPr>
          <w:p w14:paraId="05D3380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43</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w:t>
            </w:r>
          </w:p>
        </w:tc>
        <w:tc>
          <w:tcPr>
            <w:tcW w:w="849" w:type="dxa"/>
            <w:tcBorders>
              <w:top w:val="single" w:sz="4" w:space="0" w:color="auto"/>
            </w:tcBorders>
            <w:shd w:val="clear" w:color="auto" w:fill="FFFFFF" w:themeFill="background1"/>
            <w:noWrap/>
            <w:hideMark/>
          </w:tcPr>
          <w:p w14:paraId="131A16A1" w14:textId="77777777" w:rsidR="00637782" w:rsidRPr="001424BA" w:rsidRDefault="00637782" w:rsidP="00FD683C">
            <w:pPr>
              <w:contextualSpacing/>
              <w:rPr>
                <w:rFonts w:ascii="Times New Roman" w:hAnsi="Times New Roman" w:cs="Times New Roman"/>
                <w:sz w:val="24"/>
                <w:szCs w:val="24"/>
              </w:rPr>
            </w:pPr>
            <w:r w:rsidRPr="001424BA">
              <w:rPr>
                <w:rFonts w:ascii="Times New Roman" w:eastAsia="MS Mincho" w:hAnsi="Times New Roman" w:cs="Times New Roman"/>
                <w:sz w:val="24"/>
                <w:szCs w:val="24"/>
              </w:rPr>
              <w:t xml:space="preserve">　</w:t>
            </w:r>
          </w:p>
        </w:tc>
      </w:tr>
      <w:tr w:rsidR="00637782" w:rsidRPr="001424BA" w14:paraId="1F7E2CC6" w14:textId="77777777" w:rsidTr="008F420B">
        <w:trPr>
          <w:trHeight w:val="360"/>
        </w:trPr>
        <w:tc>
          <w:tcPr>
            <w:tcW w:w="8504" w:type="dxa"/>
            <w:gridSpan w:val="7"/>
            <w:shd w:val="clear" w:color="auto" w:fill="FFFFFF" w:themeFill="background1"/>
            <w:noWrap/>
          </w:tcPr>
          <w:p w14:paraId="1AA0A24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Sex</w:t>
            </w:r>
          </w:p>
        </w:tc>
      </w:tr>
      <w:tr w:rsidR="00637782" w:rsidRPr="001424BA" w14:paraId="7C311CF3" w14:textId="77777777" w:rsidTr="008F420B">
        <w:trPr>
          <w:trHeight w:val="360"/>
        </w:trPr>
        <w:tc>
          <w:tcPr>
            <w:tcW w:w="797" w:type="dxa"/>
            <w:vMerge w:val="restart"/>
            <w:shd w:val="clear" w:color="auto" w:fill="FFFFFF" w:themeFill="background1"/>
            <w:noWrap/>
            <w:hideMark/>
          </w:tcPr>
          <w:p w14:paraId="46887D7F" w14:textId="77777777" w:rsidR="00637782" w:rsidRPr="001424BA" w:rsidRDefault="00637782" w:rsidP="00FD683C">
            <w:pPr>
              <w:contextualSpacing/>
              <w:rPr>
                <w:rFonts w:ascii="Times New Roman" w:hAnsi="Times New Roman" w:cs="Times New Roman"/>
                <w:sz w:val="24"/>
                <w:szCs w:val="24"/>
              </w:rPr>
            </w:pPr>
          </w:p>
        </w:tc>
        <w:tc>
          <w:tcPr>
            <w:tcW w:w="1924" w:type="dxa"/>
            <w:shd w:val="clear" w:color="auto" w:fill="FFFFFF" w:themeFill="background1"/>
            <w:noWrap/>
            <w:hideMark/>
          </w:tcPr>
          <w:p w14:paraId="7D435B9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Female</w:t>
            </w:r>
          </w:p>
        </w:tc>
        <w:tc>
          <w:tcPr>
            <w:tcW w:w="1376" w:type="dxa"/>
            <w:shd w:val="clear" w:color="auto" w:fill="FFFFFF" w:themeFill="background1"/>
            <w:noWrap/>
            <w:hideMark/>
          </w:tcPr>
          <w:p w14:paraId="1C1E4DC9"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145 (54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w:t>
            </w:r>
          </w:p>
        </w:tc>
        <w:tc>
          <w:tcPr>
            <w:tcW w:w="1242" w:type="dxa"/>
            <w:shd w:val="clear" w:color="auto" w:fill="FFFFFF" w:themeFill="background1"/>
            <w:noWrap/>
            <w:hideMark/>
          </w:tcPr>
          <w:p w14:paraId="519AD0E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82</w:t>
            </w:r>
          </w:p>
        </w:tc>
        <w:tc>
          <w:tcPr>
            <w:tcW w:w="1074" w:type="dxa"/>
            <w:shd w:val="clear" w:color="auto" w:fill="FFFFFF" w:themeFill="background1"/>
            <w:noWrap/>
            <w:hideMark/>
          </w:tcPr>
          <w:p w14:paraId="3B4C8F7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63</w:t>
            </w:r>
          </w:p>
        </w:tc>
        <w:tc>
          <w:tcPr>
            <w:tcW w:w="1242" w:type="dxa"/>
            <w:shd w:val="clear" w:color="auto" w:fill="FFFFFF" w:themeFill="background1"/>
            <w:noWrap/>
            <w:hideMark/>
          </w:tcPr>
          <w:p w14:paraId="0329DEB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43</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5</w:t>
            </w:r>
          </w:p>
        </w:tc>
        <w:tc>
          <w:tcPr>
            <w:tcW w:w="849" w:type="dxa"/>
            <w:vMerge w:val="restart"/>
            <w:shd w:val="clear" w:color="auto" w:fill="FFFFFF" w:themeFill="background1"/>
            <w:noWrap/>
            <w:hideMark/>
          </w:tcPr>
          <w:p w14:paraId="7851FBA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902</w:t>
            </w:r>
          </w:p>
        </w:tc>
      </w:tr>
      <w:tr w:rsidR="00637782" w:rsidRPr="001424BA" w14:paraId="68DC635F" w14:textId="77777777" w:rsidTr="008F420B">
        <w:trPr>
          <w:trHeight w:val="360"/>
        </w:trPr>
        <w:tc>
          <w:tcPr>
            <w:tcW w:w="797" w:type="dxa"/>
            <w:vMerge/>
            <w:shd w:val="clear" w:color="auto" w:fill="FFFFFF" w:themeFill="background1"/>
            <w:hideMark/>
          </w:tcPr>
          <w:p w14:paraId="033085DA" w14:textId="77777777" w:rsidR="00637782" w:rsidRPr="001424BA" w:rsidRDefault="00637782" w:rsidP="00FD683C">
            <w:pPr>
              <w:contextualSpacing/>
              <w:rPr>
                <w:rFonts w:ascii="Times New Roman" w:hAnsi="Times New Roman" w:cs="Times New Roman"/>
                <w:sz w:val="24"/>
                <w:szCs w:val="24"/>
              </w:rPr>
            </w:pPr>
          </w:p>
        </w:tc>
        <w:tc>
          <w:tcPr>
            <w:tcW w:w="1924" w:type="dxa"/>
            <w:shd w:val="clear" w:color="auto" w:fill="FFFFFF" w:themeFill="background1"/>
            <w:noWrap/>
            <w:hideMark/>
          </w:tcPr>
          <w:p w14:paraId="778B9B2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Male</w:t>
            </w:r>
          </w:p>
        </w:tc>
        <w:tc>
          <w:tcPr>
            <w:tcW w:w="1376" w:type="dxa"/>
            <w:shd w:val="clear" w:color="auto" w:fill="FFFFFF" w:themeFill="background1"/>
            <w:noWrap/>
            <w:hideMark/>
          </w:tcPr>
          <w:p w14:paraId="41CB8E9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122 (45</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w:t>
            </w:r>
          </w:p>
        </w:tc>
        <w:tc>
          <w:tcPr>
            <w:tcW w:w="1242" w:type="dxa"/>
            <w:shd w:val="clear" w:color="auto" w:fill="FFFFFF" w:themeFill="background1"/>
            <w:noWrap/>
            <w:hideMark/>
          </w:tcPr>
          <w:p w14:paraId="392A37F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68</w:t>
            </w:r>
          </w:p>
        </w:tc>
        <w:tc>
          <w:tcPr>
            <w:tcW w:w="1074" w:type="dxa"/>
            <w:shd w:val="clear" w:color="auto" w:fill="FFFFFF" w:themeFill="background1"/>
            <w:noWrap/>
            <w:hideMark/>
          </w:tcPr>
          <w:p w14:paraId="23B18A9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54</w:t>
            </w:r>
          </w:p>
        </w:tc>
        <w:tc>
          <w:tcPr>
            <w:tcW w:w="1242" w:type="dxa"/>
            <w:shd w:val="clear" w:color="auto" w:fill="FFFFFF" w:themeFill="background1"/>
            <w:noWrap/>
            <w:hideMark/>
          </w:tcPr>
          <w:p w14:paraId="6D1DD15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w:t>
            </w:r>
          </w:p>
        </w:tc>
        <w:tc>
          <w:tcPr>
            <w:tcW w:w="849" w:type="dxa"/>
            <w:vMerge/>
            <w:shd w:val="clear" w:color="auto" w:fill="FFFFFF" w:themeFill="background1"/>
            <w:hideMark/>
          </w:tcPr>
          <w:p w14:paraId="2BF4C954" w14:textId="77777777" w:rsidR="00637782" w:rsidRPr="001424BA" w:rsidRDefault="00637782" w:rsidP="00FD683C">
            <w:pPr>
              <w:contextualSpacing/>
              <w:rPr>
                <w:rFonts w:ascii="Times New Roman" w:hAnsi="Times New Roman" w:cs="Times New Roman"/>
                <w:sz w:val="24"/>
                <w:szCs w:val="24"/>
              </w:rPr>
            </w:pPr>
          </w:p>
        </w:tc>
      </w:tr>
      <w:tr w:rsidR="00637782" w:rsidRPr="001424BA" w14:paraId="61729A90" w14:textId="77777777" w:rsidTr="008F420B">
        <w:trPr>
          <w:trHeight w:val="360"/>
        </w:trPr>
        <w:tc>
          <w:tcPr>
            <w:tcW w:w="8504" w:type="dxa"/>
            <w:gridSpan w:val="7"/>
            <w:shd w:val="clear" w:color="auto" w:fill="FFFFFF" w:themeFill="background1"/>
            <w:noWrap/>
          </w:tcPr>
          <w:p w14:paraId="69DD14C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Age Group (years)</w:t>
            </w:r>
          </w:p>
        </w:tc>
      </w:tr>
      <w:tr w:rsidR="00637782" w:rsidRPr="001424BA" w14:paraId="1D595CB0" w14:textId="77777777" w:rsidTr="008F420B">
        <w:trPr>
          <w:trHeight w:val="360"/>
        </w:trPr>
        <w:tc>
          <w:tcPr>
            <w:tcW w:w="797" w:type="dxa"/>
            <w:vMerge w:val="restart"/>
            <w:shd w:val="clear" w:color="auto" w:fill="FFFFFF" w:themeFill="background1"/>
            <w:noWrap/>
            <w:hideMark/>
          </w:tcPr>
          <w:p w14:paraId="04A06DB8" w14:textId="77777777" w:rsidR="00637782" w:rsidRPr="001424BA" w:rsidRDefault="00637782" w:rsidP="00FD683C">
            <w:pPr>
              <w:contextualSpacing/>
              <w:rPr>
                <w:rFonts w:ascii="Times New Roman" w:hAnsi="Times New Roman" w:cs="Times New Roman"/>
                <w:sz w:val="24"/>
                <w:szCs w:val="24"/>
              </w:rPr>
            </w:pPr>
          </w:p>
        </w:tc>
        <w:tc>
          <w:tcPr>
            <w:tcW w:w="1924" w:type="dxa"/>
            <w:shd w:val="clear" w:color="auto" w:fill="FFFFFF" w:themeFill="background1"/>
            <w:noWrap/>
            <w:hideMark/>
          </w:tcPr>
          <w:p w14:paraId="199DD26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&lt; 5 </w:t>
            </w:r>
          </w:p>
        </w:tc>
        <w:tc>
          <w:tcPr>
            <w:tcW w:w="1376" w:type="dxa"/>
            <w:shd w:val="clear" w:color="auto" w:fill="FFFFFF" w:themeFill="background1"/>
            <w:noWrap/>
            <w:hideMark/>
          </w:tcPr>
          <w:p w14:paraId="569EB4B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83 (31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w:t>
            </w:r>
          </w:p>
        </w:tc>
        <w:tc>
          <w:tcPr>
            <w:tcW w:w="1242" w:type="dxa"/>
            <w:shd w:val="clear" w:color="auto" w:fill="FFFFFF" w:themeFill="background1"/>
            <w:noWrap/>
            <w:hideMark/>
          </w:tcPr>
          <w:p w14:paraId="2187491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33</w:t>
            </w:r>
          </w:p>
        </w:tc>
        <w:tc>
          <w:tcPr>
            <w:tcW w:w="1074" w:type="dxa"/>
            <w:shd w:val="clear" w:color="auto" w:fill="FFFFFF" w:themeFill="background1"/>
            <w:noWrap/>
            <w:hideMark/>
          </w:tcPr>
          <w:p w14:paraId="5E0AC55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50</w:t>
            </w:r>
          </w:p>
        </w:tc>
        <w:tc>
          <w:tcPr>
            <w:tcW w:w="1242" w:type="dxa"/>
            <w:shd w:val="clear" w:color="auto" w:fill="FFFFFF" w:themeFill="background1"/>
            <w:noWrap/>
            <w:hideMark/>
          </w:tcPr>
          <w:p w14:paraId="5E40EB2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2</w:t>
            </w:r>
          </w:p>
        </w:tc>
        <w:tc>
          <w:tcPr>
            <w:tcW w:w="849" w:type="dxa"/>
            <w:vMerge w:val="restart"/>
            <w:shd w:val="clear" w:color="auto" w:fill="FFFFFF" w:themeFill="background1"/>
            <w:noWrap/>
            <w:hideMark/>
          </w:tcPr>
          <w:p w14:paraId="7B8AF80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&lt;0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01</w:t>
            </w:r>
          </w:p>
        </w:tc>
      </w:tr>
      <w:tr w:rsidR="00637782" w:rsidRPr="001424BA" w14:paraId="12EFD4A3" w14:textId="77777777" w:rsidTr="008F420B">
        <w:trPr>
          <w:trHeight w:val="360"/>
        </w:trPr>
        <w:tc>
          <w:tcPr>
            <w:tcW w:w="797" w:type="dxa"/>
            <w:vMerge/>
            <w:shd w:val="clear" w:color="auto" w:fill="FFFFFF" w:themeFill="background1"/>
            <w:hideMark/>
          </w:tcPr>
          <w:p w14:paraId="08459E70" w14:textId="77777777" w:rsidR="00637782" w:rsidRPr="001424BA" w:rsidRDefault="00637782" w:rsidP="00FD683C">
            <w:pPr>
              <w:contextualSpacing/>
              <w:rPr>
                <w:rFonts w:ascii="Times New Roman" w:hAnsi="Times New Roman" w:cs="Times New Roman"/>
                <w:sz w:val="24"/>
                <w:szCs w:val="24"/>
              </w:rPr>
            </w:pPr>
          </w:p>
        </w:tc>
        <w:tc>
          <w:tcPr>
            <w:tcW w:w="1924" w:type="dxa"/>
            <w:shd w:val="clear" w:color="auto" w:fill="FFFFFF" w:themeFill="background1"/>
            <w:noWrap/>
            <w:hideMark/>
          </w:tcPr>
          <w:p w14:paraId="71DBE1A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5 - 9 </w:t>
            </w:r>
          </w:p>
        </w:tc>
        <w:tc>
          <w:tcPr>
            <w:tcW w:w="1376" w:type="dxa"/>
            <w:shd w:val="clear" w:color="auto" w:fill="FFFFFF" w:themeFill="background1"/>
            <w:noWrap/>
            <w:hideMark/>
          </w:tcPr>
          <w:p w14:paraId="1B6C17D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103 (38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6)</w:t>
            </w:r>
          </w:p>
        </w:tc>
        <w:tc>
          <w:tcPr>
            <w:tcW w:w="1242" w:type="dxa"/>
            <w:shd w:val="clear" w:color="auto" w:fill="FFFFFF" w:themeFill="background1"/>
            <w:noWrap/>
            <w:hideMark/>
          </w:tcPr>
          <w:p w14:paraId="1CDB3CB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57</w:t>
            </w:r>
          </w:p>
        </w:tc>
        <w:tc>
          <w:tcPr>
            <w:tcW w:w="1074" w:type="dxa"/>
            <w:shd w:val="clear" w:color="auto" w:fill="FFFFFF" w:themeFill="background1"/>
            <w:noWrap/>
            <w:hideMark/>
          </w:tcPr>
          <w:p w14:paraId="21B424E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46</w:t>
            </w:r>
          </w:p>
        </w:tc>
        <w:tc>
          <w:tcPr>
            <w:tcW w:w="1242" w:type="dxa"/>
            <w:shd w:val="clear" w:color="auto" w:fill="FFFFFF" w:themeFill="background1"/>
            <w:noWrap/>
            <w:hideMark/>
          </w:tcPr>
          <w:p w14:paraId="16F75F4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w:t>
            </w:r>
          </w:p>
        </w:tc>
        <w:tc>
          <w:tcPr>
            <w:tcW w:w="849" w:type="dxa"/>
            <w:vMerge/>
            <w:shd w:val="clear" w:color="auto" w:fill="FFFFFF" w:themeFill="background1"/>
            <w:hideMark/>
          </w:tcPr>
          <w:p w14:paraId="2B0FA9BF" w14:textId="77777777" w:rsidR="00637782" w:rsidRPr="001424BA" w:rsidRDefault="00637782" w:rsidP="00FD683C">
            <w:pPr>
              <w:contextualSpacing/>
              <w:rPr>
                <w:rFonts w:ascii="Times New Roman" w:hAnsi="Times New Roman" w:cs="Times New Roman"/>
                <w:sz w:val="24"/>
                <w:szCs w:val="24"/>
              </w:rPr>
            </w:pPr>
          </w:p>
        </w:tc>
      </w:tr>
      <w:tr w:rsidR="00637782" w:rsidRPr="001424BA" w14:paraId="541D90C7" w14:textId="77777777" w:rsidTr="008F420B">
        <w:trPr>
          <w:trHeight w:val="360"/>
        </w:trPr>
        <w:tc>
          <w:tcPr>
            <w:tcW w:w="797" w:type="dxa"/>
            <w:vMerge/>
            <w:shd w:val="clear" w:color="auto" w:fill="FFFFFF" w:themeFill="background1"/>
            <w:hideMark/>
          </w:tcPr>
          <w:p w14:paraId="15BD394C" w14:textId="77777777" w:rsidR="00637782" w:rsidRPr="001424BA" w:rsidRDefault="00637782" w:rsidP="00FD683C">
            <w:pPr>
              <w:contextualSpacing/>
              <w:rPr>
                <w:rFonts w:ascii="Times New Roman" w:hAnsi="Times New Roman" w:cs="Times New Roman"/>
                <w:sz w:val="24"/>
                <w:szCs w:val="24"/>
              </w:rPr>
            </w:pPr>
          </w:p>
        </w:tc>
        <w:tc>
          <w:tcPr>
            <w:tcW w:w="1924" w:type="dxa"/>
            <w:shd w:val="clear" w:color="auto" w:fill="FFFFFF" w:themeFill="background1"/>
            <w:noWrap/>
            <w:hideMark/>
          </w:tcPr>
          <w:p w14:paraId="174BE869"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10 - 14 </w:t>
            </w:r>
          </w:p>
        </w:tc>
        <w:tc>
          <w:tcPr>
            <w:tcW w:w="1376" w:type="dxa"/>
            <w:shd w:val="clear" w:color="auto" w:fill="FFFFFF" w:themeFill="background1"/>
            <w:noWrap/>
            <w:hideMark/>
          </w:tcPr>
          <w:p w14:paraId="561FC8C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45 (16</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w:t>
            </w:r>
          </w:p>
        </w:tc>
        <w:tc>
          <w:tcPr>
            <w:tcW w:w="1242" w:type="dxa"/>
            <w:shd w:val="clear" w:color="auto" w:fill="FFFFFF" w:themeFill="background1"/>
            <w:noWrap/>
            <w:hideMark/>
          </w:tcPr>
          <w:p w14:paraId="1C6662D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34</w:t>
            </w:r>
          </w:p>
        </w:tc>
        <w:tc>
          <w:tcPr>
            <w:tcW w:w="1074" w:type="dxa"/>
            <w:shd w:val="clear" w:color="auto" w:fill="FFFFFF" w:themeFill="background1"/>
            <w:noWrap/>
            <w:hideMark/>
          </w:tcPr>
          <w:p w14:paraId="1EE9D4A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11</w:t>
            </w:r>
          </w:p>
        </w:tc>
        <w:tc>
          <w:tcPr>
            <w:tcW w:w="1242" w:type="dxa"/>
            <w:shd w:val="clear" w:color="auto" w:fill="FFFFFF" w:themeFill="background1"/>
            <w:noWrap/>
            <w:hideMark/>
          </w:tcPr>
          <w:p w14:paraId="0B90C82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4</w:t>
            </w:r>
          </w:p>
        </w:tc>
        <w:tc>
          <w:tcPr>
            <w:tcW w:w="849" w:type="dxa"/>
            <w:vMerge/>
            <w:shd w:val="clear" w:color="auto" w:fill="FFFFFF" w:themeFill="background1"/>
            <w:hideMark/>
          </w:tcPr>
          <w:p w14:paraId="4C5AD802" w14:textId="77777777" w:rsidR="00637782" w:rsidRPr="001424BA" w:rsidRDefault="00637782" w:rsidP="00FD683C">
            <w:pPr>
              <w:contextualSpacing/>
              <w:rPr>
                <w:rFonts w:ascii="Times New Roman" w:hAnsi="Times New Roman" w:cs="Times New Roman"/>
                <w:sz w:val="24"/>
                <w:szCs w:val="24"/>
              </w:rPr>
            </w:pPr>
          </w:p>
        </w:tc>
      </w:tr>
      <w:tr w:rsidR="00637782" w:rsidRPr="001424BA" w14:paraId="7F19AAD0" w14:textId="77777777" w:rsidTr="008F420B">
        <w:trPr>
          <w:trHeight w:val="360"/>
        </w:trPr>
        <w:tc>
          <w:tcPr>
            <w:tcW w:w="797" w:type="dxa"/>
            <w:vMerge/>
            <w:shd w:val="clear" w:color="auto" w:fill="FFFFFF" w:themeFill="background1"/>
            <w:hideMark/>
          </w:tcPr>
          <w:p w14:paraId="0D480A26" w14:textId="77777777" w:rsidR="00637782" w:rsidRPr="001424BA" w:rsidRDefault="00637782" w:rsidP="00FD683C">
            <w:pPr>
              <w:contextualSpacing/>
              <w:rPr>
                <w:rFonts w:ascii="Times New Roman" w:hAnsi="Times New Roman" w:cs="Times New Roman"/>
                <w:sz w:val="24"/>
                <w:szCs w:val="24"/>
              </w:rPr>
            </w:pPr>
          </w:p>
        </w:tc>
        <w:tc>
          <w:tcPr>
            <w:tcW w:w="1924" w:type="dxa"/>
            <w:shd w:val="clear" w:color="auto" w:fill="FFFFFF" w:themeFill="background1"/>
            <w:noWrap/>
            <w:hideMark/>
          </w:tcPr>
          <w:p w14:paraId="1FB9FDD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15 - 19 </w:t>
            </w:r>
          </w:p>
        </w:tc>
        <w:tc>
          <w:tcPr>
            <w:tcW w:w="1376" w:type="dxa"/>
            <w:shd w:val="clear" w:color="auto" w:fill="FFFFFF" w:themeFill="background1"/>
            <w:noWrap/>
            <w:hideMark/>
          </w:tcPr>
          <w:p w14:paraId="3D4BF72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23 (8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6)</w:t>
            </w:r>
          </w:p>
        </w:tc>
        <w:tc>
          <w:tcPr>
            <w:tcW w:w="1242" w:type="dxa"/>
            <w:shd w:val="clear" w:color="auto" w:fill="FFFFFF" w:themeFill="background1"/>
            <w:noWrap/>
            <w:hideMark/>
          </w:tcPr>
          <w:p w14:paraId="26544E2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19</w:t>
            </w:r>
          </w:p>
        </w:tc>
        <w:tc>
          <w:tcPr>
            <w:tcW w:w="1074" w:type="dxa"/>
            <w:shd w:val="clear" w:color="auto" w:fill="FFFFFF" w:themeFill="background1"/>
            <w:noWrap/>
            <w:hideMark/>
          </w:tcPr>
          <w:p w14:paraId="0B48267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w:t>
            </w:r>
          </w:p>
        </w:tc>
        <w:tc>
          <w:tcPr>
            <w:tcW w:w="1242" w:type="dxa"/>
            <w:shd w:val="clear" w:color="auto" w:fill="FFFFFF" w:themeFill="background1"/>
            <w:noWrap/>
            <w:hideMark/>
          </w:tcPr>
          <w:p w14:paraId="69F837F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4</w:t>
            </w:r>
          </w:p>
        </w:tc>
        <w:tc>
          <w:tcPr>
            <w:tcW w:w="849" w:type="dxa"/>
            <w:vMerge/>
            <w:shd w:val="clear" w:color="auto" w:fill="FFFFFF" w:themeFill="background1"/>
            <w:hideMark/>
          </w:tcPr>
          <w:p w14:paraId="7288A472" w14:textId="77777777" w:rsidR="00637782" w:rsidRPr="001424BA" w:rsidRDefault="00637782" w:rsidP="00FD683C">
            <w:pPr>
              <w:contextualSpacing/>
              <w:rPr>
                <w:rFonts w:ascii="Times New Roman" w:hAnsi="Times New Roman" w:cs="Times New Roman"/>
                <w:sz w:val="24"/>
                <w:szCs w:val="24"/>
              </w:rPr>
            </w:pPr>
          </w:p>
        </w:tc>
      </w:tr>
      <w:tr w:rsidR="00637782" w:rsidRPr="001424BA" w14:paraId="6A2C8AC8" w14:textId="77777777" w:rsidTr="008F420B">
        <w:trPr>
          <w:trHeight w:val="360"/>
        </w:trPr>
        <w:tc>
          <w:tcPr>
            <w:tcW w:w="797" w:type="dxa"/>
            <w:vMerge/>
            <w:shd w:val="clear" w:color="auto" w:fill="FFFFFF" w:themeFill="background1"/>
            <w:hideMark/>
          </w:tcPr>
          <w:p w14:paraId="16BAE214" w14:textId="77777777" w:rsidR="00637782" w:rsidRPr="001424BA" w:rsidRDefault="00637782" w:rsidP="00FD683C">
            <w:pPr>
              <w:contextualSpacing/>
              <w:rPr>
                <w:rFonts w:ascii="Times New Roman" w:hAnsi="Times New Roman" w:cs="Times New Roman"/>
                <w:sz w:val="24"/>
                <w:szCs w:val="24"/>
              </w:rPr>
            </w:pPr>
          </w:p>
        </w:tc>
        <w:tc>
          <w:tcPr>
            <w:tcW w:w="1924" w:type="dxa"/>
            <w:shd w:val="clear" w:color="auto" w:fill="FFFFFF" w:themeFill="background1"/>
            <w:noWrap/>
            <w:hideMark/>
          </w:tcPr>
          <w:p w14:paraId="1A7FDE2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 20 </w:t>
            </w:r>
          </w:p>
        </w:tc>
        <w:tc>
          <w:tcPr>
            <w:tcW w:w="1376" w:type="dxa"/>
            <w:shd w:val="clear" w:color="auto" w:fill="FFFFFF" w:themeFill="background1"/>
            <w:noWrap/>
            <w:hideMark/>
          </w:tcPr>
          <w:p w14:paraId="367948B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13 (4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w:t>
            </w:r>
          </w:p>
        </w:tc>
        <w:tc>
          <w:tcPr>
            <w:tcW w:w="1242" w:type="dxa"/>
            <w:shd w:val="clear" w:color="auto" w:fill="FFFFFF" w:themeFill="background1"/>
            <w:noWrap/>
            <w:hideMark/>
          </w:tcPr>
          <w:p w14:paraId="65E68AA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7</w:t>
            </w:r>
          </w:p>
        </w:tc>
        <w:tc>
          <w:tcPr>
            <w:tcW w:w="1074" w:type="dxa"/>
            <w:shd w:val="clear" w:color="auto" w:fill="FFFFFF" w:themeFill="background1"/>
            <w:noWrap/>
            <w:hideMark/>
          </w:tcPr>
          <w:p w14:paraId="58635A5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w:t>
            </w:r>
          </w:p>
        </w:tc>
        <w:tc>
          <w:tcPr>
            <w:tcW w:w="1242" w:type="dxa"/>
            <w:shd w:val="clear" w:color="auto" w:fill="FFFFFF" w:themeFill="background1"/>
            <w:noWrap/>
            <w:hideMark/>
          </w:tcPr>
          <w:p w14:paraId="768E156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46</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2</w:t>
            </w:r>
          </w:p>
        </w:tc>
        <w:tc>
          <w:tcPr>
            <w:tcW w:w="849" w:type="dxa"/>
            <w:vMerge/>
            <w:shd w:val="clear" w:color="auto" w:fill="FFFFFF" w:themeFill="background1"/>
            <w:hideMark/>
          </w:tcPr>
          <w:p w14:paraId="43D8AB33" w14:textId="77777777" w:rsidR="00637782" w:rsidRPr="001424BA" w:rsidRDefault="00637782" w:rsidP="00FD683C">
            <w:pPr>
              <w:contextualSpacing/>
              <w:rPr>
                <w:rFonts w:ascii="Times New Roman" w:hAnsi="Times New Roman" w:cs="Times New Roman"/>
                <w:sz w:val="24"/>
                <w:szCs w:val="24"/>
              </w:rPr>
            </w:pPr>
          </w:p>
        </w:tc>
      </w:tr>
      <w:tr w:rsidR="00637782" w:rsidRPr="001424BA" w14:paraId="0DF5ECCC" w14:textId="77777777" w:rsidTr="008F420B">
        <w:trPr>
          <w:trHeight w:val="360"/>
        </w:trPr>
        <w:tc>
          <w:tcPr>
            <w:tcW w:w="8504" w:type="dxa"/>
            <w:gridSpan w:val="7"/>
            <w:shd w:val="clear" w:color="auto" w:fill="FFFFFF" w:themeFill="background1"/>
            <w:noWrap/>
          </w:tcPr>
          <w:p w14:paraId="49D510E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DAT treatment given during the admission</w:t>
            </w:r>
          </w:p>
        </w:tc>
      </w:tr>
      <w:tr w:rsidR="00637782" w:rsidRPr="001424BA" w14:paraId="6D80B90C" w14:textId="77777777" w:rsidTr="008F420B">
        <w:trPr>
          <w:trHeight w:val="360"/>
        </w:trPr>
        <w:tc>
          <w:tcPr>
            <w:tcW w:w="797" w:type="dxa"/>
            <w:vMerge w:val="restart"/>
            <w:shd w:val="clear" w:color="auto" w:fill="FFFFFF" w:themeFill="background1"/>
            <w:noWrap/>
            <w:hideMark/>
          </w:tcPr>
          <w:p w14:paraId="2E8A0C27" w14:textId="77777777" w:rsidR="00637782" w:rsidRPr="001424BA" w:rsidRDefault="00637782" w:rsidP="00FD683C">
            <w:pPr>
              <w:contextualSpacing/>
              <w:rPr>
                <w:rFonts w:ascii="Times New Roman" w:hAnsi="Times New Roman" w:cs="Times New Roman"/>
                <w:sz w:val="24"/>
                <w:szCs w:val="24"/>
              </w:rPr>
            </w:pPr>
          </w:p>
        </w:tc>
        <w:tc>
          <w:tcPr>
            <w:tcW w:w="1924" w:type="dxa"/>
            <w:shd w:val="clear" w:color="auto" w:fill="FFFFFF" w:themeFill="background1"/>
            <w:noWrap/>
            <w:hideMark/>
          </w:tcPr>
          <w:p w14:paraId="0100F6E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DAT not given</w:t>
            </w:r>
          </w:p>
        </w:tc>
        <w:tc>
          <w:tcPr>
            <w:tcW w:w="1376" w:type="dxa"/>
            <w:shd w:val="clear" w:color="auto" w:fill="FFFFFF" w:themeFill="background1"/>
            <w:noWrap/>
            <w:hideMark/>
          </w:tcPr>
          <w:p w14:paraId="1D0DDC3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216 (80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w:t>
            </w:r>
          </w:p>
        </w:tc>
        <w:tc>
          <w:tcPr>
            <w:tcW w:w="1242" w:type="dxa"/>
            <w:shd w:val="clear" w:color="auto" w:fill="FFFFFF" w:themeFill="background1"/>
            <w:noWrap/>
            <w:hideMark/>
          </w:tcPr>
          <w:p w14:paraId="37C6A01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113</w:t>
            </w:r>
          </w:p>
        </w:tc>
        <w:tc>
          <w:tcPr>
            <w:tcW w:w="1074" w:type="dxa"/>
            <w:shd w:val="clear" w:color="auto" w:fill="FFFFFF" w:themeFill="background1"/>
            <w:noWrap/>
            <w:hideMark/>
          </w:tcPr>
          <w:p w14:paraId="59F99EB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103</w:t>
            </w:r>
          </w:p>
        </w:tc>
        <w:tc>
          <w:tcPr>
            <w:tcW w:w="1242" w:type="dxa"/>
            <w:shd w:val="clear" w:color="auto" w:fill="FFFFFF" w:themeFill="background1"/>
            <w:noWrap/>
            <w:hideMark/>
          </w:tcPr>
          <w:p w14:paraId="5849AAC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w:t>
            </w:r>
          </w:p>
        </w:tc>
        <w:tc>
          <w:tcPr>
            <w:tcW w:w="849" w:type="dxa"/>
            <w:vMerge w:val="restart"/>
            <w:shd w:val="clear" w:color="auto" w:fill="FFFFFF" w:themeFill="background1"/>
            <w:noWrap/>
            <w:hideMark/>
          </w:tcPr>
          <w:p w14:paraId="1D29F3F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&lt;0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01</w:t>
            </w:r>
          </w:p>
        </w:tc>
      </w:tr>
      <w:tr w:rsidR="00637782" w:rsidRPr="001424BA" w14:paraId="5A9ED76C" w14:textId="77777777" w:rsidTr="008F420B">
        <w:trPr>
          <w:trHeight w:val="360"/>
        </w:trPr>
        <w:tc>
          <w:tcPr>
            <w:tcW w:w="797" w:type="dxa"/>
            <w:vMerge/>
            <w:tcBorders>
              <w:bottom w:val="single" w:sz="4" w:space="0" w:color="auto"/>
            </w:tcBorders>
            <w:shd w:val="clear" w:color="auto" w:fill="FFFFFF" w:themeFill="background1"/>
            <w:hideMark/>
          </w:tcPr>
          <w:p w14:paraId="7E47E04A" w14:textId="77777777" w:rsidR="00637782" w:rsidRPr="001424BA" w:rsidRDefault="00637782" w:rsidP="00FD683C">
            <w:pPr>
              <w:contextualSpacing/>
              <w:rPr>
                <w:rFonts w:ascii="Times New Roman" w:hAnsi="Times New Roman" w:cs="Times New Roman"/>
                <w:sz w:val="24"/>
                <w:szCs w:val="24"/>
              </w:rPr>
            </w:pPr>
          </w:p>
        </w:tc>
        <w:tc>
          <w:tcPr>
            <w:tcW w:w="1924" w:type="dxa"/>
            <w:tcBorders>
              <w:bottom w:val="single" w:sz="4" w:space="0" w:color="auto"/>
            </w:tcBorders>
            <w:shd w:val="clear" w:color="auto" w:fill="FFFFFF" w:themeFill="background1"/>
            <w:noWrap/>
            <w:hideMark/>
          </w:tcPr>
          <w:p w14:paraId="26747C7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DAT given</w:t>
            </w:r>
          </w:p>
        </w:tc>
        <w:tc>
          <w:tcPr>
            <w:tcW w:w="1376" w:type="dxa"/>
            <w:tcBorders>
              <w:bottom w:val="single" w:sz="4" w:space="0" w:color="auto"/>
            </w:tcBorders>
            <w:shd w:val="clear" w:color="auto" w:fill="FFFFFF" w:themeFill="background1"/>
            <w:noWrap/>
            <w:hideMark/>
          </w:tcPr>
          <w:p w14:paraId="5DD84F6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51 (19</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w:t>
            </w:r>
          </w:p>
        </w:tc>
        <w:tc>
          <w:tcPr>
            <w:tcW w:w="1242" w:type="dxa"/>
            <w:tcBorders>
              <w:bottom w:val="single" w:sz="4" w:space="0" w:color="auto"/>
            </w:tcBorders>
            <w:shd w:val="clear" w:color="auto" w:fill="FFFFFF" w:themeFill="background1"/>
            <w:noWrap/>
            <w:hideMark/>
          </w:tcPr>
          <w:p w14:paraId="4E6BF32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37</w:t>
            </w:r>
          </w:p>
        </w:tc>
        <w:tc>
          <w:tcPr>
            <w:tcW w:w="1074" w:type="dxa"/>
            <w:tcBorders>
              <w:bottom w:val="single" w:sz="4" w:space="0" w:color="auto"/>
            </w:tcBorders>
            <w:shd w:val="clear" w:color="auto" w:fill="FFFFFF" w:themeFill="background1"/>
            <w:noWrap/>
            <w:hideMark/>
          </w:tcPr>
          <w:p w14:paraId="1E5BB78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14</w:t>
            </w:r>
          </w:p>
        </w:tc>
        <w:tc>
          <w:tcPr>
            <w:tcW w:w="1242" w:type="dxa"/>
            <w:tcBorders>
              <w:bottom w:val="single" w:sz="4" w:space="0" w:color="auto"/>
            </w:tcBorders>
            <w:shd w:val="clear" w:color="auto" w:fill="FFFFFF" w:themeFill="background1"/>
            <w:noWrap/>
            <w:hideMark/>
          </w:tcPr>
          <w:p w14:paraId="3F9C446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5</w:t>
            </w:r>
          </w:p>
        </w:tc>
        <w:tc>
          <w:tcPr>
            <w:tcW w:w="849" w:type="dxa"/>
            <w:vMerge/>
            <w:tcBorders>
              <w:bottom w:val="single" w:sz="4" w:space="0" w:color="auto"/>
            </w:tcBorders>
            <w:shd w:val="clear" w:color="auto" w:fill="FFFFFF" w:themeFill="background1"/>
            <w:hideMark/>
          </w:tcPr>
          <w:p w14:paraId="68FA0501" w14:textId="77777777" w:rsidR="00637782" w:rsidRPr="001424BA" w:rsidRDefault="00637782" w:rsidP="00FD683C">
            <w:pPr>
              <w:contextualSpacing/>
              <w:rPr>
                <w:rFonts w:ascii="Times New Roman" w:hAnsi="Times New Roman" w:cs="Times New Roman"/>
                <w:sz w:val="24"/>
                <w:szCs w:val="24"/>
              </w:rPr>
            </w:pPr>
          </w:p>
        </w:tc>
      </w:tr>
    </w:tbl>
    <w:p w14:paraId="1ABB1ED5" w14:textId="77777777" w:rsidR="00637782" w:rsidRPr="001424BA" w:rsidRDefault="00637782" w:rsidP="00FD683C">
      <w:pPr>
        <w:spacing w:line="480" w:lineRule="auto"/>
        <w:rPr>
          <w:rFonts w:ascii="Times New Roman" w:hAnsi="Times New Roman" w:cs="Times New Roman"/>
          <w:sz w:val="24"/>
          <w:szCs w:val="24"/>
          <w:lang w:val="en-US"/>
        </w:rPr>
      </w:pPr>
      <w:r w:rsidRPr="001424BA">
        <w:rPr>
          <w:rFonts w:ascii="Times New Roman" w:hAnsi="Times New Roman" w:cs="Times New Roman"/>
          <w:sz w:val="24"/>
          <w:szCs w:val="24"/>
        </w:rPr>
        <w:t>Data are n, n(%). RR=Risk ratio. DAT=</w:t>
      </w:r>
      <w:r w:rsidRPr="001424BA">
        <w:rPr>
          <w:rFonts w:ascii="Times New Roman" w:hAnsi="Times New Roman" w:cs="Times New Roman"/>
          <w:sz w:val="24"/>
          <w:szCs w:val="24"/>
          <w:lang w:val="en-US"/>
        </w:rPr>
        <w:t xml:space="preserve">Diphtheria antitoxin. Y=years. </w:t>
      </w:r>
      <w:proofErr w:type="spellStart"/>
      <w:r w:rsidRPr="001424BA">
        <w:rPr>
          <w:rFonts w:ascii="Times New Roman" w:eastAsiaTheme="minorEastAsia" w:hAnsi="Times New Roman" w:cs="Times New Roman"/>
          <w:sz w:val="24"/>
          <w:szCs w:val="24"/>
          <w:vertAlign w:val="superscript"/>
          <w:lang w:val="en-US"/>
        </w:rPr>
        <w:t>a</w:t>
      </w:r>
      <w:proofErr w:type="spellEnd"/>
      <w:r w:rsidRPr="001424BA">
        <w:rPr>
          <w:rFonts w:ascii="Times New Roman" w:eastAsiaTheme="minorEastAsia" w:hAnsi="Times New Roman" w:cs="Times New Roman"/>
          <w:sz w:val="24"/>
          <w:szCs w:val="24"/>
          <w:vertAlign w:val="superscript"/>
          <w:lang w:val="en-US"/>
        </w:rPr>
        <w:t xml:space="preserve"> </w:t>
      </w:r>
      <w:proofErr w:type="gramStart"/>
      <w:r w:rsidRPr="001424BA">
        <w:rPr>
          <w:rFonts w:ascii="Times New Roman" w:hAnsi="Times New Roman" w:cs="Times New Roman"/>
          <w:sz w:val="24"/>
          <w:szCs w:val="24"/>
          <w:lang w:val="en-US"/>
        </w:rPr>
        <w:t>The</w:t>
      </w:r>
      <w:proofErr w:type="gramEnd"/>
      <w:r w:rsidRPr="001424BA">
        <w:rPr>
          <w:rFonts w:ascii="Times New Roman" w:hAnsi="Times New Roman" w:cs="Times New Roman"/>
          <w:sz w:val="24"/>
          <w:szCs w:val="24"/>
          <w:lang w:val="en-US"/>
        </w:rPr>
        <w:t xml:space="preserve"> observation period is 11·1 year between 1</w:t>
      </w:r>
      <w:r w:rsidRPr="001424BA">
        <w:rPr>
          <w:rFonts w:ascii="Times New Roman" w:hAnsi="Times New Roman" w:cs="Times New Roman"/>
          <w:sz w:val="24"/>
          <w:szCs w:val="24"/>
          <w:vertAlign w:val="superscript"/>
          <w:lang w:val="en-US"/>
        </w:rPr>
        <w:t>st</w:t>
      </w:r>
      <w:r w:rsidRPr="001424BA">
        <w:rPr>
          <w:rFonts w:ascii="Times New Roman" w:hAnsi="Times New Roman" w:cs="Times New Roman"/>
          <w:sz w:val="24"/>
          <w:szCs w:val="24"/>
          <w:lang w:val="en-US"/>
        </w:rPr>
        <w:t xml:space="preserve"> January 2006 and 9</w:t>
      </w:r>
      <w:r w:rsidRPr="001424BA">
        <w:rPr>
          <w:rFonts w:ascii="Times New Roman" w:hAnsi="Times New Roman" w:cs="Times New Roman"/>
          <w:sz w:val="24"/>
          <w:szCs w:val="24"/>
          <w:vertAlign w:val="superscript"/>
          <w:lang w:val="en-US"/>
        </w:rPr>
        <w:t>th</w:t>
      </w:r>
      <w:r w:rsidRPr="001424BA">
        <w:rPr>
          <w:rFonts w:ascii="Times New Roman" w:hAnsi="Times New Roman" w:cs="Times New Roman"/>
          <w:sz w:val="24"/>
          <w:szCs w:val="24"/>
          <w:lang w:val="en-US"/>
        </w:rPr>
        <w:t xml:space="preserve"> February 2017.</w:t>
      </w:r>
    </w:p>
    <w:p w14:paraId="179A87A1" w14:textId="77777777" w:rsidR="00637782" w:rsidRPr="001424BA" w:rsidRDefault="00637782" w:rsidP="00FD683C">
      <w:pPr>
        <w:spacing w:line="480" w:lineRule="auto"/>
        <w:rPr>
          <w:rFonts w:ascii="Times New Roman" w:hAnsi="Times New Roman" w:cs="Times New Roman"/>
          <w:sz w:val="24"/>
          <w:szCs w:val="24"/>
        </w:rPr>
      </w:pPr>
      <w:r w:rsidRPr="001424BA">
        <w:rPr>
          <w:rFonts w:ascii="Times New Roman" w:hAnsi="Times New Roman" w:cs="Times New Roman"/>
          <w:sz w:val="24"/>
          <w:szCs w:val="24"/>
        </w:rPr>
        <w:br w:type="page"/>
      </w:r>
    </w:p>
    <w:p w14:paraId="48CED9C7" w14:textId="345ABECC" w:rsidR="00637782" w:rsidRPr="001424BA" w:rsidRDefault="00637782" w:rsidP="00FD683C">
      <w:pPr>
        <w:spacing w:line="480" w:lineRule="auto"/>
        <w:rPr>
          <w:rFonts w:ascii="Times New Roman" w:hAnsi="Times New Roman" w:cs="Times New Roman"/>
          <w:b/>
          <w:bCs/>
          <w:sz w:val="24"/>
          <w:szCs w:val="24"/>
        </w:rPr>
      </w:pPr>
      <w:bookmarkStart w:id="27" w:name="_Hlk20803893"/>
      <w:r w:rsidRPr="001424BA">
        <w:rPr>
          <w:rFonts w:ascii="Times New Roman" w:hAnsi="Times New Roman" w:cs="Times New Roman"/>
          <w:b/>
          <w:bCs/>
          <w:sz w:val="24"/>
          <w:szCs w:val="24"/>
        </w:rPr>
        <w:lastRenderedPageBreak/>
        <w:t>Table 2</w:t>
      </w:r>
    </w:p>
    <w:p w14:paraId="170E0325" w14:textId="49408140" w:rsidR="00637782" w:rsidRPr="001424BA" w:rsidRDefault="00637782" w:rsidP="00FD683C">
      <w:pPr>
        <w:spacing w:line="480" w:lineRule="auto"/>
        <w:rPr>
          <w:rFonts w:ascii="Times New Roman" w:hAnsi="Times New Roman" w:cs="Times New Roman"/>
          <w:sz w:val="24"/>
          <w:szCs w:val="24"/>
        </w:rPr>
      </w:pPr>
      <w:r w:rsidRPr="001424BA">
        <w:rPr>
          <w:rFonts w:ascii="Times New Roman" w:hAnsi="Times New Roman" w:cs="Times New Roman"/>
          <w:sz w:val="24"/>
          <w:szCs w:val="24"/>
        </w:rPr>
        <w:t xml:space="preserve">Characteristics of Laboratory-Confirmed Diphtheria Patients admitted to San Lazaro Hospital, Manila, the Philippines between December </w:t>
      </w:r>
      <w:proofErr w:type="gramStart"/>
      <w:r w:rsidRPr="001424BA">
        <w:rPr>
          <w:rFonts w:ascii="Times New Roman" w:hAnsi="Times New Roman" w:cs="Times New Roman"/>
          <w:sz w:val="24"/>
          <w:szCs w:val="24"/>
        </w:rPr>
        <w:t>1</w:t>
      </w:r>
      <w:proofErr w:type="gramEnd"/>
      <w:r w:rsidRPr="001424BA">
        <w:rPr>
          <w:rFonts w:ascii="Times New Roman" w:hAnsi="Times New Roman" w:cs="Times New Roman"/>
          <w:sz w:val="24"/>
          <w:szCs w:val="24"/>
        </w:rPr>
        <w:t xml:space="preserve"> 2015 and February 9 2017 according to whether they survived or died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709"/>
        <w:gridCol w:w="992"/>
        <w:gridCol w:w="709"/>
        <w:gridCol w:w="1134"/>
        <w:gridCol w:w="850"/>
        <w:gridCol w:w="1700"/>
      </w:tblGrid>
      <w:tr w:rsidR="00637782" w:rsidRPr="001424BA" w14:paraId="712CF5F7" w14:textId="77777777" w:rsidTr="008F420B">
        <w:trPr>
          <w:trHeight w:val="560"/>
        </w:trPr>
        <w:tc>
          <w:tcPr>
            <w:tcW w:w="2410" w:type="dxa"/>
            <w:gridSpan w:val="2"/>
            <w:tcBorders>
              <w:top w:val="single" w:sz="4" w:space="0" w:color="auto"/>
              <w:bottom w:val="single" w:sz="4" w:space="0" w:color="auto"/>
            </w:tcBorders>
            <w:noWrap/>
            <w:hideMark/>
          </w:tcPr>
          <w:p w14:paraId="0F9B734B" w14:textId="77777777" w:rsidR="00637782" w:rsidRPr="001424BA" w:rsidRDefault="00637782" w:rsidP="00FD683C">
            <w:pPr>
              <w:contextualSpacing/>
              <w:rPr>
                <w:rFonts w:ascii="Times New Roman" w:hAnsi="Times New Roman" w:cs="Times New Roman"/>
                <w:sz w:val="24"/>
                <w:szCs w:val="24"/>
                <w:lang w:val="en-US"/>
              </w:rPr>
            </w:pPr>
            <w:r w:rsidRPr="001424BA">
              <w:rPr>
                <w:rFonts w:ascii="Times New Roman" w:eastAsia="MS Mincho" w:hAnsi="Times New Roman" w:cs="Times New Roman"/>
                <w:sz w:val="24"/>
                <w:szCs w:val="24"/>
              </w:rPr>
              <w:t xml:space="preserve">　</w:t>
            </w:r>
          </w:p>
          <w:p w14:paraId="59A2B759" w14:textId="77777777" w:rsidR="00637782" w:rsidRPr="001424BA" w:rsidRDefault="00637782" w:rsidP="00FD683C">
            <w:pPr>
              <w:contextualSpacing/>
              <w:rPr>
                <w:rFonts w:ascii="Times New Roman" w:hAnsi="Times New Roman" w:cs="Times New Roman"/>
                <w:sz w:val="24"/>
                <w:szCs w:val="24"/>
              </w:rPr>
            </w:pPr>
            <w:r w:rsidRPr="001424BA">
              <w:rPr>
                <w:rFonts w:ascii="Times New Roman" w:eastAsia="MS Mincho" w:hAnsi="Times New Roman" w:cs="Times New Roman"/>
                <w:sz w:val="24"/>
                <w:szCs w:val="24"/>
              </w:rPr>
              <w:t xml:space="preserve">　</w:t>
            </w:r>
          </w:p>
        </w:tc>
        <w:tc>
          <w:tcPr>
            <w:tcW w:w="709" w:type="dxa"/>
            <w:tcBorders>
              <w:top w:val="single" w:sz="4" w:space="0" w:color="auto"/>
              <w:bottom w:val="single" w:sz="4" w:space="0" w:color="auto"/>
            </w:tcBorders>
            <w:noWrap/>
            <w:hideMark/>
          </w:tcPr>
          <w:p w14:paraId="5260A68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Total No.</w:t>
            </w:r>
          </w:p>
        </w:tc>
        <w:tc>
          <w:tcPr>
            <w:tcW w:w="992" w:type="dxa"/>
            <w:tcBorders>
              <w:top w:val="single" w:sz="4" w:space="0" w:color="auto"/>
              <w:bottom w:val="single" w:sz="4" w:space="0" w:color="auto"/>
            </w:tcBorders>
            <w:noWrap/>
            <w:hideMark/>
          </w:tcPr>
          <w:p w14:paraId="60E150A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Survived No.</w:t>
            </w:r>
          </w:p>
        </w:tc>
        <w:tc>
          <w:tcPr>
            <w:tcW w:w="709" w:type="dxa"/>
            <w:tcBorders>
              <w:top w:val="single" w:sz="4" w:space="0" w:color="auto"/>
              <w:bottom w:val="single" w:sz="4" w:space="0" w:color="auto"/>
            </w:tcBorders>
            <w:noWrap/>
            <w:hideMark/>
          </w:tcPr>
          <w:p w14:paraId="3EE0C93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Died No.</w:t>
            </w:r>
          </w:p>
        </w:tc>
        <w:tc>
          <w:tcPr>
            <w:tcW w:w="1134" w:type="dxa"/>
            <w:tcBorders>
              <w:top w:val="single" w:sz="4" w:space="0" w:color="auto"/>
              <w:bottom w:val="single" w:sz="4" w:space="0" w:color="auto"/>
            </w:tcBorders>
            <w:hideMark/>
          </w:tcPr>
          <w:p w14:paraId="509386E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Mortality (%)</w:t>
            </w:r>
          </w:p>
        </w:tc>
        <w:tc>
          <w:tcPr>
            <w:tcW w:w="850" w:type="dxa"/>
            <w:tcBorders>
              <w:top w:val="single" w:sz="4" w:space="0" w:color="auto"/>
              <w:bottom w:val="single" w:sz="4" w:space="0" w:color="auto"/>
            </w:tcBorders>
            <w:noWrap/>
            <w:hideMark/>
          </w:tcPr>
          <w:p w14:paraId="46AA98B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P value</w:t>
            </w:r>
          </w:p>
        </w:tc>
        <w:tc>
          <w:tcPr>
            <w:tcW w:w="1700" w:type="dxa"/>
            <w:tcBorders>
              <w:top w:val="single" w:sz="4" w:space="0" w:color="auto"/>
              <w:bottom w:val="single" w:sz="4" w:space="0" w:color="auto"/>
            </w:tcBorders>
            <w:noWrap/>
            <w:hideMark/>
          </w:tcPr>
          <w:p w14:paraId="19B2888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RR</w:t>
            </w:r>
          </w:p>
        </w:tc>
      </w:tr>
      <w:tr w:rsidR="00637782" w:rsidRPr="001424BA" w14:paraId="2D8A1829" w14:textId="77777777" w:rsidTr="008F420B">
        <w:trPr>
          <w:trHeight w:val="300"/>
        </w:trPr>
        <w:tc>
          <w:tcPr>
            <w:tcW w:w="2410" w:type="dxa"/>
            <w:gridSpan w:val="2"/>
            <w:tcBorders>
              <w:top w:val="single" w:sz="4" w:space="0" w:color="auto"/>
            </w:tcBorders>
            <w:noWrap/>
            <w:hideMark/>
          </w:tcPr>
          <w:p w14:paraId="64E4EAC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Total</w:t>
            </w:r>
            <w:r w:rsidRPr="001424BA">
              <w:rPr>
                <w:rFonts w:ascii="Times New Roman" w:eastAsiaTheme="minorEastAsia" w:hAnsi="Times New Roman" w:cs="Times New Roman"/>
                <w:sz w:val="24"/>
                <w:szCs w:val="24"/>
                <w:vertAlign w:val="superscript"/>
                <w:lang w:val="en-US"/>
              </w:rPr>
              <w:t>a</w:t>
            </w:r>
          </w:p>
        </w:tc>
        <w:tc>
          <w:tcPr>
            <w:tcW w:w="709" w:type="dxa"/>
            <w:tcBorders>
              <w:top w:val="single" w:sz="4" w:space="0" w:color="auto"/>
            </w:tcBorders>
            <w:noWrap/>
            <w:hideMark/>
          </w:tcPr>
          <w:p w14:paraId="3D0FE3C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42</w:t>
            </w:r>
          </w:p>
        </w:tc>
        <w:tc>
          <w:tcPr>
            <w:tcW w:w="992" w:type="dxa"/>
            <w:tcBorders>
              <w:top w:val="single" w:sz="4" w:space="0" w:color="auto"/>
            </w:tcBorders>
            <w:noWrap/>
            <w:hideMark/>
          </w:tcPr>
          <w:p w14:paraId="25A2436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24</w:t>
            </w:r>
          </w:p>
        </w:tc>
        <w:tc>
          <w:tcPr>
            <w:tcW w:w="709" w:type="dxa"/>
            <w:tcBorders>
              <w:top w:val="single" w:sz="4" w:space="0" w:color="auto"/>
            </w:tcBorders>
            <w:noWrap/>
            <w:hideMark/>
          </w:tcPr>
          <w:p w14:paraId="5D01894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18</w:t>
            </w:r>
          </w:p>
        </w:tc>
        <w:tc>
          <w:tcPr>
            <w:tcW w:w="1134" w:type="dxa"/>
            <w:tcBorders>
              <w:top w:val="single" w:sz="4" w:space="0" w:color="auto"/>
            </w:tcBorders>
            <w:noWrap/>
            <w:hideMark/>
          </w:tcPr>
          <w:p w14:paraId="1EFC837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w:t>
            </w:r>
          </w:p>
        </w:tc>
        <w:tc>
          <w:tcPr>
            <w:tcW w:w="850" w:type="dxa"/>
            <w:tcBorders>
              <w:top w:val="single" w:sz="4" w:space="0" w:color="auto"/>
            </w:tcBorders>
            <w:noWrap/>
            <w:hideMark/>
          </w:tcPr>
          <w:p w14:paraId="584B82A8" w14:textId="77777777" w:rsidR="00637782" w:rsidRPr="001424BA" w:rsidRDefault="00637782" w:rsidP="00FD683C">
            <w:pPr>
              <w:contextualSpacing/>
              <w:rPr>
                <w:rFonts w:ascii="Times New Roman" w:hAnsi="Times New Roman" w:cs="Times New Roman"/>
                <w:sz w:val="24"/>
                <w:szCs w:val="24"/>
              </w:rPr>
            </w:pPr>
          </w:p>
        </w:tc>
        <w:tc>
          <w:tcPr>
            <w:tcW w:w="1700" w:type="dxa"/>
            <w:tcBorders>
              <w:top w:val="single" w:sz="4" w:space="0" w:color="auto"/>
            </w:tcBorders>
            <w:noWrap/>
            <w:hideMark/>
          </w:tcPr>
          <w:p w14:paraId="63E0437E" w14:textId="77777777" w:rsidR="00637782" w:rsidRPr="001424BA" w:rsidRDefault="00637782" w:rsidP="00FD683C">
            <w:pPr>
              <w:contextualSpacing/>
              <w:rPr>
                <w:rFonts w:ascii="Times New Roman" w:hAnsi="Times New Roman" w:cs="Times New Roman"/>
                <w:sz w:val="24"/>
                <w:szCs w:val="24"/>
              </w:rPr>
            </w:pPr>
            <w:r w:rsidRPr="001424BA">
              <w:rPr>
                <w:rFonts w:ascii="Times New Roman" w:eastAsia="MS Mincho" w:hAnsi="Times New Roman" w:cs="Times New Roman"/>
                <w:sz w:val="24"/>
                <w:szCs w:val="24"/>
              </w:rPr>
              <w:t xml:space="preserve">　</w:t>
            </w:r>
          </w:p>
        </w:tc>
      </w:tr>
      <w:tr w:rsidR="00637782" w:rsidRPr="001424BA" w14:paraId="18045E34" w14:textId="77777777" w:rsidTr="008F420B">
        <w:trPr>
          <w:trHeight w:val="300"/>
        </w:trPr>
        <w:tc>
          <w:tcPr>
            <w:tcW w:w="2410" w:type="dxa"/>
            <w:gridSpan w:val="2"/>
            <w:noWrap/>
            <w:hideMark/>
          </w:tcPr>
          <w:p w14:paraId="25CD992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Culture positive</w:t>
            </w:r>
          </w:p>
        </w:tc>
        <w:tc>
          <w:tcPr>
            <w:tcW w:w="709" w:type="dxa"/>
            <w:noWrap/>
            <w:hideMark/>
          </w:tcPr>
          <w:p w14:paraId="5B78AF0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35</w:t>
            </w:r>
          </w:p>
        </w:tc>
        <w:tc>
          <w:tcPr>
            <w:tcW w:w="992" w:type="dxa"/>
            <w:noWrap/>
            <w:hideMark/>
          </w:tcPr>
          <w:p w14:paraId="3FE06FA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19</w:t>
            </w:r>
          </w:p>
        </w:tc>
        <w:tc>
          <w:tcPr>
            <w:tcW w:w="709" w:type="dxa"/>
            <w:noWrap/>
            <w:hideMark/>
          </w:tcPr>
          <w:p w14:paraId="2028ED2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16</w:t>
            </w:r>
          </w:p>
        </w:tc>
        <w:tc>
          <w:tcPr>
            <w:tcW w:w="1134" w:type="dxa"/>
            <w:noWrap/>
            <w:hideMark/>
          </w:tcPr>
          <w:p w14:paraId="5D1FD36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45</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w:t>
            </w:r>
          </w:p>
        </w:tc>
        <w:tc>
          <w:tcPr>
            <w:tcW w:w="850" w:type="dxa"/>
            <w:noWrap/>
            <w:hideMark/>
          </w:tcPr>
          <w:p w14:paraId="28FEF502"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580A2398" w14:textId="77777777" w:rsidR="00637782" w:rsidRPr="001424BA" w:rsidRDefault="00637782" w:rsidP="00FD683C">
            <w:pPr>
              <w:contextualSpacing/>
              <w:rPr>
                <w:rFonts w:ascii="Times New Roman" w:hAnsi="Times New Roman" w:cs="Times New Roman"/>
                <w:sz w:val="24"/>
                <w:szCs w:val="24"/>
              </w:rPr>
            </w:pPr>
            <w:r w:rsidRPr="001424BA">
              <w:rPr>
                <w:rFonts w:ascii="Times New Roman" w:eastAsia="MS Mincho" w:hAnsi="Times New Roman" w:cs="Times New Roman"/>
                <w:sz w:val="24"/>
                <w:szCs w:val="24"/>
              </w:rPr>
              <w:t xml:space="preserve">　</w:t>
            </w:r>
          </w:p>
        </w:tc>
      </w:tr>
      <w:tr w:rsidR="00637782" w:rsidRPr="001424BA" w14:paraId="3771AC30" w14:textId="77777777" w:rsidTr="008F420B">
        <w:trPr>
          <w:trHeight w:val="300"/>
        </w:trPr>
        <w:tc>
          <w:tcPr>
            <w:tcW w:w="2410" w:type="dxa"/>
            <w:gridSpan w:val="2"/>
            <w:noWrap/>
            <w:hideMark/>
          </w:tcPr>
          <w:p w14:paraId="7A9EBE8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PCR positive (n=34)</w:t>
            </w:r>
          </w:p>
        </w:tc>
        <w:tc>
          <w:tcPr>
            <w:tcW w:w="709" w:type="dxa"/>
            <w:noWrap/>
            <w:hideMark/>
          </w:tcPr>
          <w:p w14:paraId="36FFAEB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31</w:t>
            </w:r>
          </w:p>
        </w:tc>
        <w:tc>
          <w:tcPr>
            <w:tcW w:w="992" w:type="dxa"/>
            <w:noWrap/>
            <w:hideMark/>
          </w:tcPr>
          <w:p w14:paraId="09DD5C99"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19</w:t>
            </w:r>
          </w:p>
        </w:tc>
        <w:tc>
          <w:tcPr>
            <w:tcW w:w="709" w:type="dxa"/>
            <w:noWrap/>
            <w:hideMark/>
          </w:tcPr>
          <w:p w14:paraId="0C36181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12</w:t>
            </w:r>
          </w:p>
        </w:tc>
        <w:tc>
          <w:tcPr>
            <w:tcW w:w="1134" w:type="dxa"/>
            <w:noWrap/>
            <w:hideMark/>
          </w:tcPr>
          <w:p w14:paraId="1246571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w:t>
            </w:r>
          </w:p>
        </w:tc>
        <w:tc>
          <w:tcPr>
            <w:tcW w:w="850" w:type="dxa"/>
            <w:noWrap/>
            <w:hideMark/>
          </w:tcPr>
          <w:p w14:paraId="2F88AE94"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299E42B4" w14:textId="77777777" w:rsidR="00637782" w:rsidRPr="001424BA" w:rsidRDefault="00637782" w:rsidP="00FD683C">
            <w:pPr>
              <w:contextualSpacing/>
              <w:rPr>
                <w:rFonts w:ascii="Times New Roman" w:hAnsi="Times New Roman" w:cs="Times New Roman"/>
                <w:sz w:val="24"/>
                <w:szCs w:val="24"/>
              </w:rPr>
            </w:pPr>
            <w:r w:rsidRPr="001424BA">
              <w:rPr>
                <w:rFonts w:ascii="Times New Roman" w:eastAsia="MS Mincho" w:hAnsi="Times New Roman" w:cs="Times New Roman"/>
                <w:sz w:val="24"/>
                <w:szCs w:val="24"/>
              </w:rPr>
              <w:t xml:space="preserve">　</w:t>
            </w:r>
          </w:p>
        </w:tc>
      </w:tr>
      <w:tr w:rsidR="00637782" w:rsidRPr="001424BA" w14:paraId="316BD56B" w14:textId="77777777" w:rsidTr="008F420B">
        <w:trPr>
          <w:trHeight w:val="300"/>
        </w:trPr>
        <w:tc>
          <w:tcPr>
            <w:tcW w:w="8504" w:type="dxa"/>
            <w:gridSpan w:val="8"/>
            <w:noWrap/>
          </w:tcPr>
          <w:p w14:paraId="1EE77B2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Sex</w:t>
            </w:r>
          </w:p>
        </w:tc>
      </w:tr>
      <w:tr w:rsidR="00637782" w:rsidRPr="001424BA" w14:paraId="13ABD8F7" w14:textId="77777777" w:rsidTr="008F420B">
        <w:trPr>
          <w:trHeight w:val="300"/>
        </w:trPr>
        <w:tc>
          <w:tcPr>
            <w:tcW w:w="426" w:type="dxa"/>
            <w:vMerge w:val="restart"/>
            <w:noWrap/>
            <w:hideMark/>
          </w:tcPr>
          <w:p w14:paraId="10E72C56"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0F9C972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Male</w:t>
            </w:r>
          </w:p>
        </w:tc>
        <w:tc>
          <w:tcPr>
            <w:tcW w:w="709" w:type="dxa"/>
            <w:noWrap/>
            <w:hideMark/>
          </w:tcPr>
          <w:p w14:paraId="055F06E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17</w:t>
            </w:r>
          </w:p>
        </w:tc>
        <w:tc>
          <w:tcPr>
            <w:tcW w:w="992" w:type="dxa"/>
            <w:noWrap/>
            <w:hideMark/>
          </w:tcPr>
          <w:p w14:paraId="2997FEE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9</w:t>
            </w:r>
          </w:p>
        </w:tc>
        <w:tc>
          <w:tcPr>
            <w:tcW w:w="709" w:type="dxa"/>
            <w:noWrap/>
            <w:hideMark/>
          </w:tcPr>
          <w:p w14:paraId="471A552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8</w:t>
            </w:r>
          </w:p>
        </w:tc>
        <w:tc>
          <w:tcPr>
            <w:tcW w:w="1134" w:type="dxa"/>
            <w:noWrap/>
            <w:hideMark/>
          </w:tcPr>
          <w:p w14:paraId="5841C1B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w:t>
            </w:r>
          </w:p>
        </w:tc>
        <w:tc>
          <w:tcPr>
            <w:tcW w:w="850" w:type="dxa"/>
            <w:vMerge w:val="restart"/>
            <w:noWrap/>
            <w:hideMark/>
          </w:tcPr>
          <w:p w14:paraId="6DB054D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755</w:t>
            </w:r>
          </w:p>
        </w:tc>
        <w:tc>
          <w:tcPr>
            <w:tcW w:w="1700" w:type="dxa"/>
            <w:noWrap/>
            <w:hideMark/>
          </w:tcPr>
          <w:p w14:paraId="20B3255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1.18 (0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59:2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36)</w:t>
            </w:r>
          </w:p>
        </w:tc>
      </w:tr>
      <w:tr w:rsidR="00637782" w:rsidRPr="001424BA" w14:paraId="1CD8F0F1" w14:textId="77777777" w:rsidTr="008F420B">
        <w:trPr>
          <w:trHeight w:val="300"/>
        </w:trPr>
        <w:tc>
          <w:tcPr>
            <w:tcW w:w="426" w:type="dxa"/>
            <w:vMerge/>
            <w:hideMark/>
          </w:tcPr>
          <w:p w14:paraId="42AF4037"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583F589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Female</w:t>
            </w:r>
          </w:p>
        </w:tc>
        <w:tc>
          <w:tcPr>
            <w:tcW w:w="709" w:type="dxa"/>
            <w:noWrap/>
            <w:hideMark/>
          </w:tcPr>
          <w:p w14:paraId="1135A3A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25</w:t>
            </w:r>
          </w:p>
        </w:tc>
        <w:tc>
          <w:tcPr>
            <w:tcW w:w="992" w:type="dxa"/>
            <w:noWrap/>
            <w:hideMark/>
          </w:tcPr>
          <w:p w14:paraId="51D4ADA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15</w:t>
            </w:r>
          </w:p>
        </w:tc>
        <w:tc>
          <w:tcPr>
            <w:tcW w:w="709" w:type="dxa"/>
            <w:noWrap/>
            <w:hideMark/>
          </w:tcPr>
          <w:p w14:paraId="671724B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10</w:t>
            </w:r>
          </w:p>
        </w:tc>
        <w:tc>
          <w:tcPr>
            <w:tcW w:w="1134" w:type="dxa"/>
            <w:noWrap/>
            <w:hideMark/>
          </w:tcPr>
          <w:p w14:paraId="7DE8E8D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40</w:t>
            </w:r>
          </w:p>
        </w:tc>
        <w:tc>
          <w:tcPr>
            <w:tcW w:w="850" w:type="dxa"/>
            <w:vMerge/>
            <w:hideMark/>
          </w:tcPr>
          <w:p w14:paraId="6B39177B"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0846BD4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Ref</w:t>
            </w:r>
          </w:p>
        </w:tc>
      </w:tr>
      <w:tr w:rsidR="00637782" w:rsidRPr="001424BA" w14:paraId="1B934CDD" w14:textId="77777777" w:rsidTr="008F420B">
        <w:trPr>
          <w:trHeight w:val="300"/>
        </w:trPr>
        <w:tc>
          <w:tcPr>
            <w:tcW w:w="8504" w:type="dxa"/>
            <w:gridSpan w:val="8"/>
          </w:tcPr>
          <w:p w14:paraId="49A0095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Age Group (Years)</w:t>
            </w:r>
          </w:p>
        </w:tc>
      </w:tr>
      <w:tr w:rsidR="00637782" w:rsidRPr="001424BA" w14:paraId="07C0936B" w14:textId="77777777" w:rsidTr="008F420B">
        <w:trPr>
          <w:trHeight w:val="300"/>
        </w:trPr>
        <w:tc>
          <w:tcPr>
            <w:tcW w:w="426" w:type="dxa"/>
            <w:vMerge w:val="restart"/>
            <w:hideMark/>
          </w:tcPr>
          <w:p w14:paraId="7CF8703B"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61F67F3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&lt; 5 </w:t>
            </w:r>
          </w:p>
        </w:tc>
        <w:tc>
          <w:tcPr>
            <w:tcW w:w="709" w:type="dxa"/>
            <w:noWrap/>
            <w:hideMark/>
          </w:tcPr>
          <w:p w14:paraId="487C587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15</w:t>
            </w:r>
          </w:p>
        </w:tc>
        <w:tc>
          <w:tcPr>
            <w:tcW w:w="992" w:type="dxa"/>
            <w:noWrap/>
            <w:hideMark/>
          </w:tcPr>
          <w:p w14:paraId="6559EEF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w:t>
            </w:r>
          </w:p>
        </w:tc>
        <w:tc>
          <w:tcPr>
            <w:tcW w:w="709" w:type="dxa"/>
            <w:noWrap/>
            <w:hideMark/>
          </w:tcPr>
          <w:p w14:paraId="46318CF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9</w:t>
            </w:r>
          </w:p>
        </w:tc>
        <w:tc>
          <w:tcPr>
            <w:tcW w:w="1134" w:type="dxa"/>
            <w:noWrap/>
            <w:hideMark/>
          </w:tcPr>
          <w:p w14:paraId="75F9B6A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60</w:t>
            </w:r>
          </w:p>
        </w:tc>
        <w:tc>
          <w:tcPr>
            <w:tcW w:w="850" w:type="dxa"/>
            <w:vMerge w:val="restart"/>
            <w:noWrap/>
            <w:hideMark/>
          </w:tcPr>
          <w:p w14:paraId="07E0CCC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154</w:t>
            </w:r>
          </w:p>
        </w:tc>
        <w:tc>
          <w:tcPr>
            <w:tcW w:w="1700" w:type="dxa"/>
            <w:noWrap/>
            <w:hideMark/>
          </w:tcPr>
          <w:p w14:paraId="561BE8D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34 (0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82:7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04)</w:t>
            </w:r>
          </w:p>
        </w:tc>
      </w:tr>
      <w:tr w:rsidR="00637782" w:rsidRPr="001424BA" w14:paraId="2383CCD6" w14:textId="77777777" w:rsidTr="008F420B">
        <w:trPr>
          <w:trHeight w:val="300"/>
        </w:trPr>
        <w:tc>
          <w:tcPr>
            <w:tcW w:w="426" w:type="dxa"/>
            <w:vMerge/>
            <w:hideMark/>
          </w:tcPr>
          <w:p w14:paraId="01E42766"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28C8180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5 - 9 </w:t>
            </w:r>
          </w:p>
        </w:tc>
        <w:tc>
          <w:tcPr>
            <w:tcW w:w="709" w:type="dxa"/>
            <w:noWrap/>
            <w:hideMark/>
          </w:tcPr>
          <w:p w14:paraId="1F4E58D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w:t>
            </w:r>
          </w:p>
        </w:tc>
        <w:tc>
          <w:tcPr>
            <w:tcW w:w="992" w:type="dxa"/>
            <w:noWrap/>
            <w:hideMark/>
          </w:tcPr>
          <w:p w14:paraId="1BB3764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w:t>
            </w:r>
          </w:p>
        </w:tc>
        <w:tc>
          <w:tcPr>
            <w:tcW w:w="709" w:type="dxa"/>
            <w:noWrap/>
            <w:hideMark/>
          </w:tcPr>
          <w:p w14:paraId="4ECDDF9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w:t>
            </w:r>
          </w:p>
        </w:tc>
        <w:tc>
          <w:tcPr>
            <w:tcW w:w="1134" w:type="dxa"/>
            <w:noWrap/>
            <w:hideMark/>
          </w:tcPr>
          <w:p w14:paraId="4B0723C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80</w:t>
            </w:r>
          </w:p>
        </w:tc>
        <w:tc>
          <w:tcPr>
            <w:tcW w:w="850" w:type="dxa"/>
            <w:vMerge/>
            <w:hideMark/>
          </w:tcPr>
          <w:p w14:paraId="6BF48286"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1E404AD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20 (1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08:9</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48)</w:t>
            </w:r>
          </w:p>
        </w:tc>
      </w:tr>
      <w:tr w:rsidR="00637782" w:rsidRPr="001424BA" w14:paraId="1320F16C" w14:textId="77777777" w:rsidTr="008F420B">
        <w:trPr>
          <w:trHeight w:val="300"/>
        </w:trPr>
        <w:tc>
          <w:tcPr>
            <w:tcW w:w="426" w:type="dxa"/>
            <w:vMerge/>
            <w:hideMark/>
          </w:tcPr>
          <w:p w14:paraId="1255E019"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0382D4F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10 - 14 </w:t>
            </w:r>
          </w:p>
        </w:tc>
        <w:tc>
          <w:tcPr>
            <w:tcW w:w="709" w:type="dxa"/>
            <w:noWrap/>
            <w:hideMark/>
          </w:tcPr>
          <w:p w14:paraId="4D30857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12</w:t>
            </w:r>
          </w:p>
        </w:tc>
        <w:tc>
          <w:tcPr>
            <w:tcW w:w="992" w:type="dxa"/>
            <w:noWrap/>
            <w:hideMark/>
          </w:tcPr>
          <w:p w14:paraId="597DAEA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9</w:t>
            </w:r>
          </w:p>
        </w:tc>
        <w:tc>
          <w:tcPr>
            <w:tcW w:w="709" w:type="dxa"/>
            <w:noWrap/>
            <w:hideMark/>
          </w:tcPr>
          <w:p w14:paraId="45A216E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w:t>
            </w:r>
          </w:p>
        </w:tc>
        <w:tc>
          <w:tcPr>
            <w:tcW w:w="1134" w:type="dxa"/>
            <w:noWrap/>
            <w:hideMark/>
          </w:tcPr>
          <w:p w14:paraId="7654AA4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25</w:t>
            </w:r>
          </w:p>
        </w:tc>
        <w:tc>
          <w:tcPr>
            <w:tcW w:w="850" w:type="dxa"/>
            <w:vMerge/>
            <w:hideMark/>
          </w:tcPr>
          <w:p w14:paraId="29144466"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0990CD4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Ref</w:t>
            </w:r>
          </w:p>
        </w:tc>
      </w:tr>
      <w:tr w:rsidR="00637782" w:rsidRPr="001424BA" w14:paraId="76552CD8" w14:textId="77777777" w:rsidTr="008F420B">
        <w:trPr>
          <w:trHeight w:val="300"/>
        </w:trPr>
        <w:tc>
          <w:tcPr>
            <w:tcW w:w="426" w:type="dxa"/>
            <w:vMerge/>
            <w:hideMark/>
          </w:tcPr>
          <w:p w14:paraId="71DA65AB"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627B3C1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15 - 19 </w:t>
            </w:r>
          </w:p>
        </w:tc>
        <w:tc>
          <w:tcPr>
            <w:tcW w:w="709" w:type="dxa"/>
            <w:noWrap/>
            <w:hideMark/>
          </w:tcPr>
          <w:p w14:paraId="2CBE336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7</w:t>
            </w:r>
          </w:p>
        </w:tc>
        <w:tc>
          <w:tcPr>
            <w:tcW w:w="992" w:type="dxa"/>
            <w:noWrap/>
            <w:hideMark/>
          </w:tcPr>
          <w:p w14:paraId="17C79EF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7</w:t>
            </w:r>
          </w:p>
        </w:tc>
        <w:tc>
          <w:tcPr>
            <w:tcW w:w="709" w:type="dxa"/>
            <w:noWrap/>
            <w:hideMark/>
          </w:tcPr>
          <w:p w14:paraId="602B00D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p>
        </w:tc>
        <w:tc>
          <w:tcPr>
            <w:tcW w:w="1134" w:type="dxa"/>
            <w:noWrap/>
            <w:hideMark/>
          </w:tcPr>
          <w:p w14:paraId="6CCC030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p>
        </w:tc>
        <w:tc>
          <w:tcPr>
            <w:tcW w:w="850" w:type="dxa"/>
            <w:vMerge/>
            <w:hideMark/>
          </w:tcPr>
          <w:p w14:paraId="699D3C52"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501FFDB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N/A</w:t>
            </w:r>
          </w:p>
        </w:tc>
      </w:tr>
      <w:tr w:rsidR="00637782" w:rsidRPr="001424BA" w14:paraId="7D8F70F2" w14:textId="77777777" w:rsidTr="008F420B">
        <w:trPr>
          <w:trHeight w:val="300"/>
        </w:trPr>
        <w:tc>
          <w:tcPr>
            <w:tcW w:w="426" w:type="dxa"/>
            <w:vMerge/>
            <w:hideMark/>
          </w:tcPr>
          <w:p w14:paraId="3CA652BB"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53C097F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20</w:t>
            </w:r>
          </w:p>
        </w:tc>
        <w:tc>
          <w:tcPr>
            <w:tcW w:w="709" w:type="dxa"/>
            <w:noWrap/>
            <w:hideMark/>
          </w:tcPr>
          <w:p w14:paraId="1E91C16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w:t>
            </w:r>
          </w:p>
        </w:tc>
        <w:tc>
          <w:tcPr>
            <w:tcW w:w="992" w:type="dxa"/>
            <w:noWrap/>
            <w:hideMark/>
          </w:tcPr>
          <w:p w14:paraId="58B4955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w:t>
            </w:r>
          </w:p>
        </w:tc>
        <w:tc>
          <w:tcPr>
            <w:tcW w:w="709" w:type="dxa"/>
            <w:noWrap/>
            <w:hideMark/>
          </w:tcPr>
          <w:p w14:paraId="22D2AC3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p>
        </w:tc>
        <w:tc>
          <w:tcPr>
            <w:tcW w:w="1134" w:type="dxa"/>
            <w:noWrap/>
            <w:hideMark/>
          </w:tcPr>
          <w:p w14:paraId="0725598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66</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w:t>
            </w:r>
          </w:p>
        </w:tc>
        <w:tc>
          <w:tcPr>
            <w:tcW w:w="850" w:type="dxa"/>
            <w:vMerge/>
            <w:hideMark/>
          </w:tcPr>
          <w:p w14:paraId="3EE85594"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7227D7D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67 (0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74:9</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60)</w:t>
            </w:r>
          </w:p>
        </w:tc>
      </w:tr>
      <w:tr w:rsidR="00637782" w:rsidRPr="001424BA" w14:paraId="57AE7106" w14:textId="77777777" w:rsidTr="008F420B">
        <w:trPr>
          <w:trHeight w:val="300"/>
        </w:trPr>
        <w:tc>
          <w:tcPr>
            <w:tcW w:w="8504" w:type="dxa"/>
            <w:gridSpan w:val="8"/>
          </w:tcPr>
          <w:p w14:paraId="02ECF638" w14:textId="77777777" w:rsidR="00637782" w:rsidRPr="001424BA" w:rsidRDefault="00637782" w:rsidP="00FD683C">
            <w:pPr>
              <w:contextualSpacing/>
              <w:rPr>
                <w:rFonts w:ascii="Times New Roman" w:hAnsi="Times New Roman" w:cs="Times New Roman"/>
                <w:sz w:val="24"/>
                <w:szCs w:val="24"/>
                <w:lang w:val="en-US"/>
              </w:rPr>
            </w:pPr>
            <w:r w:rsidRPr="001424BA">
              <w:rPr>
                <w:rFonts w:ascii="Times New Roman" w:hAnsi="Times New Roman" w:cs="Times New Roman"/>
                <w:sz w:val="24"/>
                <w:szCs w:val="24"/>
              </w:rPr>
              <w:t>Living area</w:t>
            </w:r>
            <w:r w:rsidRPr="001424BA">
              <w:rPr>
                <w:rFonts w:ascii="Times New Roman" w:hAnsi="Times New Roman" w:cs="Times New Roman"/>
                <w:sz w:val="24"/>
                <w:szCs w:val="24"/>
                <w:vertAlign w:val="superscript"/>
                <w:lang w:val="en-US"/>
              </w:rPr>
              <w:t>b</w:t>
            </w:r>
          </w:p>
        </w:tc>
      </w:tr>
      <w:tr w:rsidR="00637782" w:rsidRPr="001424BA" w14:paraId="1FA8E776" w14:textId="77777777" w:rsidTr="008F420B">
        <w:trPr>
          <w:trHeight w:val="300"/>
        </w:trPr>
        <w:tc>
          <w:tcPr>
            <w:tcW w:w="426" w:type="dxa"/>
            <w:vMerge w:val="restart"/>
            <w:hideMark/>
          </w:tcPr>
          <w:p w14:paraId="5A32D33D"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6ADEB6C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Metro Manila </w:t>
            </w:r>
          </w:p>
        </w:tc>
        <w:tc>
          <w:tcPr>
            <w:tcW w:w="709" w:type="dxa"/>
            <w:noWrap/>
            <w:hideMark/>
          </w:tcPr>
          <w:p w14:paraId="7D16040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28</w:t>
            </w:r>
          </w:p>
        </w:tc>
        <w:tc>
          <w:tcPr>
            <w:tcW w:w="992" w:type="dxa"/>
            <w:noWrap/>
            <w:hideMark/>
          </w:tcPr>
          <w:p w14:paraId="50A52209"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19</w:t>
            </w:r>
          </w:p>
        </w:tc>
        <w:tc>
          <w:tcPr>
            <w:tcW w:w="709" w:type="dxa"/>
            <w:noWrap/>
            <w:hideMark/>
          </w:tcPr>
          <w:p w14:paraId="6A179499"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9</w:t>
            </w:r>
          </w:p>
        </w:tc>
        <w:tc>
          <w:tcPr>
            <w:tcW w:w="1134" w:type="dxa"/>
            <w:noWrap/>
            <w:hideMark/>
          </w:tcPr>
          <w:p w14:paraId="25ACAFE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w:t>
            </w:r>
          </w:p>
        </w:tc>
        <w:tc>
          <w:tcPr>
            <w:tcW w:w="850" w:type="dxa"/>
            <w:vMerge w:val="restart"/>
            <w:noWrap/>
            <w:hideMark/>
          </w:tcPr>
          <w:p w14:paraId="6CE560E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&lt;0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05</w:t>
            </w:r>
          </w:p>
        </w:tc>
        <w:tc>
          <w:tcPr>
            <w:tcW w:w="1700" w:type="dxa"/>
            <w:noWrap/>
            <w:hideMark/>
          </w:tcPr>
          <w:p w14:paraId="36C4316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Ref</w:t>
            </w:r>
          </w:p>
        </w:tc>
      </w:tr>
      <w:tr w:rsidR="00637782" w:rsidRPr="001424BA" w14:paraId="648512A7" w14:textId="77777777" w:rsidTr="008F420B">
        <w:trPr>
          <w:trHeight w:val="300"/>
        </w:trPr>
        <w:tc>
          <w:tcPr>
            <w:tcW w:w="426" w:type="dxa"/>
            <w:vMerge/>
            <w:hideMark/>
          </w:tcPr>
          <w:p w14:paraId="2DC44A92"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5E6D9F6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Outside Metro Manila</w:t>
            </w:r>
          </w:p>
        </w:tc>
        <w:tc>
          <w:tcPr>
            <w:tcW w:w="709" w:type="dxa"/>
            <w:noWrap/>
            <w:hideMark/>
          </w:tcPr>
          <w:p w14:paraId="2E89F10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14</w:t>
            </w:r>
          </w:p>
        </w:tc>
        <w:tc>
          <w:tcPr>
            <w:tcW w:w="992" w:type="dxa"/>
            <w:noWrap/>
            <w:hideMark/>
          </w:tcPr>
          <w:p w14:paraId="7CEFE6D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w:t>
            </w:r>
          </w:p>
        </w:tc>
        <w:tc>
          <w:tcPr>
            <w:tcW w:w="709" w:type="dxa"/>
            <w:noWrap/>
            <w:hideMark/>
          </w:tcPr>
          <w:p w14:paraId="1A76BAE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9</w:t>
            </w:r>
          </w:p>
        </w:tc>
        <w:tc>
          <w:tcPr>
            <w:tcW w:w="1134" w:type="dxa"/>
            <w:noWrap/>
            <w:hideMark/>
          </w:tcPr>
          <w:p w14:paraId="57EC841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w:t>
            </w:r>
          </w:p>
        </w:tc>
        <w:tc>
          <w:tcPr>
            <w:tcW w:w="850" w:type="dxa"/>
            <w:vMerge/>
            <w:hideMark/>
          </w:tcPr>
          <w:p w14:paraId="27940FDE"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7631834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00 (1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03:3</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89)</w:t>
            </w:r>
          </w:p>
        </w:tc>
      </w:tr>
      <w:tr w:rsidR="00637782" w:rsidRPr="001424BA" w14:paraId="32323484" w14:textId="77777777" w:rsidTr="008F420B">
        <w:trPr>
          <w:trHeight w:val="300"/>
        </w:trPr>
        <w:tc>
          <w:tcPr>
            <w:tcW w:w="8504" w:type="dxa"/>
            <w:gridSpan w:val="8"/>
          </w:tcPr>
          <w:p w14:paraId="602979C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Duration of symptom (Days)</w:t>
            </w:r>
          </w:p>
        </w:tc>
      </w:tr>
      <w:tr w:rsidR="00637782" w:rsidRPr="001424BA" w14:paraId="05D44D6A" w14:textId="77777777" w:rsidTr="008F420B">
        <w:trPr>
          <w:trHeight w:val="300"/>
        </w:trPr>
        <w:tc>
          <w:tcPr>
            <w:tcW w:w="426" w:type="dxa"/>
            <w:vMerge w:val="restart"/>
            <w:hideMark/>
          </w:tcPr>
          <w:p w14:paraId="4B1588A4"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1427C98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1-4</w:t>
            </w:r>
          </w:p>
        </w:tc>
        <w:tc>
          <w:tcPr>
            <w:tcW w:w="709" w:type="dxa"/>
            <w:noWrap/>
            <w:hideMark/>
          </w:tcPr>
          <w:p w14:paraId="556A301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25</w:t>
            </w:r>
          </w:p>
        </w:tc>
        <w:tc>
          <w:tcPr>
            <w:tcW w:w="992" w:type="dxa"/>
            <w:noWrap/>
            <w:hideMark/>
          </w:tcPr>
          <w:p w14:paraId="65C4584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18</w:t>
            </w:r>
          </w:p>
        </w:tc>
        <w:tc>
          <w:tcPr>
            <w:tcW w:w="709" w:type="dxa"/>
            <w:noWrap/>
            <w:hideMark/>
          </w:tcPr>
          <w:p w14:paraId="387B2E7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7</w:t>
            </w:r>
          </w:p>
        </w:tc>
        <w:tc>
          <w:tcPr>
            <w:tcW w:w="1134" w:type="dxa"/>
            <w:noWrap/>
            <w:hideMark/>
          </w:tcPr>
          <w:p w14:paraId="68B1D46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28</w:t>
            </w:r>
          </w:p>
        </w:tc>
        <w:tc>
          <w:tcPr>
            <w:tcW w:w="850" w:type="dxa"/>
            <w:vMerge w:val="restart"/>
            <w:noWrap/>
            <w:hideMark/>
          </w:tcPr>
          <w:p w14:paraId="092D8EF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&lt;0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05</w:t>
            </w:r>
          </w:p>
        </w:tc>
        <w:tc>
          <w:tcPr>
            <w:tcW w:w="1700" w:type="dxa"/>
            <w:noWrap/>
            <w:hideMark/>
          </w:tcPr>
          <w:p w14:paraId="33D1772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Ref</w:t>
            </w:r>
          </w:p>
        </w:tc>
      </w:tr>
      <w:tr w:rsidR="00637782" w:rsidRPr="001424BA" w14:paraId="0C6677D8" w14:textId="77777777" w:rsidTr="008F420B">
        <w:trPr>
          <w:trHeight w:val="300"/>
        </w:trPr>
        <w:tc>
          <w:tcPr>
            <w:tcW w:w="426" w:type="dxa"/>
            <w:vMerge/>
            <w:hideMark/>
          </w:tcPr>
          <w:p w14:paraId="3CAA8ADD"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759E125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4</w:t>
            </w:r>
          </w:p>
        </w:tc>
        <w:tc>
          <w:tcPr>
            <w:tcW w:w="709" w:type="dxa"/>
            <w:noWrap/>
            <w:hideMark/>
          </w:tcPr>
          <w:p w14:paraId="4C321CB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17</w:t>
            </w:r>
          </w:p>
        </w:tc>
        <w:tc>
          <w:tcPr>
            <w:tcW w:w="992" w:type="dxa"/>
            <w:noWrap/>
            <w:hideMark/>
          </w:tcPr>
          <w:p w14:paraId="3985AB8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w:t>
            </w:r>
          </w:p>
        </w:tc>
        <w:tc>
          <w:tcPr>
            <w:tcW w:w="709" w:type="dxa"/>
            <w:noWrap/>
            <w:hideMark/>
          </w:tcPr>
          <w:p w14:paraId="5811E8E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11</w:t>
            </w:r>
          </w:p>
        </w:tc>
        <w:tc>
          <w:tcPr>
            <w:tcW w:w="1134" w:type="dxa"/>
            <w:noWrap/>
            <w:hideMark/>
          </w:tcPr>
          <w:p w14:paraId="421FD83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64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w:t>
            </w:r>
          </w:p>
        </w:tc>
        <w:tc>
          <w:tcPr>
            <w:tcW w:w="850" w:type="dxa"/>
            <w:vMerge/>
            <w:hideMark/>
          </w:tcPr>
          <w:p w14:paraId="5AB716C4"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3CF1340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31 (1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12:4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75)</w:t>
            </w:r>
          </w:p>
        </w:tc>
      </w:tr>
      <w:tr w:rsidR="00637782" w:rsidRPr="001424BA" w14:paraId="58085EB4" w14:textId="77777777" w:rsidTr="008F420B">
        <w:trPr>
          <w:trHeight w:val="300"/>
        </w:trPr>
        <w:tc>
          <w:tcPr>
            <w:tcW w:w="8504" w:type="dxa"/>
            <w:gridSpan w:val="8"/>
          </w:tcPr>
          <w:p w14:paraId="521057E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Underlying chronic disorders</w:t>
            </w:r>
          </w:p>
        </w:tc>
      </w:tr>
      <w:tr w:rsidR="00637782" w:rsidRPr="001424BA" w14:paraId="63E226C5" w14:textId="77777777" w:rsidTr="008F420B">
        <w:trPr>
          <w:trHeight w:val="300"/>
        </w:trPr>
        <w:tc>
          <w:tcPr>
            <w:tcW w:w="426" w:type="dxa"/>
            <w:vMerge w:val="restart"/>
            <w:hideMark/>
          </w:tcPr>
          <w:p w14:paraId="542604EB"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519789E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Any </w:t>
            </w:r>
          </w:p>
        </w:tc>
        <w:tc>
          <w:tcPr>
            <w:tcW w:w="709" w:type="dxa"/>
            <w:noWrap/>
            <w:hideMark/>
          </w:tcPr>
          <w:p w14:paraId="3D93522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w:t>
            </w:r>
          </w:p>
        </w:tc>
        <w:tc>
          <w:tcPr>
            <w:tcW w:w="992" w:type="dxa"/>
            <w:noWrap/>
            <w:hideMark/>
          </w:tcPr>
          <w:p w14:paraId="57C3116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w:t>
            </w:r>
          </w:p>
        </w:tc>
        <w:tc>
          <w:tcPr>
            <w:tcW w:w="709" w:type="dxa"/>
            <w:noWrap/>
            <w:hideMark/>
          </w:tcPr>
          <w:p w14:paraId="717EC26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w:t>
            </w:r>
          </w:p>
        </w:tc>
        <w:tc>
          <w:tcPr>
            <w:tcW w:w="1134" w:type="dxa"/>
            <w:noWrap/>
            <w:hideMark/>
          </w:tcPr>
          <w:p w14:paraId="26F5CA0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80</w:t>
            </w:r>
          </w:p>
        </w:tc>
        <w:tc>
          <w:tcPr>
            <w:tcW w:w="850" w:type="dxa"/>
            <w:vMerge w:val="restart"/>
            <w:noWrap/>
            <w:hideMark/>
          </w:tcPr>
          <w:p w14:paraId="3E54674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096</w:t>
            </w:r>
          </w:p>
        </w:tc>
        <w:tc>
          <w:tcPr>
            <w:tcW w:w="1700" w:type="dxa"/>
            <w:noWrap/>
            <w:hideMark/>
          </w:tcPr>
          <w:p w14:paraId="4709F3F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Ref</w:t>
            </w:r>
          </w:p>
        </w:tc>
      </w:tr>
      <w:tr w:rsidR="00637782" w:rsidRPr="001424BA" w14:paraId="4E53EE41" w14:textId="77777777" w:rsidTr="008F420B">
        <w:trPr>
          <w:trHeight w:val="300"/>
        </w:trPr>
        <w:tc>
          <w:tcPr>
            <w:tcW w:w="426" w:type="dxa"/>
            <w:vMerge/>
            <w:hideMark/>
          </w:tcPr>
          <w:p w14:paraId="75F6490D"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045D70BC"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Not present</w:t>
            </w:r>
          </w:p>
        </w:tc>
        <w:tc>
          <w:tcPr>
            <w:tcW w:w="709" w:type="dxa"/>
            <w:noWrap/>
            <w:hideMark/>
          </w:tcPr>
          <w:p w14:paraId="0FBA9D4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37</w:t>
            </w:r>
          </w:p>
        </w:tc>
        <w:tc>
          <w:tcPr>
            <w:tcW w:w="992" w:type="dxa"/>
            <w:noWrap/>
            <w:hideMark/>
          </w:tcPr>
          <w:p w14:paraId="052FD95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23</w:t>
            </w:r>
          </w:p>
        </w:tc>
        <w:tc>
          <w:tcPr>
            <w:tcW w:w="709" w:type="dxa"/>
            <w:noWrap/>
            <w:hideMark/>
          </w:tcPr>
          <w:p w14:paraId="17B111A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14</w:t>
            </w:r>
          </w:p>
        </w:tc>
        <w:tc>
          <w:tcPr>
            <w:tcW w:w="1134" w:type="dxa"/>
            <w:noWrap/>
            <w:hideMark/>
          </w:tcPr>
          <w:p w14:paraId="7EFF1EF6"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37</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w:t>
            </w:r>
          </w:p>
        </w:tc>
        <w:tc>
          <w:tcPr>
            <w:tcW w:w="850" w:type="dxa"/>
            <w:vMerge/>
            <w:hideMark/>
          </w:tcPr>
          <w:p w14:paraId="1C53C7C5"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5523828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11 (1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16:3</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86)</w:t>
            </w:r>
          </w:p>
        </w:tc>
      </w:tr>
      <w:tr w:rsidR="00637782" w:rsidRPr="001424BA" w14:paraId="562223C2" w14:textId="77777777" w:rsidTr="008F420B">
        <w:trPr>
          <w:trHeight w:val="300"/>
        </w:trPr>
        <w:tc>
          <w:tcPr>
            <w:tcW w:w="8504" w:type="dxa"/>
            <w:gridSpan w:val="8"/>
          </w:tcPr>
          <w:p w14:paraId="04E812B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lastRenderedPageBreak/>
              <w:t>Number of DPT dose(s)</w:t>
            </w:r>
          </w:p>
        </w:tc>
      </w:tr>
      <w:tr w:rsidR="00637782" w:rsidRPr="001424BA" w14:paraId="3BA9C227" w14:textId="77777777" w:rsidTr="008F420B">
        <w:trPr>
          <w:trHeight w:val="300"/>
        </w:trPr>
        <w:tc>
          <w:tcPr>
            <w:tcW w:w="426" w:type="dxa"/>
            <w:vMerge w:val="restart"/>
            <w:hideMark/>
          </w:tcPr>
          <w:p w14:paraId="76C2B54C"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26B20D1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p>
        </w:tc>
        <w:tc>
          <w:tcPr>
            <w:tcW w:w="709" w:type="dxa"/>
            <w:noWrap/>
            <w:hideMark/>
          </w:tcPr>
          <w:p w14:paraId="17ABDA6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11</w:t>
            </w:r>
          </w:p>
        </w:tc>
        <w:tc>
          <w:tcPr>
            <w:tcW w:w="992" w:type="dxa"/>
            <w:noWrap/>
            <w:hideMark/>
          </w:tcPr>
          <w:p w14:paraId="36E5A49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9</w:t>
            </w:r>
          </w:p>
        </w:tc>
        <w:tc>
          <w:tcPr>
            <w:tcW w:w="709" w:type="dxa"/>
            <w:noWrap/>
            <w:hideMark/>
          </w:tcPr>
          <w:p w14:paraId="22E7F72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p>
        </w:tc>
        <w:tc>
          <w:tcPr>
            <w:tcW w:w="1134" w:type="dxa"/>
            <w:noWrap/>
            <w:hideMark/>
          </w:tcPr>
          <w:p w14:paraId="3801FCF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2</w:t>
            </w:r>
          </w:p>
        </w:tc>
        <w:tc>
          <w:tcPr>
            <w:tcW w:w="850" w:type="dxa"/>
            <w:vMerge w:val="restart"/>
            <w:noWrap/>
            <w:hideMark/>
          </w:tcPr>
          <w:p w14:paraId="3F519EF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082</w:t>
            </w:r>
          </w:p>
        </w:tc>
        <w:tc>
          <w:tcPr>
            <w:tcW w:w="1700" w:type="dxa"/>
            <w:noWrap/>
            <w:hideMark/>
          </w:tcPr>
          <w:p w14:paraId="394C3569"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Ref</w:t>
            </w:r>
          </w:p>
        </w:tc>
      </w:tr>
      <w:tr w:rsidR="00637782" w:rsidRPr="001424BA" w14:paraId="4B36F1EA" w14:textId="77777777" w:rsidTr="008F420B">
        <w:trPr>
          <w:trHeight w:val="300"/>
        </w:trPr>
        <w:tc>
          <w:tcPr>
            <w:tcW w:w="426" w:type="dxa"/>
            <w:vMerge/>
            <w:hideMark/>
          </w:tcPr>
          <w:p w14:paraId="7A8A372B"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2373672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1 or 2 </w:t>
            </w:r>
          </w:p>
        </w:tc>
        <w:tc>
          <w:tcPr>
            <w:tcW w:w="709" w:type="dxa"/>
            <w:noWrap/>
            <w:hideMark/>
          </w:tcPr>
          <w:p w14:paraId="1D48363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w:t>
            </w:r>
          </w:p>
        </w:tc>
        <w:tc>
          <w:tcPr>
            <w:tcW w:w="992" w:type="dxa"/>
            <w:noWrap/>
            <w:hideMark/>
          </w:tcPr>
          <w:p w14:paraId="765535B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w:t>
            </w:r>
          </w:p>
        </w:tc>
        <w:tc>
          <w:tcPr>
            <w:tcW w:w="709" w:type="dxa"/>
            <w:noWrap/>
            <w:hideMark/>
          </w:tcPr>
          <w:p w14:paraId="3DFACE3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w:t>
            </w:r>
          </w:p>
        </w:tc>
        <w:tc>
          <w:tcPr>
            <w:tcW w:w="1134" w:type="dxa"/>
            <w:noWrap/>
            <w:hideMark/>
          </w:tcPr>
          <w:p w14:paraId="59C56C31"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75</w:t>
            </w:r>
          </w:p>
        </w:tc>
        <w:tc>
          <w:tcPr>
            <w:tcW w:w="850" w:type="dxa"/>
            <w:vMerge/>
            <w:hideMark/>
          </w:tcPr>
          <w:p w14:paraId="05D482B3"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44A6B9E9"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13 (1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03:16</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6)</w:t>
            </w:r>
          </w:p>
        </w:tc>
      </w:tr>
      <w:tr w:rsidR="00637782" w:rsidRPr="001424BA" w14:paraId="57B41A5B" w14:textId="77777777" w:rsidTr="008F420B">
        <w:trPr>
          <w:trHeight w:val="300"/>
        </w:trPr>
        <w:tc>
          <w:tcPr>
            <w:tcW w:w="426" w:type="dxa"/>
            <w:vMerge/>
            <w:hideMark/>
          </w:tcPr>
          <w:p w14:paraId="15EB88C9"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07EB344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w:t>
            </w:r>
          </w:p>
        </w:tc>
        <w:tc>
          <w:tcPr>
            <w:tcW w:w="709" w:type="dxa"/>
            <w:noWrap/>
            <w:hideMark/>
          </w:tcPr>
          <w:p w14:paraId="6541568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20</w:t>
            </w:r>
          </w:p>
        </w:tc>
        <w:tc>
          <w:tcPr>
            <w:tcW w:w="992" w:type="dxa"/>
            <w:noWrap/>
            <w:hideMark/>
          </w:tcPr>
          <w:p w14:paraId="16A1E8AB"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12</w:t>
            </w:r>
          </w:p>
        </w:tc>
        <w:tc>
          <w:tcPr>
            <w:tcW w:w="709" w:type="dxa"/>
            <w:noWrap/>
            <w:hideMark/>
          </w:tcPr>
          <w:p w14:paraId="5C679740"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8</w:t>
            </w:r>
          </w:p>
        </w:tc>
        <w:tc>
          <w:tcPr>
            <w:tcW w:w="1134" w:type="dxa"/>
            <w:noWrap/>
            <w:hideMark/>
          </w:tcPr>
          <w:p w14:paraId="0D2255C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40</w:t>
            </w:r>
          </w:p>
        </w:tc>
        <w:tc>
          <w:tcPr>
            <w:tcW w:w="850" w:type="dxa"/>
            <w:vMerge/>
            <w:hideMark/>
          </w:tcPr>
          <w:p w14:paraId="7940AF57"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4193A1D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2 (0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55:8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74)</w:t>
            </w:r>
          </w:p>
        </w:tc>
      </w:tr>
      <w:tr w:rsidR="00637782" w:rsidRPr="001424BA" w14:paraId="7E16FD19" w14:textId="77777777" w:rsidTr="008F420B">
        <w:trPr>
          <w:trHeight w:val="300"/>
        </w:trPr>
        <w:tc>
          <w:tcPr>
            <w:tcW w:w="426" w:type="dxa"/>
            <w:vMerge/>
            <w:hideMark/>
          </w:tcPr>
          <w:p w14:paraId="3363F4D1"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1CB3D50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Unknown/No record</w:t>
            </w:r>
          </w:p>
        </w:tc>
        <w:tc>
          <w:tcPr>
            <w:tcW w:w="709" w:type="dxa"/>
            <w:noWrap/>
            <w:hideMark/>
          </w:tcPr>
          <w:p w14:paraId="39FF9AD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7</w:t>
            </w:r>
          </w:p>
        </w:tc>
        <w:tc>
          <w:tcPr>
            <w:tcW w:w="992" w:type="dxa"/>
            <w:noWrap/>
            <w:hideMark/>
          </w:tcPr>
          <w:p w14:paraId="1DE3561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2</w:t>
            </w:r>
          </w:p>
        </w:tc>
        <w:tc>
          <w:tcPr>
            <w:tcW w:w="709" w:type="dxa"/>
            <w:noWrap/>
            <w:hideMark/>
          </w:tcPr>
          <w:p w14:paraId="356B589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w:t>
            </w:r>
          </w:p>
        </w:tc>
        <w:tc>
          <w:tcPr>
            <w:tcW w:w="1134" w:type="dxa"/>
            <w:noWrap/>
            <w:hideMark/>
          </w:tcPr>
          <w:p w14:paraId="7233AD8A"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71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4</w:t>
            </w:r>
          </w:p>
        </w:tc>
        <w:tc>
          <w:tcPr>
            <w:tcW w:w="850" w:type="dxa"/>
            <w:vMerge/>
            <w:hideMark/>
          </w:tcPr>
          <w:p w14:paraId="439588E9" w14:textId="77777777" w:rsidR="00637782" w:rsidRPr="001424BA" w:rsidRDefault="00637782" w:rsidP="00FD683C">
            <w:pPr>
              <w:contextualSpacing/>
              <w:rPr>
                <w:rFonts w:ascii="Times New Roman" w:hAnsi="Times New Roman" w:cs="Times New Roman"/>
                <w:sz w:val="24"/>
                <w:szCs w:val="24"/>
              </w:rPr>
            </w:pPr>
          </w:p>
        </w:tc>
        <w:tc>
          <w:tcPr>
            <w:tcW w:w="1700" w:type="dxa"/>
            <w:noWrap/>
            <w:hideMark/>
          </w:tcPr>
          <w:p w14:paraId="5AB21D32"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93 (1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01:15</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2)</w:t>
            </w:r>
          </w:p>
        </w:tc>
      </w:tr>
      <w:tr w:rsidR="00637782" w:rsidRPr="001424BA" w14:paraId="27CD10BC" w14:textId="77777777" w:rsidTr="008F420B">
        <w:trPr>
          <w:trHeight w:val="300"/>
        </w:trPr>
        <w:tc>
          <w:tcPr>
            <w:tcW w:w="8504" w:type="dxa"/>
            <w:gridSpan w:val="8"/>
            <w:shd w:val="clear" w:color="auto" w:fill="auto"/>
          </w:tcPr>
          <w:p w14:paraId="52F8A489"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DAT treatments given during the admission</w:t>
            </w:r>
          </w:p>
        </w:tc>
      </w:tr>
      <w:tr w:rsidR="00637782" w:rsidRPr="001424BA" w14:paraId="6BDB2415" w14:textId="77777777" w:rsidTr="008F420B">
        <w:trPr>
          <w:trHeight w:val="300"/>
        </w:trPr>
        <w:tc>
          <w:tcPr>
            <w:tcW w:w="426" w:type="dxa"/>
            <w:vMerge w:val="restart"/>
            <w:hideMark/>
          </w:tcPr>
          <w:p w14:paraId="0107C488" w14:textId="77777777" w:rsidR="00637782" w:rsidRPr="001424BA" w:rsidRDefault="00637782" w:rsidP="00FD683C">
            <w:pPr>
              <w:contextualSpacing/>
              <w:rPr>
                <w:rFonts w:ascii="Times New Roman" w:hAnsi="Times New Roman" w:cs="Times New Roman"/>
                <w:sz w:val="24"/>
                <w:szCs w:val="24"/>
              </w:rPr>
            </w:pPr>
          </w:p>
        </w:tc>
        <w:tc>
          <w:tcPr>
            <w:tcW w:w="1984" w:type="dxa"/>
            <w:noWrap/>
            <w:hideMark/>
          </w:tcPr>
          <w:p w14:paraId="220B4CC8"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DAT given</w:t>
            </w:r>
          </w:p>
        </w:tc>
        <w:tc>
          <w:tcPr>
            <w:tcW w:w="709" w:type="dxa"/>
            <w:noWrap/>
            <w:hideMark/>
          </w:tcPr>
          <w:p w14:paraId="268D510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30</w:t>
            </w:r>
          </w:p>
        </w:tc>
        <w:tc>
          <w:tcPr>
            <w:tcW w:w="992" w:type="dxa"/>
            <w:noWrap/>
            <w:hideMark/>
          </w:tcPr>
          <w:p w14:paraId="166B2E23"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19</w:t>
            </w:r>
          </w:p>
        </w:tc>
        <w:tc>
          <w:tcPr>
            <w:tcW w:w="709" w:type="dxa"/>
            <w:noWrap/>
            <w:hideMark/>
          </w:tcPr>
          <w:p w14:paraId="28D5BEB5"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11</w:t>
            </w:r>
          </w:p>
        </w:tc>
        <w:tc>
          <w:tcPr>
            <w:tcW w:w="1134" w:type="dxa"/>
            <w:noWrap/>
            <w:hideMark/>
          </w:tcPr>
          <w:p w14:paraId="2B01FA9D"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36</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7</w:t>
            </w:r>
          </w:p>
        </w:tc>
        <w:tc>
          <w:tcPr>
            <w:tcW w:w="850" w:type="dxa"/>
            <w:vMerge w:val="restart"/>
            <w:noWrap/>
            <w:hideMark/>
          </w:tcPr>
          <w:p w14:paraId="05F8147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17</w:t>
            </w:r>
          </w:p>
        </w:tc>
        <w:tc>
          <w:tcPr>
            <w:tcW w:w="1700" w:type="dxa"/>
            <w:noWrap/>
            <w:hideMark/>
          </w:tcPr>
          <w:p w14:paraId="1936F17E"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62 (0</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32:1</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23)</w:t>
            </w:r>
          </w:p>
        </w:tc>
      </w:tr>
      <w:tr w:rsidR="00637782" w:rsidRPr="001424BA" w14:paraId="42F57A7A" w14:textId="77777777" w:rsidTr="008F420B">
        <w:trPr>
          <w:trHeight w:val="300"/>
        </w:trPr>
        <w:tc>
          <w:tcPr>
            <w:tcW w:w="426" w:type="dxa"/>
            <w:vMerge/>
            <w:tcBorders>
              <w:bottom w:val="single" w:sz="4" w:space="0" w:color="auto"/>
            </w:tcBorders>
            <w:hideMark/>
          </w:tcPr>
          <w:p w14:paraId="51042FC1" w14:textId="77777777" w:rsidR="00637782" w:rsidRPr="001424BA" w:rsidRDefault="00637782" w:rsidP="00FD683C">
            <w:pPr>
              <w:contextualSpacing/>
              <w:rPr>
                <w:rFonts w:ascii="Times New Roman" w:hAnsi="Times New Roman" w:cs="Times New Roman"/>
                <w:sz w:val="24"/>
                <w:szCs w:val="24"/>
              </w:rPr>
            </w:pPr>
          </w:p>
        </w:tc>
        <w:tc>
          <w:tcPr>
            <w:tcW w:w="1984" w:type="dxa"/>
            <w:tcBorders>
              <w:bottom w:val="single" w:sz="4" w:space="0" w:color="auto"/>
            </w:tcBorders>
            <w:noWrap/>
            <w:hideMark/>
          </w:tcPr>
          <w:p w14:paraId="28A8D38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DAT not given</w:t>
            </w:r>
          </w:p>
        </w:tc>
        <w:tc>
          <w:tcPr>
            <w:tcW w:w="709" w:type="dxa"/>
            <w:tcBorders>
              <w:bottom w:val="single" w:sz="4" w:space="0" w:color="auto"/>
            </w:tcBorders>
            <w:noWrap/>
            <w:hideMark/>
          </w:tcPr>
          <w:p w14:paraId="6FC8E39F"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12</w:t>
            </w:r>
          </w:p>
        </w:tc>
        <w:tc>
          <w:tcPr>
            <w:tcW w:w="992" w:type="dxa"/>
            <w:tcBorders>
              <w:bottom w:val="single" w:sz="4" w:space="0" w:color="auto"/>
            </w:tcBorders>
            <w:noWrap/>
            <w:hideMark/>
          </w:tcPr>
          <w:p w14:paraId="08D1405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w:t>
            </w:r>
          </w:p>
        </w:tc>
        <w:tc>
          <w:tcPr>
            <w:tcW w:w="709" w:type="dxa"/>
            <w:tcBorders>
              <w:bottom w:val="single" w:sz="4" w:space="0" w:color="auto"/>
            </w:tcBorders>
            <w:noWrap/>
            <w:hideMark/>
          </w:tcPr>
          <w:p w14:paraId="5E9D89D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7</w:t>
            </w:r>
          </w:p>
        </w:tc>
        <w:tc>
          <w:tcPr>
            <w:tcW w:w="1134" w:type="dxa"/>
            <w:tcBorders>
              <w:bottom w:val="single" w:sz="4" w:space="0" w:color="auto"/>
            </w:tcBorders>
            <w:noWrap/>
            <w:hideMark/>
          </w:tcPr>
          <w:p w14:paraId="5CBDE734"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58</w:t>
            </w:r>
            <w:r w:rsidRPr="001424BA">
              <w:rPr>
                <w:rFonts w:ascii="Times New Roman" w:hAnsi="Times New Roman" w:cs="Times New Roman"/>
                <w:sz w:val="24"/>
                <w:szCs w:val="24"/>
                <w:lang w:val="en-US"/>
              </w:rPr>
              <w:t>·</w:t>
            </w:r>
            <w:r w:rsidRPr="001424BA">
              <w:rPr>
                <w:rFonts w:ascii="Times New Roman" w:hAnsi="Times New Roman" w:cs="Times New Roman"/>
                <w:sz w:val="24"/>
                <w:szCs w:val="24"/>
              </w:rPr>
              <w:t>3</w:t>
            </w:r>
          </w:p>
        </w:tc>
        <w:tc>
          <w:tcPr>
            <w:tcW w:w="850" w:type="dxa"/>
            <w:vMerge/>
            <w:tcBorders>
              <w:bottom w:val="single" w:sz="4" w:space="0" w:color="auto"/>
            </w:tcBorders>
            <w:hideMark/>
          </w:tcPr>
          <w:p w14:paraId="7C5B9785" w14:textId="77777777" w:rsidR="00637782" w:rsidRPr="001424BA" w:rsidRDefault="00637782" w:rsidP="00FD683C">
            <w:pPr>
              <w:contextualSpacing/>
              <w:rPr>
                <w:rFonts w:ascii="Times New Roman" w:hAnsi="Times New Roman" w:cs="Times New Roman"/>
                <w:sz w:val="24"/>
                <w:szCs w:val="24"/>
              </w:rPr>
            </w:pPr>
          </w:p>
        </w:tc>
        <w:tc>
          <w:tcPr>
            <w:tcW w:w="1700" w:type="dxa"/>
            <w:tcBorders>
              <w:bottom w:val="single" w:sz="4" w:space="0" w:color="auto"/>
            </w:tcBorders>
            <w:noWrap/>
            <w:hideMark/>
          </w:tcPr>
          <w:p w14:paraId="60D0BD27" w14:textId="77777777" w:rsidR="00637782" w:rsidRPr="001424BA" w:rsidRDefault="00637782" w:rsidP="00FD683C">
            <w:pPr>
              <w:contextualSpacing/>
              <w:rPr>
                <w:rFonts w:ascii="Times New Roman" w:hAnsi="Times New Roman" w:cs="Times New Roman"/>
                <w:sz w:val="24"/>
                <w:szCs w:val="24"/>
              </w:rPr>
            </w:pPr>
            <w:r w:rsidRPr="001424BA">
              <w:rPr>
                <w:rFonts w:ascii="Times New Roman" w:hAnsi="Times New Roman" w:cs="Times New Roman"/>
                <w:sz w:val="24"/>
                <w:szCs w:val="24"/>
              </w:rPr>
              <w:t xml:space="preserve">Ref </w:t>
            </w:r>
          </w:p>
        </w:tc>
      </w:tr>
    </w:tbl>
    <w:p w14:paraId="5E687714" w14:textId="77777777" w:rsidR="00637782" w:rsidRPr="001424BA" w:rsidRDefault="00637782" w:rsidP="00FD683C">
      <w:pPr>
        <w:spacing w:line="480" w:lineRule="auto"/>
        <w:rPr>
          <w:rFonts w:ascii="Times New Roman" w:hAnsi="Times New Roman" w:cs="Times New Roman"/>
          <w:sz w:val="24"/>
          <w:szCs w:val="24"/>
        </w:rPr>
      </w:pPr>
    </w:p>
    <w:p w14:paraId="68AD3585" w14:textId="77777777" w:rsidR="00637782" w:rsidRPr="001424BA" w:rsidRDefault="00637782" w:rsidP="00FD683C">
      <w:pPr>
        <w:spacing w:line="480" w:lineRule="auto"/>
        <w:rPr>
          <w:rFonts w:ascii="Times New Roman" w:hAnsi="Times New Roman" w:cs="Times New Roman"/>
          <w:sz w:val="24"/>
          <w:szCs w:val="24"/>
          <w:lang w:val="en-US"/>
        </w:rPr>
      </w:pPr>
      <w:r w:rsidRPr="001424BA">
        <w:rPr>
          <w:rFonts w:ascii="Times New Roman" w:hAnsi="Times New Roman" w:cs="Times New Roman"/>
          <w:sz w:val="24"/>
          <w:szCs w:val="24"/>
        </w:rPr>
        <w:t>Data are n, n(%). RR=Risk ratio. DAT=</w:t>
      </w:r>
      <w:r w:rsidRPr="001424BA">
        <w:rPr>
          <w:rFonts w:ascii="Times New Roman" w:hAnsi="Times New Roman" w:cs="Times New Roman"/>
          <w:sz w:val="24"/>
          <w:szCs w:val="24"/>
          <w:lang w:val="en-US"/>
        </w:rPr>
        <w:t xml:space="preserve">Diphtheria antitoxin. Y=years. Ref=Reference. N/A=Not Applicable. </w:t>
      </w:r>
      <w:proofErr w:type="spellStart"/>
      <w:r w:rsidRPr="001424BA">
        <w:rPr>
          <w:rFonts w:ascii="Times New Roman" w:eastAsiaTheme="minorEastAsia" w:hAnsi="Times New Roman" w:cs="Times New Roman"/>
          <w:sz w:val="24"/>
          <w:szCs w:val="24"/>
          <w:vertAlign w:val="superscript"/>
          <w:lang w:val="en-US"/>
        </w:rPr>
        <w:t>a</w:t>
      </w:r>
      <w:proofErr w:type="spellEnd"/>
      <w:r w:rsidRPr="001424BA">
        <w:rPr>
          <w:rFonts w:ascii="Times New Roman" w:eastAsiaTheme="minorEastAsia" w:hAnsi="Times New Roman" w:cs="Times New Roman"/>
          <w:sz w:val="24"/>
          <w:szCs w:val="24"/>
          <w:vertAlign w:val="superscript"/>
          <w:lang w:val="en-US"/>
        </w:rPr>
        <w:t xml:space="preserve"> </w:t>
      </w:r>
      <w:proofErr w:type="gramStart"/>
      <w:r w:rsidRPr="001424BA">
        <w:rPr>
          <w:rFonts w:ascii="Times New Roman" w:hAnsi="Times New Roman" w:cs="Times New Roman"/>
          <w:sz w:val="24"/>
          <w:szCs w:val="24"/>
          <w:lang w:val="en-US"/>
        </w:rPr>
        <w:t>The</w:t>
      </w:r>
      <w:proofErr w:type="gramEnd"/>
      <w:r w:rsidRPr="001424BA">
        <w:rPr>
          <w:rFonts w:ascii="Times New Roman" w:hAnsi="Times New Roman" w:cs="Times New Roman"/>
          <w:sz w:val="24"/>
          <w:szCs w:val="24"/>
          <w:lang w:val="en-US"/>
        </w:rPr>
        <w:t xml:space="preserve"> observation period is 1·2 year between 1</w:t>
      </w:r>
      <w:r w:rsidRPr="001424BA">
        <w:rPr>
          <w:rFonts w:ascii="Times New Roman" w:hAnsi="Times New Roman" w:cs="Times New Roman"/>
          <w:sz w:val="24"/>
          <w:szCs w:val="24"/>
          <w:vertAlign w:val="superscript"/>
          <w:lang w:val="en-US"/>
        </w:rPr>
        <w:t>st</w:t>
      </w:r>
      <w:r w:rsidRPr="001424BA">
        <w:rPr>
          <w:rFonts w:ascii="Times New Roman" w:hAnsi="Times New Roman" w:cs="Times New Roman"/>
          <w:sz w:val="24"/>
          <w:szCs w:val="24"/>
          <w:lang w:val="en-US"/>
        </w:rPr>
        <w:t xml:space="preserve"> December 2015 and 9</w:t>
      </w:r>
      <w:r w:rsidRPr="001424BA">
        <w:rPr>
          <w:rFonts w:ascii="Times New Roman" w:hAnsi="Times New Roman" w:cs="Times New Roman"/>
          <w:sz w:val="24"/>
          <w:szCs w:val="24"/>
          <w:vertAlign w:val="superscript"/>
          <w:lang w:val="en-US"/>
        </w:rPr>
        <w:t>th</w:t>
      </w:r>
      <w:r w:rsidRPr="001424BA">
        <w:rPr>
          <w:rFonts w:ascii="Times New Roman" w:hAnsi="Times New Roman" w:cs="Times New Roman"/>
          <w:sz w:val="24"/>
          <w:szCs w:val="24"/>
          <w:lang w:val="en-US"/>
        </w:rPr>
        <w:t xml:space="preserve"> February 2017. </w:t>
      </w:r>
      <w:r w:rsidRPr="001424BA">
        <w:rPr>
          <w:rFonts w:ascii="Times New Roman" w:hAnsi="Times New Roman" w:cs="Times New Roman"/>
          <w:sz w:val="24"/>
          <w:szCs w:val="24"/>
          <w:vertAlign w:val="superscript"/>
          <w:lang w:val="en-US"/>
        </w:rPr>
        <w:t xml:space="preserve">b </w:t>
      </w:r>
      <w:r w:rsidRPr="001424BA">
        <w:rPr>
          <w:rFonts w:ascii="Times New Roman" w:hAnsi="Times New Roman" w:cs="Times New Roman"/>
          <w:sz w:val="24"/>
          <w:szCs w:val="24"/>
          <w:lang w:val="en-US"/>
        </w:rPr>
        <w:t xml:space="preserve">San Lazaro Hospital is located in Metro Manila. Other data including symptoms, vital signs and </w:t>
      </w:r>
      <w:r w:rsidRPr="001424BA">
        <w:rPr>
          <w:rFonts w:ascii="Times New Roman" w:hAnsi="Times New Roman" w:cs="Times New Roman"/>
          <w:sz w:val="24"/>
          <w:szCs w:val="24"/>
        </w:rPr>
        <w:t xml:space="preserve">electrocardiogram finding are shown in supplemental table </w:t>
      </w:r>
      <w:r w:rsidRPr="001424BA">
        <w:rPr>
          <w:rFonts w:ascii="Times New Roman" w:hAnsi="Times New Roman" w:cs="Times New Roman"/>
          <w:sz w:val="24"/>
          <w:szCs w:val="24"/>
          <w:lang w:val="en-US"/>
        </w:rPr>
        <w:t xml:space="preserve"> </w:t>
      </w:r>
    </w:p>
    <w:bookmarkEnd w:id="27"/>
    <w:p w14:paraId="57EB27CD" w14:textId="77777777" w:rsidR="00637782" w:rsidRPr="001424BA" w:rsidRDefault="00637782" w:rsidP="00FD683C">
      <w:pPr>
        <w:spacing w:line="480" w:lineRule="auto"/>
        <w:rPr>
          <w:rFonts w:ascii="Times New Roman" w:hAnsi="Times New Roman" w:cs="Times New Roman"/>
          <w:sz w:val="24"/>
          <w:szCs w:val="24"/>
          <w:lang w:val="en-US"/>
        </w:rPr>
      </w:pPr>
      <w:r w:rsidRPr="001424BA">
        <w:rPr>
          <w:rFonts w:ascii="Times New Roman" w:hAnsi="Times New Roman" w:cs="Times New Roman"/>
          <w:sz w:val="24"/>
          <w:szCs w:val="24"/>
          <w:lang w:val="en-US"/>
        </w:rPr>
        <w:br w:type="page"/>
      </w:r>
    </w:p>
    <w:p w14:paraId="7362C04E" w14:textId="77777777" w:rsidR="00637782" w:rsidRPr="001424BA" w:rsidRDefault="00637782" w:rsidP="00FD683C">
      <w:pPr>
        <w:spacing w:line="480" w:lineRule="auto"/>
        <w:rPr>
          <w:rFonts w:ascii="Times New Roman" w:hAnsi="Times New Roman" w:cs="Times New Roman"/>
          <w:b/>
          <w:bCs/>
          <w:sz w:val="24"/>
          <w:szCs w:val="24"/>
        </w:rPr>
      </w:pPr>
      <w:r w:rsidRPr="001424BA">
        <w:rPr>
          <w:rFonts w:ascii="Times New Roman" w:hAnsi="Times New Roman" w:cs="Times New Roman"/>
          <w:b/>
          <w:bCs/>
          <w:sz w:val="24"/>
          <w:szCs w:val="24"/>
        </w:rPr>
        <w:lastRenderedPageBreak/>
        <w:t>Figure Legends</w:t>
      </w:r>
    </w:p>
    <w:p w14:paraId="2E787290" w14:textId="77777777" w:rsidR="00637782" w:rsidRPr="001424BA" w:rsidRDefault="00637782" w:rsidP="00FD683C">
      <w:pPr>
        <w:spacing w:line="480" w:lineRule="auto"/>
        <w:rPr>
          <w:rFonts w:ascii="Times New Roman" w:hAnsi="Times New Roman" w:cs="Times New Roman"/>
          <w:b/>
          <w:bCs/>
          <w:sz w:val="24"/>
          <w:szCs w:val="24"/>
        </w:rPr>
      </w:pPr>
      <w:r w:rsidRPr="001424BA">
        <w:rPr>
          <w:rFonts w:ascii="Times New Roman" w:hAnsi="Times New Roman" w:cs="Times New Roman"/>
          <w:b/>
          <w:bCs/>
          <w:sz w:val="24"/>
          <w:szCs w:val="24"/>
        </w:rPr>
        <w:t xml:space="preserve">Figure 1(A). </w:t>
      </w:r>
    </w:p>
    <w:p w14:paraId="5DCFCC76" w14:textId="77777777" w:rsidR="00637782" w:rsidRPr="001424BA" w:rsidRDefault="00637782" w:rsidP="00FD683C">
      <w:pPr>
        <w:spacing w:line="480" w:lineRule="auto"/>
        <w:rPr>
          <w:rFonts w:ascii="Times New Roman" w:hAnsi="Times New Roman" w:cs="Times New Roman"/>
          <w:sz w:val="24"/>
          <w:szCs w:val="24"/>
          <w:lang w:val="en-US"/>
        </w:rPr>
      </w:pPr>
      <w:r w:rsidRPr="001424BA">
        <w:rPr>
          <w:rFonts w:ascii="Times New Roman" w:hAnsi="Times New Roman" w:cs="Times New Roman"/>
          <w:sz w:val="24"/>
          <w:szCs w:val="24"/>
        </w:rPr>
        <w:t xml:space="preserve">Phylogenetic Tree of </w:t>
      </w:r>
      <w:r w:rsidRPr="001424BA">
        <w:rPr>
          <w:rFonts w:ascii="Times New Roman" w:hAnsi="Times New Roman" w:cs="Times New Roman"/>
          <w:i/>
          <w:iCs/>
          <w:sz w:val="24"/>
          <w:szCs w:val="24"/>
          <w:lang w:val="en-US"/>
        </w:rPr>
        <w:t>Corynebacterium diphtheriae</w:t>
      </w:r>
      <w:r w:rsidRPr="001424BA">
        <w:rPr>
          <w:rFonts w:ascii="Times New Roman" w:hAnsi="Times New Roman" w:cs="Times New Roman"/>
          <w:sz w:val="24"/>
          <w:szCs w:val="24"/>
          <w:lang w:val="en-US"/>
        </w:rPr>
        <w:t xml:space="preserve"> isolates based on </w:t>
      </w:r>
      <w:proofErr w:type="spellStart"/>
      <w:r w:rsidRPr="001424BA">
        <w:rPr>
          <w:rFonts w:ascii="Times New Roman" w:hAnsi="Times New Roman" w:cs="Times New Roman"/>
          <w:sz w:val="24"/>
          <w:szCs w:val="24"/>
          <w:lang w:val="en-US"/>
        </w:rPr>
        <w:t>Multilocus</w:t>
      </w:r>
      <w:proofErr w:type="spellEnd"/>
      <w:r w:rsidRPr="001424BA">
        <w:rPr>
          <w:rFonts w:ascii="Times New Roman" w:hAnsi="Times New Roman" w:cs="Times New Roman"/>
          <w:sz w:val="24"/>
          <w:szCs w:val="24"/>
          <w:lang w:val="en-US"/>
        </w:rPr>
        <w:t xml:space="preserve"> Sequence Types (STs) among Patients Admitted in San Lazaro Hospital (SLH) December 2015 and Februa 2017. * </w:t>
      </w:r>
      <w:bookmarkStart w:id="28" w:name="_Hlk535812684"/>
      <w:r w:rsidRPr="001424BA">
        <w:rPr>
          <w:rFonts w:ascii="Times New Roman" w:hAnsi="Times New Roman" w:cs="Times New Roman"/>
          <w:sz w:val="24"/>
          <w:szCs w:val="24"/>
          <w:lang w:val="en-US"/>
        </w:rPr>
        <w:t>STs were not identified but S244/Quezon/Philippines/2016 is the single locus variant(SLV) of ST-302. S1165/Manila/Philippines/2017 and S1166/Cavite/Philippines/2017 were SLVs of ST457.</w:t>
      </w:r>
      <w:bookmarkEnd w:id="28"/>
    </w:p>
    <w:p w14:paraId="07E3B605" w14:textId="77777777" w:rsidR="00637782" w:rsidRPr="001424BA" w:rsidRDefault="00637782" w:rsidP="00FD683C">
      <w:pPr>
        <w:spacing w:line="480" w:lineRule="auto"/>
        <w:rPr>
          <w:rFonts w:ascii="Times New Roman" w:hAnsi="Times New Roman" w:cs="Times New Roman"/>
          <w:sz w:val="24"/>
          <w:szCs w:val="24"/>
          <w:lang w:val="en-US"/>
        </w:rPr>
      </w:pPr>
    </w:p>
    <w:p w14:paraId="45CA878D" w14:textId="77777777" w:rsidR="00637782" w:rsidRPr="001424BA" w:rsidRDefault="00637782" w:rsidP="00FD683C">
      <w:pPr>
        <w:spacing w:line="480" w:lineRule="auto"/>
        <w:rPr>
          <w:rFonts w:ascii="Times New Roman" w:hAnsi="Times New Roman" w:cs="Times New Roman"/>
          <w:b/>
          <w:bCs/>
          <w:sz w:val="24"/>
          <w:szCs w:val="24"/>
          <w:lang w:val="en-US"/>
        </w:rPr>
      </w:pPr>
      <w:r w:rsidRPr="001424BA">
        <w:rPr>
          <w:rFonts w:ascii="Times New Roman" w:hAnsi="Times New Roman" w:cs="Times New Roman"/>
          <w:b/>
          <w:bCs/>
          <w:sz w:val="24"/>
          <w:szCs w:val="24"/>
          <w:lang w:val="en-US"/>
        </w:rPr>
        <w:t xml:space="preserve">Figure 1(B). </w:t>
      </w:r>
    </w:p>
    <w:p w14:paraId="05BF0CBC" w14:textId="77777777" w:rsidR="00637782" w:rsidRPr="001424BA" w:rsidRDefault="00637782" w:rsidP="00FD683C">
      <w:pPr>
        <w:spacing w:line="480" w:lineRule="auto"/>
        <w:rPr>
          <w:rFonts w:ascii="Times New Roman" w:hAnsi="Times New Roman" w:cs="Times New Roman"/>
          <w:sz w:val="24"/>
          <w:szCs w:val="24"/>
          <w:lang w:val="en-US"/>
        </w:rPr>
      </w:pPr>
      <w:proofErr w:type="spellStart"/>
      <w:r w:rsidRPr="001424BA">
        <w:rPr>
          <w:rFonts w:ascii="Times New Roman" w:hAnsi="Times New Roman" w:cs="Times New Roman"/>
          <w:sz w:val="24"/>
          <w:szCs w:val="24"/>
          <w:lang w:val="en-US"/>
        </w:rPr>
        <w:t>eBURST</w:t>
      </w:r>
      <w:proofErr w:type="spellEnd"/>
      <w:r w:rsidRPr="001424BA">
        <w:rPr>
          <w:rFonts w:ascii="Times New Roman" w:hAnsi="Times New Roman" w:cs="Times New Roman"/>
          <w:sz w:val="24"/>
          <w:szCs w:val="24"/>
          <w:lang w:val="en-US"/>
        </w:rPr>
        <w:t xml:space="preserve"> diagram demonstrate the relatedness of isolates in this study and 702 of isolates as reference STs from the </w:t>
      </w:r>
      <w:bookmarkStart w:id="29" w:name="_Hlk535813278"/>
      <w:r w:rsidRPr="001424BA">
        <w:rPr>
          <w:rFonts w:ascii="Times New Roman" w:hAnsi="Times New Roman" w:cs="Times New Roman"/>
          <w:sz w:val="24"/>
          <w:szCs w:val="24"/>
          <w:lang w:val="en-US"/>
        </w:rPr>
        <w:t>MLST website (http://pubmlst.org/cdiphtheriae/ Access 15/December/2018).</w:t>
      </w:r>
      <w:bookmarkEnd w:id="29"/>
      <w:r w:rsidRPr="001424BA">
        <w:rPr>
          <w:rFonts w:ascii="Times New Roman" w:hAnsi="Times New Roman" w:cs="Times New Roman"/>
          <w:sz w:val="24"/>
          <w:szCs w:val="24"/>
          <w:lang w:val="en-US"/>
        </w:rPr>
        <w:t xml:space="preserve"> The primary founder STs are shown in grey and subgroup founder STs are shown in black. The STs isolated in our study and SVLs of unidentified STs in our study are indicated with red and blue halos, respectively.</w:t>
      </w:r>
    </w:p>
    <w:p w14:paraId="0D5839FA" w14:textId="77777777" w:rsidR="00637782" w:rsidRPr="001424BA" w:rsidRDefault="00637782" w:rsidP="00FD683C">
      <w:pPr>
        <w:spacing w:line="480" w:lineRule="auto"/>
        <w:rPr>
          <w:rFonts w:ascii="Times New Roman" w:hAnsi="Times New Roman" w:cs="Times New Roman"/>
          <w:sz w:val="24"/>
          <w:szCs w:val="24"/>
        </w:rPr>
      </w:pPr>
    </w:p>
    <w:p w14:paraId="0CB4EFB5" w14:textId="77777777" w:rsidR="00637782" w:rsidRPr="001424BA" w:rsidRDefault="00637782" w:rsidP="00FD683C">
      <w:pPr>
        <w:spacing w:line="480" w:lineRule="auto"/>
        <w:rPr>
          <w:rFonts w:ascii="Times New Roman" w:hAnsi="Times New Roman" w:cs="Times New Roman"/>
          <w:b/>
          <w:bCs/>
          <w:sz w:val="24"/>
          <w:szCs w:val="24"/>
        </w:rPr>
      </w:pPr>
      <w:r w:rsidRPr="001424BA">
        <w:rPr>
          <w:rFonts w:ascii="Times New Roman" w:hAnsi="Times New Roman" w:cs="Times New Roman"/>
          <w:b/>
          <w:bCs/>
          <w:sz w:val="24"/>
          <w:szCs w:val="24"/>
        </w:rPr>
        <w:t xml:space="preserve">Figure 2. </w:t>
      </w:r>
    </w:p>
    <w:p w14:paraId="145CBBF6" w14:textId="77777777" w:rsidR="00637782" w:rsidRPr="001424BA" w:rsidRDefault="00637782" w:rsidP="00FD683C">
      <w:pPr>
        <w:spacing w:line="480" w:lineRule="auto"/>
        <w:rPr>
          <w:rFonts w:ascii="Times New Roman" w:hAnsi="Times New Roman" w:cs="Times New Roman"/>
          <w:sz w:val="24"/>
          <w:szCs w:val="24"/>
        </w:rPr>
      </w:pPr>
      <w:r w:rsidRPr="001424BA">
        <w:rPr>
          <w:rFonts w:ascii="Times New Roman" w:hAnsi="Times New Roman" w:cs="Times New Roman"/>
          <w:sz w:val="24"/>
          <w:szCs w:val="24"/>
        </w:rPr>
        <w:t xml:space="preserve">The spatial distribution of clinical and laboratory confirmed diphtheria cases in Metro Manila. </w:t>
      </w:r>
    </w:p>
    <w:p w14:paraId="44A3919A" w14:textId="77777777" w:rsidR="00637782" w:rsidRPr="001424BA" w:rsidRDefault="00637782" w:rsidP="00FD683C">
      <w:pPr>
        <w:spacing w:line="480" w:lineRule="auto"/>
        <w:rPr>
          <w:rFonts w:ascii="Times New Roman" w:hAnsi="Times New Roman" w:cs="Times New Roman"/>
          <w:sz w:val="24"/>
          <w:szCs w:val="24"/>
        </w:rPr>
      </w:pPr>
    </w:p>
    <w:p w14:paraId="5215947D" w14:textId="77777777" w:rsidR="00637782" w:rsidRPr="001424BA" w:rsidRDefault="00637782" w:rsidP="00FD683C">
      <w:pPr>
        <w:spacing w:line="480" w:lineRule="auto"/>
        <w:rPr>
          <w:rFonts w:ascii="Times New Roman" w:hAnsi="Times New Roman" w:cs="Times New Roman"/>
          <w:b/>
          <w:bCs/>
          <w:sz w:val="24"/>
          <w:szCs w:val="24"/>
        </w:rPr>
      </w:pPr>
      <w:r w:rsidRPr="001424BA">
        <w:rPr>
          <w:rFonts w:ascii="Times New Roman" w:hAnsi="Times New Roman" w:cs="Times New Roman"/>
          <w:b/>
          <w:bCs/>
          <w:sz w:val="24"/>
          <w:szCs w:val="24"/>
        </w:rPr>
        <w:t xml:space="preserve">Figure 2 (A). </w:t>
      </w:r>
    </w:p>
    <w:p w14:paraId="20EE6D8F" w14:textId="77777777" w:rsidR="00637782" w:rsidRPr="001424BA" w:rsidRDefault="00637782" w:rsidP="00FD683C">
      <w:pPr>
        <w:spacing w:line="480" w:lineRule="auto"/>
        <w:rPr>
          <w:rFonts w:ascii="Times New Roman" w:hAnsi="Times New Roman" w:cs="Times New Roman"/>
          <w:sz w:val="24"/>
          <w:szCs w:val="24"/>
        </w:rPr>
      </w:pPr>
      <w:r w:rsidRPr="001424BA">
        <w:rPr>
          <w:rFonts w:ascii="Times New Roman" w:hAnsi="Times New Roman" w:cs="Times New Roman"/>
          <w:sz w:val="24"/>
          <w:szCs w:val="24"/>
        </w:rPr>
        <w:lastRenderedPageBreak/>
        <w:t xml:space="preserve">The home location of the </w:t>
      </w:r>
      <w:proofErr w:type="gramStart"/>
      <w:r w:rsidRPr="001424BA">
        <w:rPr>
          <w:rFonts w:ascii="Times New Roman" w:hAnsi="Times New Roman" w:cs="Times New Roman"/>
          <w:sz w:val="24"/>
          <w:szCs w:val="24"/>
        </w:rPr>
        <w:t>clinically-diagnosed</w:t>
      </w:r>
      <w:proofErr w:type="gramEnd"/>
      <w:r w:rsidRPr="001424BA">
        <w:rPr>
          <w:rFonts w:ascii="Times New Roman" w:hAnsi="Times New Roman" w:cs="Times New Roman"/>
          <w:sz w:val="24"/>
          <w:szCs w:val="24"/>
        </w:rPr>
        <w:t xml:space="preserve"> diphtheria cases between January 1 2006 and November 30 2015 (yellow dots) and culture-positive diphtheria cases by the </w:t>
      </w:r>
      <w:proofErr w:type="spellStart"/>
      <w:r w:rsidRPr="001424BA">
        <w:rPr>
          <w:rFonts w:ascii="Times New Roman" w:hAnsi="Times New Roman" w:cs="Times New Roman"/>
          <w:sz w:val="24"/>
          <w:szCs w:val="24"/>
        </w:rPr>
        <w:t>Multilocus</w:t>
      </w:r>
      <w:proofErr w:type="spellEnd"/>
      <w:r w:rsidRPr="001424BA">
        <w:rPr>
          <w:rFonts w:ascii="Times New Roman" w:hAnsi="Times New Roman" w:cs="Times New Roman"/>
          <w:sz w:val="24"/>
          <w:szCs w:val="24"/>
        </w:rPr>
        <w:t xml:space="preserve"> Sequence Type (ST) between December 1 2015 and February 9 2017 overlaid on a population density map of Metro Manila. </w:t>
      </w:r>
    </w:p>
    <w:p w14:paraId="75EDBADF" w14:textId="77777777" w:rsidR="00637782" w:rsidRPr="001424BA" w:rsidRDefault="00637782" w:rsidP="00FD683C">
      <w:pPr>
        <w:spacing w:line="480" w:lineRule="auto"/>
        <w:rPr>
          <w:rFonts w:ascii="Times New Roman" w:hAnsi="Times New Roman" w:cs="Times New Roman"/>
          <w:sz w:val="24"/>
          <w:szCs w:val="24"/>
        </w:rPr>
      </w:pPr>
    </w:p>
    <w:p w14:paraId="3C26F87E" w14:textId="77777777" w:rsidR="00637782" w:rsidRPr="001424BA" w:rsidRDefault="00637782" w:rsidP="00FD683C">
      <w:pPr>
        <w:spacing w:line="480" w:lineRule="auto"/>
        <w:rPr>
          <w:rFonts w:ascii="Times New Roman" w:hAnsi="Times New Roman" w:cs="Times New Roman"/>
          <w:b/>
          <w:bCs/>
          <w:sz w:val="24"/>
          <w:szCs w:val="24"/>
        </w:rPr>
      </w:pPr>
      <w:r w:rsidRPr="001424BA">
        <w:rPr>
          <w:rFonts w:ascii="Times New Roman" w:hAnsi="Times New Roman" w:cs="Times New Roman"/>
          <w:b/>
          <w:bCs/>
          <w:sz w:val="24"/>
          <w:szCs w:val="24"/>
        </w:rPr>
        <w:t xml:space="preserve">Figure 2 (B). </w:t>
      </w:r>
    </w:p>
    <w:p w14:paraId="3E17E0CD" w14:textId="77777777" w:rsidR="00637782" w:rsidRPr="00637782" w:rsidRDefault="00637782" w:rsidP="00FD683C">
      <w:pPr>
        <w:spacing w:line="480" w:lineRule="auto"/>
        <w:rPr>
          <w:rFonts w:ascii="Times New Roman" w:hAnsi="Times New Roman" w:cs="Times New Roman"/>
          <w:sz w:val="24"/>
          <w:szCs w:val="24"/>
        </w:rPr>
      </w:pPr>
      <w:r w:rsidRPr="001424BA">
        <w:rPr>
          <w:rFonts w:ascii="Times New Roman" w:hAnsi="Times New Roman" w:cs="Times New Roman"/>
          <w:sz w:val="24"/>
          <w:szCs w:val="24"/>
        </w:rPr>
        <w:t xml:space="preserve">The home location of the culture positive diphtheria cases by the </w:t>
      </w:r>
      <w:proofErr w:type="spellStart"/>
      <w:r w:rsidRPr="001424BA">
        <w:rPr>
          <w:rFonts w:ascii="Times New Roman" w:hAnsi="Times New Roman" w:cs="Times New Roman"/>
          <w:sz w:val="24"/>
          <w:szCs w:val="24"/>
        </w:rPr>
        <w:t>Multilocus</w:t>
      </w:r>
      <w:proofErr w:type="spellEnd"/>
      <w:r w:rsidRPr="001424BA">
        <w:rPr>
          <w:rFonts w:ascii="Times New Roman" w:hAnsi="Times New Roman" w:cs="Times New Roman"/>
          <w:sz w:val="24"/>
          <w:szCs w:val="24"/>
        </w:rPr>
        <w:t xml:space="preserve"> Sequence Types between December </w:t>
      </w:r>
      <w:proofErr w:type="gramStart"/>
      <w:r w:rsidRPr="001424BA">
        <w:rPr>
          <w:rFonts w:ascii="Times New Roman" w:hAnsi="Times New Roman" w:cs="Times New Roman"/>
          <w:sz w:val="24"/>
          <w:szCs w:val="24"/>
        </w:rPr>
        <w:t>1</w:t>
      </w:r>
      <w:proofErr w:type="gramEnd"/>
      <w:r w:rsidRPr="001424BA">
        <w:rPr>
          <w:rFonts w:ascii="Times New Roman" w:hAnsi="Times New Roman" w:cs="Times New Roman"/>
          <w:sz w:val="24"/>
          <w:szCs w:val="24"/>
        </w:rPr>
        <w:t xml:space="preserve"> 2015 and February 9 2017 overlaid on a Hotspot map created using the clinically-diagnosed diphtheria cases between January 1 2006 and November 30 2015.</w:t>
      </w:r>
    </w:p>
    <w:p w14:paraId="3517E8F2" w14:textId="77777777" w:rsidR="00637782" w:rsidRPr="00637782" w:rsidRDefault="00637782" w:rsidP="00FD683C">
      <w:pPr>
        <w:spacing w:line="480" w:lineRule="auto"/>
        <w:rPr>
          <w:rFonts w:ascii="Times New Roman" w:hAnsi="Times New Roman" w:cs="Times New Roman"/>
          <w:sz w:val="24"/>
          <w:szCs w:val="24"/>
        </w:rPr>
      </w:pPr>
    </w:p>
    <w:p w14:paraId="4491E972" w14:textId="77777777" w:rsidR="00637782" w:rsidRPr="00637782" w:rsidRDefault="00637782" w:rsidP="00FD683C">
      <w:pPr>
        <w:spacing w:line="480" w:lineRule="auto"/>
        <w:contextualSpacing/>
        <w:jc w:val="left"/>
        <w:rPr>
          <w:rFonts w:ascii="Times New Roman" w:eastAsiaTheme="minorEastAsia" w:hAnsi="Times New Roman" w:cs="Times New Roman"/>
          <w:sz w:val="24"/>
          <w:szCs w:val="24"/>
        </w:rPr>
      </w:pPr>
    </w:p>
    <w:sectPr w:rsidR="00637782" w:rsidRPr="00637782" w:rsidSect="00DC774A">
      <w:footerReference w:type="even" r:id="rId16"/>
      <w:footerReference w:type="default" r:id="rId17"/>
      <w:pgSz w:w="11906" w:h="16838"/>
      <w:pgMar w:top="1440" w:right="1440" w:bottom="1440" w:left="144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49C4" w14:textId="77777777" w:rsidR="0000721B" w:rsidRDefault="0000721B" w:rsidP="002E2654">
      <w:r>
        <w:separator/>
      </w:r>
    </w:p>
  </w:endnote>
  <w:endnote w:type="continuationSeparator" w:id="0">
    <w:p w14:paraId="217C5112" w14:textId="77777777" w:rsidR="0000721B" w:rsidRDefault="0000721B" w:rsidP="002E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0534116"/>
      <w:docPartObj>
        <w:docPartGallery w:val="Page Numbers (Bottom of Page)"/>
        <w:docPartUnique/>
      </w:docPartObj>
    </w:sdtPr>
    <w:sdtEndPr>
      <w:rPr>
        <w:rStyle w:val="PageNumber"/>
      </w:rPr>
    </w:sdtEndPr>
    <w:sdtContent>
      <w:p w14:paraId="681CB362" w14:textId="0C0EEC92" w:rsidR="0076163E" w:rsidRDefault="0076163E" w:rsidP="00DC77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5C2BE" w14:textId="77777777" w:rsidR="0076163E" w:rsidRDefault="0076163E" w:rsidP="00DC77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027176"/>
      <w:docPartObj>
        <w:docPartGallery w:val="Page Numbers (Bottom of Page)"/>
        <w:docPartUnique/>
      </w:docPartObj>
    </w:sdtPr>
    <w:sdtEndPr>
      <w:rPr>
        <w:rStyle w:val="PageNumber"/>
      </w:rPr>
    </w:sdtEndPr>
    <w:sdtContent>
      <w:p w14:paraId="62070150" w14:textId="597E820C" w:rsidR="0076163E" w:rsidRDefault="0076163E" w:rsidP="00DC77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63CEF2" w14:textId="77777777" w:rsidR="0076163E" w:rsidRDefault="0076163E" w:rsidP="00DC77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B0E61" w14:textId="77777777" w:rsidR="0000721B" w:rsidRDefault="0000721B" w:rsidP="002E2654">
      <w:r>
        <w:separator/>
      </w:r>
    </w:p>
  </w:footnote>
  <w:footnote w:type="continuationSeparator" w:id="0">
    <w:p w14:paraId="397A3B13" w14:textId="77777777" w:rsidR="0000721B" w:rsidRDefault="0000721B" w:rsidP="002E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B56B0"/>
    <w:multiLevelType w:val="hybridMultilevel"/>
    <w:tmpl w:val="D28E3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6A14B8"/>
    <w:multiLevelType w:val="hybridMultilevel"/>
    <w:tmpl w:val="5F14F9FE"/>
    <w:lvl w:ilvl="0" w:tplc="3190F0AA">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MLM0NrIwNDA3tjRX0lEKTi0uzszPAykwMqsFACinmb8tAAAA"/>
  </w:docVars>
  <w:rsids>
    <w:rsidRoot w:val="009A1CCB"/>
    <w:rsid w:val="000002ED"/>
    <w:rsid w:val="000034AB"/>
    <w:rsid w:val="00003A2A"/>
    <w:rsid w:val="0000721B"/>
    <w:rsid w:val="0001009B"/>
    <w:rsid w:val="00013BBC"/>
    <w:rsid w:val="00017AE8"/>
    <w:rsid w:val="0002494D"/>
    <w:rsid w:val="00026363"/>
    <w:rsid w:val="00027648"/>
    <w:rsid w:val="00030318"/>
    <w:rsid w:val="00033C75"/>
    <w:rsid w:val="00034BC3"/>
    <w:rsid w:val="00035D2E"/>
    <w:rsid w:val="00060E65"/>
    <w:rsid w:val="00062A24"/>
    <w:rsid w:val="00065D76"/>
    <w:rsid w:val="00072B92"/>
    <w:rsid w:val="000867CF"/>
    <w:rsid w:val="00087A3A"/>
    <w:rsid w:val="000927AF"/>
    <w:rsid w:val="00093051"/>
    <w:rsid w:val="00093B91"/>
    <w:rsid w:val="000B42CA"/>
    <w:rsid w:val="000B6042"/>
    <w:rsid w:val="000B6D36"/>
    <w:rsid w:val="000C13E7"/>
    <w:rsid w:val="000C504C"/>
    <w:rsid w:val="000D2B59"/>
    <w:rsid w:val="000D2D4B"/>
    <w:rsid w:val="000D4AD3"/>
    <w:rsid w:val="000D53A0"/>
    <w:rsid w:val="000D5C5E"/>
    <w:rsid w:val="000D6C84"/>
    <w:rsid w:val="000E35DF"/>
    <w:rsid w:val="000E4881"/>
    <w:rsid w:val="000E5EB8"/>
    <w:rsid w:val="000F771F"/>
    <w:rsid w:val="00101CC5"/>
    <w:rsid w:val="001137EB"/>
    <w:rsid w:val="00120284"/>
    <w:rsid w:val="001204B8"/>
    <w:rsid w:val="00122CCC"/>
    <w:rsid w:val="001239CA"/>
    <w:rsid w:val="0012742A"/>
    <w:rsid w:val="00136302"/>
    <w:rsid w:val="001424BA"/>
    <w:rsid w:val="00155BC4"/>
    <w:rsid w:val="001563B2"/>
    <w:rsid w:val="001572A8"/>
    <w:rsid w:val="001629A0"/>
    <w:rsid w:val="00162E3A"/>
    <w:rsid w:val="00163D20"/>
    <w:rsid w:val="0017020E"/>
    <w:rsid w:val="00171577"/>
    <w:rsid w:val="00171F8F"/>
    <w:rsid w:val="00176021"/>
    <w:rsid w:val="00180D86"/>
    <w:rsid w:val="00186A30"/>
    <w:rsid w:val="00187DD8"/>
    <w:rsid w:val="001909D2"/>
    <w:rsid w:val="00190A16"/>
    <w:rsid w:val="00194622"/>
    <w:rsid w:val="00195A8D"/>
    <w:rsid w:val="001975BC"/>
    <w:rsid w:val="001A21C3"/>
    <w:rsid w:val="001B4527"/>
    <w:rsid w:val="001B6EF5"/>
    <w:rsid w:val="001C25E8"/>
    <w:rsid w:val="001C65DA"/>
    <w:rsid w:val="001C7A85"/>
    <w:rsid w:val="001D3010"/>
    <w:rsid w:val="001D70EA"/>
    <w:rsid w:val="001E34D9"/>
    <w:rsid w:val="001E3B09"/>
    <w:rsid w:val="001F3904"/>
    <w:rsid w:val="0020773A"/>
    <w:rsid w:val="00210AD0"/>
    <w:rsid w:val="00211903"/>
    <w:rsid w:val="00212EFC"/>
    <w:rsid w:val="002263BF"/>
    <w:rsid w:val="0023031A"/>
    <w:rsid w:val="00231118"/>
    <w:rsid w:val="00233173"/>
    <w:rsid w:val="00250C85"/>
    <w:rsid w:val="00255254"/>
    <w:rsid w:val="00261009"/>
    <w:rsid w:val="00264862"/>
    <w:rsid w:val="00267707"/>
    <w:rsid w:val="00271E50"/>
    <w:rsid w:val="00272FD5"/>
    <w:rsid w:val="00274EF9"/>
    <w:rsid w:val="0028072E"/>
    <w:rsid w:val="00280CE1"/>
    <w:rsid w:val="00281966"/>
    <w:rsid w:val="00281A73"/>
    <w:rsid w:val="002833B5"/>
    <w:rsid w:val="002837C6"/>
    <w:rsid w:val="002838DD"/>
    <w:rsid w:val="00286AFD"/>
    <w:rsid w:val="0029249B"/>
    <w:rsid w:val="00293EE1"/>
    <w:rsid w:val="00296DD7"/>
    <w:rsid w:val="002A37B9"/>
    <w:rsid w:val="002B2954"/>
    <w:rsid w:val="002B3541"/>
    <w:rsid w:val="002B6F2E"/>
    <w:rsid w:val="002C5A2E"/>
    <w:rsid w:val="002D5CA0"/>
    <w:rsid w:val="002E2654"/>
    <w:rsid w:val="002E676E"/>
    <w:rsid w:val="002E7C93"/>
    <w:rsid w:val="002F1AAC"/>
    <w:rsid w:val="002F3EBD"/>
    <w:rsid w:val="00304FCA"/>
    <w:rsid w:val="003209F2"/>
    <w:rsid w:val="0032440D"/>
    <w:rsid w:val="00327DF2"/>
    <w:rsid w:val="003337C9"/>
    <w:rsid w:val="00335C6C"/>
    <w:rsid w:val="00345272"/>
    <w:rsid w:val="00351760"/>
    <w:rsid w:val="00354D71"/>
    <w:rsid w:val="00362DBC"/>
    <w:rsid w:val="003718B2"/>
    <w:rsid w:val="00373C6C"/>
    <w:rsid w:val="00374CF4"/>
    <w:rsid w:val="003752AD"/>
    <w:rsid w:val="0039151E"/>
    <w:rsid w:val="00391598"/>
    <w:rsid w:val="003943D2"/>
    <w:rsid w:val="003A2AD6"/>
    <w:rsid w:val="003B6E0C"/>
    <w:rsid w:val="003C7968"/>
    <w:rsid w:val="003C7EAD"/>
    <w:rsid w:val="003D1B19"/>
    <w:rsid w:val="003E33C7"/>
    <w:rsid w:val="003E364F"/>
    <w:rsid w:val="003E707C"/>
    <w:rsid w:val="003F1105"/>
    <w:rsid w:val="003F61D9"/>
    <w:rsid w:val="0040112A"/>
    <w:rsid w:val="00404B22"/>
    <w:rsid w:val="00406608"/>
    <w:rsid w:val="00410F6E"/>
    <w:rsid w:val="004114CB"/>
    <w:rsid w:val="0041177A"/>
    <w:rsid w:val="004244B1"/>
    <w:rsid w:val="00426A41"/>
    <w:rsid w:val="004321BE"/>
    <w:rsid w:val="00440FBD"/>
    <w:rsid w:val="0044252C"/>
    <w:rsid w:val="00444129"/>
    <w:rsid w:val="00450B81"/>
    <w:rsid w:val="0046416A"/>
    <w:rsid w:val="00465C90"/>
    <w:rsid w:val="004709B5"/>
    <w:rsid w:val="00474F4C"/>
    <w:rsid w:val="00475EB7"/>
    <w:rsid w:val="00481729"/>
    <w:rsid w:val="004843F4"/>
    <w:rsid w:val="004964CB"/>
    <w:rsid w:val="004964F1"/>
    <w:rsid w:val="004C222E"/>
    <w:rsid w:val="004D3908"/>
    <w:rsid w:val="004D3A1E"/>
    <w:rsid w:val="004D476B"/>
    <w:rsid w:val="004D6422"/>
    <w:rsid w:val="004D660F"/>
    <w:rsid w:val="004E5560"/>
    <w:rsid w:val="004F20C9"/>
    <w:rsid w:val="004F20DC"/>
    <w:rsid w:val="004F44EF"/>
    <w:rsid w:val="004F5CB5"/>
    <w:rsid w:val="00505BAD"/>
    <w:rsid w:val="00506E43"/>
    <w:rsid w:val="00523E4E"/>
    <w:rsid w:val="0053679D"/>
    <w:rsid w:val="005374C0"/>
    <w:rsid w:val="00542A30"/>
    <w:rsid w:val="0055707B"/>
    <w:rsid w:val="00574339"/>
    <w:rsid w:val="005772C0"/>
    <w:rsid w:val="005832AE"/>
    <w:rsid w:val="00584EA1"/>
    <w:rsid w:val="00596A05"/>
    <w:rsid w:val="005977E8"/>
    <w:rsid w:val="005A4737"/>
    <w:rsid w:val="005A5A26"/>
    <w:rsid w:val="005B3F3A"/>
    <w:rsid w:val="005B743B"/>
    <w:rsid w:val="005C7A55"/>
    <w:rsid w:val="005D7CC2"/>
    <w:rsid w:val="005E0134"/>
    <w:rsid w:val="005E1F1A"/>
    <w:rsid w:val="005F1316"/>
    <w:rsid w:val="005F2689"/>
    <w:rsid w:val="00602942"/>
    <w:rsid w:val="00611EB9"/>
    <w:rsid w:val="00615F54"/>
    <w:rsid w:val="0062101C"/>
    <w:rsid w:val="006219CB"/>
    <w:rsid w:val="00627236"/>
    <w:rsid w:val="00637782"/>
    <w:rsid w:val="00641045"/>
    <w:rsid w:val="00642AE7"/>
    <w:rsid w:val="006617DB"/>
    <w:rsid w:val="00664D3A"/>
    <w:rsid w:val="00665159"/>
    <w:rsid w:val="00670780"/>
    <w:rsid w:val="006720DB"/>
    <w:rsid w:val="00674973"/>
    <w:rsid w:val="00675469"/>
    <w:rsid w:val="00690413"/>
    <w:rsid w:val="00696C82"/>
    <w:rsid w:val="006978F1"/>
    <w:rsid w:val="006A0EBC"/>
    <w:rsid w:val="006A1B12"/>
    <w:rsid w:val="006A3F02"/>
    <w:rsid w:val="006A6896"/>
    <w:rsid w:val="006B52C6"/>
    <w:rsid w:val="006B6CCC"/>
    <w:rsid w:val="006B730B"/>
    <w:rsid w:val="006C09B3"/>
    <w:rsid w:val="006C45C7"/>
    <w:rsid w:val="006D03FB"/>
    <w:rsid w:val="006D145D"/>
    <w:rsid w:val="006D4787"/>
    <w:rsid w:val="006D7D64"/>
    <w:rsid w:val="006D7EEE"/>
    <w:rsid w:val="006E693D"/>
    <w:rsid w:val="006E773F"/>
    <w:rsid w:val="006F34B8"/>
    <w:rsid w:val="006F6A4A"/>
    <w:rsid w:val="006F78F7"/>
    <w:rsid w:val="00703BA5"/>
    <w:rsid w:val="00703DD1"/>
    <w:rsid w:val="007051FB"/>
    <w:rsid w:val="00711002"/>
    <w:rsid w:val="00711375"/>
    <w:rsid w:val="007208F7"/>
    <w:rsid w:val="0072365F"/>
    <w:rsid w:val="00724295"/>
    <w:rsid w:val="00731B82"/>
    <w:rsid w:val="007357D2"/>
    <w:rsid w:val="00741032"/>
    <w:rsid w:val="00755AA5"/>
    <w:rsid w:val="0076163E"/>
    <w:rsid w:val="0076184B"/>
    <w:rsid w:val="0076618F"/>
    <w:rsid w:val="007728C2"/>
    <w:rsid w:val="0078372E"/>
    <w:rsid w:val="00787405"/>
    <w:rsid w:val="0078791F"/>
    <w:rsid w:val="00796885"/>
    <w:rsid w:val="00796B54"/>
    <w:rsid w:val="00797941"/>
    <w:rsid w:val="007A139A"/>
    <w:rsid w:val="007A564E"/>
    <w:rsid w:val="007A68C5"/>
    <w:rsid w:val="007A6D23"/>
    <w:rsid w:val="007A7E63"/>
    <w:rsid w:val="007A7FCB"/>
    <w:rsid w:val="007C26F1"/>
    <w:rsid w:val="007C3E6B"/>
    <w:rsid w:val="007D67AC"/>
    <w:rsid w:val="007E7975"/>
    <w:rsid w:val="007F192B"/>
    <w:rsid w:val="007F5E40"/>
    <w:rsid w:val="0080709B"/>
    <w:rsid w:val="0081225B"/>
    <w:rsid w:val="00813676"/>
    <w:rsid w:val="00820C97"/>
    <w:rsid w:val="00822D3D"/>
    <w:rsid w:val="00822F82"/>
    <w:rsid w:val="008238CB"/>
    <w:rsid w:val="0082637D"/>
    <w:rsid w:val="00831968"/>
    <w:rsid w:val="0083560C"/>
    <w:rsid w:val="008412F2"/>
    <w:rsid w:val="008423D5"/>
    <w:rsid w:val="00851DD7"/>
    <w:rsid w:val="00854FA8"/>
    <w:rsid w:val="008559C2"/>
    <w:rsid w:val="00857197"/>
    <w:rsid w:val="00872F80"/>
    <w:rsid w:val="0088259B"/>
    <w:rsid w:val="008826CA"/>
    <w:rsid w:val="00886437"/>
    <w:rsid w:val="008878FC"/>
    <w:rsid w:val="008909F8"/>
    <w:rsid w:val="008A1445"/>
    <w:rsid w:val="008A5759"/>
    <w:rsid w:val="008C0CEF"/>
    <w:rsid w:val="008C20C1"/>
    <w:rsid w:val="008C40AE"/>
    <w:rsid w:val="008C537E"/>
    <w:rsid w:val="008D0967"/>
    <w:rsid w:val="008D5849"/>
    <w:rsid w:val="008E2350"/>
    <w:rsid w:val="008E65A4"/>
    <w:rsid w:val="008E74DD"/>
    <w:rsid w:val="009017E8"/>
    <w:rsid w:val="00906C06"/>
    <w:rsid w:val="00911A58"/>
    <w:rsid w:val="00913868"/>
    <w:rsid w:val="00914915"/>
    <w:rsid w:val="00916255"/>
    <w:rsid w:val="009164C5"/>
    <w:rsid w:val="0092046F"/>
    <w:rsid w:val="00924746"/>
    <w:rsid w:val="00930DB0"/>
    <w:rsid w:val="00936732"/>
    <w:rsid w:val="00941209"/>
    <w:rsid w:val="00944922"/>
    <w:rsid w:val="0095256A"/>
    <w:rsid w:val="00961930"/>
    <w:rsid w:val="00965533"/>
    <w:rsid w:val="00966D2D"/>
    <w:rsid w:val="009838A0"/>
    <w:rsid w:val="00983C18"/>
    <w:rsid w:val="00985C15"/>
    <w:rsid w:val="00991644"/>
    <w:rsid w:val="00993410"/>
    <w:rsid w:val="009935AC"/>
    <w:rsid w:val="009A05C8"/>
    <w:rsid w:val="009A1CCB"/>
    <w:rsid w:val="009A2BDE"/>
    <w:rsid w:val="009A56E8"/>
    <w:rsid w:val="009A5BBF"/>
    <w:rsid w:val="009B5E69"/>
    <w:rsid w:val="009D09A8"/>
    <w:rsid w:val="009D3633"/>
    <w:rsid w:val="009D39FD"/>
    <w:rsid w:val="009D6BAE"/>
    <w:rsid w:val="009E0F8B"/>
    <w:rsid w:val="009E2F53"/>
    <w:rsid w:val="009E4416"/>
    <w:rsid w:val="009E6BB9"/>
    <w:rsid w:val="009F68DD"/>
    <w:rsid w:val="009F7FE5"/>
    <w:rsid w:val="00A01F35"/>
    <w:rsid w:val="00A02AA5"/>
    <w:rsid w:val="00A033C0"/>
    <w:rsid w:val="00A05FA8"/>
    <w:rsid w:val="00A0621D"/>
    <w:rsid w:val="00A126FD"/>
    <w:rsid w:val="00A272D4"/>
    <w:rsid w:val="00A36870"/>
    <w:rsid w:val="00A40089"/>
    <w:rsid w:val="00A400FF"/>
    <w:rsid w:val="00A42FC3"/>
    <w:rsid w:val="00A53028"/>
    <w:rsid w:val="00A54221"/>
    <w:rsid w:val="00A54BD3"/>
    <w:rsid w:val="00A55AEB"/>
    <w:rsid w:val="00A562C5"/>
    <w:rsid w:val="00A576C6"/>
    <w:rsid w:val="00A60B39"/>
    <w:rsid w:val="00A702F2"/>
    <w:rsid w:val="00A82055"/>
    <w:rsid w:val="00A82948"/>
    <w:rsid w:val="00A909E2"/>
    <w:rsid w:val="00AA2417"/>
    <w:rsid w:val="00AB07A8"/>
    <w:rsid w:val="00AB6B13"/>
    <w:rsid w:val="00AB6B1A"/>
    <w:rsid w:val="00AB7828"/>
    <w:rsid w:val="00AC72B2"/>
    <w:rsid w:val="00AD1118"/>
    <w:rsid w:val="00AD7014"/>
    <w:rsid w:val="00AD7F02"/>
    <w:rsid w:val="00AE2848"/>
    <w:rsid w:val="00AE3531"/>
    <w:rsid w:val="00AE35BA"/>
    <w:rsid w:val="00AE6334"/>
    <w:rsid w:val="00AE7811"/>
    <w:rsid w:val="00B03CC5"/>
    <w:rsid w:val="00B04506"/>
    <w:rsid w:val="00B067AB"/>
    <w:rsid w:val="00B173B5"/>
    <w:rsid w:val="00B351BB"/>
    <w:rsid w:val="00B36E7A"/>
    <w:rsid w:val="00B421CA"/>
    <w:rsid w:val="00B50412"/>
    <w:rsid w:val="00B57BDA"/>
    <w:rsid w:val="00B630E0"/>
    <w:rsid w:val="00B64A3E"/>
    <w:rsid w:val="00B81307"/>
    <w:rsid w:val="00B82707"/>
    <w:rsid w:val="00B82A7D"/>
    <w:rsid w:val="00B876C3"/>
    <w:rsid w:val="00B87F69"/>
    <w:rsid w:val="00B902EF"/>
    <w:rsid w:val="00B94934"/>
    <w:rsid w:val="00BB0838"/>
    <w:rsid w:val="00BB257A"/>
    <w:rsid w:val="00BB2B9F"/>
    <w:rsid w:val="00BC0A1C"/>
    <w:rsid w:val="00BC0EA2"/>
    <w:rsid w:val="00BC31E8"/>
    <w:rsid w:val="00BC4ED5"/>
    <w:rsid w:val="00BC5102"/>
    <w:rsid w:val="00BC5764"/>
    <w:rsid w:val="00BD2352"/>
    <w:rsid w:val="00BD4C65"/>
    <w:rsid w:val="00BE59FC"/>
    <w:rsid w:val="00BE60AB"/>
    <w:rsid w:val="00BE6E4A"/>
    <w:rsid w:val="00BF194C"/>
    <w:rsid w:val="00BF5829"/>
    <w:rsid w:val="00C10DBC"/>
    <w:rsid w:val="00C1252E"/>
    <w:rsid w:val="00C14F93"/>
    <w:rsid w:val="00C1773C"/>
    <w:rsid w:val="00C25187"/>
    <w:rsid w:val="00C27294"/>
    <w:rsid w:val="00C27BE6"/>
    <w:rsid w:val="00C350B4"/>
    <w:rsid w:val="00C46D97"/>
    <w:rsid w:val="00C54B58"/>
    <w:rsid w:val="00C5777B"/>
    <w:rsid w:val="00C57F67"/>
    <w:rsid w:val="00C62EAA"/>
    <w:rsid w:val="00C661AA"/>
    <w:rsid w:val="00C7735D"/>
    <w:rsid w:val="00C860B2"/>
    <w:rsid w:val="00C87149"/>
    <w:rsid w:val="00C92609"/>
    <w:rsid w:val="00C93F74"/>
    <w:rsid w:val="00C97BD8"/>
    <w:rsid w:val="00CA015B"/>
    <w:rsid w:val="00CA27AD"/>
    <w:rsid w:val="00CB0F55"/>
    <w:rsid w:val="00CB6A63"/>
    <w:rsid w:val="00CC6C5D"/>
    <w:rsid w:val="00CD1A84"/>
    <w:rsid w:val="00CD35D9"/>
    <w:rsid w:val="00CF1992"/>
    <w:rsid w:val="00CF4788"/>
    <w:rsid w:val="00CF7305"/>
    <w:rsid w:val="00D01461"/>
    <w:rsid w:val="00D05910"/>
    <w:rsid w:val="00D10965"/>
    <w:rsid w:val="00D115A0"/>
    <w:rsid w:val="00D11CBA"/>
    <w:rsid w:val="00D16E50"/>
    <w:rsid w:val="00D24174"/>
    <w:rsid w:val="00D27012"/>
    <w:rsid w:val="00D3099C"/>
    <w:rsid w:val="00D414AC"/>
    <w:rsid w:val="00D41D06"/>
    <w:rsid w:val="00D42668"/>
    <w:rsid w:val="00D50C43"/>
    <w:rsid w:val="00D53332"/>
    <w:rsid w:val="00D62943"/>
    <w:rsid w:val="00D63B93"/>
    <w:rsid w:val="00D67C4E"/>
    <w:rsid w:val="00D707CA"/>
    <w:rsid w:val="00D75557"/>
    <w:rsid w:val="00D76568"/>
    <w:rsid w:val="00D77C8F"/>
    <w:rsid w:val="00D82611"/>
    <w:rsid w:val="00D91D10"/>
    <w:rsid w:val="00D92BE6"/>
    <w:rsid w:val="00DA3348"/>
    <w:rsid w:val="00DB0B7C"/>
    <w:rsid w:val="00DB1E18"/>
    <w:rsid w:val="00DB4F10"/>
    <w:rsid w:val="00DB729C"/>
    <w:rsid w:val="00DC0FA4"/>
    <w:rsid w:val="00DC234A"/>
    <w:rsid w:val="00DC774A"/>
    <w:rsid w:val="00DD038C"/>
    <w:rsid w:val="00DD22D8"/>
    <w:rsid w:val="00DD55CD"/>
    <w:rsid w:val="00DD61EB"/>
    <w:rsid w:val="00DD6958"/>
    <w:rsid w:val="00DE5DDE"/>
    <w:rsid w:val="00DF0F96"/>
    <w:rsid w:val="00DF328D"/>
    <w:rsid w:val="00E0236B"/>
    <w:rsid w:val="00E02EB6"/>
    <w:rsid w:val="00E1561C"/>
    <w:rsid w:val="00E20A52"/>
    <w:rsid w:val="00E25137"/>
    <w:rsid w:val="00E253E1"/>
    <w:rsid w:val="00E258C4"/>
    <w:rsid w:val="00E361B3"/>
    <w:rsid w:val="00E368F1"/>
    <w:rsid w:val="00E41F26"/>
    <w:rsid w:val="00E43589"/>
    <w:rsid w:val="00E479BA"/>
    <w:rsid w:val="00E53828"/>
    <w:rsid w:val="00E54CB5"/>
    <w:rsid w:val="00E5745C"/>
    <w:rsid w:val="00E57A43"/>
    <w:rsid w:val="00E62912"/>
    <w:rsid w:val="00E6478E"/>
    <w:rsid w:val="00E677CF"/>
    <w:rsid w:val="00E7390F"/>
    <w:rsid w:val="00E80920"/>
    <w:rsid w:val="00E86805"/>
    <w:rsid w:val="00E908DD"/>
    <w:rsid w:val="00E9778E"/>
    <w:rsid w:val="00EA324E"/>
    <w:rsid w:val="00EA7481"/>
    <w:rsid w:val="00EA7BB8"/>
    <w:rsid w:val="00EB5DCE"/>
    <w:rsid w:val="00EC4EB2"/>
    <w:rsid w:val="00ED685C"/>
    <w:rsid w:val="00ED7474"/>
    <w:rsid w:val="00ED775F"/>
    <w:rsid w:val="00EE10AB"/>
    <w:rsid w:val="00EE344C"/>
    <w:rsid w:val="00EE3F5F"/>
    <w:rsid w:val="00EE68F4"/>
    <w:rsid w:val="00EE720E"/>
    <w:rsid w:val="00EF25BA"/>
    <w:rsid w:val="00EF4770"/>
    <w:rsid w:val="00EF657F"/>
    <w:rsid w:val="00F05930"/>
    <w:rsid w:val="00F17FEE"/>
    <w:rsid w:val="00F22ECF"/>
    <w:rsid w:val="00F24A62"/>
    <w:rsid w:val="00F30A65"/>
    <w:rsid w:val="00F314F8"/>
    <w:rsid w:val="00F316D9"/>
    <w:rsid w:val="00F40BB4"/>
    <w:rsid w:val="00F465EC"/>
    <w:rsid w:val="00F46DE5"/>
    <w:rsid w:val="00F51523"/>
    <w:rsid w:val="00F523D6"/>
    <w:rsid w:val="00F52D18"/>
    <w:rsid w:val="00F53297"/>
    <w:rsid w:val="00F61EBC"/>
    <w:rsid w:val="00F6773A"/>
    <w:rsid w:val="00F75F88"/>
    <w:rsid w:val="00F77596"/>
    <w:rsid w:val="00F777F5"/>
    <w:rsid w:val="00F8200A"/>
    <w:rsid w:val="00F87AE3"/>
    <w:rsid w:val="00F9023A"/>
    <w:rsid w:val="00F91714"/>
    <w:rsid w:val="00F96621"/>
    <w:rsid w:val="00F976C9"/>
    <w:rsid w:val="00FA3AEC"/>
    <w:rsid w:val="00FA4F21"/>
    <w:rsid w:val="00FA6E2F"/>
    <w:rsid w:val="00FB2310"/>
    <w:rsid w:val="00FB3841"/>
    <w:rsid w:val="00FB6E74"/>
    <w:rsid w:val="00FC0E15"/>
    <w:rsid w:val="00FD1311"/>
    <w:rsid w:val="00FD4B65"/>
    <w:rsid w:val="00FD683C"/>
    <w:rsid w:val="00FD7236"/>
    <w:rsid w:val="00FE2D65"/>
    <w:rsid w:val="00FE3E9F"/>
    <w:rsid w:val="00FF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C8F1C"/>
  <w15:chartTrackingRefBased/>
  <w15:docId w15:val="{9B0AB7BB-AA9E-406D-A682-74A714C1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B1"/>
    <w:pPr>
      <w:widowControl w:val="0"/>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CB"/>
    <w:pPr>
      <w:ind w:leftChars="400" w:left="840"/>
    </w:pPr>
  </w:style>
  <w:style w:type="paragraph" w:styleId="Header">
    <w:name w:val="header"/>
    <w:basedOn w:val="Normal"/>
    <w:link w:val="HeaderChar"/>
    <w:uiPriority w:val="99"/>
    <w:unhideWhenUsed/>
    <w:rsid w:val="002E2654"/>
    <w:pPr>
      <w:tabs>
        <w:tab w:val="center" w:pos="4252"/>
        <w:tab w:val="right" w:pos="8504"/>
      </w:tabs>
      <w:snapToGrid w:val="0"/>
    </w:pPr>
  </w:style>
  <w:style w:type="character" w:customStyle="1" w:styleId="HeaderChar">
    <w:name w:val="Header Char"/>
    <w:basedOn w:val="DefaultParagraphFont"/>
    <w:link w:val="Header"/>
    <w:uiPriority w:val="99"/>
    <w:rsid w:val="002E2654"/>
    <w:rPr>
      <w:rFonts w:eastAsia="Times New Roman"/>
      <w:sz w:val="24"/>
      <w:lang w:val="en-GB"/>
    </w:rPr>
  </w:style>
  <w:style w:type="paragraph" w:styleId="Footer">
    <w:name w:val="footer"/>
    <w:basedOn w:val="Normal"/>
    <w:link w:val="FooterChar"/>
    <w:uiPriority w:val="99"/>
    <w:unhideWhenUsed/>
    <w:rsid w:val="002E2654"/>
    <w:pPr>
      <w:tabs>
        <w:tab w:val="center" w:pos="4252"/>
        <w:tab w:val="right" w:pos="8504"/>
      </w:tabs>
      <w:snapToGrid w:val="0"/>
    </w:pPr>
  </w:style>
  <w:style w:type="character" w:customStyle="1" w:styleId="FooterChar">
    <w:name w:val="Footer Char"/>
    <w:basedOn w:val="DefaultParagraphFont"/>
    <w:link w:val="Footer"/>
    <w:uiPriority w:val="99"/>
    <w:rsid w:val="002E2654"/>
    <w:rPr>
      <w:rFonts w:eastAsia="Times New Roman"/>
      <w:sz w:val="24"/>
      <w:lang w:val="en-GB"/>
    </w:rPr>
  </w:style>
  <w:style w:type="character" w:styleId="CommentReference">
    <w:name w:val="annotation reference"/>
    <w:basedOn w:val="DefaultParagraphFont"/>
    <w:uiPriority w:val="99"/>
    <w:semiHidden/>
    <w:unhideWhenUsed/>
    <w:rsid w:val="00886437"/>
    <w:rPr>
      <w:sz w:val="18"/>
      <w:szCs w:val="18"/>
    </w:rPr>
  </w:style>
  <w:style w:type="paragraph" w:styleId="CommentText">
    <w:name w:val="annotation text"/>
    <w:basedOn w:val="Normal"/>
    <w:link w:val="CommentTextChar"/>
    <w:uiPriority w:val="99"/>
    <w:semiHidden/>
    <w:unhideWhenUsed/>
    <w:rsid w:val="00886437"/>
    <w:rPr>
      <w:sz w:val="24"/>
      <w:szCs w:val="24"/>
    </w:rPr>
  </w:style>
  <w:style w:type="character" w:customStyle="1" w:styleId="CommentTextChar">
    <w:name w:val="Comment Text Char"/>
    <w:basedOn w:val="DefaultParagraphFont"/>
    <w:link w:val="CommentText"/>
    <w:uiPriority w:val="99"/>
    <w:semiHidden/>
    <w:rsid w:val="00886437"/>
    <w:rPr>
      <w:rFonts w:ascii="Arial" w:eastAsia="Times New Roman" w:hAnsi="Arial"/>
      <w:sz w:val="24"/>
      <w:szCs w:val="24"/>
      <w:lang w:val="en-GB"/>
    </w:rPr>
  </w:style>
  <w:style w:type="paragraph" w:styleId="BalloonText">
    <w:name w:val="Balloon Text"/>
    <w:basedOn w:val="Normal"/>
    <w:link w:val="BalloonTextChar"/>
    <w:uiPriority w:val="99"/>
    <w:semiHidden/>
    <w:unhideWhenUsed/>
    <w:rsid w:val="0088643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86437"/>
    <w:rPr>
      <w:rFonts w:asciiTheme="majorHAnsi" w:eastAsiaTheme="majorEastAsia" w:hAnsiTheme="majorHAnsi" w:cstheme="majorBidi"/>
      <w:sz w:val="18"/>
      <w:szCs w:val="18"/>
      <w:lang w:val="en-GB"/>
    </w:rPr>
  </w:style>
  <w:style w:type="character" w:styleId="Hyperlink">
    <w:name w:val="Hyperlink"/>
    <w:basedOn w:val="DefaultParagraphFont"/>
    <w:uiPriority w:val="99"/>
    <w:unhideWhenUsed/>
    <w:rsid w:val="00703DD1"/>
    <w:rPr>
      <w:color w:val="0000FF"/>
      <w:u w:val="single"/>
    </w:rPr>
  </w:style>
  <w:style w:type="character" w:styleId="LineNumber">
    <w:name w:val="line number"/>
    <w:basedOn w:val="DefaultParagraphFont"/>
    <w:uiPriority w:val="99"/>
    <w:semiHidden/>
    <w:unhideWhenUsed/>
    <w:rsid w:val="00703DD1"/>
  </w:style>
  <w:style w:type="table" w:styleId="TableGrid">
    <w:name w:val="Table Grid"/>
    <w:basedOn w:val="TableNormal"/>
    <w:uiPriority w:val="39"/>
    <w:rsid w:val="0070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6E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3F02"/>
    <w:pPr>
      <w:jc w:val="left"/>
    </w:pPr>
    <w:rPr>
      <w:b/>
      <w:bCs/>
      <w:sz w:val="21"/>
      <w:szCs w:val="22"/>
    </w:rPr>
  </w:style>
  <w:style w:type="character" w:customStyle="1" w:styleId="CommentSubjectChar">
    <w:name w:val="Comment Subject Char"/>
    <w:basedOn w:val="CommentTextChar"/>
    <w:link w:val="CommentSubject"/>
    <w:uiPriority w:val="99"/>
    <w:semiHidden/>
    <w:rsid w:val="006A3F02"/>
    <w:rPr>
      <w:rFonts w:ascii="Arial" w:eastAsia="Times New Roman" w:hAnsi="Arial"/>
      <w:b/>
      <w:bCs/>
      <w:sz w:val="24"/>
      <w:szCs w:val="24"/>
      <w:lang w:val="en-GB"/>
    </w:rPr>
  </w:style>
  <w:style w:type="paragraph" w:styleId="NormalWeb">
    <w:name w:val="Normal (Web)"/>
    <w:basedOn w:val="Normal"/>
    <w:uiPriority w:val="99"/>
    <w:semiHidden/>
    <w:unhideWhenUsed/>
    <w:rsid w:val="00911A58"/>
    <w:pPr>
      <w:widowControl/>
      <w:spacing w:before="100" w:beforeAutospacing="1" w:after="100" w:afterAutospacing="1"/>
      <w:jc w:val="left"/>
    </w:pPr>
    <w:rPr>
      <w:rFonts w:ascii="MS PGothic" w:eastAsia="MS PGothic" w:hAnsi="MS PGothic" w:cs="MS PGothic"/>
      <w:kern w:val="0"/>
      <w:sz w:val="24"/>
      <w:szCs w:val="24"/>
      <w:lang w:val="en-US"/>
    </w:rPr>
  </w:style>
  <w:style w:type="character" w:styleId="PageNumber">
    <w:name w:val="page number"/>
    <w:basedOn w:val="DefaultParagraphFont"/>
    <w:uiPriority w:val="99"/>
    <w:semiHidden/>
    <w:unhideWhenUsed/>
    <w:rsid w:val="00DC774A"/>
  </w:style>
  <w:style w:type="character" w:customStyle="1" w:styleId="apple-converted-space">
    <w:name w:val="apple-converted-space"/>
    <w:basedOn w:val="DefaultParagraphFont"/>
    <w:rsid w:val="00DC774A"/>
  </w:style>
  <w:style w:type="character" w:styleId="FollowedHyperlink">
    <w:name w:val="FollowedHyperlink"/>
    <w:basedOn w:val="DefaultParagraphFont"/>
    <w:uiPriority w:val="99"/>
    <w:semiHidden/>
    <w:unhideWhenUsed/>
    <w:rsid w:val="00C177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0199">
      <w:bodyDiv w:val="1"/>
      <w:marLeft w:val="0"/>
      <w:marRight w:val="0"/>
      <w:marTop w:val="0"/>
      <w:marBottom w:val="0"/>
      <w:divBdr>
        <w:top w:val="none" w:sz="0" w:space="0" w:color="auto"/>
        <w:left w:val="none" w:sz="0" w:space="0" w:color="auto"/>
        <w:bottom w:val="none" w:sz="0" w:space="0" w:color="auto"/>
        <w:right w:val="none" w:sz="0" w:space="0" w:color="auto"/>
      </w:divBdr>
    </w:div>
    <w:div w:id="269777492">
      <w:bodyDiv w:val="1"/>
      <w:marLeft w:val="0"/>
      <w:marRight w:val="0"/>
      <w:marTop w:val="0"/>
      <w:marBottom w:val="0"/>
      <w:divBdr>
        <w:top w:val="none" w:sz="0" w:space="0" w:color="auto"/>
        <w:left w:val="none" w:sz="0" w:space="0" w:color="auto"/>
        <w:bottom w:val="none" w:sz="0" w:space="0" w:color="auto"/>
        <w:right w:val="none" w:sz="0" w:space="0" w:color="auto"/>
      </w:divBdr>
    </w:div>
    <w:div w:id="527449248">
      <w:bodyDiv w:val="1"/>
      <w:marLeft w:val="0"/>
      <w:marRight w:val="0"/>
      <w:marTop w:val="0"/>
      <w:marBottom w:val="0"/>
      <w:divBdr>
        <w:top w:val="none" w:sz="0" w:space="0" w:color="auto"/>
        <w:left w:val="none" w:sz="0" w:space="0" w:color="auto"/>
        <w:bottom w:val="none" w:sz="0" w:space="0" w:color="auto"/>
        <w:right w:val="none" w:sz="0" w:space="0" w:color="auto"/>
      </w:divBdr>
    </w:div>
    <w:div w:id="636911339">
      <w:bodyDiv w:val="1"/>
      <w:marLeft w:val="0"/>
      <w:marRight w:val="0"/>
      <w:marTop w:val="0"/>
      <w:marBottom w:val="0"/>
      <w:divBdr>
        <w:top w:val="none" w:sz="0" w:space="0" w:color="auto"/>
        <w:left w:val="none" w:sz="0" w:space="0" w:color="auto"/>
        <w:bottom w:val="none" w:sz="0" w:space="0" w:color="auto"/>
        <w:right w:val="none" w:sz="0" w:space="0" w:color="auto"/>
      </w:divBdr>
    </w:div>
    <w:div w:id="666325529">
      <w:bodyDiv w:val="1"/>
      <w:marLeft w:val="0"/>
      <w:marRight w:val="0"/>
      <w:marTop w:val="0"/>
      <w:marBottom w:val="0"/>
      <w:divBdr>
        <w:top w:val="none" w:sz="0" w:space="0" w:color="auto"/>
        <w:left w:val="none" w:sz="0" w:space="0" w:color="auto"/>
        <w:bottom w:val="none" w:sz="0" w:space="0" w:color="auto"/>
        <w:right w:val="none" w:sz="0" w:space="0" w:color="auto"/>
      </w:divBdr>
    </w:div>
    <w:div w:id="775634887">
      <w:bodyDiv w:val="1"/>
      <w:marLeft w:val="0"/>
      <w:marRight w:val="0"/>
      <w:marTop w:val="0"/>
      <w:marBottom w:val="0"/>
      <w:divBdr>
        <w:top w:val="none" w:sz="0" w:space="0" w:color="auto"/>
        <w:left w:val="none" w:sz="0" w:space="0" w:color="auto"/>
        <w:bottom w:val="none" w:sz="0" w:space="0" w:color="auto"/>
        <w:right w:val="none" w:sz="0" w:space="0" w:color="auto"/>
      </w:divBdr>
    </w:div>
    <w:div w:id="862594003">
      <w:bodyDiv w:val="1"/>
      <w:marLeft w:val="0"/>
      <w:marRight w:val="0"/>
      <w:marTop w:val="0"/>
      <w:marBottom w:val="0"/>
      <w:divBdr>
        <w:top w:val="none" w:sz="0" w:space="0" w:color="auto"/>
        <w:left w:val="none" w:sz="0" w:space="0" w:color="auto"/>
        <w:bottom w:val="none" w:sz="0" w:space="0" w:color="auto"/>
        <w:right w:val="none" w:sz="0" w:space="0" w:color="auto"/>
      </w:divBdr>
    </w:div>
    <w:div w:id="929433256">
      <w:bodyDiv w:val="1"/>
      <w:marLeft w:val="0"/>
      <w:marRight w:val="0"/>
      <w:marTop w:val="0"/>
      <w:marBottom w:val="0"/>
      <w:divBdr>
        <w:top w:val="none" w:sz="0" w:space="0" w:color="auto"/>
        <w:left w:val="none" w:sz="0" w:space="0" w:color="auto"/>
        <w:bottom w:val="none" w:sz="0" w:space="0" w:color="auto"/>
        <w:right w:val="none" w:sz="0" w:space="0" w:color="auto"/>
      </w:divBdr>
    </w:div>
    <w:div w:id="1398237543">
      <w:bodyDiv w:val="1"/>
      <w:marLeft w:val="0"/>
      <w:marRight w:val="0"/>
      <w:marTop w:val="0"/>
      <w:marBottom w:val="0"/>
      <w:divBdr>
        <w:top w:val="none" w:sz="0" w:space="0" w:color="auto"/>
        <w:left w:val="none" w:sz="0" w:space="0" w:color="auto"/>
        <w:bottom w:val="none" w:sz="0" w:space="0" w:color="auto"/>
        <w:right w:val="none" w:sz="0" w:space="0" w:color="auto"/>
      </w:divBdr>
    </w:div>
    <w:div w:id="1910070534">
      <w:bodyDiv w:val="1"/>
      <w:marLeft w:val="0"/>
      <w:marRight w:val="0"/>
      <w:marTop w:val="0"/>
      <w:marBottom w:val="0"/>
      <w:divBdr>
        <w:top w:val="none" w:sz="0" w:space="0" w:color="auto"/>
        <w:left w:val="none" w:sz="0" w:space="0" w:color="auto"/>
        <w:bottom w:val="none" w:sz="0" w:space="0" w:color="auto"/>
        <w:right w:val="none" w:sz="0" w:space="0" w:color="auto"/>
      </w:divBdr>
    </w:div>
    <w:div w:id="19840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buosaito@oita-u.ac.jp" TargetMode="External"/><Relationship Id="rId13" Type="http://schemas.openxmlformats.org/officeDocument/2006/relationships/hyperlink" Target="http://www.wpro.who.int/philippines/mediacentre/features/lessons_learned_diphtheria_cases/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h.gov.ph/expanded-program-on-immuniz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liefweb.int/report/yemen/diphtheria-vaccination-campaign-27-million-children-concludes-yemen" TargetMode="External"/><Relationship Id="rId5" Type="http://schemas.openxmlformats.org/officeDocument/2006/relationships/webSettings" Target="webSettings.xml"/><Relationship Id="rId15" Type="http://schemas.openxmlformats.org/officeDocument/2006/relationships/hyperlink" Target="https://iris.wpro.who.int/bitstream/handle/10665.1/14309/RS-2018-GE-98-PHL-eng.pdf" TargetMode="External"/><Relationship Id="rId10" Type="http://schemas.openxmlformats.org/officeDocument/2006/relationships/hyperlink" Target="http://www.esri.com/software/arcgis/arcgisonline/features/ma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sa.gov.ph/" TargetMode="External"/><Relationship Id="rId14" Type="http://schemas.openxmlformats.org/officeDocument/2006/relationships/hyperlink" Target="http://apps.who.int/gho/data/view.main.1540_41?lang=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EDFB-58DF-1E4E-9263-A8657522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5193</Words>
  <Characters>29601</Characters>
  <Application>Microsoft Office Word</Application>
  <DocSecurity>0</DocSecurity>
  <Lines>246</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齊藤信夫</dc:creator>
  <cp:keywords/>
  <dc:description/>
  <cp:lastModifiedBy>Chris Parry</cp:lastModifiedBy>
  <cp:revision>2</cp:revision>
  <cp:lastPrinted>2019-09-18T02:46:00Z</cp:lastPrinted>
  <dcterms:created xsi:type="dcterms:W3CDTF">2019-11-15T10:38:00Z</dcterms:created>
  <dcterms:modified xsi:type="dcterms:W3CDTF">2019-11-15T10:38:00Z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3449</vt:lpwstr>
  </property>
  <property fmtid="{D5CDD505-2E9C-101B-9397-08002B2CF9AE}" pid="3" name="WnCSubscriberId">
    <vt:lpwstr>4115</vt:lpwstr>
  </property>
  <property fmtid="{D5CDD505-2E9C-101B-9397-08002B2CF9AE}" pid="4" name="WnCOutputStyleId">
    <vt:lpwstr>448</vt:lpwstr>
  </property>
  <property fmtid="{D5CDD505-2E9C-101B-9397-08002B2CF9AE}" pid="5" name="RWProductId">
    <vt:lpwstr>WnC</vt:lpwstr>
  </property>
  <property fmtid="{D5CDD505-2E9C-101B-9397-08002B2CF9AE}" pid="6" name="WnC4Folder">
    <vt:lpwstr>Documents///Diphtheria_Manila_revised_ver_20191011</vt:lpwstr>
  </property>
</Properties>
</file>