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BEB" w:rsidRPr="00A30F01" w:rsidRDefault="00AF7BEB" w:rsidP="00AF7BEB">
      <w:pPr>
        <w:jc w:val="center"/>
        <w:rPr>
          <w:rFonts w:ascii="Arial" w:hAnsi="Arial" w:cs="Arial"/>
          <w:b/>
          <w:i/>
          <w:sz w:val="36"/>
          <w:szCs w:val="36"/>
          <w:u w:val="single"/>
        </w:rPr>
      </w:pPr>
      <w:r>
        <w:rPr>
          <w:rFonts w:ascii="Arial" w:hAnsi="Arial" w:cs="Arial"/>
          <w:b/>
          <w:i/>
          <w:sz w:val="36"/>
          <w:szCs w:val="36"/>
          <w:u w:val="single"/>
        </w:rPr>
        <w:t xml:space="preserve">The Patronage Bargain and English and Welsh Charity Law: Non Liquet or Vacuous Theory?    </w:t>
      </w:r>
    </w:p>
    <w:p w:rsidR="00C92B89" w:rsidRPr="00A30F01" w:rsidRDefault="00197D77" w:rsidP="00A30F01">
      <w:pPr>
        <w:jc w:val="center"/>
        <w:rPr>
          <w:rFonts w:ascii="Arial" w:hAnsi="Arial" w:cs="Arial"/>
          <w:b/>
          <w:i/>
          <w:sz w:val="36"/>
          <w:szCs w:val="36"/>
          <w:u w:val="single"/>
        </w:rPr>
      </w:pPr>
      <w:r>
        <w:rPr>
          <w:rFonts w:ascii="Arial" w:hAnsi="Arial" w:cs="Arial"/>
          <w:b/>
          <w:i/>
          <w:sz w:val="36"/>
          <w:szCs w:val="36"/>
          <w:u w:val="single"/>
        </w:rPr>
        <w:t xml:space="preserve"> </w:t>
      </w:r>
      <w:r w:rsidR="007A1369">
        <w:rPr>
          <w:rFonts w:ascii="Arial" w:hAnsi="Arial" w:cs="Arial"/>
          <w:b/>
          <w:i/>
          <w:sz w:val="36"/>
          <w:szCs w:val="36"/>
          <w:u w:val="single"/>
        </w:rPr>
        <w:t xml:space="preserve"> </w:t>
      </w:r>
      <w:r w:rsidR="00872F35">
        <w:rPr>
          <w:rFonts w:ascii="Arial" w:hAnsi="Arial" w:cs="Arial"/>
          <w:b/>
          <w:i/>
          <w:sz w:val="36"/>
          <w:szCs w:val="36"/>
          <w:u w:val="single"/>
        </w:rPr>
        <w:t xml:space="preserve"> </w:t>
      </w:r>
    </w:p>
    <w:p w:rsidR="00774626" w:rsidRPr="00A30F01" w:rsidRDefault="00774626">
      <w:pPr>
        <w:rPr>
          <w:rFonts w:ascii="Arial" w:hAnsi="Arial" w:cs="Arial"/>
        </w:rPr>
      </w:pPr>
    </w:p>
    <w:p w:rsidR="00685288" w:rsidRDefault="00685288" w:rsidP="00AF7BEB">
      <w:pPr>
        <w:rPr>
          <w:rFonts w:ascii="Arial" w:hAnsi="Arial" w:cs="Arial"/>
        </w:rPr>
      </w:pPr>
    </w:p>
    <w:p w:rsidR="00054758" w:rsidRPr="002466C6" w:rsidRDefault="00774626" w:rsidP="00054758">
      <w:pPr>
        <w:jc w:val="center"/>
        <w:rPr>
          <w:rFonts w:ascii="Arial" w:hAnsi="Arial" w:cs="Arial"/>
        </w:rPr>
      </w:pPr>
      <w:r w:rsidRPr="00A30F01">
        <w:rPr>
          <w:rFonts w:ascii="Arial" w:hAnsi="Arial" w:cs="Arial"/>
        </w:rPr>
        <w:t>By</w:t>
      </w:r>
    </w:p>
    <w:p w:rsidR="00054758" w:rsidRPr="002466C6" w:rsidRDefault="00054758" w:rsidP="00054758">
      <w:pPr>
        <w:outlineLvl w:val="0"/>
        <w:rPr>
          <w:rFonts w:ascii="Arial" w:hAnsi="Arial" w:cs="Arial"/>
        </w:rPr>
      </w:pPr>
    </w:p>
    <w:p w:rsidR="00054758" w:rsidRPr="002466C6" w:rsidRDefault="00054758" w:rsidP="00054758">
      <w:pPr>
        <w:jc w:val="center"/>
        <w:outlineLvl w:val="0"/>
        <w:rPr>
          <w:rFonts w:ascii="Arial" w:hAnsi="Arial" w:cs="Arial"/>
        </w:rPr>
      </w:pPr>
      <w:r>
        <w:rPr>
          <w:rFonts w:ascii="Arial" w:hAnsi="Arial" w:cs="Arial"/>
        </w:rPr>
        <w:t>Dr. J</w:t>
      </w:r>
      <w:r w:rsidRPr="002466C6">
        <w:rPr>
          <w:rFonts w:ascii="Arial" w:hAnsi="Arial" w:cs="Arial"/>
        </w:rPr>
        <w:t>ohn Tribe</w:t>
      </w:r>
      <w:r w:rsidRPr="002466C6">
        <w:rPr>
          <w:rStyle w:val="FootnoteReference"/>
          <w:rFonts w:ascii="Arial" w:hAnsi="Arial" w:cs="Arial"/>
        </w:rPr>
        <w:footnoteReference w:customMarkFollows="1" w:id="1"/>
        <w:sym w:font="Symbol" w:char="F0A7"/>
      </w:r>
    </w:p>
    <w:p w:rsidR="00774626" w:rsidRPr="00A30F01" w:rsidRDefault="00774626">
      <w:pPr>
        <w:rPr>
          <w:rFonts w:ascii="Arial" w:hAnsi="Arial" w:cs="Arial"/>
        </w:rPr>
      </w:pPr>
    </w:p>
    <w:p w:rsidR="00774626" w:rsidRPr="00A30F01" w:rsidRDefault="00774626">
      <w:pPr>
        <w:rPr>
          <w:rFonts w:ascii="Arial" w:hAnsi="Arial" w:cs="Arial"/>
        </w:rPr>
      </w:pPr>
    </w:p>
    <w:p w:rsidR="00774626" w:rsidRPr="00A30F01" w:rsidRDefault="00774626">
      <w:pPr>
        <w:rPr>
          <w:rFonts w:ascii="Arial" w:hAnsi="Arial" w:cs="Arial"/>
        </w:rPr>
      </w:pPr>
    </w:p>
    <w:p w:rsidR="00774626" w:rsidRPr="00A30F01" w:rsidRDefault="00774626" w:rsidP="00A30F01">
      <w:pPr>
        <w:jc w:val="both"/>
        <w:rPr>
          <w:rFonts w:ascii="Arial" w:hAnsi="Arial" w:cs="Arial"/>
          <w:b/>
          <w:i/>
          <w:sz w:val="20"/>
          <w:szCs w:val="20"/>
          <w:u w:val="single"/>
        </w:rPr>
      </w:pPr>
      <w:r w:rsidRPr="00A30F01">
        <w:rPr>
          <w:rFonts w:ascii="Arial" w:hAnsi="Arial" w:cs="Arial"/>
          <w:b/>
          <w:i/>
          <w:sz w:val="20"/>
          <w:szCs w:val="20"/>
          <w:u w:val="single"/>
        </w:rPr>
        <w:t>Abstract</w:t>
      </w:r>
    </w:p>
    <w:p w:rsidR="00774626" w:rsidRPr="00A30F01" w:rsidRDefault="00774626" w:rsidP="00A30F01">
      <w:pPr>
        <w:jc w:val="both"/>
        <w:rPr>
          <w:rFonts w:ascii="Arial" w:hAnsi="Arial" w:cs="Arial"/>
          <w:i/>
          <w:sz w:val="20"/>
          <w:szCs w:val="20"/>
        </w:rPr>
      </w:pPr>
    </w:p>
    <w:p w:rsidR="00774626" w:rsidRPr="00A30F01" w:rsidRDefault="00774626" w:rsidP="00A30F01">
      <w:pPr>
        <w:jc w:val="both"/>
        <w:rPr>
          <w:rFonts w:ascii="Arial" w:hAnsi="Arial" w:cs="Arial"/>
          <w:i/>
          <w:sz w:val="20"/>
          <w:szCs w:val="20"/>
        </w:rPr>
      </w:pPr>
      <w:r w:rsidRPr="00A30F01">
        <w:rPr>
          <w:rFonts w:ascii="Arial" w:hAnsi="Arial" w:cs="Arial"/>
          <w:i/>
          <w:sz w:val="20"/>
          <w:szCs w:val="20"/>
        </w:rPr>
        <w:t>Using</w:t>
      </w:r>
      <w:r w:rsidR="004951FE">
        <w:rPr>
          <w:rFonts w:ascii="Arial" w:hAnsi="Arial" w:cs="Arial"/>
          <w:i/>
          <w:sz w:val="20"/>
          <w:szCs w:val="20"/>
        </w:rPr>
        <w:t xml:space="preserve"> ideas</w:t>
      </w:r>
      <w:r w:rsidR="00F16051">
        <w:rPr>
          <w:rFonts w:ascii="Arial" w:hAnsi="Arial" w:cs="Arial"/>
          <w:i/>
          <w:sz w:val="20"/>
          <w:szCs w:val="20"/>
        </w:rPr>
        <w:t xml:space="preserve"> and relations</w:t>
      </w:r>
      <w:r w:rsidR="004951FE">
        <w:rPr>
          <w:rFonts w:ascii="Arial" w:hAnsi="Arial" w:cs="Arial"/>
          <w:i/>
          <w:sz w:val="20"/>
          <w:szCs w:val="20"/>
        </w:rPr>
        <w:t xml:space="preserve"> </w:t>
      </w:r>
      <w:r w:rsidR="002D2A89">
        <w:rPr>
          <w:rFonts w:ascii="Arial" w:hAnsi="Arial" w:cs="Arial"/>
          <w:i/>
          <w:sz w:val="20"/>
          <w:szCs w:val="20"/>
        </w:rPr>
        <w:t>rooted</w:t>
      </w:r>
      <w:r w:rsidR="004951FE">
        <w:rPr>
          <w:rFonts w:ascii="Arial" w:hAnsi="Arial" w:cs="Arial"/>
          <w:i/>
          <w:sz w:val="20"/>
          <w:szCs w:val="20"/>
        </w:rPr>
        <w:t xml:space="preserve"> in</w:t>
      </w:r>
      <w:r w:rsidRPr="00A30F01">
        <w:rPr>
          <w:rFonts w:ascii="Arial" w:hAnsi="Arial" w:cs="Arial"/>
          <w:i/>
          <w:sz w:val="20"/>
          <w:szCs w:val="20"/>
        </w:rPr>
        <w:t xml:space="preserve"> </w:t>
      </w:r>
      <w:r w:rsidR="006D1FF7">
        <w:rPr>
          <w:rFonts w:ascii="Arial" w:hAnsi="Arial" w:cs="Arial"/>
          <w:i/>
          <w:sz w:val="20"/>
          <w:szCs w:val="20"/>
        </w:rPr>
        <w:t xml:space="preserve">historical </w:t>
      </w:r>
      <w:r w:rsidRPr="00A30F01">
        <w:rPr>
          <w:rFonts w:ascii="Arial" w:hAnsi="Arial" w:cs="Arial"/>
          <w:i/>
          <w:sz w:val="20"/>
          <w:szCs w:val="20"/>
        </w:rPr>
        <w:t>patronage</w:t>
      </w:r>
      <w:r w:rsidR="006D1FF7">
        <w:rPr>
          <w:rFonts w:ascii="Arial" w:hAnsi="Arial" w:cs="Arial"/>
          <w:i/>
          <w:sz w:val="20"/>
          <w:szCs w:val="20"/>
        </w:rPr>
        <w:t xml:space="preserve"> and patronage</w:t>
      </w:r>
      <w:r w:rsidRPr="00A30F01">
        <w:rPr>
          <w:rFonts w:ascii="Arial" w:hAnsi="Arial" w:cs="Arial"/>
          <w:i/>
          <w:sz w:val="20"/>
          <w:szCs w:val="20"/>
        </w:rPr>
        <w:t xml:space="preserve"> literature</w:t>
      </w:r>
      <w:r w:rsidR="00C100A7">
        <w:rPr>
          <w:rFonts w:ascii="Arial" w:hAnsi="Arial" w:cs="Arial"/>
          <w:i/>
          <w:sz w:val="20"/>
          <w:szCs w:val="20"/>
        </w:rPr>
        <w:t>, i.e</w:t>
      </w:r>
      <w:r w:rsidR="0095087E">
        <w:rPr>
          <w:rFonts w:ascii="Arial" w:hAnsi="Arial" w:cs="Arial"/>
          <w:i/>
          <w:sz w:val="20"/>
          <w:szCs w:val="20"/>
        </w:rPr>
        <w:t xml:space="preserve">. </w:t>
      </w:r>
      <w:r w:rsidR="00B701E0">
        <w:rPr>
          <w:rFonts w:ascii="Arial" w:hAnsi="Arial" w:cs="Arial"/>
          <w:i/>
          <w:sz w:val="20"/>
          <w:szCs w:val="20"/>
        </w:rPr>
        <w:t xml:space="preserve">obligation, </w:t>
      </w:r>
      <w:r w:rsidR="0095087E">
        <w:rPr>
          <w:rFonts w:ascii="Arial" w:hAnsi="Arial" w:cs="Arial"/>
          <w:i/>
          <w:sz w:val="20"/>
          <w:szCs w:val="20"/>
        </w:rPr>
        <w:t>dependency,</w:t>
      </w:r>
      <w:r w:rsidR="005924A6">
        <w:rPr>
          <w:rFonts w:ascii="Arial" w:hAnsi="Arial" w:cs="Arial"/>
          <w:i/>
          <w:sz w:val="20"/>
          <w:szCs w:val="20"/>
        </w:rPr>
        <w:t xml:space="preserve"> kudos, responsibility</w:t>
      </w:r>
      <w:r w:rsidR="00B701E0">
        <w:rPr>
          <w:rFonts w:ascii="Arial" w:hAnsi="Arial" w:cs="Arial"/>
          <w:i/>
          <w:sz w:val="20"/>
          <w:szCs w:val="20"/>
        </w:rPr>
        <w:t xml:space="preserve"> and indebtedness</w:t>
      </w:r>
      <w:r w:rsidR="00C100A7">
        <w:rPr>
          <w:rFonts w:ascii="Arial" w:hAnsi="Arial" w:cs="Arial"/>
          <w:i/>
          <w:sz w:val="20"/>
          <w:szCs w:val="20"/>
        </w:rPr>
        <w:t xml:space="preserve"> (here collectively referred to as </w:t>
      </w:r>
      <w:r w:rsidR="007646B6">
        <w:rPr>
          <w:rFonts w:ascii="Arial" w:hAnsi="Arial" w:cs="Arial"/>
          <w:i/>
          <w:sz w:val="20"/>
          <w:szCs w:val="20"/>
        </w:rPr>
        <w:t>the Patronage B</w:t>
      </w:r>
      <w:r w:rsidR="00C100A7">
        <w:rPr>
          <w:rFonts w:ascii="Arial" w:hAnsi="Arial" w:cs="Arial"/>
          <w:i/>
          <w:sz w:val="20"/>
          <w:szCs w:val="20"/>
        </w:rPr>
        <w:t>argain)</w:t>
      </w:r>
      <w:r w:rsidR="00B701E0">
        <w:rPr>
          <w:rFonts w:ascii="Arial" w:hAnsi="Arial" w:cs="Arial"/>
          <w:i/>
          <w:sz w:val="20"/>
          <w:szCs w:val="20"/>
        </w:rPr>
        <w:t xml:space="preserve">, </w:t>
      </w:r>
      <w:r w:rsidRPr="00A30F01">
        <w:rPr>
          <w:rFonts w:ascii="Arial" w:hAnsi="Arial" w:cs="Arial"/>
          <w:i/>
          <w:sz w:val="20"/>
          <w:szCs w:val="20"/>
        </w:rPr>
        <w:t>this article critically examines the role of charit</w:t>
      </w:r>
      <w:r w:rsidR="004951FE">
        <w:rPr>
          <w:rFonts w:ascii="Arial" w:hAnsi="Arial" w:cs="Arial"/>
          <w:i/>
          <w:sz w:val="20"/>
          <w:szCs w:val="20"/>
        </w:rPr>
        <w:t xml:space="preserve">y patrons in </w:t>
      </w:r>
      <w:r w:rsidR="006D1FF7">
        <w:rPr>
          <w:rFonts w:ascii="Arial" w:hAnsi="Arial" w:cs="Arial"/>
          <w:i/>
          <w:sz w:val="20"/>
          <w:szCs w:val="20"/>
        </w:rPr>
        <w:t xml:space="preserve">modern </w:t>
      </w:r>
      <w:r w:rsidR="004951FE">
        <w:rPr>
          <w:rFonts w:ascii="Arial" w:hAnsi="Arial" w:cs="Arial"/>
          <w:i/>
          <w:sz w:val="20"/>
          <w:szCs w:val="20"/>
        </w:rPr>
        <w:t>English and Welsh c</w:t>
      </w:r>
      <w:r w:rsidRPr="00A30F01">
        <w:rPr>
          <w:rFonts w:ascii="Arial" w:hAnsi="Arial" w:cs="Arial"/>
          <w:i/>
          <w:sz w:val="20"/>
          <w:szCs w:val="20"/>
        </w:rPr>
        <w:t xml:space="preserve">harity law. </w:t>
      </w:r>
    </w:p>
    <w:p w:rsidR="00774626" w:rsidRPr="00A30F01" w:rsidRDefault="00774626" w:rsidP="00A30F01">
      <w:pPr>
        <w:jc w:val="both"/>
        <w:rPr>
          <w:rFonts w:ascii="Arial" w:hAnsi="Arial" w:cs="Arial"/>
          <w:i/>
          <w:sz w:val="20"/>
          <w:szCs w:val="20"/>
        </w:rPr>
      </w:pPr>
    </w:p>
    <w:p w:rsidR="004D5884" w:rsidRDefault="00DA4960" w:rsidP="00A30F01">
      <w:pPr>
        <w:jc w:val="both"/>
        <w:rPr>
          <w:rFonts w:ascii="Arial" w:hAnsi="Arial" w:cs="Arial"/>
          <w:i/>
          <w:sz w:val="20"/>
          <w:szCs w:val="20"/>
        </w:rPr>
      </w:pPr>
      <w:r>
        <w:rPr>
          <w:rFonts w:ascii="Arial" w:hAnsi="Arial" w:cs="Arial"/>
          <w:i/>
          <w:sz w:val="20"/>
          <w:szCs w:val="20"/>
        </w:rPr>
        <w:t>This article sets forth</w:t>
      </w:r>
      <w:r w:rsidR="004D5884">
        <w:rPr>
          <w:rFonts w:ascii="Arial" w:hAnsi="Arial" w:cs="Arial"/>
          <w:i/>
          <w:sz w:val="20"/>
          <w:szCs w:val="20"/>
        </w:rPr>
        <w:t xml:space="preserve"> two novel points</w:t>
      </w:r>
      <w:r w:rsidR="006E55F6">
        <w:rPr>
          <w:rFonts w:ascii="Arial" w:hAnsi="Arial" w:cs="Arial"/>
          <w:i/>
          <w:sz w:val="20"/>
          <w:szCs w:val="20"/>
        </w:rPr>
        <w:t xml:space="preserve"> which provide a foundatio</w:t>
      </w:r>
      <w:r w:rsidR="007646B6">
        <w:rPr>
          <w:rFonts w:ascii="Arial" w:hAnsi="Arial" w:cs="Arial"/>
          <w:i/>
          <w:sz w:val="20"/>
          <w:szCs w:val="20"/>
        </w:rPr>
        <w:t>n point of understanding for</w:t>
      </w:r>
      <w:r w:rsidR="006E55F6">
        <w:rPr>
          <w:rFonts w:ascii="Arial" w:hAnsi="Arial" w:cs="Arial"/>
          <w:i/>
          <w:sz w:val="20"/>
          <w:szCs w:val="20"/>
        </w:rPr>
        <w:t xml:space="preserve"> future work on charity patrons</w:t>
      </w:r>
      <w:r w:rsidR="004D5884">
        <w:rPr>
          <w:rFonts w:ascii="Arial" w:hAnsi="Arial" w:cs="Arial"/>
          <w:i/>
          <w:sz w:val="20"/>
          <w:szCs w:val="20"/>
        </w:rPr>
        <w:t>. First, the charity patron is</w:t>
      </w:r>
      <w:r w:rsidR="002941D6">
        <w:rPr>
          <w:rFonts w:ascii="Arial" w:hAnsi="Arial" w:cs="Arial"/>
          <w:i/>
          <w:sz w:val="20"/>
          <w:szCs w:val="20"/>
        </w:rPr>
        <w:t xml:space="preserve"> situated amongst other economies</w:t>
      </w:r>
      <w:r w:rsidR="004D5884">
        <w:rPr>
          <w:rFonts w:ascii="Arial" w:hAnsi="Arial" w:cs="Arial"/>
          <w:i/>
          <w:sz w:val="20"/>
          <w:szCs w:val="20"/>
        </w:rPr>
        <w:t xml:space="preserve"> of patronage as </w:t>
      </w:r>
      <w:r>
        <w:rPr>
          <w:rFonts w:ascii="Arial" w:hAnsi="Arial" w:cs="Arial"/>
          <w:i/>
          <w:sz w:val="20"/>
          <w:szCs w:val="20"/>
        </w:rPr>
        <w:t xml:space="preserve">patronage </w:t>
      </w:r>
      <w:r w:rsidR="0067424B">
        <w:rPr>
          <w:rFonts w:ascii="Arial" w:hAnsi="Arial" w:cs="Arial"/>
          <w:i/>
          <w:sz w:val="20"/>
          <w:szCs w:val="20"/>
        </w:rPr>
        <w:t>has</w:t>
      </w:r>
      <w:r w:rsidR="004D5884">
        <w:rPr>
          <w:rFonts w:ascii="Arial" w:hAnsi="Arial" w:cs="Arial"/>
          <w:i/>
          <w:sz w:val="20"/>
          <w:szCs w:val="20"/>
        </w:rPr>
        <w:t xml:space="preserve"> </w:t>
      </w:r>
      <w:r w:rsidR="00F171B0">
        <w:rPr>
          <w:rFonts w:ascii="Arial" w:hAnsi="Arial" w:cs="Arial"/>
          <w:i/>
          <w:sz w:val="20"/>
          <w:szCs w:val="20"/>
        </w:rPr>
        <w:t xml:space="preserve">been </w:t>
      </w:r>
      <w:r w:rsidR="004D5884">
        <w:rPr>
          <w:rFonts w:ascii="Arial" w:hAnsi="Arial" w:cs="Arial"/>
          <w:i/>
          <w:sz w:val="20"/>
          <w:szCs w:val="20"/>
        </w:rPr>
        <w:t xml:space="preserve">deployed </w:t>
      </w:r>
      <w:r w:rsidR="00C100A7">
        <w:rPr>
          <w:rFonts w:ascii="Arial" w:hAnsi="Arial" w:cs="Arial"/>
          <w:i/>
          <w:sz w:val="20"/>
          <w:szCs w:val="20"/>
        </w:rPr>
        <w:t xml:space="preserve">over time </w:t>
      </w:r>
      <w:r w:rsidR="004D5884">
        <w:rPr>
          <w:rFonts w:ascii="Arial" w:hAnsi="Arial" w:cs="Arial"/>
          <w:i/>
          <w:sz w:val="20"/>
          <w:szCs w:val="20"/>
        </w:rPr>
        <w:t>in the</w:t>
      </w:r>
      <w:r w:rsidR="00C100A7">
        <w:rPr>
          <w:rFonts w:ascii="Arial" w:hAnsi="Arial" w:cs="Arial"/>
          <w:i/>
          <w:sz w:val="20"/>
          <w:szCs w:val="20"/>
        </w:rPr>
        <w:t xml:space="preserve"> diverse</w:t>
      </w:r>
      <w:r w:rsidR="004D5884">
        <w:rPr>
          <w:rFonts w:ascii="Arial" w:hAnsi="Arial" w:cs="Arial"/>
          <w:i/>
          <w:sz w:val="20"/>
          <w:szCs w:val="20"/>
        </w:rPr>
        <w:t xml:space="preserve"> fields or art, literature and politics. It is shown tha</w:t>
      </w:r>
      <w:r w:rsidR="00C100A7">
        <w:rPr>
          <w:rFonts w:ascii="Arial" w:hAnsi="Arial" w:cs="Arial"/>
          <w:i/>
          <w:sz w:val="20"/>
          <w:szCs w:val="20"/>
        </w:rPr>
        <w:t xml:space="preserve">t the </w:t>
      </w:r>
      <w:r w:rsidR="0067424B">
        <w:rPr>
          <w:rFonts w:ascii="Arial" w:hAnsi="Arial" w:cs="Arial"/>
          <w:i/>
          <w:sz w:val="20"/>
          <w:szCs w:val="20"/>
        </w:rPr>
        <w:t xml:space="preserve">current </w:t>
      </w:r>
      <w:r w:rsidR="00C100A7">
        <w:rPr>
          <w:rFonts w:ascii="Arial" w:hAnsi="Arial" w:cs="Arial"/>
          <w:i/>
          <w:sz w:val="20"/>
          <w:szCs w:val="20"/>
        </w:rPr>
        <w:t>charit</w:t>
      </w:r>
      <w:r w:rsidR="002941D6">
        <w:rPr>
          <w:rFonts w:ascii="Arial" w:hAnsi="Arial" w:cs="Arial"/>
          <w:i/>
          <w:sz w:val="20"/>
          <w:szCs w:val="20"/>
        </w:rPr>
        <w:t>y patron and client dyad</w:t>
      </w:r>
      <w:r w:rsidR="00C100A7">
        <w:rPr>
          <w:rFonts w:ascii="Arial" w:hAnsi="Arial" w:cs="Arial"/>
          <w:i/>
          <w:sz w:val="20"/>
          <w:szCs w:val="20"/>
        </w:rPr>
        <w:t xml:space="preserve"> continues to exhibit the ingredients of the </w:t>
      </w:r>
      <w:r w:rsidR="00D87FF8">
        <w:rPr>
          <w:rFonts w:ascii="Arial" w:hAnsi="Arial" w:cs="Arial"/>
          <w:i/>
          <w:sz w:val="20"/>
          <w:szCs w:val="20"/>
        </w:rPr>
        <w:t>Patronage B</w:t>
      </w:r>
      <w:r w:rsidR="0067424B">
        <w:rPr>
          <w:rFonts w:ascii="Arial" w:hAnsi="Arial" w:cs="Arial"/>
          <w:i/>
          <w:sz w:val="20"/>
          <w:szCs w:val="20"/>
        </w:rPr>
        <w:t>argain</w:t>
      </w:r>
      <w:r w:rsidR="00ED09C8">
        <w:rPr>
          <w:rFonts w:ascii="Arial" w:hAnsi="Arial" w:cs="Arial"/>
          <w:i/>
          <w:sz w:val="20"/>
          <w:szCs w:val="20"/>
        </w:rPr>
        <w:t xml:space="preserve">. However, it is argued that </w:t>
      </w:r>
      <w:r w:rsidR="002A054B">
        <w:rPr>
          <w:rFonts w:ascii="Arial" w:hAnsi="Arial" w:cs="Arial"/>
          <w:i/>
          <w:sz w:val="20"/>
          <w:szCs w:val="20"/>
        </w:rPr>
        <w:t>this</w:t>
      </w:r>
      <w:r w:rsidR="0067424B">
        <w:rPr>
          <w:rFonts w:ascii="Arial" w:hAnsi="Arial" w:cs="Arial"/>
          <w:i/>
          <w:sz w:val="20"/>
          <w:szCs w:val="20"/>
        </w:rPr>
        <w:t xml:space="preserve"> do</w:t>
      </w:r>
      <w:r w:rsidR="002A054B">
        <w:rPr>
          <w:rFonts w:ascii="Arial" w:hAnsi="Arial" w:cs="Arial"/>
          <w:i/>
          <w:sz w:val="20"/>
          <w:szCs w:val="20"/>
        </w:rPr>
        <w:t>es</w:t>
      </w:r>
      <w:r w:rsidR="0067424B">
        <w:rPr>
          <w:rFonts w:ascii="Arial" w:hAnsi="Arial" w:cs="Arial"/>
          <w:i/>
          <w:sz w:val="20"/>
          <w:szCs w:val="20"/>
        </w:rPr>
        <w:t xml:space="preserve"> not inhibit </w:t>
      </w:r>
      <w:r w:rsidR="0075183D">
        <w:rPr>
          <w:rFonts w:ascii="Arial" w:hAnsi="Arial" w:cs="Arial"/>
          <w:i/>
          <w:sz w:val="20"/>
          <w:szCs w:val="20"/>
        </w:rPr>
        <w:t xml:space="preserve">the charity </w:t>
      </w:r>
      <w:r w:rsidR="0067424B">
        <w:rPr>
          <w:rFonts w:ascii="Arial" w:hAnsi="Arial" w:cs="Arial"/>
          <w:i/>
          <w:sz w:val="20"/>
          <w:szCs w:val="20"/>
        </w:rPr>
        <w:t xml:space="preserve">patron or </w:t>
      </w:r>
      <w:r w:rsidR="0075183D">
        <w:rPr>
          <w:rFonts w:ascii="Arial" w:hAnsi="Arial" w:cs="Arial"/>
          <w:i/>
          <w:sz w:val="20"/>
          <w:szCs w:val="20"/>
        </w:rPr>
        <w:t xml:space="preserve">wider </w:t>
      </w:r>
      <w:r w:rsidR="0067424B">
        <w:rPr>
          <w:rFonts w:ascii="Arial" w:hAnsi="Arial" w:cs="Arial"/>
          <w:i/>
          <w:sz w:val="20"/>
          <w:szCs w:val="20"/>
        </w:rPr>
        <w:t>charity engagement with the</w:t>
      </w:r>
      <w:r w:rsidR="00ED09C8">
        <w:rPr>
          <w:rFonts w:ascii="Arial" w:hAnsi="Arial" w:cs="Arial"/>
          <w:i/>
          <w:sz w:val="20"/>
          <w:szCs w:val="20"/>
        </w:rPr>
        <w:t xml:space="preserve"> </w:t>
      </w:r>
      <w:r w:rsidR="00D70F0D">
        <w:rPr>
          <w:rFonts w:ascii="Arial" w:hAnsi="Arial" w:cs="Arial"/>
          <w:i/>
          <w:sz w:val="20"/>
          <w:szCs w:val="20"/>
        </w:rPr>
        <w:t>patronage</w:t>
      </w:r>
      <w:r w:rsidR="00ED09C8">
        <w:rPr>
          <w:rFonts w:ascii="Arial" w:hAnsi="Arial" w:cs="Arial"/>
          <w:i/>
          <w:sz w:val="20"/>
          <w:szCs w:val="20"/>
        </w:rPr>
        <w:t xml:space="preserve"> relationship</w:t>
      </w:r>
      <w:r w:rsidR="00D70F0D">
        <w:rPr>
          <w:rFonts w:ascii="Arial" w:hAnsi="Arial" w:cs="Arial"/>
          <w:i/>
          <w:sz w:val="20"/>
          <w:szCs w:val="20"/>
        </w:rPr>
        <w:t>. Indeed, patronage is thriving</w:t>
      </w:r>
      <w:r w:rsidR="00A62D60">
        <w:rPr>
          <w:rFonts w:ascii="Arial" w:hAnsi="Arial" w:cs="Arial"/>
          <w:i/>
          <w:sz w:val="20"/>
          <w:szCs w:val="20"/>
        </w:rPr>
        <w:t>, particularly Royal patronage.</w:t>
      </w:r>
      <w:r w:rsidR="0022498C">
        <w:rPr>
          <w:rFonts w:ascii="Arial" w:hAnsi="Arial" w:cs="Arial"/>
          <w:i/>
          <w:sz w:val="20"/>
          <w:szCs w:val="20"/>
        </w:rPr>
        <w:t xml:space="preserve"> It is critically argued that the Patronage Bargain is neither positive or negative, but a mutual bargain.</w:t>
      </w:r>
      <w:r w:rsidR="00A62D60">
        <w:rPr>
          <w:rFonts w:ascii="Arial" w:hAnsi="Arial" w:cs="Arial"/>
          <w:i/>
          <w:sz w:val="20"/>
          <w:szCs w:val="20"/>
        </w:rPr>
        <w:t xml:space="preserve"> </w:t>
      </w:r>
      <w:r w:rsidR="00D70F0D">
        <w:rPr>
          <w:rFonts w:ascii="Arial" w:hAnsi="Arial" w:cs="Arial"/>
          <w:i/>
          <w:sz w:val="20"/>
          <w:szCs w:val="20"/>
        </w:rPr>
        <w:t xml:space="preserve"> </w:t>
      </w:r>
    </w:p>
    <w:p w:rsidR="004D5884" w:rsidRDefault="004D5884" w:rsidP="00A30F01">
      <w:pPr>
        <w:jc w:val="both"/>
        <w:rPr>
          <w:rFonts w:ascii="Arial" w:hAnsi="Arial" w:cs="Arial"/>
          <w:i/>
          <w:sz w:val="20"/>
          <w:szCs w:val="20"/>
        </w:rPr>
      </w:pPr>
    </w:p>
    <w:p w:rsidR="00D70F0D" w:rsidRDefault="004D5884" w:rsidP="00A30F01">
      <w:pPr>
        <w:jc w:val="both"/>
        <w:rPr>
          <w:rFonts w:ascii="Arial" w:hAnsi="Arial" w:cs="Arial"/>
          <w:i/>
          <w:sz w:val="20"/>
          <w:szCs w:val="20"/>
        </w:rPr>
      </w:pPr>
      <w:r>
        <w:rPr>
          <w:rFonts w:ascii="Arial" w:hAnsi="Arial" w:cs="Arial"/>
          <w:i/>
          <w:sz w:val="20"/>
          <w:szCs w:val="20"/>
        </w:rPr>
        <w:t xml:space="preserve">Secondly, </w:t>
      </w:r>
      <w:r w:rsidR="00AA1C1F">
        <w:rPr>
          <w:rFonts w:ascii="Arial" w:hAnsi="Arial" w:cs="Arial"/>
          <w:i/>
          <w:sz w:val="20"/>
          <w:szCs w:val="20"/>
        </w:rPr>
        <w:t xml:space="preserve">inconsistency is highlighted between patrons of trusts and patrons of charitable companies. </w:t>
      </w:r>
      <w:r w:rsidR="007E72EB">
        <w:rPr>
          <w:rFonts w:ascii="Arial" w:hAnsi="Arial" w:cs="Arial"/>
          <w:i/>
          <w:sz w:val="20"/>
          <w:szCs w:val="20"/>
        </w:rPr>
        <w:t>Two contrasting streams of doctrinal concept demonstrate that whereas patrons of charitable companies</w:t>
      </w:r>
      <w:r w:rsidR="00AA1C1F">
        <w:rPr>
          <w:rFonts w:ascii="Arial" w:hAnsi="Arial" w:cs="Arial"/>
          <w:i/>
          <w:sz w:val="20"/>
          <w:szCs w:val="20"/>
        </w:rPr>
        <w:t xml:space="preserve"> may be deemed shadow</w:t>
      </w:r>
      <w:r w:rsidR="00D70F0D">
        <w:rPr>
          <w:rFonts w:ascii="Arial" w:hAnsi="Arial" w:cs="Arial"/>
          <w:i/>
          <w:sz w:val="20"/>
          <w:szCs w:val="20"/>
        </w:rPr>
        <w:t xml:space="preserve"> directors, no</w:t>
      </w:r>
      <w:r w:rsidR="00AA1C1F">
        <w:rPr>
          <w:rFonts w:ascii="Arial" w:hAnsi="Arial" w:cs="Arial"/>
          <w:i/>
          <w:sz w:val="20"/>
          <w:szCs w:val="20"/>
        </w:rPr>
        <w:t xml:space="preserve"> such treatment exists for patrons of trusts.  The solution to this imbalance, </w:t>
      </w:r>
      <w:r w:rsidR="003C6A83">
        <w:rPr>
          <w:rFonts w:ascii="Arial" w:hAnsi="Arial" w:cs="Arial"/>
          <w:i/>
          <w:sz w:val="20"/>
          <w:szCs w:val="20"/>
        </w:rPr>
        <w:t>it is argued</w:t>
      </w:r>
      <w:r w:rsidR="00AA1C1F">
        <w:rPr>
          <w:rFonts w:ascii="Arial" w:hAnsi="Arial" w:cs="Arial"/>
          <w:i/>
          <w:sz w:val="20"/>
          <w:szCs w:val="20"/>
        </w:rPr>
        <w:t>, is</w:t>
      </w:r>
      <w:r w:rsidR="00774626" w:rsidRPr="00A30F01">
        <w:rPr>
          <w:rFonts w:ascii="Arial" w:hAnsi="Arial" w:cs="Arial"/>
          <w:i/>
          <w:sz w:val="20"/>
          <w:szCs w:val="20"/>
        </w:rPr>
        <w:t xml:space="preserve"> that patrons should be treated in the same way </w:t>
      </w:r>
      <w:r w:rsidR="00D70F0D">
        <w:rPr>
          <w:rFonts w:ascii="Arial" w:hAnsi="Arial" w:cs="Arial"/>
          <w:i/>
          <w:sz w:val="20"/>
          <w:szCs w:val="20"/>
        </w:rPr>
        <w:t xml:space="preserve">for both charitable trusts and charitable companies. There should be no </w:t>
      </w:r>
      <w:r w:rsidR="006D1FF7">
        <w:rPr>
          <w:rFonts w:ascii="Arial" w:hAnsi="Arial" w:cs="Arial"/>
          <w:i/>
          <w:sz w:val="20"/>
          <w:szCs w:val="20"/>
        </w:rPr>
        <w:t>inconsistency</w:t>
      </w:r>
      <w:r w:rsidR="00D70F0D">
        <w:rPr>
          <w:rFonts w:ascii="Arial" w:hAnsi="Arial" w:cs="Arial"/>
          <w:i/>
          <w:sz w:val="20"/>
          <w:szCs w:val="20"/>
        </w:rPr>
        <w:t>.</w:t>
      </w:r>
      <w:r w:rsidR="00FB5F15">
        <w:rPr>
          <w:rFonts w:ascii="Arial" w:hAnsi="Arial" w:cs="Arial"/>
          <w:i/>
          <w:sz w:val="20"/>
          <w:szCs w:val="20"/>
        </w:rPr>
        <w:t xml:space="preserve"> It is argued that this inconsistency can be remedied by examining and applying the rules of trustee de son tort to charity patrons.</w:t>
      </w:r>
      <w:r w:rsidR="00D70F0D">
        <w:rPr>
          <w:rFonts w:ascii="Arial" w:hAnsi="Arial" w:cs="Arial"/>
          <w:i/>
          <w:sz w:val="20"/>
          <w:szCs w:val="20"/>
        </w:rPr>
        <w:t xml:space="preserve"> </w:t>
      </w:r>
    </w:p>
    <w:p w:rsidR="00D70F0D" w:rsidRDefault="00D70F0D" w:rsidP="00A30F01">
      <w:pPr>
        <w:jc w:val="both"/>
        <w:rPr>
          <w:rFonts w:ascii="Arial" w:hAnsi="Arial" w:cs="Arial"/>
          <w:i/>
          <w:sz w:val="20"/>
          <w:szCs w:val="20"/>
        </w:rPr>
      </w:pPr>
    </w:p>
    <w:p w:rsidR="00774626" w:rsidRDefault="00B54D1C" w:rsidP="00A30F01">
      <w:pPr>
        <w:jc w:val="both"/>
        <w:rPr>
          <w:rFonts w:ascii="Arial" w:hAnsi="Arial" w:cs="Arial"/>
          <w:i/>
          <w:sz w:val="20"/>
          <w:szCs w:val="20"/>
        </w:rPr>
      </w:pPr>
      <w:r>
        <w:rPr>
          <w:rFonts w:ascii="Arial" w:hAnsi="Arial" w:cs="Arial"/>
          <w:i/>
          <w:sz w:val="20"/>
          <w:szCs w:val="20"/>
        </w:rPr>
        <w:t>S</w:t>
      </w:r>
      <w:r w:rsidR="00D70F0D">
        <w:rPr>
          <w:rFonts w:ascii="Arial" w:hAnsi="Arial" w:cs="Arial"/>
          <w:i/>
          <w:sz w:val="20"/>
          <w:szCs w:val="20"/>
        </w:rPr>
        <w:t>ome tightening up of the patron relationship is</w:t>
      </w:r>
      <w:r w:rsidR="00FB5F15">
        <w:rPr>
          <w:rFonts w:ascii="Arial" w:hAnsi="Arial" w:cs="Arial"/>
          <w:i/>
          <w:sz w:val="20"/>
          <w:szCs w:val="20"/>
        </w:rPr>
        <w:t xml:space="preserve"> </w:t>
      </w:r>
      <w:r w:rsidR="00D70F0D">
        <w:rPr>
          <w:rFonts w:ascii="Arial" w:hAnsi="Arial" w:cs="Arial"/>
          <w:i/>
          <w:sz w:val="20"/>
          <w:szCs w:val="20"/>
        </w:rPr>
        <w:t xml:space="preserve">required. </w:t>
      </w:r>
      <w:r w:rsidR="003C6A83">
        <w:rPr>
          <w:rFonts w:ascii="Arial" w:hAnsi="Arial" w:cs="Arial"/>
          <w:i/>
          <w:sz w:val="20"/>
          <w:szCs w:val="20"/>
        </w:rPr>
        <w:t>This would assist</w:t>
      </w:r>
      <w:r w:rsidR="00350196">
        <w:rPr>
          <w:rFonts w:ascii="Arial" w:hAnsi="Arial" w:cs="Arial"/>
          <w:i/>
          <w:sz w:val="20"/>
          <w:szCs w:val="20"/>
        </w:rPr>
        <w:t xml:space="preserve"> with a general raising of standards in the </w:t>
      </w:r>
      <w:r w:rsidR="003C6A83">
        <w:rPr>
          <w:rFonts w:ascii="Arial" w:hAnsi="Arial" w:cs="Arial"/>
          <w:i/>
          <w:sz w:val="20"/>
          <w:szCs w:val="20"/>
        </w:rPr>
        <w:t xml:space="preserve">charity </w:t>
      </w:r>
      <w:r w:rsidR="00350196">
        <w:rPr>
          <w:rFonts w:ascii="Arial" w:hAnsi="Arial" w:cs="Arial"/>
          <w:i/>
          <w:sz w:val="20"/>
          <w:szCs w:val="20"/>
        </w:rPr>
        <w:t>sector at a time when charit</w:t>
      </w:r>
      <w:r w:rsidR="00C041BC">
        <w:rPr>
          <w:rFonts w:ascii="Arial" w:hAnsi="Arial" w:cs="Arial"/>
          <w:i/>
          <w:sz w:val="20"/>
          <w:szCs w:val="20"/>
        </w:rPr>
        <w:t>y governance is under increasing scrutiny</w:t>
      </w:r>
      <w:r w:rsidR="00350196">
        <w:rPr>
          <w:rFonts w:ascii="Arial" w:hAnsi="Arial" w:cs="Arial"/>
          <w:i/>
          <w:sz w:val="20"/>
          <w:szCs w:val="20"/>
        </w:rPr>
        <w:t>. If patrons enjoy associated kudos from charity engagement, then they should also shoulder some of the governance responsibility</w:t>
      </w:r>
      <w:r w:rsidR="00C041BC">
        <w:rPr>
          <w:rFonts w:ascii="Arial" w:hAnsi="Arial" w:cs="Arial"/>
          <w:i/>
          <w:sz w:val="20"/>
          <w:szCs w:val="20"/>
        </w:rPr>
        <w:t xml:space="preserve"> when things go ar</w:t>
      </w:r>
      <w:r>
        <w:rPr>
          <w:rFonts w:ascii="Arial" w:hAnsi="Arial" w:cs="Arial"/>
          <w:i/>
          <w:sz w:val="20"/>
          <w:szCs w:val="20"/>
        </w:rPr>
        <w:t>ray</w:t>
      </w:r>
      <w:r w:rsidR="00350196">
        <w:rPr>
          <w:rFonts w:ascii="Arial" w:hAnsi="Arial" w:cs="Arial"/>
          <w:i/>
          <w:sz w:val="20"/>
          <w:szCs w:val="20"/>
        </w:rPr>
        <w:t>.</w:t>
      </w:r>
      <w:r w:rsidR="00FB5F15">
        <w:rPr>
          <w:rFonts w:ascii="Arial" w:hAnsi="Arial" w:cs="Arial"/>
          <w:i/>
          <w:sz w:val="20"/>
          <w:szCs w:val="20"/>
        </w:rPr>
        <w:t xml:space="preserve"> The introduction of a new Patron Personal Duty may achieve this policy objective. </w:t>
      </w:r>
      <w:r w:rsidR="00350196">
        <w:rPr>
          <w:rFonts w:ascii="Arial" w:hAnsi="Arial" w:cs="Arial"/>
          <w:i/>
          <w:sz w:val="20"/>
          <w:szCs w:val="20"/>
        </w:rPr>
        <w:t xml:space="preserve"> </w:t>
      </w:r>
    </w:p>
    <w:p w:rsidR="003C6A83" w:rsidRDefault="003C6A83" w:rsidP="00A30F01">
      <w:pPr>
        <w:jc w:val="both"/>
        <w:rPr>
          <w:rFonts w:ascii="Arial" w:hAnsi="Arial" w:cs="Arial"/>
          <w:i/>
          <w:sz w:val="20"/>
          <w:szCs w:val="20"/>
        </w:rPr>
      </w:pPr>
    </w:p>
    <w:p w:rsidR="00A30F01" w:rsidRDefault="00A30F01">
      <w:pPr>
        <w:rPr>
          <w:rFonts w:ascii="Arial" w:hAnsi="Arial" w:cs="Arial"/>
        </w:rPr>
      </w:pPr>
    </w:p>
    <w:p w:rsidR="00A30F01" w:rsidRDefault="00A30F01">
      <w:pPr>
        <w:rPr>
          <w:rFonts w:ascii="Arial" w:hAnsi="Arial" w:cs="Arial"/>
        </w:rPr>
      </w:pPr>
    </w:p>
    <w:p w:rsidR="00A30F01" w:rsidRDefault="00A30F01">
      <w:pPr>
        <w:rPr>
          <w:rFonts w:ascii="Arial" w:hAnsi="Arial" w:cs="Arial"/>
        </w:rPr>
      </w:pPr>
    </w:p>
    <w:p w:rsidR="00A30F01" w:rsidRDefault="00A30F01">
      <w:pPr>
        <w:rPr>
          <w:rFonts w:ascii="Arial" w:hAnsi="Arial" w:cs="Arial"/>
        </w:rPr>
      </w:pPr>
      <w:r>
        <w:rPr>
          <w:rFonts w:ascii="Arial" w:hAnsi="Arial" w:cs="Arial"/>
        </w:rPr>
        <w:br w:type="page"/>
      </w:r>
    </w:p>
    <w:p w:rsidR="00A30F01" w:rsidRPr="00A30F01" w:rsidRDefault="00A30F01" w:rsidP="00AA47B3">
      <w:pPr>
        <w:spacing w:line="360" w:lineRule="auto"/>
        <w:jc w:val="both"/>
        <w:rPr>
          <w:rFonts w:ascii="Arial" w:hAnsi="Arial" w:cs="Arial"/>
          <w:b/>
          <w:u w:val="single"/>
        </w:rPr>
      </w:pPr>
      <w:r w:rsidRPr="00A30F01">
        <w:rPr>
          <w:rFonts w:ascii="Arial" w:hAnsi="Arial" w:cs="Arial"/>
          <w:b/>
          <w:u w:val="single"/>
        </w:rPr>
        <w:lastRenderedPageBreak/>
        <w:t xml:space="preserve">Introduction </w:t>
      </w:r>
    </w:p>
    <w:p w:rsidR="00A30F01" w:rsidRDefault="00A30F01" w:rsidP="00AA47B3">
      <w:pPr>
        <w:spacing w:line="360" w:lineRule="auto"/>
        <w:jc w:val="both"/>
        <w:rPr>
          <w:rFonts w:ascii="Arial" w:hAnsi="Arial" w:cs="Arial"/>
        </w:rPr>
      </w:pPr>
    </w:p>
    <w:p w:rsidR="0095087E" w:rsidRDefault="007E72EB" w:rsidP="00AA47B3">
      <w:pPr>
        <w:spacing w:line="360" w:lineRule="auto"/>
        <w:jc w:val="both"/>
        <w:rPr>
          <w:rFonts w:ascii="Arial" w:hAnsi="Arial" w:cs="Arial"/>
        </w:rPr>
      </w:pPr>
      <w:r>
        <w:rPr>
          <w:rFonts w:ascii="Arial" w:hAnsi="Arial" w:cs="Arial"/>
        </w:rPr>
        <w:t xml:space="preserve">Despite their enormous </w:t>
      </w:r>
      <w:r w:rsidRPr="007E72EB">
        <w:rPr>
          <w:rFonts w:ascii="Arial" w:hAnsi="Arial" w:cs="Arial"/>
        </w:rPr>
        <w:t>eco</w:t>
      </w:r>
      <w:r>
        <w:rPr>
          <w:rFonts w:ascii="Arial" w:hAnsi="Arial" w:cs="Arial"/>
        </w:rPr>
        <w:t>nomic and cultural significance l</w:t>
      </w:r>
      <w:r w:rsidR="00A30F01">
        <w:rPr>
          <w:rFonts w:ascii="Arial" w:hAnsi="Arial" w:cs="Arial"/>
        </w:rPr>
        <w:t>ittle has been written on patrons</w:t>
      </w:r>
      <w:r w:rsidR="00350196">
        <w:rPr>
          <w:rFonts w:ascii="Arial" w:hAnsi="Arial" w:cs="Arial"/>
        </w:rPr>
        <w:t xml:space="preserve"> and </w:t>
      </w:r>
      <w:r w:rsidR="00AA47B3">
        <w:rPr>
          <w:rFonts w:ascii="Arial" w:hAnsi="Arial" w:cs="Arial"/>
        </w:rPr>
        <w:t xml:space="preserve">patronage </w:t>
      </w:r>
      <w:r w:rsidR="00350196">
        <w:rPr>
          <w:rFonts w:ascii="Arial" w:hAnsi="Arial" w:cs="Arial"/>
        </w:rPr>
        <w:t>within the context of</w:t>
      </w:r>
      <w:r w:rsidR="00A30F01">
        <w:rPr>
          <w:rFonts w:ascii="Arial" w:hAnsi="Arial" w:cs="Arial"/>
        </w:rPr>
        <w:t xml:space="preserve"> the English and Welsh law of charity</w:t>
      </w:r>
      <w:r w:rsidR="00430E28">
        <w:rPr>
          <w:rFonts w:ascii="Arial" w:hAnsi="Arial" w:cs="Arial"/>
        </w:rPr>
        <w:t>, or indeed, in other jurisdictions</w:t>
      </w:r>
      <w:r w:rsidR="00A30F01">
        <w:rPr>
          <w:rFonts w:ascii="Arial" w:hAnsi="Arial" w:cs="Arial"/>
        </w:rPr>
        <w:t>.</w:t>
      </w:r>
      <w:r w:rsidR="00A30F01">
        <w:rPr>
          <w:rStyle w:val="FootnoteReference"/>
          <w:rFonts w:ascii="Arial" w:hAnsi="Arial" w:cs="Arial"/>
        </w:rPr>
        <w:footnoteReference w:id="2"/>
      </w:r>
      <w:r w:rsidR="005D1E19">
        <w:rPr>
          <w:rFonts w:ascii="Arial" w:hAnsi="Arial" w:cs="Arial"/>
        </w:rPr>
        <w:t xml:space="preserve"> The focus </w:t>
      </w:r>
      <w:r w:rsidR="00350196">
        <w:rPr>
          <w:rFonts w:ascii="Arial" w:hAnsi="Arial" w:cs="Arial"/>
        </w:rPr>
        <w:t xml:space="preserve">of </w:t>
      </w:r>
      <w:r w:rsidR="0095087E">
        <w:rPr>
          <w:rFonts w:ascii="Arial" w:hAnsi="Arial" w:cs="Arial"/>
        </w:rPr>
        <w:t xml:space="preserve">officeholder </w:t>
      </w:r>
      <w:r w:rsidR="00350196">
        <w:rPr>
          <w:rFonts w:ascii="Arial" w:hAnsi="Arial" w:cs="Arial"/>
        </w:rPr>
        <w:t xml:space="preserve">examination </w:t>
      </w:r>
      <w:r w:rsidR="005D1E19">
        <w:rPr>
          <w:rFonts w:ascii="Arial" w:hAnsi="Arial" w:cs="Arial"/>
        </w:rPr>
        <w:t xml:space="preserve">tends to fall on </w:t>
      </w:r>
      <w:r w:rsidR="00350196">
        <w:rPr>
          <w:rFonts w:ascii="Arial" w:hAnsi="Arial" w:cs="Arial"/>
        </w:rPr>
        <w:t xml:space="preserve">charity </w:t>
      </w:r>
      <w:r w:rsidR="005D1E19">
        <w:rPr>
          <w:rFonts w:ascii="Arial" w:hAnsi="Arial" w:cs="Arial"/>
        </w:rPr>
        <w:t>trustees</w:t>
      </w:r>
      <w:r w:rsidR="00C86148">
        <w:rPr>
          <w:rFonts w:ascii="Arial" w:hAnsi="Arial" w:cs="Arial"/>
        </w:rPr>
        <w:t>, and their duties and powers,</w:t>
      </w:r>
      <w:r w:rsidR="00C86148">
        <w:rPr>
          <w:rStyle w:val="FootnoteReference"/>
          <w:rFonts w:ascii="Arial" w:hAnsi="Arial" w:cs="Arial"/>
        </w:rPr>
        <w:footnoteReference w:id="3"/>
      </w:r>
      <w:r w:rsidR="005D1E19">
        <w:rPr>
          <w:rFonts w:ascii="Arial" w:hAnsi="Arial" w:cs="Arial"/>
        </w:rPr>
        <w:t xml:space="preserve"> when charity g</w:t>
      </w:r>
      <w:r w:rsidR="00614310">
        <w:rPr>
          <w:rFonts w:ascii="Arial" w:hAnsi="Arial" w:cs="Arial"/>
        </w:rPr>
        <w:t>overnance is considered</w:t>
      </w:r>
      <w:r w:rsidR="0095087E">
        <w:rPr>
          <w:rFonts w:ascii="Arial" w:hAnsi="Arial" w:cs="Arial"/>
        </w:rPr>
        <w:t>. Similarly, the spotlight falls</w:t>
      </w:r>
      <w:r w:rsidR="00614310">
        <w:rPr>
          <w:rFonts w:ascii="Arial" w:hAnsi="Arial" w:cs="Arial"/>
        </w:rPr>
        <w:t xml:space="preserve"> on charit</w:t>
      </w:r>
      <w:r w:rsidR="00E35BE5">
        <w:rPr>
          <w:rFonts w:ascii="Arial" w:hAnsi="Arial" w:cs="Arial"/>
        </w:rPr>
        <w:t>y donors when original</w:t>
      </w:r>
      <w:r w:rsidR="008D3803">
        <w:rPr>
          <w:rFonts w:ascii="Arial" w:hAnsi="Arial" w:cs="Arial"/>
        </w:rPr>
        <w:t xml:space="preserve"> charity</w:t>
      </w:r>
      <w:r w:rsidR="00E35BE5">
        <w:rPr>
          <w:rFonts w:ascii="Arial" w:hAnsi="Arial" w:cs="Arial"/>
        </w:rPr>
        <w:t xml:space="preserve"> finance issues come to the fore.</w:t>
      </w:r>
      <w:r w:rsidR="00E35BE5">
        <w:rPr>
          <w:rStyle w:val="FootnoteReference"/>
          <w:rFonts w:ascii="Arial" w:hAnsi="Arial" w:cs="Arial"/>
        </w:rPr>
        <w:footnoteReference w:id="4"/>
      </w:r>
      <w:r w:rsidR="005D2C36">
        <w:rPr>
          <w:rFonts w:ascii="Arial" w:hAnsi="Arial" w:cs="Arial"/>
        </w:rPr>
        <w:t xml:space="preserve"> Patrons are largely neglected despite the fact that they</w:t>
      </w:r>
      <w:r w:rsidR="0095087E">
        <w:rPr>
          <w:rFonts w:ascii="Arial" w:hAnsi="Arial" w:cs="Arial"/>
        </w:rPr>
        <w:t xml:space="preserve"> play a significant, and arguably</w:t>
      </w:r>
      <w:r w:rsidR="005D1E19">
        <w:rPr>
          <w:rFonts w:ascii="Arial" w:hAnsi="Arial" w:cs="Arial"/>
        </w:rPr>
        <w:t xml:space="preserve"> invaluable</w:t>
      </w:r>
      <w:r w:rsidR="0095087E">
        <w:rPr>
          <w:rFonts w:ascii="Arial" w:hAnsi="Arial" w:cs="Arial"/>
        </w:rPr>
        <w:t>,</w:t>
      </w:r>
      <w:r w:rsidR="005D1E19">
        <w:rPr>
          <w:rFonts w:ascii="Arial" w:hAnsi="Arial" w:cs="Arial"/>
        </w:rPr>
        <w:t xml:space="preserve"> role in a large number of </w:t>
      </w:r>
      <w:r w:rsidR="0095087E">
        <w:rPr>
          <w:rFonts w:ascii="Arial" w:hAnsi="Arial" w:cs="Arial"/>
        </w:rPr>
        <w:t xml:space="preserve">English and Welsh </w:t>
      </w:r>
      <w:r w:rsidR="005D1E19">
        <w:rPr>
          <w:rFonts w:ascii="Arial" w:hAnsi="Arial" w:cs="Arial"/>
        </w:rPr>
        <w:t>charities</w:t>
      </w:r>
      <w:r w:rsidR="00B14DD2">
        <w:rPr>
          <w:rFonts w:ascii="Arial" w:hAnsi="Arial" w:cs="Arial"/>
        </w:rPr>
        <w:t xml:space="preserve">. </w:t>
      </w:r>
    </w:p>
    <w:p w:rsidR="000B0B41" w:rsidRDefault="000B0B41" w:rsidP="00AA47B3">
      <w:pPr>
        <w:spacing w:line="360" w:lineRule="auto"/>
        <w:jc w:val="both"/>
        <w:rPr>
          <w:rFonts w:ascii="Arial" w:hAnsi="Arial" w:cs="Arial"/>
        </w:rPr>
      </w:pPr>
    </w:p>
    <w:p w:rsidR="00A65E48" w:rsidRDefault="000B0B41" w:rsidP="00AA47B3">
      <w:pPr>
        <w:spacing w:line="360" w:lineRule="auto"/>
        <w:jc w:val="both"/>
        <w:rPr>
          <w:rFonts w:ascii="Arial" w:hAnsi="Arial" w:cs="Arial"/>
        </w:rPr>
      </w:pPr>
      <w:r>
        <w:rPr>
          <w:rFonts w:ascii="Arial" w:hAnsi="Arial" w:cs="Arial"/>
        </w:rPr>
        <w:t>This article examines the nature, role and any potential duties of charity patrons</w:t>
      </w:r>
      <w:r w:rsidR="00342F5D">
        <w:rPr>
          <w:rFonts w:ascii="Arial" w:hAnsi="Arial" w:cs="Arial"/>
        </w:rPr>
        <w:t xml:space="preserve"> in England and Wales</w:t>
      </w:r>
      <w:r>
        <w:rPr>
          <w:rFonts w:ascii="Arial" w:hAnsi="Arial" w:cs="Arial"/>
        </w:rPr>
        <w:t>. These individuals are figure heads appointed to a titular position with no power, at least internally within the charity. However, externally they are potentially incredibly powerful in attracting funds, press attention, and such like, which benefits the given charity.</w:t>
      </w:r>
      <w:r w:rsidR="00342F5D">
        <w:rPr>
          <w:rFonts w:ascii="Arial" w:hAnsi="Arial" w:cs="Arial"/>
        </w:rPr>
        <w:t xml:space="preserve"> </w:t>
      </w:r>
      <w:r w:rsidR="0095087E">
        <w:rPr>
          <w:rFonts w:ascii="Arial" w:hAnsi="Arial" w:cs="Arial"/>
        </w:rPr>
        <w:t>Patrons’</w:t>
      </w:r>
      <w:r w:rsidR="005D1E19">
        <w:rPr>
          <w:rFonts w:ascii="Arial" w:hAnsi="Arial" w:cs="Arial"/>
        </w:rPr>
        <w:t xml:space="preserve"> significance in</w:t>
      </w:r>
      <w:r w:rsidR="00331FCC">
        <w:rPr>
          <w:rFonts w:ascii="Arial" w:hAnsi="Arial" w:cs="Arial"/>
        </w:rPr>
        <w:t xml:space="preserve">, </w:t>
      </w:r>
      <w:r w:rsidR="00331FCC" w:rsidRPr="00331FCC">
        <w:rPr>
          <w:rFonts w:ascii="Arial" w:hAnsi="Arial" w:cs="Arial"/>
          <w:i/>
        </w:rPr>
        <w:t>inter alia</w:t>
      </w:r>
      <w:r w:rsidR="00331FCC">
        <w:rPr>
          <w:rFonts w:ascii="Arial" w:hAnsi="Arial" w:cs="Arial"/>
        </w:rPr>
        <w:t>,</w:t>
      </w:r>
      <w:r w:rsidR="005D1E19">
        <w:rPr>
          <w:rFonts w:ascii="Arial" w:hAnsi="Arial" w:cs="Arial"/>
        </w:rPr>
        <w:t xml:space="preserve"> helping to facilitate donations </w:t>
      </w:r>
      <w:r w:rsidR="00350196">
        <w:rPr>
          <w:rFonts w:ascii="Arial" w:hAnsi="Arial" w:cs="Arial"/>
        </w:rPr>
        <w:t xml:space="preserve">and general charity engagement </w:t>
      </w:r>
      <w:r w:rsidR="00F536C8">
        <w:rPr>
          <w:rFonts w:ascii="Arial" w:hAnsi="Arial" w:cs="Arial"/>
        </w:rPr>
        <w:t xml:space="preserve">by the public </w:t>
      </w:r>
      <w:r w:rsidR="005D1E19">
        <w:rPr>
          <w:rFonts w:ascii="Arial" w:hAnsi="Arial" w:cs="Arial"/>
        </w:rPr>
        <w:t xml:space="preserve">cannot be underestimated. </w:t>
      </w:r>
      <w:r w:rsidR="00350196">
        <w:rPr>
          <w:rFonts w:ascii="Arial" w:hAnsi="Arial" w:cs="Arial"/>
        </w:rPr>
        <w:t>Notable</w:t>
      </w:r>
      <w:r w:rsidR="005D1E19">
        <w:rPr>
          <w:rFonts w:ascii="Arial" w:hAnsi="Arial" w:cs="Arial"/>
        </w:rPr>
        <w:t xml:space="preserve"> charity patrons include</w:t>
      </w:r>
      <w:r w:rsidR="00EE470B">
        <w:rPr>
          <w:rFonts w:ascii="Arial" w:hAnsi="Arial" w:cs="Arial"/>
        </w:rPr>
        <w:t xml:space="preserve"> the British Royal family, whose </w:t>
      </w:r>
      <w:r w:rsidR="00E83B6A">
        <w:rPr>
          <w:rFonts w:ascii="Arial" w:hAnsi="Arial" w:cs="Arial"/>
        </w:rPr>
        <w:t xml:space="preserve">current </w:t>
      </w:r>
      <w:r w:rsidR="00EE470B">
        <w:rPr>
          <w:rFonts w:ascii="Arial" w:hAnsi="Arial" w:cs="Arial"/>
        </w:rPr>
        <w:t>members are patrons of over 3,000 organisations (s</w:t>
      </w:r>
      <w:r w:rsidR="006844C8">
        <w:rPr>
          <w:rFonts w:ascii="Arial" w:hAnsi="Arial" w:cs="Arial"/>
        </w:rPr>
        <w:t>ee Table Two</w:t>
      </w:r>
      <w:r w:rsidR="00331FCC">
        <w:rPr>
          <w:rFonts w:ascii="Arial" w:hAnsi="Arial" w:cs="Arial"/>
        </w:rPr>
        <w:t xml:space="preserve"> below</w:t>
      </w:r>
      <w:r w:rsidR="00A440EA">
        <w:rPr>
          <w:rFonts w:ascii="Arial" w:hAnsi="Arial" w:cs="Arial"/>
        </w:rPr>
        <w:t>)</w:t>
      </w:r>
      <w:r w:rsidR="000D1D4A">
        <w:rPr>
          <w:rFonts w:ascii="Arial" w:hAnsi="Arial" w:cs="Arial"/>
        </w:rPr>
        <w:t xml:space="preserve"> and who</w:t>
      </w:r>
      <w:r w:rsidR="00D41A6B">
        <w:rPr>
          <w:rFonts w:ascii="Arial" w:hAnsi="Arial" w:cs="Arial"/>
        </w:rPr>
        <w:t xml:space="preserve"> in</w:t>
      </w:r>
      <w:r w:rsidR="004401CC">
        <w:rPr>
          <w:rFonts w:ascii="Arial" w:hAnsi="Arial" w:cs="Arial"/>
        </w:rPr>
        <w:t xml:space="preserve"> engaging in</w:t>
      </w:r>
      <w:r w:rsidR="00396CA5">
        <w:rPr>
          <w:rFonts w:ascii="Arial" w:hAnsi="Arial" w:cs="Arial"/>
        </w:rPr>
        <w:t xml:space="preserve"> charity patronage</w:t>
      </w:r>
      <w:r w:rsidR="000D1D4A">
        <w:rPr>
          <w:rFonts w:ascii="Arial" w:hAnsi="Arial" w:cs="Arial"/>
        </w:rPr>
        <w:t xml:space="preserve"> have followed the approach taken by their Royal forebears</w:t>
      </w:r>
      <w:r w:rsidR="005D1E19">
        <w:rPr>
          <w:rFonts w:ascii="Arial" w:hAnsi="Arial" w:cs="Arial"/>
        </w:rPr>
        <w:t>.</w:t>
      </w:r>
      <w:r w:rsidR="000D1D4A">
        <w:rPr>
          <w:rStyle w:val="FootnoteReference"/>
          <w:rFonts w:ascii="Arial" w:hAnsi="Arial" w:cs="Arial"/>
        </w:rPr>
        <w:footnoteReference w:id="5"/>
      </w:r>
      <w:r w:rsidR="005D1E19">
        <w:rPr>
          <w:rFonts w:ascii="Arial" w:hAnsi="Arial" w:cs="Arial"/>
        </w:rPr>
        <w:t xml:space="preserve"> Members of the aristocracy have also lent their names to</w:t>
      </w:r>
      <w:r w:rsidR="00396CA5">
        <w:rPr>
          <w:rFonts w:ascii="Arial" w:hAnsi="Arial" w:cs="Arial"/>
        </w:rPr>
        <w:t xml:space="preserve"> charitable activity, as have</w:t>
      </w:r>
      <w:r w:rsidR="005D1E19">
        <w:rPr>
          <w:rFonts w:ascii="Arial" w:hAnsi="Arial" w:cs="Arial"/>
        </w:rPr>
        <w:t xml:space="preserve"> celebrities, naturalists,</w:t>
      </w:r>
      <w:r w:rsidR="00350196">
        <w:rPr>
          <w:rFonts w:ascii="Arial" w:hAnsi="Arial" w:cs="Arial"/>
        </w:rPr>
        <w:t xml:space="preserve"> philanthropists,</w:t>
      </w:r>
      <w:r w:rsidR="008D3677">
        <w:rPr>
          <w:rFonts w:ascii="Arial" w:hAnsi="Arial" w:cs="Arial"/>
        </w:rPr>
        <w:t xml:space="preserve"> cardinals</w:t>
      </w:r>
      <w:r w:rsidR="00350196">
        <w:rPr>
          <w:rFonts w:ascii="Arial" w:hAnsi="Arial" w:cs="Arial"/>
        </w:rPr>
        <w:t xml:space="preserve"> </w:t>
      </w:r>
      <w:r w:rsidR="00331FCC">
        <w:rPr>
          <w:rFonts w:ascii="Arial" w:hAnsi="Arial" w:cs="Arial"/>
        </w:rPr>
        <w:t>and m</w:t>
      </w:r>
      <w:r w:rsidR="005D2C36">
        <w:rPr>
          <w:rFonts w:ascii="Arial" w:hAnsi="Arial" w:cs="Arial"/>
        </w:rPr>
        <w:t>a</w:t>
      </w:r>
      <w:r w:rsidR="00331FCC">
        <w:rPr>
          <w:rFonts w:ascii="Arial" w:hAnsi="Arial" w:cs="Arial"/>
        </w:rPr>
        <w:t>ny others</w:t>
      </w:r>
      <w:r w:rsidR="00363CCD">
        <w:rPr>
          <w:rFonts w:ascii="Arial" w:hAnsi="Arial" w:cs="Arial"/>
        </w:rPr>
        <w:t>, including “micro-patrons”</w:t>
      </w:r>
      <w:r w:rsidR="00B0436E">
        <w:rPr>
          <w:rFonts w:ascii="Arial" w:hAnsi="Arial" w:cs="Arial"/>
        </w:rPr>
        <w:t xml:space="preserve">, </w:t>
      </w:r>
      <w:r w:rsidR="00396CA5">
        <w:rPr>
          <w:rFonts w:ascii="Arial" w:hAnsi="Arial" w:cs="Arial"/>
        </w:rPr>
        <w:t xml:space="preserve">i.e. </w:t>
      </w:r>
      <w:r w:rsidR="00B0436E">
        <w:rPr>
          <w:rFonts w:ascii="Arial" w:hAnsi="Arial" w:cs="Arial"/>
        </w:rPr>
        <w:t xml:space="preserve">those that patronise very small </w:t>
      </w:r>
      <w:r w:rsidR="00396CA5">
        <w:rPr>
          <w:rFonts w:ascii="Arial" w:hAnsi="Arial" w:cs="Arial"/>
        </w:rPr>
        <w:t xml:space="preserve">charitable </w:t>
      </w:r>
      <w:r w:rsidR="00B0436E">
        <w:rPr>
          <w:rFonts w:ascii="Arial" w:hAnsi="Arial" w:cs="Arial"/>
        </w:rPr>
        <w:t>activities.</w:t>
      </w:r>
      <w:r w:rsidR="00363CCD">
        <w:rPr>
          <w:rStyle w:val="FootnoteReference"/>
          <w:rFonts w:ascii="Arial" w:hAnsi="Arial" w:cs="Arial"/>
        </w:rPr>
        <w:footnoteReference w:id="6"/>
      </w:r>
      <w:r w:rsidR="003B2103">
        <w:rPr>
          <w:rFonts w:ascii="Arial" w:hAnsi="Arial" w:cs="Arial"/>
        </w:rPr>
        <w:t xml:space="preserve"> </w:t>
      </w:r>
    </w:p>
    <w:p w:rsidR="005F37CF" w:rsidRDefault="005F37CF" w:rsidP="00AA47B3">
      <w:pPr>
        <w:spacing w:line="360" w:lineRule="auto"/>
        <w:jc w:val="both"/>
        <w:rPr>
          <w:rFonts w:ascii="Arial" w:hAnsi="Arial" w:cs="Arial"/>
        </w:rPr>
      </w:pPr>
    </w:p>
    <w:p w:rsidR="000F6B22" w:rsidRDefault="003B2103" w:rsidP="000A0090">
      <w:pPr>
        <w:spacing w:line="360" w:lineRule="auto"/>
        <w:jc w:val="both"/>
        <w:rPr>
          <w:rFonts w:ascii="Arial" w:hAnsi="Arial" w:cs="Arial"/>
        </w:rPr>
      </w:pPr>
      <w:r>
        <w:rPr>
          <w:rFonts w:ascii="Arial" w:hAnsi="Arial" w:cs="Arial"/>
        </w:rPr>
        <w:lastRenderedPageBreak/>
        <w:t>The</w:t>
      </w:r>
      <w:r w:rsidR="00331FCC">
        <w:rPr>
          <w:rFonts w:ascii="Arial" w:hAnsi="Arial" w:cs="Arial"/>
        </w:rPr>
        <w:t xml:space="preserve"> widespread use</w:t>
      </w:r>
      <w:r>
        <w:rPr>
          <w:rFonts w:ascii="Arial" w:hAnsi="Arial" w:cs="Arial"/>
        </w:rPr>
        <w:t xml:space="preserve"> of patrons</w:t>
      </w:r>
      <w:r w:rsidR="00331FCC">
        <w:rPr>
          <w:rFonts w:ascii="Arial" w:hAnsi="Arial" w:cs="Arial"/>
        </w:rPr>
        <w:t xml:space="preserve"> in the charitable sector makes it all the more puz</w:t>
      </w:r>
      <w:r w:rsidR="0075183D">
        <w:rPr>
          <w:rFonts w:ascii="Arial" w:hAnsi="Arial" w:cs="Arial"/>
        </w:rPr>
        <w:t>zling that no in depth work has</w:t>
      </w:r>
      <w:r w:rsidR="00331FCC">
        <w:rPr>
          <w:rFonts w:ascii="Arial" w:hAnsi="Arial" w:cs="Arial"/>
        </w:rPr>
        <w:t xml:space="preserve"> been undertaken on this o</w:t>
      </w:r>
      <w:r w:rsidR="009A068D">
        <w:rPr>
          <w:rFonts w:ascii="Arial" w:hAnsi="Arial" w:cs="Arial"/>
        </w:rPr>
        <w:t xml:space="preserve">fficeholder. </w:t>
      </w:r>
      <w:r>
        <w:rPr>
          <w:rFonts w:ascii="Arial" w:hAnsi="Arial" w:cs="Arial"/>
        </w:rPr>
        <w:t xml:space="preserve">This article addresses that grave lacuna. </w:t>
      </w:r>
      <w:r w:rsidR="00C92B89">
        <w:rPr>
          <w:rFonts w:ascii="Arial" w:hAnsi="Arial" w:cs="Arial"/>
        </w:rPr>
        <w:t>Due to the complete dearth of writing on the subject</w:t>
      </w:r>
      <w:r w:rsidR="00770693">
        <w:rPr>
          <w:rFonts w:ascii="Arial" w:hAnsi="Arial" w:cs="Arial"/>
        </w:rPr>
        <w:t xml:space="preserve"> of charity patrons</w:t>
      </w:r>
      <w:r w:rsidR="00C92B89">
        <w:rPr>
          <w:rFonts w:ascii="Arial" w:hAnsi="Arial" w:cs="Arial"/>
        </w:rPr>
        <w:t xml:space="preserve"> this </w:t>
      </w:r>
      <w:r w:rsidR="00F606CF">
        <w:rPr>
          <w:rFonts w:ascii="Arial" w:hAnsi="Arial" w:cs="Arial"/>
        </w:rPr>
        <w:t xml:space="preserve">article </w:t>
      </w:r>
      <w:r>
        <w:rPr>
          <w:rFonts w:ascii="Arial" w:hAnsi="Arial" w:cs="Arial"/>
        </w:rPr>
        <w:t xml:space="preserve">treatment </w:t>
      </w:r>
      <w:r w:rsidR="00F63F64">
        <w:rPr>
          <w:rFonts w:ascii="Arial" w:hAnsi="Arial" w:cs="Arial"/>
        </w:rPr>
        <w:t xml:space="preserve">fills a lacuna in </w:t>
      </w:r>
      <w:r w:rsidR="00770693">
        <w:rPr>
          <w:rFonts w:ascii="Arial" w:hAnsi="Arial" w:cs="Arial"/>
        </w:rPr>
        <w:t xml:space="preserve">the academic field of charity law by providing a touchstone point from which future researchers will commence their work. </w:t>
      </w:r>
      <w:r w:rsidR="00E93878">
        <w:rPr>
          <w:rFonts w:ascii="Arial" w:hAnsi="Arial" w:cs="Arial"/>
        </w:rPr>
        <w:t xml:space="preserve">More broadly in the wider world </w:t>
      </w:r>
      <w:r w:rsidR="00770693">
        <w:rPr>
          <w:rFonts w:ascii="Arial" w:hAnsi="Arial" w:cs="Arial"/>
        </w:rPr>
        <w:t>the article impacts charity patrons who have hitherto had no substantial material on their role and functions. This article changes our appreciation of the role and nature of the charity patron and highlights how they sit</w:t>
      </w:r>
      <w:r w:rsidR="0056505F">
        <w:rPr>
          <w:rFonts w:ascii="Arial" w:hAnsi="Arial" w:cs="Arial"/>
        </w:rPr>
        <w:t xml:space="preserve"> within the wider </w:t>
      </w:r>
      <w:r w:rsidR="00770693">
        <w:rPr>
          <w:rFonts w:ascii="Arial" w:hAnsi="Arial" w:cs="Arial"/>
        </w:rPr>
        <w:t>patronage</w:t>
      </w:r>
      <w:r w:rsidR="0056505F">
        <w:rPr>
          <w:rFonts w:ascii="Arial" w:hAnsi="Arial" w:cs="Arial"/>
        </w:rPr>
        <w:t xml:space="preserve"> literature</w:t>
      </w:r>
      <w:r w:rsidR="00770693">
        <w:rPr>
          <w:rFonts w:ascii="Arial" w:hAnsi="Arial" w:cs="Arial"/>
        </w:rPr>
        <w:t xml:space="preserve">.  </w:t>
      </w:r>
    </w:p>
    <w:p w:rsidR="000F6B22" w:rsidRDefault="000F6B22" w:rsidP="000A0090">
      <w:pPr>
        <w:spacing w:line="360" w:lineRule="auto"/>
        <w:jc w:val="both"/>
        <w:rPr>
          <w:rFonts w:ascii="Arial" w:hAnsi="Arial" w:cs="Arial"/>
        </w:rPr>
      </w:pPr>
    </w:p>
    <w:p w:rsidR="000A0090" w:rsidRDefault="000A0090" w:rsidP="000A0090">
      <w:pPr>
        <w:spacing w:line="360" w:lineRule="auto"/>
        <w:jc w:val="both"/>
        <w:rPr>
          <w:rFonts w:ascii="Arial" w:hAnsi="Arial" w:cs="Arial"/>
        </w:rPr>
      </w:pPr>
      <w:r>
        <w:rPr>
          <w:rFonts w:ascii="Arial" w:hAnsi="Arial" w:cs="Arial"/>
        </w:rPr>
        <w:t>From a critical perspective this article responds to the argument that patronage is not uniformly positive. Whilst on the surface the relationship of patron and beneficiary is positive, there are negative aspects, particularly in certain versions of patronage. As will be demonstrated patronage has not always been seen as positive, particularly by the client beneficiaries.</w:t>
      </w:r>
      <w:r w:rsidR="000F6B22">
        <w:rPr>
          <w:rFonts w:ascii="Arial" w:hAnsi="Arial" w:cs="Arial"/>
        </w:rPr>
        <w:t xml:space="preserve"> </w:t>
      </w:r>
      <w:r>
        <w:rPr>
          <w:rFonts w:ascii="Arial" w:hAnsi="Arial" w:cs="Arial"/>
        </w:rPr>
        <w:t xml:space="preserve">The  critical contribution this article makes is the argument that the </w:t>
      </w:r>
      <w:r w:rsidRPr="00083C5D">
        <w:rPr>
          <w:rFonts w:ascii="Arial" w:hAnsi="Arial" w:cs="Arial"/>
          <w:i/>
        </w:rPr>
        <w:t xml:space="preserve">Patronage Bargain </w:t>
      </w:r>
      <w:r>
        <w:rPr>
          <w:rFonts w:ascii="Arial" w:hAnsi="Arial" w:cs="Arial"/>
        </w:rPr>
        <w:t xml:space="preserve">is not positive or negative, but a bargain. It is a relationship constructed from multiple views from different standpoints embarked upon for a plethora of reasons and motivations. </w:t>
      </w:r>
      <w:r w:rsidR="000F6B22">
        <w:rPr>
          <w:rFonts w:ascii="Arial" w:hAnsi="Arial" w:cs="Arial"/>
        </w:rPr>
        <w:t xml:space="preserve">It is to that bargain that we now turn. </w:t>
      </w:r>
    </w:p>
    <w:p w:rsidR="000A0090" w:rsidRDefault="000A0090" w:rsidP="00AA47B3">
      <w:pPr>
        <w:spacing w:line="360" w:lineRule="auto"/>
        <w:jc w:val="both"/>
        <w:rPr>
          <w:rFonts w:ascii="Arial" w:hAnsi="Arial" w:cs="Arial"/>
        </w:rPr>
      </w:pPr>
    </w:p>
    <w:p w:rsidR="00E82607" w:rsidRDefault="00E82607" w:rsidP="00AA47B3">
      <w:pPr>
        <w:spacing w:line="360" w:lineRule="auto"/>
        <w:jc w:val="both"/>
        <w:rPr>
          <w:rFonts w:ascii="Arial" w:hAnsi="Arial" w:cs="Arial"/>
        </w:rPr>
      </w:pPr>
    </w:p>
    <w:p w:rsidR="00E82607" w:rsidRPr="00E82607" w:rsidRDefault="00E82607" w:rsidP="00AA47B3">
      <w:pPr>
        <w:spacing w:line="360" w:lineRule="auto"/>
        <w:jc w:val="both"/>
        <w:rPr>
          <w:rFonts w:ascii="Arial" w:hAnsi="Arial" w:cs="Arial"/>
          <w:u w:val="single"/>
        </w:rPr>
      </w:pPr>
      <w:r w:rsidRPr="00E82607">
        <w:rPr>
          <w:rFonts w:ascii="Arial" w:hAnsi="Arial" w:cs="Arial"/>
          <w:u w:val="single"/>
        </w:rPr>
        <w:t xml:space="preserve">The </w:t>
      </w:r>
      <w:r w:rsidRPr="00BA047A">
        <w:rPr>
          <w:rFonts w:ascii="Arial" w:hAnsi="Arial" w:cs="Arial"/>
          <w:i/>
          <w:u w:val="single"/>
        </w:rPr>
        <w:t>Patronage Bargain</w:t>
      </w:r>
    </w:p>
    <w:p w:rsidR="00E82607" w:rsidRDefault="00E82607" w:rsidP="00AA47B3">
      <w:pPr>
        <w:spacing w:line="360" w:lineRule="auto"/>
        <w:jc w:val="both"/>
        <w:rPr>
          <w:rFonts w:ascii="Arial" w:hAnsi="Arial" w:cs="Arial"/>
        </w:rPr>
      </w:pPr>
    </w:p>
    <w:p w:rsidR="003561CC" w:rsidRDefault="00331FCC" w:rsidP="00AA47B3">
      <w:pPr>
        <w:spacing w:line="360" w:lineRule="auto"/>
        <w:jc w:val="both"/>
        <w:rPr>
          <w:rFonts w:ascii="Arial" w:hAnsi="Arial" w:cs="Arial"/>
        </w:rPr>
      </w:pPr>
      <w:r>
        <w:rPr>
          <w:rFonts w:ascii="Arial" w:hAnsi="Arial" w:cs="Arial"/>
        </w:rPr>
        <w:t xml:space="preserve">This article </w:t>
      </w:r>
      <w:r w:rsidR="00434EF3">
        <w:rPr>
          <w:rFonts w:ascii="Arial" w:hAnsi="Arial" w:cs="Arial"/>
        </w:rPr>
        <w:t xml:space="preserve">places charity patrons </w:t>
      </w:r>
      <w:r w:rsidR="00E752E7">
        <w:rPr>
          <w:rFonts w:ascii="Arial" w:hAnsi="Arial" w:cs="Arial"/>
        </w:rPr>
        <w:t>in context with</w:t>
      </w:r>
      <w:r w:rsidR="00434EF3">
        <w:rPr>
          <w:rFonts w:ascii="Arial" w:hAnsi="Arial" w:cs="Arial"/>
        </w:rPr>
        <w:t>in</w:t>
      </w:r>
      <w:r w:rsidR="00E752E7">
        <w:rPr>
          <w:rFonts w:ascii="Arial" w:hAnsi="Arial" w:cs="Arial"/>
        </w:rPr>
        <w:t xml:space="preserve"> wider debates on the nature of patronage. This interdisciplinary aspect of the article touches on patronage in art, literature</w:t>
      </w:r>
      <w:r w:rsidR="00D41A6B">
        <w:rPr>
          <w:rFonts w:ascii="Arial" w:hAnsi="Arial" w:cs="Arial"/>
        </w:rPr>
        <w:t>, education</w:t>
      </w:r>
      <w:r w:rsidR="00E752E7">
        <w:rPr>
          <w:rFonts w:ascii="Arial" w:hAnsi="Arial" w:cs="Arial"/>
        </w:rPr>
        <w:t xml:space="preserve"> and more broadly. </w:t>
      </w:r>
      <w:r w:rsidR="003561CC">
        <w:rPr>
          <w:rFonts w:ascii="Arial" w:hAnsi="Arial" w:cs="Arial"/>
        </w:rPr>
        <w:t>Patronage as a relationship has attracted a significant amount of sch</w:t>
      </w:r>
      <w:r w:rsidR="00C458E7">
        <w:rPr>
          <w:rFonts w:ascii="Arial" w:hAnsi="Arial" w:cs="Arial"/>
        </w:rPr>
        <w:t>olarship in these fields. T</w:t>
      </w:r>
      <w:r w:rsidR="003561CC">
        <w:rPr>
          <w:rFonts w:ascii="Arial" w:hAnsi="Arial" w:cs="Arial"/>
        </w:rPr>
        <w:t xml:space="preserve">his </w:t>
      </w:r>
      <w:r w:rsidR="00D41A6B">
        <w:rPr>
          <w:rFonts w:ascii="Arial" w:hAnsi="Arial" w:cs="Arial"/>
        </w:rPr>
        <w:t xml:space="preserve">body of </w:t>
      </w:r>
      <w:r w:rsidR="003561CC">
        <w:rPr>
          <w:rFonts w:ascii="Arial" w:hAnsi="Arial" w:cs="Arial"/>
        </w:rPr>
        <w:t>work</w:t>
      </w:r>
      <w:r w:rsidR="00D41A6B">
        <w:rPr>
          <w:rFonts w:ascii="Arial" w:hAnsi="Arial" w:cs="Arial"/>
        </w:rPr>
        <w:t xml:space="preserve"> </w:t>
      </w:r>
      <w:r w:rsidR="003561CC">
        <w:rPr>
          <w:rFonts w:ascii="Arial" w:hAnsi="Arial" w:cs="Arial"/>
        </w:rPr>
        <w:t>has ne</w:t>
      </w:r>
      <w:r w:rsidR="00EE27DA">
        <w:rPr>
          <w:rFonts w:ascii="Arial" w:hAnsi="Arial" w:cs="Arial"/>
        </w:rPr>
        <w:t xml:space="preserve">ver been applied to the charity </w:t>
      </w:r>
      <w:r w:rsidR="003561CC">
        <w:rPr>
          <w:rFonts w:ascii="Arial" w:hAnsi="Arial" w:cs="Arial"/>
        </w:rPr>
        <w:t>patronag</w:t>
      </w:r>
      <w:r w:rsidR="00DB7A66">
        <w:rPr>
          <w:rFonts w:ascii="Arial" w:hAnsi="Arial" w:cs="Arial"/>
        </w:rPr>
        <w:t>e relationship. H</w:t>
      </w:r>
      <w:r w:rsidR="00DB7A66" w:rsidRPr="00DB7A66">
        <w:rPr>
          <w:rFonts w:ascii="Arial" w:hAnsi="Arial" w:cs="Arial"/>
        </w:rPr>
        <w:t>istorical pat</w:t>
      </w:r>
      <w:r w:rsidR="00A60BA1">
        <w:rPr>
          <w:rFonts w:ascii="Arial" w:hAnsi="Arial" w:cs="Arial"/>
        </w:rPr>
        <w:t>ronal dyads</w:t>
      </w:r>
      <w:r w:rsidR="00DB7A66">
        <w:rPr>
          <w:rFonts w:ascii="Arial" w:hAnsi="Arial" w:cs="Arial"/>
        </w:rPr>
        <w:t xml:space="preserve"> and patronage literature</w:t>
      </w:r>
      <w:r w:rsidR="00A60BA1">
        <w:rPr>
          <w:rFonts w:ascii="Arial" w:hAnsi="Arial" w:cs="Arial"/>
        </w:rPr>
        <w:t xml:space="preserve"> evince</w:t>
      </w:r>
      <w:r w:rsidR="00C458E7">
        <w:rPr>
          <w:rFonts w:ascii="Arial" w:hAnsi="Arial" w:cs="Arial"/>
        </w:rPr>
        <w:t xml:space="preserve"> that</w:t>
      </w:r>
      <w:r w:rsidR="008E7091">
        <w:rPr>
          <w:rFonts w:ascii="Arial" w:hAnsi="Arial" w:cs="Arial"/>
        </w:rPr>
        <w:t xml:space="preserve"> numerous relationship qualities and conditions arise as a result of the patronage relationship. These</w:t>
      </w:r>
      <w:r w:rsidR="00315DF8">
        <w:rPr>
          <w:rFonts w:ascii="Arial" w:hAnsi="Arial" w:cs="Arial"/>
        </w:rPr>
        <w:t xml:space="preserve"> patronage components</w:t>
      </w:r>
      <w:r w:rsidR="008E7091">
        <w:rPr>
          <w:rFonts w:ascii="Arial" w:hAnsi="Arial" w:cs="Arial"/>
        </w:rPr>
        <w:t xml:space="preserve"> include</w:t>
      </w:r>
      <w:r w:rsidR="00750B5C">
        <w:rPr>
          <w:rFonts w:ascii="Arial" w:hAnsi="Arial" w:cs="Arial"/>
        </w:rPr>
        <w:t xml:space="preserve">, </w:t>
      </w:r>
      <w:r w:rsidR="00750B5C" w:rsidRPr="00750B5C">
        <w:rPr>
          <w:rFonts w:ascii="Arial" w:hAnsi="Arial" w:cs="Arial"/>
          <w:i/>
        </w:rPr>
        <w:t>inter alia</w:t>
      </w:r>
      <w:r w:rsidR="00750B5C">
        <w:rPr>
          <w:rFonts w:ascii="Arial" w:hAnsi="Arial" w:cs="Arial"/>
        </w:rPr>
        <w:t>,</w:t>
      </w:r>
      <w:r w:rsidR="00DB7A66" w:rsidRPr="00DB7A66">
        <w:rPr>
          <w:rFonts w:ascii="Arial" w:hAnsi="Arial" w:cs="Arial"/>
        </w:rPr>
        <w:t xml:space="preserve"> obligation</w:t>
      </w:r>
      <w:r w:rsidR="00DB7A66">
        <w:rPr>
          <w:rFonts w:ascii="Arial" w:hAnsi="Arial" w:cs="Arial"/>
        </w:rPr>
        <w:t>,</w:t>
      </w:r>
      <w:r w:rsidR="008E7091">
        <w:rPr>
          <w:rFonts w:ascii="Arial" w:hAnsi="Arial" w:cs="Arial"/>
        </w:rPr>
        <w:t xml:space="preserve"> </w:t>
      </w:r>
      <w:r w:rsidR="000C3E0E">
        <w:rPr>
          <w:rFonts w:ascii="Arial" w:hAnsi="Arial" w:cs="Arial"/>
        </w:rPr>
        <w:t xml:space="preserve">reciprocity, </w:t>
      </w:r>
      <w:r w:rsidR="008E7091">
        <w:rPr>
          <w:rFonts w:ascii="Arial" w:hAnsi="Arial" w:cs="Arial"/>
        </w:rPr>
        <w:t>responsibility,</w:t>
      </w:r>
      <w:r w:rsidR="00DB7A66">
        <w:rPr>
          <w:rFonts w:ascii="Arial" w:hAnsi="Arial" w:cs="Arial"/>
        </w:rPr>
        <w:t xml:space="preserve"> dependency,</w:t>
      </w:r>
      <w:r w:rsidR="008E7091">
        <w:rPr>
          <w:rFonts w:ascii="Arial" w:hAnsi="Arial" w:cs="Arial"/>
        </w:rPr>
        <w:t xml:space="preserve"> kudos</w:t>
      </w:r>
      <w:r w:rsidR="00DB7A66">
        <w:rPr>
          <w:rFonts w:ascii="Arial" w:hAnsi="Arial" w:cs="Arial"/>
        </w:rPr>
        <w:t xml:space="preserve"> and indebtedness</w:t>
      </w:r>
      <w:r w:rsidR="008E7091">
        <w:rPr>
          <w:rFonts w:ascii="Arial" w:hAnsi="Arial" w:cs="Arial"/>
        </w:rPr>
        <w:t xml:space="preserve"> (see </w:t>
      </w:r>
      <w:r w:rsidR="008E7091" w:rsidRPr="008E7091">
        <w:rPr>
          <w:rFonts w:ascii="Arial" w:hAnsi="Arial" w:cs="Arial"/>
          <w:i/>
        </w:rPr>
        <w:t>Table One: The Patronage Bargain</w:t>
      </w:r>
      <w:r w:rsidR="008E7091">
        <w:rPr>
          <w:rFonts w:ascii="Arial" w:hAnsi="Arial" w:cs="Arial"/>
          <w:i/>
        </w:rPr>
        <w:t xml:space="preserve"> - Ingredients</w:t>
      </w:r>
      <w:r w:rsidR="008E7091">
        <w:rPr>
          <w:rFonts w:ascii="Arial" w:hAnsi="Arial" w:cs="Arial"/>
        </w:rPr>
        <w:t>)</w:t>
      </w:r>
      <w:r w:rsidR="00DB7A66">
        <w:rPr>
          <w:rFonts w:ascii="Arial" w:hAnsi="Arial" w:cs="Arial"/>
        </w:rPr>
        <w:t xml:space="preserve">. </w:t>
      </w:r>
      <w:r w:rsidR="00C458E7">
        <w:rPr>
          <w:rFonts w:ascii="Arial" w:hAnsi="Arial" w:cs="Arial"/>
        </w:rPr>
        <w:t>In this article t</w:t>
      </w:r>
      <w:r w:rsidR="00315DF8">
        <w:rPr>
          <w:rFonts w:ascii="Arial" w:hAnsi="Arial" w:cs="Arial"/>
        </w:rPr>
        <w:t>hese features</w:t>
      </w:r>
      <w:r w:rsidR="00DB7A66">
        <w:rPr>
          <w:rFonts w:ascii="Arial" w:hAnsi="Arial" w:cs="Arial"/>
        </w:rPr>
        <w:t xml:space="preserve"> are</w:t>
      </w:r>
      <w:r w:rsidR="00DB7A66" w:rsidRPr="00DB7A66">
        <w:rPr>
          <w:rFonts w:ascii="Arial" w:hAnsi="Arial" w:cs="Arial"/>
        </w:rPr>
        <w:t xml:space="preserve"> collectively referre</w:t>
      </w:r>
      <w:r w:rsidR="00D87FF8">
        <w:rPr>
          <w:rFonts w:ascii="Arial" w:hAnsi="Arial" w:cs="Arial"/>
        </w:rPr>
        <w:t xml:space="preserve">d to as the </w:t>
      </w:r>
      <w:r w:rsidR="00D87FF8" w:rsidRPr="00750B5C">
        <w:rPr>
          <w:rFonts w:ascii="Arial" w:hAnsi="Arial" w:cs="Arial"/>
          <w:i/>
        </w:rPr>
        <w:t>Patronage B</w:t>
      </w:r>
      <w:r w:rsidR="00DB7A66" w:rsidRPr="00750B5C">
        <w:rPr>
          <w:rFonts w:ascii="Arial" w:hAnsi="Arial" w:cs="Arial"/>
          <w:i/>
        </w:rPr>
        <w:t>argain</w:t>
      </w:r>
      <w:r w:rsidR="00DB7A66">
        <w:rPr>
          <w:rFonts w:ascii="Arial" w:hAnsi="Arial" w:cs="Arial"/>
        </w:rPr>
        <w:t xml:space="preserve">. </w:t>
      </w:r>
      <w:r w:rsidR="00264054">
        <w:rPr>
          <w:rFonts w:ascii="Arial" w:hAnsi="Arial" w:cs="Arial"/>
        </w:rPr>
        <w:t xml:space="preserve">This article seeks to place the </w:t>
      </w:r>
      <w:r w:rsidR="00264054" w:rsidRPr="00264054">
        <w:rPr>
          <w:rFonts w:ascii="Arial" w:hAnsi="Arial" w:cs="Arial"/>
        </w:rPr>
        <w:t>charity patron</w:t>
      </w:r>
      <w:r w:rsidR="00264054">
        <w:rPr>
          <w:rFonts w:ascii="Arial" w:hAnsi="Arial" w:cs="Arial"/>
        </w:rPr>
        <w:t xml:space="preserve"> within this </w:t>
      </w:r>
      <w:r w:rsidR="008E7091">
        <w:rPr>
          <w:rFonts w:ascii="Arial" w:hAnsi="Arial" w:cs="Arial"/>
        </w:rPr>
        <w:t>body of thought</w:t>
      </w:r>
      <w:r w:rsidR="00264054">
        <w:rPr>
          <w:rFonts w:ascii="Arial" w:hAnsi="Arial" w:cs="Arial"/>
        </w:rPr>
        <w:t xml:space="preserve"> and these</w:t>
      </w:r>
      <w:r w:rsidR="000A0090">
        <w:rPr>
          <w:rFonts w:ascii="Arial" w:hAnsi="Arial" w:cs="Arial"/>
        </w:rPr>
        <w:t xml:space="preserve"> </w:t>
      </w:r>
      <w:r w:rsidR="000A0090" w:rsidRPr="000A0090">
        <w:rPr>
          <w:rFonts w:ascii="Arial" w:hAnsi="Arial" w:cs="Arial"/>
          <w:i/>
        </w:rPr>
        <w:t>Patronage B</w:t>
      </w:r>
      <w:r w:rsidR="008E7091" w:rsidRPr="000A0090">
        <w:rPr>
          <w:rFonts w:ascii="Arial" w:hAnsi="Arial" w:cs="Arial"/>
          <w:i/>
        </w:rPr>
        <w:t>argain</w:t>
      </w:r>
      <w:r w:rsidR="008E7091">
        <w:rPr>
          <w:rFonts w:ascii="Arial" w:hAnsi="Arial" w:cs="Arial"/>
        </w:rPr>
        <w:t xml:space="preserve"> relationship ingredients</w:t>
      </w:r>
      <w:r w:rsidR="00264054">
        <w:rPr>
          <w:rFonts w:ascii="Arial" w:hAnsi="Arial" w:cs="Arial"/>
        </w:rPr>
        <w:t>.</w:t>
      </w:r>
      <w:r w:rsidR="00264054" w:rsidRPr="00264054">
        <w:rPr>
          <w:rFonts w:ascii="Arial" w:hAnsi="Arial" w:cs="Arial"/>
        </w:rPr>
        <w:t xml:space="preserve"> It is shown that the current charity patron and client relat</w:t>
      </w:r>
      <w:r w:rsidR="00EE27DA">
        <w:rPr>
          <w:rFonts w:ascii="Arial" w:hAnsi="Arial" w:cs="Arial"/>
        </w:rPr>
        <w:t>ionship</w:t>
      </w:r>
      <w:r w:rsidR="000C3E0E">
        <w:rPr>
          <w:rFonts w:ascii="Arial" w:hAnsi="Arial" w:cs="Arial"/>
        </w:rPr>
        <w:t xml:space="preserve">, or dyad, </w:t>
      </w:r>
      <w:r w:rsidR="000C3E0E">
        <w:rPr>
          <w:rFonts w:ascii="Arial" w:hAnsi="Arial" w:cs="Arial"/>
        </w:rPr>
        <w:lastRenderedPageBreak/>
        <w:t>continues to exhibit many of</w:t>
      </w:r>
      <w:r w:rsidR="008E7091">
        <w:rPr>
          <w:rFonts w:ascii="Arial" w:hAnsi="Arial" w:cs="Arial"/>
        </w:rPr>
        <w:t xml:space="preserve"> the</w:t>
      </w:r>
      <w:r w:rsidR="00750B5C">
        <w:rPr>
          <w:rFonts w:ascii="Arial" w:hAnsi="Arial" w:cs="Arial"/>
        </w:rPr>
        <w:t xml:space="preserve"> ingredients of the </w:t>
      </w:r>
      <w:r w:rsidR="00750B5C" w:rsidRPr="00750B5C">
        <w:rPr>
          <w:rFonts w:ascii="Arial" w:hAnsi="Arial" w:cs="Arial"/>
          <w:i/>
        </w:rPr>
        <w:t>Patronage B</w:t>
      </w:r>
      <w:r w:rsidR="00264054" w:rsidRPr="00750B5C">
        <w:rPr>
          <w:rFonts w:ascii="Arial" w:hAnsi="Arial" w:cs="Arial"/>
          <w:i/>
        </w:rPr>
        <w:t>argain</w:t>
      </w:r>
      <w:r w:rsidR="00264054" w:rsidRPr="00264054">
        <w:rPr>
          <w:rFonts w:ascii="Arial" w:hAnsi="Arial" w:cs="Arial"/>
        </w:rPr>
        <w:t xml:space="preserve">. However, it is argued that this does not inhibit patron or charity engagement with the patronage relationship. Indeed, </w:t>
      </w:r>
      <w:r w:rsidR="008E7091">
        <w:rPr>
          <w:rFonts w:ascii="Arial" w:hAnsi="Arial" w:cs="Arial"/>
        </w:rPr>
        <w:t xml:space="preserve">charity </w:t>
      </w:r>
      <w:r w:rsidR="00264054" w:rsidRPr="00264054">
        <w:rPr>
          <w:rFonts w:ascii="Arial" w:hAnsi="Arial" w:cs="Arial"/>
        </w:rPr>
        <w:t>patronage</w:t>
      </w:r>
      <w:r w:rsidR="00315DF8">
        <w:rPr>
          <w:rFonts w:ascii="Arial" w:hAnsi="Arial" w:cs="Arial"/>
        </w:rPr>
        <w:t>, as well as other types of patronage,</w:t>
      </w:r>
      <w:r w:rsidR="00264054" w:rsidRPr="00264054">
        <w:rPr>
          <w:rFonts w:ascii="Arial" w:hAnsi="Arial" w:cs="Arial"/>
        </w:rPr>
        <w:t xml:space="preserve"> is thriving.</w:t>
      </w:r>
    </w:p>
    <w:p w:rsidR="008E7091" w:rsidRDefault="008E7091" w:rsidP="000F6B22">
      <w:pPr>
        <w:rPr>
          <w:rFonts w:ascii="Arial" w:hAnsi="Arial" w:cs="Arial"/>
        </w:rPr>
      </w:pPr>
    </w:p>
    <w:p w:rsidR="005924A6" w:rsidRPr="008E7091" w:rsidRDefault="005924A6" w:rsidP="008E7091">
      <w:pPr>
        <w:jc w:val="both"/>
        <w:rPr>
          <w:rFonts w:ascii="Arial" w:hAnsi="Arial" w:cs="Arial"/>
          <w:b/>
          <w:i/>
          <w:sz w:val="20"/>
          <w:szCs w:val="20"/>
          <w:u w:val="single"/>
        </w:rPr>
      </w:pPr>
      <w:r w:rsidRPr="008E7091">
        <w:rPr>
          <w:rFonts w:ascii="Arial" w:hAnsi="Arial" w:cs="Arial"/>
          <w:b/>
          <w:i/>
          <w:sz w:val="20"/>
          <w:szCs w:val="20"/>
          <w:u w:val="single"/>
        </w:rPr>
        <w:t>Table One: The Patronage Bargain – Ingredients</w:t>
      </w:r>
      <w:r w:rsidR="00D63B4B" w:rsidRPr="00C355FB">
        <w:rPr>
          <w:rStyle w:val="FootnoteReference"/>
          <w:rFonts w:ascii="Arial" w:hAnsi="Arial" w:cs="Arial"/>
          <w:b/>
          <w:i/>
          <w:sz w:val="20"/>
          <w:szCs w:val="20"/>
        </w:rPr>
        <w:footnoteReference w:id="7"/>
      </w:r>
      <w:r w:rsidRPr="00C355FB">
        <w:rPr>
          <w:rFonts w:ascii="Arial" w:hAnsi="Arial" w:cs="Arial"/>
          <w:b/>
          <w:i/>
          <w:sz w:val="20"/>
          <w:szCs w:val="20"/>
        </w:rPr>
        <w:t xml:space="preserve"> </w:t>
      </w:r>
    </w:p>
    <w:p w:rsidR="008E7091" w:rsidRPr="005924A6" w:rsidRDefault="008E7091" w:rsidP="008E7091">
      <w:pPr>
        <w:jc w:val="both"/>
        <w:rPr>
          <w:rFonts w:ascii="Arial" w:hAnsi="Arial" w:cs="Arial"/>
          <w:b/>
          <w:sz w:val="20"/>
          <w:szCs w:val="20"/>
          <w:u w:val="single"/>
        </w:rPr>
      </w:pPr>
    </w:p>
    <w:tbl>
      <w:tblPr>
        <w:tblStyle w:val="TableGrid"/>
        <w:tblW w:w="9171" w:type="dxa"/>
        <w:tblLook w:val="04A0" w:firstRow="1" w:lastRow="0" w:firstColumn="1" w:lastColumn="0" w:noHBand="0" w:noVBand="1"/>
      </w:tblPr>
      <w:tblGrid>
        <w:gridCol w:w="3057"/>
        <w:gridCol w:w="3057"/>
        <w:gridCol w:w="3057"/>
      </w:tblGrid>
      <w:tr w:rsidR="008E7091" w:rsidTr="00C93489">
        <w:trPr>
          <w:trHeight w:val="386"/>
        </w:trPr>
        <w:tc>
          <w:tcPr>
            <w:tcW w:w="3057" w:type="dxa"/>
            <w:tcBorders>
              <w:bottom w:val="single" w:sz="4" w:space="0" w:color="auto"/>
            </w:tcBorders>
            <w:shd w:val="pct20" w:color="auto" w:fill="auto"/>
          </w:tcPr>
          <w:p w:rsidR="008E7091" w:rsidRPr="003E29D9" w:rsidRDefault="008E7091" w:rsidP="008E7091">
            <w:pPr>
              <w:jc w:val="center"/>
              <w:rPr>
                <w:rFonts w:ascii="Arial" w:hAnsi="Arial" w:cs="Arial"/>
                <w:b/>
                <w:sz w:val="20"/>
                <w:szCs w:val="20"/>
                <w:u w:val="single"/>
              </w:rPr>
            </w:pPr>
            <w:r w:rsidRPr="003E29D9">
              <w:rPr>
                <w:rFonts w:ascii="Arial" w:hAnsi="Arial" w:cs="Arial"/>
                <w:b/>
                <w:sz w:val="20"/>
                <w:szCs w:val="20"/>
                <w:u w:val="single"/>
              </w:rPr>
              <w:t>Patron</w:t>
            </w:r>
          </w:p>
        </w:tc>
        <w:tc>
          <w:tcPr>
            <w:tcW w:w="3057" w:type="dxa"/>
            <w:tcBorders>
              <w:bottom w:val="single" w:sz="4" w:space="0" w:color="auto"/>
            </w:tcBorders>
            <w:shd w:val="pct20" w:color="auto" w:fill="auto"/>
          </w:tcPr>
          <w:p w:rsidR="008E7091" w:rsidRPr="003E29D9" w:rsidRDefault="00C93489" w:rsidP="008E7091">
            <w:pPr>
              <w:jc w:val="center"/>
              <w:rPr>
                <w:rFonts w:ascii="Arial" w:hAnsi="Arial" w:cs="Arial"/>
                <w:b/>
                <w:sz w:val="20"/>
                <w:szCs w:val="20"/>
                <w:u w:val="single"/>
              </w:rPr>
            </w:pPr>
            <w:r>
              <w:rPr>
                <w:rFonts w:ascii="Arial" w:hAnsi="Arial" w:cs="Arial"/>
                <w:b/>
                <w:noProof/>
                <w:sz w:val="18"/>
                <w:szCs w:val="18"/>
                <w:u w:val="single"/>
              </w:rPr>
              <mc:AlternateContent>
                <mc:Choice Requires="wps">
                  <w:drawing>
                    <wp:anchor distT="0" distB="0" distL="114300" distR="114300" simplePos="0" relativeHeight="251659264" behindDoc="0" locked="0" layoutInCell="1" allowOverlap="1">
                      <wp:simplePos x="0" y="0"/>
                      <wp:positionH relativeFrom="column">
                        <wp:posOffset>1288</wp:posOffset>
                      </wp:positionH>
                      <wp:positionV relativeFrom="paragraph">
                        <wp:posOffset>39734</wp:posOffset>
                      </wp:positionV>
                      <wp:extent cx="1822108" cy="153466"/>
                      <wp:effectExtent l="12700" t="12700" r="6985" b="24765"/>
                      <wp:wrapNone/>
                      <wp:docPr id="2" name="Left-Right Arrow 2"/>
                      <wp:cNvGraphicFramePr/>
                      <a:graphic xmlns:a="http://schemas.openxmlformats.org/drawingml/2006/main">
                        <a:graphicData uri="http://schemas.microsoft.com/office/word/2010/wordprocessingShape">
                          <wps:wsp>
                            <wps:cNvSpPr/>
                            <wps:spPr>
                              <a:xfrm>
                                <a:off x="0" y="0"/>
                                <a:ext cx="1822108" cy="153466"/>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8654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 o:spid="_x0000_s1026" type="#_x0000_t69" style="position:absolute;margin-left:.1pt;margin-top:3.15pt;width:143.4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" adj="910" fillcolor="#4472c4 [3204]" strokecolor="#1f3763 [1604]" strokeweight="1pt"/>
                  </w:pict>
                </mc:Fallback>
              </mc:AlternateContent>
            </w:r>
          </w:p>
        </w:tc>
        <w:tc>
          <w:tcPr>
            <w:tcW w:w="3057" w:type="dxa"/>
            <w:tcBorders>
              <w:bottom w:val="single" w:sz="4" w:space="0" w:color="auto"/>
            </w:tcBorders>
            <w:shd w:val="pct20" w:color="auto" w:fill="auto"/>
          </w:tcPr>
          <w:p w:rsidR="008E7091" w:rsidRPr="003E29D9" w:rsidRDefault="008E7091" w:rsidP="008E7091">
            <w:pPr>
              <w:jc w:val="center"/>
              <w:rPr>
                <w:rFonts w:ascii="Arial" w:hAnsi="Arial" w:cs="Arial"/>
                <w:b/>
                <w:sz w:val="20"/>
                <w:szCs w:val="20"/>
                <w:u w:val="single"/>
              </w:rPr>
            </w:pPr>
            <w:r w:rsidRPr="003E29D9">
              <w:rPr>
                <w:rFonts w:ascii="Arial" w:hAnsi="Arial" w:cs="Arial"/>
                <w:b/>
                <w:sz w:val="20"/>
                <w:szCs w:val="20"/>
                <w:u w:val="single"/>
              </w:rPr>
              <w:t>Client</w:t>
            </w:r>
          </w:p>
        </w:tc>
      </w:tr>
      <w:tr w:rsidR="008E7091" w:rsidTr="0010221F">
        <w:trPr>
          <w:trHeight w:val="251"/>
        </w:trPr>
        <w:tc>
          <w:tcPr>
            <w:tcW w:w="3057" w:type="dxa"/>
            <w:shd w:val="pct10" w:color="auto" w:fill="auto"/>
          </w:tcPr>
          <w:p w:rsidR="008E7091" w:rsidRPr="001C3F52" w:rsidRDefault="001C3F52" w:rsidP="008E7091">
            <w:pPr>
              <w:jc w:val="center"/>
              <w:rPr>
                <w:rFonts w:ascii="Arial" w:hAnsi="Arial" w:cs="Arial"/>
                <w:sz w:val="18"/>
                <w:szCs w:val="18"/>
                <w:u w:val="single"/>
              </w:rPr>
            </w:pPr>
            <w:r w:rsidRPr="001C3F52">
              <w:rPr>
                <w:rFonts w:ascii="Arial" w:hAnsi="Arial" w:cs="Arial"/>
                <w:sz w:val="18"/>
                <w:szCs w:val="18"/>
                <w:u w:val="single"/>
              </w:rPr>
              <w:t>Components that touch the Patron</w:t>
            </w:r>
          </w:p>
        </w:tc>
        <w:tc>
          <w:tcPr>
            <w:tcW w:w="3057" w:type="dxa"/>
            <w:shd w:val="pct10" w:color="auto" w:fill="auto"/>
          </w:tcPr>
          <w:p w:rsidR="008E7091" w:rsidRPr="003E29D9" w:rsidRDefault="008E7091" w:rsidP="008E7091">
            <w:pPr>
              <w:jc w:val="center"/>
              <w:rPr>
                <w:rFonts w:ascii="Arial" w:hAnsi="Arial" w:cs="Arial"/>
                <w:sz w:val="18"/>
                <w:szCs w:val="18"/>
                <w:u w:val="single"/>
              </w:rPr>
            </w:pPr>
            <w:r w:rsidRPr="003E29D9">
              <w:rPr>
                <w:rFonts w:ascii="Arial" w:hAnsi="Arial" w:cs="Arial"/>
                <w:sz w:val="18"/>
                <w:szCs w:val="18"/>
                <w:u w:val="single"/>
              </w:rPr>
              <w:t xml:space="preserve">Mutual </w:t>
            </w:r>
            <w:r w:rsidR="00315DF8" w:rsidRPr="003E29D9">
              <w:rPr>
                <w:rFonts w:ascii="Arial" w:hAnsi="Arial" w:cs="Arial"/>
                <w:sz w:val="18"/>
                <w:szCs w:val="18"/>
                <w:u w:val="single"/>
              </w:rPr>
              <w:t>Components</w:t>
            </w:r>
            <w:r w:rsidR="00C355FB">
              <w:rPr>
                <w:rFonts w:ascii="Arial" w:hAnsi="Arial" w:cs="Arial"/>
                <w:sz w:val="18"/>
                <w:szCs w:val="18"/>
                <w:u w:val="single"/>
              </w:rPr>
              <w:t xml:space="preserve"> for b</w:t>
            </w:r>
            <w:r w:rsidR="00C93489">
              <w:rPr>
                <w:rFonts w:ascii="Arial" w:hAnsi="Arial" w:cs="Arial"/>
                <w:sz w:val="18"/>
                <w:szCs w:val="18"/>
                <w:u w:val="single"/>
              </w:rPr>
              <w:t xml:space="preserve">oth Patron and Client </w:t>
            </w:r>
          </w:p>
        </w:tc>
        <w:tc>
          <w:tcPr>
            <w:tcW w:w="3057" w:type="dxa"/>
            <w:shd w:val="pct10" w:color="auto" w:fill="auto"/>
          </w:tcPr>
          <w:p w:rsidR="008E7091" w:rsidRPr="001C3F52" w:rsidRDefault="006C5D26" w:rsidP="008E7091">
            <w:pPr>
              <w:jc w:val="center"/>
              <w:rPr>
                <w:rFonts w:ascii="Arial" w:hAnsi="Arial" w:cs="Arial"/>
                <w:sz w:val="18"/>
                <w:szCs w:val="18"/>
                <w:u w:val="single"/>
              </w:rPr>
            </w:pPr>
            <w:r w:rsidRPr="001C3F52">
              <w:rPr>
                <w:rFonts w:ascii="Arial" w:hAnsi="Arial" w:cs="Arial"/>
                <w:sz w:val="18"/>
                <w:szCs w:val="18"/>
                <w:u w:val="single"/>
              </w:rPr>
              <w:t xml:space="preserve">Components that </w:t>
            </w:r>
            <w:r w:rsidR="001C3F52" w:rsidRPr="001C3F52">
              <w:rPr>
                <w:rFonts w:ascii="Arial" w:hAnsi="Arial" w:cs="Arial"/>
                <w:sz w:val="18"/>
                <w:szCs w:val="18"/>
                <w:u w:val="single"/>
              </w:rPr>
              <w:t>touch the Client</w:t>
            </w:r>
          </w:p>
        </w:tc>
      </w:tr>
      <w:tr w:rsidR="004204F7" w:rsidTr="0010221F">
        <w:trPr>
          <w:trHeight w:val="244"/>
        </w:trPr>
        <w:tc>
          <w:tcPr>
            <w:tcW w:w="3057" w:type="dxa"/>
          </w:tcPr>
          <w:p w:rsidR="004204F7" w:rsidRDefault="004204F7" w:rsidP="008E7091">
            <w:pPr>
              <w:jc w:val="center"/>
              <w:rPr>
                <w:rFonts w:ascii="Arial" w:hAnsi="Arial" w:cs="Arial"/>
                <w:i/>
                <w:sz w:val="18"/>
                <w:szCs w:val="18"/>
              </w:rPr>
            </w:pPr>
          </w:p>
        </w:tc>
        <w:tc>
          <w:tcPr>
            <w:tcW w:w="3057" w:type="dxa"/>
          </w:tcPr>
          <w:p w:rsidR="004204F7" w:rsidRDefault="004204F7" w:rsidP="008E7091">
            <w:pPr>
              <w:jc w:val="center"/>
              <w:rPr>
                <w:rFonts w:ascii="Arial" w:hAnsi="Arial" w:cs="Arial"/>
                <w:i/>
                <w:sz w:val="18"/>
                <w:szCs w:val="18"/>
              </w:rPr>
            </w:pPr>
            <w:r>
              <w:rPr>
                <w:rFonts w:ascii="Arial" w:hAnsi="Arial" w:cs="Arial"/>
                <w:i/>
                <w:sz w:val="18"/>
                <w:szCs w:val="18"/>
              </w:rPr>
              <w:t xml:space="preserve">Reciprocity </w:t>
            </w:r>
          </w:p>
        </w:tc>
        <w:tc>
          <w:tcPr>
            <w:tcW w:w="3057" w:type="dxa"/>
          </w:tcPr>
          <w:p w:rsidR="004204F7" w:rsidRDefault="004204F7" w:rsidP="008E7091">
            <w:pPr>
              <w:jc w:val="center"/>
              <w:rPr>
                <w:rFonts w:ascii="Arial" w:hAnsi="Arial" w:cs="Arial"/>
                <w:i/>
                <w:sz w:val="18"/>
                <w:szCs w:val="18"/>
              </w:rPr>
            </w:pPr>
          </w:p>
        </w:tc>
      </w:tr>
      <w:tr w:rsidR="0010221F" w:rsidTr="0010221F">
        <w:trPr>
          <w:trHeight w:val="244"/>
        </w:trPr>
        <w:tc>
          <w:tcPr>
            <w:tcW w:w="3057" w:type="dxa"/>
          </w:tcPr>
          <w:p w:rsidR="0010221F" w:rsidRPr="003E29D9" w:rsidRDefault="00B44993" w:rsidP="008E7091">
            <w:pPr>
              <w:jc w:val="center"/>
              <w:rPr>
                <w:rFonts w:ascii="Arial" w:hAnsi="Arial" w:cs="Arial"/>
                <w:i/>
                <w:sz w:val="18"/>
                <w:szCs w:val="18"/>
              </w:rPr>
            </w:pPr>
            <w:r>
              <w:rPr>
                <w:rFonts w:ascii="Arial" w:hAnsi="Arial" w:cs="Arial"/>
                <w:i/>
                <w:sz w:val="18"/>
                <w:szCs w:val="18"/>
              </w:rPr>
              <w:t>Morals</w:t>
            </w:r>
          </w:p>
        </w:tc>
        <w:tc>
          <w:tcPr>
            <w:tcW w:w="3057" w:type="dxa"/>
          </w:tcPr>
          <w:p w:rsidR="0010221F" w:rsidRPr="003E29D9" w:rsidRDefault="0010221F" w:rsidP="008E7091">
            <w:pPr>
              <w:jc w:val="center"/>
              <w:rPr>
                <w:rFonts w:ascii="Arial" w:hAnsi="Arial" w:cs="Arial"/>
                <w:i/>
                <w:sz w:val="18"/>
                <w:szCs w:val="18"/>
              </w:rPr>
            </w:pPr>
            <w:r>
              <w:rPr>
                <w:rFonts w:ascii="Arial" w:hAnsi="Arial" w:cs="Arial"/>
                <w:i/>
                <w:sz w:val="18"/>
                <w:szCs w:val="18"/>
              </w:rPr>
              <w:t xml:space="preserve">Influence </w:t>
            </w:r>
          </w:p>
        </w:tc>
        <w:tc>
          <w:tcPr>
            <w:tcW w:w="3057" w:type="dxa"/>
          </w:tcPr>
          <w:p w:rsidR="0010221F" w:rsidRPr="003E29D9" w:rsidRDefault="00B44993" w:rsidP="008E7091">
            <w:pPr>
              <w:jc w:val="center"/>
              <w:rPr>
                <w:rFonts w:ascii="Arial" w:hAnsi="Arial" w:cs="Arial"/>
                <w:i/>
                <w:sz w:val="18"/>
                <w:szCs w:val="18"/>
              </w:rPr>
            </w:pPr>
            <w:r>
              <w:rPr>
                <w:rFonts w:ascii="Arial" w:hAnsi="Arial" w:cs="Arial"/>
                <w:i/>
                <w:sz w:val="18"/>
                <w:szCs w:val="18"/>
              </w:rPr>
              <w:t xml:space="preserve">Indebtedness </w:t>
            </w:r>
          </w:p>
        </w:tc>
      </w:tr>
      <w:tr w:rsidR="008E7091" w:rsidTr="0010221F">
        <w:trPr>
          <w:trHeight w:val="244"/>
        </w:trPr>
        <w:tc>
          <w:tcPr>
            <w:tcW w:w="3057" w:type="dxa"/>
          </w:tcPr>
          <w:p w:rsidR="008E7091" w:rsidRPr="003E29D9" w:rsidRDefault="00B44993" w:rsidP="008E7091">
            <w:pPr>
              <w:jc w:val="center"/>
              <w:rPr>
                <w:rFonts w:ascii="Arial" w:hAnsi="Arial" w:cs="Arial"/>
                <w:i/>
                <w:sz w:val="18"/>
                <w:szCs w:val="18"/>
              </w:rPr>
            </w:pPr>
            <w:r>
              <w:rPr>
                <w:rFonts w:ascii="Arial" w:hAnsi="Arial" w:cs="Arial"/>
                <w:i/>
                <w:sz w:val="18"/>
                <w:szCs w:val="18"/>
              </w:rPr>
              <w:t>Responsibility</w:t>
            </w:r>
          </w:p>
        </w:tc>
        <w:tc>
          <w:tcPr>
            <w:tcW w:w="3057" w:type="dxa"/>
          </w:tcPr>
          <w:p w:rsidR="008E7091" w:rsidRPr="003E29D9" w:rsidRDefault="00B44993" w:rsidP="008E7091">
            <w:pPr>
              <w:jc w:val="center"/>
              <w:rPr>
                <w:rFonts w:ascii="Arial" w:hAnsi="Arial" w:cs="Arial"/>
                <w:i/>
                <w:sz w:val="18"/>
                <w:szCs w:val="18"/>
              </w:rPr>
            </w:pPr>
            <w:r>
              <w:rPr>
                <w:rFonts w:ascii="Arial" w:hAnsi="Arial" w:cs="Arial"/>
                <w:i/>
                <w:sz w:val="18"/>
                <w:szCs w:val="18"/>
              </w:rPr>
              <w:t>Ethical</w:t>
            </w:r>
          </w:p>
        </w:tc>
        <w:tc>
          <w:tcPr>
            <w:tcW w:w="3057" w:type="dxa"/>
          </w:tcPr>
          <w:p w:rsidR="008E7091" w:rsidRPr="003E29D9" w:rsidRDefault="008E7091" w:rsidP="008E7091">
            <w:pPr>
              <w:jc w:val="center"/>
              <w:rPr>
                <w:rFonts w:ascii="Arial" w:hAnsi="Arial" w:cs="Arial"/>
                <w:i/>
                <w:sz w:val="18"/>
                <w:szCs w:val="18"/>
              </w:rPr>
            </w:pPr>
            <w:r w:rsidRPr="003E29D9">
              <w:rPr>
                <w:rFonts w:ascii="Arial" w:hAnsi="Arial" w:cs="Arial"/>
                <w:i/>
                <w:sz w:val="18"/>
                <w:szCs w:val="18"/>
              </w:rPr>
              <w:t>Obligation</w:t>
            </w:r>
          </w:p>
        </w:tc>
      </w:tr>
      <w:tr w:rsidR="0094424D" w:rsidTr="0010221F">
        <w:trPr>
          <w:trHeight w:val="244"/>
        </w:trPr>
        <w:tc>
          <w:tcPr>
            <w:tcW w:w="3057" w:type="dxa"/>
          </w:tcPr>
          <w:p w:rsidR="0094424D" w:rsidRPr="003E29D9" w:rsidRDefault="00B44993" w:rsidP="008E7091">
            <w:pPr>
              <w:jc w:val="center"/>
              <w:rPr>
                <w:rFonts w:ascii="Arial" w:hAnsi="Arial" w:cs="Arial"/>
                <w:i/>
                <w:sz w:val="18"/>
                <w:szCs w:val="18"/>
              </w:rPr>
            </w:pPr>
            <w:r>
              <w:rPr>
                <w:rFonts w:ascii="Arial" w:hAnsi="Arial" w:cs="Arial"/>
                <w:i/>
                <w:sz w:val="18"/>
                <w:szCs w:val="18"/>
              </w:rPr>
              <w:t>Dominance</w:t>
            </w:r>
          </w:p>
        </w:tc>
        <w:tc>
          <w:tcPr>
            <w:tcW w:w="3057" w:type="dxa"/>
          </w:tcPr>
          <w:p w:rsidR="0094424D" w:rsidRPr="003E29D9" w:rsidRDefault="00B44993" w:rsidP="008E7091">
            <w:pPr>
              <w:jc w:val="center"/>
              <w:rPr>
                <w:rFonts w:ascii="Arial" w:hAnsi="Arial" w:cs="Arial"/>
                <w:i/>
                <w:sz w:val="18"/>
                <w:szCs w:val="18"/>
              </w:rPr>
            </w:pPr>
            <w:r>
              <w:rPr>
                <w:rFonts w:ascii="Arial" w:hAnsi="Arial" w:cs="Arial"/>
                <w:i/>
                <w:sz w:val="18"/>
                <w:szCs w:val="18"/>
              </w:rPr>
              <w:t>Kudos</w:t>
            </w:r>
          </w:p>
        </w:tc>
        <w:tc>
          <w:tcPr>
            <w:tcW w:w="3057" w:type="dxa"/>
          </w:tcPr>
          <w:p w:rsidR="0094424D" w:rsidRPr="003E29D9" w:rsidRDefault="000A7E15" w:rsidP="008E7091">
            <w:pPr>
              <w:jc w:val="center"/>
              <w:rPr>
                <w:rFonts w:ascii="Arial" w:hAnsi="Arial" w:cs="Arial"/>
                <w:i/>
                <w:sz w:val="18"/>
                <w:szCs w:val="18"/>
              </w:rPr>
            </w:pPr>
            <w:r>
              <w:rPr>
                <w:rFonts w:ascii="Arial" w:hAnsi="Arial" w:cs="Arial"/>
                <w:i/>
                <w:sz w:val="18"/>
                <w:szCs w:val="18"/>
              </w:rPr>
              <w:t xml:space="preserve">Subservience </w:t>
            </w:r>
          </w:p>
        </w:tc>
      </w:tr>
      <w:tr w:rsidR="00197D77" w:rsidTr="0010221F">
        <w:trPr>
          <w:trHeight w:val="244"/>
        </w:trPr>
        <w:tc>
          <w:tcPr>
            <w:tcW w:w="3057" w:type="dxa"/>
          </w:tcPr>
          <w:p w:rsidR="00197D77" w:rsidRPr="003E29D9" w:rsidRDefault="00B44993" w:rsidP="008E7091">
            <w:pPr>
              <w:jc w:val="center"/>
              <w:rPr>
                <w:rFonts w:ascii="Arial" w:hAnsi="Arial" w:cs="Arial"/>
                <w:i/>
                <w:sz w:val="18"/>
                <w:szCs w:val="18"/>
              </w:rPr>
            </w:pPr>
            <w:r>
              <w:rPr>
                <w:rFonts w:ascii="Arial" w:hAnsi="Arial" w:cs="Arial"/>
                <w:i/>
                <w:sz w:val="18"/>
                <w:szCs w:val="18"/>
              </w:rPr>
              <w:t>Control</w:t>
            </w:r>
          </w:p>
        </w:tc>
        <w:tc>
          <w:tcPr>
            <w:tcW w:w="3057" w:type="dxa"/>
          </w:tcPr>
          <w:p w:rsidR="00197D77" w:rsidRPr="003E29D9" w:rsidRDefault="00197D77" w:rsidP="008E7091">
            <w:pPr>
              <w:jc w:val="center"/>
              <w:rPr>
                <w:rFonts w:ascii="Arial" w:hAnsi="Arial" w:cs="Arial"/>
                <w:i/>
                <w:sz w:val="18"/>
                <w:szCs w:val="18"/>
              </w:rPr>
            </w:pPr>
            <w:r w:rsidRPr="003E29D9">
              <w:rPr>
                <w:rFonts w:ascii="Arial" w:hAnsi="Arial" w:cs="Arial"/>
                <w:i/>
                <w:sz w:val="18"/>
                <w:szCs w:val="18"/>
              </w:rPr>
              <w:t xml:space="preserve">Ethical </w:t>
            </w:r>
          </w:p>
        </w:tc>
        <w:tc>
          <w:tcPr>
            <w:tcW w:w="3057" w:type="dxa"/>
          </w:tcPr>
          <w:p w:rsidR="00197D77" w:rsidRPr="003E29D9" w:rsidRDefault="00B44993" w:rsidP="008E7091">
            <w:pPr>
              <w:jc w:val="center"/>
              <w:rPr>
                <w:rFonts w:ascii="Arial" w:hAnsi="Arial" w:cs="Arial"/>
                <w:i/>
                <w:sz w:val="18"/>
                <w:szCs w:val="18"/>
              </w:rPr>
            </w:pPr>
            <w:r>
              <w:rPr>
                <w:rFonts w:ascii="Arial" w:hAnsi="Arial" w:cs="Arial"/>
                <w:i/>
                <w:sz w:val="18"/>
                <w:szCs w:val="18"/>
              </w:rPr>
              <w:t xml:space="preserve">Obedience </w:t>
            </w:r>
          </w:p>
        </w:tc>
      </w:tr>
      <w:tr w:rsidR="008E7091" w:rsidTr="0010221F">
        <w:trPr>
          <w:trHeight w:val="251"/>
        </w:trPr>
        <w:tc>
          <w:tcPr>
            <w:tcW w:w="3057" w:type="dxa"/>
          </w:tcPr>
          <w:p w:rsidR="008E7091" w:rsidRPr="003E29D9" w:rsidRDefault="00B44993" w:rsidP="008E7091">
            <w:pPr>
              <w:jc w:val="center"/>
              <w:rPr>
                <w:rFonts w:ascii="Arial" w:hAnsi="Arial" w:cs="Arial"/>
                <w:i/>
                <w:sz w:val="18"/>
                <w:szCs w:val="18"/>
              </w:rPr>
            </w:pPr>
            <w:r>
              <w:rPr>
                <w:rFonts w:ascii="Arial" w:hAnsi="Arial" w:cs="Arial"/>
                <w:i/>
                <w:sz w:val="18"/>
                <w:szCs w:val="18"/>
              </w:rPr>
              <w:t xml:space="preserve">Hereditary Requirement </w:t>
            </w:r>
          </w:p>
        </w:tc>
        <w:tc>
          <w:tcPr>
            <w:tcW w:w="3057" w:type="dxa"/>
          </w:tcPr>
          <w:p w:rsidR="008E7091" w:rsidRPr="003E29D9" w:rsidRDefault="00B44993" w:rsidP="008E7091">
            <w:pPr>
              <w:jc w:val="center"/>
              <w:rPr>
                <w:rFonts w:ascii="Arial" w:hAnsi="Arial" w:cs="Arial"/>
                <w:i/>
                <w:sz w:val="18"/>
                <w:szCs w:val="18"/>
              </w:rPr>
            </w:pPr>
            <w:r>
              <w:rPr>
                <w:rFonts w:ascii="Arial" w:hAnsi="Arial" w:cs="Arial"/>
                <w:i/>
                <w:sz w:val="18"/>
                <w:szCs w:val="18"/>
              </w:rPr>
              <w:t xml:space="preserve">Dependency </w:t>
            </w:r>
          </w:p>
        </w:tc>
        <w:tc>
          <w:tcPr>
            <w:tcW w:w="3057" w:type="dxa"/>
          </w:tcPr>
          <w:p w:rsidR="008E7091" w:rsidRPr="003E29D9" w:rsidRDefault="00B44993" w:rsidP="008E7091">
            <w:pPr>
              <w:jc w:val="center"/>
              <w:rPr>
                <w:rFonts w:ascii="Arial" w:hAnsi="Arial" w:cs="Arial"/>
                <w:i/>
                <w:sz w:val="18"/>
                <w:szCs w:val="18"/>
              </w:rPr>
            </w:pPr>
            <w:r>
              <w:rPr>
                <w:rFonts w:ascii="Arial" w:hAnsi="Arial" w:cs="Arial"/>
                <w:i/>
                <w:sz w:val="18"/>
                <w:szCs w:val="18"/>
              </w:rPr>
              <w:t>Protection</w:t>
            </w:r>
          </w:p>
        </w:tc>
      </w:tr>
      <w:tr w:rsidR="008E7091" w:rsidTr="0010221F">
        <w:trPr>
          <w:trHeight w:val="251"/>
        </w:trPr>
        <w:tc>
          <w:tcPr>
            <w:tcW w:w="3057" w:type="dxa"/>
          </w:tcPr>
          <w:p w:rsidR="008E7091" w:rsidRPr="003E29D9" w:rsidRDefault="00B44993" w:rsidP="008E7091">
            <w:pPr>
              <w:jc w:val="center"/>
              <w:rPr>
                <w:rFonts w:ascii="Arial" w:hAnsi="Arial" w:cs="Arial"/>
                <w:i/>
                <w:sz w:val="18"/>
                <w:szCs w:val="18"/>
              </w:rPr>
            </w:pPr>
            <w:r>
              <w:rPr>
                <w:rFonts w:ascii="Arial" w:hAnsi="Arial" w:cs="Arial"/>
                <w:i/>
                <w:sz w:val="18"/>
                <w:szCs w:val="18"/>
              </w:rPr>
              <w:t xml:space="preserve">Embellishment </w:t>
            </w:r>
          </w:p>
        </w:tc>
        <w:tc>
          <w:tcPr>
            <w:tcW w:w="3057" w:type="dxa"/>
          </w:tcPr>
          <w:p w:rsidR="008E7091" w:rsidRPr="003E29D9" w:rsidRDefault="00B44993" w:rsidP="008E7091">
            <w:pPr>
              <w:jc w:val="center"/>
              <w:rPr>
                <w:rFonts w:ascii="Arial" w:hAnsi="Arial" w:cs="Arial"/>
                <w:i/>
                <w:sz w:val="18"/>
                <w:szCs w:val="18"/>
              </w:rPr>
            </w:pPr>
            <w:r>
              <w:rPr>
                <w:rFonts w:ascii="Arial" w:hAnsi="Arial" w:cs="Arial"/>
                <w:i/>
                <w:sz w:val="18"/>
                <w:szCs w:val="18"/>
              </w:rPr>
              <w:t xml:space="preserve">Status </w:t>
            </w:r>
          </w:p>
        </w:tc>
        <w:tc>
          <w:tcPr>
            <w:tcW w:w="3057" w:type="dxa"/>
          </w:tcPr>
          <w:p w:rsidR="008E7091" w:rsidRPr="003E29D9" w:rsidRDefault="00B44993" w:rsidP="008E7091">
            <w:pPr>
              <w:jc w:val="center"/>
              <w:rPr>
                <w:rFonts w:ascii="Arial" w:hAnsi="Arial" w:cs="Arial"/>
                <w:i/>
                <w:sz w:val="18"/>
                <w:szCs w:val="18"/>
              </w:rPr>
            </w:pPr>
            <w:r>
              <w:rPr>
                <w:rFonts w:ascii="Arial" w:hAnsi="Arial" w:cs="Arial"/>
                <w:i/>
                <w:sz w:val="18"/>
                <w:szCs w:val="18"/>
              </w:rPr>
              <w:t>Wanted/Cared For</w:t>
            </w:r>
          </w:p>
        </w:tc>
      </w:tr>
      <w:tr w:rsidR="008E7091" w:rsidTr="0010221F">
        <w:trPr>
          <w:trHeight w:val="251"/>
        </w:trPr>
        <w:tc>
          <w:tcPr>
            <w:tcW w:w="3057" w:type="dxa"/>
          </w:tcPr>
          <w:p w:rsidR="008E7091" w:rsidRPr="003E29D9" w:rsidRDefault="00B44993" w:rsidP="00B44993">
            <w:pPr>
              <w:jc w:val="center"/>
              <w:rPr>
                <w:rFonts w:ascii="Arial" w:hAnsi="Arial" w:cs="Arial"/>
                <w:i/>
                <w:sz w:val="18"/>
                <w:szCs w:val="18"/>
              </w:rPr>
            </w:pPr>
            <w:r>
              <w:rPr>
                <w:rFonts w:ascii="Arial" w:hAnsi="Arial" w:cs="Arial"/>
                <w:i/>
                <w:sz w:val="18"/>
                <w:szCs w:val="18"/>
              </w:rPr>
              <w:t>Knowledge Improvement</w:t>
            </w:r>
          </w:p>
        </w:tc>
        <w:tc>
          <w:tcPr>
            <w:tcW w:w="3057" w:type="dxa"/>
          </w:tcPr>
          <w:p w:rsidR="008E7091" w:rsidRPr="003E29D9" w:rsidRDefault="00B44993" w:rsidP="00B44993">
            <w:pPr>
              <w:jc w:val="center"/>
              <w:rPr>
                <w:rFonts w:ascii="Arial" w:hAnsi="Arial" w:cs="Arial"/>
                <w:i/>
                <w:sz w:val="18"/>
                <w:szCs w:val="18"/>
              </w:rPr>
            </w:pPr>
            <w:r>
              <w:rPr>
                <w:rFonts w:ascii="Arial" w:hAnsi="Arial" w:cs="Arial"/>
                <w:i/>
                <w:sz w:val="18"/>
                <w:szCs w:val="18"/>
              </w:rPr>
              <w:t>Political Alignment</w:t>
            </w:r>
          </w:p>
        </w:tc>
        <w:tc>
          <w:tcPr>
            <w:tcW w:w="3057" w:type="dxa"/>
          </w:tcPr>
          <w:p w:rsidR="008E7091" w:rsidRPr="003E29D9" w:rsidRDefault="00B44993" w:rsidP="00B44993">
            <w:pPr>
              <w:jc w:val="center"/>
              <w:rPr>
                <w:rFonts w:ascii="Arial" w:hAnsi="Arial" w:cs="Arial"/>
                <w:i/>
                <w:sz w:val="18"/>
                <w:szCs w:val="18"/>
              </w:rPr>
            </w:pPr>
            <w:r>
              <w:rPr>
                <w:rFonts w:ascii="Arial" w:hAnsi="Arial" w:cs="Arial"/>
                <w:i/>
                <w:sz w:val="18"/>
                <w:szCs w:val="18"/>
              </w:rPr>
              <w:t>Accomplishment</w:t>
            </w:r>
          </w:p>
        </w:tc>
      </w:tr>
      <w:tr w:rsidR="008E7091" w:rsidTr="00B44993">
        <w:trPr>
          <w:trHeight w:val="53"/>
        </w:trPr>
        <w:tc>
          <w:tcPr>
            <w:tcW w:w="3057" w:type="dxa"/>
          </w:tcPr>
          <w:p w:rsidR="008E7091" w:rsidRPr="003E29D9" w:rsidRDefault="00B44993" w:rsidP="00B44993">
            <w:pPr>
              <w:jc w:val="center"/>
              <w:rPr>
                <w:rFonts w:ascii="Arial" w:hAnsi="Arial" w:cs="Arial"/>
                <w:i/>
                <w:sz w:val="18"/>
                <w:szCs w:val="18"/>
              </w:rPr>
            </w:pPr>
            <w:r>
              <w:rPr>
                <w:rFonts w:ascii="Arial" w:hAnsi="Arial" w:cs="Arial"/>
                <w:i/>
                <w:sz w:val="18"/>
                <w:szCs w:val="18"/>
              </w:rPr>
              <w:t>Adoration</w:t>
            </w:r>
          </w:p>
        </w:tc>
        <w:tc>
          <w:tcPr>
            <w:tcW w:w="3057" w:type="dxa"/>
          </w:tcPr>
          <w:p w:rsidR="008E7091" w:rsidRPr="003E29D9" w:rsidRDefault="00B44993" w:rsidP="00B44993">
            <w:pPr>
              <w:jc w:val="center"/>
              <w:rPr>
                <w:rFonts w:ascii="Arial" w:hAnsi="Arial" w:cs="Arial"/>
                <w:i/>
                <w:sz w:val="18"/>
                <w:szCs w:val="18"/>
              </w:rPr>
            </w:pPr>
            <w:r>
              <w:rPr>
                <w:rFonts w:ascii="Arial" w:hAnsi="Arial" w:cs="Arial"/>
                <w:i/>
                <w:sz w:val="18"/>
                <w:szCs w:val="18"/>
              </w:rPr>
              <w:t>Influence</w:t>
            </w:r>
          </w:p>
        </w:tc>
        <w:tc>
          <w:tcPr>
            <w:tcW w:w="3057" w:type="dxa"/>
          </w:tcPr>
          <w:p w:rsidR="008E7091" w:rsidRPr="003E29D9" w:rsidRDefault="00B44993" w:rsidP="00B44993">
            <w:pPr>
              <w:jc w:val="center"/>
              <w:rPr>
                <w:rFonts w:ascii="Arial" w:hAnsi="Arial" w:cs="Arial"/>
                <w:i/>
                <w:sz w:val="18"/>
                <w:szCs w:val="18"/>
              </w:rPr>
            </w:pPr>
            <w:r>
              <w:rPr>
                <w:rFonts w:ascii="Arial" w:hAnsi="Arial" w:cs="Arial"/>
                <w:i/>
                <w:sz w:val="18"/>
                <w:szCs w:val="18"/>
              </w:rPr>
              <w:t>“Dog like” loyalty</w:t>
            </w:r>
          </w:p>
        </w:tc>
      </w:tr>
      <w:tr w:rsidR="008E7091" w:rsidTr="0010221F">
        <w:trPr>
          <w:trHeight w:val="251"/>
        </w:trPr>
        <w:tc>
          <w:tcPr>
            <w:tcW w:w="3057" w:type="dxa"/>
          </w:tcPr>
          <w:p w:rsidR="008E7091" w:rsidRPr="003E29D9" w:rsidRDefault="00B44993" w:rsidP="008E7091">
            <w:pPr>
              <w:jc w:val="center"/>
              <w:rPr>
                <w:rFonts w:ascii="Arial" w:hAnsi="Arial" w:cs="Arial"/>
                <w:i/>
                <w:sz w:val="18"/>
                <w:szCs w:val="18"/>
              </w:rPr>
            </w:pPr>
            <w:r>
              <w:rPr>
                <w:rFonts w:ascii="Arial" w:hAnsi="Arial" w:cs="Arial"/>
                <w:i/>
                <w:sz w:val="18"/>
                <w:szCs w:val="18"/>
              </w:rPr>
              <w:t>Vanity</w:t>
            </w:r>
          </w:p>
        </w:tc>
        <w:tc>
          <w:tcPr>
            <w:tcW w:w="3057" w:type="dxa"/>
          </w:tcPr>
          <w:p w:rsidR="008E7091" w:rsidRPr="003E29D9" w:rsidRDefault="00B44993" w:rsidP="008E7091">
            <w:pPr>
              <w:jc w:val="center"/>
              <w:rPr>
                <w:rFonts w:ascii="Arial" w:hAnsi="Arial" w:cs="Arial"/>
                <w:i/>
                <w:sz w:val="18"/>
                <w:szCs w:val="18"/>
              </w:rPr>
            </w:pPr>
            <w:r>
              <w:rPr>
                <w:rFonts w:ascii="Arial" w:hAnsi="Arial" w:cs="Arial"/>
                <w:i/>
                <w:sz w:val="18"/>
                <w:szCs w:val="18"/>
              </w:rPr>
              <w:t xml:space="preserve">Friendship </w:t>
            </w:r>
          </w:p>
        </w:tc>
        <w:tc>
          <w:tcPr>
            <w:tcW w:w="3057" w:type="dxa"/>
          </w:tcPr>
          <w:p w:rsidR="008E7091" w:rsidRPr="003E29D9" w:rsidRDefault="00B44993" w:rsidP="00302F7A">
            <w:pPr>
              <w:jc w:val="center"/>
              <w:rPr>
                <w:rFonts w:ascii="Arial" w:hAnsi="Arial" w:cs="Arial"/>
                <w:i/>
                <w:sz w:val="18"/>
                <w:szCs w:val="18"/>
              </w:rPr>
            </w:pPr>
            <w:r>
              <w:rPr>
                <w:rFonts w:ascii="Arial" w:hAnsi="Arial" w:cs="Arial"/>
                <w:i/>
                <w:sz w:val="18"/>
                <w:szCs w:val="18"/>
              </w:rPr>
              <w:t>Devotion</w:t>
            </w:r>
          </w:p>
        </w:tc>
      </w:tr>
      <w:tr w:rsidR="008E7091" w:rsidTr="0010221F">
        <w:trPr>
          <w:trHeight w:val="251"/>
        </w:trPr>
        <w:tc>
          <w:tcPr>
            <w:tcW w:w="3057" w:type="dxa"/>
          </w:tcPr>
          <w:p w:rsidR="008E7091" w:rsidRPr="003E29D9" w:rsidRDefault="00B44993" w:rsidP="008E7091">
            <w:pPr>
              <w:jc w:val="center"/>
              <w:rPr>
                <w:rFonts w:ascii="Arial" w:hAnsi="Arial" w:cs="Arial"/>
                <w:i/>
                <w:sz w:val="18"/>
                <w:szCs w:val="18"/>
              </w:rPr>
            </w:pPr>
            <w:r>
              <w:rPr>
                <w:rFonts w:ascii="Arial" w:hAnsi="Arial" w:cs="Arial"/>
                <w:i/>
                <w:sz w:val="18"/>
                <w:szCs w:val="18"/>
              </w:rPr>
              <w:t>Folly</w:t>
            </w:r>
          </w:p>
        </w:tc>
        <w:tc>
          <w:tcPr>
            <w:tcW w:w="3057" w:type="dxa"/>
          </w:tcPr>
          <w:p w:rsidR="008E7091" w:rsidRPr="003E29D9" w:rsidRDefault="00B44993" w:rsidP="008E7091">
            <w:pPr>
              <w:jc w:val="center"/>
              <w:rPr>
                <w:rFonts w:ascii="Arial" w:hAnsi="Arial" w:cs="Arial"/>
                <w:i/>
                <w:sz w:val="18"/>
                <w:szCs w:val="18"/>
              </w:rPr>
            </w:pPr>
            <w:r>
              <w:rPr>
                <w:rFonts w:ascii="Arial" w:hAnsi="Arial" w:cs="Arial"/>
                <w:i/>
                <w:sz w:val="18"/>
                <w:szCs w:val="18"/>
              </w:rPr>
              <w:t>Love</w:t>
            </w:r>
          </w:p>
        </w:tc>
        <w:tc>
          <w:tcPr>
            <w:tcW w:w="3057" w:type="dxa"/>
          </w:tcPr>
          <w:p w:rsidR="008E7091" w:rsidRPr="003E29D9" w:rsidRDefault="00B44993" w:rsidP="00302F7A">
            <w:pPr>
              <w:jc w:val="center"/>
              <w:rPr>
                <w:rFonts w:ascii="Arial" w:hAnsi="Arial" w:cs="Arial"/>
                <w:i/>
                <w:sz w:val="18"/>
                <w:szCs w:val="18"/>
              </w:rPr>
            </w:pPr>
            <w:r>
              <w:rPr>
                <w:rFonts w:ascii="Arial" w:hAnsi="Arial" w:cs="Arial"/>
                <w:i/>
                <w:sz w:val="18"/>
                <w:szCs w:val="18"/>
              </w:rPr>
              <w:t>Moral Support</w:t>
            </w:r>
          </w:p>
        </w:tc>
      </w:tr>
      <w:tr w:rsidR="00A10A23" w:rsidTr="0010221F">
        <w:trPr>
          <w:trHeight w:val="251"/>
        </w:trPr>
        <w:tc>
          <w:tcPr>
            <w:tcW w:w="3057" w:type="dxa"/>
          </w:tcPr>
          <w:p w:rsidR="00A10A23" w:rsidRDefault="00B44993" w:rsidP="008E7091">
            <w:pPr>
              <w:jc w:val="center"/>
              <w:rPr>
                <w:rFonts w:ascii="Arial" w:hAnsi="Arial" w:cs="Arial"/>
                <w:i/>
                <w:sz w:val="18"/>
                <w:szCs w:val="18"/>
              </w:rPr>
            </w:pPr>
            <w:r>
              <w:rPr>
                <w:rFonts w:ascii="Arial" w:hAnsi="Arial" w:cs="Arial"/>
                <w:i/>
                <w:sz w:val="18"/>
                <w:szCs w:val="18"/>
              </w:rPr>
              <w:t xml:space="preserve">Immortality </w:t>
            </w:r>
          </w:p>
        </w:tc>
        <w:tc>
          <w:tcPr>
            <w:tcW w:w="3057" w:type="dxa"/>
          </w:tcPr>
          <w:p w:rsidR="00A10A23" w:rsidRDefault="00B44993" w:rsidP="008E7091">
            <w:pPr>
              <w:jc w:val="center"/>
              <w:rPr>
                <w:rFonts w:ascii="Arial" w:hAnsi="Arial" w:cs="Arial"/>
                <w:i/>
                <w:sz w:val="18"/>
                <w:szCs w:val="18"/>
              </w:rPr>
            </w:pPr>
            <w:r>
              <w:rPr>
                <w:rFonts w:ascii="Arial" w:hAnsi="Arial" w:cs="Arial"/>
                <w:i/>
                <w:sz w:val="18"/>
                <w:szCs w:val="18"/>
              </w:rPr>
              <w:t>Affection</w:t>
            </w:r>
          </w:p>
        </w:tc>
        <w:tc>
          <w:tcPr>
            <w:tcW w:w="3057" w:type="dxa"/>
          </w:tcPr>
          <w:p w:rsidR="00A10A23" w:rsidRDefault="00B44993" w:rsidP="00302F7A">
            <w:pPr>
              <w:jc w:val="center"/>
              <w:rPr>
                <w:rFonts w:ascii="Arial" w:hAnsi="Arial" w:cs="Arial"/>
                <w:i/>
                <w:sz w:val="18"/>
                <w:szCs w:val="18"/>
              </w:rPr>
            </w:pPr>
            <w:r>
              <w:rPr>
                <w:rFonts w:ascii="Arial" w:hAnsi="Arial" w:cs="Arial"/>
                <w:i/>
                <w:sz w:val="18"/>
                <w:szCs w:val="18"/>
              </w:rPr>
              <w:t>Betrayal</w:t>
            </w:r>
          </w:p>
        </w:tc>
      </w:tr>
      <w:tr w:rsidR="009C629B" w:rsidTr="0010221F">
        <w:trPr>
          <w:trHeight w:val="251"/>
        </w:trPr>
        <w:tc>
          <w:tcPr>
            <w:tcW w:w="3057" w:type="dxa"/>
          </w:tcPr>
          <w:p w:rsidR="009C629B" w:rsidRDefault="00B44993" w:rsidP="008E7091">
            <w:pPr>
              <w:jc w:val="center"/>
              <w:rPr>
                <w:rFonts w:ascii="Arial" w:hAnsi="Arial" w:cs="Arial"/>
                <w:i/>
                <w:sz w:val="18"/>
                <w:szCs w:val="18"/>
              </w:rPr>
            </w:pPr>
            <w:r>
              <w:rPr>
                <w:rFonts w:ascii="Arial" w:hAnsi="Arial" w:cs="Arial"/>
                <w:i/>
                <w:sz w:val="18"/>
                <w:szCs w:val="18"/>
              </w:rPr>
              <w:t xml:space="preserve">Benevolence </w:t>
            </w:r>
          </w:p>
        </w:tc>
        <w:tc>
          <w:tcPr>
            <w:tcW w:w="3057" w:type="dxa"/>
          </w:tcPr>
          <w:p w:rsidR="009C629B" w:rsidRDefault="00B44993" w:rsidP="008E7091">
            <w:pPr>
              <w:jc w:val="center"/>
              <w:rPr>
                <w:rFonts w:ascii="Arial" w:hAnsi="Arial" w:cs="Arial"/>
                <w:i/>
                <w:sz w:val="18"/>
                <w:szCs w:val="18"/>
              </w:rPr>
            </w:pPr>
            <w:r>
              <w:rPr>
                <w:rFonts w:ascii="Arial" w:hAnsi="Arial" w:cs="Arial"/>
                <w:i/>
                <w:sz w:val="18"/>
                <w:szCs w:val="18"/>
              </w:rPr>
              <w:t>Posterity</w:t>
            </w:r>
          </w:p>
        </w:tc>
        <w:tc>
          <w:tcPr>
            <w:tcW w:w="3057" w:type="dxa"/>
          </w:tcPr>
          <w:p w:rsidR="009C629B" w:rsidRDefault="00B44993" w:rsidP="00302F7A">
            <w:pPr>
              <w:jc w:val="center"/>
              <w:rPr>
                <w:rFonts w:ascii="Arial" w:hAnsi="Arial" w:cs="Arial"/>
                <w:i/>
                <w:sz w:val="18"/>
                <w:szCs w:val="18"/>
              </w:rPr>
            </w:pPr>
            <w:r>
              <w:rPr>
                <w:rFonts w:ascii="Arial" w:hAnsi="Arial" w:cs="Arial"/>
                <w:i/>
                <w:sz w:val="18"/>
                <w:szCs w:val="18"/>
              </w:rPr>
              <w:t>Loss of Manuscripts</w:t>
            </w:r>
          </w:p>
        </w:tc>
      </w:tr>
      <w:tr w:rsidR="009C629B" w:rsidTr="0010221F">
        <w:trPr>
          <w:trHeight w:val="251"/>
        </w:trPr>
        <w:tc>
          <w:tcPr>
            <w:tcW w:w="3057" w:type="dxa"/>
          </w:tcPr>
          <w:p w:rsidR="009C629B" w:rsidRDefault="00B44993" w:rsidP="008E7091">
            <w:pPr>
              <w:jc w:val="center"/>
              <w:rPr>
                <w:rFonts w:ascii="Arial" w:hAnsi="Arial" w:cs="Arial"/>
                <w:i/>
                <w:sz w:val="18"/>
                <w:szCs w:val="18"/>
              </w:rPr>
            </w:pPr>
            <w:r>
              <w:rPr>
                <w:rFonts w:ascii="Arial" w:hAnsi="Arial" w:cs="Arial"/>
                <w:i/>
                <w:sz w:val="18"/>
                <w:szCs w:val="18"/>
              </w:rPr>
              <w:t xml:space="preserve">Edification </w:t>
            </w:r>
          </w:p>
        </w:tc>
        <w:tc>
          <w:tcPr>
            <w:tcW w:w="3057" w:type="dxa"/>
          </w:tcPr>
          <w:p w:rsidR="009C629B" w:rsidRDefault="00B44993" w:rsidP="008E7091">
            <w:pPr>
              <w:jc w:val="center"/>
              <w:rPr>
                <w:rFonts w:ascii="Arial" w:hAnsi="Arial" w:cs="Arial"/>
                <w:i/>
                <w:sz w:val="18"/>
                <w:szCs w:val="18"/>
              </w:rPr>
            </w:pPr>
            <w:r>
              <w:rPr>
                <w:rFonts w:ascii="Arial" w:hAnsi="Arial" w:cs="Arial"/>
                <w:i/>
                <w:sz w:val="18"/>
                <w:szCs w:val="18"/>
              </w:rPr>
              <w:t xml:space="preserve">Gifts </w:t>
            </w:r>
          </w:p>
        </w:tc>
        <w:tc>
          <w:tcPr>
            <w:tcW w:w="3057" w:type="dxa"/>
          </w:tcPr>
          <w:p w:rsidR="009C629B" w:rsidRDefault="00B44993" w:rsidP="00302F7A">
            <w:pPr>
              <w:jc w:val="center"/>
              <w:rPr>
                <w:rFonts w:ascii="Arial" w:hAnsi="Arial" w:cs="Arial"/>
                <w:i/>
                <w:sz w:val="18"/>
                <w:szCs w:val="18"/>
              </w:rPr>
            </w:pPr>
            <w:r>
              <w:rPr>
                <w:rFonts w:ascii="Arial" w:hAnsi="Arial" w:cs="Arial"/>
                <w:i/>
                <w:sz w:val="18"/>
                <w:szCs w:val="18"/>
              </w:rPr>
              <w:t>Resentment</w:t>
            </w:r>
          </w:p>
        </w:tc>
      </w:tr>
      <w:tr w:rsidR="009C629B" w:rsidTr="0010221F">
        <w:trPr>
          <w:trHeight w:val="251"/>
        </w:trPr>
        <w:tc>
          <w:tcPr>
            <w:tcW w:w="3057" w:type="dxa"/>
          </w:tcPr>
          <w:p w:rsidR="009C629B" w:rsidRDefault="00B44993" w:rsidP="008E7091">
            <w:pPr>
              <w:jc w:val="center"/>
              <w:rPr>
                <w:rFonts w:ascii="Arial" w:hAnsi="Arial" w:cs="Arial"/>
                <w:i/>
                <w:sz w:val="18"/>
                <w:szCs w:val="18"/>
              </w:rPr>
            </w:pPr>
            <w:r>
              <w:rPr>
                <w:rFonts w:ascii="Arial" w:hAnsi="Arial" w:cs="Arial"/>
                <w:i/>
                <w:sz w:val="18"/>
                <w:szCs w:val="18"/>
              </w:rPr>
              <w:t xml:space="preserve">Honour </w:t>
            </w:r>
          </w:p>
        </w:tc>
        <w:tc>
          <w:tcPr>
            <w:tcW w:w="3057" w:type="dxa"/>
          </w:tcPr>
          <w:p w:rsidR="009C629B" w:rsidRDefault="00B44993" w:rsidP="008E7091">
            <w:pPr>
              <w:jc w:val="center"/>
              <w:rPr>
                <w:rFonts w:ascii="Arial" w:hAnsi="Arial" w:cs="Arial"/>
                <w:i/>
                <w:sz w:val="18"/>
                <w:szCs w:val="18"/>
              </w:rPr>
            </w:pPr>
            <w:r>
              <w:rPr>
                <w:rFonts w:ascii="Arial" w:hAnsi="Arial" w:cs="Arial"/>
                <w:i/>
                <w:sz w:val="18"/>
                <w:szCs w:val="18"/>
              </w:rPr>
              <w:t xml:space="preserve">Mutual Debts </w:t>
            </w:r>
            <w:r w:rsidR="009C629B">
              <w:rPr>
                <w:rFonts w:ascii="Arial" w:hAnsi="Arial" w:cs="Arial"/>
                <w:i/>
                <w:sz w:val="18"/>
                <w:szCs w:val="18"/>
              </w:rPr>
              <w:t xml:space="preserve"> </w:t>
            </w:r>
          </w:p>
        </w:tc>
        <w:tc>
          <w:tcPr>
            <w:tcW w:w="3057" w:type="dxa"/>
          </w:tcPr>
          <w:p w:rsidR="009C629B" w:rsidRDefault="001B6E7C" w:rsidP="0094424D">
            <w:pPr>
              <w:jc w:val="center"/>
              <w:rPr>
                <w:rFonts w:ascii="Arial" w:hAnsi="Arial" w:cs="Arial"/>
                <w:i/>
                <w:sz w:val="18"/>
                <w:szCs w:val="18"/>
              </w:rPr>
            </w:pPr>
            <w:r>
              <w:rPr>
                <w:rFonts w:ascii="Arial" w:hAnsi="Arial" w:cs="Arial"/>
                <w:i/>
                <w:sz w:val="18"/>
                <w:szCs w:val="18"/>
              </w:rPr>
              <w:t xml:space="preserve">Subservience </w:t>
            </w:r>
          </w:p>
        </w:tc>
      </w:tr>
      <w:tr w:rsidR="009C629B" w:rsidTr="0010221F">
        <w:trPr>
          <w:trHeight w:val="251"/>
        </w:trPr>
        <w:tc>
          <w:tcPr>
            <w:tcW w:w="3057" w:type="dxa"/>
          </w:tcPr>
          <w:p w:rsidR="009C629B" w:rsidRDefault="00B44993" w:rsidP="008E7091">
            <w:pPr>
              <w:jc w:val="center"/>
              <w:rPr>
                <w:rFonts w:ascii="Arial" w:hAnsi="Arial" w:cs="Arial"/>
                <w:i/>
                <w:sz w:val="18"/>
                <w:szCs w:val="18"/>
              </w:rPr>
            </w:pPr>
            <w:r>
              <w:rPr>
                <w:rFonts w:ascii="Arial" w:hAnsi="Arial" w:cs="Arial"/>
                <w:i/>
                <w:sz w:val="18"/>
                <w:szCs w:val="18"/>
              </w:rPr>
              <w:t xml:space="preserve">Defence </w:t>
            </w:r>
          </w:p>
        </w:tc>
        <w:tc>
          <w:tcPr>
            <w:tcW w:w="3057" w:type="dxa"/>
          </w:tcPr>
          <w:p w:rsidR="009C629B" w:rsidRDefault="00B44993" w:rsidP="008E7091">
            <w:pPr>
              <w:jc w:val="center"/>
              <w:rPr>
                <w:rFonts w:ascii="Arial" w:hAnsi="Arial" w:cs="Arial"/>
                <w:i/>
                <w:sz w:val="18"/>
                <w:szCs w:val="18"/>
              </w:rPr>
            </w:pPr>
            <w:r>
              <w:rPr>
                <w:rFonts w:ascii="Arial" w:hAnsi="Arial" w:cs="Arial"/>
                <w:i/>
                <w:sz w:val="18"/>
                <w:szCs w:val="18"/>
              </w:rPr>
              <w:t>Companionship</w:t>
            </w:r>
          </w:p>
        </w:tc>
        <w:tc>
          <w:tcPr>
            <w:tcW w:w="3057" w:type="dxa"/>
          </w:tcPr>
          <w:p w:rsidR="009C629B" w:rsidRDefault="0003187E" w:rsidP="0094424D">
            <w:pPr>
              <w:jc w:val="center"/>
              <w:rPr>
                <w:rFonts w:ascii="Arial" w:hAnsi="Arial" w:cs="Arial"/>
                <w:i/>
                <w:sz w:val="18"/>
                <w:szCs w:val="18"/>
              </w:rPr>
            </w:pPr>
            <w:r>
              <w:rPr>
                <w:rFonts w:ascii="Arial" w:hAnsi="Arial" w:cs="Arial"/>
                <w:i/>
                <w:sz w:val="18"/>
                <w:szCs w:val="18"/>
              </w:rPr>
              <w:t>Professional A</w:t>
            </w:r>
            <w:r w:rsidR="00463685">
              <w:rPr>
                <w:rFonts w:ascii="Arial" w:hAnsi="Arial" w:cs="Arial"/>
                <w:i/>
                <w:sz w:val="18"/>
                <w:szCs w:val="18"/>
              </w:rPr>
              <w:t>d</w:t>
            </w:r>
            <w:r>
              <w:rPr>
                <w:rFonts w:ascii="Arial" w:hAnsi="Arial" w:cs="Arial"/>
                <w:i/>
                <w:sz w:val="18"/>
                <w:szCs w:val="18"/>
              </w:rPr>
              <w:t>vancement</w:t>
            </w:r>
          </w:p>
        </w:tc>
      </w:tr>
      <w:tr w:rsidR="0010221F" w:rsidTr="0010221F">
        <w:trPr>
          <w:trHeight w:val="251"/>
        </w:trPr>
        <w:tc>
          <w:tcPr>
            <w:tcW w:w="3057" w:type="dxa"/>
          </w:tcPr>
          <w:p w:rsidR="0010221F" w:rsidRDefault="00B44993" w:rsidP="008E7091">
            <w:pPr>
              <w:jc w:val="center"/>
              <w:rPr>
                <w:rFonts w:ascii="Arial" w:hAnsi="Arial" w:cs="Arial"/>
                <w:i/>
                <w:sz w:val="18"/>
                <w:szCs w:val="18"/>
              </w:rPr>
            </w:pPr>
            <w:r>
              <w:rPr>
                <w:rFonts w:ascii="Arial" w:hAnsi="Arial" w:cs="Arial"/>
                <w:i/>
                <w:sz w:val="18"/>
                <w:szCs w:val="18"/>
              </w:rPr>
              <w:t xml:space="preserve">Generosity of Heart/Purse </w:t>
            </w:r>
          </w:p>
        </w:tc>
        <w:tc>
          <w:tcPr>
            <w:tcW w:w="3057" w:type="dxa"/>
          </w:tcPr>
          <w:p w:rsidR="0010221F" w:rsidRDefault="00302F7A" w:rsidP="008E7091">
            <w:pPr>
              <w:jc w:val="center"/>
              <w:rPr>
                <w:rFonts w:ascii="Arial" w:hAnsi="Arial" w:cs="Arial"/>
                <w:i/>
                <w:sz w:val="18"/>
                <w:szCs w:val="18"/>
              </w:rPr>
            </w:pPr>
            <w:r>
              <w:rPr>
                <w:rFonts w:ascii="Arial" w:hAnsi="Arial" w:cs="Arial"/>
                <w:i/>
                <w:sz w:val="18"/>
                <w:szCs w:val="18"/>
              </w:rPr>
              <w:t>Aggrandisement</w:t>
            </w:r>
            <w:r w:rsidR="00B44993">
              <w:rPr>
                <w:rFonts w:ascii="Arial" w:hAnsi="Arial" w:cs="Arial"/>
                <w:i/>
                <w:sz w:val="18"/>
                <w:szCs w:val="18"/>
              </w:rPr>
              <w:t xml:space="preserve"> </w:t>
            </w:r>
          </w:p>
        </w:tc>
        <w:tc>
          <w:tcPr>
            <w:tcW w:w="3057" w:type="dxa"/>
          </w:tcPr>
          <w:p w:rsidR="0010221F" w:rsidRDefault="000A7E15" w:rsidP="0094424D">
            <w:pPr>
              <w:jc w:val="center"/>
              <w:rPr>
                <w:rFonts w:ascii="Arial" w:hAnsi="Arial" w:cs="Arial"/>
                <w:i/>
                <w:sz w:val="18"/>
                <w:szCs w:val="18"/>
              </w:rPr>
            </w:pPr>
            <w:r>
              <w:rPr>
                <w:rFonts w:ascii="Arial" w:hAnsi="Arial" w:cs="Arial"/>
                <w:i/>
                <w:sz w:val="18"/>
                <w:szCs w:val="18"/>
              </w:rPr>
              <w:t>Funding</w:t>
            </w:r>
            <w:r w:rsidR="00920F79">
              <w:rPr>
                <w:rFonts w:ascii="Arial" w:hAnsi="Arial" w:cs="Arial"/>
                <w:i/>
                <w:sz w:val="18"/>
                <w:szCs w:val="18"/>
              </w:rPr>
              <w:t xml:space="preserve"> </w:t>
            </w:r>
          </w:p>
        </w:tc>
      </w:tr>
      <w:tr w:rsidR="001819B6" w:rsidTr="0010221F">
        <w:trPr>
          <w:trHeight w:val="251"/>
        </w:trPr>
        <w:tc>
          <w:tcPr>
            <w:tcW w:w="3057" w:type="dxa"/>
          </w:tcPr>
          <w:p w:rsidR="001819B6" w:rsidRDefault="001819B6" w:rsidP="008E7091">
            <w:pPr>
              <w:jc w:val="center"/>
              <w:rPr>
                <w:rFonts w:ascii="Arial" w:hAnsi="Arial" w:cs="Arial"/>
                <w:i/>
                <w:sz w:val="18"/>
                <w:szCs w:val="18"/>
              </w:rPr>
            </w:pPr>
            <w:r>
              <w:rPr>
                <w:rFonts w:ascii="Arial" w:hAnsi="Arial" w:cs="Arial"/>
                <w:i/>
                <w:sz w:val="18"/>
                <w:szCs w:val="18"/>
              </w:rPr>
              <w:t>Happiness</w:t>
            </w:r>
          </w:p>
        </w:tc>
        <w:tc>
          <w:tcPr>
            <w:tcW w:w="3057" w:type="dxa"/>
          </w:tcPr>
          <w:p w:rsidR="001819B6" w:rsidRDefault="00B44993" w:rsidP="008E7091">
            <w:pPr>
              <w:jc w:val="center"/>
              <w:rPr>
                <w:rFonts w:ascii="Arial" w:hAnsi="Arial" w:cs="Arial"/>
                <w:i/>
                <w:sz w:val="18"/>
                <w:szCs w:val="18"/>
              </w:rPr>
            </w:pPr>
            <w:r>
              <w:rPr>
                <w:rFonts w:ascii="Arial" w:hAnsi="Arial" w:cs="Arial"/>
                <w:i/>
                <w:sz w:val="18"/>
                <w:szCs w:val="18"/>
              </w:rPr>
              <w:t xml:space="preserve">Social Status </w:t>
            </w:r>
          </w:p>
        </w:tc>
        <w:tc>
          <w:tcPr>
            <w:tcW w:w="3057" w:type="dxa"/>
          </w:tcPr>
          <w:p w:rsidR="001819B6" w:rsidRDefault="001819B6" w:rsidP="0094424D">
            <w:pPr>
              <w:jc w:val="center"/>
              <w:rPr>
                <w:rFonts w:ascii="Arial" w:hAnsi="Arial" w:cs="Arial"/>
                <w:i/>
                <w:sz w:val="18"/>
                <w:szCs w:val="18"/>
              </w:rPr>
            </w:pPr>
          </w:p>
        </w:tc>
      </w:tr>
      <w:tr w:rsidR="00A23D93" w:rsidTr="0010221F">
        <w:trPr>
          <w:trHeight w:val="251"/>
        </w:trPr>
        <w:tc>
          <w:tcPr>
            <w:tcW w:w="3057" w:type="dxa"/>
          </w:tcPr>
          <w:p w:rsidR="00A23D93" w:rsidRDefault="00A23D93" w:rsidP="008E7091">
            <w:pPr>
              <w:jc w:val="center"/>
              <w:rPr>
                <w:rFonts w:ascii="Arial" w:hAnsi="Arial" w:cs="Arial"/>
                <w:i/>
                <w:sz w:val="18"/>
                <w:szCs w:val="18"/>
              </w:rPr>
            </w:pPr>
            <w:r>
              <w:rPr>
                <w:rFonts w:ascii="Arial" w:hAnsi="Arial" w:cs="Arial"/>
                <w:i/>
                <w:sz w:val="18"/>
                <w:szCs w:val="18"/>
              </w:rPr>
              <w:t>Furthering Religion</w:t>
            </w:r>
          </w:p>
        </w:tc>
        <w:tc>
          <w:tcPr>
            <w:tcW w:w="3057" w:type="dxa"/>
          </w:tcPr>
          <w:p w:rsidR="00A23D93" w:rsidRDefault="00B44993" w:rsidP="008E7091">
            <w:pPr>
              <w:jc w:val="center"/>
              <w:rPr>
                <w:rFonts w:ascii="Arial" w:hAnsi="Arial" w:cs="Arial"/>
                <w:i/>
                <w:sz w:val="18"/>
                <w:szCs w:val="18"/>
              </w:rPr>
            </w:pPr>
            <w:r>
              <w:rPr>
                <w:rFonts w:ascii="Arial" w:hAnsi="Arial" w:cs="Arial"/>
                <w:i/>
                <w:sz w:val="18"/>
                <w:szCs w:val="18"/>
              </w:rPr>
              <w:t xml:space="preserve">Inspiration </w:t>
            </w:r>
          </w:p>
        </w:tc>
        <w:tc>
          <w:tcPr>
            <w:tcW w:w="3057" w:type="dxa"/>
          </w:tcPr>
          <w:p w:rsidR="00A23D93" w:rsidRDefault="00A23D93" w:rsidP="0094424D">
            <w:pPr>
              <w:jc w:val="center"/>
              <w:rPr>
                <w:rFonts w:ascii="Arial" w:hAnsi="Arial" w:cs="Arial"/>
                <w:i/>
                <w:sz w:val="18"/>
                <w:szCs w:val="18"/>
              </w:rPr>
            </w:pPr>
          </w:p>
        </w:tc>
      </w:tr>
      <w:tr w:rsidR="00A23D93" w:rsidTr="0010221F">
        <w:trPr>
          <w:trHeight w:val="251"/>
        </w:trPr>
        <w:tc>
          <w:tcPr>
            <w:tcW w:w="3057" w:type="dxa"/>
          </w:tcPr>
          <w:p w:rsidR="00A23D93" w:rsidRDefault="00A23D93" w:rsidP="008E7091">
            <w:pPr>
              <w:jc w:val="center"/>
              <w:rPr>
                <w:rFonts w:ascii="Arial" w:hAnsi="Arial" w:cs="Arial"/>
                <w:i/>
                <w:sz w:val="18"/>
                <w:szCs w:val="18"/>
              </w:rPr>
            </w:pPr>
            <w:r>
              <w:rPr>
                <w:rFonts w:ascii="Arial" w:hAnsi="Arial" w:cs="Arial"/>
                <w:i/>
                <w:sz w:val="18"/>
                <w:szCs w:val="18"/>
              </w:rPr>
              <w:t>Compassion</w:t>
            </w:r>
          </w:p>
        </w:tc>
        <w:tc>
          <w:tcPr>
            <w:tcW w:w="3057" w:type="dxa"/>
          </w:tcPr>
          <w:p w:rsidR="00A23D93" w:rsidRDefault="001B6E7C" w:rsidP="008E7091">
            <w:pPr>
              <w:jc w:val="center"/>
              <w:rPr>
                <w:rFonts w:ascii="Arial" w:hAnsi="Arial" w:cs="Arial"/>
                <w:i/>
                <w:sz w:val="18"/>
                <w:szCs w:val="18"/>
              </w:rPr>
            </w:pPr>
            <w:r>
              <w:rPr>
                <w:rFonts w:ascii="Arial" w:hAnsi="Arial" w:cs="Arial"/>
                <w:i/>
                <w:sz w:val="18"/>
                <w:szCs w:val="18"/>
              </w:rPr>
              <w:t>Diligence</w:t>
            </w:r>
          </w:p>
        </w:tc>
        <w:tc>
          <w:tcPr>
            <w:tcW w:w="3057" w:type="dxa"/>
          </w:tcPr>
          <w:p w:rsidR="00A23D93" w:rsidRDefault="00A23D93" w:rsidP="0094424D">
            <w:pPr>
              <w:jc w:val="center"/>
              <w:rPr>
                <w:rFonts w:ascii="Arial" w:hAnsi="Arial" w:cs="Arial"/>
                <w:i/>
                <w:sz w:val="18"/>
                <w:szCs w:val="18"/>
              </w:rPr>
            </w:pPr>
          </w:p>
        </w:tc>
      </w:tr>
      <w:tr w:rsidR="00A23D93" w:rsidTr="0010221F">
        <w:trPr>
          <w:trHeight w:val="251"/>
        </w:trPr>
        <w:tc>
          <w:tcPr>
            <w:tcW w:w="3057" w:type="dxa"/>
          </w:tcPr>
          <w:p w:rsidR="00A23D93" w:rsidRDefault="00B44993" w:rsidP="008E7091">
            <w:pPr>
              <w:jc w:val="center"/>
              <w:rPr>
                <w:rFonts w:ascii="Arial" w:hAnsi="Arial" w:cs="Arial"/>
                <w:i/>
                <w:sz w:val="18"/>
                <w:szCs w:val="18"/>
              </w:rPr>
            </w:pPr>
            <w:r>
              <w:rPr>
                <w:rFonts w:ascii="Arial" w:hAnsi="Arial" w:cs="Arial"/>
                <w:i/>
                <w:sz w:val="18"/>
                <w:szCs w:val="18"/>
              </w:rPr>
              <w:t xml:space="preserve">Social Justice concern </w:t>
            </w:r>
          </w:p>
        </w:tc>
        <w:tc>
          <w:tcPr>
            <w:tcW w:w="3057" w:type="dxa"/>
          </w:tcPr>
          <w:p w:rsidR="00A23D93" w:rsidRDefault="001B6E7C" w:rsidP="008E7091">
            <w:pPr>
              <w:jc w:val="center"/>
              <w:rPr>
                <w:rFonts w:ascii="Arial" w:hAnsi="Arial" w:cs="Arial"/>
                <w:i/>
                <w:sz w:val="18"/>
                <w:szCs w:val="18"/>
              </w:rPr>
            </w:pPr>
            <w:r>
              <w:rPr>
                <w:rFonts w:ascii="Arial" w:hAnsi="Arial" w:cs="Arial"/>
                <w:i/>
                <w:sz w:val="18"/>
                <w:szCs w:val="18"/>
              </w:rPr>
              <w:t xml:space="preserve">Perseverance </w:t>
            </w:r>
          </w:p>
        </w:tc>
        <w:tc>
          <w:tcPr>
            <w:tcW w:w="3057" w:type="dxa"/>
          </w:tcPr>
          <w:p w:rsidR="00A23D93" w:rsidRDefault="00A23D93" w:rsidP="0094424D">
            <w:pPr>
              <w:jc w:val="center"/>
              <w:rPr>
                <w:rFonts w:ascii="Arial" w:hAnsi="Arial" w:cs="Arial"/>
                <w:i/>
                <w:sz w:val="18"/>
                <w:szCs w:val="18"/>
              </w:rPr>
            </w:pPr>
          </w:p>
        </w:tc>
      </w:tr>
      <w:tr w:rsidR="00A23D93" w:rsidTr="0010221F">
        <w:trPr>
          <w:trHeight w:val="251"/>
        </w:trPr>
        <w:tc>
          <w:tcPr>
            <w:tcW w:w="3057" w:type="dxa"/>
          </w:tcPr>
          <w:p w:rsidR="00A23D93" w:rsidRDefault="00B44993" w:rsidP="008E7091">
            <w:pPr>
              <w:jc w:val="center"/>
              <w:rPr>
                <w:rFonts w:ascii="Arial" w:hAnsi="Arial" w:cs="Arial"/>
                <w:i/>
                <w:sz w:val="18"/>
                <w:szCs w:val="18"/>
              </w:rPr>
            </w:pPr>
            <w:r>
              <w:rPr>
                <w:rFonts w:ascii="Arial" w:hAnsi="Arial" w:cs="Arial"/>
                <w:i/>
                <w:sz w:val="18"/>
                <w:szCs w:val="18"/>
              </w:rPr>
              <w:t xml:space="preserve">Discernment/Section </w:t>
            </w:r>
          </w:p>
        </w:tc>
        <w:tc>
          <w:tcPr>
            <w:tcW w:w="3057" w:type="dxa"/>
          </w:tcPr>
          <w:p w:rsidR="00A23D93" w:rsidRDefault="00FF6EA2" w:rsidP="00FF6EA2">
            <w:pPr>
              <w:jc w:val="center"/>
              <w:rPr>
                <w:rFonts w:ascii="Arial" w:hAnsi="Arial" w:cs="Arial"/>
                <w:i/>
                <w:sz w:val="18"/>
                <w:szCs w:val="18"/>
              </w:rPr>
            </w:pPr>
            <w:r>
              <w:rPr>
                <w:rFonts w:ascii="Arial" w:hAnsi="Arial" w:cs="Arial"/>
                <w:i/>
                <w:sz w:val="18"/>
                <w:szCs w:val="18"/>
              </w:rPr>
              <w:t>Encouragement</w:t>
            </w:r>
          </w:p>
        </w:tc>
        <w:tc>
          <w:tcPr>
            <w:tcW w:w="3057" w:type="dxa"/>
          </w:tcPr>
          <w:p w:rsidR="00A23D93" w:rsidRDefault="00A23D93" w:rsidP="0094424D">
            <w:pPr>
              <w:jc w:val="center"/>
              <w:rPr>
                <w:rFonts w:ascii="Arial" w:hAnsi="Arial" w:cs="Arial"/>
                <w:i/>
                <w:sz w:val="18"/>
                <w:szCs w:val="18"/>
              </w:rPr>
            </w:pPr>
          </w:p>
        </w:tc>
      </w:tr>
      <w:tr w:rsidR="001B6E7C" w:rsidTr="0010221F">
        <w:trPr>
          <w:trHeight w:val="251"/>
        </w:trPr>
        <w:tc>
          <w:tcPr>
            <w:tcW w:w="3057" w:type="dxa"/>
          </w:tcPr>
          <w:p w:rsidR="001B6E7C" w:rsidRDefault="001B6E7C" w:rsidP="008E7091">
            <w:pPr>
              <w:jc w:val="center"/>
              <w:rPr>
                <w:rFonts w:ascii="Arial" w:hAnsi="Arial" w:cs="Arial"/>
                <w:i/>
                <w:sz w:val="18"/>
                <w:szCs w:val="18"/>
              </w:rPr>
            </w:pPr>
            <w:r>
              <w:rPr>
                <w:rFonts w:ascii="Arial" w:hAnsi="Arial" w:cs="Arial"/>
                <w:i/>
                <w:sz w:val="18"/>
                <w:szCs w:val="18"/>
              </w:rPr>
              <w:t>(Book) Dedication</w:t>
            </w:r>
          </w:p>
        </w:tc>
        <w:tc>
          <w:tcPr>
            <w:tcW w:w="3057" w:type="dxa"/>
          </w:tcPr>
          <w:p w:rsidR="001B6E7C" w:rsidRDefault="00056BB6" w:rsidP="00056BB6">
            <w:pPr>
              <w:jc w:val="center"/>
              <w:rPr>
                <w:rFonts w:ascii="Arial" w:hAnsi="Arial" w:cs="Arial"/>
                <w:i/>
                <w:sz w:val="18"/>
                <w:szCs w:val="18"/>
              </w:rPr>
            </w:pPr>
            <w:r>
              <w:rPr>
                <w:rFonts w:ascii="Arial" w:hAnsi="Arial" w:cs="Arial"/>
                <w:i/>
                <w:sz w:val="18"/>
                <w:szCs w:val="18"/>
              </w:rPr>
              <w:t>Criticism</w:t>
            </w:r>
          </w:p>
        </w:tc>
        <w:tc>
          <w:tcPr>
            <w:tcW w:w="3057" w:type="dxa"/>
          </w:tcPr>
          <w:p w:rsidR="001B6E7C" w:rsidRDefault="001B6E7C" w:rsidP="0094424D">
            <w:pPr>
              <w:jc w:val="center"/>
              <w:rPr>
                <w:rFonts w:ascii="Arial" w:hAnsi="Arial" w:cs="Arial"/>
                <w:i/>
                <w:sz w:val="18"/>
                <w:szCs w:val="18"/>
              </w:rPr>
            </w:pPr>
          </w:p>
        </w:tc>
      </w:tr>
      <w:tr w:rsidR="00E62FA0" w:rsidTr="0010221F">
        <w:trPr>
          <w:trHeight w:val="251"/>
        </w:trPr>
        <w:tc>
          <w:tcPr>
            <w:tcW w:w="3057" w:type="dxa"/>
          </w:tcPr>
          <w:p w:rsidR="00E62FA0" w:rsidRDefault="00E10AB4" w:rsidP="008E7091">
            <w:pPr>
              <w:jc w:val="center"/>
              <w:rPr>
                <w:rFonts w:ascii="Arial" w:hAnsi="Arial" w:cs="Arial"/>
                <w:i/>
                <w:sz w:val="18"/>
                <w:szCs w:val="18"/>
              </w:rPr>
            </w:pPr>
            <w:r>
              <w:rPr>
                <w:rFonts w:ascii="Arial" w:hAnsi="Arial" w:cs="Arial"/>
                <w:i/>
                <w:sz w:val="18"/>
                <w:szCs w:val="18"/>
              </w:rPr>
              <w:t>Public Spirit</w:t>
            </w:r>
          </w:p>
        </w:tc>
        <w:tc>
          <w:tcPr>
            <w:tcW w:w="3057" w:type="dxa"/>
          </w:tcPr>
          <w:p w:rsidR="00E62FA0" w:rsidRDefault="00E62FA0" w:rsidP="00056BB6">
            <w:pPr>
              <w:jc w:val="center"/>
              <w:rPr>
                <w:rFonts w:ascii="Arial" w:hAnsi="Arial" w:cs="Arial"/>
                <w:i/>
                <w:sz w:val="18"/>
                <w:szCs w:val="18"/>
              </w:rPr>
            </w:pPr>
            <w:r>
              <w:rPr>
                <w:rFonts w:ascii="Arial" w:hAnsi="Arial" w:cs="Arial"/>
                <w:i/>
                <w:sz w:val="18"/>
                <w:szCs w:val="18"/>
              </w:rPr>
              <w:t>Loyalty</w:t>
            </w:r>
          </w:p>
        </w:tc>
        <w:tc>
          <w:tcPr>
            <w:tcW w:w="3057" w:type="dxa"/>
          </w:tcPr>
          <w:p w:rsidR="00E62FA0" w:rsidRDefault="00E62FA0" w:rsidP="0094424D">
            <w:pPr>
              <w:jc w:val="center"/>
              <w:rPr>
                <w:rFonts w:ascii="Arial" w:hAnsi="Arial" w:cs="Arial"/>
                <w:i/>
                <w:sz w:val="18"/>
                <w:szCs w:val="18"/>
              </w:rPr>
            </w:pPr>
          </w:p>
        </w:tc>
      </w:tr>
    </w:tbl>
    <w:p w:rsidR="00A23D93" w:rsidRDefault="00A23D93" w:rsidP="00264054">
      <w:pPr>
        <w:spacing w:line="360" w:lineRule="auto"/>
        <w:jc w:val="both"/>
        <w:rPr>
          <w:rFonts w:ascii="Arial" w:hAnsi="Arial" w:cs="Arial"/>
        </w:rPr>
      </w:pPr>
    </w:p>
    <w:p w:rsidR="00264054" w:rsidRPr="00264054" w:rsidRDefault="00E31A17" w:rsidP="00264054">
      <w:pPr>
        <w:spacing w:line="360" w:lineRule="auto"/>
        <w:jc w:val="both"/>
        <w:rPr>
          <w:rFonts w:ascii="Arial" w:hAnsi="Arial" w:cs="Arial"/>
        </w:rPr>
      </w:pPr>
      <w:r>
        <w:rPr>
          <w:rFonts w:ascii="Arial" w:hAnsi="Arial" w:cs="Arial"/>
        </w:rPr>
        <w:t>T</w:t>
      </w:r>
      <w:r w:rsidR="00E752E7">
        <w:rPr>
          <w:rFonts w:ascii="Arial" w:hAnsi="Arial" w:cs="Arial"/>
        </w:rPr>
        <w:t>his article</w:t>
      </w:r>
      <w:r>
        <w:rPr>
          <w:rFonts w:ascii="Arial" w:hAnsi="Arial" w:cs="Arial"/>
        </w:rPr>
        <w:t xml:space="preserve"> also</w:t>
      </w:r>
      <w:r w:rsidR="00E752E7">
        <w:rPr>
          <w:rFonts w:ascii="Arial" w:hAnsi="Arial" w:cs="Arial"/>
        </w:rPr>
        <w:t xml:space="preserve"> examines </w:t>
      </w:r>
      <w:r w:rsidR="00387CAF">
        <w:rPr>
          <w:rFonts w:ascii="Arial" w:hAnsi="Arial" w:cs="Arial"/>
        </w:rPr>
        <w:t>whether the descendants of Saint</w:t>
      </w:r>
      <w:r w:rsidR="007121F4">
        <w:rPr>
          <w:rFonts w:ascii="Arial" w:hAnsi="Arial" w:cs="Arial"/>
        </w:rPr>
        <w:t xml:space="preserve"> Vincent de</w:t>
      </w:r>
      <w:r w:rsidR="00387CAF">
        <w:rPr>
          <w:rFonts w:ascii="Arial" w:hAnsi="Arial" w:cs="Arial"/>
        </w:rPr>
        <w:t xml:space="preserve"> Paul, the patron saint of all charity, should be held to account by English an</w:t>
      </w:r>
      <w:r w:rsidR="00331FCC">
        <w:rPr>
          <w:rFonts w:ascii="Arial" w:hAnsi="Arial" w:cs="Arial"/>
        </w:rPr>
        <w:t xml:space="preserve">d Welsh </w:t>
      </w:r>
      <w:r w:rsidR="00EE27DA">
        <w:rPr>
          <w:rFonts w:ascii="Arial" w:hAnsi="Arial" w:cs="Arial"/>
        </w:rPr>
        <w:t xml:space="preserve">charity </w:t>
      </w:r>
      <w:r w:rsidR="00387CAF">
        <w:rPr>
          <w:rFonts w:ascii="Arial" w:hAnsi="Arial" w:cs="Arial"/>
        </w:rPr>
        <w:t>law by virtue of their status as non-member offi</w:t>
      </w:r>
      <w:r w:rsidR="00E752E7">
        <w:rPr>
          <w:rFonts w:ascii="Arial" w:hAnsi="Arial" w:cs="Arial"/>
        </w:rPr>
        <w:t xml:space="preserve">ceholders who are not trustees. </w:t>
      </w:r>
      <w:r w:rsidR="00264054">
        <w:rPr>
          <w:rFonts w:ascii="Arial" w:hAnsi="Arial" w:cs="Arial"/>
        </w:rPr>
        <w:t xml:space="preserve">In short should </w:t>
      </w:r>
      <w:r w:rsidR="00EE27DA">
        <w:rPr>
          <w:rFonts w:ascii="Arial" w:hAnsi="Arial" w:cs="Arial"/>
        </w:rPr>
        <w:t xml:space="preserve">charity </w:t>
      </w:r>
      <w:r w:rsidR="00264054">
        <w:rPr>
          <w:rFonts w:ascii="Arial" w:hAnsi="Arial" w:cs="Arial"/>
        </w:rPr>
        <w:t xml:space="preserve">patrons owe any legal duties? To demonstrate the unusual position of </w:t>
      </w:r>
      <w:r w:rsidR="00EE27DA">
        <w:rPr>
          <w:rFonts w:ascii="Arial" w:hAnsi="Arial" w:cs="Arial"/>
        </w:rPr>
        <w:t xml:space="preserve">charity </w:t>
      </w:r>
      <w:r w:rsidR="00264054">
        <w:rPr>
          <w:rFonts w:ascii="Arial" w:hAnsi="Arial" w:cs="Arial"/>
        </w:rPr>
        <w:t>patrons an i</w:t>
      </w:r>
      <w:r w:rsidR="00264054" w:rsidRPr="00264054">
        <w:rPr>
          <w:rFonts w:ascii="Arial" w:hAnsi="Arial" w:cs="Arial"/>
        </w:rPr>
        <w:t xml:space="preserve">nconsistency is highlighted between patrons of trusts and patrons of charitable companies. Whereas patrons of the later may be deemed shadow </w:t>
      </w:r>
      <w:r w:rsidR="00264054" w:rsidRPr="00264054">
        <w:rPr>
          <w:rFonts w:ascii="Arial" w:hAnsi="Arial" w:cs="Arial"/>
        </w:rPr>
        <w:lastRenderedPageBreak/>
        <w:t>directors,</w:t>
      </w:r>
      <w:r w:rsidR="00F63F64">
        <w:rPr>
          <w:rStyle w:val="FootnoteReference"/>
          <w:rFonts w:ascii="Arial" w:hAnsi="Arial" w:cs="Arial"/>
        </w:rPr>
        <w:footnoteReference w:id="8"/>
      </w:r>
      <w:r w:rsidR="00264054" w:rsidRPr="00264054">
        <w:rPr>
          <w:rFonts w:ascii="Arial" w:hAnsi="Arial" w:cs="Arial"/>
        </w:rPr>
        <w:t xml:space="preserve"> no such treatment exists for patron</w:t>
      </w:r>
      <w:r w:rsidR="00F97E1C">
        <w:rPr>
          <w:rFonts w:ascii="Arial" w:hAnsi="Arial" w:cs="Arial"/>
        </w:rPr>
        <w:t xml:space="preserve">s of trusts. </w:t>
      </w:r>
      <w:r w:rsidR="00264054" w:rsidRPr="00264054">
        <w:rPr>
          <w:rFonts w:ascii="Arial" w:hAnsi="Arial" w:cs="Arial"/>
        </w:rPr>
        <w:t xml:space="preserve">The solution to this </w:t>
      </w:r>
      <w:r w:rsidR="00280C1B">
        <w:rPr>
          <w:rFonts w:ascii="Arial" w:hAnsi="Arial" w:cs="Arial"/>
        </w:rPr>
        <w:t xml:space="preserve">doctrinal conceptual </w:t>
      </w:r>
      <w:r w:rsidR="00264054" w:rsidRPr="00264054">
        <w:rPr>
          <w:rFonts w:ascii="Arial" w:hAnsi="Arial" w:cs="Arial"/>
        </w:rPr>
        <w:t xml:space="preserve">imbalance, it is argued, is that patrons should be treated in the same way for both charitable trusts and charitable companies. There should be no inconsistency. </w:t>
      </w:r>
      <w:r w:rsidR="001A72DE">
        <w:rPr>
          <w:rFonts w:ascii="Arial" w:hAnsi="Arial" w:cs="Arial"/>
        </w:rPr>
        <w:t xml:space="preserve">Part of the </w:t>
      </w:r>
      <w:r w:rsidR="001A72DE" w:rsidRPr="001A72DE">
        <w:rPr>
          <w:rFonts w:ascii="Arial" w:hAnsi="Arial" w:cs="Arial"/>
          <w:i/>
        </w:rPr>
        <w:t>Patronage B</w:t>
      </w:r>
      <w:r w:rsidR="00D32D30" w:rsidRPr="001A72DE">
        <w:rPr>
          <w:rFonts w:ascii="Arial" w:hAnsi="Arial" w:cs="Arial"/>
          <w:i/>
        </w:rPr>
        <w:t>argain</w:t>
      </w:r>
      <w:r w:rsidR="00D32D30">
        <w:rPr>
          <w:rFonts w:ascii="Arial" w:hAnsi="Arial" w:cs="Arial"/>
        </w:rPr>
        <w:t xml:space="preserve"> should include some form of accountability. </w:t>
      </w:r>
      <w:r w:rsidR="00BB461A">
        <w:rPr>
          <w:rFonts w:ascii="Arial" w:hAnsi="Arial" w:cs="Arial"/>
        </w:rPr>
        <w:t xml:space="preserve">The article suggests that one route to achieve this policy objective is using trustee de son tort liability for charity patrons. </w:t>
      </w:r>
    </w:p>
    <w:p w:rsidR="00264054" w:rsidRPr="00264054" w:rsidRDefault="00264054" w:rsidP="00264054">
      <w:pPr>
        <w:spacing w:line="360" w:lineRule="auto"/>
        <w:jc w:val="both"/>
        <w:rPr>
          <w:rFonts w:ascii="Arial" w:hAnsi="Arial" w:cs="Arial"/>
        </w:rPr>
      </w:pPr>
    </w:p>
    <w:p w:rsidR="00264054" w:rsidRDefault="00264054" w:rsidP="00264054">
      <w:pPr>
        <w:spacing w:line="360" w:lineRule="auto"/>
        <w:jc w:val="both"/>
        <w:rPr>
          <w:rFonts w:ascii="Arial" w:hAnsi="Arial" w:cs="Arial"/>
        </w:rPr>
      </w:pPr>
      <w:r w:rsidRPr="00264054">
        <w:rPr>
          <w:rFonts w:ascii="Arial" w:hAnsi="Arial" w:cs="Arial"/>
        </w:rPr>
        <w:t xml:space="preserve">Some tightening up of the </w:t>
      </w:r>
      <w:r w:rsidR="00555DDE">
        <w:rPr>
          <w:rFonts w:ascii="Arial" w:hAnsi="Arial" w:cs="Arial"/>
        </w:rPr>
        <w:t xml:space="preserve">charity </w:t>
      </w:r>
      <w:r w:rsidR="00BB461A">
        <w:rPr>
          <w:rFonts w:ascii="Arial" w:hAnsi="Arial" w:cs="Arial"/>
        </w:rPr>
        <w:t xml:space="preserve">patron relationship is </w:t>
      </w:r>
      <w:r w:rsidRPr="00264054">
        <w:rPr>
          <w:rFonts w:ascii="Arial" w:hAnsi="Arial" w:cs="Arial"/>
        </w:rPr>
        <w:t>required. This would assist with a general raising of standards in the charity sector at a time when charity governance is</w:t>
      </w:r>
      <w:r w:rsidR="00361842">
        <w:rPr>
          <w:rFonts w:ascii="Arial" w:hAnsi="Arial" w:cs="Arial"/>
        </w:rPr>
        <w:t xml:space="preserve"> a pressing concern</w:t>
      </w:r>
      <w:r w:rsidRPr="00264054">
        <w:rPr>
          <w:rFonts w:ascii="Arial" w:hAnsi="Arial" w:cs="Arial"/>
        </w:rPr>
        <w:t>. If patrons enjoy associated kudos from charity engagement, then they should also shoulder some of the governance resp</w:t>
      </w:r>
      <w:r w:rsidR="00361842">
        <w:rPr>
          <w:rFonts w:ascii="Arial" w:hAnsi="Arial" w:cs="Arial"/>
        </w:rPr>
        <w:t>onsibility when things go array</w:t>
      </w:r>
      <w:r w:rsidRPr="00264054">
        <w:rPr>
          <w:rFonts w:ascii="Arial" w:hAnsi="Arial" w:cs="Arial"/>
        </w:rPr>
        <w:t>.</w:t>
      </w:r>
      <w:r w:rsidR="00BB461A">
        <w:rPr>
          <w:rFonts w:ascii="Arial" w:hAnsi="Arial" w:cs="Arial"/>
        </w:rPr>
        <w:t xml:space="preserve"> The introduction of a new Patron Personal Duty may achieve these policy objectives. These areas are discussed in Part (3) below. </w:t>
      </w:r>
    </w:p>
    <w:p w:rsidR="00264054" w:rsidRDefault="00264054" w:rsidP="00264054">
      <w:pPr>
        <w:spacing w:line="360" w:lineRule="auto"/>
        <w:jc w:val="both"/>
        <w:rPr>
          <w:rFonts w:ascii="Arial" w:hAnsi="Arial" w:cs="Arial"/>
        </w:rPr>
      </w:pPr>
    </w:p>
    <w:p w:rsidR="00C31CFA" w:rsidRDefault="00C31CFA" w:rsidP="00264054">
      <w:pPr>
        <w:spacing w:line="360" w:lineRule="auto"/>
        <w:jc w:val="both"/>
        <w:rPr>
          <w:rFonts w:ascii="Arial" w:hAnsi="Arial" w:cs="Arial"/>
        </w:rPr>
      </w:pPr>
    </w:p>
    <w:p w:rsidR="00264054" w:rsidRPr="00264054" w:rsidRDefault="00264054" w:rsidP="00AA47B3">
      <w:pPr>
        <w:spacing w:line="360" w:lineRule="auto"/>
        <w:jc w:val="both"/>
        <w:rPr>
          <w:rFonts w:ascii="Arial" w:hAnsi="Arial" w:cs="Arial"/>
          <w:u w:val="single"/>
        </w:rPr>
      </w:pPr>
      <w:r w:rsidRPr="00264054">
        <w:rPr>
          <w:rFonts w:ascii="Arial" w:hAnsi="Arial" w:cs="Arial"/>
          <w:u w:val="single"/>
        </w:rPr>
        <w:t>The Boundaries of Examination</w:t>
      </w:r>
    </w:p>
    <w:p w:rsidR="00B3107C" w:rsidRDefault="00B3107C" w:rsidP="00AA47B3">
      <w:pPr>
        <w:spacing w:line="360" w:lineRule="auto"/>
        <w:jc w:val="both"/>
        <w:rPr>
          <w:rFonts w:ascii="Arial" w:hAnsi="Arial" w:cs="Arial"/>
        </w:rPr>
      </w:pPr>
    </w:p>
    <w:p w:rsidR="009F354C" w:rsidRDefault="00331FCC" w:rsidP="0064464A">
      <w:pPr>
        <w:spacing w:line="360" w:lineRule="auto"/>
        <w:jc w:val="both"/>
        <w:rPr>
          <w:rFonts w:ascii="Arial" w:hAnsi="Arial" w:cs="Arial"/>
        </w:rPr>
      </w:pPr>
      <w:r>
        <w:rPr>
          <w:rFonts w:ascii="Arial" w:hAnsi="Arial" w:cs="Arial"/>
        </w:rPr>
        <w:t>I</w:t>
      </w:r>
      <w:r w:rsidR="00C55F1C">
        <w:rPr>
          <w:rFonts w:ascii="Arial" w:hAnsi="Arial" w:cs="Arial"/>
        </w:rPr>
        <w:t xml:space="preserve">n terms of boundary setting </w:t>
      </w:r>
      <w:r w:rsidR="00B3107C">
        <w:rPr>
          <w:rFonts w:ascii="Arial" w:hAnsi="Arial" w:cs="Arial"/>
        </w:rPr>
        <w:t>charity patrons</w:t>
      </w:r>
      <w:r w:rsidR="00CD149D">
        <w:rPr>
          <w:rFonts w:ascii="Arial" w:hAnsi="Arial" w:cs="Arial"/>
        </w:rPr>
        <w:t xml:space="preserve"> are the main focus of examination</w:t>
      </w:r>
      <w:r w:rsidR="00555DDE">
        <w:rPr>
          <w:rFonts w:ascii="Arial" w:hAnsi="Arial" w:cs="Arial"/>
        </w:rPr>
        <w:t xml:space="preserve"> in this article</w:t>
      </w:r>
      <w:r w:rsidR="00B3107C">
        <w:rPr>
          <w:rFonts w:ascii="Arial" w:hAnsi="Arial" w:cs="Arial"/>
        </w:rPr>
        <w:t>. This</w:t>
      </w:r>
      <w:r w:rsidR="00CD149D">
        <w:rPr>
          <w:rFonts w:ascii="Arial" w:hAnsi="Arial" w:cs="Arial"/>
        </w:rPr>
        <w:t xml:space="preserve"> officeholder is</w:t>
      </w:r>
      <w:r w:rsidR="00B3107C">
        <w:rPr>
          <w:rFonts w:ascii="Arial" w:hAnsi="Arial" w:cs="Arial"/>
        </w:rPr>
        <w:t xml:space="preserve"> distinct from patrons</w:t>
      </w:r>
      <w:r w:rsidR="00387CAF">
        <w:rPr>
          <w:rFonts w:ascii="Arial" w:hAnsi="Arial" w:cs="Arial"/>
        </w:rPr>
        <w:t xml:space="preserve"> and patronage</w:t>
      </w:r>
      <w:r w:rsidR="00B3107C">
        <w:rPr>
          <w:rFonts w:ascii="Arial" w:hAnsi="Arial" w:cs="Arial"/>
        </w:rPr>
        <w:t xml:space="preserve"> in</w:t>
      </w:r>
      <w:r w:rsidR="009F354C">
        <w:rPr>
          <w:rFonts w:ascii="Arial" w:hAnsi="Arial" w:cs="Arial"/>
        </w:rPr>
        <w:t xml:space="preserve"> the historical sense. </w:t>
      </w:r>
      <w:r w:rsidR="008B66FD">
        <w:rPr>
          <w:rFonts w:ascii="Arial" w:hAnsi="Arial" w:cs="Arial"/>
        </w:rPr>
        <w:t>E</w:t>
      </w:r>
      <w:r w:rsidR="009F354C">
        <w:rPr>
          <w:rFonts w:ascii="Arial" w:hAnsi="Arial" w:cs="Arial"/>
        </w:rPr>
        <w:t xml:space="preserve">lements of </w:t>
      </w:r>
      <w:r w:rsidR="001809BE">
        <w:rPr>
          <w:rFonts w:ascii="Arial" w:hAnsi="Arial" w:cs="Arial"/>
        </w:rPr>
        <w:t>e</w:t>
      </w:r>
      <w:r w:rsidR="009F354C">
        <w:rPr>
          <w:rFonts w:ascii="Arial" w:hAnsi="Arial" w:cs="Arial"/>
        </w:rPr>
        <w:t>cclesiastical patronage</w:t>
      </w:r>
      <w:r w:rsidR="000449BD">
        <w:rPr>
          <w:rFonts w:ascii="Arial" w:hAnsi="Arial" w:cs="Arial"/>
        </w:rPr>
        <w:t>,</w:t>
      </w:r>
      <w:r w:rsidR="00B3107C">
        <w:rPr>
          <w:rStyle w:val="FootnoteReference"/>
          <w:rFonts w:ascii="Arial" w:hAnsi="Arial" w:cs="Arial"/>
        </w:rPr>
        <w:footnoteReference w:id="9"/>
      </w:r>
      <w:r w:rsidR="001809BE">
        <w:rPr>
          <w:rFonts w:ascii="Arial" w:hAnsi="Arial" w:cs="Arial"/>
        </w:rPr>
        <w:t xml:space="preserve"> </w:t>
      </w:r>
      <w:r w:rsidR="009F354C">
        <w:rPr>
          <w:rFonts w:ascii="Arial" w:hAnsi="Arial" w:cs="Arial"/>
        </w:rPr>
        <w:t>literary patronage</w:t>
      </w:r>
      <w:r w:rsidR="001809BE">
        <w:rPr>
          <w:rFonts w:ascii="Arial" w:hAnsi="Arial" w:cs="Arial"/>
        </w:rPr>
        <w:t>,</w:t>
      </w:r>
      <w:r w:rsidR="000449BD">
        <w:rPr>
          <w:rStyle w:val="FootnoteReference"/>
          <w:rFonts w:ascii="Arial" w:hAnsi="Arial" w:cs="Arial"/>
        </w:rPr>
        <w:footnoteReference w:id="10"/>
      </w:r>
      <w:r w:rsidR="009F354C">
        <w:rPr>
          <w:rFonts w:ascii="Arial" w:hAnsi="Arial" w:cs="Arial"/>
        </w:rPr>
        <w:t xml:space="preserve"> and political patronage</w:t>
      </w:r>
      <w:r w:rsidR="001809BE">
        <w:rPr>
          <w:rStyle w:val="FootnoteReference"/>
          <w:rFonts w:ascii="Arial" w:hAnsi="Arial" w:cs="Arial"/>
        </w:rPr>
        <w:footnoteReference w:id="11"/>
      </w:r>
      <w:r w:rsidR="009F354C">
        <w:rPr>
          <w:rFonts w:ascii="Arial" w:hAnsi="Arial" w:cs="Arial"/>
        </w:rPr>
        <w:t xml:space="preserve"> are </w:t>
      </w:r>
      <w:r w:rsidR="00D22976">
        <w:rPr>
          <w:rFonts w:ascii="Arial" w:hAnsi="Arial" w:cs="Arial"/>
        </w:rPr>
        <w:t xml:space="preserve">discussed </w:t>
      </w:r>
      <w:r w:rsidR="008B66FD" w:rsidRPr="008B66FD">
        <w:rPr>
          <w:rFonts w:ascii="Arial" w:hAnsi="Arial" w:cs="Arial"/>
        </w:rPr>
        <w:t xml:space="preserve">to place charity patronage, and the </w:t>
      </w:r>
      <w:r w:rsidR="008B66FD" w:rsidRPr="008B66FD">
        <w:rPr>
          <w:rFonts w:ascii="Arial" w:hAnsi="Arial" w:cs="Arial"/>
          <w:i/>
        </w:rPr>
        <w:t>Patronage Bargain</w:t>
      </w:r>
      <w:r w:rsidR="008B66FD" w:rsidRPr="008B66FD">
        <w:rPr>
          <w:rFonts w:ascii="Arial" w:hAnsi="Arial" w:cs="Arial"/>
        </w:rPr>
        <w:t>, in context</w:t>
      </w:r>
      <w:r w:rsidR="009F354C">
        <w:rPr>
          <w:rFonts w:ascii="Arial" w:hAnsi="Arial" w:cs="Arial"/>
        </w:rPr>
        <w:t>. We are not concerned with other mode</w:t>
      </w:r>
      <w:r w:rsidR="00D22976">
        <w:rPr>
          <w:rFonts w:ascii="Arial" w:hAnsi="Arial" w:cs="Arial"/>
        </w:rPr>
        <w:t>rn forms of patronage such as n</w:t>
      </w:r>
      <w:r w:rsidR="00D22976" w:rsidRPr="00D22976">
        <w:rPr>
          <w:rFonts w:ascii="Arial" w:hAnsi="Arial" w:cs="Arial"/>
        </w:rPr>
        <w:t>eopatrimonialism</w:t>
      </w:r>
      <w:r w:rsidR="00D22976">
        <w:rPr>
          <w:rFonts w:ascii="Arial" w:hAnsi="Arial" w:cs="Arial"/>
        </w:rPr>
        <w:t>,</w:t>
      </w:r>
      <w:r w:rsidR="005A63C2">
        <w:rPr>
          <w:rStyle w:val="FootnoteReference"/>
          <w:rFonts w:ascii="Arial" w:hAnsi="Arial" w:cs="Arial"/>
        </w:rPr>
        <w:footnoteReference w:id="12"/>
      </w:r>
      <w:r w:rsidR="00C0171C">
        <w:rPr>
          <w:rFonts w:ascii="Arial" w:hAnsi="Arial" w:cs="Arial"/>
        </w:rPr>
        <w:t xml:space="preserve"> </w:t>
      </w:r>
      <w:r w:rsidR="00D22976">
        <w:rPr>
          <w:rFonts w:ascii="Arial" w:hAnsi="Arial" w:cs="Arial"/>
        </w:rPr>
        <w:t>where a pa</w:t>
      </w:r>
      <w:r w:rsidR="002939F8">
        <w:rPr>
          <w:rFonts w:ascii="Arial" w:hAnsi="Arial" w:cs="Arial"/>
        </w:rPr>
        <w:t>tron/client dyad</w:t>
      </w:r>
      <w:r w:rsidR="00475BCB">
        <w:rPr>
          <w:rFonts w:ascii="Arial" w:hAnsi="Arial" w:cs="Arial"/>
        </w:rPr>
        <w:t xml:space="preserve"> exists but within the context of State level deployment of ele</w:t>
      </w:r>
      <w:r w:rsidR="000F4F45">
        <w:rPr>
          <w:rFonts w:ascii="Arial" w:hAnsi="Arial" w:cs="Arial"/>
        </w:rPr>
        <w:t xml:space="preserve">ments of the </w:t>
      </w:r>
      <w:r w:rsidR="000F4F45" w:rsidRPr="000F4F45">
        <w:rPr>
          <w:rFonts w:ascii="Arial" w:hAnsi="Arial" w:cs="Arial"/>
          <w:i/>
        </w:rPr>
        <w:t>Patronage B</w:t>
      </w:r>
      <w:r w:rsidR="00C0171C" w:rsidRPr="000F4F45">
        <w:rPr>
          <w:rFonts w:ascii="Arial" w:hAnsi="Arial" w:cs="Arial"/>
          <w:i/>
        </w:rPr>
        <w:t>argain</w:t>
      </w:r>
      <w:r w:rsidR="00C0171C">
        <w:rPr>
          <w:rFonts w:ascii="Arial" w:hAnsi="Arial" w:cs="Arial"/>
        </w:rPr>
        <w:t xml:space="preserve">. </w:t>
      </w:r>
      <w:r w:rsidR="00940DB2">
        <w:rPr>
          <w:rFonts w:ascii="Arial" w:hAnsi="Arial" w:cs="Arial"/>
        </w:rPr>
        <w:t xml:space="preserve">Use of these various historical sources </w:t>
      </w:r>
      <w:r w:rsidR="00940DB2">
        <w:rPr>
          <w:rFonts w:ascii="Arial" w:hAnsi="Arial" w:cs="Arial"/>
        </w:rPr>
        <w:lastRenderedPageBreak/>
        <w:t xml:space="preserve">necessitates a contextualisation of the different versions of patronage within their historical context. </w:t>
      </w:r>
      <w:r w:rsidR="009F354C">
        <w:rPr>
          <w:rFonts w:ascii="Arial" w:hAnsi="Arial" w:cs="Arial"/>
        </w:rPr>
        <w:t xml:space="preserve"> </w:t>
      </w:r>
      <w:r>
        <w:rPr>
          <w:rFonts w:ascii="Arial" w:hAnsi="Arial" w:cs="Arial"/>
        </w:rPr>
        <w:t xml:space="preserve"> </w:t>
      </w:r>
    </w:p>
    <w:p w:rsidR="009F354C" w:rsidRDefault="009F354C" w:rsidP="0064464A">
      <w:pPr>
        <w:spacing w:line="360" w:lineRule="auto"/>
        <w:jc w:val="both"/>
        <w:rPr>
          <w:rFonts w:ascii="Arial" w:hAnsi="Arial" w:cs="Arial"/>
        </w:rPr>
      </w:pPr>
    </w:p>
    <w:p w:rsidR="003B3CDF" w:rsidRDefault="00CD149D" w:rsidP="0064464A">
      <w:pPr>
        <w:spacing w:line="360" w:lineRule="auto"/>
        <w:jc w:val="both"/>
        <w:rPr>
          <w:rFonts w:ascii="Arial" w:hAnsi="Arial" w:cs="Arial"/>
        </w:rPr>
      </w:pPr>
      <w:r>
        <w:rPr>
          <w:rFonts w:ascii="Arial" w:hAnsi="Arial" w:cs="Arial"/>
        </w:rPr>
        <w:t>W</w:t>
      </w:r>
      <w:r w:rsidR="00331FCC">
        <w:rPr>
          <w:rFonts w:ascii="Arial" w:hAnsi="Arial" w:cs="Arial"/>
        </w:rPr>
        <w:t>e are concerned with what has broadly been described as</w:t>
      </w:r>
      <w:r w:rsidR="009F354C">
        <w:rPr>
          <w:rFonts w:ascii="Arial" w:hAnsi="Arial" w:cs="Arial"/>
        </w:rPr>
        <w:t xml:space="preserve"> a vision of patronage and patrons where</w:t>
      </w:r>
      <w:r w:rsidR="00331FCC">
        <w:rPr>
          <w:rFonts w:ascii="Arial" w:hAnsi="Arial" w:cs="Arial"/>
        </w:rPr>
        <w:t>, “</w:t>
      </w:r>
      <w:r w:rsidR="0055461D" w:rsidRPr="0055461D">
        <w:rPr>
          <w:rFonts w:ascii="Arial" w:hAnsi="Arial" w:cs="Arial"/>
        </w:rPr>
        <w:t>well know</w:t>
      </w:r>
      <w:r w:rsidR="009F354C">
        <w:rPr>
          <w:rFonts w:ascii="Arial" w:hAnsi="Arial" w:cs="Arial"/>
        </w:rPr>
        <w:t>n or illustrious individuals…</w:t>
      </w:r>
      <w:r w:rsidR="0055461D" w:rsidRPr="0055461D">
        <w:rPr>
          <w:rFonts w:ascii="Arial" w:hAnsi="Arial" w:cs="Arial"/>
        </w:rPr>
        <w:t xml:space="preserve"> lend their name and</w:t>
      </w:r>
      <w:r w:rsidR="00331FCC">
        <w:rPr>
          <w:rFonts w:ascii="Arial" w:hAnsi="Arial" w:cs="Arial"/>
        </w:rPr>
        <w:t xml:space="preserve"> </w:t>
      </w:r>
      <w:r w:rsidR="0055461D" w:rsidRPr="0055461D">
        <w:rPr>
          <w:rFonts w:ascii="Arial" w:hAnsi="Arial" w:cs="Arial"/>
        </w:rPr>
        <w:t xml:space="preserve">support </w:t>
      </w:r>
      <w:r w:rsidR="00331FCC">
        <w:rPr>
          <w:rFonts w:ascii="Arial" w:hAnsi="Arial" w:cs="Arial"/>
        </w:rPr>
        <w:t>to the organisation…”</w:t>
      </w:r>
      <w:r w:rsidR="00331FCC">
        <w:rPr>
          <w:rStyle w:val="FootnoteReference"/>
          <w:rFonts w:ascii="Arial" w:hAnsi="Arial" w:cs="Arial"/>
        </w:rPr>
        <w:footnoteReference w:id="13"/>
      </w:r>
      <w:r w:rsidR="00D16410">
        <w:rPr>
          <w:rFonts w:ascii="Arial" w:hAnsi="Arial" w:cs="Arial"/>
        </w:rPr>
        <w:t xml:space="preserve"> </w:t>
      </w:r>
      <w:r w:rsidR="00E34418">
        <w:rPr>
          <w:rFonts w:ascii="Arial" w:hAnsi="Arial" w:cs="Arial"/>
        </w:rPr>
        <w:t xml:space="preserve">This </w:t>
      </w:r>
      <w:r w:rsidR="00A4333D">
        <w:rPr>
          <w:rFonts w:ascii="Arial" w:hAnsi="Arial" w:cs="Arial"/>
        </w:rPr>
        <w:t xml:space="preserve">patron </w:t>
      </w:r>
      <w:r w:rsidR="00E34418">
        <w:rPr>
          <w:rFonts w:ascii="Arial" w:hAnsi="Arial" w:cs="Arial"/>
        </w:rPr>
        <w:t xml:space="preserve">officeholder has been </w:t>
      </w:r>
      <w:r>
        <w:rPr>
          <w:rFonts w:ascii="Arial" w:hAnsi="Arial" w:cs="Arial"/>
        </w:rPr>
        <w:t xml:space="preserve">further </w:t>
      </w:r>
      <w:r w:rsidR="00E34418">
        <w:rPr>
          <w:rFonts w:ascii="Arial" w:hAnsi="Arial" w:cs="Arial"/>
        </w:rPr>
        <w:t>described as, “</w:t>
      </w:r>
      <w:r w:rsidR="00E34418" w:rsidRPr="00E34418">
        <w:rPr>
          <w:rFonts w:ascii="Arial" w:hAnsi="Arial" w:cs="Arial"/>
        </w:rPr>
        <w:t>Usually an honorary position which confers no rights or obligations on the holder (who is often a member of the 'great and good' whose association with, and support for, the charity is intended to enhance its reputation and standing).</w:t>
      </w:r>
      <w:r w:rsidR="00E34418">
        <w:rPr>
          <w:rFonts w:ascii="Arial" w:hAnsi="Arial" w:cs="Arial"/>
        </w:rPr>
        <w:t>”</w:t>
      </w:r>
      <w:r w:rsidR="00E34418">
        <w:rPr>
          <w:rStyle w:val="FootnoteReference"/>
          <w:rFonts w:ascii="Arial" w:hAnsi="Arial" w:cs="Arial"/>
        </w:rPr>
        <w:footnoteReference w:id="14"/>
      </w:r>
      <w:r w:rsidR="0064464A">
        <w:rPr>
          <w:rFonts w:ascii="Arial" w:hAnsi="Arial" w:cs="Arial"/>
        </w:rPr>
        <w:t xml:space="preserve"> </w:t>
      </w:r>
    </w:p>
    <w:p w:rsidR="003B3CDF" w:rsidRDefault="003B3CDF" w:rsidP="0064464A">
      <w:pPr>
        <w:spacing w:line="360" w:lineRule="auto"/>
        <w:jc w:val="both"/>
        <w:rPr>
          <w:rFonts w:ascii="Arial" w:hAnsi="Arial" w:cs="Arial"/>
        </w:rPr>
      </w:pPr>
    </w:p>
    <w:p w:rsidR="00DC1733" w:rsidRDefault="00CD149D" w:rsidP="0064464A">
      <w:pPr>
        <w:spacing w:line="360" w:lineRule="auto"/>
        <w:jc w:val="both"/>
        <w:rPr>
          <w:rFonts w:ascii="Arial" w:hAnsi="Arial" w:cs="Arial"/>
        </w:rPr>
      </w:pPr>
      <w:r>
        <w:rPr>
          <w:rFonts w:ascii="Arial" w:hAnsi="Arial" w:cs="Arial"/>
        </w:rPr>
        <w:t>As briefly noted above, t</w:t>
      </w:r>
      <w:r w:rsidR="0064464A">
        <w:rPr>
          <w:rFonts w:ascii="Arial" w:hAnsi="Arial" w:cs="Arial"/>
        </w:rPr>
        <w:t>here is also a distinction between charity donors and charity patrons</w:t>
      </w:r>
      <w:r w:rsidR="008163A2">
        <w:rPr>
          <w:rFonts w:ascii="Arial" w:hAnsi="Arial" w:cs="Arial"/>
        </w:rPr>
        <w:t>. The former provide</w:t>
      </w:r>
      <w:r w:rsidR="0064464A">
        <w:rPr>
          <w:rFonts w:ascii="Arial" w:hAnsi="Arial" w:cs="Arial"/>
        </w:rPr>
        <w:t xml:space="preserve"> money to facilitate the purposes of the charity.</w:t>
      </w:r>
      <w:r w:rsidR="003B3CDF">
        <w:rPr>
          <w:rStyle w:val="FootnoteReference"/>
          <w:rFonts w:ascii="Arial" w:hAnsi="Arial" w:cs="Arial"/>
        </w:rPr>
        <w:footnoteReference w:id="15"/>
      </w:r>
      <w:r w:rsidR="0064464A">
        <w:rPr>
          <w:rFonts w:ascii="Arial" w:hAnsi="Arial" w:cs="Arial"/>
        </w:rPr>
        <w:t xml:space="preserve"> </w:t>
      </w:r>
      <w:r w:rsidR="00AE3F55">
        <w:rPr>
          <w:rFonts w:ascii="Arial" w:hAnsi="Arial" w:cs="Arial"/>
        </w:rPr>
        <w:t>We are dealing with non-monetary patronage,</w:t>
      </w:r>
      <w:r w:rsidR="00AE3F55">
        <w:rPr>
          <w:rStyle w:val="FootnoteReference"/>
          <w:rFonts w:ascii="Arial" w:hAnsi="Arial" w:cs="Arial"/>
        </w:rPr>
        <w:footnoteReference w:id="16"/>
      </w:r>
      <w:r w:rsidR="00AE3F55">
        <w:rPr>
          <w:rFonts w:ascii="Arial" w:hAnsi="Arial" w:cs="Arial"/>
        </w:rPr>
        <w:t xml:space="preserve"> so no philanthropic behaviour</w:t>
      </w:r>
      <w:r w:rsidR="00AE3F55">
        <w:rPr>
          <w:rStyle w:val="FootnoteReference"/>
          <w:rFonts w:ascii="Arial" w:hAnsi="Arial" w:cs="Arial"/>
        </w:rPr>
        <w:footnoteReference w:id="17"/>
      </w:r>
      <w:r w:rsidR="004D7AC2">
        <w:rPr>
          <w:rFonts w:ascii="Arial" w:hAnsi="Arial" w:cs="Arial"/>
        </w:rPr>
        <w:t xml:space="preserve"> need necessarily</w:t>
      </w:r>
      <w:r w:rsidR="00AE3F55">
        <w:rPr>
          <w:rFonts w:ascii="Arial" w:hAnsi="Arial" w:cs="Arial"/>
        </w:rPr>
        <w:t xml:space="preserve"> have occurred in terms of bequests, gifts or other activity other than the association of </w:t>
      </w:r>
      <w:r w:rsidR="00C55F1C">
        <w:rPr>
          <w:rFonts w:ascii="Arial" w:hAnsi="Arial" w:cs="Arial"/>
        </w:rPr>
        <w:t xml:space="preserve">an illustrious </w:t>
      </w:r>
      <w:r w:rsidR="00AE3F55">
        <w:rPr>
          <w:rFonts w:ascii="Arial" w:hAnsi="Arial" w:cs="Arial"/>
        </w:rPr>
        <w:t xml:space="preserve">name, or </w:t>
      </w:r>
      <w:r w:rsidR="008163A2">
        <w:rPr>
          <w:rFonts w:ascii="Arial" w:hAnsi="Arial" w:cs="Arial"/>
        </w:rPr>
        <w:t xml:space="preserve">on occasion, </w:t>
      </w:r>
      <w:r w:rsidR="00C55F1C">
        <w:rPr>
          <w:rFonts w:ascii="Arial" w:hAnsi="Arial" w:cs="Arial"/>
        </w:rPr>
        <w:t>a corporation sole title or hereditary</w:t>
      </w:r>
      <w:r w:rsidR="008163A2">
        <w:rPr>
          <w:rFonts w:ascii="Arial" w:hAnsi="Arial" w:cs="Arial"/>
        </w:rPr>
        <w:t xml:space="preserve"> position, in relation to the patron. Philanthropy may still have occurred as rega</w:t>
      </w:r>
      <w:r w:rsidR="00C55F1C">
        <w:rPr>
          <w:rFonts w:ascii="Arial" w:hAnsi="Arial" w:cs="Arial"/>
        </w:rPr>
        <w:t>rds the</w:t>
      </w:r>
      <w:r w:rsidR="008163A2">
        <w:rPr>
          <w:rFonts w:ascii="Arial" w:hAnsi="Arial" w:cs="Arial"/>
        </w:rPr>
        <w:t xml:space="preserve"> specific charity</w:t>
      </w:r>
      <w:r w:rsidR="00C55F1C">
        <w:rPr>
          <w:rFonts w:ascii="Arial" w:hAnsi="Arial" w:cs="Arial"/>
        </w:rPr>
        <w:t xml:space="preserve"> and its public </w:t>
      </w:r>
      <w:r w:rsidR="0058237A">
        <w:rPr>
          <w:rFonts w:ascii="Arial" w:hAnsi="Arial" w:cs="Arial"/>
        </w:rPr>
        <w:t xml:space="preserve">benefit and charitable </w:t>
      </w:r>
      <w:r w:rsidR="00C55F1C">
        <w:rPr>
          <w:rFonts w:ascii="Arial" w:hAnsi="Arial" w:cs="Arial"/>
        </w:rPr>
        <w:t>purposes</w:t>
      </w:r>
      <w:r w:rsidR="008163A2">
        <w:rPr>
          <w:rFonts w:ascii="Arial" w:hAnsi="Arial" w:cs="Arial"/>
        </w:rPr>
        <w:t xml:space="preserve">, </w:t>
      </w:r>
      <w:r>
        <w:rPr>
          <w:rFonts w:ascii="Arial" w:hAnsi="Arial" w:cs="Arial"/>
        </w:rPr>
        <w:t>but the patron may</w:t>
      </w:r>
      <w:r w:rsidR="008163A2">
        <w:rPr>
          <w:rFonts w:ascii="Arial" w:hAnsi="Arial" w:cs="Arial"/>
        </w:rPr>
        <w:t xml:space="preserve"> not be the </w:t>
      </w:r>
      <w:r>
        <w:rPr>
          <w:rFonts w:ascii="Arial" w:hAnsi="Arial" w:cs="Arial"/>
        </w:rPr>
        <w:t xml:space="preserve">sole </w:t>
      </w:r>
      <w:r w:rsidR="008163A2">
        <w:rPr>
          <w:rFonts w:ascii="Arial" w:hAnsi="Arial" w:cs="Arial"/>
        </w:rPr>
        <w:t>source of that value.</w:t>
      </w:r>
      <w:r w:rsidR="00C31CFA">
        <w:rPr>
          <w:rStyle w:val="FootnoteReference"/>
          <w:rFonts w:ascii="Arial" w:hAnsi="Arial" w:cs="Arial"/>
        </w:rPr>
        <w:footnoteReference w:id="18"/>
      </w:r>
      <w:r w:rsidR="008163A2">
        <w:rPr>
          <w:rFonts w:ascii="Arial" w:hAnsi="Arial" w:cs="Arial"/>
        </w:rPr>
        <w:t xml:space="preserve"> </w:t>
      </w:r>
      <w:r>
        <w:rPr>
          <w:rFonts w:ascii="Arial" w:hAnsi="Arial" w:cs="Arial"/>
        </w:rPr>
        <w:t xml:space="preserve">With </w:t>
      </w:r>
      <w:r w:rsidR="00DC1733">
        <w:rPr>
          <w:rFonts w:ascii="Arial" w:hAnsi="Arial" w:cs="Arial"/>
        </w:rPr>
        <w:t xml:space="preserve">charity </w:t>
      </w:r>
      <w:r w:rsidR="00091211">
        <w:rPr>
          <w:rFonts w:ascii="Arial" w:hAnsi="Arial" w:cs="Arial"/>
        </w:rPr>
        <w:t xml:space="preserve">law </w:t>
      </w:r>
      <w:r w:rsidR="00DC1733">
        <w:rPr>
          <w:rFonts w:ascii="Arial" w:hAnsi="Arial" w:cs="Arial"/>
        </w:rPr>
        <w:t>patronage</w:t>
      </w:r>
      <w:r>
        <w:rPr>
          <w:rFonts w:ascii="Arial" w:hAnsi="Arial" w:cs="Arial"/>
        </w:rPr>
        <w:t xml:space="preserve"> </w:t>
      </w:r>
      <w:r w:rsidR="00091211">
        <w:rPr>
          <w:rFonts w:ascii="Arial" w:hAnsi="Arial" w:cs="Arial"/>
        </w:rPr>
        <w:t>time and association is the currency. This is</w:t>
      </w:r>
      <w:r w:rsidR="00DC1733">
        <w:rPr>
          <w:rFonts w:ascii="Arial" w:hAnsi="Arial" w:cs="Arial"/>
        </w:rPr>
        <w:t xml:space="preserve"> as distinct from earlier and different kinds of patronage, e.g. </w:t>
      </w:r>
      <w:r w:rsidR="00DC1733">
        <w:rPr>
          <w:rFonts w:ascii="Arial" w:hAnsi="Arial" w:cs="Arial"/>
        </w:rPr>
        <w:lastRenderedPageBreak/>
        <w:t>literary patronage, where money</w:t>
      </w:r>
      <w:r w:rsidR="006D757C">
        <w:rPr>
          <w:rFonts w:ascii="Arial" w:hAnsi="Arial" w:cs="Arial"/>
        </w:rPr>
        <w:t xml:space="preserve"> exchange</w:t>
      </w:r>
      <w:r w:rsidR="00F90D2E">
        <w:rPr>
          <w:rFonts w:ascii="Arial" w:hAnsi="Arial" w:cs="Arial"/>
        </w:rPr>
        <w:t xml:space="preserve"> frequently, although</w:t>
      </w:r>
      <w:r w:rsidR="00F860A9">
        <w:rPr>
          <w:rFonts w:ascii="Arial" w:hAnsi="Arial" w:cs="Arial"/>
        </w:rPr>
        <w:t xml:space="preserve"> not exclusively,</w:t>
      </w:r>
      <w:r w:rsidR="00F860A9">
        <w:rPr>
          <w:rStyle w:val="FootnoteReference"/>
          <w:rFonts w:ascii="Arial" w:hAnsi="Arial" w:cs="Arial"/>
        </w:rPr>
        <w:footnoteReference w:id="19"/>
      </w:r>
      <w:r w:rsidR="00F860A9">
        <w:rPr>
          <w:rFonts w:ascii="Arial" w:hAnsi="Arial" w:cs="Arial"/>
        </w:rPr>
        <w:t xml:space="preserve"> formed</w:t>
      </w:r>
      <w:r w:rsidR="00DC1733">
        <w:rPr>
          <w:rFonts w:ascii="Arial" w:hAnsi="Arial" w:cs="Arial"/>
        </w:rPr>
        <w:t xml:space="preserve"> </w:t>
      </w:r>
      <w:r w:rsidR="00F860A9">
        <w:rPr>
          <w:rFonts w:ascii="Arial" w:hAnsi="Arial" w:cs="Arial"/>
        </w:rPr>
        <w:t>the nexus</w:t>
      </w:r>
      <w:r w:rsidR="0058237A">
        <w:rPr>
          <w:rFonts w:ascii="Arial" w:hAnsi="Arial" w:cs="Arial"/>
        </w:rPr>
        <w:t xml:space="preserve"> of the patron and </w:t>
      </w:r>
      <w:r w:rsidR="00DC1733">
        <w:rPr>
          <w:rFonts w:ascii="Arial" w:hAnsi="Arial" w:cs="Arial"/>
        </w:rPr>
        <w:t>client relationship.</w:t>
      </w:r>
      <w:r w:rsidR="00DC1733">
        <w:rPr>
          <w:rStyle w:val="FootnoteReference"/>
          <w:rFonts w:ascii="Arial" w:hAnsi="Arial" w:cs="Arial"/>
        </w:rPr>
        <w:footnoteReference w:id="20"/>
      </w:r>
      <w:r w:rsidR="00AE3F55">
        <w:rPr>
          <w:rFonts w:ascii="Arial" w:hAnsi="Arial" w:cs="Arial"/>
        </w:rPr>
        <w:t xml:space="preserve"> </w:t>
      </w:r>
    </w:p>
    <w:p w:rsidR="00DC1733" w:rsidRDefault="00DC1733" w:rsidP="0064464A">
      <w:pPr>
        <w:spacing w:line="360" w:lineRule="auto"/>
        <w:jc w:val="both"/>
        <w:rPr>
          <w:rFonts w:ascii="Arial" w:hAnsi="Arial" w:cs="Arial"/>
        </w:rPr>
      </w:pPr>
    </w:p>
    <w:p w:rsidR="0064464A" w:rsidRDefault="00162403" w:rsidP="0064464A">
      <w:pPr>
        <w:spacing w:line="360" w:lineRule="auto"/>
        <w:jc w:val="both"/>
        <w:rPr>
          <w:rFonts w:ascii="Arial" w:hAnsi="Arial" w:cs="Arial"/>
        </w:rPr>
      </w:pPr>
      <w:r>
        <w:rPr>
          <w:rFonts w:ascii="Arial" w:hAnsi="Arial" w:cs="Arial"/>
        </w:rPr>
        <w:t>As noted above the geographical boundaries of this article are England and Wales although t</w:t>
      </w:r>
      <w:r w:rsidR="009A1AE3">
        <w:rPr>
          <w:rFonts w:ascii="Arial" w:hAnsi="Arial" w:cs="Arial"/>
        </w:rPr>
        <w:t>he issues under discussion are played out in many other jurisdictions</w:t>
      </w:r>
      <w:r w:rsidR="009A1AE3">
        <w:rPr>
          <w:rStyle w:val="FootnoteReference"/>
          <w:rFonts w:ascii="Arial" w:hAnsi="Arial" w:cs="Arial"/>
        </w:rPr>
        <w:footnoteReference w:id="21"/>
      </w:r>
      <w:r w:rsidR="0005041A">
        <w:rPr>
          <w:rFonts w:ascii="Arial" w:hAnsi="Arial" w:cs="Arial"/>
        </w:rPr>
        <w:t xml:space="preserve"> and on an international scale, including some of the charities mentioned in this article. </w:t>
      </w:r>
      <w:r w:rsidR="009A1AE3">
        <w:rPr>
          <w:rFonts w:ascii="Arial" w:hAnsi="Arial" w:cs="Arial"/>
        </w:rPr>
        <w:t xml:space="preserve"> </w:t>
      </w:r>
    </w:p>
    <w:p w:rsidR="0055461D" w:rsidRPr="0055461D" w:rsidRDefault="0055461D" w:rsidP="0055461D">
      <w:pPr>
        <w:spacing w:line="360" w:lineRule="auto"/>
        <w:jc w:val="both"/>
        <w:rPr>
          <w:rFonts w:ascii="Arial" w:hAnsi="Arial" w:cs="Arial"/>
        </w:rPr>
      </w:pPr>
    </w:p>
    <w:p w:rsidR="004A2647" w:rsidRDefault="00A30F01" w:rsidP="00AA47B3">
      <w:pPr>
        <w:spacing w:line="360" w:lineRule="auto"/>
        <w:jc w:val="both"/>
        <w:rPr>
          <w:rFonts w:ascii="Arial" w:hAnsi="Arial" w:cs="Arial"/>
        </w:rPr>
      </w:pPr>
      <w:r w:rsidRPr="00A30F01">
        <w:rPr>
          <w:rFonts w:ascii="Arial" w:hAnsi="Arial" w:cs="Arial"/>
        </w:rPr>
        <w:t xml:space="preserve">This article is divided into three parts. </w:t>
      </w:r>
      <w:r>
        <w:rPr>
          <w:rFonts w:ascii="Arial" w:hAnsi="Arial" w:cs="Arial"/>
        </w:rPr>
        <w:t xml:space="preserve">First, </w:t>
      </w:r>
      <w:r w:rsidR="00DB2BF7">
        <w:rPr>
          <w:rFonts w:ascii="Arial" w:hAnsi="Arial" w:cs="Arial"/>
        </w:rPr>
        <w:t xml:space="preserve">the idea and history of </w:t>
      </w:r>
      <w:r w:rsidR="00331FCC">
        <w:rPr>
          <w:rFonts w:ascii="Arial" w:hAnsi="Arial" w:cs="Arial"/>
        </w:rPr>
        <w:t>p</w:t>
      </w:r>
      <w:r w:rsidRPr="00A30F01">
        <w:rPr>
          <w:rFonts w:ascii="Arial" w:hAnsi="Arial" w:cs="Arial"/>
        </w:rPr>
        <w:t>atronage</w:t>
      </w:r>
      <w:r w:rsidR="00331FCC">
        <w:rPr>
          <w:rFonts w:ascii="Arial" w:hAnsi="Arial" w:cs="Arial"/>
        </w:rPr>
        <w:t xml:space="preserve"> is examined.</w:t>
      </w:r>
      <w:r w:rsidRPr="00A30F01">
        <w:rPr>
          <w:rFonts w:ascii="Arial" w:hAnsi="Arial" w:cs="Arial"/>
        </w:rPr>
        <w:t xml:space="preserve"> </w:t>
      </w:r>
      <w:r w:rsidR="00331FCC">
        <w:rPr>
          <w:rFonts w:ascii="Arial" w:hAnsi="Arial" w:cs="Arial"/>
        </w:rPr>
        <w:t xml:space="preserve">This section </w:t>
      </w:r>
      <w:r w:rsidR="00DB2BF7">
        <w:rPr>
          <w:rFonts w:ascii="Arial" w:hAnsi="Arial" w:cs="Arial"/>
        </w:rPr>
        <w:t xml:space="preserve">also </w:t>
      </w:r>
      <w:r w:rsidR="00A819D7">
        <w:rPr>
          <w:rFonts w:ascii="Arial" w:hAnsi="Arial" w:cs="Arial"/>
        </w:rPr>
        <w:t xml:space="preserve">examines what </w:t>
      </w:r>
      <w:r w:rsidR="00DB2BF7">
        <w:rPr>
          <w:rFonts w:ascii="Arial" w:hAnsi="Arial" w:cs="Arial"/>
        </w:rPr>
        <w:t>motivates</w:t>
      </w:r>
      <w:r w:rsidR="001809C5">
        <w:rPr>
          <w:rFonts w:ascii="Arial" w:hAnsi="Arial" w:cs="Arial"/>
        </w:rPr>
        <w:t xml:space="preserve"> individuals to seek out this office</w:t>
      </w:r>
      <w:r w:rsidR="004A2A85">
        <w:rPr>
          <w:rFonts w:ascii="Arial" w:hAnsi="Arial" w:cs="Arial"/>
        </w:rPr>
        <w:t xml:space="preserve"> in the context of charities. </w:t>
      </w:r>
      <w:r w:rsidR="00DB2BF7">
        <w:rPr>
          <w:rFonts w:ascii="Arial" w:hAnsi="Arial" w:cs="Arial"/>
        </w:rPr>
        <w:t>The second part considers</w:t>
      </w:r>
      <w:r>
        <w:rPr>
          <w:rFonts w:ascii="Arial" w:hAnsi="Arial" w:cs="Arial"/>
        </w:rPr>
        <w:t xml:space="preserve"> </w:t>
      </w:r>
      <w:r w:rsidR="001809C5">
        <w:rPr>
          <w:rFonts w:ascii="Arial" w:hAnsi="Arial" w:cs="Arial"/>
        </w:rPr>
        <w:t>charity law and p</w:t>
      </w:r>
      <w:r w:rsidRPr="00A30F01">
        <w:rPr>
          <w:rFonts w:ascii="Arial" w:hAnsi="Arial" w:cs="Arial"/>
        </w:rPr>
        <w:t>atronage</w:t>
      </w:r>
      <w:r w:rsidR="001809C5">
        <w:rPr>
          <w:rFonts w:ascii="Arial" w:hAnsi="Arial" w:cs="Arial"/>
        </w:rPr>
        <w:t xml:space="preserve">. Here the paucity of </w:t>
      </w:r>
      <w:r w:rsidR="0058237A">
        <w:rPr>
          <w:rFonts w:ascii="Arial" w:hAnsi="Arial" w:cs="Arial"/>
        </w:rPr>
        <w:t xml:space="preserve">English and Welsh </w:t>
      </w:r>
      <w:r w:rsidR="001809C5">
        <w:rPr>
          <w:rFonts w:ascii="Arial" w:hAnsi="Arial" w:cs="Arial"/>
        </w:rPr>
        <w:t xml:space="preserve">legislation, case law and secondary sources on the subject </w:t>
      </w:r>
      <w:r w:rsidR="00DB2BF7">
        <w:rPr>
          <w:rFonts w:ascii="Arial" w:hAnsi="Arial" w:cs="Arial"/>
        </w:rPr>
        <w:t>of charity patronage is highlighted</w:t>
      </w:r>
      <w:r w:rsidR="00547068">
        <w:rPr>
          <w:rFonts w:ascii="Arial" w:hAnsi="Arial" w:cs="Arial"/>
        </w:rPr>
        <w:t>. P</w:t>
      </w:r>
      <w:r w:rsidR="00DB2BF7">
        <w:rPr>
          <w:rFonts w:ascii="Arial" w:hAnsi="Arial" w:cs="Arial"/>
        </w:rPr>
        <w:t xml:space="preserve">art three </w:t>
      </w:r>
      <w:r w:rsidR="00547068">
        <w:rPr>
          <w:rFonts w:ascii="Arial" w:hAnsi="Arial" w:cs="Arial"/>
        </w:rPr>
        <w:t xml:space="preserve">considers </w:t>
      </w:r>
      <w:r w:rsidR="00DB2BF7">
        <w:rPr>
          <w:rFonts w:ascii="Arial" w:hAnsi="Arial" w:cs="Arial"/>
        </w:rPr>
        <w:t xml:space="preserve">the </w:t>
      </w:r>
      <w:r w:rsidR="000449BD">
        <w:rPr>
          <w:rFonts w:ascii="Arial" w:hAnsi="Arial" w:cs="Arial"/>
        </w:rPr>
        <w:t>division between trustees and p</w:t>
      </w:r>
      <w:r w:rsidRPr="00A30F01">
        <w:rPr>
          <w:rFonts w:ascii="Arial" w:hAnsi="Arial" w:cs="Arial"/>
        </w:rPr>
        <w:t>atrons</w:t>
      </w:r>
      <w:r w:rsidR="00547068">
        <w:rPr>
          <w:rFonts w:ascii="Arial" w:hAnsi="Arial" w:cs="Arial"/>
        </w:rPr>
        <w:t xml:space="preserve"> </w:t>
      </w:r>
      <w:r w:rsidR="000449BD">
        <w:rPr>
          <w:rFonts w:ascii="Arial" w:hAnsi="Arial" w:cs="Arial"/>
        </w:rPr>
        <w:t>against the backdrop of trustees</w:t>
      </w:r>
      <w:r w:rsidR="0058237A">
        <w:rPr>
          <w:rFonts w:ascii="Arial" w:hAnsi="Arial" w:cs="Arial"/>
        </w:rPr>
        <w:t>’</w:t>
      </w:r>
      <w:r w:rsidR="000449BD">
        <w:rPr>
          <w:rFonts w:ascii="Arial" w:hAnsi="Arial" w:cs="Arial"/>
        </w:rPr>
        <w:t xml:space="preserve"> various st</w:t>
      </w:r>
      <w:r w:rsidR="003D00B7">
        <w:rPr>
          <w:rFonts w:ascii="Arial" w:hAnsi="Arial" w:cs="Arial"/>
        </w:rPr>
        <w:t xml:space="preserve">atutory duties, shadow director liability and trustee de son tort liability. </w:t>
      </w:r>
    </w:p>
    <w:p w:rsidR="004A2647" w:rsidRDefault="004A2647" w:rsidP="00AA47B3">
      <w:pPr>
        <w:spacing w:line="360" w:lineRule="auto"/>
        <w:jc w:val="both"/>
        <w:rPr>
          <w:rFonts w:ascii="Arial" w:hAnsi="Arial" w:cs="Arial"/>
        </w:rPr>
      </w:pPr>
    </w:p>
    <w:p w:rsidR="00A30F01" w:rsidRPr="00A30F01" w:rsidRDefault="000449BD" w:rsidP="00AA47B3">
      <w:pPr>
        <w:spacing w:line="360" w:lineRule="auto"/>
        <w:jc w:val="both"/>
        <w:rPr>
          <w:rFonts w:ascii="Arial" w:hAnsi="Arial" w:cs="Arial"/>
        </w:rPr>
      </w:pPr>
      <w:r>
        <w:rPr>
          <w:rFonts w:ascii="Arial" w:hAnsi="Arial" w:cs="Arial"/>
        </w:rPr>
        <w:t>A c</w:t>
      </w:r>
      <w:r w:rsidR="00A30F01">
        <w:rPr>
          <w:rFonts w:ascii="Arial" w:hAnsi="Arial" w:cs="Arial"/>
        </w:rPr>
        <w:t>onclusion</w:t>
      </w:r>
      <w:r>
        <w:rPr>
          <w:rFonts w:ascii="Arial" w:hAnsi="Arial" w:cs="Arial"/>
        </w:rPr>
        <w:t xml:space="preserve"> then follows which</w:t>
      </w:r>
      <w:r w:rsidR="00CB4341">
        <w:rPr>
          <w:rFonts w:ascii="Arial" w:hAnsi="Arial" w:cs="Arial"/>
        </w:rPr>
        <w:t xml:space="preserve"> argues that charity patronage in the modern context is the direct descendant of earlier forms of patronage. The attendant qualities that came with earlier forms of patronage, i.e. dependency, obligation and indebtedness still exist.</w:t>
      </w:r>
      <w:r>
        <w:rPr>
          <w:rFonts w:ascii="Arial" w:hAnsi="Arial" w:cs="Arial"/>
        </w:rPr>
        <w:t xml:space="preserve"> </w:t>
      </w:r>
      <w:r w:rsidR="00EF3DEF">
        <w:rPr>
          <w:rFonts w:ascii="Arial" w:hAnsi="Arial" w:cs="Arial"/>
        </w:rPr>
        <w:t xml:space="preserve">It is further </w:t>
      </w:r>
      <w:r w:rsidR="00EF3DEF">
        <w:rPr>
          <w:rFonts w:ascii="Arial" w:hAnsi="Arial" w:cs="Arial"/>
          <w:color w:val="000000" w:themeColor="text1"/>
        </w:rPr>
        <w:t>argued</w:t>
      </w:r>
      <w:r w:rsidRPr="008D4AFD">
        <w:rPr>
          <w:rFonts w:ascii="Arial" w:hAnsi="Arial" w:cs="Arial"/>
          <w:color w:val="000000" w:themeColor="text1"/>
        </w:rPr>
        <w:t xml:space="preserve"> </w:t>
      </w:r>
      <w:r w:rsidR="008D4AFD" w:rsidRPr="008D4AFD">
        <w:rPr>
          <w:rFonts w:ascii="Arial" w:hAnsi="Arial" w:cs="Arial"/>
          <w:color w:val="000000" w:themeColor="text1"/>
        </w:rPr>
        <w:t>that patrons of charitable companies may be held to account as shadow directors if their involvement</w:t>
      </w:r>
      <w:r w:rsidR="00EF3DEF">
        <w:rPr>
          <w:rFonts w:ascii="Arial" w:hAnsi="Arial" w:cs="Arial"/>
          <w:color w:val="000000" w:themeColor="text1"/>
        </w:rPr>
        <w:t xml:space="preserve"> in the charity</w:t>
      </w:r>
      <w:r w:rsidR="008D4AFD" w:rsidRPr="008D4AFD">
        <w:rPr>
          <w:rFonts w:ascii="Arial" w:hAnsi="Arial" w:cs="Arial"/>
          <w:color w:val="000000" w:themeColor="text1"/>
        </w:rPr>
        <w:t xml:space="preserve"> oversteps the normal remote patron relationship and instead becomes one </w:t>
      </w:r>
      <w:r w:rsidR="00317D57">
        <w:rPr>
          <w:rFonts w:ascii="Arial" w:hAnsi="Arial" w:cs="Arial"/>
          <w:color w:val="000000" w:themeColor="text1"/>
        </w:rPr>
        <w:t xml:space="preserve">that is invested with all the qualities of the charity trustee. </w:t>
      </w:r>
      <w:r w:rsidR="00DD5F7E">
        <w:rPr>
          <w:rFonts w:ascii="Arial" w:hAnsi="Arial" w:cs="Arial"/>
          <w:color w:val="000000" w:themeColor="text1"/>
        </w:rPr>
        <w:t xml:space="preserve">Finally, it is argued that </w:t>
      </w:r>
      <w:r w:rsidR="00DD5F7E" w:rsidRPr="00DD5F7E">
        <w:rPr>
          <w:rFonts w:ascii="Arial" w:hAnsi="Arial" w:cs="Arial"/>
          <w:color w:val="000000" w:themeColor="text1"/>
        </w:rPr>
        <w:t xml:space="preserve">the </w:t>
      </w:r>
      <w:r w:rsidR="00DD5F7E" w:rsidRPr="00DD5F7E">
        <w:rPr>
          <w:rFonts w:ascii="Arial" w:hAnsi="Arial" w:cs="Arial"/>
          <w:i/>
          <w:color w:val="000000" w:themeColor="text1"/>
        </w:rPr>
        <w:t>Patronage Bargain</w:t>
      </w:r>
      <w:r w:rsidR="00DD5F7E" w:rsidRPr="00DD5F7E">
        <w:rPr>
          <w:rFonts w:ascii="Arial" w:hAnsi="Arial" w:cs="Arial"/>
          <w:color w:val="000000" w:themeColor="text1"/>
        </w:rPr>
        <w:t xml:space="preserve"> is </w:t>
      </w:r>
      <w:r w:rsidR="00162403">
        <w:rPr>
          <w:rFonts w:ascii="Arial" w:hAnsi="Arial" w:cs="Arial"/>
          <w:color w:val="000000" w:themeColor="text1"/>
        </w:rPr>
        <w:t>not positive or negative, but a complex relationship made up from the</w:t>
      </w:r>
      <w:r w:rsidR="00DD5F7E">
        <w:rPr>
          <w:rFonts w:ascii="Arial" w:hAnsi="Arial" w:cs="Arial"/>
          <w:color w:val="000000" w:themeColor="text1"/>
        </w:rPr>
        <w:t xml:space="preserve"> summation of </w:t>
      </w:r>
      <w:r w:rsidR="00DD5F7E" w:rsidRPr="00DD5F7E">
        <w:rPr>
          <w:rFonts w:ascii="Arial" w:hAnsi="Arial" w:cs="Arial"/>
          <w:color w:val="000000" w:themeColor="text1"/>
        </w:rPr>
        <w:t xml:space="preserve">multiple views from different standpoints embarked upon for a plethora of reasons and motivations. </w:t>
      </w:r>
    </w:p>
    <w:p w:rsidR="00A30F01" w:rsidRDefault="00A30F01" w:rsidP="00AA47B3">
      <w:pPr>
        <w:spacing w:line="360" w:lineRule="auto"/>
        <w:jc w:val="both"/>
        <w:rPr>
          <w:rFonts w:ascii="Arial" w:hAnsi="Arial" w:cs="Arial"/>
        </w:rPr>
      </w:pPr>
    </w:p>
    <w:p w:rsidR="00A30F01" w:rsidRDefault="00A30F01" w:rsidP="00AA47B3">
      <w:pPr>
        <w:spacing w:line="360" w:lineRule="auto"/>
        <w:jc w:val="both"/>
        <w:rPr>
          <w:rFonts w:ascii="Arial" w:hAnsi="Arial" w:cs="Arial"/>
        </w:rPr>
      </w:pPr>
    </w:p>
    <w:p w:rsidR="00EF3DEF" w:rsidRDefault="00EF3DEF">
      <w:pPr>
        <w:rPr>
          <w:rFonts w:ascii="Arial" w:hAnsi="Arial" w:cs="Arial"/>
        </w:rPr>
      </w:pPr>
      <w:r>
        <w:rPr>
          <w:rFonts w:ascii="Arial" w:hAnsi="Arial" w:cs="Arial"/>
        </w:rPr>
        <w:br w:type="page"/>
      </w:r>
    </w:p>
    <w:p w:rsidR="00A30F01" w:rsidRDefault="00A30F01" w:rsidP="00AA47B3">
      <w:pPr>
        <w:spacing w:line="360" w:lineRule="auto"/>
        <w:jc w:val="both"/>
        <w:rPr>
          <w:rFonts w:ascii="Arial" w:hAnsi="Arial" w:cs="Arial"/>
        </w:rPr>
      </w:pPr>
    </w:p>
    <w:p w:rsidR="00A30F01" w:rsidRPr="00A30F01" w:rsidRDefault="00A30F01" w:rsidP="00AA47B3">
      <w:pPr>
        <w:pStyle w:val="ListParagraph"/>
        <w:numPr>
          <w:ilvl w:val="0"/>
          <w:numId w:val="1"/>
        </w:numPr>
        <w:spacing w:line="360" w:lineRule="auto"/>
        <w:jc w:val="both"/>
        <w:rPr>
          <w:rFonts w:ascii="Arial" w:hAnsi="Arial" w:cs="Arial"/>
          <w:b/>
          <w:u w:val="single"/>
        </w:rPr>
      </w:pPr>
      <w:r w:rsidRPr="00A30F01">
        <w:rPr>
          <w:rFonts w:ascii="Arial" w:hAnsi="Arial" w:cs="Arial"/>
          <w:b/>
          <w:u w:val="single"/>
        </w:rPr>
        <w:t>Patronage</w:t>
      </w:r>
      <w:r w:rsidR="00A65E48">
        <w:rPr>
          <w:rFonts w:ascii="Arial" w:hAnsi="Arial" w:cs="Arial"/>
          <w:b/>
          <w:u w:val="single"/>
        </w:rPr>
        <w:t>: economies</w:t>
      </w:r>
      <w:r w:rsidR="009A47E5">
        <w:rPr>
          <w:rFonts w:ascii="Arial" w:hAnsi="Arial" w:cs="Arial"/>
          <w:b/>
          <w:u w:val="single"/>
        </w:rPr>
        <w:t xml:space="preserve"> and motivation</w:t>
      </w:r>
    </w:p>
    <w:p w:rsidR="00A30F01" w:rsidRDefault="00A30F01" w:rsidP="00AA47B3">
      <w:pPr>
        <w:pStyle w:val="ListParagraph"/>
        <w:spacing w:line="360" w:lineRule="auto"/>
        <w:jc w:val="both"/>
        <w:rPr>
          <w:rFonts w:ascii="Arial" w:hAnsi="Arial" w:cs="Arial"/>
        </w:rPr>
      </w:pPr>
    </w:p>
    <w:p w:rsidR="009A47E5" w:rsidRPr="009A47E5" w:rsidRDefault="00A65E48" w:rsidP="009A47E5">
      <w:pPr>
        <w:pStyle w:val="ListParagraph"/>
        <w:numPr>
          <w:ilvl w:val="0"/>
          <w:numId w:val="2"/>
        </w:numPr>
        <w:spacing w:line="360" w:lineRule="auto"/>
        <w:jc w:val="both"/>
        <w:rPr>
          <w:rFonts w:ascii="Arial" w:hAnsi="Arial" w:cs="Arial"/>
          <w:u w:val="single"/>
        </w:rPr>
      </w:pPr>
      <w:r>
        <w:rPr>
          <w:rFonts w:ascii="Arial" w:hAnsi="Arial" w:cs="Arial"/>
          <w:u w:val="single"/>
        </w:rPr>
        <w:t>Economies</w:t>
      </w:r>
      <w:r w:rsidR="009A47E5" w:rsidRPr="009A47E5">
        <w:rPr>
          <w:rFonts w:ascii="Arial" w:hAnsi="Arial" w:cs="Arial"/>
          <w:u w:val="single"/>
        </w:rPr>
        <w:t xml:space="preserve"> of Patronage</w:t>
      </w:r>
    </w:p>
    <w:p w:rsidR="009A47E5" w:rsidRDefault="009A47E5" w:rsidP="00AA47B3">
      <w:pPr>
        <w:spacing w:line="360" w:lineRule="auto"/>
        <w:jc w:val="both"/>
        <w:rPr>
          <w:rFonts w:ascii="Arial" w:hAnsi="Arial" w:cs="Arial"/>
        </w:rPr>
      </w:pPr>
    </w:p>
    <w:p w:rsidR="00C017EC" w:rsidRDefault="00A65E48" w:rsidP="00AA47B3">
      <w:pPr>
        <w:spacing w:line="360" w:lineRule="auto"/>
        <w:jc w:val="both"/>
        <w:rPr>
          <w:rFonts w:ascii="Arial" w:hAnsi="Arial" w:cs="Arial"/>
        </w:rPr>
      </w:pPr>
      <w:r>
        <w:rPr>
          <w:rFonts w:ascii="Arial" w:hAnsi="Arial" w:cs="Arial"/>
        </w:rPr>
        <w:t>Economies</w:t>
      </w:r>
      <w:r w:rsidR="0064464A">
        <w:rPr>
          <w:rFonts w:ascii="Arial" w:hAnsi="Arial" w:cs="Arial"/>
        </w:rPr>
        <w:t xml:space="preserve"> of patronage have existed for thousands of years</w:t>
      </w:r>
      <w:r>
        <w:rPr>
          <w:rFonts w:ascii="Arial" w:hAnsi="Arial" w:cs="Arial"/>
        </w:rPr>
        <w:t>,</w:t>
      </w:r>
      <w:r w:rsidR="00C017EC">
        <w:rPr>
          <w:rStyle w:val="FootnoteReference"/>
          <w:rFonts w:ascii="Arial" w:hAnsi="Arial" w:cs="Arial"/>
        </w:rPr>
        <w:footnoteReference w:id="22"/>
      </w:r>
      <w:r>
        <w:rPr>
          <w:rFonts w:ascii="Arial" w:hAnsi="Arial" w:cs="Arial"/>
        </w:rPr>
        <w:t xml:space="preserve"> with the aristocracy, marketplace and church all fulfilling some role at various points in time.</w:t>
      </w:r>
      <w:r w:rsidR="0064464A">
        <w:rPr>
          <w:rFonts w:ascii="Arial" w:hAnsi="Arial" w:cs="Arial"/>
        </w:rPr>
        <w:t xml:space="preserve"> </w:t>
      </w:r>
      <w:r w:rsidR="00851A0D">
        <w:rPr>
          <w:rFonts w:ascii="Arial" w:hAnsi="Arial" w:cs="Arial"/>
        </w:rPr>
        <w:t>The word</w:t>
      </w:r>
      <w:r w:rsidR="005C7EFF">
        <w:rPr>
          <w:rFonts w:ascii="Arial" w:hAnsi="Arial" w:cs="Arial"/>
        </w:rPr>
        <w:t xml:space="preserve"> itself is something of a portmanteau</w:t>
      </w:r>
      <w:r w:rsidR="00E874C1">
        <w:rPr>
          <w:rFonts w:ascii="Arial" w:hAnsi="Arial" w:cs="Arial"/>
        </w:rPr>
        <w:t xml:space="preserve"> term</w:t>
      </w:r>
      <w:r w:rsidR="00095929">
        <w:rPr>
          <w:rFonts w:ascii="Arial" w:hAnsi="Arial" w:cs="Arial"/>
        </w:rPr>
        <w:t>. D</w:t>
      </w:r>
      <w:r w:rsidR="00E874C1">
        <w:rPr>
          <w:rFonts w:ascii="Arial" w:hAnsi="Arial" w:cs="Arial"/>
        </w:rPr>
        <w:t xml:space="preserve">erived from the Latin </w:t>
      </w:r>
      <w:r w:rsidR="00E874C1" w:rsidRPr="00E874C1">
        <w:rPr>
          <w:rFonts w:ascii="Arial" w:hAnsi="Arial" w:cs="Arial"/>
          <w:i/>
        </w:rPr>
        <w:t>“Fautor”</w:t>
      </w:r>
      <w:r w:rsidR="00095929">
        <w:rPr>
          <w:rFonts w:ascii="Arial" w:hAnsi="Arial" w:cs="Arial"/>
        </w:rPr>
        <w:t xml:space="preserve"> patronage</w:t>
      </w:r>
      <w:r w:rsidR="005C7EFF">
        <w:rPr>
          <w:rFonts w:ascii="Arial" w:hAnsi="Arial" w:cs="Arial"/>
        </w:rPr>
        <w:t xml:space="preserve"> broadly conceived includes supportive and protective behaviour, at least in the historical sense. This activity is mirrored in what flows from patronage, i.e. </w:t>
      </w:r>
      <w:r w:rsidR="00CD6BF6">
        <w:rPr>
          <w:rFonts w:ascii="Arial" w:hAnsi="Arial" w:cs="Arial"/>
        </w:rPr>
        <w:t xml:space="preserve">an </w:t>
      </w:r>
      <w:r w:rsidR="005C7EFF">
        <w:rPr>
          <w:rFonts w:ascii="Arial" w:hAnsi="Arial" w:cs="Arial"/>
        </w:rPr>
        <w:t>obliga</w:t>
      </w:r>
      <w:r w:rsidR="0032731A">
        <w:rPr>
          <w:rFonts w:ascii="Arial" w:hAnsi="Arial" w:cs="Arial"/>
        </w:rPr>
        <w:t>tion to the patron and</w:t>
      </w:r>
      <w:r w:rsidR="005C7EFF">
        <w:rPr>
          <w:rFonts w:ascii="Arial" w:hAnsi="Arial" w:cs="Arial"/>
        </w:rPr>
        <w:t xml:space="preserve"> dependency and indebtedness. These sinews form the interconnected substance of the </w:t>
      </w:r>
      <w:r w:rsidR="00851A0D">
        <w:rPr>
          <w:rFonts w:ascii="Arial" w:hAnsi="Arial" w:cs="Arial"/>
        </w:rPr>
        <w:t>multif</w:t>
      </w:r>
      <w:r w:rsidR="00263A73">
        <w:rPr>
          <w:rFonts w:ascii="Arial" w:hAnsi="Arial" w:cs="Arial"/>
        </w:rPr>
        <w:t xml:space="preserve">aceted </w:t>
      </w:r>
      <w:r w:rsidR="005C7EFF">
        <w:rPr>
          <w:rFonts w:ascii="Arial" w:hAnsi="Arial" w:cs="Arial"/>
        </w:rPr>
        <w:t xml:space="preserve">patronage relationship </w:t>
      </w:r>
      <w:r w:rsidR="00263A73">
        <w:rPr>
          <w:rFonts w:ascii="Arial" w:hAnsi="Arial" w:cs="Arial"/>
        </w:rPr>
        <w:t xml:space="preserve">which exists </w:t>
      </w:r>
      <w:r w:rsidR="005C7EFF">
        <w:rPr>
          <w:rFonts w:ascii="Arial" w:hAnsi="Arial" w:cs="Arial"/>
        </w:rPr>
        <w:t xml:space="preserve">between </w:t>
      </w:r>
      <w:r w:rsidR="00263A73">
        <w:rPr>
          <w:rFonts w:ascii="Arial" w:hAnsi="Arial" w:cs="Arial"/>
        </w:rPr>
        <w:t xml:space="preserve">the </w:t>
      </w:r>
      <w:r w:rsidR="005C7EFF">
        <w:rPr>
          <w:rFonts w:ascii="Arial" w:hAnsi="Arial" w:cs="Arial"/>
        </w:rPr>
        <w:t xml:space="preserve">patron and </w:t>
      </w:r>
      <w:r w:rsidR="004800C3">
        <w:rPr>
          <w:rFonts w:ascii="Arial" w:hAnsi="Arial" w:cs="Arial"/>
        </w:rPr>
        <w:t xml:space="preserve">the </w:t>
      </w:r>
      <w:r w:rsidR="005C7EFF">
        <w:rPr>
          <w:rFonts w:ascii="Arial" w:hAnsi="Arial" w:cs="Arial"/>
        </w:rPr>
        <w:t>beneficiary</w:t>
      </w:r>
      <w:r w:rsidR="00405335">
        <w:rPr>
          <w:rFonts w:ascii="Arial" w:hAnsi="Arial" w:cs="Arial"/>
        </w:rPr>
        <w:t>.</w:t>
      </w:r>
      <w:r w:rsidR="00851A0D">
        <w:rPr>
          <w:rFonts w:ascii="Arial" w:hAnsi="Arial" w:cs="Arial"/>
        </w:rPr>
        <w:t xml:space="preserve"> Here that relationship and its ingr</w:t>
      </w:r>
      <w:r w:rsidR="009A24A6">
        <w:rPr>
          <w:rFonts w:ascii="Arial" w:hAnsi="Arial" w:cs="Arial"/>
        </w:rPr>
        <w:t xml:space="preserve">edients are referred to as the </w:t>
      </w:r>
      <w:r w:rsidR="009A24A6" w:rsidRPr="009A24A6">
        <w:rPr>
          <w:rFonts w:ascii="Arial" w:hAnsi="Arial" w:cs="Arial"/>
          <w:i/>
        </w:rPr>
        <w:t>Patronage B</w:t>
      </w:r>
      <w:r w:rsidR="00851A0D" w:rsidRPr="009A24A6">
        <w:rPr>
          <w:rFonts w:ascii="Arial" w:hAnsi="Arial" w:cs="Arial"/>
          <w:i/>
        </w:rPr>
        <w:t>argain</w:t>
      </w:r>
      <w:r w:rsidR="00851A0D">
        <w:rPr>
          <w:rFonts w:ascii="Arial" w:hAnsi="Arial" w:cs="Arial"/>
        </w:rPr>
        <w:t>.</w:t>
      </w:r>
      <w:r w:rsidR="00405335">
        <w:rPr>
          <w:rFonts w:ascii="Arial" w:hAnsi="Arial" w:cs="Arial"/>
        </w:rPr>
        <w:t xml:space="preserve"> </w:t>
      </w:r>
      <w:r w:rsidR="00263A73">
        <w:rPr>
          <w:rFonts w:ascii="Arial" w:hAnsi="Arial" w:cs="Arial"/>
        </w:rPr>
        <w:t>At different point</w:t>
      </w:r>
      <w:r w:rsidR="004800C3">
        <w:rPr>
          <w:rFonts w:ascii="Arial" w:hAnsi="Arial" w:cs="Arial"/>
        </w:rPr>
        <w:t>s</w:t>
      </w:r>
      <w:r w:rsidR="00263A73">
        <w:rPr>
          <w:rFonts w:ascii="Arial" w:hAnsi="Arial" w:cs="Arial"/>
        </w:rPr>
        <w:t xml:space="preserve"> in time these sinews</w:t>
      </w:r>
      <w:r w:rsidR="004800C3">
        <w:rPr>
          <w:rFonts w:ascii="Arial" w:hAnsi="Arial" w:cs="Arial"/>
        </w:rPr>
        <w:t>,</w:t>
      </w:r>
      <w:r w:rsidR="00263A73">
        <w:rPr>
          <w:rFonts w:ascii="Arial" w:hAnsi="Arial" w:cs="Arial"/>
        </w:rPr>
        <w:t xml:space="preserve"> and therefore the relationship</w:t>
      </w:r>
      <w:r w:rsidR="007D6DEF">
        <w:rPr>
          <w:rFonts w:ascii="Arial" w:hAnsi="Arial" w:cs="Arial"/>
        </w:rPr>
        <w:t xml:space="preserve"> and the </w:t>
      </w:r>
      <w:r w:rsidR="007D6DEF" w:rsidRPr="007D6DEF">
        <w:rPr>
          <w:rFonts w:ascii="Arial" w:hAnsi="Arial" w:cs="Arial"/>
          <w:i/>
        </w:rPr>
        <w:t>Patronage B</w:t>
      </w:r>
      <w:r w:rsidR="00851A0D" w:rsidRPr="007D6DEF">
        <w:rPr>
          <w:rFonts w:ascii="Arial" w:hAnsi="Arial" w:cs="Arial"/>
          <w:i/>
        </w:rPr>
        <w:t>argain</w:t>
      </w:r>
      <w:r w:rsidR="004800C3">
        <w:rPr>
          <w:rFonts w:ascii="Arial" w:hAnsi="Arial" w:cs="Arial"/>
        </w:rPr>
        <w:t>,</w:t>
      </w:r>
      <w:r w:rsidR="00263A73">
        <w:rPr>
          <w:rFonts w:ascii="Arial" w:hAnsi="Arial" w:cs="Arial"/>
        </w:rPr>
        <w:t xml:space="preserve"> have meant different things to the parties who are engaged in the </w:t>
      </w:r>
      <w:r w:rsidR="00CD6BF6">
        <w:rPr>
          <w:rFonts w:ascii="Arial" w:hAnsi="Arial" w:cs="Arial"/>
        </w:rPr>
        <w:t xml:space="preserve">patronage </w:t>
      </w:r>
      <w:r w:rsidR="00263A73">
        <w:rPr>
          <w:rFonts w:ascii="Arial" w:hAnsi="Arial" w:cs="Arial"/>
        </w:rPr>
        <w:t xml:space="preserve">exchange. </w:t>
      </w:r>
      <w:r w:rsidR="00CD6BF6">
        <w:rPr>
          <w:rFonts w:ascii="Arial" w:hAnsi="Arial" w:cs="Arial"/>
        </w:rPr>
        <w:t xml:space="preserve">Indeed, the language </w:t>
      </w:r>
      <w:r w:rsidR="004800C3">
        <w:rPr>
          <w:rFonts w:ascii="Arial" w:hAnsi="Arial" w:cs="Arial"/>
        </w:rPr>
        <w:t>of the relationship</w:t>
      </w:r>
      <w:r w:rsidR="00CD6BF6">
        <w:rPr>
          <w:rFonts w:ascii="Arial" w:hAnsi="Arial" w:cs="Arial"/>
        </w:rPr>
        <w:t xml:space="preserve"> itself</w:t>
      </w:r>
      <w:r w:rsidR="004800C3">
        <w:rPr>
          <w:rFonts w:ascii="Arial" w:hAnsi="Arial" w:cs="Arial"/>
        </w:rPr>
        <w:t xml:space="preserve"> has changed. Beneficiary and client are used to denote the recipient of the patronage, but both terms have very different connotations. </w:t>
      </w:r>
    </w:p>
    <w:p w:rsidR="005C7EFF" w:rsidRDefault="005C7EFF" w:rsidP="00AA47B3">
      <w:pPr>
        <w:spacing w:line="360" w:lineRule="auto"/>
        <w:jc w:val="both"/>
        <w:rPr>
          <w:rFonts w:ascii="Arial" w:hAnsi="Arial" w:cs="Arial"/>
        </w:rPr>
      </w:pPr>
    </w:p>
    <w:p w:rsidR="00237D36" w:rsidRDefault="00724E2D" w:rsidP="00AA47B3">
      <w:pPr>
        <w:spacing w:line="360" w:lineRule="auto"/>
        <w:jc w:val="both"/>
        <w:rPr>
          <w:rFonts w:ascii="Arial" w:hAnsi="Arial" w:cs="Arial"/>
        </w:rPr>
      </w:pPr>
      <w:r>
        <w:rPr>
          <w:rFonts w:ascii="Arial" w:hAnsi="Arial" w:cs="Arial"/>
        </w:rPr>
        <w:t>From</w:t>
      </w:r>
      <w:r w:rsidR="005C7EFF">
        <w:rPr>
          <w:rFonts w:ascii="Arial" w:hAnsi="Arial" w:cs="Arial"/>
        </w:rPr>
        <w:t xml:space="preserve"> </w:t>
      </w:r>
      <w:r>
        <w:rPr>
          <w:rFonts w:ascii="Arial" w:hAnsi="Arial" w:cs="Arial"/>
        </w:rPr>
        <w:t xml:space="preserve">the renaissance phase of </w:t>
      </w:r>
      <w:r w:rsidR="005C7EFF">
        <w:rPr>
          <w:rFonts w:ascii="Arial" w:hAnsi="Arial" w:cs="Arial"/>
        </w:rPr>
        <w:t>1</w:t>
      </w:r>
      <w:r>
        <w:rPr>
          <w:rFonts w:ascii="Arial" w:hAnsi="Arial" w:cs="Arial"/>
        </w:rPr>
        <w:t>7</w:t>
      </w:r>
      <w:r w:rsidR="005C7EFF" w:rsidRPr="005C7EFF">
        <w:rPr>
          <w:rFonts w:ascii="Arial" w:hAnsi="Arial" w:cs="Arial"/>
          <w:vertAlign w:val="superscript"/>
        </w:rPr>
        <w:t>th</w:t>
      </w:r>
      <w:r w:rsidR="005C7EFF">
        <w:rPr>
          <w:rFonts w:ascii="Arial" w:hAnsi="Arial" w:cs="Arial"/>
        </w:rPr>
        <w:t xml:space="preserve"> century</w:t>
      </w:r>
      <w:r>
        <w:rPr>
          <w:rFonts w:ascii="Arial" w:hAnsi="Arial" w:cs="Arial"/>
        </w:rPr>
        <w:t xml:space="preserve"> </w:t>
      </w:r>
      <w:r w:rsidR="00DB547B">
        <w:rPr>
          <w:rFonts w:ascii="Arial" w:hAnsi="Arial" w:cs="Arial"/>
        </w:rPr>
        <w:t xml:space="preserve">literary </w:t>
      </w:r>
      <w:r>
        <w:rPr>
          <w:rFonts w:ascii="Arial" w:hAnsi="Arial" w:cs="Arial"/>
        </w:rPr>
        <w:t>patron</w:t>
      </w:r>
      <w:r w:rsidR="00DB547B">
        <w:rPr>
          <w:rFonts w:ascii="Arial" w:hAnsi="Arial" w:cs="Arial"/>
        </w:rPr>
        <w:t>age</w:t>
      </w:r>
      <w:r w:rsidR="001B342B">
        <w:rPr>
          <w:rStyle w:val="FootnoteReference"/>
          <w:rFonts w:ascii="Arial" w:hAnsi="Arial" w:cs="Arial"/>
        </w:rPr>
        <w:footnoteReference w:id="23"/>
      </w:r>
      <w:r w:rsidR="00DB547B">
        <w:rPr>
          <w:rFonts w:ascii="Arial" w:hAnsi="Arial" w:cs="Arial"/>
        </w:rPr>
        <w:t xml:space="preserve"> through to </w:t>
      </w:r>
      <w:r>
        <w:rPr>
          <w:rFonts w:ascii="Arial" w:hAnsi="Arial" w:cs="Arial"/>
        </w:rPr>
        <w:t>modern day</w:t>
      </w:r>
      <w:r w:rsidR="00DB547B">
        <w:rPr>
          <w:rFonts w:ascii="Arial" w:hAnsi="Arial" w:cs="Arial"/>
        </w:rPr>
        <w:t xml:space="preserve"> charity patronage</w:t>
      </w:r>
      <w:r>
        <w:rPr>
          <w:rFonts w:ascii="Arial" w:hAnsi="Arial" w:cs="Arial"/>
        </w:rPr>
        <w:t xml:space="preserve"> we see a shifting movement of patronage which says much about the location of wealth in society and </w:t>
      </w:r>
      <w:r w:rsidR="00DB547B">
        <w:rPr>
          <w:rFonts w:ascii="Arial" w:hAnsi="Arial" w:cs="Arial"/>
        </w:rPr>
        <w:t>the cycles of wealth movement.</w:t>
      </w:r>
      <w:r>
        <w:rPr>
          <w:rFonts w:ascii="Arial" w:hAnsi="Arial" w:cs="Arial"/>
        </w:rPr>
        <w:t xml:space="preserve"> </w:t>
      </w:r>
      <w:r w:rsidR="00812A06">
        <w:rPr>
          <w:rFonts w:ascii="Arial" w:hAnsi="Arial" w:cs="Arial"/>
        </w:rPr>
        <w:t xml:space="preserve">Where the </w:t>
      </w:r>
      <w:r>
        <w:rPr>
          <w:rFonts w:ascii="Arial" w:hAnsi="Arial" w:cs="Arial"/>
        </w:rPr>
        <w:t>Crown</w:t>
      </w:r>
      <w:r w:rsidR="00812A06">
        <w:rPr>
          <w:rFonts w:ascii="Arial" w:hAnsi="Arial" w:cs="Arial"/>
        </w:rPr>
        <w:t xml:space="preserve"> once dominated</w:t>
      </w:r>
      <w:r w:rsidR="00D9058C">
        <w:rPr>
          <w:rStyle w:val="FootnoteReference"/>
          <w:rFonts w:ascii="Arial" w:hAnsi="Arial" w:cs="Arial"/>
        </w:rPr>
        <w:footnoteReference w:id="24"/>
      </w:r>
      <w:r w:rsidR="00812A06">
        <w:rPr>
          <w:rFonts w:ascii="Arial" w:hAnsi="Arial" w:cs="Arial"/>
        </w:rPr>
        <w:t xml:space="preserve"> we saw a movement</w:t>
      </w:r>
      <w:r>
        <w:rPr>
          <w:rFonts w:ascii="Arial" w:hAnsi="Arial" w:cs="Arial"/>
        </w:rPr>
        <w:t xml:space="preserve"> to wider elements of the aristocracy</w:t>
      </w:r>
      <w:r w:rsidR="00867BDE">
        <w:rPr>
          <w:rFonts w:ascii="Arial" w:hAnsi="Arial" w:cs="Arial"/>
        </w:rPr>
        <w:t>,</w:t>
      </w:r>
      <w:r>
        <w:rPr>
          <w:rStyle w:val="FootnoteReference"/>
          <w:rFonts w:ascii="Arial" w:hAnsi="Arial" w:cs="Arial"/>
        </w:rPr>
        <w:footnoteReference w:id="25"/>
      </w:r>
      <w:r w:rsidR="00867BDE">
        <w:rPr>
          <w:rFonts w:ascii="Arial" w:hAnsi="Arial" w:cs="Arial"/>
        </w:rPr>
        <w:t xml:space="preserve"> including the </w:t>
      </w:r>
      <w:r w:rsidR="00867BDE" w:rsidRPr="00F5018A">
        <w:rPr>
          <w:rFonts w:ascii="Arial" w:hAnsi="Arial" w:cs="Arial"/>
          <w:i/>
        </w:rPr>
        <w:t>“Earls of Creation”,</w:t>
      </w:r>
      <w:r w:rsidR="00812A06">
        <w:rPr>
          <w:rFonts w:ascii="Arial" w:hAnsi="Arial" w:cs="Arial"/>
        </w:rPr>
        <w:t xml:space="preserve"> </w:t>
      </w:r>
      <w:r w:rsidR="00867BDE">
        <w:rPr>
          <w:rFonts w:ascii="Arial" w:hAnsi="Arial" w:cs="Arial"/>
        </w:rPr>
        <w:t>namely, the Earls of Bathurst,</w:t>
      </w:r>
      <w:r w:rsidR="00867BDE">
        <w:rPr>
          <w:rStyle w:val="FootnoteReference"/>
          <w:rFonts w:ascii="Arial" w:hAnsi="Arial" w:cs="Arial"/>
        </w:rPr>
        <w:footnoteReference w:id="26"/>
      </w:r>
      <w:r w:rsidR="00867BDE">
        <w:rPr>
          <w:rFonts w:ascii="Arial" w:hAnsi="Arial" w:cs="Arial"/>
        </w:rPr>
        <w:t xml:space="preserve"> </w:t>
      </w:r>
      <w:r w:rsidR="00867BDE" w:rsidRPr="00867BDE">
        <w:rPr>
          <w:rFonts w:ascii="Arial" w:hAnsi="Arial" w:cs="Arial"/>
        </w:rPr>
        <w:t>Burlington, Pembroke</w:t>
      </w:r>
      <w:r w:rsidR="00867BDE">
        <w:rPr>
          <w:rFonts w:ascii="Arial" w:hAnsi="Arial" w:cs="Arial"/>
        </w:rPr>
        <w:t>, Leicester, and Oxford</w:t>
      </w:r>
      <w:r w:rsidR="00A27515">
        <w:rPr>
          <w:rFonts w:ascii="Arial" w:hAnsi="Arial" w:cs="Arial"/>
        </w:rPr>
        <w:t xml:space="preserve"> with their “pronounced sense of duty </w:t>
      </w:r>
      <w:r w:rsidR="00A27515">
        <w:rPr>
          <w:rFonts w:ascii="Arial" w:hAnsi="Arial" w:cs="Arial"/>
        </w:rPr>
        <w:lastRenderedPageBreak/>
        <w:t>towards…posterity</w:t>
      </w:r>
      <w:r w:rsidR="00867BDE">
        <w:rPr>
          <w:rFonts w:ascii="Arial" w:hAnsi="Arial" w:cs="Arial"/>
        </w:rPr>
        <w:t>.</w:t>
      </w:r>
      <w:r w:rsidR="00064EF7">
        <w:rPr>
          <w:rFonts w:ascii="Arial" w:hAnsi="Arial" w:cs="Arial"/>
        </w:rPr>
        <w:t>”</w:t>
      </w:r>
      <w:r w:rsidR="00867BDE">
        <w:rPr>
          <w:rStyle w:val="FootnoteReference"/>
          <w:rFonts w:ascii="Arial" w:hAnsi="Arial" w:cs="Arial"/>
        </w:rPr>
        <w:footnoteReference w:id="27"/>
      </w:r>
      <w:r w:rsidR="00064EF7">
        <w:rPr>
          <w:rFonts w:ascii="Arial" w:hAnsi="Arial" w:cs="Arial"/>
        </w:rPr>
        <w:t xml:space="preserve"> </w:t>
      </w:r>
      <w:r w:rsidR="00D10014">
        <w:rPr>
          <w:rFonts w:ascii="Arial" w:hAnsi="Arial" w:cs="Arial"/>
        </w:rPr>
        <w:t xml:space="preserve">The exercise of </w:t>
      </w:r>
      <w:r w:rsidR="0032731A">
        <w:rPr>
          <w:rFonts w:ascii="Arial" w:hAnsi="Arial" w:cs="Arial"/>
        </w:rPr>
        <w:t xml:space="preserve">aristocratic </w:t>
      </w:r>
      <w:r w:rsidR="00D10014">
        <w:rPr>
          <w:rFonts w:ascii="Arial" w:hAnsi="Arial" w:cs="Arial"/>
        </w:rPr>
        <w:t>patronage reached its zenith in the early to mid 18</w:t>
      </w:r>
      <w:r w:rsidR="00D10014" w:rsidRPr="00D10014">
        <w:rPr>
          <w:rFonts w:ascii="Arial" w:hAnsi="Arial" w:cs="Arial"/>
          <w:vertAlign w:val="superscript"/>
        </w:rPr>
        <w:t>th</w:t>
      </w:r>
      <w:r w:rsidR="00D10014">
        <w:rPr>
          <w:rFonts w:ascii="Arial" w:hAnsi="Arial" w:cs="Arial"/>
        </w:rPr>
        <w:t xml:space="preserve"> century. As Lees-Milne </w:t>
      </w:r>
      <w:r w:rsidR="00B0762D">
        <w:rPr>
          <w:rFonts w:ascii="Arial" w:hAnsi="Arial" w:cs="Arial"/>
        </w:rPr>
        <w:t>has noted</w:t>
      </w:r>
      <w:r w:rsidR="00D10014">
        <w:rPr>
          <w:rFonts w:ascii="Arial" w:hAnsi="Arial" w:cs="Arial"/>
        </w:rPr>
        <w:t>, “Never in this country did it [patronage] amount to greater consequence than during the reigns of the first two Georges.”</w:t>
      </w:r>
      <w:r w:rsidR="00D10014">
        <w:rPr>
          <w:rStyle w:val="FootnoteReference"/>
          <w:rFonts w:ascii="Arial" w:hAnsi="Arial" w:cs="Arial"/>
        </w:rPr>
        <w:footnoteReference w:id="28"/>
      </w:r>
      <w:r w:rsidR="00867BDE">
        <w:rPr>
          <w:rFonts w:ascii="Arial" w:hAnsi="Arial" w:cs="Arial"/>
        </w:rPr>
        <w:t xml:space="preserve"> </w:t>
      </w:r>
      <w:r w:rsidR="00D10014">
        <w:rPr>
          <w:rFonts w:ascii="Arial" w:hAnsi="Arial" w:cs="Arial"/>
        </w:rPr>
        <w:t>Of this period</w:t>
      </w:r>
      <w:r w:rsidR="00F559CD">
        <w:rPr>
          <w:rFonts w:ascii="Arial" w:hAnsi="Arial" w:cs="Arial"/>
        </w:rPr>
        <w:t xml:space="preserve"> between 1714 and 1760</w:t>
      </w:r>
      <w:r w:rsidR="00B0762D">
        <w:rPr>
          <w:rFonts w:ascii="Arial" w:hAnsi="Arial" w:cs="Arial"/>
        </w:rPr>
        <w:t xml:space="preserve"> </w:t>
      </w:r>
      <w:r w:rsidR="00D10014">
        <w:rPr>
          <w:rFonts w:ascii="Arial" w:hAnsi="Arial" w:cs="Arial"/>
        </w:rPr>
        <w:t>he continued noting that</w:t>
      </w:r>
      <w:r w:rsidR="0032731A">
        <w:rPr>
          <w:rFonts w:ascii="Arial" w:hAnsi="Arial" w:cs="Arial"/>
        </w:rPr>
        <w:t xml:space="preserve"> (aristocratic)</w:t>
      </w:r>
      <w:r w:rsidR="00D10014">
        <w:rPr>
          <w:rFonts w:ascii="Arial" w:hAnsi="Arial" w:cs="Arial"/>
        </w:rPr>
        <w:t xml:space="preserve"> patronage, “was a feat as skilled as that of fencing or leaping. It could be allowed to lie fallow like the mind. It could be misdirected and abused. Often it was grossly abused.”</w:t>
      </w:r>
      <w:r w:rsidR="002C57CA">
        <w:rPr>
          <w:rStyle w:val="FootnoteReference"/>
          <w:rFonts w:ascii="Arial" w:hAnsi="Arial" w:cs="Arial"/>
        </w:rPr>
        <w:footnoteReference w:id="29"/>
      </w:r>
      <w:r w:rsidR="00D10014">
        <w:rPr>
          <w:rFonts w:ascii="Arial" w:hAnsi="Arial" w:cs="Arial"/>
        </w:rPr>
        <w:t xml:space="preserve"> P</w:t>
      </w:r>
      <w:r w:rsidR="002C57CA">
        <w:rPr>
          <w:rFonts w:ascii="Arial" w:hAnsi="Arial" w:cs="Arial"/>
        </w:rPr>
        <w:t>oe</w:t>
      </w:r>
      <w:r w:rsidR="00D10014">
        <w:rPr>
          <w:rFonts w:ascii="Arial" w:hAnsi="Arial" w:cs="Arial"/>
        </w:rPr>
        <w:t>t</w:t>
      </w:r>
      <w:r w:rsidR="002C57CA">
        <w:rPr>
          <w:rFonts w:ascii="Arial" w:hAnsi="Arial" w:cs="Arial"/>
        </w:rPr>
        <w:t>r</w:t>
      </w:r>
      <w:r w:rsidR="00D10014">
        <w:rPr>
          <w:rFonts w:ascii="Arial" w:hAnsi="Arial" w:cs="Arial"/>
        </w:rPr>
        <w:t xml:space="preserve">y, the arts, </w:t>
      </w:r>
      <w:r w:rsidR="00337FEA">
        <w:rPr>
          <w:rFonts w:ascii="Arial" w:hAnsi="Arial" w:cs="Arial"/>
        </w:rPr>
        <w:t xml:space="preserve">painting, music, sculpture and architecture </w:t>
      </w:r>
      <w:r w:rsidR="00D10014">
        <w:rPr>
          <w:rFonts w:ascii="Arial" w:hAnsi="Arial" w:cs="Arial"/>
        </w:rPr>
        <w:t xml:space="preserve">were its principal beneficiaries. </w:t>
      </w:r>
      <w:r w:rsidR="00812A06">
        <w:rPr>
          <w:rFonts w:ascii="Arial" w:hAnsi="Arial" w:cs="Arial"/>
        </w:rPr>
        <w:t>More recently we again see the Royals dominating, at least i</w:t>
      </w:r>
      <w:r w:rsidR="001528B8">
        <w:rPr>
          <w:rFonts w:ascii="Arial" w:hAnsi="Arial" w:cs="Arial"/>
        </w:rPr>
        <w:t>n time currency (see Ta</w:t>
      </w:r>
      <w:r w:rsidR="00851A0D">
        <w:rPr>
          <w:rFonts w:ascii="Arial" w:hAnsi="Arial" w:cs="Arial"/>
        </w:rPr>
        <w:t>b</w:t>
      </w:r>
      <w:r w:rsidR="007D6DEF">
        <w:rPr>
          <w:rFonts w:ascii="Arial" w:hAnsi="Arial" w:cs="Arial"/>
        </w:rPr>
        <w:t>le Three</w:t>
      </w:r>
      <w:r w:rsidR="00F37E1D">
        <w:rPr>
          <w:rFonts w:ascii="Arial" w:hAnsi="Arial" w:cs="Arial"/>
        </w:rPr>
        <w:t>), as opposed to the super</w:t>
      </w:r>
      <w:r w:rsidR="001528B8">
        <w:rPr>
          <w:rFonts w:ascii="Arial" w:hAnsi="Arial" w:cs="Arial"/>
        </w:rPr>
        <w:t>-donor business</w:t>
      </w:r>
      <w:r w:rsidR="00FC4720">
        <w:rPr>
          <w:rFonts w:ascii="Arial" w:hAnsi="Arial" w:cs="Arial"/>
        </w:rPr>
        <w:t xml:space="preserve"> </w:t>
      </w:r>
      <w:r w:rsidR="001528B8">
        <w:rPr>
          <w:rFonts w:ascii="Arial" w:hAnsi="Arial" w:cs="Arial"/>
        </w:rPr>
        <w:t>people whose cash rich approach to charity engagement has brought vast fortunes to bare on charitable objectives.</w:t>
      </w:r>
      <w:r w:rsidR="001528B8">
        <w:rPr>
          <w:rStyle w:val="FootnoteReference"/>
          <w:rFonts w:ascii="Arial" w:hAnsi="Arial" w:cs="Arial"/>
        </w:rPr>
        <w:footnoteReference w:id="30"/>
      </w:r>
      <w:r w:rsidR="004C3DFE">
        <w:rPr>
          <w:rFonts w:ascii="Arial" w:hAnsi="Arial" w:cs="Arial"/>
        </w:rPr>
        <w:t xml:space="preserve"> </w:t>
      </w:r>
      <w:r w:rsidR="00943E20">
        <w:rPr>
          <w:rFonts w:ascii="Arial" w:hAnsi="Arial" w:cs="Arial"/>
        </w:rPr>
        <w:t xml:space="preserve">These individuals also have their own </w:t>
      </w:r>
      <w:r w:rsidR="00E51591">
        <w:rPr>
          <w:rFonts w:ascii="Arial" w:hAnsi="Arial" w:cs="Arial"/>
        </w:rPr>
        <w:t>patron</w:t>
      </w:r>
      <w:r w:rsidR="00943E20">
        <w:rPr>
          <w:rFonts w:ascii="Arial" w:hAnsi="Arial" w:cs="Arial"/>
        </w:rPr>
        <w:t xml:space="preserve"> </w:t>
      </w:r>
      <w:r w:rsidR="000B693A">
        <w:rPr>
          <w:rFonts w:ascii="Arial" w:hAnsi="Arial" w:cs="Arial"/>
        </w:rPr>
        <w:t>ancestors. For example</w:t>
      </w:r>
      <w:r w:rsidR="00943E20">
        <w:rPr>
          <w:rFonts w:ascii="Arial" w:hAnsi="Arial" w:cs="Arial"/>
        </w:rPr>
        <w:t xml:space="preserve"> </w:t>
      </w:r>
      <w:r w:rsidR="000B693A">
        <w:rPr>
          <w:rFonts w:ascii="Arial" w:hAnsi="Arial" w:cs="Arial"/>
        </w:rPr>
        <w:t xml:space="preserve">without the interjection of </w:t>
      </w:r>
      <w:r w:rsidR="00943E20">
        <w:rPr>
          <w:rFonts w:ascii="Arial" w:hAnsi="Arial" w:cs="Arial"/>
        </w:rPr>
        <w:t>non-aristocratic patrons such as Alderman Josiah Boydell</w:t>
      </w:r>
      <w:r w:rsidR="00E51591">
        <w:rPr>
          <w:rStyle w:val="FootnoteReference"/>
          <w:rFonts w:ascii="Arial" w:hAnsi="Arial" w:cs="Arial"/>
        </w:rPr>
        <w:footnoteReference w:id="31"/>
      </w:r>
      <w:r w:rsidR="000B693A">
        <w:rPr>
          <w:rFonts w:ascii="Arial" w:hAnsi="Arial" w:cs="Arial"/>
        </w:rPr>
        <w:t xml:space="preserve"> many </w:t>
      </w:r>
      <w:r w:rsidR="000B693A" w:rsidRPr="000B693A">
        <w:rPr>
          <w:rFonts w:ascii="Arial" w:hAnsi="Arial" w:cs="Arial"/>
        </w:rPr>
        <w:t xml:space="preserve">galleries, publishers, painters, </w:t>
      </w:r>
      <w:r w:rsidR="000B693A">
        <w:rPr>
          <w:rFonts w:ascii="Arial" w:hAnsi="Arial" w:cs="Arial"/>
        </w:rPr>
        <w:t xml:space="preserve"> and engravers </w:t>
      </w:r>
      <w:r w:rsidR="000B693A" w:rsidRPr="000B693A">
        <w:rPr>
          <w:rFonts w:ascii="Arial" w:hAnsi="Arial" w:cs="Arial"/>
        </w:rPr>
        <w:t xml:space="preserve">would have gone out of business. </w:t>
      </w:r>
      <w:r w:rsidR="00943E20">
        <w:rPr>
          <w:rFonts w:ascii="Arial" w:hAnsi="Arial" w:cs="Arial"/>
        </w:rPr>
        <w:t xml:space="preserve"> </w:t>
      </w:r>
    </w:p>
    <w:p w:rsidR="00237D36" w:rsidRDefault="00237D36" w:rsidP="00AA47B3">
      <w:pPr>
        <w:spacing w:line="360" w:lineRule="auto"/>
        <w:jc w:val="both"/>
        <w:rPr>
          <w:rFonts w:ascii="Arial" w:hAnsi="Arial" w:cs="Arial"/>
        </w:rPr>
      </w:pPr>
    </w:p>
    <w:p w:rsidR="00102929" w:rsidRDefault="00FC31D5" w:rsidP="00AA47B3">
      <w:pPr>
        <w:spacing w:line="360" w:lineRule="auto"/>
        <w:jc w:val="both"/>
        <w:rPr>
          <w:rFonts w:ascii="Arial" w:hAnsi="Arial" w:cs="Arial"/>
        </w:rPr>
      </w:pPr>
      <w:r>
        <w:rPr>
          <w:rFonts w:ascii="Arial" w:hAnsi="Arial" w:cs="Arial"/>
        </w:rPr>
        <w:t>Broadly conceived the largest movements of value have been from the</w:t>
      </w:r>
      <w:r w:rsidR="00867BDE">
        <w:rPr>
          <w:rFonts w:ascii="Arial" w:hAnsi="Arial" w:cs="Arial"/>
        </w:rPr>
        <w:t xml:space="preserve"> Royal and aristocratic</w:t>
      </w:r>
      <w:r>
        <w:rPr>
          <w:rFonts w:ascii="Arial" w:hAnsi="Arial" w:cs="Arial"/>
        </w:rPr>
        <w:t xml:space="preserve"> munificence of the renaissance period through to the era of the </w:t>
      </w:r>
      <w:r w:rsidR="00F37E1D">
        <w:rPr>
          <w:rFonts w:ascii="Arial" w:hAnsi="Arial" w:cs="Arial"/>
        </w:rPr>
        <w:t>great 19</w:t>
      </w:r>
      <w:r w:rsidR="00F37E1D" w:rsidRPr="00F37E1D">
        <w:rPr>
          <w:rFonts w:ascii="Arial" w:hAnsi="Arial" w:cs="Arial"/>
          <w:vertAlign w:val="superscript"/>
        </w:rPr>
        <w:t>th</w:t>
      </w:r>
      <w:r w:rsidR="00F37E1D">
        <w:rPr>
          <w:rFonts w:ascii="Arial" w:hAnsi="Arial" w:cs="Arial"/>
        </w:rPr>
        <w:t xml:space="preserve"> century and early 20</w:t>
      </w:r>
      <w:r w:rsidR="00F37E1D" w:rsidRPr="00F37E1D">
        <w:rPr>
          <w:rFonts w:ascii="Arial" w:hAnsi="Arial" w:cs="Arial"/>
          <w:vertAlign w:val="superscript"/>
        </w:rPr>
        <w:t>th</w:t>
      </w:r>
      <w:r w:rsidR="00F37E1D">
        <w:rPr>
          <w:rFonts w:ascii="Arial" w:hAnsi="Arial" w:cs="Arial"/>
        </w:rPr>
        <w:t xml:space="preserve"> century philanthropists and </w:t>
      </w:r>
      <w:r>
        <w:rPr>
          <w:rFonts w:ascii="Arial" w:hAnsi="Arial" w:cs="Arial"/>
        </w:rPr>
        <w:t>philanthropic foundations.</w:t>
      </w:r>
      <w:r>
        <w:rPr>
          <w:rStyle w:val="FootnoteReference"/>
          <w:rFonts w:ascii="Arial" w:hAnsi="Arial" w:cs="Arial"/>
        </w:rPr>
        <w:footnoteReference w:id="32"/>
      </w:r>
      <w:r w:rsidR="00E21723">
        <w:rPr>
          <w:rFonts w:ascii="Arial" w:hAnsi="Arial" w:cs="Arial"/>
        </w:rPr>
        <w:t xml:space="preserve"> </w:t>
      </w:r>
      <w:r w:rsidR="00F37E1D">
        <w:rPr>
          <w:rFonts w:ascii="Arial" w:hAnsi="Arial" w:cs="Arial"/>
        </w:rPr>
        <w:t xml:space="preserve">One of the leading authorities on private purposes trusts (as opposed to public purpose trusts) flows from gifts </w:t>
      </w:r>
      <w:r w:rsidR="004D5ADB">
        <w:rPr>
          <w:rFonts w:ascii="Arial" w:hAnsi="Arial" w:cs="Arial"/>
        </w:rPr>
        <w:t xml:space="preserve">that </w:t>
      </w:r>
      <w:r w:rsidR="00F37E1D">
        <w:rPr>
          <w:rFonts w:ascii="Arial" w:hAnsi="Arial" w:cs="Arial"/>
        </w:rPr>
        <w:t>the 2</w:t>
      </w:r>
      <w:r w:rsidR="00F37E1D" w:rsidRPr="00867BDE">
        <w:rPr>
          <w:rFonts w:ascii="Arial" w:hAnsi="Arial" w:cs="Arial"/>
          <w:vertAlign w:val="superscript"/>
        </w:rPr>
        <w:t>nd</w:t>
      </w:r>
      <w:r w:rsidR="00F37E1D">
        <w:rPr>
          <w:rFonts w:ascii="Arial" w:hAnsi="Arial" w:cs="Arial"/>
        </w:rPr>
        <w:t xml:space="preserve"> Viscount Astor made in his will.</w:t>
      </w:r>
      <w:r w:rsidR="00F37E1D">
        <w:rPr>
          <w:rStyle w:val="FootnoteReference"/>
          <w:rFonts w:ascii="Arial" w:hAnsi="Arial" w:cs="Arial"/>
        </w:rPr>
        <w:footnoteReference w:id="33"/>
      </w:r>
      <w:r w:rsidR="00237D36">
        <w:rPr>
          <w:rFonts w:ascii="Arial" w:hAnsi="Arial" w:cs="Arial"/>
        </w:rPr>
        <w:t xml:space="preserve"> The names of these great philanthropists, such as Andrew Carnegie,</w:t>
      </w:r>
      <w:r w:rsidR="00237D36">
        <w:rPr>
          <w:rStyle w:val="FootnoteReference"/>
          <w:rFonts w:ascii="Arial" w:hAnsi="Arial" w:cs="Arial"/>
        </w:rPr>
        <w:footnoteReference w:id="34"/>
      </w:r>
      <w:r w:rsidR="007D6DEF">
        <w:rPr>
          <w:rFonts w:ascii="Arial" w:hAnsi="Arial" w:cs="Arial"/>
        </w:rPr>
        <w:t xml:space="preserve"> JP Morgan, Viscount Leverhulme and Sir Henry Tate,</w:t>
      </w:r>
      <w:r w:rsidR="00237D36">
        <w:rPr>
          <w:rFonts w:ascii="Arial" w:hAnsi="Arial" w:cs="Arial"/>
        </w:rPr>
        <w:t xml:space="preserve"> are still recognisable today </w:t>
      </w:r>
      <w:r w:rsidR="00757FCA">
        <w:rPr>
          <w:rFonts w:ascii="Arial" w:hAnsi="Arial" w:cs="Arial"/>
        </w:rPr>
        <w:t>as are the buildings which</w:t>
      </w:r>
      <w:r w:rsidR="00237D36">
        <w:rPr>
          <w:rFonts w:ascii="Arial" w:hAnsi="Arial" w:cs="Arial"/>
        </w:rPr>
        <w:t xml:space="preserve"> they funded during the 19</w:t>
      </w:r>
      <w:r w:rsidR="00237D36" w:rsidRPr="00237D36">
        <w:rPr>
          <w:rFonts w:ascii="Arial" w:hAnsi="Arial" w:cs="Arial"/>
          <w:vertAlign w:val="superscript"/>
        </w:rPr>
        <w:t>th</w:t>
      </w:r>
      <w:r w:rsidR="00237D36">
        <w:rPr>
          <w:rFonts w:ascii="Arial" w:hAnsi="Arial" w:cs="Arial"/>
        </w:rPr>
        <w:t xml:space="preserve"> century</w:t>
      </w:r>
      <w:r w:rsidR="007D6DEF">
        <w:rPr>
          <w:rFonts w:ascii="Arial" w:hAnsi="Arial" w:cs="Arial"/>
        </w:rPr>
        <w:t xml:space="preserve"> and early 20</w:t>
      </w:r>
      <w:r w:rsidR="007D6DEF" w:rsidRPr="007D6DEF">
        <w:rPr>
          <w:rFonts w:ascii="Arial" w:hAnsi="Arial" w:cs="Arial"/>
          <w:vertAlign w:val="superscript"/>
        </w:rPr>
        <w:t>th</w:t>
      </w:r>
      <w:r w:rsidR="007D6DEF">
        <w:rPr>
          <w:rFonts w:ascii="Arial" w:hAnsi="Arial" w:cs="Arial"/>
        </w:rPr>
        <w:t xml:space="preserve"> century</w:t>
      </w:r>
      <w:r w:rsidR="00757FCA">
        <w:rPr>
          <w:rFonts w:ascii="Arial" w:hAnsi="Arial" w:cs="Arial"/>
        </w:rPr>
        <w:t>. These</w:t>
      </w:r>
      <w:r w:rsidR="007D6DEF">
        <w:rPr>
          <w:rFonts w:ascii="Arial" w:hAnsi="Arial" w:cs="Arial"/>
        </w:rPr>
        <w:t xml:space="preserve"> erections to posterity</w:t>
      </w:r>
      <w:r w:rsidR="00757FCA">
        <w:rPr>
          <w:rFonts w:ascii="Arial" w:hAnsi="Arial" w:cs="Arial"/>
        </w:rPr>
        <w:t xml:space="preserve"> included </w:t>
      </w:r>
      <w:r w:rsidR="00237D36">
        <w:rPr>
          <w:rFonts w:ascii="Arial" w:hAnsi="Arial" w:cs="Arial"/>
        </w:rPr>
        <w:t xml:space="preserve">University </w:t>
      </w:r>
      <w:r w:rsidR="00237D36">
        <w:rPr>
          <w:rFonts w:ascii="Arial" w:hAnsi="Arial" w:cs="Arial"/>
        </w:rPr>
        <w:lastRenderedPageBreak/>
        <w:t>buildings,</w:t>
      </w:r>
      <w:r w:rsidR="00237D36">
        <w:rPr>
          <w:rStyle w:val="FootnoteReference"/>
          <w:rFonts w:ascii="Arial" w:hAnsi="Arial" w:cs="Arial"/>
        </w:rPr>
        <w:footnoteReference w:id="35"/>
      </w:r>
      <w:r w:rsidR="00237D36">
        <w:rPr>
          <w:rFonts w:ascii="Arial" w:hAnsi="Arial" w:cs="Arial"/>
        </w:rPr>
        <w:t xml:space="preserve"> libraries, museums, galleries,</w:t>
      </w:r>
      <w:r w:rsidR="00237D36">
        <w:rPr>
          <w:rStyle w:val="FootnoteReference"/>
          <w:rFonts w:ascii="Arial" w:hAnsi="Arial" w:cs="Arial"/>
        </w:rPr>
        <w:footnoteReference w:id="36"/>
      </w:r>
      <w:r w:rsidR="00237D36">
        <w:rPr>
          <w:rFonts w:ascii="Arial" w:hAnsi="Arial" w:cs="Arial"/>
        </w:rPr>
        <w:t xml:space="preserve"> public parks, and music venues. </w:t>
      </w:r>
      <w:r w:rsidR="00790D16">
        <w:rPr>
          <w:rFonts w:ascii="Arial" w:hAnsi="Arial" w:cs="Arial"/>
        </w:rPr>
        <w:t>The third and current phase is that of the philanthro</w:t>
      </w:r>
      <w:r w:rsidR="00517A93">
        <w:rPr>
          <w:rFonts w:ascii="Arial" w:hAnsi="Arial" w:cs="Arial"/>
        </w:rPr>
        <w:t>-</w:t>
      </w:r>
      <w:r w:rsidR="00790D16">
        <w:rPr>
          <w:rFonts w:ascii="Arial" w:hAnsi="Arial" w:cs="Arial"/>
        </w:rPr>
        <w:t>capitalists, such as Jeff Bezos</w:t>
      </w:r>
      <w:r w:rsidR="00ED7AE3">
        <w:rPr>
          <w:rFonts w:ascii="Arial" w:hAnsi="Arial" w:cs="Arial"/>
        </w:rPr>
        <w:t xml:space="preserve"> and Bill Gates, of Amazon and Microsoft respectively.</w:t>
      </w:r>
      <w:r w:rsidR="007016C1">
        <w:rPr>
          <w:rStyle w:val="FootnoteReference"/>
          <w:rFonts w:ascii="Arial" w:hAnsi="Arial" w:cs="Arial"/>
        </w:rPr>
        <w:footnoteReference w:id="37"/>
      </w:r>
      <w:r w:rsidR="00790D16">
        <w:rPr>
          <w:rFonts w:ascii="Arial" w:hAnsi="Arial" w:cs="Arial"/>
        </w:rPr>
        <w:t xml:space="preserve"> </w:t>
      </w:r>
      <w:r w:rsidR="00ED38DE">
        <w:rPr>
          <w:rFonts w:ascii="Arial" w:hAnsi="Arial" w:cs="Arial"/>
        </w:rPr>
        <w:t xml:space="preserve">This movement also shows how the patronage bargain has shifted over time. Patron donors have </w:t>
      </w:r>
      <w:r w:rsidR="004D5ADB">
        <w:rPr>
          <w:rFonts w:ascii="Arial" w:hAnsi="Arial" w:cs="Arial"/>
        </w:rPr>
        <w:t>in the large majority of cases morphed to a new settlement where they are now solely</w:t>
      </w:r>
      <w:r w:rsidR="00ED38DE">
        <w:rPr>
          <w:rFonts w:ascii="Arial" w:hAnsi="Arial" w:cs="Arial"/>
        </w:rPr>
        <w:t xml:space="preserve"> donors</w:t>
      </w:r>
      <w:r w:rsidR="004D5ADB">
        <w:rPr>
          <w:rFonts w:ascii="Arial" w:hAnsi="Arial" w:cs="Arial"/>
        </w:rPr>
        <w:t xml:space="preserve">, with no attendant patron position or influence. </w:t>
      </w:r>
      <w:r w:rsidR="00ED38DE">
        <w:rPr>
          <w:rFonts w:ascii="Arial" w:hAnsi="Arial" w:cs="Arial"/>
        </w:rPr>
        <w:t xml:space="preserve"> </w:t>
      </w:r>
    </w:p>
    <w:p w:rsidR="00517A93" w:rsidRDefault="00517A93" w:rsidP="00483353">
      <w:pPr>
        <w:rPr>
          <w:rFonts w:ascii="Arial" w:hAnsi="Arial" w:cs="Arial"/>
        </w:rPr>
      </w:pPr>
    </w:p>
    <w:p w:rsidR="00517A93" w:rsidRPr="00517A93" w:rsidRDefault="00BE52E3" w:rsidP="00AA47B3">
      <w:pPr>
        <w:spacing w:line="360" w:lineRule="auto"/>
        <w:jc w:val="both"/>
        <w:rPr>
          <w:rFonts w:ascii="Arial" w:hAnsi="Arial" w:cs="Arial"/>
          <w:b/>
          <w:sz w:val="20"/>
          <w:szCs w:val="20"/>
          <w:u w:val="single"/>
        </w:rPr>
      </w:pPr>
      <w:r>
        <w:rPr>
          <w:rFonts w:ascii="Arial" w:hAnsi="Arial" w:cs="Arial"/>
          <w:b/>
          <w:sz w:val="20"/>
          <w:szCs w:val="20"/>
          <w:u w:val="single"/>
        </w:rPr>
        <w:t>Table Two</w:t>
      </w:r>
      <w:r w:rsidR="00517A93" w:rsidRPr="00517A93">
        <w:rPr>
          <w:rFonts w:ascii="Arial" w:hAnsi="Arial" w:cs="Arial"/>
          <w:b/>
          <w:sz w:val="20"/>
          <w:szCs w:val="20"/>
          <w:u w:val="single"/>
        </w:rPr>
        <w:t xml:space="preserve">: </w:t>
      </w:r>
      <w:r w:rsidR="00517A93" w:rsidRPr="00517A93">
        <w:rPr>
          <w:rFonts w:ascii="Arial" w:hAnsi="Arial" w:cs="Arial"/>
          <w:b/>
          <w:i/>
          <w:sz w:val="20"/>
          <w:szCs w:val="20"/>
          <w:u w:val="single"/>
        </w:rPr>
        <w:t>The Ages of Patronage and Philanthropy</w:t>
      </w:r>
      <w:r w:rsidR="00517A93" w:rsidRPr="00517A93">
        <w:rPr>
          <w:rFonts w:ascii="Arial" w:hAnsi="Arial" w:cs="Arial"/>
          <w:b/>
          <w:sz w:val="20"/>
          <w:szCs w:val="20"/>
          <w:u w:val="single"/>
        </w:rPr>
        <w:t xml:space="preserve"> </w:t>
      </w:r>
    </w:p>
    <w:p w:rsidR="00102929" w:rsidRDefault="00C86AE6" w:rsidP="00AA47B3">
      <w:pPr>
        <w:spacing w:line="360" w:lineRule="auto"/>
        <w:jc w:val="both"/>
        <w:rPr>
          <w:rFonts w:ascii="Arial" w:hAnsi="Arial" w:cs="Arial"/>
        </w:rPr>
      </w:pPr>
      <w:r>
        <w:rPr>
          <w:rFonts w:ascii="Arial" w:hAnsi="Arial" w:cs="Arial"/>
          <w:noProof/>
        </w:rPr>
        <w:drawing>
          <wp:inline distT="0" distB="0" distL="0" distR="0">
            <wp:extent cx="5727700" cy="2876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1-19 at 15.30.59.png"/>
                    <pic:cNvPicPr/>
                  </pic:nvPicPr>
                  <pic:blipFill>
                    <a:blip r:embed="rId7">
                      <a:extLst>
                        <a:ext uri="{28A0092B-C50C-407E-A947-70E740481C1C}">
                          <a14:useLocalDpi xmlns:a14="http://schemas.microsoft.com/office/drawing/2010/main" val="0"/>
                        </a:ext>
                      </a:extLst>
                    </a:blip>
                    <a:stretch>
                      <a:fillRect/>
                    </a:stretch>
                  </pic:blipFill>
                  <pic:spPr>
                    <a:xfrm>
                      <a:off x="0" y="0"/>
                      <a:ext cx="5727700" cy="2876550"/>
                    </a:xfrm>
                    <a:prstGeom prst="rect">
                      <a:avLst/>
                    </a:prstGeom>
                  </pic:spPr>
                </pic:pic>
              </a:graphicData>
            </a:graphic>
          </wp:inline>
        </w:drawing>
      </w:r>
    </w:p>
    <w:p w:rsidR="00517A93" w:rsidRDefault="00517A93" w:rsidP="00AA47B3">
      <w:pPr>
        <w:spacing w:line="360" w:lineRule="auto"/>
        <w:jc w:val="both"/>
        <w:rPr>
          <w:rFonts w:ascii="Arial" w:hAnsi="Arial" w:cs="Arial"/>
        </w:rPr>
      </w:pPr>
    </w:p>
    <w:p w:rsidR="009463AE" w:rsidRDefault="009463AE" w:rsidP="00AA47B3">
      <w:pPr>
        <w:spacing w:line="360" w:lineRule="auto"/>
        <w:jc w:val="both"/>
        <w:rPr>
          <w:rFonts w:ascii="Arial" w:hAnsi="Arial" w:cs="Arial"/>
        </w:rPr>
      </w:pPr>
    </w:p>
    <w:p w:rsidR="00724E2D" w:rsidRDefault="004C3DFE" w:rsidP="00AA47B3">
      <w:pPr>
        <w:spacing w:line="360" w:lineRule="auto"/>
        <w:jc w:val="both"/>
        <w:rPr>
          <w:rFonts w:ascii="Arial" w:hAnsi="Arial" w:cs="Arial"/>
        </w:rPr>
      </w:pPr>
      <w:r>
        <w:rPr>
          <w:rFonts w:ascii="Arial" w:hAnsi="Arial" w:cs="Arial"/>
        </w:rPr>
        <w:t>Patronage has also shaped and formed different fields of endeavour. Literary patronage grew and changed form during the 18</w:t>
      </w:r>
      <w:r w:rsidRPr="004C3DFE">
        <w:rPr>
          <w:rFonts w:ascii="Arial" w:hAnsi="Arial" w:cs="Arial"/>
          <w:vertAlign w:val="superscript"/>
        </w:rPr>
        <w:t>th</w:t>
      </w:r>
      <w:r w:rsidR="004C15F4">
        <w:rPr>
          <w:rFonts w:ascii="Arial" w:hAnsi="Arial" w:cs="Arial"/>
        </w:rPr>
        <w:t xml:space="preserve"> century. A shift can be</w:t>
      </w:r>
      <w:r>
        <w:rPr>
          <w:rFonts w:ascii="Arial" w:hAnsi="Arial" w:cs="Arial"/>
        </w:rPr>
        <w:t xml:space="preserve"> seen from wealthy aristocratic patrons, towards subscription patronage,</w:t>
      </w:r>
      <w:r w:rsidR="00C179BC">
        <w:rPr>
          <w:rStyle w:val="FootnoteReference"/>
          <w:rFonts w:ascii="Arial" w:hAnsi="Arial" w:cs="Arial"/>
        </w:rPr>
        <w:footnoteReference w:id="38"/>
      </w:r>
      <w:r>
        <w:rPr>
          <w:rFonts w:ascii="Arial" w:hAnsi="Arial" w:cs="Arial"/>
        </w:rPr>
        <w:t xml:space="preserve"> that is ordinary members of the public patronising a specific publication </w:t>
      </w:r>
      <w:r w:rsidR="00E874C1">
        <w:rPr>
          <w:rFonts w:ascii="Arial" w:hAnsi="Arial" w:cs="Arial"/>
        </w:rPr>
        <w:t>that might otherwise</w:t>
      </w:r>
      <w:r>
        <w:rPr>
          <w:rFonts w:ascii="Arial" w:hAnsi="Arial" w:cs="Arial"/>
        </w:rPr>
        <w:t xml:space="preserve"> not have been published. </w:t>
      </w:r>
      <w:r w:rsidR="00C179BC">
        <w:rPr>
          <w:rFonts w:ascii="Arial" w:hAnsi="Arial" w:cs="Arial"/>
        </w:rPr>
        <w:t>This not only impacted on the specific publications</w:t>
      </w:r>
      <w:r w:rsidR="00E874C1">
        <w:rPr>
          <w:rFonts w:ascii="Arial" w:hAnsi="Arial" w:cs="Arial"/>
        </w:rPr>
        <w:t>, i.e. they were published,</w:t>
      </w:r>
      <w:r w:rsidR="00C179BC">
        <w:rPr>
          <w:rFonts w:ascii="Arial" w:hAnsi="Arial" w:cs="Arial"/>
        </w:rPr>
        <w:t xml:space="preserve"> but also changed the employment relationship of the beneficiary</w:t>
      </w:r>
      <w:r w:rsidR="00E874C1">
        <w:rPr>
          <w:rFonts w:ascii="Arial" w:hAnsi="Arial" w:cs="Arial"/>
        </w:rPr>
        <w:t xml:space="preserve"> who </w:t>
      </w:r>
      <w:r w:rsidR="00E874C1">
        <w:rPr>
          <w:rFonts w:ascii="Arial" w:hAnsi="Arial" w:cs="Arial"/>
        </w:rPr>
        <w:lastRenderedPageBreak/>
        <w:t>received the benefit of the patronage</w:t>
      </w:r>
      <w:r w:rsidR="00C179BC">
        <w:rPr>
          <w:rFonts w:ascii="Arial" w:hAnsi="Arial" w:cs="Arial"/>
        </w:rPr>
        <w:t>.</w:t>
      </w:r>
      <w:r w:rsidR="00E874C1">
        <w:rPr>
          <w:rFonts w:ascii="Arial" w:hAnsi="Arial" w:cs="Arial"/>
        </w:rPr>
        <w:t xml:space="preserve"> There is less depe</w:t>
      </w:r>
      <w:r w:rsidR="007D6DEF">
        <w:rPr>
          <w:rFonts w:ascii="Arial" w:hAnsi="Arial" w:cs="Arial"/>
        </w:rPr>
        <w:t xml:space="preserve">ndency and subservience if </w:t>
      </w:r>
      <w:r w:rsidR="00E874C1">
        <w:rPr>
          <w:rFonts w:ascii="Arial" w:hAnsi="Arial" w:cs="Arial"/>
        </w:rPr>
        <w:t>income flows from a much broader group</w:t>
      </w:r>
      <w:r w:rsidR="007D6DEF">
        <w:rPr>
          <w:rFonts w:ascii="Arial" w:hAnsi="Arial" w:cs="Arial"/>
        </w:rPr>
        <w:t xml:space="preserve"> of min</w:t>
      </w:r>
      <w:r w:rsidR="0034578B">
        <w:rPr>
          <w:rFonts w:ascii="Arial" w:hAnsi="Arial" w:cs="Arial"/>
        </w:rPr>
        <w:t>i</w:t>
      </w:r>
      <w:r w:rsidR="007D6DEF">
        <w:rPr>
          <w:rFonts w:ascii="Arial" w:hAnsi="Arial" w:cs="Arial"/>
        </w:rPr>
        <w:t>-patrons</w:t>
      </w:r>
      <w:r w:rsidR="00E874C1">
        <w:rPr>
          <w:rFonts w:ascii="Arial" w:hAnsi="Arial" w:cs="Arial"/>
        </w:rPr>
        <w:t xml:space="preserve">. The traditional client-patron relationship was changing. </w:t>
      </w:r>
      <w:r w:rsidR="00C179BC">
        <w:rPr>
          <w:rFonts w:ascii="Arial" w:hAnsi="Arial" w:cs="Arial"/>
        </w:rPr>
        <w:t xml:space="preserve"> </w:t>
      </w:r>
    </w:p>
    <w:p w:rsidR="00690AD0" w:rsidRDefault="00690AD0" w:rsidP="00AA47B3">
      <w:pPr>
        <w:spacing w:line="360" w:lineRule="auto"/>
        <w:jc w:val="both"/>
        <w:rPr>
          <w:rFonts w:ascii="Arial" w:hAnsi="Arial" w:cs="Arial"/>
        </w:rPr>
      </w:pPr>
    </w:p>
    <w:p w:rsidR="00690AD0" w:rsidRDefault="00690AD0" w:rsidP="00690AD0">
      <w:pPr>
        <w:spacing w:line="360" w:lineRule="auto"/>
        <w:jc w:val="both"/>
        <w:rPr>
          <w:rFonts w:ascii="Arial" w:hAnsi="Arial" w:cs="Arial"/>
        </w:rPr>
      </w:pPr>
      <w:r>
        <w:rPr>
          <w:rFonts w:ascii="Arial" w:hAnsi="Arial" w:cs="Arial"/>
        </w:rPr>
        <w:t>Indirect financial patronage has occurred as part of literary patronage during the 18</w:t>
      </w:r>
      <w:r w:rsidRPr="00925D8F">
        <w:rPr>
          <w:rFonts w:ascii="Arial" w:hAnsi="Arial" w:cs="Arial"/>
          <w:vertAlign w:val="superscript"/>
        </w:rPr>
        <w:t>th</w:t>
      </w:r>
      <w:r>
        <w:rPr>
          <w:rFonts w:ascii="Arial" w:hAnsi="Arial" w:cs="Arial"/>
        </w:rPr>
        <w:t xml:space="preserve"> century where book sellers and the purchasing public in effect patronised authors.</w:t>
      </w:r>
      <w:r>
        <w:rPr>
          <w:rStyle w:val="FootnoteReference"/>
          <w:rFonts w:ascii="Arial" w:hAnsi="Arial" w:cs="Arial"/>
        </w:rPr>
        <w:footnoteReference w:id="39"/>
      </w:r>
      <w:r>
        <w:rPr>
          <w:rFonts w:ascii="Arial" w:hAnsi="Arial" w:cs="Arial"/>
        </w:rPr>
        <w:t xml:space="preserve"> In the modern setting this sort of group patronage has occurred with museums, where donors are labelled patrons and placed on patron boards within the museum. The phenomena of crowd-funding has also added to this type of group funding of the arts. This is not patronage is the traditional sense of an individual providing patronage through associated kudos. Instead, groups of individuals come together to ensure a common object is fulfilled, be it a museum or a local social enterprise. Anecdotal evidence suggests that the tax advantages of these crowdfunded activities,</w:t>
      </w:r>
      <w:r w:rsidR="00386D15">
        <w:rPr>
          <w:rStyle w:val="FootnoteReference"/>
          <w:rFonts w:ascii="Arial" w:hAnsi="Arial" w:cs="Arial"/>
        </w:rPr>
        <w:footnoteReference w:id="40"/>
      </w:r>
      <w:r>
        <w:rPr>
          <w:rFonts w:ascii="Arial" w:hAnsi="Arial" w:cs="Arial"/>
        </w:rPr>
        <w:t xml:space="preserve"> in terms of social investment tax relief, are seldom taken up.</w:t>
      </w:r>
      <w:r>
        <w:rPr>
          <w:rStyle w:val="FootnoteReference"/>
          <w:rFonts w:ascii="Arial" w:hAnsi="Arial" w:cs="Arial"/>
        </w:rPr>
        <w:footnoteReference w:id="41"/>
      </w:r>
    </w:p>
    <w:p w:rsidR="00690AD0" w:rsidRDefault="00690AD0" w:rsidP="00690AD0">
      <w:pPr>
        <w:spacing w:line="360" w:lineRule="auto"/>
        <w:jc w:val="both"/>
        <w:rPr>
          <w:rFonts w:ascii="Arial" w:hAnsi="Arial" w:cs="Arial"/>
        </w:rPr>
      </w:pPr>
    </w:p>
    <w:p w:rsidR="00690AD0" w:rsidRDefault="00690AD0" w:rsidP="00690AD0">
      <w:pPr>
        <w:spacing w:line="360" w:lineRule="auto"/>
        <w:jc w:val="both"/>
        <w:rPr>
          <w:rFonts w:ascii="Arial" w:hAnsi="Arial" w:cs="Arial"/>
        </w:rPr>
      </w:pPr>
      <w:r>
        <w:rPr>
          <w:rFonts w:ascii="Arial" w:hAnsi="Arial" w:cs="Arial"/>
        </w:rPr>
        <w:t>This indirect patronage is as compared with direct patronage of literature, through prize awards such as the Booker prize (UK), the Pulitzer prize (USA) or the Goncourt (France).</w:t>
      </w:r>
      <w:r>
        <w:rPr>
          <w:rStyle w:val="FootnoteReference"/>
          <w:rFonts w:ascii="Arial" w:hAnsi="Arial" w:cs="Arial"/>
        </w:rPr>
        <w:footnoteReference w:id="42"/>
      </w:r>
      <w:r>
        <w:rPr>
          <w:rFonts w:ascii="Arial" w:hAnsi="Arial" w:cs="Arial"/>
        </w:rPr>
        <w:t xml:space="preserve"> The phenomena of indirect financial patronage is perhaps less obvious with charities, but it does occur. For example, with charities this third removed involvement may appear in the guise of donations of time t</w:t>
      </w:r>
      <w:r w:rsidR="00A57A39">
        <w:rPr>
          <w:rFonts w:ascii="Arial" w:hAnsi="Arial" w:cs="Arial"/>
        </w:rPr>
        <w:t>o a charity for a given purpose</w:t>
      </w:r>
      <w:r>
        <w:rPr>
          <w:rFonts w:ascii="Arial" w:hAnsi="Arial" w:cs="Arial"/>
        </w:rPr>
        <w:t xml:space="preserve">, i.e. raffling off a masseur’s time in a charity auction, the masseur having given their time for free.  </w:t>
      </w:r>
    </w:p>
    <w:p w:rsidR="00C149CD" w:rsidRDefault="00C149CD" w:rsidP="00690AD0">
      <w:pPr>
        <w:spacing w:line="360" w:lineRule="auto"/>
        <w:jc w:val="both"/>
        <w:rPr>
          <w:rFonts w:ascii="Arial" w:hAnsi="Arial" w:cs="Arial"/>
        </w:rPr>
      </w:pPr>
    </w:p>
    <w:p w:rsidR="00C149CD" w:rsidRDefault="00C149CD" w:rsidP="00690AD0">
      <w:pPr>
        <w:spacing w:line="360" w:lineRule="auto"/>
        <w:jc w:val="both"/>
        <w:rPr>
          <w:rFonts w:ascii="Arial" w:hAnsi="Arial" w:cs="Arial"/>
        </w:rPr>
      </w:pPr>
      <w:r>
        <w:rPr>
          <w:rFonts w:ascii="Arial" w:hAnsi="Arial" w:cs="Arial"/>
        </w:rPr>
        <w:t>Political patronage has also been exercised by members of the nobility by virtue of their control of pocket boroughs</w:t>
      </w:r>
      <w:r>
        <w:rPr>
          <w:rStyle w:val="FootnoteReference"/>
          <w:rFonts w:ascii="Arial" w:hAnsi="Arial" w:cs="Arial"/>
        </w:rPr>
        <w:footnoteReference w:id="43"/>
      </w:r>
      <w:r>
        <w:rPr>
          <w:rFonts w:ascii="Arial" w:hAnsi="Arial" w:cs="Arial"/>
        </w:rPr>
        <w:t xml:space="preserve"> and rotten boroughs.</w:t>
      </w:r>
      <w:r>
        <w:rPr>
          <w:rStyle w:val="FootnoteReference"/>
          <w:rFonts w:ascii="Arial" w:hAnsi="Arial" w:cs="Arial"/>
        </w:rPr>
        <w:footnoteReference w:id="44"/>
      </w:r>
      <w:r>
        <w:rPr>
          <w:rFonts w:ascii="Arial" w:hAnsi="Arial" w:cs="Arial"/>
        </w:rPr>
        <w:t xml:space="preserve"> The 3</w:t>
      </w:r>
      <w:r w:rsidRPr="00920F79">
        <w:rPr>
          <w:rFonts w:ascii="Arial" w:hAnsi="Arial" w:cs="Arial"/>
          <w:vertAlign w:val="superscript"/>
        </w:rPr>
        <w:t>rd</w:t>
      </w:r>
      <w:r>
        <w:rPr>
          <w:rFonts w:ascii="Arial" w:hAnsi="Arial" w:cs="Arial"/>
        </w:rPr>
        <w:t xml:space="preserve"> Earl of Burlington, for example, was able to exercise political patronage during the mid 18</w:t>
      </w:r>
      <w:r w:rsidRPr="00C149CD">
        <w:rPr>
          <w:rFonts w:ascii="Arial" w:hAnsi="Arial" w:cs="Arial"/>
          <w:vertAlign w:val="superscript"/>
        </w:rPr>
        <w:t>th</w:t>
      </w:r>
      <w:r>
        <w:rPr>
          <w:rFonts w:ascii="Arial" w:hAnsi="Arial" w:cs="Arial"/>
        </w:rPr>
        <w:t xml:space="preserve"> century in the </w:t>
      </w:r>
      <w:r>
        <w:rPr>
          <w:rFonts w:ascii="Arial" w:hAnsi="Arial" w:cs="Arial"/>
        </w:rPr>
        <w:lastRenderedPageBreak/>
        <w:t>boroughs he controlled by placing his choice of member of parliament in post for that constituency.</w:t>
      </w:r>
      <w:r>
        <w:rPr>
          <w:rStyle w:val="FootnoteReference"/>
          <w:rFonts w:ascii="Arial" w:hAnsi="Arial" w:cs="Arial"/>
        </w:rPr>
        <w:footnoteReference w:id="45"/>
      </w:r>
      <w:r>
        <w:rPr>
          <w:rFonts w:ascii="Arial" w:hAnsi="Arial" w:cs="Arial"/>
        </w:rPr>
        <w:t xml:space="preserve"> In terms of the </w:t>
      </w:r>
      <w:r w:rsidRPr="00920F79">
        <w:rPr>
          <w:rFonts w:ascii="Arial" w:hAnsi="Arial" w:cs="Arial"/>
          <w:i/>
        </w:rPr>
        <w:t>Patronage Bargain</w:t>
      </w:r>
      <w:r>
        <w:rPr>
          <w:rFonts w:ascii="Arial" w:hAnsi="Arial" w:cs="Arial"/>
        </w:rPr>
        <w:t xml:space="preserve"> this version of patronage contains some of the most extreme elements of the relationship, certainly in terms of subservience and indebtedness. </w:t>
      </w:r>
    </w:p>
    <w:p w:rsidR="00690AD0" w:rsidRDefault="00690AD0" w:rsidP="00690AD0">
      <w:pPr>
        <w:spacing w:line="360" w:lineRule="auto"/>
        <w:jc w:val="both"/>
        <w:rPr>
          <w:rFonts w:ascii="Arial" w:hAnsi="Arial" w:cs="Arial"/>
        </w:rPr>
      </w:pPr>
    </w:p>
    <w:p w:rsidR="00867017" w:rsidRDefault="0044012A" w:rsidP="00690AD0">
      <w:pPr>
        <w:spacing w:line="360" w:lineRule="auto"/>
        <w:jc w:val="both"/>
        <w:rPr>
          <w:rFonts w:ascii="Arial" w:hAnsi="Arial" w:cs="Arial"/>
        </w:rPr>
      </w:pPr>
      <w:r>
        <w:rPr>
          <w:rFonts w:ascii="Arial" w:hAnsi="Arial" w:cs="Arial"/>
        </w:rPr>
        <w:t xml:space="preserve">As noted above, the </w:t>
      </w:r>
      <w:r w:rsidR="00690AD0" w:rsidRPr="0044012A">
        <w:rPr>
          <w:rFonts w:ascii="Arial" w:hAnsi="Arial" w:cs="Arial"/>
          <w:i/>
        </w:rPr>
        <w:t>Patronage</w:t>
      </w:r>
      <w:r w:rsidRPr="0044012A">
        <w:rPr>
          <w:rFonts w:ascii="Arial" w:hAnsi="Arial" w:cs="Arial"/>
          <w:i/>
        </w:rPr>
        <w:t xml:space="preserve"> Bargain</w:t>
      </w:r>
      <w:r w:rsidR="00690AD0">
        <w:rPr>
          <w:rFonts w:ascii="Arial" w:hAnsi="Arial" w:cs="Arial"/>
        </w:rPr>
        <w:t xml:space="preserve"> has not always been seen as positive</w:t>
      </w:r>
      <w:r w:rsidR="00C149CD">
        <w:rPr>
          <w:rFonts w:ascii="Arial" w:hAnsi="Arial" w:cs="Arial"/>
        </w:rPr>
        <w:t>, particularly by the client beneficiaries</w:t>
      </w:r>
      <w:r w:rsidR="00690AD0">
        <w:rPr>
          <w:rFonts w:ascii="Arial" w:hAnsi="Arial" w:cs="Arial"/>
        </w:rPr>
        <w:t>. For example, in the field of lite</w:t>
      </w:r>
      <w:r w:rsidR="00E14F67">
        <w:rPr>
          <w:rFonts w:ascii="Arial" w:hAnsi="Arial" w:cs="Arial"/>
        </w:rPr>
        <w:t xml:space="preserve">rary patronage the relationship </w:t>
      </w:r>
      <w:r w:rsidR="00690AD0">
        <w:rPr>
          <w:rFonts w:ascii="Arial" w:hAnsi="Arial" w:cs="Arial"/>
        </w:rPr>
        <w:t>has been viewed pejoratively, “as an unfair external influence responsible, in whole or in part, for the success of a person whose merit is slight.”</w:t>
      </w:r>
      <w:r w:rsidR="00690AD0">
        <w:rPr>
          <w:rStyle w:val="FootnoteReference"/>
          <w:rFonts w:ascii="Arial" w:hAnsi="Arial" w:cs="Arial"/>
        </w:rPr>
        <w:footnoteReference w:id="46"/>
      </w:r>
      <w:r w:rsidR="00D658DA">
        <w:rPr>
          <w:rFonts w:ascii="Arial" w:hAnsi="Arial" w:cs="Arial"/>
        </w:rPr>
        <w:t xml:space="preserve"> Elements of the </w:t>
      </w:r>
      <w:r w:rsidR="00D658DA" w:rsidRPr="00D658DA">
        <w:rPr>
          <w:rFonts w:ascii="Arial" w:hAnsi="Arial" w:cs="Arial"/>
          <w:i/>
        </w:rPr>
        <w:t>Patronage Bargain</w:t>
      </w:r>
      <w:r w:rsidR="00D658DA">
        <w:rPr>
          <w:rFonts w:ascii="Arial" w:hAnsi="Arial" w:cs="Arial"/>
        </w:rPr>
        <w:t xml:space="preserve"> have</w:t>
      </w:r>
      <w:r w:rsidR="00690AD0">
        <w:rPr>
          <w:rFonts w:ascii="Arial" w:hAnsi="Arial" w:cs="Arial"/>
        </w:rPr>
        <w:t xml:space="preserve"> been seen as a fetter on the client. Hamstrung by financial constraints and not wishing to displease her patron, the would be author behaves sycophantically and bends her prose to placate the patron. Censorship comes from a lack of independence. In this sense the relationship breeds dependency.   </w:t>
      </w:r>
      <w:r w:rsidR="00E14F67">
        <w:rPr>
          <w:rFonts w:ascii="Arial" w:hAnsi="Arial" w:cs="Arial"/>
        </w:rPr>
        <w:t>Prominent artistic f</w:t>
      </w:r>
      <w:r w:rsidR="00867017">
        <w:rPr>
          <w:rFonts w:ascii="Arial" w:hAnsi="Arial" w:cs="Arial"/>
        </w:rPr>
        <w:t xml:space="preserve">igures </w:t>
      </w:r>
      <w:r w:rsidR="00E14F67">
        <w:rPr>
          <w:rFonts w:ascii="Arial" w:hAnsi="Arial" w:cs="Arial"/>
        </w:rPr>
        <w:t xml:space="preserve">have </w:t>
      </w:r>
      <w:r w:rsidR="00867017">
        <w:rPr>
          <w:rFonts w:ascii="Arial" w:hAnsi="Arial" w:cs="Arial"/>
        </w:rPr>
        <w:t>commented on the destructive effects of patronage on various creative activities. For example, William Blake took aim at Royal patrons when he stated:</w:t>
      </w:r>
    </w:p>
    <w:p w:rsidR="00DD67FC" w:rsidRDefault="00DD67FC" w:rsidP="00690AD0">
      <w:pPr>
        <w:spacing w:line="360" w:lineRule="auto"/>
        <w:jc w:val="both"/>
        <w:rPr>
          <w:rFonts w:ascii="Arial" w:hAnsi="Arial" w:cs="Arial"/>
        </w:rPr>
      </w:pPr>
    </w:p>
    <w:p w:rsidR="00690AD0" w:rsidRPr="00274C5D" w:rsidRDefault="00867017" w:rsidP="00274C5D">
      <w:pPr>
        <w:ind w:left="720"/>
        <w:jc w:val="both"/>
        <w:rPr>
          <w:rFonts w:ascii="Arial" w:hAnsi="Arial" w:cs="Arial"/>
          <w:i/>
          <w:sz w:val="22"/>
          <w:szCs w:val="22"/>
        </w:rPr>
      </w:pPr>
      <w:r w:rsidRPr="00274C5D">
        <w:rPr>
          <w:rFonts w:ascii="Arial" w:hAnsi="Arial" w:cs="Arial"/>
          <w:i/>
          <w:sz w:val="22"/>
          <w:szCs w:val="22"/>
        </w:rPr>
        <w:t>“The wretched State of the Arts in this country…Demands a firm &amp; determinate conduct on the part of Artists to Resist the Contemptible Politicians as Louis XIV &amp; originally set on foot by Venetian Picture traders, Music traders &amp; Rhime traders, to the destruction of all true art as it is this Day.”</w:t>
      </w:r>
      <w:r w:rsidRPr="00274C5D">
        <w:rPr>
          <w:rStyle w:val="FootnoteReference"/>
          <w:rFonts w:ascii="Arial" w:hAnsi="Arial" w:cs="Arial"/>
          <w:sz w:val="22"/>
          <w:szCs w:val="22"/>
        </w:rPr>
        <w:footnoteReference w:id="47"/>
      </w:r>
      <w:r w:rsidRPr="00274C5D">
        <w:rPr>
          <w:rFonts w:ascii="Arial" w:hAnsi="Arial" w:cs="Arial"/>
          <w:sz w:val="22"/>
          <w:szCs w:val="22"/>
        </w:rPr>
        <w:t xml:space="preserve">  </w:t>
      </w:r>
    </w:p>
    <w:p w:rsidR="00095929" w:rsidRDefault="00095929" w:rsidP="00AA47B3">
      <w:pPr>
        <w:spacing w:line="360" w:lineRule="auto"/>
        <w:jc w:val="both"/>
        <w:rPr>
          <w:rFonts w:ascii="Arial" w:hAnsi="Arial" w:cs="Arial"/>
        </w:rPr>
      </w:pPr>
    </w:p>
    <w:p w:rsidR="00907E06" w:rsidRDefault="00867017" w:rsidP="00095929">
      <w:pPr>
        <w:spacing w:line="360" w:lineRule="auto"/>
        <w:jc w:val="both"/>
        <w:rPr>
          <w:rFonts w:ascii="Arial" w:hAnsi="Arial" w:cs="Arial"/>
        </w:rPr>
      </w:pPr>
      <w:r>
        <w:rPr>
          <w:rFonts w:ascii="Arial" w:hAnsi="Arial" w:cs="Arial"/>
        </w:rPr>
        <w:t xml:space="preserve">It has however been argued that Blake’s own work benefited from the </w:t>
      </w:r>
      <w:r w:rsidR="0049463A">
        <w:rPr>
          <w:rFonts w:ascii="Arial" w:hAnsi="Arial" w:cs="Arial"/>
        </w:rPr>
        <w:t>productive, diverse and inspirational patronage</w:t>
      </w:r>
      <w:r>
        <w:rPr>
          <w:rFonts w:ascii="Arial" w:hAnsi="Arial" w:cs="Arial"/>
        </w:rPr>
        <w:t xml:space="preserve"> relationship that</w:t>
      </w:r>
      <w:r w:rsidR="0049463A">
        <w:rPr>
          <w:rFonts w:ascii="Arial" w:hAnsi="Arial" w:cs="Arial"/>
        </w:rPr>
        <w:t xml:space="preserve"> he had with</w:t>
      </w:r>
      <w:r w:rsidR="00E14F67">
        <w:rPr>
          <w:rFonts w:ascii="Arial" w:hAnsi="Arial" w:cs="Arial"/>
        </w:rPr>
        <w:t xml:space="preserve"> his patron,</w:t>
      </w:r>
      <w:r w:rsidR="0049463A">
        <w:rPr>
          <w:rFonts w:ascii="Arial" w:hAnsi="Arial" w:cs="Arial"/>
        </w:rPr>
        <w:t xml:space="preserve"> William Hayley</w:t>
      </w:r>
      <w:r>
        <w:rPr>
          <w:rFonts w:ascii="Arial" w:hAnsi="Arial" w:cs="Arial"/>
        </w:rPr>
        <w:t>.</w:t>
      </w:r>
      <w:r w:rsidR="0049463A">
        <w:rPr>
          <w:rStyle w:val="FootnoteReference"/>
          <w:rFonts w:ascii="Arial" w:hAnsi="Arial" w:cs="Arial"/>
        </w:rPr>
        <w:footnoteReference w:id="48"/>
      </w:r>
      <w:r w:rsidR="0049463A">
        <w:rPr>
          <w:rFonts w:ascii="Arial" w:hAnsi="Arial" w:cs="Arial"/>
        </w:rPr>
        <w:t xml:space="preserve"> </w:t>
      </w:r>
      <w:r w:rsidR="00E7326E">
        <w:rPr>
          <w:rFonts w:ascii="Arial" w:hAnsi="Arial" w:cs="Arial"/>
        </w:rPr>
        <w:t>Samuel Johnson was keen to distance himself, and other authors, f</w:t>
      </w:r>
      <w:r w:rsidR="00D658DA">
        <w:rPr>
          <w:rFonts w:ascii="Arial" w:hAnsi="Arial" w:cs="Arial"/>
        </w:rPr>
        <w:t xml:space="preserve">rom patrons. In relation to the Earl </w:t>
      </w:r>
      <w:r w:rsidR="00E7326E">
        <w:rPr>
          <w:rFonts w:ascii="Arial" w:hAnsi="Arial" w:cs="Arial"/>
        </w:rPr>
        <w:t xml:space="preserve">Bathurst and </w:t>
      </w:r>
      <w:r w:rsidR="00D658DA">
        <w:rPr>
          <w:rFonts w:ascii="Arial" w:hAnsi="Arial" w:cs="Arial"/>
        </w:rPr>
        <w:t xml:space="preserve">Alexander </w:t>
      </w:r>
      <w:r w:rsidR="00CD7EB2">
        <w:rPr>
          <w:rFonts w:ascii="Arial" w:hAnsi="Arial" w:cs="Arial"/>
        </w:rPr>
        <w:t>Pope patronage dyad</w:t>
      </w:r>
      <w:r w:rsidR="00E7326E">
        <w:rPr>
          <w:rFonts w:ascii="Arial" w:hAnsi="Arial" w:cs="Arial"/>
        </w:rPr>
        <w:t xml:space="preserve"> Johnson observed  that Pope’s noble friends (including </w:t>
      </w:r>
      <w:r w:rsidR="00D658DA">
        <w:rPr>
          <w:rFonts w:ascii="Arial" w:hAnsi="Arial" w:cs="Arial"/>
        </w:rPr>
        <w:t xml:space="preserve">Lord </w:t>
      </w:r>
      <w:r w:rsidR="00E7326E">
        <w:rPr>
          <w:rFonts w:ascii="Arial" w:hAnsi="Arial" w:cs="Arial"/>
        </w:rPr>
        <w:t>Bathurst) were “such as that a good man would wish to have his intimacy with them known to posterity.”</w:t>
      </w:r>
      <w:r w:rsidR="00E7326E">
        <w:rPr>
          <w:rStyle w:val="FootnoteReference"/>
          <w:rFonts w:ascii="Arial" w:hAnsi="Arial" w:cs="Arial"/>
        </w:rPr>
        <w:footnoteReference w:id="49"/>
      </w:r>
      <w:r w:rsidR="00E951B8">
        <w:rPr>
          <w:rFonts w:ascii="Arial" w:hAnsi="Arial" w:cs="Arial"/>
        </w:rPr>
        <w:t xml:space="preserve"> </w:t>
      </w:r>
      <w:r w:rsidR="00AA1145">
        <w:rPr>
          <w:rFonts w:ascii="Arial" w:hAnsi="Arial" w:cs="Arial"/>
        </w:rPr>
        <w:t xml:space="preserve">Writing in </w:t>
      </w:r>
      <w:r w:rsidR="00AA1145">
        <w:rPr>
          <w:rFonts w:ascii="Arial" w:hAnsi="Arial" w:cs="Arial"/>
        </w:rPr>
        <w:lastRenderedPageBreak/>
        <w:t xml:space="preserve">1751 the famous </w:t>
      </w:r>
      <w:r w:rsidR="00AA1145" w:rsidRPr="00AA1145">
        <w:rPr>
          <w:rFonts w:ascii="Arial" w:hAnsi="Arial" w:cs="Arial"/>
        </w:rPr>
        <w:t>lexicographer</w:t>
      </w:r>
      <w:r w:rsidR="00907E06">
        <w:rPr>
          <w:rFonts w:ascii="Arial" w:hAnsi="Arial" w:cs="Arial"/>
        </w:rPr>
        <w:t xml:space="preserve"> adopted a more </w:t>
      </w:r>
      <w:r w:rsidR="00AA1145">
        <w:rPr>
          <w:rFonts w:ascii="Arial" w:hAnsi="Arial" w:cs="Arial"/>
        </w:rPr>
        <w:t>acerbic</w:t>
      </w:r>
      <w:r w:rsidR="00907E06">
        <w:rPr>
          <w:rFonts w:ascii="Arial" w:hAnsi="Arial" w:cs="Arial"/>
        </w:rPr>
        <w:t xml:space="preserve"> tone when he noted in relation to patronage in the </w:t>
      </w:r>
      <w:r w:rsidR="00907E06" w:rsidRPr="00AA1145">
        <w:rPr>
          <w:rFonts w:ascii="Arial" w:hAnsi="Arial" w:cs="Arial"/>
          <w:i/>
        </w:rPr>
        <w:t>Rambler</w:t>
      </w:r>
      <w:r w:rsidR="00907E06">
        <w:rPr>
          <w:rFonts w:ascii="Arial" w:hAnsi="Arial" w:cs="Arial"/>
        </w:rPr>
        <w:t>:</w:t>
      </w:r>
    </w:p>
    <w:p w:rsidR="00907E06" w:rsidRDefault="00907E06" w:rsidP="00991858">
      <w:pPr>
        <w:jc w:val="both"/>
        <w:rPr>
          <w:rFonts w:ascii="Arial" w:hAnsi="Arial" w:cs="Arial"/>
        </w:rPr>
      </w:pPr>
    </w:p>
    <w:p w:rsidR="00907E06" w:rsidRPr="00991858" w:rsidRDefault="00907E06" w:rsidP="00991858">
      <w:pPr>
        <w:ind w:left="720"/>
        <w:jc w:val="both"/>
        <w:rPr>
          <w:rFonts w:ascii="Arial" w:hAnsi="Arial" w:cs="Arial"/>
          <w:i/>
          <w:sz w:val="22"/>
          <w:szCs w:val="22"/>
        </w:rPr>
      </w:pPr>
      <w:r w:rsidRPr="00991858">
        <w:rPr>
          <w:rFonts w:ascii="Arial" w:hAnsi="Arial" w:cs="Arial"/>
          <w:i/>
          <w:sz w:val="22"/>
          <w:szCs w:val="22"/>
        </w:rPr>
        <w:t>“It is dangerous for mean minds to venture themselves within the sphere of greatness. Stupidity is soon blinded by the splendour of wealth, and cowardice is easily fettered in the shackles of dependence. To solicit patronage is, at least, in the event, to set virtue to sale. None can be pleased without praise, and few can be praised without falsehood; few can be assiduous without servility, and none can be servile without corruption."</w:t>
      </w:r>
      <w:r w:rsidRPr="00991858">
        <w:rPr>
          <w:rStyle w:val="FootnoteReference"/>
          <w:rFonts w:ascii="Arial" w:hAnsi="Arial" w:cs="Arial"/>
          <w:sz w:val="22"/>
          <w:szCs w:val="22"/>
        </w:rPr>
        <w:footnoteReference w:id="50"/>
      </w:r>
    </w:p>
    <w:p w:rsidR="00907E06" w:rsidRDefault="00907E06" w:rsidP="00095929">
      <w:pPr>
        <w:spacing w:line="360" w:lineRule="auto"/>
        <w:jc w:val="both"/>
        <w:rPr>
          <w:rFonts w:ascii="Arial" w:hAnsi="Arial" w:cs="Arial"/>
        </w:rPr>
      </w:pPr>
    </w:p>
    <w:p w:rsidR="00E7326E" w:rsidRDefault="00E951B8" w:rsidP="00095929">
      <w:pPr>
        <w:spacing w:line="360" w:lineRule="auto"/>
        <w:jc w:val="both"/>
        <w:rPr>
          <w:rFonts w:ascii="Arial" w:hAnsi="Arial" w:cs="Arial"/>
        </w:rPr>
      </w:pPr>
      <w:r>
        <w:rPr>
          <w:rFonts w:ascii="Arial" w:hAnsi="Arial" w:cs="Arial"/>
        </w:rPr>
        <w:t xml:space="preserve">Patronage can also lead to severe financial issues. </w:t>
      </w:r>
      <w:r w:rsidR="007E0D2C">
        <w:rPr>
          <w:rFonts w:ascii="Arial" w:hAnsi="Arial" w:cs="Arial"/>
        </w:rPr>
        <w:t>Edward Harley, t</w:t>
      </w:r>
      <w:r>
        <w:rPr>
          <w:rFonts w:ascii="Arial" w:hAnsi="Arial" w:cs="Arial"/>
        </w:rPr>
        <w:t>he 2</w:t>
      </w:r>
      <w:r w:rsidRPr="00E951B8">
        <w:rPr>
          <w:rFonts w:ascii="Arial" w:hAnsi="Arial" w:cs="Arial"/>
          <w:vertAlign w:val="superscript"/>
        </w:rPr>
        <w:t>nd</w:t>
      </w:r>
      <w:r>
        <w:rPr>
          <w:rFonts w:ascii="Arial" w:hAnsi="Arial" w:cs="Arial"/>
        </w:rPr>
        <w:t xml:space="preserve"> Ea</w:t>
      </w:r>
      <w:r w:rsidR="008341DD">
        <w:rPr>
          <w:rFonts w:ascii="Arial" w:hAnsi="Arial" w:cs="Arial"/>
        </w:rPr>
        <w:t>rl of Oxford</w:t>
      </w:r>
      <w:r w:rsidR="007E0D2C">
        <w:rPr>
          <w:rFonts w:ascii="Arial" w:hAnsi="Arial" w:cs="Arial"/>
        </w:rPr>
        <w:t>,</w:t>
      </w:r>
      <w:r w:rsidR="008341DD">
        <w:rPr>
          <w:rFonts w:ascii="Arial" w:hAnsi="Arial" w:cs="Arial"/>
        </w:rPr>
        <w:t xml:space="preserve"> was driven towards insolvency during the final period of his life.</w:t>
      </w:r>
      <w:r w:rsidR="007E0D2C">
        <w:rPr>
          <w:rStyle w:val="FootnoteReference"/>
          <w:rFonts w:ascii="Arial" w:hAnsi="Arial" w:cs="Arial"/>
        </w:rPr>
        <w:footnoteReference w:id="51"/>
      </w:r>
      <w:r w:rsidR="008341DD">
        <w:rPr>
          <w:rFonts w:ascii="Arial" w:hAnsi="Arial" w:cs="Arial"/>
        </w:rPr>
        <w:t xml:space="preserve"> This was due to both </w:t>
      </w:r>
      <w:r>
        <w:rPr>
          <w:rFonts w:ascii="Arial" w:hAnsi="Arial" w:cs="Arial"/>
        </w:rPr>
        <w:t xml:space="preserve">his </w:t>
      </w:r>
      <w:r w:rsidR="00B429B2">
        <w:rPr>
          <w:rFonts w:ascii="Arial" w:hAnsi="Arial" w:cs="Arial"/>
        </w:rPr>
        <w:t xml:space="preserve">own </w:t>
      </w:r>
      <w:r>
        <w:rPr>
          <w:rFonts w:ascii="Arial" w:hAnsi="Arial" w:cs="Arial"/>
        </w:rPr>
        <w:t xml:space="preserve">indolence, but also from his patronage activity. In relation to his estate </w:t>
      </w:r>
      <w:r w:rsidR="0034578B">
        <w:rPr>
          <w:rFonts w:ascii="Arial" w:hAnsi="Arial" w:cs="Arial"/>
        </w:rPr>
        <w:t>it has been observed that “</w:t>
      </w:r>
      <w:r>
        <w:rPr>
          <w:rFonts w:ascii="Arial" w:hAnsi="Arial" w:cs="Arial"/>
        </w:rPr>
        <w:t>dependents had battened upon his generosity, that spongers had thriven on his bounty, and that dishonest stewards had profited from his casualness…”</w:t>
      </w:r>
      <w:r>
        <w:rPr>
          <w:rStyle w:val="FootnoteReference"/>
          <w:rFonts w:ascii="Arial" w:hAnsi="Arial" w:cs="Arial"/>
        </w:rPr>
        <w:footnoteReference w:id="52"/>
      </w:r>
      <w:r w:rsidR="008341DD">
        <w:rPr>
          <w:rFonts w:ascii="Arial" w:hAnsi="Arial" w:cs="Arial"/>
        </w:rPr>
        <w:t xml:space="preserve"> Death followed shortly thereafter on the 16</w:t>
      </w:r>
      <w:r w:rsidR="008341DD" w:rsidRPr="008341DD">
        <w:rPr>
          <w:rFonts w:ascii="Arial" w:hAnsi="Arial" w:cs="Arial"/>
          <w:vertAlign w:val="superscript"/>
        </w:rPr>
        <w:t>th</w:t>
      </w:r>
      <w:r w:rsidR="008341DD">
        <w:rPr>
          <w:rFonts w:ascii="Arial" w:hAnsi="Arial" w:cs="Arial"/>
        </w:rPr>
        <w:t xml:space="preserve"> June 1741 whereupon it was noted that, “Jaundice and</w:t>
      </w:r>
      <w:r w:rsidR="007E0D2C">
        <w:rPr>
          <w:rFonts w:ascii="Arial" w:hAnsi="Arial" w:cs="Arial"/>
        </w:rPr>
        <w:t xml:space="preserve"> </w:t>
      </w:r>
      <w:r w:rsidR="008341DD">
        <w:rPr>
          <w:rFonts w:ascii="Arial" w:hAnsi="Arial" w:cs="Arial"/>
        </w:rPr>
        <w:t>death speedily put an end to that life, that had been the suppo</w:t>
      </w:r>
      <w:r w:rsidR="00EC6C8B">
        <w:rPr>
          <w:rFonts w:ascii="Arial" w:hAnsi="Arial" w:cs="Arial"/>
        </w:rPr>
        <w:t>rt cherisher and comfort of many,</w:t>
      </w:r>
      <w:r w:rsidR="008341DD">
        <w:rPr>
          <w:rFonts w:ascii="Arial" w:hAnsi="Arial" w:cs="Arial"/>
        </w:rPr>
        <w:t xml:space="preserve"> many others, who are left to lament…”</w:t>
      </w:r>
      <w:r w:rsidR="00D179A6">
        <w:rPr>
          <w:rStyle w:val="FootnoteReference"/>
          <w:rFonts w:ascii="Arial" w:hAnsi="Arial" w:cs="Arial"/>
        </w:rPr>
        <w:footnoteReference w:id="53"/>
      </w:r>
      <w:r w:rsidR="00BB2A7D">
        <w:rPr>
          <w:rFonts w:ascii="Arial" w:hAnsi="Arial" w:cs="Arial"/>
        </w:rPr>
        <w:t xml:space="preserve"> Those many others</w:t>
      </w:r>
      <w:r w:rsidR="007E0D2C">
        <w:rPr>
          <w:rFonts w:ascii="Arial" w:hAnsi="Arial" w:cs="Arial"/>
        </w:rPr>
        <w:t xml:space="preserve"> include</w:t>
      </w:r>
      <w:r w:rsidR="00BB2A7D">
        <w:rPr>
          <w:rFonts w:ascii="Arial" w:hAnsi="Arial" w:cs="Arial"/>
        </w:rPr>
        <w:t>d</w:t>
      </w:r>
      <w:r w:rsidR="007E0D2C">
        <w:rPr>
          <w:rFonts w:ascii="Arial" w:hAnsi="Arial" w:cs="Arial"/>
        </w:rPr>
        <w:t xml:space="preserve"> Pope, Jonathan Swift and Matthew Prior.</w:t>
      </w:r>
    </w:p>
    <w:p w:rsidR="00E21723" w:rsidRDefault="00E21723" w:rsidP="00095929">
      <w:pPr>
        <w:spacing w:line="360" w:lineRule="auto"/>
        <w:jc w:val="both"/>
        <w:rPr>
          <w:rFonts w:ascii="Arial" w:hAnsi="Arial" w:cs="Arial"/>
        </w:rPr>
      </w:pPr>
    </w:p>
    <w:p w:rsidR="00095929" w:rsidRDefault="0051654D" w:rsidP="00095929">
      <w:pPr>
        <w:spacing w:line="360" w:lineRule="auto"/>
        <w:jc w:val="both"/>
        <w:rPr>
          <w:rFonts w:ascii="Arial" w:hAnsi="Arial" w:cs="Arial"/>
        </w:rPr>
      </w:pPr>
      <w:r>
        <w:rPr>
          <w:rFonts w:ascii="Arial" w:hAnsi="Arial" w:cs="Arial"/>
        </w:rPr>
        <w:t xml:space="preserve">The </w:t>
      </w:r>
      <w:r w:rsidRPr="0051654D">
        <w:rPr>
          <w:rFonts w:ascii="Arial" w:hAnsi="Arial" w:cs="Arial"/>
          <w:i/>
        </w:rPr>
        <w:t>P</w:t>
      </w:r>
      <w:r w:rsidR="004640BC" w:rsidRPr="0051654D">
        <w:rPr>
          <w:rFonts w:ascii="Arial" w:hAnsi="Arial" w:cs="Arial"/>
          <w:i/>
        </w:rPr>
        <w:t>atro</w:t>
      </w:r>
      <w:r w:rsidRPr="0051654D">
        <w:rPr>
          <w:rFonts w:ascii="Arial" w:hAnsi="Arial" w:cs="Arial"/>
          <w:i/>
        </w:rPr>
        <w:t>nage B</w:t>
      </w:r>
      <w:r w:rsidR="004640BC" w:rsidRPr="0051654D">
        <w:rPr>
          <w:rFonts w:ascii="Arial" w:hAnsi="Arial" w:cs="Arial"/>
          <w:i/>
        </w:rPr>
        <w:t>argain</w:t>
      </w:r>
      <w:r w:rsidR="004640BC">
        <w:rPr>
          <w:rFonts w:ascii="Arial" w:hAnsi="Arial" w:cs="Arial"/>
        </w:rPr>
        <w:t xml:space="preserve"> is constructed from</w:t>
      </w:r>
      <w:r w:rsidR="0049463A">
        <w:rPr>
          <w:rFonts w:ascii="Arial" w:hAnsi="Arial" w:cs="Arial"/>
        </w:rPr>
        <w:t xml:space="preserve"> multiple v</w:t>
      </w:r>
      <w:r w:rsidR="004640BC">
        <w:rPr>
          <w:rFonts w:ascii="Arial" w:hAnsi="Arial" w:cs="Arial"/>
        </w:rPr>
        <w:t>iews from different</w:t>
      </w:r>
      <w:r w:rsidR="00E14F67">
        <w:rPr>
          <w:rFonts w:ascii="Arial" w:hAnsi="Arial" w:cs="Arial"/>
        </w:rPr>
        <w:t xml:space="preserve"> standpoints. </w:t>
      </w:r>
      <w:r w:rsidR="001A1BF4">
        <w:rPr>
          <w:rFonts w:ascii="Arial" w:hAnsi="Arial" w:cs="Arial"/>
        </w:rPr>
        <w:t>If the relationship does turn sou</w:t>
      </w:r>
      <w:r w:rsidR="00FB375A">
        <w:rPr>
          <w:rFonts w:ascii="Arial" w:hAnsi="Arial" w:cs="Arial"/>
        </w:rPr>
        <w:t>r an irenic approach will be needed to ensure that the posi</w:t>
      </w:r>
      <w:r w:rsidR="00EF3E2E">
        <w:rPr>
          <w:rFonts w:ascii="Arial" w:hAnsi="Arial" w:cs="Arial"/>
        </w:rPr>
        <w:t xml:space="preserve">tive elements of the </w:t>
      </w:r>
      <w:r w:rsidR="00EF3E2E" w:rsidRPr="00EF3E2E">
        <w:rPr>
          <w:rFonts w:ascii="Arial" w:hAnsi="Arial" w:cs="Arial"/>
          <w:i/>
        </w:rPr>
        <w:t>Patronage B</w:t>
      </w:r>
      <w:r w:rsidR="00FB375A" w:rsidRPr="00EF3E2E">
        <w:rPr>
          <w:rFonts w:ascii="Arial" w:hAnsi="Arial" w:cs="Arial"/>
          <w:i/>
        </w:rPr>
        <w:t>argain</w:t>
      </w:r>
      <w:r w:rsidR="00FB375A">
        <w:rPr>
          <w:rFonts w:ascii="Arial" w:hAnsi="Arial" w:cs="Arial"/>
        </w:rPr>
        <w:t xml:space="preserve"> continue. </w:t>
      </w:r>
      <w:r w:rsidR="004640BC">
        <w:rPr>
          <w:rFonts w:ascii="Arial" w:hAnsi="Arial" w:cs="Arial"/>
        </w:rPr>
        <w:t>In the context of charity</w:t>
      </w:r>
      <w:r w:rsidR="00EC6C8B">
        <w:rPr>
          <w:rFonts w:ascii="Arial" w:hAnsi="Arial" w:cs="Arial"/>
        </w:rPr>
        <w:t>,</w:t>
      </w:r>
      <w:r w:rsidR="004640BC">
        <w:rPr>
          <w:rFonts w:ascii="Arial" w:hAnsi="Arial" w:cs="Arial"/>
        </w:rPr>
        <w:t xml:space="preserve"> the charity’s </w:t>
      </w:r>
      <w:r w:rsidR="00B429B2">
        <w:rPr>
          <w:rFonts w:ascii="Arial" w:hAnsi="Arial" w:cs="Arial"/>
        </w:rPr>
        <w:t xml:space="preserve">own public </w:t>
      </w:r>
      <w:r w:rsidR="004640BC">
        <w:rPr>
          <w:rFonts w:ascii="Arial" w:hAnsi="Arial" w:cs="Arial"/>
        </w:rPr>
        <w:t>purposes can then prosper.</w:t>
      </w:r>
      <w:r w:rsidR="00127407">
        <w:rPr>
          <w:rFonts w:ascii="Arial" w:hAnsi="Arial" w:cs="Arial"/>
        </w:rPr>
        <w:t xml:space="preserve"> </w:t>
      </w:r>
      <w:r w:rsidR="00B429B2">
        <w:rPr>
          <w:rFonts w:ascii="Arial" w:hAnsi="Arial" w:cs="Arial"/>
        </w:rPr>
        <w:t xml:space="preserve"> </w:t>
      </w:r>
      <w:r w:rsidR="00095929">
        <w:rPr>
          <w:rFonts w:ascii="Arial" w:hAnsi="Arial" w:cs="Arial"/>
        </w:rPr>
        <w:t xml:space="preserve">The patronage relationship highlights numerous questions about the nature of patronage and its place in society. Does it do good? Does it facilitate nepotism? Does it harm the very </w:t>
      </w:r>
      <w:r w:rsidR="00B429B2">
        <w:rPr>
          <w:rFonts w:ascii="Arial" w:hAnsi="Arial" w:cs="Arial"/>
        </w:rPr>
        <w:t xml:space="preserve">charitable </w:t>
      </w:r>
      <w:r w:rsidR="00095929">
        <w:rPr>
          <w:rFonts w:ascii="Arial" w:hAnsi="Arial" w:cs="Arial"/>
        </w:rPr>
        <w:t xml:space="preserve">objects it is seeking to benefit?  In the context of this article we can question if the relationship ultimately benefits the </w:t>
      </w:r>
      <w:r w:rsidR="00A57A39">
        <w:rPr>
          <w:rFonts w:ascii="Arial" w:hAnsi="Arial" w:cs="Arial"/>
        </w:rPr>
        <w:t>charity and its public purposes.</w:t>
      </w:r>
    </w:p>
    <w:p w:rsidR="00F32BD8" w:rsidRDefault="00F32BD8" w:rsidP="00AA47B3">
      <w:pPr>
        <w:spacing w:line="360" w:lineRule="auto"/>
        <w:jc w:val="both"/>
        <w:rPr>
          <w:rFonts w:ascii="Arial" w:hAnsi="Arial" w:cs="Arial"/>
        </w:rPr>
      </w:pPr>
    </w:p>
    <w:p w:rsidR="009A47E5" w:rsidRDefault="009A47E5" w:rsidP="00AA47B3">
      <w:pPr>
        <w:spacing w:line="360" w:lineRule="auto"/>
        <w:jc w:val="both"/>
        <w:rPr>
          <w:rFonts w:ascii="Arial" w:hAnsi="Arial" w:cs="Arial"/>
        </w:rPr>
      </w:pPr>
    </w:p>
    <w:p w:rsidR="009A47E5" w:rsidRPr="009A47E5" w:rsidRDefault="009A47E5" w:rsidP="009A47E5">
      <w:pPr>
        <w:spacing w:line="360" w:lineRule="auto"/>
        <w:ind w:firstLine="720"/>
        <w:jc w:val="both"/>
        <w:rPr>
          <w:rFonts w:ascii="Arial" w:hAnsi="Arial" w:cs="Arial"/>
        </w:rPr>
      </w:pPr>
      <w:r w:rsidRPr="009A47E5">
        <w:rPr>
          <w:rFonts w:ascii="Arial" w:hAnsi="Arial" w:cs="Arial"/>
          <w:u w:val="single"/>
        </w:rPr>
        <w:t xml:space="preserve">B. </w:t>
      </w:r>
      <w:r w:rsidR="00F50E85">
        <w:rPr>
          <w:rFonts w:ascii="Arial" w:hAnsi="Arial" w:cs="Arial"/>
          <w:u w:val="single"/>
        </w:rPr>
        <w:t>Motivation - w</w:t>
      </w:r>
      <w:r w:rsidRPr="009A47E5">
        <w:rPr>
          <w:rFonts w:ascii="Arial" w:hAnsi="Arial" w:cs="Arial"/>
          <w:u w:val="single"/>
        </w:rPr>
        <w:t>hy become a patron?</w:t>
      </w:r>
    </w:p>
    <w:p w:rsidR="009A47E5" w:rsidRDefault="009A47E5" w:rsidP="00AA47B3">
      <w:pPr>
        <w:spacing w:line="360" w:lineRule="auto"/>
        <w:jc w:val="both"/>
        <w:rPr>
          <w:rFonts w:ascii="Arial" w:hAnsi="Arial" w:cs="Arial"/>
        </w:rPr>
      </w:pPr>
    </w:p>
    <w:p w:rsidR="00BC0F3F" w:rsidRDefault="00D95066" w:rsidP="00AA47B3">
      <w:pPr>
        <w:spacing w:line="360" w:lineRule="auto"/>
        <w:jc w:val="both"/>
        <w:rPr>
          <w:rFonts w:ascii="Arial" w:hAnsi="Arial" w:cs="Arial"/>
        </w:rPr>
      </w:pPr>
      <w:r>
        <w:rPr>
          <w:rFonts w:ascii="Arial" w:hAnsi="Arial" w:cs="Arial"/>
        </w:rPr>
        <w:t xml:space="preserve">Why do individuals </w:t>
      </w:r>
      <w:r w:rsidR="0022773B">
        <w:rPr>
          <w:rFonts w:ascii="Arial" w:hAnsi="Arial" w:cs="Arial"/>
        </w:rPr>
        <w:t>engage in patronage</w:t>
      </w:r>
      <w:r w:rsidR="00845A7B">
        <w:rPr>
          <w:rFonts w:ascii="Arial" w:hAnsi="Arial" w:cs="Arial"/>
        </w:rPr>
        <w:t xml:space="preserve"> and commit themselves to the ingredients of the </w:t>
      </w:r>
      <w:r w:rsidR="003D277C" w:rsidRPr="003D277C">
        <w:rPr>
          <w:rFonts w:ascii="Arial" w:hAnsi="Arial" w:cs="Arial"/>
          <w:i/>
        </w:rPr>
        <w:t>Patronage B</w:t>
      </w:r>
      <w:r w:rsidR="00A57A39" w:rsidRPr="003D277C">
        <w:rPr>
          <w:rFonts w:ascii="Arial" w:hAnsi="Arial" w:cs="Arial"/>
          <w:i/>
        </w:rPr>
        <w:t>argain</w:t>
      </w:r>
      <w:r w:rsidR="0022773B">
        <w:rPr>
          <w:rFonts w:ascii="Arial" w:hAnsi="Arial" w:cs="Arial"/>
        </w:rPr>
        <w:t xml:space="preserve">? </w:t>
      </w:r>
      <w:r w:rsidR="00830620">
        <w:rPr>
          <w:rFonts w:ascii="Arial" w:hAnsi="Arial" w:cs="Arial"/>
        </w:rPr>
        <w:t xml:space="preserve">In short, what are patrons’ motivations? </w:t>
      </w:r>
      <w:r w:rsidR="0022773B">
        <w:rPr>
          <w:rFonts w:ascii="Arial" w:hAnsi="Arial" w:cs="Arial"/>
        </w:rPr>
        <w:t>There are</w:t>
      </w:r>
      <w:r>
        <w:rPr>
          <w:rFonts w:ascii="Arial" w:hAnsi="Arial" w:cs="Arial"/>
        </w:rPr>
        <w:t xml:space="preserve"> myriad reasons</w:t>
      </w:r>
      <w:r w:rsidR="0022773B">
        <w:rPr>
          <w:rFonts w:ascii="Arial" w:hAnsi="Arial" w:cs="Arial"/>
        </w:rPr>
        <w:t xml:space="preserve"> why individuals may wish to engage</w:t>
      </w:r>
      <w:r w:rsidR="00A57A39">
        <w:rPr>
          <w:rFonts w:ascii="Arial" w:hAnsi="Arial" w:cs="Arial"/>
        </w:rPr>
        <w:t xml:space="preserve"> with a charitable organisation and encumber themselves with the multifaceted relat</w:t>
      </w:r>
      <w:r w:rsidR="00EA2037">
        <w:rPr>
          <w:rFonts w:ascii="Arial" w:hAnsi="Arial" w:cs="Arial"/>
        </w:rPr>
        <w:t xml:space="preserve">ionship that is the </w:t>
      </w:r>
      <w:r w:rsidR="00EA2037" w:rsidRPr="00EA2037">
        <w:rPr>
          <w:rFonts w:ascii="Arial" w:hAnsi="Arial" w:cs="Arial"/>
          <w:i/>
        </w:rPr>
        <w:t>Patronage B</w:t>
      </w:r>
      <w:r w:rsidR="00A57A39" w:rsidRPr="00EA2037">
        <w:rPr>
          <w:rFonts w:ascii="Arial" w:hAnsi="Arial" w:cs="Arial"/>
          <w:i/>
        </w:rPr>
        <w:t>argain</w:t>
      </w:r>
      <w:r w:rsidR="00A57A39">
        <w:rPr>
          <w:rFonts w:ascii="Arial" w:hAnsi="Arial" w:cs="Arial"/>
        </w:rPr>
        <w:t>.</w:t>
      </w:r>
      <w:r w:rsidR="00EA2037">
        <w:rPr>
          <w:rFonts w:ascii="Arial" w:hAnsi="Arial" w:cs="Arial"/>
        </w:rPr>
        <w:t xml:space="preserve"> Indeed, many of the qualities that make up the </w:t>
      </w:r>
      <w:r w:rsidR="00EA2037" w:rsidRPr="003B1425">
        <w:rPr>
          <w:rFonts w:ascii="Arial" w:hAnsi="Arial" w:cs="Arial"/>
          <w:i/>
        </w:rPr>
        <w:t>Patronage Bargain</w:t>
      </w:r>
      <w:r w:rsidR="00EA2037">
        <w:rPr>
          <w:rFonts w:ascii="Arial" w:hAnsi="Arial" w:cs="Arial"/>
        </w:rPr>
        <w:t xml:space="preserve"> </w:t>
      </w:r>
      <w:r w:rsidR="003B1425">
        <w:rPr>
          <w:rFonts w:ascii="Arial" w:hAnsi="Arial" w:cs="Arial"/>
        </w:rPr>
        <w:t>are in themselves motivating</w:t>
      </w:r>
      <w:r w:rsidR="00187FF4">
        <w:rPr>
          <w:rFonts w:ascii="Arial" w:hAnsi="Arial" w:cs="Arial"/>
        </w:rPr>
        <w:t xml:space="preserve"> factors in causing patrons to engage with charity.</w:t>
      </w:r>
      <w:r w:rsidR="003B1425">
        <w:rPr>
          <w:rFonts w:ascii="Arial" w:hAnsi="Arial" w:cs="Arial"/>
        </w:rPr>
        <w:t xml:space="preserve"> </w:t>
      </w:r>
      <w:r w:rsidR="00A57A39">
        <w:rPr>
          <w:rFonts w:ascii="Arial" w:hAnsi="Arial" w:cs="Arial"/>
        </w:rPr>
        <w:t xml:space="preserve"> </w:t>
      </w:r>
    </w:p>
    <w:p w:rsidR="00BC0F3F" w:rsidRDefault="00BC0F3F" w:rsidP="00AA47B3">
      <w:pPr>
        <w:spacing w:line="360" w:lineRule="auto"/>
        <w:jc w:val="both"/>
        <w:rPr>
          <w:rFonts w:ascii="Arial" w:hAnsi="Arial" w:cs="Arial"/>
        </w:rPr>
      </w:pPr>
    </w:p>
    <w:p w:rsidR="002754D7" w:rsidRDefault="00BC0F3F" w:rsidP="00DC6BC5">
      <w:pPr>
        <w:spacing w:line="360" w:lineRule="auto"/>
        <w:jc w:val="both"/>
        <w:rPr>
          <w:rFonts w:ascii="Arial" w:hAnsi="Arial" w:cs="Arial"/>
        </w:rPr>
      </w:pPr>
      <w:r>
        <w:rPr>
          <w:rFonts w:ascii="Arial" w:hAnsi="Arial" w:cs="Arial"/>
        </w:rPr>
        <w:t>Some of these reasons mirror donor motivation</w:t>
      </w:r>
      <w:r w:rsidR="002754D7">
        <w:rPr>
          <w:rFonts w:ascii="Arial" w:hAnsi="Arial" w:cs="Arial"/>
        </w:rPr>
        <w:t>. Over time these motivations have included, furthering religion, compassion, vanity, social status, fashion, disinheriting spite (as well as more general family avoidance), ostentation, concerns for social justice, love of power, and altruism, egoism, and superstition.</w:t>
      </w:r>
      <w:r w:rsidR="002754D7">
        <w:rPr>
          <w:rStyle w:val="FootnoteReference"/>
          <w:rFonts w:ascii="Arial" w:hAnsi="Arial" w:cs="Arial"/>
        </w:rPr>
        <w:footnoteReference w:id="54"/>
      </w:r>
      <w:r w:rsidR="002754D7">
        <w:rPr>
          <w:rFonts w:ascii="Arial" w:hAnsi="Arial" w:cs="Arial"/>
        </w:rPr>
        <w:t xml:space="preserve"> Whatever the </w:t>
      </w:r>
      <w:r w:rsidR="00224507">
        <w:rPr>
          <w:rFonts w:ascii="Arial" w:hAnsi="Arial" w:cs="Arial"/>
        </w:rPr>
        <w:t xml:space="preserve">donor </w:t>
      </w:r>
      <w:r w:rsidR="002754D7">
        <w:rPr>
          <w:rFonts w:ascii="Arial" w:hAnsi="Arial" w:cs="Arial"/>
        </w:rPr>
        <w:t>motivation the effect of their giving was generally to placate a human need</w:t>
      </w:r>
      <w:r w:rsidR="002754D7">
        <w:rPr>
          <w:rStyle w:val="FootnoteReference"/>
          <w:rFonts w:ascii="Arial" w:hAnsi="Arial" w:cs="Arial"/>
        </w:rPr>
        <w:footnoteReference w:id="55"/>
      </w:r>
      <w:r w:rsidR="002754D7">
        <w:rPr>
          <w:rFonts w:ascii="Arial" w:hAnsi="Arial" w:cs="Arial"/>
        </w:rPr>
        <w:t xml:space="preserve"> and in so doing go some way to reflect the Greek roots of the word philanthropy, namely, love of mankind.</w:t>
      </w:r>
      <w:r w:rsidR="002754D7">
        <w:rPr>
          <w:rStyle w:val="FootnoteReference"/>
          <w:rFonts w:ascii="Arial" w:hAnsi="Arial" w:cs="Arial"/>
        </w:rPr>
        <w:footnoteReference w:id="56"/>
      </w:r>
      <w:r w:rsidR="00966BB3">
        <w:rPr>
          <w:rFonts w:ascii="Arial" w:hAnsi="Arial" w:cs="Arial"/>
        </w:rPr>
        <w:t xml:space="preserve"> Patronage </w:t>
      </w:r>
      <w:r w:rsidR="00224507">
        <w:rPr>
          <w:rFonts w:ascii="Arial" w:hAnsi="Arial" w:cs="Arial"/>
        </w:rPr>
        <w:t xml:space="preserve">is </w:t>
      </w:r>
      <w:r w:rsidR="00966BB3">
        <w:rPr>
          <w:rFonts w:ascii="Arial" w:hAnsi="Arial" w:cs="Arial"/>
        </w:rPr>
        <w:t>part of the same narrative. The patron seems to be giving something, usually time</w:t>
      </w:r>
      <w:r w:rsidR="00425164">
        <w:rPr>
          <w:rFonts w:ascii="Arial" w:hAnsi="Arial" w:cs="Arial"/>
        </w:rPr>
        <w:t xml:space="preserve"> and </w:t>
      </w:r>
      <w:r w:rsidR="00CC255D">
        <w:rPr>
          <w:rFonts w:ascii="Arial" w:hAnsi="Arial" w:cs="Arial"/>
        </w:rPr>
        <w:t xml:space="preserve">historically </w:t>
      </w:r>
      <w:r w:rsidR="00425164">
        <w:rPr>
          <w:rFonts w:ascii="Arial" w:hAnsi="Arial" w:cs="Arial"/>
        </w:rPr>
        <w:t>money</w:t>
      </w:r>
      <w:r w:rsidR="00966BB3">
        <w:rPr>
          <w:rFonts w:ascii="Arial" w:hAnsi="Arial" w:cs="Arial"/>
        </w:rPr>
        <w:t xml:space="preserve">, back to </w:t>
      </w:r>
      <w:r w:rsidR="00E71C2A">
        <w:rPr>
          <w:rFonts w:ascii="Arial" w:hAnsi="Arial" w:cs="Arial"/>
        </w:rPr>
        <w:t>society for public benefit</w:t>
      </w:r>
      <w:r w:rsidR="00224507">
        <w:rPr>
          <w:rFonts w:ascii="Arial" w:hAnsi="Arial" w:cs="Arial"/>
        </w:rPr>
        <w:t>.</w:t>
      </w:r>
      <w:r w:rsidR="00425164">
        <w:rPr>
          <w:rFonts w:ascii="Arial" w:hAnsi="Arial" w:cs="Arial"/>
        </w:rPr>
        <w:t xml:space="preserve"> Here we see cultural capital c</w:t>
      </w:r>
      <w:r w:rsidR="00CC255D">
        <w:rPr>
          <w:rFonts w:ascii="Arial" w:hAnsi="Arial" w:cs="Arial"/>
        </w:rPr>
        <w:t>oming into play</w:t>
      </w:r>
      <w:r w:rsidR="00425164">
        <w:rPr>
          <w:rFonts w:ascii="Arial" w:hAnsi="Arial" w:cs="Arial"/>
        </w:rPr>
        <w:t>. Patrons convey and garner cultural capital through acts of patronage.</w:t>
      </w:r>
      <w:r w:rsidR="00CC255D">
        <w:rPr>
          <w:rFonts w:ascii="Arial" w:hAnsi="Arial" w:cs="Arial"/>
        </w:rPr>
        <w:t xml:space="preserve"> Reciprocity within the context of the </w:t>
      </w:r>
      <w:r w:rsidR="00CC255D" w:rsidRPr="00CC255D">
        <w:rPr>
          <w:rFonts w:ascii="Arial" w:hAnsi="Arial" w:cs="Arial"/>
          <w:i/>
        </w:rPr>
        <w:t>Patronage Bargain</w:t>
      </w:r>
      <w:r w:rsidR="00CC255D">
        <w:rPr>
          <w:rFonts w:ascii="Arial" w:hAnsi="Arial" w:cs="Arial"/>
        </w:rPr>
        <w:t xml:space="preserve"> arises within the dyad. </w:t>
      </w:r>
      <w:r w:rsidR="00425164">
        <w:rPr>
          <w:rFonts w:ascii="Arial" w:hAnsi="Arial" w:cs="Arial"/>
        </w:rPr>
        <w:t xml:space="preserve"> </w:t>
      </w:r>
      <w:r w:rsidR="00224507">
        <w:rPr>
          <w:rFonts w:ascii="Arial" w:hAnsi="Arial" w:cs="Arial"/>
        </w:rPr>
        <w:t xml:space="preserve"> </w:t>
      </w:r>
      <w:r w:rsidR="00966BB3">
        <w:rPr>
          <w:rFonts w:ascii="Arial" w:hAnsi="Arial" w:cs="Arial"/>
        </w:rPr>
        <w:t xml:space="preserve"> </w:t>
      </w:r>
    </w:p>
    <w:p w:rsidR="002754D7" w:rsidRDefault="002754D7" w:rsidP="00DC6BC5">
      <w:pPr>
        <w:spacing w:line="360" w:lineRule="auto"/>
        <w:jc w:val="both"/>
        <w:rPr>
          <w:rFonts w:ascii="Arial" w:hAnsi="Arial" w:cs="Arial"/>
        </w:rPr>
      </w:pPr>
    </w:p>
    <w:p w:rsidR="00DC6BC5" w:rsidRDefault="005A523A" w:rsidP="00DC6BC5">
      <w:pPr>
        <w:spacing w:line="360" w:lineRule="auto"/>
        <w:jc w:val="both"/>
        <w:rPr>
          <w:rFonts w:ascii="Arial" w:hAnsi="Arial" w:cs="Arial"/>
        </w:rPr>
      </w:pPr>
      <w:r>
        <w:rPr>
          <w:rFonts w:ascii="Arial" w:hAnsi="Arial" w:cs="Arial"/>
        </w:rPr>
        <w:t>A</w:t>
      </w:r>
      <w:r w:rsidR="00F81ABB">
        <w:rPr>
          <w:rFonts w:ascii="Arial" w:hAnsi="Arial" w:cs="Arial"/>
        </w:rPr>
        <w:t>s noted in the introduction</w:t>
      </w:r>
      <w:r w:rsidR="002754D7">
        <w:rPr>
          <w:rFonts w:ascii="Arial" w:hAnsi="Arial" w:cs="Arial"/>
        </w:rPr>
        <w:t xml:space="preserve"> </w:t>
      </w:r>
      <w:r w:rsidR="007343B2">
        <w:rPr>
          <w:rFonts w:ascii="Arial" w:hAnsi="Arial" w:cs="Arial"/>
        </w:rPr>
        <w:t>p</w:t>
      </w:r>
      <w:r w:rsidR="002754D7">
        <w:rPr>
          <w:rFonts w:ascii="Arial" w:hAnsi="Arial" w:cs="Arial"/>
        </w:rPr>
        <w:t>atrons are not donors</w:t>
      </w:r>
      <w:r>
        <w:rPr>
          <w:rFonts w:ascii="Arial" w:hAnsi="Arial" w:cs="Arial"/>
        </w:rPr>
        <w:t xml:space="preserve"> however</w:t>
      </w:r>
      <w:r w:rsidR="002754D7">
        <w:rPr>
          <w:rFonts w:ascii="Arial" w:hAnsi="Arial" w:cs="Arial"/>
        </w:rPr>
        <w:t>. Different considerations are at play</w:t>
      </w:r>
      <w:r w:rsidR="00966BB3">
        <w:rPr>
          <w:rFonts w:ascii="Arial" w:hAnsi="Arial" w:cs="Arial"/>
        </w:rPr>
        <w:t xml:space="preserve"> in terms of motivation</w:t>
      </w:r>
      <w:r w:rsidR="002754D7">
        <w:rPr>
          <w:rFonts w:ascii="Arial" w:hAnsi="Arial" w:cs="Arial"/>
        </w:rPr>
        <w:t xml:space="preserve">. </w:t>
      </w:r>
      <w:r w:rsidR="00DA0881">
        <w:rPr>
          <w:rFonts w:ascii="Arial" w:hAnsi="Arial" w:cs="Arial"/>
        </w:rPr>
        <w:t xml:space="preserve">Historically </w:t>
      </w:r>
      <w:r w:rsidR="00966BB3">
        <w:rPr>
          <w:rFonts w:ascii="Arial" w:hAnsi="Arial" w:cs="Arial"/>
        </w:rPr>
        <w:t xml:space="preserve">a </w:t>
      </w:r>
      <w:r w:rsidR="00895550">
        <w:rPr>
          <w:rFonts w:ascii="Arial" w:hAnsi="Arial" w:cs="Arial"/>
        </w:rPr>
        <w:t xml:space="preserve">willingness to engage as a patron has included a desire </w:t>
      </w:r>
      <w:r w:rsidR="00FA10EF">
        <w:rPr>
          <w:rFonts w:ascii="Arial" w:hAnsi="Arial" w:cs="Arial"/>
        </w:rPr>
        <w:t>to appear</w:t>
      </w:r>
      <w:r w:rsidR="00DA0881">
        <w:rPr>
          <w:rFonts w:ascii="Arial" w:hAnsi="Arial" w:cs="Arial"/>
        </w:rPr>
        <w:t xml:space="preserve"> altruistic and morally upstanding</w:t>
      </w:r>
      <w:r w:rsidR="00895550">
        <w:rPr>
          <w:rFonts w:ascii="Arial" w:hAnsi="Arial" w:cs="Arial"/>
        </w:rPr>
        <w:t>.</w:t>
      </w:r>
      <w:r w:rsidR="00DA0881">
        <w:rPr>
          <w:rStyle w:val="FootnoteReference"/>
          <w:rFonts w:ascii="Arial" w:hAnsi="Arial" w:cs="Arial"/>
        </w:rPr>
        <w:footnoteReference w:id="57"/>
      </w:r>
      <w:r w:rsidR="00467B59">
        <w:rPr>
          <w:rFonts w:ascii="Arial" w:hAnsi="Arial" w:cs="Arial"/>
        </w:rPr>
        <w:t xml:space="preserve"> There is no doubt that the associated k</w:t>
      </w:r>
      <w:r w:rsidR="007926D1">
        <w:rPr>
          <w:rFonts w:ascii="Arial" w:hAnsi="Arial" w:cs="Arial"/>
        </w:rPr>
        <w:t>udos</w:t>
      </w:r>
      <w:r w:rsidR="007C53E6">
        <w:rPr>
          <w:rFonts w:ascii="Arial" w:hAnsi="Arial" w:cs="Arial"/>
        </w:rPr>
        <w:t>, or cultural capital,</w:t>
      </w:r>
      <w:r w:rsidR="0055461D">
        <w:rPr>
          <w:rFonts w:ascii="Arial" w:hAnsi="Arial" w:cs="Arial"/>
        </w:rPr>
        <w:t xml:space="preserve"> </w:t>
      </w:r>
      <w:r w:rsidR="00467B59">
        <w:rPr>
          <w:rFonts w:ascii="Arial" w:hAnsi="Arial" w:cs="Arial"/>
        </w:rPr>
        <w:t xml:space="preserve">that came as a corollary of charitable activity was, and perhaps still is, attractive </w:t>
      </w:r>
      <w:r w:rsidR="00224507">
        <w:rPr>
          <w:rFonts w:ascii="Arial" w:hAnsi="Arial" w:cs="Arial"/>
        </w:rPr>
        <w:t>for some</w:t>
      </w:r>
      <w:r w:rsidR="00467B59">
        <w:rPr>
          <w:rFonts w:ascii="Arial" w:hAnsi="Arial" w:cs="Arial"/>
        </w:rPr>
        <w:t xml:space="preserve"> individual</w:t>
      </w:r>
      <w:r w:rsidR="00224507">
        <w:rPr>
          <w:rFonts w:ascii="Arial" w:hAnsi="Arial" w:cs="Arial"/>
        </w:rPr>
        <w:t>s</w:t>
      </w:r>
      <w:r w:rsidR="00467B59">
        <w:rPr>
          <w:rFonts w:ascii="Arial" w:hAnsi="Arial" w:cs="Arial"/>
        </w:rPr>
        <w:t>.</w:t>
      </w:r>
      <w:r w:rsidR="00F23467">
        <w:rPr>
          <w:rFonts w:ascii="Arial" w:hAnsi="Arial" w:cs="Arial"/>
        </w:rPr>
        <w:t xml:space="preserve"> Some</w:t>
      </w:r>
      <w:r w:rsidR="00F637A6">
        <w:rPr>
          <w:rFonts w:ascii="Arial" w:hAnsi="Arial" w:cs="Arial"/>
        </w:rPr>
        <w:t xml:space="preserve"> have patronage foisted upon them</w:t>
      </w:r>
      <w:r w:rsidR="00F81ABB">
        <w:rPr>
          <w:rFonts w:ascii="Arial" w:hAnsi="Arial" w:cs="Arial"/>
        </w:rPr>
        <w:t xml:space="preserve"> due to hereditary obligation</w:t>
      </w:r>
      <w:r w:rsidR="00F637A6">
        <w:rPr>
          <w:rFonts w:ascii="Arial" w:hAnsi="Arial" w:cs="Arial"/>
        </w:rPr>
        <w:t>.</w:t>
      </w:r>
      <w:r w:rsidR="00F23467">
        <w:rPr>
          <w:rFonts w:ascii="Arial" w:hAnsi="Arial" w:cs="Arial"/>
        </w:rPr>
        <w:t xml:space="preserve"> </w:t>
      </w:r>
      <w:r w:rsidR="00C26718">
        <w:rPr>
          <w:rFonts w:ascii="Arial" w:hAnsi="Arial" w:cs="Arial"/>
        </w:rPr>
        <w:t xml:space="preserve">Here motivations are </w:t>
      </w:r>
      <w:r w:rsidR="00F23467">
        <w:rPr>
          <w:rFonts w:ascii="Arial" w:hAnsi="Arial" w:cs="Arial"/>
        </w:rPr>
        <w:t>specific to individual patron</w:t>
      </w:r>
      <w:r w:rsidR="00AA7ED3">
        <w:rPr>
          <w:rFonts w:ascii="Arial" w:hAnsi="Arial" w:cs="Arial"/>
        </w:rPr>
        <w:t>s and relate to their</w:t>
      </w:r>
      <w:r w:rsidR="00F23467">
        <w:rPr>
          <w:rFonts w:ascii="Arial" w:hAnsi="Arial" w:cs="Arial"/>
        </w:rPr>
        <w:t xml:space="preserve"> accidental position in society, e.g. the monarch or nobility.</w:t>
      </w:r>
      <w:r w:rsidR="00DC6BC5">
        <w:rPr>
          <w:rFonts w:ascii="Arial" w:hAnsi="Arial" w:cs="Arial"/>
        </w:rPr>
        <w:t xml:space="preserve"> </w:t>
      </w:r>
      <w:r w:rsidR="00DC6BC5">
        <w:rPr>
          <w:rFonts w:ascii="Arial" w:hAnsi="Arial" w:cs="Arial"/>
        </w:rPr>
        <w:lastRenderedPageBreak/>
        <w:t>Here p</w:t>
      </w:r>
      <w:r w:rsidR="002968B1">
        <w:rPr>
          <w:rFonts w:ascii="Arial" w:hAnsi="Arial" w:cs="Arial"/>
        </w:rPr>
        <w:t>art of the incumbent’s</w:t>
      </w:r>
      <w:r w:rsidR="00DC6BC5">
        <w:rPr>
          <w:rFonts w:ascii="Arial" w:hAnsi="Arial" w:cs="Arial"/>
        </w:rPr>
        <w:t xml:space="preserve"> </w:t>
      </w:r>
      <w:r w:rsidR="00AB48EB">
        <w:rPr>
          <w:rFonts w:ascii="Arial" w:hAnsi="Arial" w:cs="Arial"/>
        </w:rPr>
        <w:t xml:space="preserve">hereditary </w:t>
      </w:r>
      <w:r w:rsidR="00DC6BC5">
        <w:rPr>
          <w:rFonts w:ascii="Arial" w:hAnsi="Arial" w:cs="Arial"/>
        </w:rPr>
        <w:t>duty to the country and wider function as heredita</w:t>
      </w:r>
      <w:r w:rsidR="00F81ABB">
        <w:rPr>
          <w:rFonts w:ascii="Arial" w:hAnsi="Arial" w:cs="Arial"/>
        </w:rPr>
        <w:t xml:space="preserve">ry title holders, including </w:t>
      </w:r>
      <w:r w:rsidR="00DC6BC5">
        <w:rPr>
          <w:rFonts w:ascii="Arial" w:hAnsi="Arial" w:cs="Arial"/>
        </w:rPr>
        <w:t>corporation sole</w:t>
      </w:r>
      <w:r w:rsidR="00F81ABB">
        <w:rPr>
          <w:rFonts w:ascii="Arial" w:hAnsi="Arial" w:cs="Arial"/>
        </w:rPr>
        <w:t xml:space="preserve">s which include, </w:t>
      </w:r>
      <w:r w:rsidR="00F81ABB" w:rsidRPr="00F81ABB">
        <w:rPr>
          <w:rFonts w:ascii="Arial" w:hAnsi="Arial" w:cs="Arial"/>
          <w:i/>
        </w:rPr>
        <w:t>inter alia</w:t>
      </w:r>
      <w:r w:rsidR="00F81ABB">
        <w:rPr>
          <w:rFonts w:ascii="Arial" w:hAnsi="Arial" w:cs="Arial"/>
        </w:rPr>
        <w:t xml:space="preserve">, </w:t>
      </w:r>
      <w:r w:rsidR="00DC6BC5">
        <w:rPr>
          <w:rFonts w:ascii="Arial" w:hAnsi="Arial" w:cs="Arial"/>
        </w:rPr>
        <w:t>the Monarch</w:t>
      </w:r>
      <w:r w:rsidR="00F81ABB">
        <w:rPr>
          <w:rFonts w:ascii="Arial" w:hAnsi="Arial" w:cs="Arial"/>
        </w:rPr>
        <w:t>, Dukedoms, Marquisates</w:t>
      </w:r>
      <w:r w:rsidR="00DC6BC5">
        <w:rPr>
          <w:rFonts w:ascii="Arial" w:hAnsi="Arial" w:cs="Arial"/>
        </w:rPr>
        <w:t>,</w:t>
      </w:r>
      <w:r w:rsidR="00F81ABB">
        <w:rPr>
          <w:rFonts w:ascii="Arial" w:hAnsi="Arial" w:cs="Arial"/>
        </w:rPr>
        <w:t xml:space="preserve"> and Earldoms,</w:t>
      </w:r>
      <w:r w:rsidR="00DC6BC5">
        <w:rPr>
          <w:rFonts w:ascii="Arial" w:hAnsi="Arial" w:cs="Arial"/>
        </w:rPr>
        <w:t xml:space="preserve"> is to engage in charitable activity.</w:t>
      </w:r>
      <w:r w:rsidR="002968B1">
        <w:rPr>
          <w:rFonts w:ascii="Arial" w:hAnsi="Arial" w:cs="Arial"/>
        </w:rPr>
        <w:t xml:space="preserve"> In this hereditary manner patronage is used to perpetuate power deployment and control in what remains the last vestiges of the feudal system.</w:t>
      </w:r>
      <w:r w:rsidR="00D06D3A">
        <w:rPr>
          <w:rFonts w:ascii="Arial" w:hAnsi="Arial" w:cs="Arial"/>
        </w:rPr>
        <w:t xml:space="preserve"> Without this patronage artists</w:t>
      </w:r>
      <w:r w:rsidR="004E46B6">
        <w:rPr>
          <w:rFonts w:ascii="Arial" w:hAnsi="Arial" w:cs="Arial"/>
        </w:rPr>
        <w:t>’</w:t>
      </w:r>
      <w:r w:rsidR="00D06D3A">
        <w:rPr>
          <w:rFonts w:ascii="Arial" w:hAnsi="Arial" w:cs="Arial"/>
        </w:rPr>
        <w:t xml:space="preserve"> “genius withered when the aristocratic  streams went dry.”</w:t>
      </w:r>
      <w:r w:rsidR="00D06D3A">
        <w:rPr>
          <w:rStyle w:val="FootnoteReference"/>
          <w:rFonts w:ascii="Arial" w:hAnsi="Arial" w:cs="Arial"/>
        </w:rPr>
        <w:footnoteReference w:id="58"/>
      </w:r>
      <w:r w:rsidR="009654AD">
        <w:rPr>
          <w:rFonts w:ascii="Arial" w:hAnsi="Arial" w:cs="Arial"/>
        </w:rPr>
        <w:t xml:space="preserve"> On his charitable activity the 1</w:t>
      </w:r>
      <w:r w:rsidR="009654AD" w:rsidRPr="009654AD">
        <w:rPr>
          <w:rFonts w:ascii="Arial" w:hAnsi="Arial" w:cs="Arial"/>
          <w:vertAlign w:val="superscript"/>
        </w:rPr>
        <w:t>st</w:t>
      </w:r>
      <w:r w:rsidR="009654AD">
        <w:rPr>
          <w:rFonts w:ascii="Arial" w:hAnsi="Arial" w:cs="Arial"/>
        </w:rPr>
        <w:t xml:space="preserve"> Earl Bathurst observed, “My charitable vanity or folly supplies bread to many industrious labourers.”</w:t>
      </w:r>
      <w:r w:rsidR="009654AD">
        <w:rPr>
          <w:rStyle w:val="FootnoteReference"/>
          <w:rFonts w:ascii="Arial" w:hAnsi="Arial" w:cs="Arial"/>
        </w:rPr>
        <w:footnoteReference w:id="59"/>
      </w:r>
      <w:r w:rsidR="00DC6BC5">
        <w:rPr>
          <w:rFonts w:ascii="Arial" w:hAnsi="Arial" w:cs="Arial"/>
        </w:rPr>
        <w:t xml:space="preserve"> These hereditary links are not reserved to the monarchy and wider aristocracy. Familial</w:t>
      </w:r>
      <w:r w:rsidR="00350D4A">
        <w:rPr>
          <w:rFonts w:ascii="Arial" w:hAnsi="Arial" w:cs="Arial"/>
        </w:rPr>
        <w:t xml:space="preserve"> or community</w:t>
      </w:r>
      <w:r w:rsidR="00DC6BC5">
        <w:rPr>
          <w:rFonts w:ascii="Arial" w:hAnsi="Arial" w:cs="Arial"/>
        </w:rPr>
        <w:t xml:space="preserve"> ties may exist which a non-royal patron may wish to keep up in her own lifetime. She may also hope her descendants</w:t>
      </w:r>
      <w:r w:rsidR="00350D4A">
        <w:rPr>
          <w:rFonts w:ascii="Arial" w:hAnsi="Arial" w:cs="Arial"/>
        </w:rPr>
        <w:t>, or the local community,</w:t>
      </w:r>
      <w:r w:rsidR="00DC6BC5">
        <w:rPr>
          <w:rFonts w:ascii="Arial" w:hAnsi="Arial" w:cs="Arial"/>
        </w:rPr>
        <w:t xml:space="preserve"> continue the association with the charity through subsequent generations.</w:t>
      </w:r>
      <w:r w:rsidR="00350D4A">
        <w:rPr>
          <w:rStyle w:val="FootnoteReference"/>
          <w:rFonts w:ascii="Arial" w:hAnsi="Arial" w:cs="Arial"/>
        </w:rPr>
        <w:footnoteReference w:id="60"/>
      </w:r>
      <w:r w:rsidR="00DC6BC5">
        <w:rPr>
          <w:rFonts w:ascii="Arial" w:hAnsi="Arial" w:cs="Arial"/>
        </w:rPr>
        <w:t xml:space="preserve">    </w:t>
      </w:r>
    </w:p>
    <w:p w:rsidR="00467B59" w:rsidRDefault="00467B59" w:rsidP="00AA47B3">
      <w:pPr>
        <w:spacing w:line="360" w:lineRule="auto"/>
        <w:jc w:val="both"/>
        <w:rPr>
          <w:rFonts w:ascii="Arial" w:hAnsi="Arial" w:cs="Arial"/>
        </w:rPr>
      </w:pPr>
    </w:p>
    <w:p w:rsidR="00FE5E8A" w:rsidRDefault="00DC6BC5" w:rsidP="00AA47B3">
      <w:pPr>
        <w:spacing w:line="360" w:lineRule="auto"/>
        <w:jc w:val="both"/>
        <w:rPr>
          <w:rFonts w:ascii="Arial" w:hAnsi="Arial" w:cs="Arial"/>
        </w:rPr>
      </w:pPr>
      <w:r>
        <w:rPr>
          <w:rFonts w:ascii="Arial" w:hAnsi="Arial" w:cs="Arial"/>
        </w:rPr>
        <w:t>A</w:t>
      </w:r>
      <w:r w:rsidR="0006683B">
        <w:rPr>
          <w:rFonts w:ascii="Arial" w:hAnsi="Arial" w:cs="Arial"/>
        </w:rPr>
        <w:t xml:space="preserve">nother motivation for patrons </w:t>
      </w:r>
      <w:r>
        <w:rPr>
          <w:rFonts w:ascii="Arial" w:hAnsi="Arial" w:cs="Arial"/>
        </w:rPr>
        <w:t>may be a</w:t>
      </w:r>
      <w:r w:rsidR="007926D1">
        <w:rPr>
          <w:rFonts w:ascii="Arial" w:hAnsi="Arial" w:cs="Arial"/>
        </w:rPr>
        <w:t xml:space="preserve"> willingness to do good in non-monetary terms</w:t>
      </w:r>
      <w:r>
        <w:rPr>
          <w:rFonts w:ascii="Arial" w:hAnsi="Arial" w:cs="Arial"/>
        </w:rPr>
        <w:t>. This may mean that the patron lends their name and reputation to the charity. It is the name of the patron that</w:t>
      </w:r>
      <w:r w:rsidR="00282CCE">
        <w:rPr>
          <w:rFonts w:ascii="Arial" w:hAnsi="Arial" w:cs="Arial"/>
        </w:rPr>
        <w:t xml:space="preserve"> has the cache and attraction, n</w:t>
      </w:r>
      <w:r>
        <w:rPr>
          <w:rFonts w:ascii="Arial" w:hAnsi="Arial" w:cs="Arial"/>
        </w:rPr>
        <w:t xml:space="preserve">ot </w:t>
      </w:r>
      <w:r w:rsidR="00C44C09">
        <w:rPr>
          <w:rFonts w:ascii="Arial" w:hAnsi="Arial" w:cs="Arial"/>
        </w:rPr>
        <w:t xml:space="preserve">monetary </w:t>
      </w:r>
      <w:r>
        <w:rPr>
          <w:rFonts w:ascii="Arial" w:hAnsi="Arial" w:cs="Arial"/>
        </w:rPr>
        <w:t>value, which might already be plentiful. Or the name might be required to help bolster respectability and a sense of seriousness for the charity.</w:t>
      </w:r>
      <w:r>
        <w:rPr>
          <w:rStyle w:val="FootnoteReference"/>
          <w:rFonts w:ascii="Arial" w:hAnsi="Arial" w:cs="Arial"/>
        </w:rPr>
        <w:footnoteReference w:id="61"/>
      </w:r>
      <w:r>
        <w:rPr>
          <w:rFonts w:ascii="Arial" w:hAnsi="Arial" w:cs="Arial"/>
        </w:rPr>
        <w:t xml:space="preserve"> This extension of associated kudos from an influential society figure, i.e. lending a name by way of support inste</w:t>
      </w:r>
      <w:r w:rsidR="00FE5E8A">
        <w:rPr>
          <w:rFonts w:ascii="Arial" w:hAnsi="Arial" w:cs="Arial"/>
        </w:rPr>
        <w:t xml:space="preserve">ad of monetary </w:t>
      </w:r>
      <w:r>
        <w:rPr>
          <w:rFonts w:ascii="Arial" w:hAnsi="Arial" w:cs="Arial"/>
        </w:rPr>
        <w:t>value, could have mutually beneficial outcomes for the charity and the patron. If for the charity these include a better execution of their public benefit aims then</w:t>
      </w:r>
      <w:r w:rsidR="00090D16">
        <w:rPr>
          <w:rFonts w:ascii="Arial" w:hAnsi="Arial" w:cs="Arial"/>
        </w:rPr>
        <w:t xml:space="preserve"> more power to their elbow. </w:t>
      </w:r>
    </w:p>
    <w:p w:rsidR="00C44C09" w:rsidRDefault="00C44C09" w:rsidP="00AA47B3">
      <w:pPr>
        <w:spacing w:line="360" w:lineRule="auto"/>
        <w:jc w:val="both"/>
        <w:rPr>
          <w:rFonts w:ascii="Arial" w:hAnsi="Arial" w:cs="Arial"/>
        </w:rPr>
      </w:pPr>
    </w:p>
    <w:p w:rsidR="00ED2F63" w:rsidRDefault="00090D16" w:rsidP="00690BEE">
      <w:pPr>
        <w:spacing w:line="360" w:lineRule="auto"/>
        <w:jc w:val="both"/>
        <w:rPr>
          <w:rFonts w:ascii="Arial" w:hAnsi="Arial" w:cs="Arial"/>
        </w:rPr>
      </w:pPr>
      <w:r>
        <w:rPr>
          <w:rFonts w:ascii="Arial" w:hAnsi="Arial" w:cs="Arial"/>
        </w:rPr>
        <w:t>Using celebrity status to facilitate charitable aims has a double edged aspect.</w:t>
      </w:r>
      <w:r>
        <w:rPr>
          <w:rStyle w:val="FootnoteReference"/>
          <w:rFonts w:ascii="Arial" w:hAnsi="Arial" w:cs="Arial"/>
        </w:rPr>
        <w:footnoteReference w:id="62"/>
      </w:r>
      <w:r>
        <w:rPr>
          <w:rFonts w:ascii="Arial" w:hAnsi="Arial" w:cs="Arial"/>
        </w:rPr>
        <w:t xml:space="preserve"> The charity will obviously benefit, but so will the patron</w:t>
      </w:r>
      <w:r w:rsidR="001E1721">
        <w:rPr>
          <w:rFonts w:ascii="Arial" w:hAnsi="Arial" w:cs="Arial"/>
        </w:rPr>
        <w:t xml:space="preserve">, perhaps with a flattering dedication </w:t>
      </w:r>
      <w:r w:rsidR="001E1721">
        <w:rPr>
          <w:rFonts w:ascii="Arial" w:hAnsi="Arial" w:cs="Arial"/>
        </w:rPr>
        <w:lastRenderedPageBreak/>
        <w:t>in a forthcoming publication</w:t>
      </w:r>
      <w:r w:rsidR="00B921DD">
        <w:rPr>
          <w:rFonts w:ascii="Arial" w:hAnsi="Arial" w:cs="Arial"/>
        </w:rPr>
        <w:t>.</w:t>
      </w:r>
      <w:r w:rsidR="005D4BCD">
        <w:rPr>
          <w:rStyle w:val="FootnoteReference"/>
          <w:rFonts w:ascii="Arial" w:hAnsi="Arial" w:cs="Arial"/>
        </w:rPr>
        <w:footnoteReference w:id="63"/>
      </w:r>
      <w:r w:rsidR="003F5B68">
        <w:rPr>
          <w:rFonts w:ascii="Arial" w:hAnsi="Arial" w:cs="Arial"/>
        </w:rPr>
        <w:t xml:space="preserve"> </w:t>
      </w:r>
      <w:r w:rsidR="001E1721">
        <w:rPr>
          <w:rFonts w:ascii="Arial" w:hAnsi="Arial" w:cs="Arial"/>
        </w:rPr>
        <w:t>There is no doubt that the office of patron can potentially</w:t>
      </w:r>
      <w:r>
        <w:rPr>
          <w:rFonts w:ascii="Arial" w:hAnsi="Arial" w:cs="Arial"/>
        </w:rPr>
        <w:t xml:space="preserve"> obtain increased and potentially beneficial media exposure, or more generally, this type of engagement may well help facilitate </w:t>
      </w:r>
      <w:r w:rsidR="0090559A">
        <w:rPr>
          <w:rFonts w:ascii="Arial" w:hAnsi="Arial" w:cs="Arial"/>
        </w:rPr>
        <w:t xml:space="preserve">a </w:t>
      </w:r>
      <w:r>
        <w:rPr>
          <w:rFonts w:ascii="Arial" w:hAnsi="Arial" w:cs="Arial"/>
        </w:rPr>
        <w:t>patron’s given charitable interests and causes.</w:t>
      </w:r>
      <w:r w:rsidR="00690BEE">
        <w:rPr>
          <w:rFonts w:ascii="Arial" w:hAnsi="Arial" w:cs="Arial"/>
        </w:rPr>
        <w:t xml:space="preserve"> The charity in turn will gain advantages through the c</w:t>
      </w:r>
      <w:r w:rsidR="00690BEE" w:rsidRPr="00690BEE">
        <w:rPr>
          <w:rFonts w:ascii="Arial" w:hAnsi="Arial" w:cs="Arial"/>
        </w:rPr>
        <w:t xml:space="preserve">onferring </w:t>
      </w:r>
      <w:r w:rsidR="00690BEE">
        <w:rPr>
          <w:rFonts w:ascii="Arial" w:hAnsi="Arial" w:cs="Arial"/>
        </w:rPr>
        <w:t xml:space="preserve">of </w:t>
      </w:r>
      <w:r w:rsidR="00690BEE" w:rsidRPr="00690BEE">
        <w:rPr>
          <w:rFonts w:ascii="Arial" w:hAnsi="Arial" w:cs="Arial"/>
        </w:rPr>
        <w:t>credibility</w:t>
      </w:r>
      <w:r w:rsidR="0090559A">
        <w:rPr>
          <w:rFonts w:ascii="Arial" w:hAnsi="Arial" w:cs="Arial"/>
        </w:rPr>
        <w:t>.</w:t>
      </w:r>
      <w:r w:rsidR="00690BEE">
        <w:rPr>
          <w:rFonts w:ascii="Arial" w:hAnsi="Arial" w:cs="Arial"/>
        </w:rPr>
        <w:t xml:space="preserve"> </w:t>
      </w:r>
    </w:p>
    <w:p w:rsidR="00ED2F63" w:rsidRDefault="00ED2F63" w:rsidP="00690BEE">
      <w:pPr>
        <w:spacing w:line="360" w:lineRule="auto"/>
        <w:jc w:val="both"/>
        <w:rPr>
          <w:rFonts w:ascii="Arial" w:hAnsi="Arial" w:cs="Arial"/>
        </w:rPr>
      </w:pPr>
    </w:p>
    <w:p w:rsidR="00690BEE" w:rsidRDefault="0090559A" w:rsidP="00690BEE">
      <w:pPr>
        <w:spacing w:line="360" w:lineRule="auto"/>
        <w:jc w:val="both"/>
        <w:rPr>
          <w:rFonts w:ascii="Arial" w:hAnsi="Arial" w:cs="Arial"/>
        </w:rPr>
      </w:pPr>
      <w:r>
        <w:rPr>
          <w:rFonts w:ascii="Arial" w:hAnsi="Arial" w:cs="Arial"/>
        </w:rPr>
        <w:t>Other motivations may include a willingness by the patron to</w:t>
      </w:r>
      <w:r w:rsidR="00690BEE">
        <w:rPr>
          <w:rFonts w:ascii="Arial" w:hAnsi="Arial" w:cs="Arial"/>
        </w:rPr>
        <w:t xml:space="preserve"> u</w:t>
      </w:r>
      <w:r>
        <w:rPr>
          <w:rFonts w:ascii="Arial" w:hAnsi="Arial" w:cs="Arial"/>
        </w:rPr>
        <w:t>se their</w:t>
      </w:r>
      <w:r w:rsidR="00690BEE" w:rsidRPr="00690BEE">
        <w:rPr>
          <w:rFonts w:ascii="Arial" w:hAnsi="Arial" w:cs="Arial"/>
        </w:rPr>
        <w:t xml:space="preserve"> contacts</w:t>
      </w:r>
      <w:r>
        <w:rPr>
          <w:rFonts w:ascii="Arial" w:hAnsi="Arial" w:cs="Arial"/>
        </w:rPr>
        <w:t xml:space="preserve"> in a quasi-exploitative sense to assist charitable activity. </w:t>
      </w:r>
      <w:r w:rsidR="00FA1C9B">
        <w:rPr>
          <w:rFonts w:ascii="Arial" w:hAnsi="Arial" w:cs="Arial"/>
        </w:rPr>
        <w:t xml:space="preserve">The </w:t>
      </w:r>
      <w:r w:rsidR="00FA1C9B" w:rsidRPr="007F649E">
        <w:rPr>
          <w:rFonts w:ascii="Arial" w:hAnsi="Arial" w:cs="Arial"/>
          <w:i/>
        </w:rPr>
        <w:t>Patronage Bargain</w:t>
      </w:r>
      <w:r w:rsidR="00FA1C9B">
        <w:rPr>
          <w:rFonts w:ascii="Arial" w:hAnsi="Arial" w:cs="Arial"/>
        </w:rPr>
        <w:t xml:space="preserve"> would stipu</w:t>
      </w:r>
      <w:r w:rsidR="003F5B68">
        <w:rPr>
          <w:rFonts w:ascii="Arial" w:hAnsi="Arial" w:cs="Arial"/>
        </w:rPr>
        <w:t>late that there is an expectation</w:t>
      </w:r>
      <w:r w:rsidR="00FA1C9B">
        <w:rPr>
          <w:rFonts w:ascii="Arial" w:hAnsi="Arial" w:cs="Arial"/>
        </w:rPr>
        <w:t xml:space="preserve"> on the part of the patron to use their connections to benefit the client charity. </w:t>
      </w:r>
      <w:r>
        <w:rPr>
          <w:rFonts w:ascii="Arial" w:hAnsi="Arial" w:cs="Arial"/>
        </w:rPr>
        <w:t>Or alternatively the willingness to engage as a patron m</w:t>
      </w:r>
      <w:r w:rsidR="007F649E">
        <w:rPr>
          <w:rFonts w:ascii="Arial" w:hAnsi="Arial" w:cs="Arial"/>
        </w:rPr>
        <w:t xml:space="preserve">ay be motivated by a desire to </w:t>
      </w:r>
      <w:r>
        <w:rPr>
          <w:rFonts w:ascii="Arial" w:hAnsi="Arial" w:cs="Arial"/>
        </w:rPr>
        <w:t>a</w:t>
      </w:r>
      <w:r w:rsidR="00690BEE" w:rsidRPr="00690BEE">
        <w:rPr>
          <w:rFonts w:ascii="Arial" w:hAnsi="Arial" w:cs="Arial"/>
        </w:rPr>
        <w:t>ssist</w:t>
      </w:r>
      <w:r>
        <w:rPr>
          <w:rFonts w:ascii="Arial" w:hAnsi="Arial" w:cs="Arial"/>
        </w:rPr>
        <w:t xml:space="preserve"> a charity in its efforts </w:t>
      </w:r>
      <w:r w:rsidR="00690BEE" w:rsidRPr="00690BEE">
        <w:rPr>
          <w:rFonts w:ascii="Arial" w:hAnsi="Arial" w:cs="Arial"/>
        </w:rPr>
        <w:t xml:space="preserve"> </w:t>
      </w:r>
      <w:r>
        <w:rPr>
          <w:rFonts w:ascii="Arial" w:hAnsi="Arial" w:cs="Arial"/>
        </w:rPr>
        <w:t xml:space="preserve">to </w:t>
      </w:r>
      <w:r w:rsidR="00690BEE" w:rsidRPr="00690BEE">
        <w:rPr>
          <w:rFonts w:ascii="Arial" w:hAnsi="Arial" w:cs="Arial"/>
        </w:rPr>
        <w:t>affect</w:t>
      </w:r>
      <w:r>
        <w:rPr>
          <w:rFonts w:ascii="Arial" w:hAnsi="Arial" w:cs="Arial"/>
        </w:rPr>
        <w:t xml:space="preserve"> change to</w:t>
      </w:r>
      <w:r w:rsidR="00690BEE" w:rsidRPr="00690BEE">
        <w:rPr>
          <w:rFonts w:ascii="Arial" w:hAnsi="Arial" w:cs="Arial"/>
        </w:rPr>
        <w:t xml:space="preserve"> government policy</w:t>
      </w:r>
      <w:r>
        <w:rPr>
          <w:rFonts w:ascii="Arial" w:hAnsi="Arial" w:cs="Arial"/>
        </w:rPr>
        <w:t xml:space="preserve"> leading ultimately to legal change. This policy change motivation could involve close synergies between the interests of the patron and the charity.</w:t>
      </w:r>
      <w:r w:rsidR="00C44C09">
        <w:rPr>
          <w:rFonts w:ascii="Arial" w:hAnsi="Arial" w:cs="Arial"/>
        </w:rPr>
        <w:t xml:space="preserve"> In this was the </w:t>
      </w:r>
      <w:r w:rsidR="00C44C09" w:rsidRPr="00C44C09">
        <w:rPr>
          <w:rFonts w:ascii="Arial" w:hAnsi="Arial" w:cs="Arial"/>
          <w:i/>
        </w:rPr>
        <w:t>Patronage B</w:t>
      </w:r>
      <w:r w:rsidR="00D764BA" w:rsidRPr="00C44C09">
        <w:rPr>
          <w:rFonts w:ascii="Arial" w:hAnsi="Arial" w:cs="Arial"/>
          <w:i/>
        </w:rPr>
        <w:t>argain</w:t>
      </w:r>
      <w:r w:rsidR="00D764BA">
        <w:rPr>
          <w:rFonts w:ascii="Arial" w:hAnsi="Arial" w:cs="Arial"/>
        </w:rPr>
        <w:t xml:space="preserve"> bonds of indebtedness are narrowed. </w:t>
      </w:r>
      <w:r>
        <w:rPr>
          <w:rFonts w:ascii="Arial" w:hAnsi="Arial" w:cs="Arial"/>
        </w:rPr>
        <w:t xml:space="preserve"> </w:t>
      </w:r>
    </w:p>
    <w:p w:rsidR="003D78F6" w:rsidRDefault="003D78F6" w:rsidP="00690BEE">
      <w:pPr>
        <w:spacing w:line="360" w:lineRule="auto"/>
        <w:jc w:val="both"/>
        <w:rPr>
          <w:rFonts w:ascii="Arial" w:hAnsi="Arial" w:cs="Arial"/>
        </w:rPr>
      </w:pPr>
    </w:p>
    <w:p w:rsidR="003D78F6" w:rsidRPr="00690BEE" w:rsidRDefault="003D78F6" w:rsidP="00690BEE">
      <w:pPr>
        <w:spacing w:line="360" w:lineRule="auto"/>
        <w:jc w:val="both"/>
        <w:rPr>
          <w:rFonts w:ascii="Arial" w:hAnsi="Arial" w:cs="Arial"/>
        </w:rPr>
      </w:pPr>
      <w:r>
        <w:rPr>
          <w:rFonts w:ascii="Arial" w:hAnsi="Arial" w:cs="Arial"/>
        </w:rPr>
        <w:t xml:space="preserve">A patron’s own interests may lead them to patronise a specific area of scholarship or intellectual activity that has not previously been either supported or seen as a distinct area of scholarship. </w:t>
      </w:r>
      <w:r w:rsidR="00A77EBA">
        <w:rPr>
          <w:rFonts w:ascii="Arial" w:hAnsi="Arial" w:cs="Arial"/>
        </w:rPr>
        <w:t>It was this type of scholastic</w:t>
      </w:r>
      <w:r>
        <w:rPr>
          <w:rFonts w:ascii="Arial" w:hAnsi="Arial" w:cs="Arial"/>
        </w:rPr>
        <w:t xml:space="preserve"> interest that lead </w:t>
      </w:r>
      <w:r w:rsidR="00A77EBA">
        <w:rPr>
          <w:rFonts w:ascii="Arial" w:hAnsi="Arial" w:cs="Arial"/>
        </w:rPr>
        <w:t xml:space="preserve">Henry Herbert, </w:t>
      </w:r>
      <w:r>
        <w:rPr>
          <w:rFonts w:ascii="Arial" w:hAnsi="Arial" w:cs="Arial"/>
        </w:rPr>
        <w:t>the 9</w:t>
      </w:r>
      <w:r w:rsidRPr="003D78F6">
        <w:rPr>
          <w:rFonts w:ascii="Arial" w:hAnsi="Arial" w:cs="Arial"/>
          <w:vertAlign w:val="superscript"/>
        </w:rPr>
        <w:t>th</w:t>
      </w:r>
      <w:r>
        <w:rPr>
          <w:rFonts w:ascii="Arial" w:hAnsi="Arial" w:cs="Arial"/>
        </w:rPr>
        <w:t xml:space="preserve"> Earl of Pembroke</w:t>
      </w:r>
      <w:r w:rsidR="00A77EBA">
        <w:rPr>
          <w:rFonts w:ascii="Arial" w:hAnsi="Arial" w:cs="Arial"/>
        </w:rPr>
        <w:t>,</w:t>
      </w:r>
      <w:r>
        <w:rPr>
          <w:rFonts w:ascii="Arial" w:hAnsi="Arial" w:cs="Arial"/>
        </w:rPr>
        <w:t xml:space="preserve"> </w:t>
      </w:r>
      <w:r w:rsidR="00942693">
        <w:rPr>
          <w:rFonts w:ascii="Arial" w:hAnsi="Arial" w:cs="Arial"/>
        </w:rPr>
        <w:t>to express his interest in archaeology by being the first patron of the Egyptian Society.</w:t>
      </w:r>
      <w:r w:rsidR="00942693">
        <w:rPr>
          <w:rStyle w:val="FootnoteReference"/>
          <w:rFonts w:ascii="Arial" w:hAnsi="Arial" w:cs="Arial"/>
        </w:rPr>
        <w:footnoteReference w:id="64"/>
      </w:r>
      <w:r w:rsidR="00942693">
        <w:rPr>
          <w:rFonts w:ascii="Arial" w:hAnsi="Arial" w:cs="Arial"/>
        </w:rPr>
        <w:t xml:space="preserve"> </w:t>
      </w:r>
      <w:r w:rsidR="007C503B">
        <w:rPr>
          <w:rFonts w:ascii="Arial" w:hAnsi="Arial" w:cs="Arial"/>
        </w:rPr>
        <w:t>Pembroke also</w:t>
      </w:r>
      <w:r w:rsidR="005B5336">
        <w:rPr>
          <w:rFonts w:ascii="Arial" w:hAnsi="Arial" w:cs="Arial"/>
        </w:rPr>
        <w:t xml:space="preserve"> went on to co-found</w:t>
      </w:r>
      <w:r w:rsidR="007C503B">
        <w:rPr>
          <w:rFonts w:ascii="Arial" w:hAnsi="Arial" w:cs="Arial"/>
        </w:rPr>
        <w:t xml:space="preserve"> the Antiquarians</w:t>
      </w:r>
      <w:r w:rsidR="006A3CAD">
        <w:rPr>
          <w:rFonts w:ascii="Arial" w:hAnsi="Arial" w:cs="Arial"/>
        </w:rPr>
        <w:t>’</w:t>
      </w:r>
      <w:r w:rsidR="007C503B">
        <w:rPr>
          <w:rFonts w:ascii="Arial" w:hAnsi="Arial" w:cs="Arial"/>
        </w:rPr>
        <w:t xml:space="preserve"> Club in London</w:t>
      </w:r>
      <w:r w:rsidR="001B15BF">
        <w:rPr>
          <w:rFonts w:ascii="Arial" w:hAnsi="Arial" w:cs="Arial"/>
        </w:rPr>
        <w:t xml:space="preserve"> in 1723.</w:t>
      </w:r>
      <w:r w:rsidR="005F33CA">
        <w:rPr>
          <w:rStyle w:val="FootnoteReference"/>
          <w:rFonts w:ascii="Arial" w:hAnsi="Arial" w:cs="Arial"/>
        </w:rPr>
        <w:footnoteReference w:id="65"/>
      </w:r>
      <w:r w:rsidR="005B5336">
        <w:rPr>
          <w:rFonts w:ascii="Arial" w:hAnsi="Arial" w:cs="Arial"/>
        </w:rPr>
        <w:t xml:space="preserve"> His patronage activities commenced early in life. As a nineteen year old undergraduate he contributed £20 towards the building of Peckwater Quad in Christ Church.</w:t>
      </w:r>
      <w:r w:rsidR="005B5336">
        <w:rPr>
          <w:rStyle w:val="FootnoteReference"/>
          <w:rFonts w:ascii="Arial" w:hAnsi="Arial" w:cs="Arial"/>
        </w:rPr>
        <w:footnoteReference w:id="66"/>
      </w:r>
      <w:r w:rsidR="0010444E">
        <w:rPr>
          <w:rFonts w:ascii="Arial" w:hAnsi="Arial" w:cs="Arial"/>
        </w:rPr>
        <w:t xml:space="preserve"> Kindness also motivated the Earl. He “gratuitously undertook the whole cost of the publication [of Palmer’s </w:t>
      </w:r>
      <w:r w:rsidR="0010444E" w:rsidRPr="0065472F">
        <w:rPr>
          <w:rFonts w:ascii="Arial" w:hAnsi="Arial" w:cs="Arial"/>
          <w:i/>
        </w:rPr>
        <w:t>History of Printing</w:t>
      </w:r>
      <w:r w:rsidR="0010444E">
        <w:rPr>
          <w:rFonts w:ascii="Arial" w:hAnsi="Arial" w:cs="Arial"/>
        </w:rPr>
        <w:t>] on hearing of the sudden death of the author who was unknown to him.”</w:t>
      </w:r>
      <w:r w:rsidR="0010444E">
        <w:rPr>
          <w:rStyle w:val="FootnoteReference"/>
          <w:rFonts w:ascii="Arial" w:hAnsi="Arial" w:cs="Arial"/>
        </w:rPr>
        <w:footnoteReference w:id="67"/>
      </w:r>
      <w:r w:rsidR="005723ED">
        <w:rPr>
          <w:rFonts w:ascii="Arial" w:hAnsi="Arial" w:cs="Arial"/>
        </w:rPr>
        <w:t xml:space="preserve"> </w:t>
      </w:r>
    </w:p>
    <w:p w:rsidR="005D4BCD" w:rsidRDefault="005D4BCD" w:rsidP="00690BEE">
      <w:pPr>
        <w:spacing w:line="360" w:lineRule="auto"/>
        <w:jc w:val="both"/>
        <w:rPr>
          <w:rFonts w:ascii="Arial" w:hAnsi="Arial" w:cs="Arial"/>
        </w:rPr>
      </w:pPr>
    </w:p>
    <w:p w:rsidR="005D4BCD" w:rsidRDefault="005D4BCD" w:rsidP="00690BEE">
      <w:pPr>
        <w:spacing w:line="360" w:lineRule="auto"/>
        <w:jc w:val="both"/>
        <w:rPr>
          <w:rFonts w:ascii="Arial" w:hAnsi="Arial" w:cs="Arial"/>
        </w:rPr>
      </w:pPr>
      <w:r>
        <w:rPr>
          <w:rFonts w:ascii="Arial" w:hAnsi="Arial" w:cs="Arial"/>
        </w:rPr>
        <w:lastRenderedPageBreak/>
        <w:t>Modern charity patronage may cause benefit to the charity as lite</w:t>
      </w:r>
      <w:r w:rsidR="003D277C">
        <w:rPr>
          <w:rFonts w:ascii="Arial" w:hAnsi="Arial" w:cs="Arial"/>
        </w:rPr>
        <w:t>rary patronage caused benefit for</w:t>
      </w:r>
      <w:r>
        <w:rPr>
          <w:rFonts w:ascii="Arial" w:hAnsi="Arial" w:cs="Arial"/>
        </w:rPr>
        <w:t xml:space="preserve"> writers over time.</w:t>
      </w:r>
      <w:r>
        <w:rPr>
          <w:rStyle w:val="FootnoteReference"/>
          <w:rFonts w:ascii="Arial" w:hAnsi="Arial" w:cs="Arial"/>
        </w:rPr>
        <w:footnoteReference w:id="68"/>
      </w:r>
      <w:r w:rsidR="00921C01">
        <w:rPr>
          <w:rFonts w:ascii="Arial" w:hAnsi="Arial" w:cs="Arial"/>
        </w:rPr>
        <w:t xml:space="preserve"> T</w:t>
      </w:r>
      <w:r w:rsidR="007F649E">
        <w:rPr>
          <w:rFonts w:ascii="Arial" w:hAnsi="Arial" w:cs="Arial"/>
        </w:rPr>
        <w:t>he cultural exposure</w:t>
      </w:r>
      <w:r w:rsidR="00921C01">
        <w:rPr>
          <w:rFonts w:ascii="Arial" w:hAnsi="Arial" w:cs="Arial"/>
        </w:rPr>
        <w:t xml:space="preserve"> which may be attendant with a noteworthy person must go some way to r</w:t>
      </w:r>
      <w:r w:rsidR="007016C1">
        <w:rPr>
          <w:rFonts w:ascii="Arial" w:hAnsi="Arial" w:cs="Arial"/>
        </w:rPr>
        <w:t xml:space="preserve">ubbing off on the charity, particularly a charity’s ability to raise funds. </w:t>
      </w:r>
      <w:r w:rsidR="00D764BA">
        <w:rPr>
          <w:rFonts w:ascii="Arial" w:hAnsi="Arial" w:cs="Arial"/>
        </w:rPr>
        <w:t xml:space="preserve">Indeed, this seems to be the </w:t>
      </w:r>
      <w:r w:rsidR="00976347" w:rsidRPr="00B01FA9">
        <w:rPr>
          <w:rFonts w:ascii="Arial" w:hAnsi="Arial" w:cs="Arial"/>
          <w:i/>
          <w:color w:val="000000" w:themeColor="text1"/>
        </w:rPr>
        <w:t>raison</w:t>
      </w:r>
      <w:r w:rsidR="00D764BA" w:rsidRPr="00B01FA9">
        <w:rPr>
          <w:rFonts w:ascii="Arial" w:hAnsi="Arial" w:cs="Arial"/>
          <w:i/>
          <w:color w:val="000000" w:themeColor="text1"/>
        </w:rPr>
        <w:t xml:space="preserve"> d</w:t>
      </w:r>
      <w:r w:rsidR="00976347" w:rsidRPr="00B01FA9">
        <w:rPr>
          <w:rFonts w:ascii="Arial" w:hAnsi="Arial" w:cs="Arial"/>
          <w:i/>
          <w:color w:val="000000" w:themeColor="text1"/>
        </w:rPr>
        <w:t>’</w:t>
      </w:r>
      <w:r w:rsidR="00D764BA" w:rsidRPr="00B01FA9">
        <w:rPr>
          <w:rFonts w:ascii="Arial" w:hAnsi="Arial" w:cs="Arial"/>
          <w:i/>
          <w:color w:val="000000" w:themeColor="text1"/>
        </w:rPr>
        <w:t>etre</w:t>
      </w:r>
      <w:r w:rsidR="00D764BA" w:rsidRPr="00B01FA9">
        <w:rPr>
          <w:rFonts w:ascii="Arial" w:hAnsi="Arial" w:cs="Arial"/>
          <w:color w:val="000000" w:themeColor="text1"/>
        </w:rPr>
        <w:t xml:space="preserve"> </w:t>
      </w:r>
      <w:r w:rsidR="00D764BA">
        <w:rPr>
          <w:rFonts w:ascii="Arial" w:hAnsi="Arial" w:cs="Arial"/>
        </w:rPr>
        <w:t xml:space="preserve">of </w:t>
      </w:r>
      <w:r w:rsidR="00265C77">
        <w:rPr>
          <w:rFonts w:ascii="Arial" w:hAnsi="Arial" w:cs="Arial"/>
        </w:rPr>
        <w:t xml:space="preserve">some forms of </w:t>
      </w:r>
      <w:r w:rsidR="00D764BA">
        <w:rPr>
          <w:rFonts w:ascii="Arial" w:hAnsi="Arial" w:cs="Arial"/>
        </w:rPr>
        <w:t>patronage.</w:t>
      </w:r>
      <w:r w:rsidR="003D277C">
        <w:rPr>
          <w:rFonts w:ascii="Arial" w:hAnsi="Arial" w:cs="Arial"/>
        </w:rPr>
        <w:t xml:space="preserve"> However, this allure is not all encompassing as a number of charities do not have patrons.</w:t>
      </w:r>
      <w:r w:rsidR="003D277C">
        <w:rPr>
          <w:rStyle w:val="FootnoteReference"/>
          <w:rFonts w:ascii="Arial" w:hAnsi="Arial" w:cs="Arial"/>
        </w:rPr>
        <w:footnoteReference w:id="69"/>
      </w:r>
    </w:p>
    <w:p w:rsidR="003377F6" w:rsidRDefault="003377F6" w:rsidP="00AA47B3">
      <w:pPr>
        <w:spacing w:line="360" w:lineRule="auto"/>
        <w:jc w:val="both"/>
        <w:rPr>
          <w:rFonts w:ascii="Arial" w:hAnsi="Arial" w:cs="Arial"/>
        </w:rPr>
      </w:pPr>
    </w:p>
    <w:p w:rsidR="003377F6" w:rsidRDefault="003377F6" w:rsidP="00AA47B3">
      <w:pPr>
        <w:spacing w:line="360" w:lineRule="auto"/>
        <w:jc w:val="both"/>
        <w:rPr>
          <w:rFonts w:ascii="Arial" w:hAnsi="Arial" w:cs="Arial"/>
        </w:rPr>
      </w:pPr>
      <w:r>
        <w:rPr>
          <w:rFonts w:ascii="Arial" w:hAnsi="Arial" w:cs="Arial"/>
        </w:rPr>
        <w:t xml:space="preserve">Patronage could be viewed as the lesser of two evils by some individuals, or at least by their professional advisors. </w:t>
      </w:r>
      <w:r w:rsidR="00B137F7">
        <w:rPr>
          <w:rFonts w:ascii="Arial" w:hAnsi="Arial" w:cs="Arial"/>
        </w:rPr>
        <w:t xml:space="preserve">In the realm of literary patronage </w:t>
      </w:r>
      <w:r w:rsidR="00B137F7" w:rsidRPr="00B137F7">
        <w:rPr>
          <w:rFonts w:ascii="Arial" w:hAnsi="Arial" w:cs="Arial"/>
        </w:rPr>
        <w:t xml:space="preserve">for someone like </w:t>
      </w:r>
      <w:r w:rsidR="00B137F7">
        <w:rPr>
          <w:rFonts w:ascii="Arial" w:hAnsi="Arial" w:cs="Arial"/>
        </w:rPr>
        <w:t>William Blake patronage equated</w:t>
      </w:r>
      <w:r w:rsidR="00B137F7" w:rsidRPr="00B137F7">
        <w:rPr>
          <w:rFonts w:ascii="Arial" w:hAnsi="Arial" w:cs="Arial"/>
        </w:rPr>
        <w:t xml:space="preserve"> to creative regulation</w:t>
      </w:r>
      <w:r w:rsidR="00B137F7">
        <w:rPr>
          <w:rFonts w:ascii="Arial" w:hAnsi="Arial" w:cs="Arial"/>
        </w:rPr>
        <w:t xml:space="preserve"> and this may be true</w:t>
      </w:r>
      <w:r w:rsidR="00B137F7" w:rsidRPr="00B137F7">
        <w:rPr>
          <w:rFonts w:ascii="Arial" w:hAnsi="Arial" w:cs="Arial"/>
        </w:rPr>
        <w:t xml:space="preserve"> for most arti</w:t>
      </w:r>
      <w:r w:rsidR="00B137F7">
        <w:rPr>
          <w:rFonts w:ascii="Arial" w:hAnsi="Arial" w:cs="Arial"/>
        </w:rPr>
        <w:t>sts and authors</w:t>
      </w:r>
      <w:r w:rsidR="00FF01AE">
        <w:rPr>
          <w:rFonts w:ascii="Arial" w:hAnsi="Arial" w:cs="Arial"/>
        </w:rPr>
        <w:t xml:space="preserve"> who have engaged with the </w:t>
      </w:r>
      <w:r w:rsidR="00FF01AE" w:rsidRPr="00FF01AE">
        <w:rPr>
          <w:rFonts w:ascii="Arial" w:hAnsi="Arial" w:cs="Arial"/>
          <w:i/>
        </w:rPr>
        <w:t>Patronage Bargain</w:t>
      </w:r>
      <w:r w:rsidR="00B137F7">
        <w:rPr>
          <w:rFonts w:ascii="Arial" w:hAnsi="Arial" w:cs="Arial"/>
        </w:rPr>
        <w:t>. This ‘patronal dilemma’ highlights the fact that</w:t>
      </w:r>
      <w:r w:rsidR="005527AC">
        <w:rPr>
          <w:rFonts w:ascii="Arial" w:hAnsi="Arial" w:cs="Arial"/>
        </w:rPr>
        <w:t xml:space="preserve"> an artist</w:t>
      </w:r>
      <w:r w:rsidR="00B137F7">
        <w:rPr>
          <w:rFonts w:ascii="Arial" w:hAnsi="Arial" w:cs="Arial"/>
        </w:rPr>
        <w:t xml:space="preserve"> needs patronage, but realis</w:t>
      </w:r>
      <w:r w:rsidR="00B137F7" w:rsidRPr="00B137F7">
        <w:rPr>
          <w:rFonts w:ascii="Arial" w:hAnsi="Arial" w:cs="Arial"/>
        </w:rPr>
        <w:t>es patronage restricts creative expression</w:t>
      </w:r>
      <w:r w:rsidR="00B137F7">
        <w:rPr>
          <w:rFonts w:ascii="Arial" w:hAnsi="Arial" w:cs="Arial"/>
        </w:rPr>
        <w:t>.</w:t>
      </w:r>
      <w:r w:rsidR="00B137F7">
        <w:rPr>
          <w:rStyle w:val="FootnoteReference"/>
          <w:rFonts w:ascii="Arial" w:hAnsi="Arial" w:cs="Arial"/>
        </w:rPr>
        <w:footnoteReference w:id="70"/>
      </w:r>
      <w:r w:rsidR="009706BF">
        <w:rPr>
          <w:rFonts w:ascii="Arial" w:hAnsi="Arial" w:cs="Arial"/>
        </w:rPr>
        <w:t xml:space="preserve"> </w:t>
      </w:r>
      <w:r w:rsidR="00B137F7">
        <w:rPr>
          <w:rFonts w:ascii="Arial" w:hAnsi="Arial" w:cs="Arial"/>
        </w:rPr>
        <w:t xml:space="preserve">In the modern context of charities </w:t>
      </w:r>
      <w:r w:rsidR="005527AC">
        <w:rPr>
          <w:rFonts w:ascii="Arial" w:hAnsi="Arial" w:cs="Arial"/>
        </w:rPr>
        <w:t xml:space="preserve">where individuals are seeking to limit the exposure of office </w:t>
      </w:r>
      <w:r>
        <w:rPr>
          <w:rFonts w:ascii="Arial" w:hAnsi="Arial" w:cs="Arial"/>
        </w:rPr>
        <w:t>individuals may instead become charity patrons</w:t>
      </w:r>
      <w:r w:rsidR="005527AC">
        <w:rPr>
          <w:rFonts w:ascii="Arial" w:hAnsi="Arial" w:cs="Arial"/>
        </w:rPr>
        <w:t xml:space="preserve"> instead of taking on the demanding role of a trustee</w:t>
      </w:r>
      <w:r>
        <w:rPr>
          <w:rFonts w:ascii="Arial" w:hAnsi="Arial" w:cs="Arial"/>
        </w:rPr>
        <w:t>. This route might be perceived as less onerous than taking office as a trustee w</w:t>
      </w:r>
      <w:r w:rsidR="006A0643">
        <w:rPr>
          <w:rFonts w:ascii="Arial" w:hAnsi="Arial" w:cs="Arial"/>
        </w:rPr>
        <w:t>ith all the duties that entails.</w:t>
      </w:r>
      <w:r w:rsidR="006A0643">
        <w:rPr>
          <w:rStyle w:val="FootnoteReference"/>
          <w:rFonts w:ascii="Arial" w:hAnsi="Arial" w:cs="Arial"/>
        </w:rPr>
        <w:footnoteReference w:id="71"/>
      </w:r>
      <w:r w:rsidR="006A0643">
        <w:rPr>
          <w:rFonts w:ascii="Arial" w:hAnsi="Arial" w:cs="Arial"/>
        </w:rPr>
        <w:t xml:space="preserve"> </w:t>
      </w:r>
      <w:r w:rsidR="00244FAD">
        <w:rPr>
          <w:rFonts w:ascii="Arial" w:hAnsi="Arial" w:cs="Arial"/>
        </w:rPr>
        <w:t xml:space="preserve">In this regard different titles may be used, such as President of the charity. This office may still carry vestiges of the trustee role but have the effect of moving the incumbent closer to the role of a patron. </w:t>
      </w:r>
      <w:r>
        <w:rPr>
          <w:rFonts w:ascii="Arial" w:hAnsi="Arial" w:cs="Arial"/>
        </w:rPr>
        <w:t xml:space="preserve"> </w:t>
      </w:r>
    </w:p>
    <w:p w:rsidR="007926D1" w:rsidRDefault="007926D1" w:rsidP="007926D1">
      <w:pPr>
        <w:spacing w:line="360" w:lineRule="auto"/>
        <w:jc w:val="both"/>
        <w:rPr>
          <w:rFonts w:ascii="Arial" w:hAnsi="Arial" w:cs="Arial"/>
        </w:rPr>
      </w:pPr>
    </w:p>
    <w:p w:rsidR="00577F50" w:rsidRDefault="00D764BA" w:rsidP="007926D1">
      <w:pPr>
        <w:spacing w:line="360" w:lineRule="auto"/>
        <w:jc w:val="both"/>
        <w:rPr>
          <w:rFonts w:ascii="Arial" w:hAnsi="Arial" w:cs="Arial"/>
        </w:rPr>
      </w:pPr>
      <w:r>
        <w:rPr>
          <w:rFonts w:ascii="Arial" w:hAnsi="Arial" w:cs="Arial"/>
        </w:rPr>
        <w:t>A personal connection to a specific charity may cause a patron to become involved.</w:t>
      </w:r>
      <w:r>
        <w:rPr>
          <w:rStyle w:val="FootnoteReference"/>
          <w:rFonts w:ascii="Arial" w:hAnsi="Arial" w:cs="Arial"/>
        </w:rPr>
        <w:footnoteReference w:id="72"/>
      </w:r>
      <w:r>
        <w:rPr>
          <w:rFonts w:ascii="Arial" w:hAnsi="Arial" w:cs="Arial"/>
        </w:rPr>
        <w:t xml:space="preserve"> This could be because of a gender specific form of patronage.</w:t>
      </w:r>
      <w:r>
        <w:rPr>
          <w:rStyle w:val="FootnoteReference"/>
          <w:rFonts w:ascii="Arial" w:hAnsi="Arial" w:cs="Arial"/>
        </w:rPr>
        <w:footnoteReference w:id="73"/>
      </w:r>
      <w:r>
        <w:rPr>
          <w:rFonts w:ascii="Arial" w:hAnsi="Arial" w:cs="Arial"/>
        </w:rPr>
        <w:t xml:space="preserve"> Or it could be that hereditary position motivates the patron. </w:t>
      </w:r>
      <w:r w:rsidR="00872F35">
        <w:rPr>
          <w:rFonts w:ascii="Arial" w:hAnsi="Arial" w:cs="Arial"/>
        </w:rPr>
        <w:t>Royal patrons are much in demand.</w:t>
      </w:r>
      <w:r w:rsidR="00872F35">
        <w:rPr>
          <w:rStyle w:val="FootnoteReference"/>
          <w:rFonts w:ascii="Arial" w:hAnsi="Arial" w:cs="Arial"/>
        </w:rPr>
        <w:footnoteReference w:id="74"/>
      </w:r>
      <w:r w:rsidR="00CB565F">
        <w:rPr>
          <w:rFonts w:ascii="Arial" w:hAnsi="Arial" w:cs="Arial"/>
        </w:rPr>
        <w:t xml:space="preserve"> Nearly all of the senior members of the royal </w:t>
      </w:r>
      <w:r w:rsidR="001B1361">
        <w:rPr>
          <w:rFonts w:ascii="Arial" w:hAnsi="Arial" w:cs="Arial"/>
        </w:rPr>
        <w:t>family have positions as Royal p</w:t>
      </w:r>
      <w:r w:rsidR="002C1110">
        <w:rPr>
          <w:rFonts w:ascii="Arial" w:hAnsi="Arial" w:cs="Arial"/>
        </w:rPr>
        <w:t xml:space="preserve">atrons. </w:t>
      </w:r>
      <w:r w:rsidR="00C94A4C">
        <w:rPr>
          <w:rFonts w:ascii="Arial" w:hAnsi="Arial" w:cs="Arial"/>
        </w:rPr>
        <w:t xml:space="preserve">This activity is part and parcel of their daily role and activity and </w:t>
      </w:r>
      <w:r w:rsidR="001B1361">
        <w:rPr>
          <w:rFonts w:ascii="Arial" w:hAnsi="Arial" w:cs="Arial"/>
        </w:rPr>
        <w:t xml:space="preserve">has </w:t>
      </w:r>
      <w:r w:rsidR="00C94A4C">
        <w:rPr>
          <w:rFonts w:ascii="Arial" w:hAnsi="Arial" w:cs="Arial"/>
        </w:rPr>
        <w:t>almos</w:t>
      </w:r>
      <w:r w:rsidR="001B1361">
        <w:rPr>
          <w:rFonts w:ascii="Arial" w:hAnsi="Arial" w:cs="Arial"/>
        </w:rPr>
        <w:t>t taken the</w:t>
      </w:r>
      <w:r w:rsidR="00C94A4C">
        <w:rPr>
          <w:rFonts w:ascii="Arial" w:hAnsi="Arial" w:cs="Arial"/>
        </w:rPr>
        <w:t xml:space="preserve"> form of hereditary altruism</w:t>
      </w:r>
      <w:r w:rsidR="001B1361">
        <w:rPr>
          <w:rFonts w:ascii="Arial" w:hAnsi="Arial" w:cs="Arial"/>
        </w:rPr>
        <w:t xml:space="preserve"> in terms of the time and effort donated to this charitable work</w:t>
      </w:r>
      <w:r w:rsidR="00C94A4C">
        <w:rPr>
          <w:rFonts w:ascii="Arial" w:hAnsi="Arial" w:cs="Arial"/>
        </w:rPr>
        <w:t>.</w:t>
      </w:r>
      <w:r w:rsidR="001B1361">
        <w:rPr>
          <w:rFonts w:ascii="Arial" w:hAnsi="Arial" w:cs="Arial"/>
        </w:rPr>
        <w:t xml:space="preserve"> Such close contact with charities can be problematic for some patrons, particularly </w:t>
      </w:r>
      <w:r w:rsidR="001B1361">
        <w:rPr>
          <w:rFonts w:ascii="Arial" w:hAnsi="Arial" w:cs="Arial"/>
        </w:rPr>
        <w:lastRenderedPageBreak/>
        <w:t xml:space="preserve">when the relationship is more in the nature of general interest in charities of a specific ilk and the relationship has qualities that are closer to that of </w:t>
      </w:r>
      <w:r w:rsidR="002846A1">
        <w:rPr>
          <w:rFonts w:ascii="Arial" w:hAnsi="Arial" w:cs="Arial"/>
          <w:i/>
        </w:rPr>
        <w:t>pa</w:t>
      </w:r>
      <w:r w:rsidR="001B1361" w:rsidRPr="001B1361">
        <w:rPr>
          <w:rFonts w:ascii="Arial" w:hAnsi="Arial" w:cs="Arial"/>
          <w:i/>
        </w:rPr>
        <w:t>re</w:t>
      </w:r>
      <w:r w:rsidR="002846A1">
        <w:rPr>
          <w:rFonts w:ascii="Arial" w:hAnsi="Arial" w:cs="Arial"/>
          <w:i/>
        </w:rPr>
        <w:t>n</w:t>
      </w:r>
      <w:r w:rsidR="001B1361" w:rsidRPr="001B1361">
        <w:rPr>
          <w:rFonts w:ascii="Arial" w:hAnsi="Arial" w:cs="Arial"/>
          <w:i/>
        </w:rPr>
        <w:t>s patriae</w:t>
      </w:r>
      <w:r w:rsidR="001B1361">
        <w:rPr>
          <w:rFonts w:ascii="Arial" w:hAnsi="Arial" w:cs="Arial"/>
        </w:rPr>
        <w:t>,</w:t>
      </w:r>
      <w:r w:rsidR="002846A1">
        <w:rPr>
          <w:rStyle w:val="FootnoteReference"/>
          <w:rFonts w:ascii="Arial" w:hAnsi="Arial" w:cs="Arial"/>
        </w:rPr>
        <w:footnoteReference w:id="75"/>
      </w:r>
      <w:r w:rsidR="001B1361">
        <w:rPr>
          <w:rFonts w:ascii="Arial" w:hAnsi="Arial" w:cs="Arial"/>
        </w:rPr>
        <w:t xml:space="preserve"> than a close trustee</w:t>
      </w:r>
      <w:r w:rsidR="00452857">
        <w:rPr>
          <w:rFonts w:ascii="Arial" w:hAnsi="Arial" w:cs="Arial"/>
        </w:rPr>
        <w:t xml:space="preserve"> relationship</w:t>
      </w:r>
      <w:r w:rsidR="001B1361">
        <w:rPr>
          <w:rFonts w:ascii="Arial" w:hAnsi="Arial" w:cs="Arial"/>
        </w:rPr>
        <w:t xml:space="preserve"> or even a normal patron who has few charities with w</w:t>
      </w:r>
      <w:r w:rsidR="00295534">
        <w:rPr>
          <w:rFonts w:ascii="Arial" w:hAnsi="Arial" w:cs="Arial"/>
        </w:rPr>
        <w:t>hich to concern themselves. F</w:t>
      </w:r>
      <w:r w:rsidR="001B1361">
        <w:rPr>
          <w:rFonts w:ascii="Arial" w:hAnsi="Arial" w:cs="Arial"/>
        </w:rPr>
        <w:t xml:space="preserve">or example, when </w:t>
      </w:r>
      <w:r w:rsidR="001B1361" w:rsidRPr="00452857">
        <w:rPr>
          <w:rFonts w:ascii="Arial" w:hAnsi="Arial" w:cs="Arial"/>
          <w:i/>
        </w:rPr>
        <w:t>Save the Children</w:t>
      </w:r>
      <w:r w:rsidR="00A25F01">
        <w:rPr>
          <w:rFonts w:ascii="Arial" w:hAnsi="Arial" w:cs="Arial"/>
        </w:rPr>
        <w:t xml:space="preserve"> was</w:t>
      </w:r>
      <w:r w:rsidR="00577F50">
        <w:rPr>
          <w:rFonts w:ascii="Arial" w:hAnsi="Arial" w:cs="Arial"/>
        </w:rPr>
        <w:t xml:space="preserve"> involved in a sexual misconduct allegations</w:t>
      </w:r>
      <w:r w:rsidR="001B1361">
        <w:rPr>
          <w:rFonts w:ascii="Arial" w:hAnsi="Arial" w:cs="Arial"/>
        </w:rPr>
        <w:t>,</w:t>
      </w:r>
      <w:r w:rsidR="00452857">
        <w:rPr>
          <w:rStyle w:val="FootnoteReference"/>
          <w:rFonts w:ascii="Arial" w:hAnsi="Arial" w:cs="Arial"/>
        </w:rPr>
        <w:footnoteReference w:id="76"/>
      </w:r>
      <w:r w:rsidR="001B1361">
        <w:rPr>
          <w:rFonts w:ascii="Arial" w:hAnsi="Arial" w:cs="Arial"/>
        </w:rPr>
        <w:t xml:space="preserve"> the charity’s patron</w:t>
      </w:r>
      <w:r w:rsidR="00452857">
        <w:rPr>
          <w:rFonts w:ascii="Arial" w:hAnsi="Arial" w:cs="Arial"/>
        </w:rPr>
        <w:t>,</w:t>
      </w:r>
      <w:r w:rsidR="001B1361">
        <w:rPr>
          <w:rFonts w:ascii="Arial" w:hAnsi="Arial" w:cs="Arial"/>
        </w:rPr>
        <w:t xml:space="preserve"> the Princess Royal, </w:t>
      </w:r>
      <w:r w:rsidR="003A23D2">
        <w:rPr>
          <w:rFonts w:ascii="Arial" w:hAnsi="Arial" w:cs="Arial"/>
        </w:rPr>
        <w:t xml:space="preserve">HRH </w:t>
      </w:r>
      <w:r w:rsidR="001B1361">
        <w:rPr>
          <w:rFonts w:ascii="Arial" w:hAnsi="Arial" w:cs="Arial"/>
        </w:rPr>
        <w:t>Princess Anne,</w:t>
      </w:r>
      <w:r w:rsidR="003A23D2">
        <w:rPr>
          <w:rStyle w:val="FootnoteReference"/>
          <w:rFonts w:ascii="Arial" w:hAnsi="Arial" w:cs="Arial"/>
        </w:rPr>
        <w:footnoteReference w:id="77"/>
      </w:r>
      <w:r w:rsidR="001B1361">
        <w:rPr>
          <w:rFonts w:ascii="Arial" w:hAnsi="Arial" w:cs="Arial"/>
        </w:rPr>
        <w:t xml:space="preserve"> could </w:t>
      </w:r>
      <w:r w:rsidR="00452857">
        <w:rPr>
          <w:rFonts w:ascii="Arial" w:hAnsi="Arial" w:cs="Arial"/>
        </w:rPr>
        <w:t xml:space="preserve">potentially </w:t>
      </w:r>
      <w:r w:rsidR="00265C77">
        <w:rPr>
          <w:rFonts w:ascii="Arial" w:hAnsi="Arial" w:cs="Arial"/>
        </w:rPr>
        <w:t xml:space="preserve">have </w:t>
      </w:r>
      <w:r w:rsidR="001B1361">
        <w:rPr>
          <w:rFonts w:ascii="Arial" w:hAnsi="Arial" w:cs="Arial"/>
        </w:rPr>
        <w:t>be</w:t>
      </w:r>
      <w:r w:rsidR="00265C77">
        <w:rPr>
          <w:rFonts w:ascii="Arial" w:hAnsi="Arial" w:cs="Arial"/>
        </w:rPr>
        <w:t>en</w:t>
      </w:r>
      <w:r w:rsidR="001B1361">
        <w:rPr>
          <w:rFonts w:ascii="Arial" w:hAnsi="Arial" w:cs="Arial"/>
        </w:rPr>
        <w:t xml:space="preserve"> tarnished with the charity’s own </w:t>
      </w:r>
      <w:r w:rsidR="00265C77">
        <w:rPr>
          <w:rFonts w:ascii="Arial" w:hAnsi="Arial" w:cs="Arial"/>
        </w:rPr>
        <w:t xml:space="preserve">reputational and governance </w:t>
      </w:r>
      <w:r w:rsidR="001B1361">
        <w:rPr>
          <w:rFonts w:ascii="Arial" w:hAnsi="Arial" w:cs="Arial"/>
        </w:rPr>
        <w:t>problems.</w:t>
      </w:r>
      <w:r w:rsidR="00295534">
        <w:rPr>
          <w:rFonts w:ascii="Arial" w:hAnsi="Arial" w:cs="Arial"/>
        </w:rPr>
        <w:t xml:space="preserve"> This could be referred to as reducing cultural capital</w:t>
      </w:r>
      <w:r w:rsidR="00452857">
        <w:rPr>
          <w:rFonts w:ascii="Arial" w:hAnsi="Arial" w:cs="Arial"/>
        </w:rPr>
        <w:t>, namely, the very opposite reason why some patrons engage with a charity in the first instance.</w:t>
      </w:r>
      <w:r w:rsidR="001B1361">
        <w:rPr>
          <w:rFonts w:ascii="Arial" w:hAnsi="Arial" w:cs="Arial"/>
        </w:rPr>
        <w:t xml:space="preserve"> </w:t>
      </w:r>
      <w:r w:rsidR="00452857">
        <w:rPr>
          <w:rFonts w:ascii="Arial" w:hAnsi="Arial" w:cs="Arial"/>
        </w:rPr>
        <w:t>Careful management of the patron’s own reputation and a potential withdrawal from the patronage</w:t>
      </w:r>
      <w:r w:rsidR="003367C6">
        <w:rPr>
          <w:rFonts w:ascii="Arial" w:hAnsi="Arial" w:cs="Arial"/>
        </w:rPr>
        <w:t xml:space="preserve"> bargain</w:t>
      </w:r>
      <w:r w:rsidR="00452857">
        <w:rPr>
          <w:rFonts w:ascii="Arial" w:hAnsi="Arial" w:cs="Arial"/>
        </w:rPr>
        <w:t xml:space="preserve"> might be appropriate in such circumstances.</w:t>
      </w:r>
      <w:r w:rsidR="001B1361">
        <w:rPr>
          <w:rFonts w:ascii="Arial" w:hAnsi="Arial" w:cs="Arial"/>
        </w:rPr>
        <w:t xml:space="preserve"> </w:t>
      </w:r>
      <w:r w:rsidR="003367C6">
        <w:rPr>
          <w:rFonts w:ascii="Arial" w:hAnsi="Arial" w:cs="Arial"/>
        </w:rPr>
        <w:t>However, reputational traffic is not one way. If a patron disgraces themselves in some way,</w:t>
      </w:r>
      <w:r w:rsidR="003367C6">
        <w:rPr>
          <w:rStyle w:val="FootnoteReference"/>
          <w:rFonts w:ascii="Arial" w:hAnsi="Arial" w:cs="Arial"/>
        </w:rPr>
        <w:footnoteReference w:id="78"/>
      </w:r>
      <w:r w:rsidR="003367C6">
        <w:rPr>
          <w:rFonts w:ascii="Arial" w:hAnsi="Arial" w:cs="Arial"/>
        </w:rPr>
        <w:t xml:space="preserve"> or goes through legal procedures that could reflect on the charity,</w:t>
      </w:r>
      <w:r w:rsidR="003367C6">
        <w:rPr>
          <w:rStyle w:val="FootnoteReference"/>
          <w:rFonts w:ascii="Arial" w:hAnsi="Arial" w:cs="Arial"/>
        </w:rPr>
        <w:footnoteReference w:id="79"/>
      </w:r>
      <w:r w:rsidR="003367C6">
        <w:rPr>
          <w:rFonts w:ascii="Arial" w:hAnsi="Arial" w:cs="Arial"/>
        </w:rPr>
        <w:t xml:space="preserve"> then the charity</w:t>
      </w:r>
      <w:r w:rsidR="00A61DF0">
        <w:rPr>
          <w:rFonts w:ascii="Arial" w:hAnsi="Arial" w:cs="Arial"/>
        </w:rPr>
        <w:t xml:space="preserve"> also may need to consider the </w:t>
      </w:r>
      <w:r w:rsidR="00A61DF0" w:rsidRPr="00845774">
        <w:rPr>
          <w:rFonts w:ascii="Arial" w:hAnsi="Arial" w:cs="Arial"/>
          <w:i/>
        </w:rPr>
        <w:t>Patronage B</w:t>
      </w:r>
      <w:r w:rsidR="003367C6" w:rsidRPr="00845774">
        <w:rPr>
          <w:rFonts w:ascii="Arial" w:hAnsi="Arial" w:cs="Arial"/>
          <w:i/>
        </w:rPr>
        <w:t>argain</w:t>
      </w:r>
      <w:r w:rsidR="003367C6">
        <w:rPr>
          <w:rFonts w:ascii="Arial" w:hAnsi="Arial" w:cs="Arial"/>
        </w:rPr>
        <w:t xml:space="preserve"> and how the relationship should continue.</w:t>
      </w:r>
      <w:r w:rsidR="00A61DF0">
        <w:rPr>
          <w:rFonts w:ascii="Arial" w:hAnsi="Arial" w:cs="Arial"/>
        </w:rPr>
        <w:t xml:space="preserve"> In the Royal context the furore surrounding </w:t>
      </w:r>
      <w:r w:rsidR="00E12AB4">
        <w:rPr>
          <w:rFonts w:ascii="Arial" w:hAnsi="Arial" w:cs="Arial"/>
        </w:rPr>
        <w:t xml:space="preserve">HRH the Duke of York, Prince Andrew, has caused a number of </w:t>
      </w:r>
      <w:r w:rsidR="00372C69">
        <w:rPr>
          <w:rFonts w:ascii="Arial" w:hAnsi="Arial" w:cs="Arial"/>
        </w:rPr>
        <w:t>charities</w:t>
      </w:r>
      <w:r w:rsidR="00E12AB4">
        <w:rPr>
          <w:rFonts w:ascii="Arial" w:hAnsi="Arial" w:cs="Arial"/>
        </w:rPr>
        <w:t xml:space="preserve"> to question their relationship with him. This includes charities such as the </w:t>
      </w:r>
      <w:r w:rsidR="00E12AB4" w:rsidRPr="00BC29DC">
        <w:rPr>
          <w:rFonts w:ascii="Arial" w:hAnsi="Arial" w:cs="Arial"/>
        </w:rPr>
        <w:t>Outward Bound Trust</w:t>
      </w:r>
      <w:r w:rsidR="00E12AB4">
        <w:rPr>
          <w:rFonts w:ascii="Arial" w:hAnsi="Arial" w:cs="Arial"/>
        </w:rPr>
        <w:t>, of which he is a patron.</w:t>
      </w:r>
      <w:r w:rsidR="00E12AB4">
        <w:rPr>
          <w:rStyle w:val="FootnoteReference"/>
          <w:rFonts w:ascii="Arial" w:hAnsi="Arial" w:cs="Arial"/>
        </w:rPr>
        <w:footnoteReference w:id="80"/>
      </w:r>
      <w:r w:rsidR="003367C6">
        <w:rPr>
          <w:rFonts w:ascii="Arial" w:hAnsi="Arial" w:cs="Arial"/>
        </w:rPr>
        <w:t xml:space="preserve"> </w:t>
      </w:r>
      <w:r w:rsidR="00372C69">
        <w:rPr>
          <w:rFonts w:ascii="Arial" w:hAnsi="Arial" w:cs="Arial"/>
        </w:rPr>
        <w:t>There are also reports that funding is being withdrawn from charities of which he is a patron.</w:t>
      </w:r>
      <w:r w:rsidR="002A103B">
        <w:rPr>
          <w:rFonts w:ascii="Arial" w:hAnsi="Arial" w:cs="Arial"/>
        </w:rPr>
        <w:t xml:space="preserve"> H</w:t>
      </w:r>
      <w:r w:rsidR="00FB589A">
        <w:rPr>
          <w:rFonts w:ascii="Arial" w:hAnsi="Arial" w:cs="Arial"/>
        </w:rPr>
        <w:t>is</w:t>
      </w:r>
      <w:r w:rsidR="00B852D1">
        <w:rPr>
          <w:rFonts w:ascii="Arial" w:hAnsi="Arial" w:cs="Arial"/>
        </w:rPr>
        <w:t xml:space="preserve"> patronage</w:t>
      </w:r>
      <w:r w:rsidR="005F4C83">
        <w:rPr>
          <w:rFonts w:ascii="Arial" w:hAnsi="Arial" w:cs="Arial"/>
        </w:rPr>
        <w:t xml:space="preserve"> turned toxic with some donors suggesting that they will continue support</w:t>
      </w:r>
      <w:r w:rsidR="00FB589A">
        <w:rPr>
          <w:rFonts w:ascii="Arial" w:hAnsi="Arial" w:cs="Arial"/>
        </w:rPr>
        <w:t xml:space="preserve"> the </w:t>
      </w:r>
      <w:r w:rsidR="00087C5E">
        <w:rPr>
          <w:rFonts w:ascii="Arial" w:hAnsi="Arial" w:cs="Arial"/>
        </w:rPr>
        <w:t xml:space="preserve">given </w:t>
      </w:r>
      <w:r w:rsidR="00FB589A">
        <w:rPr>
          <w:rFonts w:ascii="Arial" w:hAnsi="Arial" w:cs="Arial"/>
        </w:rPr>
        <w:t>charity</w:t>
      </w:r>
      <w:r w:rsidR="005F4C83">
        <w:rPr>
          <w:rFonts w:ascii="Arial" w:hAnsi="Arial" w:cs="Arial"/>
        </w:rPr>
        <w:t xml:space="preserve"> if he is replaced as patron. It has been reported that</w:t>
      </w:r>
      <w:r w:rsidR="00FB589A">
        <w:rPr>
          <w:rFonts w:ascii="Arial" w:hAnsi="Arial" w:cs="Arial"/>
        </w:rPr>
        <w:t xml:space="preserve"> a British Telecom (BT) spokesperson has said, “In light of recent developments we are reviewing our relationship with the organisation [iDEA] and hope that we might be able to work with them, in the event of a change in their patronage</w:t>
      </w:r>
      <w:r w:rsidR="00206C6C">
        <w:rPr>
          <w:rFonts w:ascii="Arial" w:hAnsi="Arial" w:cs="Arial"/>
        </w:rPr>
        <w:t>.</w:t>
      </w:r>
      <w:r w:rsidR="005F4C83">
        <w:rPr>
          <w:rFonts w:ascii="Arial" w:hAnsi="Arial" w:cs="Arial"/>
        </w:rPr>
        <w:t>”</w:t>
      </w:r>
      <w:r w:rsidR="005F4C83">
        <w:rPr>
          <w:rStyle w:val="FootnoteReference"/>
          <w:rFonts w:ascii="Arial" w:hAnsi="Arial" w:cs="Arial"/>
        </w:rPr>
        <w:footnoteReference w:id="81"/>
      </w:r>
      <w:r w:rsidR="00FB589A">
        <w:rPr>
          <w:rFonts w:ascii="Arial" w:hAnsi="Arial" w:cs="Arial"/>
        </w:rPr>
        <w:t xml:space="preserve"> There could no more damming indicator of when the </w:t>
      </w:r>
      <w:r w:rsidR="00FB589A" w:rsidRPr="00FB589A">
        <w:rPr>
          <w:rFonts w:ascii="Arial" w:hAnsi="Arial" w:cs="Arial"/>
          <w:i/>
        </w:rPr>
        <w:t>Patronage Bargain</w:t>
      </w:r>
      <w:r w:rsidR="00FB589A">
        <w:rPr>
          <w:rFonts w:ascii="Arial" w:hAnsi="Arial" w:cs="Arial"/>
        </w:rPr>
        <w:t xml:space="preserve"> </w:t>
      </w:r>
      <w:r w:rsidR="009A5141">
        <w:rPr>
          <w:rFonts w:ascii="Arial" w:hAnsi="Arial" w:cs="Arial"/>
        </w:rPr>
        <w:t xml:space="preserve">is broken </w:t>
      </w:r>
      <w:r w:rsidR="004961FE">
        <w:rPr>
          <w:rFonts w:ascii="Arial" w:hAnsi="Arial" w:cs="Arial"/>
        </w:rPr>
        <w:t>than when</w:t>
      </w:r>
      <w:r w:rsidR="009A5141">
        <w:rPr>
          <w:rFonts w:ascii="Arial" w:hAnsi="Arial" w:cs="Arial"/>
        </w:rPr>
        <w:t xml:space="preserve"> its remnants</w:t>
      </w:r>
      <w:r w:rsidR="004961FE">
        <w:rPr>
          <w:rFonts w:ascii="Arial" w:hAnsi="Arial" w:cs="Arial"/>
        </w:rPr>
        <w:t xml:space="preserve"> feature</w:t>
      </w:r>
      <w:r w:rsidR="009A5141">
        <w:rPr>
          <w:rFonts w:ascii="Arial" w:hAnsi="Arial" w:cs="Arial"/>
        </w:rPr>
        <w:t xml:space="preserve"> only </w:t>
      </w:r>
      <w:r w:rsidR="009A5141">
        <w:rPr>
          <w:rFonts w:ascii="Arial" w:hAnsi="Arial" w:cs="Arial"/>
        </w:rPr>
        <w:lastRenderedPageBreak/>
        <w:t>negative and damaging qualities</w:t>
      </w:r>
      <w:r w:rsidR="00087C5E">
        <w:rPr>
          <w:rFonts w:ascii="Arial" w:hAnsi="Arial" w:cs="Arial"/>
        </w:rPr>
        <w:t xml:space="preserve">. </w:t>
      </w:r>
      <w:r w:rsidR="005C3A1E">
        <w:rPr>
          <w:rFonts w:ascii="Arial" w:hAnsi="Arial" w:cs="Arial"/>
        </w:rPr>
        <w:t>When the Duke of Edinburgh withdrew from public life, under different circumstances, his patronages passed to other members of the Royal family. For example, “the Duchess of Cambridge and the Countess of Wessex were among the royals to take on his former patronages.”</w:t>
      </w:r>
      <w:r w:rsidR="005C3A1E">
        <w:rPr>
          <w:rStyle w:val="FootnoteReference"/>
          <w:rFonts w:ascii="Arial" w:hAnsi="Arial" w:cs="Arial"/>
        </w:rPr>
        <w:footnoteReference w:id="82"/>
      </w:r>
    </w:p>
    <w:p w:rsidR="00577F50" w:rsidRDefault="00577F50" w:rsidP="007926D1">
      <w:pPr>
        <w:spacing w:line="360" w:lineRule="auto"/>
        <w:jc w:val="both"/>
        <w:rPr>
          <w:rFonts w:ascii="Arial" w:hAnsi="Arial" w:cs="Arial"/>
        </w:rPr>
      </w:pPr>
    </w:p>
    <w:p w:rsidR="00803489" w:rsidRDefault="00577F50" w:rsidP="00803489">
      <w:pPr>
        <w:spacing w:line="360" w:lineRule="auto"/>
        <w:jc w:val="both"/>
        <w:rPr>
          <w:rFonts w:ascii="Arial" w:hAnsi="Arial" w:cs="Arial"/>
        </w:rPr>
      </w:pPr>
      <w:r>
        <w:rPr>
          <w:rFonts w:ascii="Arial" w:hAnsi="Arial" w:cs="Arial"/>
        </w:rPr>
        <w:t xml:space="preserve">Superabundance </w:t>
      </w:r>
      <w:r w:rsidR="009E04DC">
        <w:rPr>
          <w:rFonts w:ascii="Arial" w:hAnsi="Arial" w:cs="Arial"/>
        </w:rPr>
        <w:t xml:space="preserve">and over-commitment in terms of patron positions </w:t>
      </w:r>
      <w:r>
        <w:rPr>
          <w:rFonts w:ascii="Arial" w:hAnsi="Arial" w:cs="Arial"/>
        </w:rPr>
        <w:t>can also be an issue for Royal patrons.</w:t>
      </w:r>
      <w:r w:rsidR="00283719">
        <w:rPr>
          <w:rStyle w:val="FootnoteReference"/>
          <w:rFonts w:ascii="Arial" w:hAnsi="Arial" w:cs="Arial"/>
        </w:rPr>
        <w:footnoteReference w:id="83"/>
      </w:r>
      <w:r>
        <w:rPr>
          <w:rFonts w:ascii="Arial" w:hAnsi="Arial" w:cs="Arial"/>
        </w:rPr>
        <w:t xml:space="preserve"> </w:t>
      </w:r>
      <w:r w:rsidR="00283719">
        <w:rPr>
          <w:rFonts w:ascii="Arial" w:hAnsi="Arial" w:cs="Arial"/>
        </w:rPr>
        <w:t>Being a patron of over 6</w:t>
      </w:r>
      <w:r w:rsidR="00C9643B">
        <w:rPr>
          <w:rFonts w:ascii="Arial" w:hAnsi="Arial" w:cs="Arial"/>
        </w:rPr>
        <w:t>00 charities must be discombobulating for Her Majesty the Queen, as well as her staff and professional advisors.</w:t>
      </w:r>
      <w:r w:rsidR="00283719">
        <w:rPr>
          <w:rStyle w:val="FootnoteReference"/>
          <w:rFonts w:ascii="Arial" w:hAnsi="Arial" w:cs="Arial"/>
        </w:rPr>
        <w:footnoteReference w:id="84"/>
      </w:r>
      <w:r w:rsidR="00C9643B">
        <w:rPr>
          <w:rFonts w:ascii="Arial" w:hAnsi="Arial" w:cs="Arial"/>
        </w:rPr>
        <w:t xml:space="preserve"> </w:t>
      </w:r>
      <w:r w:rsidR="00803489">
        <w:rPr>
          <w:rFonts w:ascii="Arial" w:hAnsi="Arial" w:cs="Arial"/>
        </w:rPr>
        <w:t>As the Queen’s involvement demonstrates patronage is forthcoming from both sexes,</w:t>
      </w:r>
      <w:r w:rsidR="00803489">
        <w:rPr>
          <w:rStyle w:val="FootnoteReference"/>
          <w:rFonts w:ascii="Arial" w:hAnsi="Arial" w:cs="Arial"/>
        </w:rPr>
        <w:footnoteReference w:id="85"/>
      </w:r>
      <w:r w:rsidR="00803489">
        <w:rPr>
          <w:rFonts w:ascii="Arial" w:hAnsi="Arial" w:cs="Arial"/>
        </w:rPr>
        <w:t xml:space="preserve"> although her office </w:t>
      </w:r>
      <w:r w:rsidR="00803489" w:rsidRPr="00A65E48">
        <w:rPr>
          <w:rFonts w:ascii="Arial" w:hAnsi="Arial" w:cs="Arial"/>
        </w:rPr>
        <w:t>symbolizes an institution</w:t>
      </w:r>
      <w:r w:rsidR="00803489">
        <w:rPr>
          <w:rFonts w:ascii="Arial" w:hAnsi="Arial" w:cs="Arial"/>
        </w:rPr>
        <w:t xml:space="preserve"> that has engaged in patronage, </w:t>
      </w:r>
      <w:r w:rsidR="00803489" w:rsidRPr="00A65E48">
        <w:rPr>
          <w:rFonts w:ascii="Arial" w:hAnsi="Arial" w:cs="Arial"/>
        </w:rPr>
        <w:t xml:space="preserve">mainly </w:t>
      </w:r>
      <w:r w:rsidR="00803489">
        <w:rPr>
          <w:rFonts w:ascii="Arial" w:hAnsi="Arial" w:cs="Arial"/>
        </w:rPr>
        <w:t>for political reasons, for approximately nine hundred years. In the twenty-first century patronage</w:t>
      </w:r>
      <w:r w:rsidR="00803489" w:rsidRPr="00A65E48">
        <w:rPr>
          <w:rFonts w:ascii="Arial" w:hAnsi="Arial" w:cs="Arial"/>
        </w:rPr>
        <w:t>, if not entirely gender neutral</w:t>
      </w:r>
      <w:r w:rsidR="00803489">
        <w:rPr>
          <w:rFonts w:ascii="Arial" w:hAnsi="Arial" w:cs="Arial"/>
        </w:rPr>
        <w:t xml:space="preserve">, </w:t>
      </w:r>
      <w:r w:rsidR="00803489" w:rsidRPr="00A65E48">
        <w:rPr>
          <w:rFonts w:ascii="Arial" w:hAnsi="Arial" w:cs="Arial"/>
        </w:rPr>
        <w:t>does</w:t>
      </w:r>
      <w:r w:rsidR="00803489">
        <w:rPr>
          <w:rFonts w:ascii="Arial" w:hAnsi="Arial" w:cs="Arial"/>
        </w:rPr>
        <w:t xml:space="preserve"> no</w:t>
      </w:r>
      <w:r w:rsidR="00803489" w:rsidRPr="00A65E48">
        <w:rPr>
          <w:rFonts w:ascii="Arial" w:hAnsi="Arial" w:cs="Arial"/>
        </w:rPr>
        <w:t xml:space="preserve">t </w:t>
      </w:r>
      <w:r w:rsidR="00803489">
        <w:rPr>
          <w:rFonts w:ascii="Arial" w:hAnsi="Arial" w:cs="Arial"/>
        </w:rPr>
        <w:t xml:space="preserve">feature gender as </w:t>
      </w:r>
      <w:r w:rsidR="00803489" w:rsidRPr="00A65E48">
        <w:rPr>
          <w:rFonts w:ascii="Arial" w:hAnsi="Arial" w:cs="Arial"/>
        </w:rPr>
        <w:t>play</w:t>
      </w:r>
      <w:r w:rsidR="00803489">
        <w:rPr>
          <w:rFonts w:ascii="Arial" w:hAnsi="Arial" w:cs="Arial"/>
        </w:rPr>
        <w:t>ing</w:t>
      </w:r>
      <w:r w:rsidR="00803489" w:rsidRPr="00A65E48">
        <w:rPr>
          <w:rFonts w:ascii="Arial" w:hAnsi="Arial" w:cs="Arial"/>
        </w:rPr>
        <w:t xml:space="preserve"> a</w:t>
      </w:r>
      <w:r w:rsidR="00803489">
        <w:rPr>
          <w:rFonts w:ascii="Arial" w:hAnsi="Arial" w:cs="Arial"/>
        </w:rPr>
        <w:t>s</w:t>
      </w:r>
      <w:r w:rsidR="00803489" w:rsidRPr="00A65E48">
        <w:rPr>
          <w:rFonts w:ascii="Arial" w:hAnsi="Arial" w:cs="Arial"/>
        </w:rPr>
        <w:t xml:space="preserve"> significant </w:t>
      </w:r>
      <w:r w:rsidR="00803489">
        <w:rPr>
          <w:rFonts w:ascii="Arial" w:hAnsi="Arial" w:cs="Arial"/>
        </w:rPr>
        <w:t xml:space="preserve">a role, </w:t>
      </w:r>
      <w:r w:rsidR="00803489" w:rsidRPr="00A65E48">
        <w:rPr>
          <w:rFonts w:ascii="Arial" w:hAnsi="Arial" w:cs="Arial"/>
        </w:rPr>
        <w:t>or as significant as it did in p</w:t>
      </w:r>
      <w:r w:rsidR="00803489">
        <w:rPr>
          <w:rFonts w:ascii="Arial" w:hAnsi="Arial" w:cs="Arial"/>
        </w:rPr>
        <w:t>revious centuries. P</w:t>
      </w:r>
      <w:r w:rsidR="00803489" w:rsidRPr="00A65E48">
        <w:rPr>
          <w:rFonts w:ascii="Arial" w:hAnsi="Arial" w:cs="Arial"/>
        </w:rPr>
        <w:t>atronage has been, traditionally, a vehicle for those (men) in power to exercise, cultivate, and entrench, their power.</w:t>
      </w:r>
    </w:p>
    <w:p w:rsidR="00803489" w:rsidRDefault="00803489" w:rsidP="00577F50">
      <w:pPr>
        <w:spacing w:line="360" w:lineRule="auto"/>
        <w:jc w:val="both"/>
        <w:rPr>
          <w:rFonts w:ascii="Arial" w:hAnsi="Arial" w:cs="Arial"/>
        </w:rPr>
      </w:pPr>
    </w:p>
    <w:p w:rsidR="00577F50" w:rsidRDefault="00803489" w:rsidP="00577F50">
      <w:pPr>
        <w:spacing w:line="360" w:lineRule="auto"/>
        <w:jc w:val="both"/>
        <w:rPr>
          <w:rFonts w:ascii="Arial" w:hAnsi="Arial" w:cs="Arial"/>
        </w:rPr>
      </w:pPr>
      <w:r>
        <w:rPr>
          <w:rFonts w:ascii="Arial" w:hAnsi="Arial" w:cs="Arial"/>
        </w:rPr>
        <w:t xml:space="preserve">The Queen’s </w:t>
      </w:r>
      <w:r w:rsidR="00C9643B">
        <w:rPr>
          <w:rFonts w:ascii="Arial" w:hAnsi="Arial" w:cs="Arial"/>
        </w:rPr>
        <w:t>heir, His Royal Highness, Prince Charles,</w:t>
      </w:r>
      <w:r w:rsidR="00577F50">
        <w:rPr>
          <w:rFonts w:ascii="Arial" w:hAnsi="Arial" w:cs="Arial"/>
        </w:rPr>
        <w:t xml:space="preserve"> the Prin</w:t>
      </w:r>
      <w:r w:rsidR="005D124D">
        <w:rPr>
          <w:rFonts w:ascii="Arial" w:hAnsi="Arial" w:cs="Arial"/>
        </w:rPr>
        <w:t>ce of Wales</w:t>
      </w:r>
      <w:r w:rsidR="009E04DC">
        <w:rPr>
          <w:rFonts w:ascii="Arial" w:hAnsi="Arial" w:cs="Arial"/>
        </w:rPr>
        <w:t>,</w:t>
      </w:r>
      <w:r w:rsidR="005D124D">
        <w:rPr>
          <w:rFonts w:ascii="Arial" w:hAnsi="Arial" w:cs="Arial"/>
        </w:rPr>
        <w:t xml:space="preserve"> is patron of over 42</w:t>
      </w:r>
      <w:r w:rsidR="00577F50">
        <w:rPr>
          <w:rFonts w:ascii="Arial" w:hAnsi="Arial" w:cs="Arial"/>
        </w:rPr>
        <w:t>0 charities.</w:t>
      </w:r>
      <w:r w:rsidR="005D124D">
        <w:rPr>
          <w:rStyle w:val="FootnoteReference"/>
          <w:rFonts w:ascii="Arial" w:hAnsi="Arial" w:cs="Arial"/>
        </w:rPr>
        <w:footnoteReference w:id="86"/>
      </w:r>
      <w:r w:rsidR="00577F50">
        <w:rPr>
          <w:rFonts w:ascii="Arial" w:hAnsi="Arial" w:cs="Arial"/>
        </w:rPr>
        <w:t xml:space="preserve"> </w:t>
      </w:r>
      <w:r w:rsidR="008F6CE2">
        <w:rPr>
          <w:rFonts w:ascii="Arial" w:hAnsi="Arial" w:cs="Arial"/>
        </w:rPr>
        <w:t xml:space="preserve">Loosing track of activity with such vast commitments is a real possibility. </w:t>
      </w:r>
      <w:r w:rsidR="00577F50">
        <w:rPr>
          <w:rFonts w:ascii="Arial" w:hAnsi="Arial" w:cs="Arial"/>
        </w:rPr>
        <w:t xml:space="preserve">Umbrella like management structures are required to administer such vast patronage </w:t>
      </w:r>
      <w:r w:rsidR="0088007A">
        <w:rPr>
          <w:rFonts w:ascii="Arial" w:hAnsi="Arial" w:cs="Arial"/>
        </w:rPr>
        <w:t xml:space="preserve">and general charitable </w:t>
      </w:r>
      <w:r w:rsidR="00577F50">
        <w:rPr>
          <w:rFonts w:ascii="Arial" w:hAnsi="Arial" w:cs="Arial"/>
        </w:rPr>
        <w:t xml:space="preserve">commitments. The </w:t>
      </w:r>
      <w:r w:rsidR="00577F50" w:rsidRPr="00577F50">
        <w:rPr>
          <w:rFonts w:ascii="Arial" w:hAnsi="Arial" w:cs="Arial"/>
          <w:i/>
        </w:rPr>
        <w:t>Prince’s Trust</w:t>
      </w:r>
      <w:r w:rsidR="00577F50">
        <w:rPr>
          <w:rFonts w:ascii="Arial" w:hAnsi="Arial" w:cs="Arial"/>
        </w:rPr>
        <w:t xml:space="preserve"> and </w:t>
      </w:r>
      <w:r w:rsidR="00577F50" w:rsidRPr="00577F50">
        <w:rPr>
          <w:rFonts w:ascii="Arial" w:hAnsi="Arial" w:cs="Arial"/>
          <w:i/>
        </w:rPr>
        <w:t xml:space="preserve">The Prince’s Charitable Fund </w:t>
      </w:r>
      <w:r w:rsidR="00577F50">
        <w:rPr>
          <w:rFonts w:ascii="Arial" w:hAnsi="Arial" w:cs="Arial"/>
        </w:rPr>
        <w:t xml:space="preserve">achieve </w:t>
      </w:r>
      <w:r w:rsidR="009E04DC">
        <w:rPr>
          <w:rFonts w:ascii="Arial" w:hAnsi="Arial" w:cs="Arial"/>
        </w:rPr>
        <w:t>this</w:t>
      </w:r>
      <w:r w:rsidR="00577F50">
        <w:rPr>
          <w:rFonts w:ascii="Arial" w:hAnsi="Arial" w:cs="Arial"/>
        </w:rPr>
        <w:t xml:space="preserve"> objective and have along the way amassed some colossal </w:t>
      </w:r>
      <w:r w:rsidR="005D124D">
        <w:rPr>
          <w:rFonts w:ascii="Arial" w:hAnsi="Arial" w:cs="Arial"/>
        </w:rPr>
        <w:t>sums f</w:t>
      </w:r>
      <w:r w:rsidR="00577F50">
        <w:rPr>
          <w:rFonts w:ascii="Arial" w:hAnsi="Arial" w:cs="Arial"/>
        </w:rPr>
        <w:t>o</w:t>
      </w:r>
      <w:r w:rsidR="005D124D">
        <w:rPr>
          <w:rFonts w:ascii="Arial" w:hAnsi="Arial" w:cs="Arial"/>
        </w:rPr>
        <w:t>r</w:t>
      </w:r>
      <w:r w:rsidR="00AB6F32">
        <w:rPr>
          <w:rFonts w:ascii="Arial" w:hAnsi="Arial" w:cs="Arial"/>
        </w:rPr>
        <w:t xml:space="preserve"> charitable purposes. This includes raising approximate</w:t>
      </w:r>
      <w:r w:rsidR="0088007A">
        <w:rPr>
          <w:rFonts w:ascii="Arial" w:hAnsi="Arial" w:cs="Arial"/>
        </w:rPr>
        <w:t>ly</w:t>
      </w:r>
      <w:r w:rsidR="00AB6F32">
        <w:rPr>
          <w:rFonts w:ascii="Arial" w:hAnsi="Arial" w:cs="Arial"/>
        </w:rPr>
        <w:t xml:space="preserve"> £140m a year for good causes and adding value to the UK economy in the last ten years of approximately £1.4 billion.</w:t>
      </w:r>
      <w:r w:rsidR="00AB6F32">
        <w:rPr>
          <w:rStyle w:val="FootnoteReference"/>
          <w:rFonts w:ascii="Arial" w:hAnsi="Arial" w:cs="Arial"/>
        </w:rPr>
        <w:footnoteReference w:id="87"/>
      </w:r>
      <w:r w:rsidR="00AB6F32">
        <w:rPr>
          <w:rFonts w:ascii="Arial" w:hAnsi="Arial" w:cs="Arial"/>
        </w:rPr>
        <w:t xml:space="preserve"> </w:t>
      </w:r>
      <w:r w:rsidR="0088007A">
        <w:rPr>
          <w:rFonts w:ascii="Arial" w:hAnsi="Arial" w:cs="Arial"/>
        </w:rPr>
        <w:t xml:space="preserve">This value is reflected in the work which has been undertaken at the various charities that have benefited from funding in the areas of </w:t>
      </w:r>
      <w:r w:rsidR="00577F50" w:rsidRPr="00577F50">
        <w:rPr>
          <w:rFonts w:ascii="Arial" w:hAnsi="Arial" w:cs="Arial"/>
        </w:rPr>
        <w:t>youth opportunity, environmental sustainability, education and the arts.</w:t>
      </w:r>
      <w:r w:rsidR="00D84643">
        <w:rPr>
          <w:rFonts w:ascii="Arial" w:hAnsi="Arial" w:cs="Arial"/>
        </w:rPr>
        <w:t xml:space="preserve"> </w:t>
      </w:r>
    </w:p>
    <w:p w:rsidR="00872F35" w:rsidRDefault="00872F35" w:rsidP="007926D1">
      <w:pPr>
        <w:spacing w:line="360" w:lineRule="auto"/>
        <w:jc w:val="both"/>
        <w:rPr>
          <w:rFonts w:ascii="Arial" w:hAnsi="Arial" w:cs="Arial"/>
        </w:rPr>
      </w:pPr>
    </w:p>
    <w:p w:rsidR="00A46277" w:rsidRDefault="00A46277">
      <w:pPr>
        <w:rPr>
          <w:rFonts w:ascii="Arial" w:hAnsi="Arial" w:cs="Arial"/>
          <w:b/>
          <w:sz w:val="20"/>
          <w:szCs w:val="20"/>
          <w:u w:val="single"/>
        </w:rPr>
      </w:pPr>
      <w:r>
        <w:rPr>
          <w:rFonts w:ascii="Arial" w:hAnsi="Arial" w:cs="Arial"/>
          <w:b/>
          <w:sz w:val="20"/>
          <w:szCs w:val="20"/>
          <w:u w:val="single"/>
        </w:rPr>
        <w:br w:type="page"/>
      </w:r>
    </w:p>
    <w:p w:rsidR="007926D1" w:rsidRPr="007926D1" w:rsidRDefault="00BE52E3" w:rsidP="007926D1">
      <w:pPr>
        <w:spacing w:line="360" w:lineRule="auto"/>
        <w:jc w:val="both"/>
        <w:rPr>
          <w:rFonts w:ascii="Arial" w:hAnsi="Arial" w:cs="Arial"/>
          <w:b/>
          <w:sz w:val="20"/>
          <w:szCs w:val="20"/>
          <w:u w:val="single"/>
        </w:rPr>
      </w:pPr>
      <w:r>
        <w:rPr>
          <w:rFonts w:ascii="Arial" w:hAnsi="Arial" w:cs="Arial"/>
          <w:b/>
          <w:sz w:val="20"/>
          <w:szCs w:val="20"/>
          <w:u w:val="single"/>
        </w:rPr>
        <w:lastRenderedPageBreak/>
        <w:t>Table Three</w:t>
      </w:r>
      <w:r w:rsidR="007926D1" w:rsidRPr="007926D1">
        <w:rPr>
          <w:rFonts w:ascii="Arial" w:hAnsi="Arial" w:cs="Arial"/>
          <w:b/>
          <w:sz w:val="20"/>
          <w:szCs w:val="20"/>
          <w:u w:val="single"/>
        </w:rPr>
        <w:t xml:space="preserve"> – Royal Patrons</w:t>
      </w:r>
      <w:r w:rsidR="00E9189D" w:rsidRPr="00171F2D">
        <w:rPr>
          <w:rStyle w:val="FootnoteReference"/>
          <w:rFonts w:ascii="Arial" w:hAnsi="Arial" w:cs="Arial"/>
          <w:b/>
          <w:sz w:val="20"/>
          <w:szCs w:val="20"/>
        </w:rPr>
        <w:footnoteReference w:id="88"/>
      </w:r>
      <w:r w:rsidR="007926D1" w:rsidRPr="00171F2D">
        <w:rPr>
          <w:rFonts w:ascii="Arial" w:hAnsi="Arial" w:cs="Arial"/>
          <w:b/>
          <w:sz w:val="20"/>
          <w:szCs w:val="20"/>
        </w:rPr>
        <w:t xml:space="preserve"> </w:t>
      </w:r>
    </w:p>
    <w:tbl>
      <w:tblPr>
        <w:tblStyle w:val="TableGrid"/>
        <w:tblW w:w="0" w:type="auto"/>
        <w:tblLook w:val="04A0" w:firstRow="1" w:lastRow="0" w:firstColumn="1" w:lastColumn="0" w:noHBand="0" w:noVBand="1"/>
      </w:tblPr>
      <w:tblGrid>
        <w:gridCol w:w="2370"/>
        <w:gridCol w:w="1453"/>
        <w:gridCol w:w="5187"/>
      </w:tblGrid>
      <w:tr w:rsidR="004B59DC" w:rsidTr="004B59DC">
        <w:tc>
          <w:tcPr>
            <w:tcW w:w="2370" w:type="dxa"/>
          </w:tcPr>
          <w:p w:rsidR="004B59DC" w:rsidRPr="004B59DC" w:rsidRDefault="00E9189D" w:rsidP="004B59DC">
            <w:pPr>
              <w:jc w:val="center"/>
              <w:rPr>
                <w:rFonts w:ascii="Arial" w:hAnsi="Arial" w:cs="Arial"/>
                <w:b/>
                <w:sz w:val="18"/>
                <w:szCs w:val="18"/>
              </w:rPr>
            </w:pPr>
            <w:r>
              <w:rPr>
                <w:rFonts w:ascii="Arial" w:hAnsi="Arial" w:cs="Arial"/>
                <w:b/>
                <w:sz w:val="18"/>
                <w:szCs w:val="18"/>
              </w:rPr>
              <w:t xml:space="preserve">Senior </w:t>
            </w:r>
            <w:r w:rsidR="004B59DC" w:rsidRPr="004B59DC">
              <w:rPr>
                <w:rFonts w:ascii="Arial" w:hAnsi="Arial" w:cs="Arial"/>
                <w:b/>
                <w:sz w:val="18"/>
                <w:szCs w:val="18"/>
              </w:rPr>
              <w:t>Member</w:t>
            </w:r>
            <w:r>
              <w:rPr>
                <w:rFonts w:ascii="Arial" w:hAnsi="Arial" w:cs="Arial"/>
                <w:b/>
                <w:sz w:val="18"/>
                <w:szCs w:val="18"/>
              </w:rPr>
              <w:t>s</w:t>
            </w:r>
            <w:r w:rsidR="004B59DC" w:rsidRPr="004B59DC">
              <w:rPr>
                <w:rFonts w:ascii="Arial" w:hAnsi="Arial" w:cs="Arial"/>
                <w:b/>
                <w:sz w:val="18"/>
                <w:szCs w:val="18"/>
              </w:rPr>
              <w:t xml:space="preserve"> of the Royal Family</w:t>
            </w:r>
          </w:p>
        </w:tc>
        <w:tc>
          <w:tcPr>
            <w:tcW w:w="1453" w:type="dxa"/>
          </w:tcPr>
          <w:p w:rsidR="004B59DC" w:rsidRPr="004B59DC" w:rsidRDefault="004B59DC" w:rsidP="004B59DC">
            <w:pPr>
              <w:jc w:val="center"/>
              <w:rPr>
                <w:rFonts w:ascii="Arial" w:hAnsi="Arial" w:cs="Arial"/>
                <w:b/>
                <w:sz w:val="18"/>
                <w:szCs w:val="18"/>
              </w:rPr>
            </w:pPr>
            <w:r w:rsidRPr="004B59DC">
              <w:rPr>
                <w:rFonts w:ascii="Arial" w:hAnsi="Arial" w:cs="Arial"/>
                <w:b/>
                <w:sz w:val="18"/>
                <w:szCs w:val="18"/>
              </w:rPr>
              <w:t>No’ of Charities Patronised</w:t>
            </w:r>
          </w:p>
        </w:tc>
        <w:tc>
          <w:tcPr>
            <w:tcW w:w="5187" w:type="dxa"/>
          </w:tcPr>
          <w:p w:rsidR="004B59DC" w:rsidRPr="004B59DC" w:rsidRDefault="004B59DC" w:rsidP="004B59DC">
            <w:pPr>
              <w:jc w:val="center"/>
              <w:rPr>
                <w:rFonts w:ascii="Arial" w:hAnsi="Arial" w:cs="Arial"/>
                <w:b/>
                <w:sz w:val="18"/>
                <w:szCs w:val="18"/>
              </w:rPr>
            </w:pPr>
            <w:r w:rsidRPr="004B59DC">
              <w:rPr>
                <w:rFonts w:ascii="Arial" w:hAnsi="Arial" w:cs="Arial"/>
                <w:b/>
                <w:sz w:val="18"/>
                <w:szCs w:val="18"/>
              </w:rPr>
              <w:t>Charities</w:t>
            </w:r>
          </w:p>
          <w:p w:rsidR="004B59DC" w:rsidRPr="004B59DC" w:rsidRDefault="004B59DC" w:rsidP="004B59DC">
            <w:pPr>
              <w:jc w:val="center"/>
              <w:rPr>
                <w:rFonts w:ascii="Arial" w:hAnsi="Arial" w:cs="Arial"/>
                <w:b/>
                <w:sz w:val="18"/>
                <w:szCs w:val="18"/>
              </w:rPr>
            </w:pPr>
            <w:r w:rsidRPr="004B59DC">
              <w:rPr>
                <w:rFonts w:ascii="Arial" w:hAnsi="Arial" w:cs="Arial"/>
                <w:b/>
                <w:sz w:val="18"/>
                <w:szCs w:val="18"/>
              </w:rPr>
              <w:t>(examples)</w:t>
            </w:r>
          </w:p>
        </w:tc>
      </w:tr>
      <w:tr w:rsidR="004B59DC" w:rsidTr="004B59DC">
        <w:tc>
          <w:tcPr>
            <w:tcW w:w="2370" w:type="dxa"/>
          </w:tcPr>
          <w:p w:rsidR="004B59DC" w:rsidRPr="004B59DC" w:rsidRDefault="004B59DC" w:rsidP="004B59DC">
            <w:pPr>
              <w:jc w:val="both"/>
              <w:rPr>
                <w:rFonts w:ascii="Arial" w:hAnsi="Arial" w:cs="Arial"/>
                <w:sz w:val="18"/>
                <w:szCs w:val="18"/>
              </w:rPr>
            </w:pPr>
            <w:r w:rsidRPr="004B59DC">
              <w:rPr>
                <w:rFonts w:ascii="Arial" w:hAnsi="Arial" w:cs="Arial"/>
                <w:sz w:val="18"/>
                <w:szCs w:val="18"/>
              </w:rPr>
              <w:t>Her Majesty The Queen</w:t>
            </w:r>
          </w:p>
        </w:tc>
        <w:tc>
          <w:tcPr>
            <w:tcW w:w="1453" w:type="dxa"/>
          </w:tcPr>
          <w:p w:rsidR="004B59DC" w:rsidRPr="004B59DC" w:rsidRDefault="00FA5524" w:rsidP="004B59DC">
            <w:pPr>
              <w:jc w:val="both"/>
              <w:rPr>
                <w:rFonts w:ascii="Arial" w:hAnsi="Arial" w:cs="Arial"/>
                <w:sz w:val="18"/>
                <w:szCs w:val="18"/>
              </w:rPr>
            </w:pPr>
            <w:r>
              <w:rPr>
                <w:rFonts w:ascii="Arial" w:hAnsi="Arial" w:cs="Arial"/>
                <w:sz w:val="18"/>
                <w:szCs w:val="18"/>
              </w:rPr>
              <w:t xml:space="preserve">Over </w:t>
            </w:r>
            <w:r w:rsidR="00283719">
              <w:rPr>
                <w:rFonts w:ascii="Arial" w:hAnsi="Arial" w:cs="Arial"/>
                <w:sz w:val="18"/>
                <w:szCs w:val="18"/>
              </w:rPr>
              <w:t>600</w:t>
            </w:r>
          </w:p>
        </w:tc>
        <w:tc>
          <w:tcPr>
            <w:tcW w:w="5187" w:type="dxa"/>
          </w:tcPr>
          <w:p w:rsidR="004B59DC" w:rsidRPr="004B59DC" w:rsidRDefault="00A1141B" w:rsidP="004B59DC">
            <w:pPr>
              <w:jc w:val="both"/>
              <w:rPr>
                <w:rFonts w:ascii="Arial" w:hAnsi="Arial" w:cs="Arial"/>
                <w:sz w:val="18"/>
                <w:szCs w:val="18"/>
              </w:rPr>
            </w:pPr>
            <w:r>
              <w:rPr>
                <w:rFonts w:ascii="Arial" w:hAnsi="Arial" w:cs="Arial"/>
                <w:sz w:val="18"/>
                <w:szCs w:val="18"/>
              </w:rPr>
              <w:t xml:space="preserve">Aberdeen Association of Social Service, Cancer Research UK,  Dogs Trust, </w:t>
            </w:r>
            <w:r w:rsidRPr="00A1141B">
              <w:rPr>
                <w:rFonts w:ascii="Arial" w:hAnsi="Arial" w:cs="Arial"/>
                <w:sz w:val="18"/>
                <w:szCs w:val="18"/>
              </w:rPr>
              <w:t>Hospital of Sir John Hawkins, Knight, in Chatham</w:t>
            </w:r>
            <w:r>
              <w:rPr>
                <w:rFonts w:ascii="Arial" w:hAnsi="Arial" w:cs="Arial"/>
                <w:sz w:val="18"/>
                <w:szCs w:val="18"/>
              </w:rPr>
              <w:t xml:space="preserve">, Nacro, National Churches Trust, </w:t>
            </w:r>
            <w:r w:rsidRPr="00A1141B">
              <w:rPr>
                <w:rFonts w:ascii="Arial" w:hAnsi="Arial" w:cs="Arial"/>
                <w:sz w:val="18"/>
                <w:szCs w:val="18"/>
              </w:rPr>
              <w:t>National Council for Voluntary Organisations</w:t>
            </w:r>
            <w:r>
              <w:rPr>
                <w:rFonts w:ascii="Arial" w:hAnsi="Arial" w:cs="Arial"/>
                <w:sz w:val="18"/>
                <w:szCs w:val="18"/>
              </w:rPr>
              <w:t xml:space="preserve">, </w:t>
            </w:r>
            <w:r w:rsidR="00003823">
              <w:rPr>
                <w:rFonts w:ascii="Arial" w:hAnsi="Arial" w:cs="Arial"/>
                <w:sz w:val="18"/>
                <w:szCs w:val="18"/>
              </w:rPr>
              <w:t xml:space="preserve">Seashell Trust, The Fire Fighters’ Charity, The Gurney Fund, The Printing Charity, </w:t>
            </w:r>
            <w:r w:rsidR="00003823" w:rsidRPr="00003823">
              <w:rPr>
                <w:rFonts w:ascii="Arial" w:hAnsi="Arial" w:cs="Arial"/>
                <w:sz w:val="18"/>
                <w:szCs w:val="18"/>
              </w:rPr>
              <w:t>The Norfolk and Norwich Association for the Blind</w:t>
            </w:r>
            <w:r w:rsidR="00003823">
              <w:rPr>
                <w:rFonts w:ascii="Arial" w:hAnsi="Arial" w:cs="Arial"/>
                <w:sz w:val="18"/>
                <w:szCs w:val="18"/>
              </w:rPr>
              <w:t xml:space="preserve">, </w:t>
            </w:r>
            <w:r w:rsidR="00003823" w:rsidRPr="00003823">
              <w:rPr>
                <w:rFonts w:ascii="Arial" w:hAnsi="Arial" w:cs="Arial"/>
                <w:sz w:val="18"/>
                <w:szCs w:val="18"/>
              </w:rPr>
              <w:t>The Royal School for the Blind, Liverpool</w:t>
            </w:r>
            <w:r w:rsidR="00003823">
              <w:rPr>
                <w:rFonts w:ascii="Arial" w:hAnsi="Arial" w:cs="Arial"/>
                <w:sz w:val="18"/>
                <w:szCs w:val="18"/>
              </w:rPr>
              <w:t xml:space="preserve">, The Stroke Association. </w:t>
            </w:r>
          </w:p>
        </w:tc>
      </w:tr>
      <w:tr w:rsidR="004B59DC" w:rsidTr="004B59DC">
        <w:tc>
          <w:tcPr>
            <w:tcW w:w="2370" w:type="dxa"/>
          </w:tcPr>
          <w:p w:rsidR="004B59DC" w:rsidRPr="004B59DC" w:rsidRDefault="004B59DC" w:rsidP="004B59DC">
            <w:pPr>
              <w:jc w:val="both"/>
              <w:rPr>
                <w:rFonts w:ascii="Arial" w:hAnsi="Arial" w:cs="Arial"/>
                <w:sz w:val="18"/>
                <w:szCs w:val="18"/>
              </w:rPr>
            </w:pPr>
            <w:r w:rsidRPr="004B59DC">
              <w:rPr>
                <w:rFonts w:ascii="Arial" w:hAnsi="Arial" w:cs="Arial"/>
                <w:sz w:val="18"/>
                <w:szCs w:val="18"/>
              </w:rPr>
              <w:t>Prince Phillip</w:t>
            </w:r>
          </w:p>
        </w:tc>
        <w:tc>
          <w:tcPr>
            <w:tcW w:w="1453" w:type="dxa"/>
          </w:tcPr>
          <w:p w:rsidR="004B59DC" w:rsidRPr="004B59DC" w:rsidRDefault="00FA5524" w:rsidP="004B59DC">
            <w:pPr>
              <w:jc w:val="both"/>
              <w:rPr>
                <w:rFonts w:ascii="Arial" w:hAnsi="Arial" w:cs="Arial"/>
                <w:sz w:val="18"/>
                <w:szCs w:val="18"/>
              </w:rPr>
            </w:pPr>
            <w:r>
              <w:rPr>
                <w:rFonts w:ascii="Arial" w:hAnsi="Arial" w:cs="Arial"/>
                <w:sz w:val="18"/>
                <w:szCs w:val="18"/>
              </w:rPr>
              <w:t xml:space="preserve">Over 300 </w:t>
            </w:r>
          </w:p>
        </w:tc>
        <w:tc>
          <w:tcPr>
            <w:tcW w:w="5187" w:type="dxa"/>
          </w:tcPr>
          <w:p w:rsidR="004B59DC" w:rsidRPr="004B59DC" w:rsidRDefault="00003823" w:rsidP="004B59DC">
            <w:pPr>
              <w:jc w:val="both"/>
              <w:rPr>
                <w:rFonts w:ascii="Arial" w:hAnsi="Arial" w:cs="Arial"/>
                <w:sz w:val="18"/>
                <w:szCs w:val="18"/>
              </w:rPr>
            </w:pPr>
            <w:r>
              <w:rPr>
                <w:rFonts w:ascii="Arial" w:hAnsi="Arial" w:cs="Arial"/>
                <w:sz w:val="18"/>
                <w:szCs w:val="18"/>
              </w:rPr>
              <w:t xml:space="preserve">Buxton Conservation Trust, </w:t>
            </w:r>
            <w:r w:rsidRPr="00003823">
              <w:rPr>
                <w:rFonts w:ascii="Arial" w:hAnsi="Arial" w:cs="Arial"/>
                <w:sz w:val="18"/>
                <w:szCs w:val="18"/>
              </w:rPr>
              <w:t>Bowles Rocks Trust Ltd</w:t>
            </w:r>
            <w:r>
              <w:rPr>
                <w:rFonts w:ascii="Arial" w:hAnsi="Arial" w:cs="Arial"/>
                <w:sz w:val="18"/>
                <w:szCs w:val="18"/>
              </w:rPr>
              <w:t xml:space="preserve">, Cumbria Wildlife Trust, </w:t>
            </w:r>
            <w:r w:rsidRPr="00003823">
              <w:rPr>
                <w:rFonts w:ascii="Arial" w:hAnsi="Arial" w:cs="Arial"/>
                <w:sz w:val="18"/>
                <w:szCs w:val="18"/>
              </w:rPr>
              <w:t>Edwina Mountbatten &amp; Leonora Children's Foundation</w:t>
            </w:r>
            <w:r w:rsidR="00643FDF">
              <w:rPr>
                <w:rFonts w:ascii="Arial" w:hAnsi="Arial" w:cs="Arial"/>
                <w:sz w:val="18"/>
                <w:szCs w:val="18"/>
              </w:rPr>
              <w:t xml:space="preserve">, </w:t>
            </w:r>
            <w:r w:rsidR="00523CF8" w:rsidRPr="00523CF8">
              <w:rPr>
                <w:rFonts w:ascii="Arial" w:hAnsi="Arial" w:cs="Arial"/>
                <w:sz w:val="18"/>
                <w:szCs w:val="18"/>
              </w:rPr>
              <w:t>Friendly Societies Convalescent Home</w:t>
            </w:r>
            <w:r w:rsidR="00523CF8">
              <w:rPr>
                <w:rFonts w:ascii="Arial" w:hAnsi="Arial" w:cs="Arial"/>
                <w:sz w:val="18"/>
                <w:szCs w:val="18"/>
              </w:rPr>
              <w:t xml:space="preserve">, </w:t>
            </w:r>
            <w:r w:rsidR="00126358" w:rsidRPr="00126358">
              <w:rPr>
                <w:rFonts w:ascii="Arial" w:hAnsi="Arial" w:cs="Arial"/>
                <w:sz w:val="18"/>
                <w:szCs w:val="18"/>
              </w:rPr>
              <w:t>Game and Wildlife Conservation Trust</w:t>
            </w:r>
            <w:r w:rsidR="00126358">
              <w:rPr>
                <w:rFonts w:ascii="Arial" w:hAnsi="Arial" w:cs="Arial"/>
                <w:sz w:val="18"/>
                <w:szCs w:val="18"/>
              </w:rPr>
              <w:t xml:space="preserve">, </w:t>
            </w:r>
            <w:r w:rsidR="00126358" w:rsidRPr="00126358">
              <w:rPr>
                <w:rFonts w:ascii="Arial" w:hAnsi="Arial" w:cs="Arial"/>
                <w:sz w:val="18"/>
                <w:szCs w:val="18"/>
              </w:rPr>
              <w:t>London School of Hygiene and Tropical Medicine</w:t>
            </w:r>
            <w:r w:rsidR="00126358">
              <w:rPr>
                <w:rFonts w:ascii="Arial" w:hAnsi="Arial" w:cs="Arial"/>
                <w:sz w:val="18"/>
                <w:szCs w:val="18"/>
              </w:rPr>
              <w:t xml:space="preserve">, </w:t>
            </w:r>
            <w:r w:rsidR="00126358" w:rsidRPr="00126358">
              <w:rPr>
                <w:rFonts w:ascii="Arial" w:hAnsi="Arial" w:cs="Arial"/>
                <w:sz w:val="18"/>
                <w:szCs w:val="18"/>
              </w:rPr>
              <w:t>Manchester and Salford Students Rag Charities Appeal</w:t>
            </w:r>
            <w:r w:rsidR="00126358">
              <w:rPr>
                <w:rFonts w:ascii="Arial" w:hAnsi="Arial" w:cs="Arial"/>
                <w:sz w:val="18"/>
                <w:szCs w:val="18"/>
              </w:rPr>
              <w:t xml:space="preserve">, </w:t>
            </w:r>
            <w:r w:rsidR="00126358" w:rsidRPr="00126358">
              <w:rPr>
                <w:rFonts w:ascii="Arial" w:hAnsi="Arial" w:cs="Arial"/>
                <w:sz w:val="18"/>
                <w:szCs w:val="18"/>
              </w:rPr>
              <w:t>Sutton's Hospital in Charterhouse</w:t>
            </w:r>
            <w:r w:rsidR="00126358">
              <w:rPr>
                <w:rFonts w:ascii="Arial" w:hAnsi="Arial" w:cs="Arial"/>
                <w:sz w:val="18"/>
                <w:szCs w:val="18"/>
              </w:rPr>
              <w:t>.</w:t>
            </w:r>
          </w:p>
        </w:tc>
      </w:tr>
      <w:tr w:rsidR="004B59DC" w:rsidTr="004B59DC">
        <w:tc>
          <w:tcPr>
            <w:tcW w:w="2370" w:type="dxa"/>
          </w:tcPr>
          <w:p w:rsidR="004B59DC" w:rsidRPr="004B59DC" w:rsidRDefault="004B59DC" w:rsidP="004B59DC">
            <w:pPr>
              <w:jc w:val="both"/>
              <w:rPr>
                <w:rFonts w:ascii="Arial" w:hAnsi="Arial" w:cs="Arial"/>
                <w:sz w:val="18"/>
                <w:szCs w:val="18"/>
              </w:rPr>
            </w:pPr>
            <w:r w:rsidRPr="004B59DC">
              <w:rPr>
                <w:rFonts w:ascii="Arial" w:hAnsi="Arial" w:cs="Arial"/>
                <w:sz w:val="18"/>
                <w:szCs w:val="18"/>
              </w:rPr>
              <w:t xml:space="preserve">Prince Charles </w:t>
            </w:r>
          </w:p>
        </w:tc>
        <w:tc>
          <w:tcPr>
            <w:tcW w:w="1453" w:type="dxa"/>
          </w:tcPr>
          <w:p w:rsidR="004B59DC" w:rsidRPr="004B59DC" w:rsidRDefault="005D124D" w:rsidP="004B59DC">
            <w:pPr>
              <w:jc w:val="both"/>
              <w:rPr>
                <w:rFonts w:ascii="Arial" w:hAnsi="Arial" w:cs="Arial"/>
                <w:sz w:val="18"/>
                <w:szCs w:val="18"/>
              </w:rPr>
            </w:pPr>
            <w:r>
              <w:rPr>
                <w:rFonts w:ascii="Arial" w:hAnsi="Arial" w:cs="Arial"/>
                <w:sz w:val="18"/>
                <w:szCs w:val="18"/>
              </w:rPr>
              <w:t>Over 42</w:t>
            </w:r>
            <w:r w:rsidR="00577F50">
              <w:rPr>
                <w:rFonts w:ascii="Arial" w:hAnsi="Arial" w:cs="Arial"/>
                <w:sz w:val="18"/>
                <w:szCs w:val="18"/>
              </w:rPr>
              <w:t>0</w:t>
            </w:r>
          </w:p>
        </w:tc>
        <w:tc>
          <w:tcPr>
            <w:tcW w:w="5187" w:type="dxa"/>
          </w:tcPr>
          <w:p w:rsidR="004B59DC" w:rsidRPr="004B59DC" w:rsidRDefault="0088007A" w:rsidP="004B59DC">
            <w:pPr>
              <w:jc w:val="both"/>
              <w:rPr>
                <w:rFonts w:ascii="Arial" w:hAnsi="Arial" w:cs="Arial"/>
                <w:sz w:val="18"/>
                <w:szCs w:val="18"/>
              </w:rPr>
            </w:pPr>
            <w:r>
              <w:rPr>
                <w:rFonts w:ascii="Arial" w:hAnsi="Arial" w:cs="Arial"/>
                <w:sz w:val="18"/>
                <w:szCs w:val="18"/>
              </w:rPr>
              <w:t>The Prince’s Trust, The Prince’s Charitable Fund,</w:t>
            </w:r>
            <w:r w:rsidR="001074E8">
              <w:rPr>
                <w:rFonts w:ascii="Arial" w:hAnsi="Arial" w:cs="Arial"/>
                <w:sz w:val="18"/>
                <w:szCs w:val="18"/>
              </w:rPr>
              <w:t xml:space="preserve"> Age UK, </w:t>
            </w:r>
            <w:r w:rsidR="001074E8" w:rsidRPr="001074E8">
              <w:rPr>
                <w:rFonts w:ascii="Arial" w:hAnsi="Arial" w:cs="Arial"/>
                <w:sz w:val="18"/>
                <w:szCs w:val="18"/>
              </w:rPr>
              <w:t>Caring for God's Acre</w:t>
            </w:r>
            <w:r w:rsidR="001074E8">
              <w:rPr>
                <w:rFonts w:ascii="Arial" w:hAnsi="Arial" w:cs="Arial"/>
                <w:sz w:val="18"/>
                <w:szCs w:val="18"/>
              </w:rPr>
              <w:t xml:space="preserve">, </w:t>
            </w:r>
            <w:r w:rsidR="001074E8" w:rsidRPr="001074E8">
              <w:rPr>
                <w:rFonts w:ascii="Arial" w:hAnsi="Arial" w:cs="Arial"/>
                <w:sz w:val="18"/>
                <w:szCs w:val="18"/>
              </w:rPr>
              <w:t>Corporation of the Hull Trinity House</w:t>
            </w:r>
            <w:r w:rsidR="001074E8">
              <w:rPr>
                <w:rFonts w:ascii="Arial" w:hAnsi="Arial" w:cs="Arial"/>
                <w:sz w:val="18"/>
                <w:szCs w:val="18"/>
              </w:rPr>
              <w:t xml:space="preserve">, </w:t>
            </w:r>
            <w:r w:rsidR="001074E8" w:rsidRPr="001074E8">
              <w:rPr>
                <w:rFonts w:ascii="Arial" w:hAnsi="Arial" w:cs="Arial"/>
                <w:sz w:val="18"/>
                <w:szCs w:val="18"/>
              </w:rPr>
              <w:t>Hospice at Home West Cumbria</w:t>
            </w:r>
            <w:r w:rsidR="001074E8">
              <w:rPr>
                <w:rFonts w:ascii="Arial" w:hAnsi="Arial" w:cs="Arial"/>
                <w:sz w:val="18"/>
                <w:szCs w:val="18"/>
              </w:rPr>
              <w:t xml:space="preserve">, Penny Brohn UK, </w:t>
            </w:r>
            <w:r w:rsidR="001074E8" w:rsidRPr="001074E8">
              <w:rPr>
                <w:rFonts w:ascii="Arial" w:hAnsi="Arial" w:cs="Arial"/>
                <w:sz w:val="18"/>
                <w:szCs w:val="18"/>
              </w:rPr>
              <w:t>Longfield</w:t>
            </w:r>
            <w:r w:rsidR="001074E8">
              <w:rPr>
                <w:rFonts w:ascii="Arial" w:hAnsi="Arial" w:cs="Arial"/>
                <w:sz w:val="18"/>
                <w:szCs w:val="18"/>
              </w:rPr>
              <w:t xml:space="preserve">, Send a Cow, The Bath Preservation Trust, </w:t>
            </w:r>
            <w:r w:rsidR="001074E8" w:rsidRPr="001074E8">
              <w:rPr>
                <w:rFonts w:ascii="Arial" w:hAnsi="Arial" w:cs="Arial"/>
                <w:sz w:val="18"/>
                <w:szCs w:val="18"/>
              </w:rPr>
              <w:t>St Luke's Hospice</w:t>
            </w:r>
            <w:r w:rsidR="001074E8">
              <w:rPr>
                <w:rFonts w:ascii="Arial" w:hAnsi="Arial" w:cs="Arial"/>
                <w:sz w:val="18"/>
                <w:szCs w:val="18"/>
              </w:rPr>
              <w:t xml:space="preserve">, </w:t>
            </w:r>
            <w:r w:rsidR="001074E8" w:rsidRPr="001074E8">
              <w:rPr>
                <w:rFonts w:ascii="Arial" w:hAnsi="Arial" w:cs="Arial"/>
                <w:sz w:val="18"/>
                <w:szCs w:val="18"/>
              </w:rPr>
              <w:t>The War Widows Association of Great Britain</w:t>
            </w:r>
            <w:r w:rsidR="001074E8">
              <w:rPr>
                <w:rFonts w:ascii="Arial" w:hAnsi="Arial" w:cs="Arial"/>
                <w:sz w:val="18"/>
                <w:szCs w:val="18"/>
              </w:rPr>
              <w:t xml:space="preserve">, </w:t>
            </w:r>
            <w:r w:rsidR="000E75D2" w:rsidRPr="000E75D2">
              <w:rPr>
                <w:rFonts w:ascii="Arial" w:hAnsi="Arial" w:cs="Arial"/>
                <w:sz w:val="18"/>
                <w:szCs w:val="18"/>
              </w:rPr>
              <w:t>The Weldmar Hospicecare Trust</w:t>
            </w:r>
            <w:r w:rsidR="000E75D2">
              <w:rPr>
                <w:rFonts w:ascii="Arial" w:hAnsi="Arial" w:cs="Arial"/>
                <w:sz w:val="18"/>
                <w:szCs w:val="18"/>
              </w:rPr>
              <w:t>.</w:t>
            </w:r>
            <w:r w:rsidR="001074E8">
              <w:rPr>
                <w:rFonts w:ascii="Arial" w:hAnsi="Arial" w:cs="Arial"/>
                <w:sz w:val="18"/>
                <w:szCs w:val="18"/>
              </w:rPr>
              <w:t xml:space="preserve"> </w:t>
            </w:r>
            <w:r>
              <w:rPr>
                <w:rFonts w:ascii="Arial" w:hAnsi="Arial" w:cs="Arial"/>
                <w:sz w:val="18"/>
                <w:szCs w:val="18"/>
              </w:rPr>
              <w:t xml:space="preserve"> </w:t>
            </w:r>
          </w:p>
        </w:tc>
      </w:tr>
      <w:tr w:rsidR="000539BD" w:rsidTr="004B59DC">
        <w:tc>
          <w:tcPr>
            <w:tcW w:w="2370" w:type="dxa"/>
          </w:tcPr>
          <w:p w:rsidR="000539BD" w:rsidRPr="004B59DC" w:rsidRDefault="000539BD" w:rsidP="004B59DC">
            <w:pPr>
              <w:jc w:val="both"/>
              <w:rPr>
                <w:rFonts w:ascii="Arial" w:hAnsi="Arial" w:cs="Arial"/>
                <w:sz w:val="18"/>
                <w:szCs w:val="18"/>
              </w:rPr>
            </w:pPr>
            <w:r>
              <w:rPr>
                <w:rFonts w:ascii="Arial" w:hAnsi="Arial" w:cs="Arial"/>
                <w:sz w:val="18"/>
                <w:szCs w:val="18"/>
              </w:rPr>
              <w:t>Duchess of Cornwall</w:t>
            </w:r>
            <w:r w:rsidR="00872F35">
              <w:rPr>
                <w:rStyle w:val="FootnoteReference"/>
                <w:rFonts w:ascii="Arial" w:hAnsi="Arial" w:cs="Arial"/>
                <w:sz w:val="18"/>
                <w:szCs w:val="18"/>
              </w:rPr>
              <w:footnoteReference w:id="89"/>
            </w:r>
          </w:p>
        </w:tc>
        <w:tc>
          <w:tcPr>
            <w:tcW w:w="1453" w:type="dxa"/>
          </w:tcPr>
          <w:p w:rsidR="000539BD" w:rsidRPr="004B59DC" w:rsidRDefault="00A35CAF" w:rsidP="004B59DC">
            <w:pPr>
              <w:jc w:val="both"/>
              <w:rPr>
                <w:rFonts w:ascii="Arial" w:hAnsi="Arial" w:cs="Arial"/>
                <w:sz w:val="18"/>
                <w:szCs w:val="18"/>
              </w:rPr>
            </w:pPr>
            <w:r>
              <w:rPr>
                <w:rFonts w:ascii="Arial" w:hAnsi="Arial" w:cs="Arial"/>
                <w:sz w:val="18"/>
                <w:szCs w:val="18"/>
              </w:rPr>
              <w:t>Over 90</w:t>
            </w:r>
          </w:p>
        </w:tc>
        <w:tc>
          <w:tcPr>
            <w:tcW w:w="5187" w:type="dxa"/>
          </w:tcPr>
          <w:p w:rsidR="000539BD" w:rsidRPr="004B59DC" w:rsidRDefault="000539BD" w:rsidP="004B59DC">
            <w:pPr>
              <w:jc w:val="both"/>
              <w:rPr>
                <w:rFonts w:ascii="Arial" w:hAnsi="Arial" w:cs="Arial"/>
                <w:sz w:val="18"/>
                <w:szCs w:val="18"/>
              </w:rPr>
            </w:pPr>
            <w:r>
              <w:rPr>
                <w:rFonts w:ascii="Arial" w:hAnsi="Arial" w:cs="Arial"/>
                <w:sz w:val="18"/>
                <w:szCs w:val="18"/>
              </w:rPr>
              <w:t>Wiltshire Air Ambulance Service</w:t>
            </w:r>
            <w:r w:rsidR="00872F35">
              <w:rPr>
                <w:rFonts w:ascii="Arial" w:hAnsi="Arial" w:cs="Arial"/>
                <w:sz w:val="18"/>
                <w:szCs w:val="18"/>
              </w:rPr>
              <w:t xml:space="preserve">, Age UK, Age, Cymru, Animal Care Trust, Barnardo’s, Battersea Dogs and Cats Home, British Red Cross, Gurkha Welfare Trust, </w:t>
            </w:r>
            <w:r w:rsidR="000E75D2">
              <w:rPr>
                <w:rFonts w:ascii="Arial" w:hAnsi="Arial" w:cs="Arial"/>
                <w:sz w:val="18"/>
                <w:szCs w:val="18"/>
              </w:rPr>
              <w:t xml:space="preserve">Coram Beanstalk, </w:t>
            </w:r>
            <w:r w:rsidR="000E75D2" w:rsidRPr="000E75D2">
              <w:rPr>
                <w:rFonts w:ascii="Arial" w:hAnsi="Arial" w:cs="Arial"/>
                <w:sz w:val="18"/>
                <w:szCs w:val="18"/>
              </w:rPr>
              <w:t>Community First</w:t>
            </w:r>
            <w:r w:rsidR="000E75D2">
              <w:rPr>
                <w:rFonts w:ascii="Arial" w:hAnsi="Arial" w:cs="Arial"/>
                <w:sz w:val="18"/>
                <w:szCs w:val="18"/>
              </w:rPr>
              <w:t xml:space="preserve">, </w:t>
            </w:r>
            <w:r w:rsidR="005F066D">
              <w:rPr>
                <w:rFonts w:ascii="Arial" w:hAnsi="Arial" w:cs="Arial"/>
                <w:sz w:val="18"/>
                <w:szCs w:val="18"/>
              </w:rPr>
              <w:t xml:space="preserve">Helen &amp; Douglas House, </w:t>
            </w:r>
            <w:r w:rsidR="005F066D" w:rsidRPr="005F066D">
              <w:rPr>
                <w:rFonts w:ascii="Arial" w:hAnsi="Arial" w:cs="Arial"/>
                <w:sz w:val="18"/>
                <w:szCs w:val="18"/>
              </w:rPr>
              <w:t>Floral Angels</w:t>
            </w:r>
            <w:r w:rsidR="005F066D">
              <w:rPr>
                <w:rFonts w:ascii="Arial" w:hAnsi="Arial" w:cs="Arial"/>
                <w:sz w:val="18"/>
                <w:szCs w:val="18"/>
              </w:rPr>
              <w:t xml:space="preserve">, St’John’s Foundation, </w:t>
            </w:r>
            <w:r w:rsidR="005F066D" w:rsidRPr="005F066D">
              <w:rPr>
                <w:rFonts w:ascii="Arial" w:hAnsi="Arial" w:cs="Arial"/>
                <w:sz w:val="18"/>
                <w:szCs w:val="18"/>
              </w:rPr>
              <w:t>St John's Smith Square Charitable Trust</w:t>
            </w:r>
            <w:r w:rsidR="005F066D">
              <w:rPr>
                <w:rFonts w:ascii="Arial" w:hAnsi="Arial" w:cs="Arial"/>
                <w:sz w:val="18"/>
                <w:szCs w:val="18"/>
              </w:rPr>
              <w:t xml:space="preserve">, </w:t>
            </w:r>
            <w:r w:rsidR="005F066D" w:rsidRPr="005F066D">
              <w:rPr>
                <w:rFonts w:ascii="Arial" w:hAnsi="Arial" w:cs="Arial"/>
                <w:sz w:val="18"/>
                <w:szCs w:val="18"/>
              </w:rPr>
              <w:t>The London Taxi Drivers' Charity for Children</w:t>
            </w:r>
            <w:r w:rsidR="005F066D">
              <w:rPr>
                <w:rFonts w:ascii="Arial" w:hAnsi="Arial" w:cs="Arial"/>
                <w:sz w:val="18"/>
                <w:szCs w:val="18"/>
              </w:rPr>
              <w:t>.</w:t>
            </w:r>
          </w:p>
        </w:tc>
      </w:tr>
      <w:tr w:rsidR="004B59DC" w:rsidTr="004B59DC">
        <w:tc>
          <w:tcPr>
            <w:tcW w:w="2370" w:type="dxa"/>
          </w:tcPr>
          <w:p w:rsidR="004B59DC" w:rsidRPr="004B59DC" w:rsidRDefault="004B59DC" w:rsidP="004B59DC">
            <w:pPr>
              <w:jc w:val="both"/>
              <w:rPr>
                <w:rFonts w:ascii="Arial" w:hAnsi="Arial" w:cs="Arial"/>
                <w:sz w:val="18"/>
                <w:szCs w:val="18"/>
              </w:rPr>
            </w:pPr>
            <w:r w:rsidRPr="004B59DC">
              <w:rPr>
                <w:rFonts w:ascii="Arial" w:hAnsi="Arial" w:cs="Arial"/>
                <w:sz w:val="18"/>
                <w:szCs w:val="18"/>
              </w:rPr>
              <w:t>Princess Anne</w:t>
            </w:r>
          </w:p>
        </w:tc>
        <w:tc>
          <w:tcPr>
            <w:tcW w:w="1453" w:type="dxa"/>
          </w:tcPr>
          <w:p w:rsidR="004B59DC" w:rsidRPr="004B59DC" w:rsidRDefault="005F066D" w:rsidP="004B59DC">
            <w:pPr>
              <w:jc w:val="both"/>
              <w:rPr>
                <w:rFonts w:ascii="Arial" w:hAnsi="Arial" w:cs="Arial"/>
                <w:sz w:val="18"/>
                <w:szCs w:val="18"/>
              </w:rPr>
            </w:pPr>
            <w:r>
              <w:rPr>
                <w:rFonts w:ascii="Arial" w:hAnsi="Arial" w:cs="Arial"/>
                <w:sz w:val="18"/>
                <w:szCs w:val="18"/>
              </w:rPr>
              <w:t>Over 60</w:t>
            </w:r>
          </w:p>
        </w:tc>
        <w:tc>
          <w:tcPr>
            <w:tcW w:w="5187" w:type="dxa"/>
          </w:tcPr>
          <w:p w:rsidR="004B59DC" w:rsidRPr="004B59DC" w:rsidRDefault="00A35CAF" w:rsidP="004B59DC">
            <w:pPr>
              <w:jc w:val="both"/>
              <w:rPr>
                <w:rFonts w:ascii="Arial" w:hAnsi="Arial" w:cs="Arial"/>
                <w:sz w:val="18"/>
                <w:szCs w:val="18"/>
              </w:rPr>
            </w:pPr>
            <w:r>
              <w:rPr>
                <w:rFonts w:ascii="Arial" w:hAnsi="Arial" w:cs="Arial"/>
                <w:sz w:val="18"/>
                <w:szCs w:val="18"/>
              </w:rPr>
              <w:t>Save the Children UK</w:t>
            </w:r>
            <w:r w:rsidR="005F066D">
              <w:rPr>
                <w:rFonts w:ascii="Arial" w:hAnsi="Arial" w:cs="Arial"/>
                <w:sz w:val="18"/>
                <w:szCs w:val="18"/>
              </w:rPr>
              <w:t xml:space="preserve">, </w:t>
            </w:r>
            <w:r w:rsidR="005F066D" w:rsidRPr="005F066D">
              <w:rPr>
                <w:rFonts w:ascii="Arial" w:hAnsi="Arial" w:cs="Arial"/>
                <w:sz w:val="18"/>
                <w:szCs w:val="18"/>
              </w:rPr>
              <w:t>Benenden School</w:t>
            </w:r>
            <w:r w:rsidR="005F066D">
              <w:rPr>
                <w:rFonts w:ascii="Arial" w:hAnsi="Arial" w:cs="Arial"/>
                <w:sz w:val="18"/>
                <w:szCs w:val="18"/>
              </w:rPr>
              <w:t xml:space="preserve">, The Canal Museum Trust, Catch22, </w:t>
            </w:r>
            <w:r w:rsidR="005F066D" w:rsidRPr="005F066D">
              <w:rPr>
                <w:rFonts w:ascii="Arial" w:hAnsi="Arial" w:cs="Arial"/>
                <w:sz w:val="18"/>
                <w:szCs w:val="18"/>
              </w:rPr>
              <w:t>Dorothy House Hospice Care</w:t>
            </w:r>
            <w:r w:rsidR="005F066D">
              <w:rPr>
                <w:rFonts w:ascii="Arial" w:hAnsi="Arial" w:cs="Arial"/>
                <w:sz w:val="18"/>
                <w:szCs w:val="18"/>
              </w:rPr>
              <w:t xml:space="preserve">, </w:t>
            </w:r>
            <w:r w:rsidR="005F066D" w:rsidRPr="005F066D">
              <w:rPr>
                <w:rFonts w:ascii="Arial" w:hAnsi="Arial" w:cs="Arial"/>
                <w:sz w:val="18"/>
                <w:szCs w:val="18"/>
              </w:rPr>
              <w:t>Liverpool School of Tropical Medicine</w:t>
            </w:r>
            <w:r w:rsidR="005F066D">
              <w:rPr>
                <w:rFonts w:ascii="Arial" w:hAnsi="Arial" w:cs="Arial"/>
                <w:sz w:val="18"/>
                <w:szCs w:val="18"/>
              </w:rPr>
              <w:t xml:space="preserve">, </w:t>
            </w:r>
            <w:r w:rsidR="005F066D" w:rsidRPr="005F066D">
              <w:rPr>
                <w:rFonts w:ascii="Arial" w:hAnsi="Arial" w:cs="Arial"/>
                <w:sz w:val="18"/>
                <w:szCs w:val="18"/>
              </w:rPr>
              <w:t>Motor Neurone Disease Association</w:t>
            </w:r>
            <w:r w:rsidR="005F066D">
              <w:rPr>
                <w:rFonts w:ascii="Arial" w:hAnsi="Arial" w:cs="Arial"/>
                <w:sz w:val="18"/>
                <w:szCs w:val="18"/>
              </w:rPr>
              <w:t xml:space="preserve">, </w:t>
            </w:r>
            <w:r w:rsidR="005F066D" w:rsidRPr="005F066D">
              <w:rPr>
                <w:rFonts w:ascii="Arial" w:hAnsi="Arial" w:cs="Arial"/>
                <w:sz w:val="18"/>
                <w:szCs w:val="18"/>
              </w:rPr>
              <w:t>Racing Welfare</w:t>
            </w:r>
            <w:r w:rsidR="005F066D">
              <w:rPr>
                <w:rFonts w:ascii="Arial" w:hAnsi="Arial" w:cs="Arial"/>
                <w:sz w:val="18"/>
                <w:szCs w:val="18"/>
              </w:rPr>
              <w:t xml:space="preserve">, Railway Convalescent Homes, </w:t>
            </w:r>
            <w:r w:rsidR="005F066D" w:rsidRPr="005F066D">
              <w:rPr>
                <w:rFonts w:ascii="Arial" w:hAnsi="Arial" w:cs="Arial"/>
                <w:sz w:val="18"/>
                <w:szCs w:val="18"/>
              </w:rPr>
              <w:t>RedR UK</w:t>
            </w:r>
            <w:r w:rsidR="005F066D">
              <w:rPr>
                <w:rFonts w:ascii="Arial" w:hAnsi="Arial" w:cs="Arial"/>
                <w:sz w:val="18"/>
                <w:szCs w:val="18"/>
              </w:rPr>
              <w:t xml:space="preserve">, Riders for Health, </w:t>
            </w:r>
            <w:r w:rsidR="005F066D" w:rsidRPr="005F066D">
              <w:rPr>
                <w:rFonts w:ascii="Arial" w:hAnsi="Arial" w:cs="Arial"/>
                <w:sz w:val="18"/>
                <w:szCs w:val="18"/>
              </w:rPr>
              <w:t>Riding for the Disabled Association</w:t>
            </w:r>
            <w:r w:rsidR="001D030F">
              <w:rPr>
                <w:rFonts w:ascii="Arial" w:hAnsi="Arial" w:cs="Arial"/>
                <w:sz w:val="18"/>
                <w:szCs w:val="18"/>
              </w:rPr>
              <w:t>.</w:t>
            </w:r>
          </w:p>
        </w:tc>
      </w:tr>
      <w:tr w:rsidR="00DD67FC" w:rsidTr="004B59DC">
        <w:tc>
          <w:tcPr>
            <w:tcW w:w="2370" w:type="dxa"/>
          </w:tcPr>
          <w:p w:rsidR="00DD67FC" w:rsidRPr="004B59DC" w:rsidRDefault="00DD67FC" w:rsidP="004B59DC">
            <w:pPr>
              <w:jc w:val="both"/>
              <w:rPr>
                <w:rFonts w:ascii="Arial" w:hAnsi="Arial" w:cs="Arial"/>
                <w:sz w:val="18"/>
                <w:szCs w:val="18"/>
              </w:rPr>
            </w:pPr>
            <w:r>
              <w:rPr>
                <w:rFonts w:ascii="Arial" w:hAnsi="Arial" w:cs="Arial"/>
                <w:sz w:val="18"/>
                <w:szCs w:val="18"/>
              </w:rPr>
              <w:t>Prince Andrew</w:t>
            </w:r>
          </w:p>
        </w:tc>
        <w:tc>
          <w:tcPr>
            <w:tcW w:w="1453" w:type="dxa"/>
          </w:tcPr>
          <w:p w:rsidR="00DD67FC" w:rsidRPr="004B59DC" w:rsidRDefault="004B2C8E" w:rsidP="004B59DC">
            <w:pPr>
              <w:jc w:val="both"/>
              <w:rPr>
                <w:rFonts w:ascii="Arial" w:hAnsi="Arial" w:cs="Arial"/>
                <w:sz w:val="18"/>
                <w:szCs w:val="18"/>
              </w:rPr>
            </w:pPr>
            <w:r>
              <w:rPr>
                <w:rFonts w:ascii="Arial" w:hAnsi="Arial" w:cs="Arial"/>
                <w:sz w:val="18"/>
                <w:szCs w:val="18"/>
              </w:rPr>
              <w:t>Over 20</w:t>
            </w:r>
            <w:r w:rsidR="000B5F46">
              <w:rPr>
                <w:rStyle w:val="FootnoteReference"/>
                <w:rFonts w:ascii="Arial" w:hAnsi="Arial" w:cs="Arial"/>
                <w:sz w:val="18"/>
                <w:szCs w:val="18"/>
              </w:rPr>
              <w:footnoteReference w:id="90"/>
            </w:r>
          </w:p>
        </w:tc>
        <w:tc>
          <w:tcPr>
            <w:tcW w:w="5187" w:type="dxa"/>
          </w:tcPr>
          <w:p w:rsidR="00DD67FC" w:rsidRDefault="00126358" w:rsidP="004B59DC">
            <w:pPr>
              <w:jc w:val="both"/>
              <w:rPr>
                <w:rFonts w:ascii="Arial" w:hAnsi="Arial" w:cs="Arial"/>
                <w:sz w:val="18"/>
                <w:szCs w:val="18"/>
              </w:rPr>
            </w:pPr>
            <w:r>
              <w:rPr>
                <w:rFonts w:ascii="Arial" w:hAnsi="Arial" w:cs="Arial"/>
                <w:sz w:val="18"/>
                <w:szCs w:val="18"/>
              </w:rPr>
              <w:t xml:space="preserve">London Metropolitan University, </w:t>
            </w:r>
            <w:r w:rsidR="00EF6144" w:rsidRPr="00EF6144">
              <w:rPr>
                <w:rFonts w:ascii="Arial" w:hAnsi="Arial" w:cs="Arial"/>
                <w:sz w:val="18"/>
                <w:szCs w:val="18"/>
              </w:rPr>
              <w:t>Alderney Maritime Trust</w:t>
            </w:r>
            <w:r w:rsidR="00EF6144">
              <w:rPr>
                <w:rFonts w:ascii="Arial" w:hAnsi="Arial" w:cs="Arial"/>
                <w:sz w:val="18"/>
                <w:szCs w:val="18"/>
              </w:rPr>
              <w:t xml:space="preserve">, </w:t>
            </w:r>
            <w:r w:rsidR="00EF6144" w:rsidRPr="00EF6144">
              <w:rPr>
                <w:rFonts w:ascii="Arial" w:hAnsi="Arial" w:cs="Arial"/>
                <w:sz w:val="18"/>
                <w:szCs w:val="18"/>
              </w:rPr>
              <w:t>Aycliffe Centre for Young People</w:t>
            </w:r>
            <w:r w:rsidR="00EF6144">
              <w:rPr>
                <w:rFonts w:ascii="Arial" w:hAnsi="Arial" w:cs="Arial"/>
                <w:sz w:val="18"/>
                <w:szCs w:val="18"/>
              </w:rPr>
              <w:t xml:space="preserve">, </w:t>
            </w:r>
            <w:r w:rsidR="00EF6144" w:rsidRPr="00EF6144">
              <w:rPr>
                <w:rFonts w:ascii="Arial" w:hAnsi="Arial" w:cs="Arial"/>
                <w:sz w:val="18"/>
                <w:szCs w:val="18"/>
              </w:rPr>
              <w:t>Broughton House Home for Ex-Service Personnel</w:t>
            </w:r>
            <w:r w:rsidR="00EF6144">
              <w:rPr>
                <w:rFonts w:ascii="Arial" w:hAnsi="Arial" w:cs="Arial"/>
                <w:sz w:val="18"/>
                <w:szCs w:val="18"/>
              </w:rPr>
              <w:t xml:space="preserve">, </w:t>
            </w:r>
            <w:r w:rsidR="00EF6144" w:rsidRPr="00EF6144">
              <w:rPr>
                <w:rFonts w:ascii="Arial" w:hAnsi="Arial" w:cs="Arial"/>
                <w:sz w:val="18"/>
                <w:szCs w:val="18"/>
              </w:rPr>
              <w:t>Children North East</w:t>
            </w:r>
            <w:r w:rsidR="00EF6144">
              <w:rPr>
                <w:rFonts w:ascii="Arial" w:hAnsi="Arial" w:cs="Arial"/>
                <w:sz w:val="18"/>
                <w:szCs w:val="18"/>
              </w:rPr>
              <w:t xml:space="preserve">, Police Treatment Centres, </w:t>
            </w:r>
            <w:r w:rsidR="00EF6144" w:rsidRPr="00EF6144">
              <w:rPr>
                <w:rFonts w:ascii="Arial" w:hAnsi="Arial" w:cs="Arial"/>
                <w:sz w:val="18"/>
                <w:szCs w:val="18"/>
              </w:rPr>
              <w:t>City Gateway</w:t>
            </w:r>
            <w:r w:rsidR="00EF6144">
              <w:rPr>
                <w:rFonts w:ascii="Arial" w:hAnsi="Arial" w:cs="Arial"/>
                <w:sz w:val="18"/>
                <w:szCs w:val="18"/>
              </w:rPr>
              <w:t xml:space="preserve">, </w:t>
            </w:r>
            <w:r w:rsidR="00EF6144" w:rsidRPr="00EF6144">
              <w:rPr>
                <w:rFonts w:ascii="Arial" w:hAnsi="Arial" w:cs="Arial"/>
                <w:sz w:val="18"/>
                <w:szCs w:val="18"/>
              </w:rPr>
              <w:t>Royal Free Charity</w:t>
            </w:r>
            <w:r w:rsidR="00EF6144">
              <w:rPr>
                <w:rFonts w:ascii="Arial" w:hAnsi="Arial" w:cs="Arial"/>
                <w:sz w:val="18"/>
                <w:szCs w:val="18"/>
              </w:rPr>
              <w:t xml:space="preserve">, </w:t>
            </w:r>
            <w:r w:rsidR="00EF6144" w:rsidRPr="00EF6144">
              <w:rPr>
                <w:rFonts w:ascii="Arial" w:hAnsi="Arial" w:cs="Arial"/>
                <w:sz w:val="18"/>
                <w:szCs w:val="18"/>
              </w:rPr>
              <w:t>Studio Schools Trust</w:t>
            </w:r>
            <w:r w:rsidR="00EF6144">
              <w:rPr>
                <w:rFonts w:ascii="Arial" w:hAnsi="Arial" w:cs="Arial"/>
                <w:sz w:val="18"/>
                <w:szCs w:val="18"/>
              </w:rPr>
              <w:t xml:space="preserve">, </w:t>
            </w:r>
          </w:p>
        </w:tc>
      </w:tr>
    </w:tbl>
    <w:p w:rsidR="007926D1" w:rsidRDefault="007926D1" w:rsidP="007926D1">
      <w:pPr>
        <w:spacing w:line="360" w:lineRule="auto"/>
        <w:jc w:val="both"/>
        <w:rPr>
          <w:rFonts w:ascii="Arial" w:hAnsi="Arial" w:cs="Arial"/>
        </w:rPr>
      </w:pPr>
    </w:p>
    <w:p w:rsidR="00FF2602" w:rsidRDefault="00FF2602" w:rsidP="00AA47B3">
      <w:pPr>
        <w:spacing w:line="360" w:lineRule="auto"/>
        <w:jc w:val="both"/>
        <w:rPr>
          <w:rFonts w:ascii="Arial" w:hAnsi="Arial" w:cs="Arial"/>
        </w:rPr>
      </w:pPr>
    </w:p>
    <w:p w:rsidR="000E139D" w:rsidRDefault="00FF2602" w:rsidP="00AA47B3">
      <w:pPr>
        <w:spacing w:line="360" w:lineRule="auto"/>
        <w:jc w:val="both"/>
        <w:rPr>
          <w:rFonts w:ascii="Arial" w:hAnsi="Arial" w:cs="Arial"/>
        </w:rPr>
      </w:pPr>
      <w:r>
        <w:rPr>
          <w:rFonts w:ascii="Arial" w:hAnsi="Arial" w:cs="Arial"/>
        </w:rPr>
        <w:t>Close bonds of friendship</w:t>
      </w:r>
      <w:r w:rsidR="001B1114">
        <w:rPr>
          <w:rFonts w:ascii="Arial" w:hAnsi="Arial" w:cs="Arial"/>
        </w:rPr>
        <w:t>, affection</w:t>
      </w:r>
      <w:r>
        <w:rPr>
          <w:rFonts w:ascii="Arial" w:hAnsi="Arial" w:cs="Arial"/>
        </w:rPr>
        <w:t xml:space="preserve"> and even love could emanate from the patron and client relationship. These close </w:t>
      </w:r>
      <w:r w:rsidR="001B1114">
        <w:rPr>
          <w:rFonts w:ascii="Arial" w:hAnsi="Arial" w:cs="Arial"/>
        </w:rPr>
        <w:t xml:space="preserve">personal </w:t>
      </w:r>
      <w:r>
        <w:rPr>
          <w:rFonts w:ascii="Arial" w:hAnsi="Arial" w:cs="Arial"/>
        </w:rPr>
        <w:t>ties highlight how the patronage re</w:t>
      </w:r>
      <w:r w:rsidR="00702FCD">
        <w:rPr>
          <w:rFonts w:ascii="Arial" w:hAnsi="Arial" w:cs="Arial"/>
        </w:rPr>
        <w:t>lationship is not a one-</w:t>
      </w:r>
      <w:r>
        <w:rPr>
          <w:rFonts w:ascii="Arial" w:hAnsi="Arial" w:cs="Arial"/>
        </w:rPr>
        <w:t xml:space="preserve">way avenue with the positive elements flowing from the patron down to the client. The relationship operates in both ways as the qualities within the </w:t>
      </w:r>
      <w:r w:rsidRPr="001B1114">
        <w:rPr>
          <w:rFonts w:ascii="Arial" w:hAnsi="Arial" w:cs="Arial"/>
          <w:i/>
        </w:rPr>
        <w:t>Patronage Bargain</w:t>
      </w:r>
      <w:r w:rsidR="009E04DC">
        <w:rPr>
          <w:rFonts w:ascii="Arial" w:hAnsi="Arial" w:cs="Arial"/>
        </w:rPr>
        <w:t xml:space="preserve"> </w:t>
      </w:r>
      <w:r w:rsidR="00702FCD">
        <w:rPr>
          <w:rFonts w:ascii="Arial" w:hAnsi="Arial" w:cs="Arial"/>
        </w:rPr>
        <w:t>demonstrate. This two-</w:t>
      </w:r>
      <w:r>
        <w:rPr>
          <w:rFonts w:ascii="Arial" w:hAnsi="Arial" w:cs="Arial"/>
        </w:rPr>
        <w:t>way quality is illustrated by the gifts that Alexander Pope left in his will for his patron Allen, the 1</w:t>
      </w:r>
      <w:r w:rsidRPr="00FF2602">
        <w:rPr>
          <w:rFonts w:ascii="Arial" w:hAnsi="Arial" w:cs="Arial"/>
          <w:vertAlign w:val="superscript"/>
        </w:rPr>
        <w:t>st</w:t>
      </w:r>
      <w:r>
        <w:rPr>
          <w:rFonts w:ascii="Arial" w:hAnsi="Arial" w:cs="Arial"/>
        </w:rPr>
        <w:t xml:space="preserve"> Earl Bathurst. As Lees-Milne notes when Pope died in 1744 he, “bequeathed as a small gesture of gratitude to his protector and </w:t>
      </w:r>
      <w:r>
        <w:rPr>
          <w:rFonts w:ascii="Arial" w:hAnsi="Arial" w:cs="Arial"/>
        </w:rPr>
        <w:lastRenderedPageBreak/>
        <w:t>patron three canvasses in grisaille by Sir Godfrey Kneller of the statues of the Farnese Hercules, the Venus de Medici, and Apollo.</w:t>
      </w:r>
      <w:r w:rsidR="00824DDB">
        <w:rPr>
          <w:rFonts w:ascii="Arial" w:hAnsi="Arial" w:cs="Arial"/>
        </w:rPr>
        <w:t>”</w:t>
      </w:r>
      <w:r>
        <w:rPr>
          <w:rStyle w:val="FootnoteReference"/>
          <w:rFonts w:ascii="Arial" w:hAnsi="Arial" w:cs="Arial"/>
        </w:rPr>
        <w:footnoteReference w:id="91"/>
      </w:r>
      <w:r w:rsidR="00824DDB">
        <w:rPr>
          <w:rFonts w:ascii="Arial" w:hAnsi="Arial" w:cs="Arial"/>
        </w:rPr>
        <w:t xml:space="preserve"> In a similar way the poet Matthew Prior left the Earl of Oxford and his countess a portrait of Queen Elizabeth.</w:t>
      </w:r>
      <w:r w:rsidR="00824DDB">
        <w:rPr>
          <w:rStyle w:val="FootnoteReference"/>
          <w:rFonts w:ascii="Arial" w:hAnsi="Arial" w:cs="Arial"/>
        </w:rPr>
        <w:footnoteReference w:id="92"/>
      </w:r>
      <w:r w:rsidR="00CD2283">
        <w:rPr>
          <w:rFonts w:ascii="Arial" w:hAnsi="Arial" w:cs="Arial"/>
        </w:rPr>
        <w:t xml:space="preserve"> The </w:t>
      </w:r>
      <w:r w:rsidR="00CD2283" w:rsidRPr="00824DDB">
        <w:rPr>
          <w:rFonts w:ascii="Arial" w:hAnsi="Arial" w:cs="Arial"/>
          <w:i/>
        </w:rPr>
        <w:t>Patronage Bargain</w:t>
      </w:r>
      <w:r w:rsidR="00CD2283">
        <w:rPr>
          <w:rFonts w:ascii="Arial" w:hAnsi="Arial" w:cs="Arial"/>
        </w:rPr>
        <w:t xml:space="preserve"> is a multifaceted, amorphous and changing bargain which even death does not terminate.</w:t>
      </w:r>
    </w:p>
    <w:p w:rsidR="00FF2602" w:rsidRDefault="00FF2602" w:rsidP="00AA47B3">
      <w:pPr>
        <w:spacing w:line="360" w:lineRule="auto"/>
        <w:jc w:val="both"/>
        <w:rPr>
          <w:rFonts w:ascii="Arial" w:hAnsi="Arial" w:cs="Arial"/>
        </w:rPr>
      </w:pPr>
    </w:p>
    <w:p w:rsidR="00FF2602" w:rsidRDefault="00FF2602" w:rsidP="00AA47B3">
      <w:pPr>
        <w:spacing w:line="360" w:lineRule="auto"/>
        <w:jc w:val="both"/>
        <w:rPr>
          <w:rFonts w:ascii="Arial" w:hAnsi="Arial" w:cs="Arial"/>
        </w:rPr>
      </w:pPr>
    </w:p>
    <w:p w:rsidR="00976347" w:rsidRPr="00976347" w:rsidRDefault="000E139D" w:rsidP="00976347">
      <w:pPr>
        <w:pStyle w:val="ListParagraph"/>
        <w:numPr>
          <w:ilvl w:val="0"/>
          <w:numId w:val="3"/>
        </w:numPr>
        <w:spacing w:line="360" w:lineRule="auto"/>
        <w:jc w:val="both"/>
        <w:rPr>
          <w:rFonts w:ascii="Arial" w:hAnsi="Arial" w:cs="Arial"/>
          <w:u w:val="single"/>
        </w:rPr>
      </w:pPr>
      <w:r w:rsidRPr="00976347">
        <w:rPr>
          <w:rFonts w:ascii="Arial" w:hAnsi="Arial" w:cs="Arial"/>
          <w:u w:val="single"/>
        </w:rPr>
        <w:t xml:space="preserve">Who are the </w:t>
      </w:r>
      <w:r w:rsidR="007016C1" w:rsidRPr="00976347">
        <w:rPr>
          <w:rFonts w:ascii="Arial" w:hAnsi="Arial" w:cs="Arial"/>
          <w:u w:val="single"/>
        </w:rPr>
        <w:t>recipients</w:t>
      </w:r>
      <w:r w:rsidR="00976347" w:rsidRPr="00976347">
        <w:rPr>
          <w:rFonts w:ascii="Arial" w:hAnsi="Arial" w:cs="Arial"/>
          <w:u w:val="single"/>
        </w:rPr>
        <w:t xml:space="preserve"> of patronage?</w:t>
      </w:r>
      <w:r w:rsidRPr="00976347">
        <w:rPr>
          <w:rFonts w:ascii="Arial" w:hAnsi="Arial" w:cs="Arial"/>
          <w:u w:val="single"/>
        </w:rPr>
        <w:t xml:space="preserve"> </w:t>
      </w:r>
    </w:p>
    <w:p w:rsidR="00976347" w:rsidRDefault="00976347" w:rsidP="00976347">
      <w:pPr>
        <w:spacing w:line="360" w:lineRule="auto"/>
        <w:jc w:val="both"/>
        <w:rPr>
          <w:rFonts w:ascii="Arial" w:hAnsi="Arial" w:cs="Arial"/>
        </w:rPr>
      </w:pPr>
    </w:p>
    <w:p w:rsidR="000E139D" w:rsidRDefault="008F7C6A" w:rsidP="00976347">
      <w:pPr>
        <w:spacing w:line="360" w:lineRule="auto"/>
        <w:jc w:val="both"/>
        <w:rPr>
          <w:rFonts w:ascii="Arial" w:hAnsi="Arial" w:cs="Arial"/>
        </w:rPr>
      </w:pPr>
      <w:r>
        <w:rPr>
          <w:rFonts w:ascii="Arial" w:hAnsi="Arial" w:cs="Arial"/>
        </w:rPr>
        <w:t xml:space="preserve">The tensions that exist within </w:t>
      </w:r>
      <w:r w:rsidR="00955D72">
        <w:rPr>
          <w:rFonts w:ascii="Arial" w:hAnsi="Arial" w:cs="Arial"/>
        </w:rPr>
        <w:t xml:space="preserve">the </w:t>
      </w:r>
      <w:r w:rsidR="00955D72" w:rsidRPr="00955D72">
        <w:rPr>
          <w:rFonts w:ascii="Arial" w:hAnsi="Arial" w:cs="Arial"/>
          <w:i/>
        </w:rPr>
        <w:t>Patronage B</w:t>
      </w:r>
      <w:r w:rsidRPr="00955D72">
        <w:rPr>
          <w:rFonts w:ascii="Arial" w:hAnsi="Arial" w:cs="Arial"/>
          <w:i/>
        </w:rPr>
        <w:t>argain</w:t>
      </w:r>
      <w:r>
        <w:rPr>
          <w:rFonts w:ascii="Arial" w:hAnsi="Arial" w:cs="Arial"/>
        </w:rPr>
        <w:t xml:space="preserve"> m</w:t>
      </w:r>
      <w:r w:rsidR="00460DEA">
        <w:rPr>
          <w:rFonts w:ascii="Arial" w:hAnsi="Arial" w:cs="Arial"/>
        </w:rPr>
        <w:t xml:space="preserve">ust be endured for some outcome. </w:t>
      </w:r>
      <w:r>
        <w:rPr>
          <w:rFonts w:ascii="Arial" w:hAnsi="Arial" w:cs="Arial"/>
        </w:rPr>
        <w:t>Over time the language of pa</w:t>
      </w:r>
      <w:r w:rsidR="00045892">
        <w:rPr>
          <w:rFonts w:ascii="Arial" w:hAnsi="Arial" w:cs="Arial"/>
        </w:rPr>
        <w:t>tronage, and the deployment of p</w:t>
      </w:r>
      <w:r>
        <w:rPr>
          <w:rFonts w:ascii="Arial" w:hAnsi="Arial" w:cs="Arial"/>
        </w:rPr>
        <w:t xml:space="preserve">atronage generally, could cause befuddlement </w:t>
      </w:r>
      <w:r w:rsidR="00460DEA">
        <w:rPr>
          <w:rFonts w:ascii="Arial" w:hAnsi="Arial" w:cs="Arial"/>
        </w:rPr>
        <w:t xml:space="preserve">in terms of ultimate beneficiaries </w:t>
      </w:r>
      <w:r>
        <w:rPr>
          <w:rFonts w:ascii="Arial" w:hAnsi="Arial" w:cs="Arial"/>
        </w:rPr>
        <w:t>if not handled with care. This is because over time the objects of patronage, to use a term from express trusts, have changed and morphed. S</w:t>
      </w:r>
      <w:r w:rsidR="00976347" w:rsidRPr="00976347">
        <w:rPr>
          <w:rFonts w:ascii="Arial" w:hAnsi="Arial" w:cs="Arial"/>
        </w:rPr>
        <w:t>pecific individuals</w:t>
      </w:r>
      <w:r>
        <w:rPr>
          <w:rFonts w:ascii="Arial" w:hAnsi="Arial" w:cs="Arial"/>
        </w:rPr>
        <w:t xml:space="preserve"> can benefit from patronage, as we have seen from the forgoing historical exposition.</w:t>
      </w:r>
      <w:r>
        <w:rPr>
          <w:rStyle w:val="FootnoteReference"/>
          <w:rFonts w:ascii="Arial" w:hAnsi="Arial" w:cs="Arial"/>
        </w:rPr>
        <w:footnoteReference w:id="93"/>
      </w:r>
      <w:r w:rsidR="00460DEA">
        <w:rPr>
          <w:rFonts w:ascii="Arial" w:hAnsi="Arial" w:cs="Arial"/>
        </w:rPr>
        <w:t>. T</w:t>
      </w:r>
      <w:r w:rsidR="00976347" w:rsidRPr="00976347">
        <w:rPr>
          <w:rFonts w:ascii="Arial" w:hAnsi="Arial" w:cs="Arial"/>
        </w:rPr>
        <w:t>he charity itself which has benefited from money raised from the association</w:t>
      </w:r>
      <w:r w:rsidR="007D3C9B">
        <w:rPr>
          <w:rFonts w:ascii="Arial" w:hAnsi="Arial" w:cs="Arial"/>
        </w:rPr>
        <w:t xml:space="preserve"> can be deemed to b</w:t>
      </w:r>
      <w:r w:rsidR="00460DEA">
        <w:rPr>
          <w:rFonts w:ascii="Arial" w:hAnsi="Arial" w:cs="Arial"/>
        </w:rPr>
        <w:t>e th</w:t>
      </w:r>
      <w:r w:rsidR="007D3C9B">
        <w:rPr>
          <w:rFonts w:ascii="Arial" w:hAnsi="Arial" w:cs="Arial"/>
        </w:rPr>
        <w:t xml:space="preserve">e beneficiary of the </w:t>
      </w:r>
      <w:r w:rsidR="007D3C9B" w:rsidRPr="007D3C9B">
        <w:rPr>
          <w:rFonts w:ascii="Arial" w:hAnsi="Arial" w:cs="Arial"/>
          <w:i/>
        </w:rPr>
        <w:t>Patronage B</w:t>
      </w:r>
      <w:r w:rsidR="00460DEA" w:rsidRPr="007D3C9B">
        <w:rPr>
          <w:rFonts w:ascii="Arial" w:hAnsi="Arial" w:cs="Arial"/>
          <w:i/>
        </w:rPr>
        <w:t>argain</w:t>
      </w:r>
      <w:r w:rsidR="00976347" w:rsidRPr="00976347">
        <w:rPr>
          <w:rFonts w:ascii="Arial" w:hAnsi="Arial" w:cs="Arial"/>
        </w:rPr>
        <w:t xml:space="preserve">. </w:t>
      </w:r>
      <w:r w:rsidR="00460DEA">
        <w:rPr>
          <w:rFonts w:ascii="Arial" w:hAnsi="Arial" w:cs="Arial"/>
        </w:rPr>
        <w:t>In the context of charities for some form of public benefit must be extant. T</w:t>
      </w:r>
      <w:r w:rsidR="00976347" w:rsidRPr="00976347">
        <w:rPr>
          <w:rFonts w:ascii="Arial" w:hAnsi="Arial" w:cs="Arial"/>
        </w:rPr>
        <w:t xml:space="preserve">he patron is helping a public purpose trust achieve its charitable aims and in turn public benefit. </w:t>
      </w:r>
    </w:p>
    <w:p w:rsidR="00263D5D" w:rsidRDefault="00263D5D" w:rsidP="00976347">
      <w:pPr>
        <w:spacing w:line="360" w:lineRule="auto"/>
        <w:jc w:val="both"/>
        <w:rPr>
          <w:rFonts w:ascii="Arial" w:hAnsi="Arial" w:cs="Arial"/>
        </w:rPr>
      </w:pPr>
    </w:p>
    <w:p w:rsidR="00263D5D" w:rsidRPr="00976347" w:rsidRDefault="00FB6F41" w:rsidP="00976347">
      <w:pPr>
        <w:spacing w:line="360" w:lineRule="auto"/>
        <w:jc w:val="both"/>
        <w:rPr>
          <w:rFonts w:ascii="Arial" w:hAnsi="Arial" w:cs="Arial"/>
        </w:rPr>
      </w:pPr>
      <w:r>
        <w:rPr>
          <w:rFonts w:ascii="Arial" w:hAnsi="Arial" w:cs="Arial"/>
        </w:rPr>
        <w:t xml:space="preserve">If the </w:t>
      </w:r>
      <w:r w:rsidRPr="00FB6F41">
        <w:rPr>
          <w:rFonts w:ascii="Arial" w:hAnsi="Arial" w:cs="Arial"/>
          <w:i/>
        </w:rPr>
        <w:t>Patronage B</w:t>
      </w:r>
      <w:r w:rsidR="00263D5D" w:rsidRPr="00FB6F41">
        <w:rPr>
          <w:rFonts w:ascii="Arial" w:hAnsi="Arial" w:cs="Arial"/>
          <w:i/>
        </w:rPr>
        <w:t>argain</w:t>
      </w:r>
      <w:r w:rsidR="00263D5D">
        <w:rPr>
          <w:rFonts w:ascii="Arial" w:hAnsi="Arial" w:cs="Arial"/>
        </w:rPr>
        <w:t xml:space="preserve"> is disrupted and patronage is withdraw</w:t>
      </w:r>
      <w:r w:rsidR="00014897">
        <w:rPr>
          <w:rFonts w:ascii="Arial" w:hAnsi="Arial" w:cs="Arial"/>
        </w:rPr>
        <w:t>n</w:t>
      </w:r>
      <w:r w:rsidR="00263D5D">
        <w:rPr>
          <w:rFonts w:ascii="Arial" w:hAnsi="Arial" w:cs="Arial"/>
        </w:rPr>
        <w:t>, whether that is because of civil war and the abolition of the monarchy, liquidity issues with the patron, change in taste, etc, this could have profound consequences for the recipient of patronage. After the remo</w:t>
      </w:r>
      <w:r w:rsidR="00702FCD">
        <w:rPr>
          <w:rFonts w:ascii="Arial" w:hAnsi="Arial" w:cs="Arial"/>
        </w:rPr>
        <w:t xml:space="preserve">val of patronage artists could </w:t>
      </w:r>
      <w:r w:rsidR="00263D5D">
        <w:rPr>
          <w:rFonts w:ascii="Arial" w:hAnsi="Arial" w:cs="Arial"/>
        </w:rPr>
        <w:t>show, “the familiar marks of despair, mournful, drunken or reckless and come to no good end.”</w:t>
      </w:r>
      <w:r w:rsidR="00263D5D">
        <w:rPr>
          <w:rStyle w:val="FootnoteReference"/>
          <w:rFonts w:ascii="Arial" w:hAnsi="Arial" w:cs="Arial"/>
        </w:rPr>
        <w:footnoteReference w:id="94"/>
      </w:r>
      <w:r w:rsidR="00702FCD">
        <w:rPr>
          <w:rFonts w:ascii="Arial" w:hAnsi="Arial" w:cs="Arial"/>
        </w:rPr>
        <w:t xml:space="preserve"> </w:t>
      </w:r>
      <w:r w:rsidR="00263D5D">
        <w:rPr>
          <w:rFonts w:ascii="Arial" w:hAnsi="Arial" w:cs="Arial"/>
        </w:rPr>
        <w:t>Legal consequences might also ensue leading to the event</w:t>
      </w:r>
      <w:r w:rsidR="00701B93">
        <w:rPr>
          <w:rFonts w:ascii="Arial" w:hAnsi="Arial" w:cs="Arial"/>
        </w:rPr>
        <w:t>ual bankruptcy of the client.</w:t>
      </w:r>
      <w:r w:rsidR="00ED711A">
        <w:rPr>
          <w:rStyle w:val="FootnoteReference"/>
          <w:rFonts w:ascii="Arial" w:hAnsi="Arial" w:cs="Arial"/>
        </w:rPr>
        <w:footnoteReference w:id="95"/>
      </w:r>
      <w:r w:rsidR="00701B93">
        <w:rPr>
          <w:rFonts w:ascii="Arial" w:hAnsi="Arial" w:cs="Arial"/>
        </w:rPr>
        <w:t xml:space="preserve"> </w:t>
      </w:r>
    </w:p>
    <w:p w:rsidR="00A30F01" w:rsidRDefault="00A30F01" w:rsidP="00AA47B3">
      <w:pPr>
        <w:spacing w:line="360" w:lineRule="auto"/>
        <w:jc w:val="both"/>
        <w:rPr>
          <w:rFonts w:ascii="Arial" w:hAnsi="Arial" w:cs="Arial"/>
        </w:rPr>
      </w:pPr>
      <w:r>
        <w:rPr>
          <w:rFonts w:ascii="Arial" w:hAnsi="Arial" w:cs="Arial"/>
        </w:rPr>
        <w:br w:type="page"/>
      </w:r>
    </w:p>
    <w:p w:rsidR="00A30F01" w:rsidRDefault="00A30F01" w:rsidP="00AA47B3">
      <w:pPr>
        <w:pStyle w:val="ListParagraph"/>
        <w:spacing w:line="360" w:lineRule="auto"/>
        <w:jc w:val="both"/>
        <w:rPr>
          <w:rFonts w:ascii="Arial" w:hAnsi="Arial" w:cs="Arial"/>
        </w:rPr>
      </w:pPr>
    </w:p>
    <w:p w:rsidR="00A30F01" w:rsidRPr="00A30F01" w:rsidRDefault="00A30F01" w:rsidP="00AA47B3">
      <w:pPr>
        <w:pStyle w:val="ListParagraph"/>
        <w:numPr>
          <w:ilvl w:val="0"/>
          <w:numId w:val="1"/>
        </w:numPr>
        <w:spacing w:line="360" w:lineRule="auto"/>
        <w:jc w:val="both"/>
        <w:rPr>
          <w:rFonts w:ascii="Arial" w:hAnsi="Arial" w:cs="Arial"/>
          <w:b/>
          <w:u w:val="single"/>
        </w:rPr>
      </w:pPr>
      <w:r w:rsidRPr="00A30F01">
        <w:rPr>
          <w:rFonts w:ascii="Arial" w:hAnsi="Arial" w:cs="Arial"/>
          <w:b/>
          <w:u w:val="single"/>
        </w:rPr>
        <w:t>Charity Law and Patronage</w:t>
      </w:r>
    </w:p>
    <w:p w:rsidR="00A30F01" w:rsidRDefault="00A30F01" w:rsidP="00AA47B3">
      <w:pPr>
        <w:pStyle w:val="ListParagraph"/>
        <w:spacing w:line="360" w:lineRule="auto"/>
        <w:jc w:val="both"/>
        <w:rPr>
          <w:rFonts w:ascii="Arial" w:hAnsi="Arial" w:cs="Arial"/>
        </w:rPr>
      </w:pPr>
    </w:p>
    <w:p w:rsidR="00827574" w:rsidRPr="00827574" w:rsidRDefault="006A3AD6" w:rsidP="00F32BD8">
      <w:pPr>
        <w:spacing w:line="360" w:lineRule="auto"/>
        <w:jc w:val="both"/>
        <w:rPr>
          <w:rFonts w:ascii="Arial" w:hAnsi="Arial" w:cs="Arial"/>
          <w:u w:val="single"/>
        </w:rPr>
      </w:pPr>
      <w:r>
        <w:rPr>
          <w:rFonts w:ascii="Arial" w:hAnsi="Arial" w:cs="Arial"/>
          <w:u w:val="single"/>
        </w:rPr>
        <w:t xml:space="preserve">How does the law manage the </w:t>
      </w:r>
      <w:r w:rsidRPr="006A3AD6">
        <w:rPr>
          <w:rFonts w:ascii="Arial" w:hAnsi="Arial" w:cs="Arial"/>
          <w:i/>
          <w:u w:val="single"/>
        </w:rPr>
        <w:t>Patronage Bargain</w:t>
      </w:r>
      <w:r w:rsidR="00827574" w:rsidRPr="00827574">
        <w:rPr>
          <w:rFonts w:ascii="Arial" w:hAnsi="Arial" w:cs="Arial"/>
          <w:u w:val="single"/>
        </w:rPr>
        <w:t xml:space="preserve">?  </w:t>
      </w:r>
    </w:p>
    <w:p w:rsidR="00827574" w:rsidRDefault="00827574" w:rsidP="00F32BD8">
      <w:pPr>
        <w:spacing w:line="360" w:lineRule="auto"/>
        <w:jc w:val="both"/>
        <w:rPr>
          <w:rFonts w:ascii="Arial" w:hAnsi="Arial" w:cs="Arial"/>
        </w:rPr>
      </w:pPr>
    </w:p>
    <w:p w:rsidR="00F32BD8" w:rsidRDefault="00F32BD8" w:rsidP="00F32BD8">
      <w:pPr>
        <w:spacing w:line="360" w:lineRule="auto"/>
        <w:jc w:val="both"/>
        <w:rPr>
          <w:rFonts w:ascii="Arial" w:hAnsi="Arial" w:cs="Arial"/>
        </w:rPr>
      </w:pPr>
      <w:r>
        <w:rPr>
          <w:rFonts w:ascii="Arial" w:hAnsi="Arial" w:cs="Arial"/>
        </w:rPr>
        <w:t>Charity patrons are individuals who are neither members of the charity or encumbered with the responsibilities that charity trustees have, but whom have nevertheless become engaged in charitable activity</w:t>
      </w:r>
      <w:r w:rsidR="003155E3">
        <w:rPr>
          <w:rStyle w:val="FootnoteReference"/>
          <w:rFonts w:ascii="Arial" w:hAnsi="Arial" w:cs="Arial"/>
        </w:rPr>
        <w:footnoteReference w:id="96"/>
      </w:r>
      <w:r w:rsidR="003155E3">
        <w:rPr>
          <w:rFonts w:ascii="Arial" w:hAnsi="Arial" w:cs="Arial"/>
        </w:rPr>
        <w:t xml:space="preserve"> for the reasons examined above</w:t>
      </w:r>
      <w:r>
        <w:rPr>
          <w:rFonts w:ascii="Arial" w:hAnsi="Arial" w:cs="Arial"/>
        </w:rPr>
        <w:t>.</w:t>
      </w:r>
      <w:r w:rsidR="00827574">
        <w:rPr>
          <w:rFonts w:ascii="Arial" w:hAnsi="Arial" w:cs="Arial"/>
        </w:rPr>
        <w:t xml:space="preserve"> </w:t>
      </w:r>
    </w:p>
    <w:p w:rsidR="00F32BD8" w:rsidRDefault="00F32BD8" w:rsidP="00AA47B3">
      <w:pPr>
        <w:spacing w:line="360" w:lineRule="auto"/>
        <w:jc w:val="both"/>
        <w:rPr>
          <w:rFonts w:ascii="Arial" w:hAnsi="Arial" w:cs="Arial"/>
        </w:rPr>
      </w:pPr>
    </w:p>
    <w:p w:rsidR="00D930BF" w:rsidRDefault="00A440EA" w:rsidP="004C2441">
      <w:pPr>
        <w:spacing w:line="360" w:lineRule="auto"/>
        <w:jc w:val="both"/>
        <w:rPr>
          <w:rFonts w:ascii="Arial" w:hAnsi="Arial" w:cs="Arial"/>
        </w:rPr>
      </w:pPr>
      <w:r>
        <w:rPr>
          <w:rFonts w:ascii="Arial" w:hAnsi="Arial" w:cs="Arial"/>
        </w:rPr>
        <w:t xml:space="preserve">There is little guidance in the </w:t>
      </w:r>
      <w:r w:rsidR="009F1945">
        <w:rPr>
          <w:rFonts w:ascii="Arial" w:hAnsi="Arial" w:cs="Arial"/>
        </w:rPr>
        <w:t xml:space="preserve">modern </w:t>
      </w:r>
      <w:r>
        <w:rPr>
          <w:rFonts w:ascii="Arial" w:hAnsi="Arial" w:cs="Arial"/>
        </w:rPr>
        <w:t>books of authority on the role of patrons.</w:t>
      </w:r>
      <w:r w:rsidR="003038C9">
        <w:rPr>
          <w:rStyle w:val="FootnoteReference"/>
          <w:rFonts w:ascii="Arial" w:hAnsi="Arial" w:cs="Arial"/>
        </w:rPr>
        <w:footnoteReference w:id="97"/>
      </w:r>
      <w:r w:rsidR="000539BD">
        <w:rPr>
          <w:rFonts w:ascii="Arial" w:hAnsi="Arial" w:cs="Arial"/>
        </w:rPr>
        <w:t xml:space="preserve"> </w:t>
      </w:r>
      <w:r w:rsidR="004647B3">
        <w:rPr>
          <w:rFonts w:ascii="Arial" w:hAnsi="Arial" w:cs="Arial"/>
        </w:rPr>
        <w:t>What does exist tends to differentiate patrons from trustees</w:t>
      </w:r>
      <w:r w:rsidR="009463AE">
        <w:rPr>
          <w:rStyle w:val="FootnoteReference"/>
          <w:rFonts w:ascii="Arial" w:hAnsi="Arial" w:cs="Arial"/>
        </w:rPr>
        <w:footnoteReference w:id="98"/>
      </w:r>
      <w:r w:rsidR="004647B3">
        <w:rPr>
          <w:rFonts w:ascii="Arial" w:hAnsi="Arial" w:cs="Arial"/>
        </w:rPr>
        <w:t xml:space="preserve"> and deal with patrons in a cursory manner, at best. </w:t>
      </w:r>
      <w:r w:rsidR="00500F45">
        <w:rPr>
          <w:rFonts w:ascii="Arial" w:hAnsi="Arial" w:cs="Arial"/>
        </w:rPr>
        <w:t>For example, whilst we are informed that they may receive notice of meetings,</w:t>
      </w:r>
      <w:r w:rsidR="00500F45">
        <w:rPr>
          <w:rStyle w:val="FootnoteReference"/>
          <w:rFonts w:ascii="Arial" w:hAnsi="Arial" w:cs="Arial"/>
        </w:rPr>
        <w:footnoteReference w:id="99"/>
      </w:r>
      <w:r w:rsidR="00500F45">
        <w:rPr>
          <w:rFonts w:ascii="Arial" w:hAnsi="Arial" w:cs="Arial"/>
        </w:rPr>
        <w:t xml:space="preserve"> seldom little else is forthcoming in terms of guidance. </w:t>
      </w:r>
      <w:r w:rsidR="0033073F">
        <w:rPr>
          <w:rFonts w:ascii="Arial" w:hAnsi="Arial" w:cs="Arial"/>
        </w:rPr>
        <w:t xml:space="preserve">In terms of formalities a charity’s constitutional documents will stipulate if a patron forms part of that given charity. On occasion the judiciary have also </w:t>
      </w:r>
      <w:r w:rsidR="007E2EAB">
        <w:rPr>
          <w:rFonts w:ascii="Arial" w:hAnsi="Arial" w:cs="Arial"/>
        </w:rPr>
        <w:t xml:space="preserve">referenced </w:t>
      </w:r>
      <w:r w:rsidR="0033073F">
        <w:rPr>
          <w:rFonts w:ascii="Arial" w:hAnsi="Arial" w:cs="Arial"/>
        </w:rPr>
        <w:t>charity patrons.</w:t>
      </w:r>
      <w:r w:rsidR="0033073F">
        <w:rPr>
          <w:rStyle w:val="FootnoteReference"/>
          <w:rFonts w:ascii="Arial" w:hAnsi="Arial" w:cs="Arial"/>
        </w:rPr>
        <w:footnoteReference w:id="100"/>
      </w:r>
      <w:r w:rsidR="004C2441">
        <w:rPr>
          <w:rFonts w:ascii="Arial" w:hAnsi="Arial" w:cs="Arial"/>
        </w:rPr>
        <w:t xml:space="preserve"> Annual reports from charities often contain </w:t>
      </w:r>
      <w:r w:rsidR="005322E0">
        <w:rPr>
          <w:rFonts w:ascii="Arial" w:hAnsi="Arial" w:cs="Arial"/>
        </w:rPr>
        <w:t xml:space="preserve">a </w:t>
      </w:r>
      <w:r w:rsidR="004C2441">
        <w:rPr>
          <w:rFonts w:ascii="Arial" w:hAnsi="Arial" w:cs="Arial"/>
        </w:rPr>
        <w:t xml:space="preserve">message from </w:t>
      </w:r>
      <w:r w:rsidR="005322E0">
        <w:rPr>
          <w:rFonts w:ascii="Arial" w:hAnsi="Arial" w:cs="Arial"/>
        </w:rPr>
        <w:t xml:space="preserve">the charity’s </w:t>
      </w:r>
      <w:r w:rsidR="004C2441">
        <w:rPr>
          <w:rFonts w:ascii="Arial" w:hAnsi="Arial" w:cs="Arial"/>
        </w:rPr>
        <w:t>patron</w:t>
      </w:r>
      <w:r w:rsidR="005322E0">
        <w:rPr>
          <w:rFonts w:ascii="Arial" w:hAnsi="Arial" w:cs="Arial"/>
        </w:rPr>
        <w:t>(</w:t>
      </w:r>
      <w:r w:rsidR="004C2441">
        <w:rPr>
          <w:rFonts w:ascii="Arial" w:hAnsi="Arial" w:cs="Arial"/>
        </w:rPr>
        <w:t>s</w:t>
      </w:r>
      <w:r w:rsidR="005322E0">
        <w:rPr>
          <w:rFonts w:ascii="Arial" w:hAnsi="Arial" w:cs="Arial"/>
        </w:rPr>
        <w:t>)</w:t>
      </w:r>
      <w:r w:rsidR="004C2441">
        <w:rPr>
          <w:rFonts w:ascii="Arial" w:hAnsi="Arial" w:cs="Arial"/>
        </w:rPr>
        <w:t>.</w:t>
      </w:r>
      <w:r w:rsidR="00D930BF">
        <w:rPr>
          <w:rStyle w:val="FootnoteReference"/>
          <w:rFonts w:ascii="Arial" w:hAnsi="Arial" w:cs="Arial"/>
        </w:rPr>
        <w:footnoteReference w:id="101"/>
      </w:r>
      <w:r w:rsidR="005322E0">
        <w:rPr>
          <w:rFonts w:ascii="Arial" w:hAnsi="Arial" w:cs="Arial"/>
        </w:rPr>
        <w:t xml:space="preserve"> </w:t>
      </w:r>
      <w:r w:rsidR="005A40BA">
        <w:rPr>
          <w:rFonts w:ascii="Arial" w:hAnsi="Arial" w:cs="Arial"/>
        </w:rPr>
        <w:t xml:space="preserve">But all of this is </w:t>
      </w:r>
      <w:r w:rsidR="00333925">
        <w:rPr>
          <w:rFonts w:ascii="Arial" w:hAnsi="Arial" w:cs="Arial"/>
        </w:rPr>
        <w:t>noteworthy for its brevity.</w:t>
      </w:r>
    </w:p>
    <w:p w:rsidR="00D930BF" w:rsidRDefault="00D930BF" w:rsidP="004C2441">
      <w:pPr>
        <w:spacing w:line="360" w:lineRule="auto"/>
        <w:jc w:val="both"/>
        <w:rPr>
          <w:rFonts w:ascii="Arial" w:hAnsi="Arial" w:cs="Arial"/>
        </w:rPr>
      </w:pPr>
    </w:p>
    <w:p w:rsidR="004C2441" w:rsidRDefault="005322E0" w:rsidP="004C2441">
      <w:pPr>
        <w:spacing w:line="360" w:lineRule="auto"/>
        <w:jc w:val="both"/>
        <w:rPr>
          <w:rFonts w:ascii="Arial" w:hAnsi="Arial" w:cs="Arial"/>
        </w:rPr>
      </w:pPr>
      <w:r>
        <w:rPr>
          <w:rFonts w:ascii="Arial" w:hAnsi="Arial" w:cs="Arial"/>
        </w:rPr>
        <w:lastRenderedPageBreak/>
        <w:t>There is also relatively scant historical guidance</w:t>
      </w:r>
      <w:r w:rsidR="004A32E1">
        <w:rPr>
          <w:rFonts w:ascii="Arial" w:hAnsi="Arial" w:cs="Arial"/>
        </w:rPr>
        <w:t xml:space="preserve"> and discussion of the role of patron</w:t>
      </w:r>
      <w:r w:rsidR="002418F2">
        <w:rPr>
          <w:rFonts w:ascii="Arial" w:hAnsi="Arial" w:cs="Arial"/>
        </w:rPr>
        <w:t>s</w:t>
      </w:r>
      <w:r w:rsidR="004A32E1">
        <w:rPr>
          <w:rFonts w:ascii="Arial" w:hAnsi="Arial" w:cs="Arial"/>
        </w:rPr>
        <w:t xml:space="preserve"> during </w:t>
      </w:r>
      <w:r w:rsidR="00343C47">
        <w:rPr>
          <w:rFonts w:ascii="Arial" w:hAnsi="Arial" w:cs="Arial"/>
        </w:rPr>
        <w:t>charity law</w:t>
      </w:r>
      <w:r w:rsidR="004A32E1">
        <w:rPr>
          <w:rFonts w:ascii="Arial" w:hAnsi="Arial" w:cs="Arial"/>
        </w:rPr>
        <w:t xml:space="preserve">’s </w:t>
      </w:r>
      <w:r w:rsidR="00097FCA">
        <w:rPr>
          <w:rFonts w:ascii="Arial" w:hAnsi="Arial" w:cs="Arial"/>
        </w:rPr>
        <w:t>separate and distinct historical development</w:t>
      </w:r>
      <w:r w:rsidR="00343C47">
        <w:rPr>
          <w:rFonts w:ascii="Arial" w:hAnsi="Arial" w:cs="Arial"/>
        </w:rPr>
        <w:t>.</w:t>
      </w:r>
      <w:r w:rsidR="00343C47">
        <w:rPr>
          <w:rStyle w:val="FootnoteReference"/>
          <w:rFonts w:ascii="Arial" w:hAnsi="Arial" w:cs="Arial"/>
        </w:rPr>
        <w:footnoteReference w:id="102"/>
      </w:r>
      <w:r w:rsidR="004A32E1">
        <w:rPr>
          <w:rFonts w:ascii="Arial" w:hAnsi="Arial" w:cs="Arial"/>
        </w:rPr>
        <w:t xml:space="preserve"> </w:t>
      </w:r>
      <w:r w:rsidR="000C6F33">
        <w:rPr>
          <w:rFonts w:ascii="Arial" w:hAnsi="Arial" w:cs="Arial"/>
        </w:rPr>
        <w:t xml:space="preserve">Where it does exist it is cursory. For example, the sixth edition of </w:t>
      </w:r>
      <w:r w:rsidR="000C6F33" w:rsidRPr="00CA18D9">
        <w:rPr>
          <w:rFonts w:ascii="Arial" w:hAnsi="Arial" w:cs="Arial"/>
          <w:i/>
        </w:rPr>
        <w:t>Tudor on Charities</w:t>
      </w:r>
      <w:r w:rsidR="000C6F33">
        <w:rPr>
          <w:rFonts w:ascii="Arial" w:hAnsi="Arial" w:cs="Arial"/>
        </w:rPr>
        <w:t xml:space="preserve"> notes that, “Patronage is the right of nominating the objects of a charity</w:t>
      </w:r>
      <w:r w:rsidR="008E0725">
        <w:rPr>
          <w:rFonts w:ascii="Arial" w:hAnsi="Arial" w:cs="Arial"/>
        </w:rPr>
        <w:t>.</w:t>
      </w:r>
      <w:r w:rsidR="0097636A">
        <w:rPr>
          <w:rFonts w:ascii="Arial" w:hAnsi="Arial" w:cs="Arial"/>
        </w:rPr>
        <w:t>”</w:t>
      </w:r>
      <w:r w:rsidR="0097636A">
        <w:rPr>
          <w:rStyle w:val="FootnoteReference"/>
          <w:rFonts w:ascii="Arial" w:hAnsi="Arial" w:cs="Arial"/>
        </w:rPr>
        <w:footnoteReference w:id="103"/>
      </w:r>
      <w:r w:rsidR="008E0725">
        <w:rPr>
          <w:rFonts w:ascii="Arial" w:hAnsi="Arial" w:cs="Arial"/>
        </w:rPr>
        <w:t xml:space="preserve"> The authors then go on </w:t>
      </w:r>
      <w:r w:rsidR="00CA18D9">
        <w:rPr>
          <w:rFonts w:ascii="Arial" w:hAnsi="Arial" w:cs="Arial"/>
        </w:rPr>
        <w:t xml:space="preserve">to </w:t>
      </w:r>
      <w:r w:rsidR="00DA25ED">
        <w:rPr>
          <w:rFonts w:ascii="Arial" w:hAnsi="Arial" w:cs="Arial"/>
        </w:rPr>
        <w:t xml:space="preserve">briefly </w:t>
      </w:r>
      <w:r w:rsidR="00CA18D9">
        <w:rPr>
          <w:rFonts w:ascii="Arial" w:hAnsi="Arial" w:cs="Arial"/>
        </w:rPr>
        <w:t>differentiate patronage from visitation, a subject which is taken up below.</w:t>
      </w:r>
      <w:r w:rsidR="00204054">
        <w:rPr>
          <w:rFonts w:ascii="Arial" w:hAnsi="Arial" w:cs="Arial"/>
        </w:rPr>
        <w:t xml:space="preserve"> In this context patronage is closer to ecclesiastical patronage </w:t>
      </w:r>
      <w:r w:rsidR="00117085">
        <w:rPr>
          <w:rFonts w:ascii="Arial" w:hAnsi="Arial" w:cs="Arial"/>
        </w:rPr>
        <w:t xml:space="preserve">than </w:t>
      </w:r>
      <w:r w:rsidR="00E25C31">
        <w:rPr>
          <w:rFonts w:ascii="Arial" w:hAnsi="Arial" w:cs="Arial"/>
        </w:rPr>
        <w:t xml:space="preserve">modern </w:t>
      </w:r>
      <w:r w:rsidR="00117085">
        <w:rPr>
          <w:rFonts w:ascii="Arial" w:hAnsi="Arial" w:cs="Arial"/>
        </w:rPr>
        <w:t>charity patronage, the former also being alienable.</w:t>
      </w:r>
      <w:r w:rsidR="00117085">
        <w:rPr>
          <w:rStyle w:val="FootnoteReference"/>
          <w:rFonts w:ascii="Arial" w:hAnsi="Arial" w:cs="Arial"/>
        </w:rPr>
        <w:footnoteReference w:id="104"/>
      </w:r>
      <w:r w:rsidR="00CA18D9">
        <w:rPr>
          <w:rFonts w:ascii="Arial" w:hAnsi="Arial" w:cs="Arial"/>
        </w:rPr>
        <w:t xml:space="preserve"> </w:t>
      </w:r>
      <w:r w:rsidR="00B24682">
        <w:rPr>
          <w:rFonts w:ascii="Arial" w:hAnsi="Arial" w:cs="Arial"/>
        </w:rPr>
        <w:t>This takes us to some terminological issues with the terms “founder” and “visitor” and how these terms of art link to patrons.</w:t>
      </w:r>
    </w:p>
    <w:p w:rsidR="009F1945" w:rsidRDefault="009F1945" w:rsidP="004C2441">
      <w:pPr>
        <w:spacing w:line="360" w:lineRule="auto"/>
        <w:jc w:val="both"/>
        <w:rPr>
          <w:rFonts w:ascii="Arial" w:hAnsi="Arial" w:cs="Arial"/>
        </w:rPr>
      </w:pPr>
    </w:p>
    <w:p w:rsidR="00F3608E" w:rsidRDefault="00653495" w:rsidP="00AA47B3">
      <w:pPr>
        <w:spacing w:line="360" w:lineRule="auto"/>
        <w:jc w:val="both"/>
        <w:rPr>
          <w:rFonts w:ascii="Arial" w:hAnsi="Arial" w:cs="Arial"/>
        </w:rPr>
      </w:pPr>
      <w:r>
        <w:rPr>
          <w:rFonts w:ascii="Arial" w:hAnsi="Arial" w:cs="Arial"/>
        </w:rPr>
        <w:t>In the 19</w:t>
      </w:r>
      <w:r w:rsidRPr="00653495">
        <w:rPr>
          <w:rFonts w:ascii="Arial" w:hAnsi="Arial" w:cs="Arial"/>
          <w:vertAlign w:val="superscript"/>
        </w:rPr>
        <w:t>th</w:t>
      </w:r>
      <w:r>
        <w:rPr>
          <w:rFonts w:ascii="Arial" w:hAnsi="Arial" w:cs="Arial"/>
        </w:rPr>
        <w:t xml:space="preserve"> cent</w:t>
      </w:r>
      <w:r w:rsidR="004C2441">
        <w:rPr>
          <w:rFonts w:ascii="Arial" w:hAnsi="Arial" w:cs="Arial"/>
        </w:rPr>
        <w:t>ury</w:t>
      </w:r>
      <w:r w:rsidR="00EA1DC6">
        <w:rPr>
          <w:rFonts w:ascii="Arial" w:hAnsi="Arial" w:cs="Arial"/>
        </w:rPr>
        <w:t>, and before,</w:t>
      </w:r>
      <w:r w:rsidR="004C2441">
        <w:rPr>
          <w:rFonts w:ascii="Arial" w:hAnsi="Arial" w:cs="Arial"/>
        </w:rPr>
        <w:t xml:space="preserve"> the term patronage was</w:t>
      </w:r>
      <w:r>
        <w:rPr>
          <w:rFonts w:ascii="Arial" w:hAnsi="Arial" w:cs="Arial"/>
        </w:rPr>
        <w:t xml:space="preserve"> used in the context of charities </w:t>
      </w:r>
      <w:r w:rsidR="004C2441">
        <w:rPr>
          <w:rFonts w:ascii="Arial" w:hAnsi="Arial" w:cs="Arial"/>
        </w:rPr>
        <w:t xml:space="preserve">to denote </w:t>
      </w:r>
      <w:r>
        <w:rPr>
          <w:rFonts w:ascii="Arial" w:hAnsi="Arial" w:cs="Arial"/>
        </w:rPr>
        <w:t>the person who founded</w:t>
      </w:r>
      <w:r w:rsidR="004C2441">
        <w:rPr>
          <w:rFonts w:ascii="Arial" w:hAnsi="Arial" w:cs="Arial"/>
        </w:rPr>
        <w:t xml:space="preserve"> the charity and set its aims.</w:t>
      </w:r>
      <w:r w:rsidR="004C2441">
        <w:rPr>
          <w:rStyle w:val="FootnoteReference"/>
          <w:rFonts w:ascii="Arial" w:hAnsi="Arial" w:cs="Arial"/>
        </w:rPr>
        <w:footnoteReference w:id="105"/>
      </w:r>
      <w:r w:rsidR="004C2441">
        <w:rPr>
          <w:rFonts w:ascii="Arial" w:hAnsi="Arial" w:cs="Arial"/>
        </w:rPr>
        <w:t xml:space="preserve"> </w:t>
      </w:r>
      <w:r w:rsidR="00EA1DC6">
        <w:rPr>
          <w:rFonts w:ascii="Arial" w:hAnsi="Arial" w:cs="Arial"/>
        </w:rPr>
        <w:t>In this wa</w:t>
      </w:r>
      <w:r w:rsidR="00A746B3">
        <w:rPr>
          <w:rFonts w:ascii="Arial" w:hAnsi="Arial" w:cs="Arial"/>
        </w:rPr>
        <w:t>y founder and patron appear to have been synonymous.</w:t>
      </w:r>
      <w:r w:rsidR="00EA1DC6">
        <w:rPr>
          <w:rFonts w:ascii="Arial" w:hAnsi="Arial" w:cs="Arial"/>
        </w:rPr>
        <w:t xml:space="preserve"> If the term founder is used then this can bring certain </w:t>
      </w:r>
      <w:r w:rsidR="004B663F">
        <w:rPr>
          <w:rFonts w:ascii="Arial" w:hAnsi="Arial" w:cs="Arial"/>
        </w:rPr>
        <w:t xml:space="preserve">ongoing </w:t>
      </w:r>
      <w:r w:rsidR="00EA1DC6">
        <w:rPr>
          <w:rFonts w:ascii="Arial" w:hAnsi="Arial" w:cs="Arial"/>
        </w:rPr>
        <w:t xml:space="preserve">obligations and commitments that the charity must </w:t>
      </w:r>
      <w:r w:rsidR="00571518">
        <w:rPr>
          <w:rFonts w:ascii="Arial" w:hAnsi="Arial" w:cs="Arial"/>
        </w:rPr>
        <w:t xml:space="preserve">subsequently </w:t>
      </w:r>
      <w:r w:rsidR="00EA1DC6">
        <w:rPr>
          <w:rFonts w:ascii="Arial" w:hAnsi="Arial" w:cs="Arial"/>
        </w:rPr>
        <w:t>follow,</w:t>
      </w:r>
      <w:r w:rsidR="004B663F">
        <w:rPr>
          <w:rFonts w:ascii="Arial" w:hAnsi="Arial" w:cs="Arial"/>
        </w:rPr>
        <w:t xml:space="preserve"> and which are not directly applicable to the founder in the personal sense because they have died. Such an obligation could be</w:t>
      </w:r>
      <w:r w:rsidR="00EA1DC6">
        <w:rPr>
          <w:rFonts w:ascii="Arial" w:hAnsi="Arial" w:cs="Arial"/>
        </w:rPr>
        <w:t xml:space="preserve"> celebrating founder’s day.</w:t>
      </w:r>
      <w:r w:rsidR="00EA1DC6">
        <w:rPr>
          <w:rStyle w:val="FootnoteReference"/>
          <w:rFonts w:ascii="Arial" w:hAnsi="Arial" w:cs="Arial"/>
        </w:rPr>
        <w:footnoteReference w:id="106"/>
      </w:r>
      <w:r w:rsidR="004B663F">
        <w:rPr>
          <w:rFonts w:ascii="Arial" w:hAnsi="Arial" w:cs="Arial"/>
        </w:rPr>
        <w:t xml:space="preserve"> Other terms of art are also used in this educational context</w:t>
      </w:r>
      <w:r w:rsidR="00571518">
        <w:rPr>
          <w:rFonts w:ascii="Arial" w:hAnsi="Arial" w:cs="Arial"/>
        </w:rPr>
        <w:t xml:space="preserve"> which have close synergies with the office of patron. The most obvious example of this is the office of</w:t>
      </w:r>
      <w:r w:rsidR="002C3C81">
        <w:rPr>
          <w:rFonts w:ascii="Arial" w:hAnsi="Arial" w:cs="Arial"/>
        </w:rPr>
        <w:t xml:space="preserve"> Visitor of, </w:t>
      </w:r>
      <w:r w:rsidR="002C3C81" w:rsidRPr="002C3C81">
        <w:rPr>
          <w:rFonts w:ascii="Arial" w:hAnsi="Arial" w:cs="Arial"/>
          <w:i/>
        </w:rPr>
        <w:t>inter alia</w:t>
      </w:r>
      <w:r w:rsidR="002C3C81">
        <w:rPr>
          <w:rFonts w:ascii="Arial" w:hAnsi="Arial" w:cs="Arial"/>
        </w:rPr>
        <w:t>, a</w:t>
      </w:r>
      <w:r w:rsidR="004B663F">
        <w:rPr>
          <w:rFonts w:ascii="Arial" w:hAnsi="Arial" w:cs="Arial"/>
        </w:rPr>
        <w:t xml:space="preserve"> University</w:t>
      </w:r>
      <w:r w:rsidR="004B663F">
        <w:rPr>
          <w:rStyle w:val="FootnoteReference"/>
          <w:rFonts w:ascii="Arial" w:hAnsi="Arial" w:cs="Arial"/>
        </w:rPr>
        <w:footnoteReference w:id="107"/>
      </w:r>
      <w:r w:rsidR="00F27EDF">
        <w:rPr>
          <w:rFonts w:ascii="Arial" w:hAnsi="Arial" w:cs="Arial"/>
        </w:rPr>
        <w:t xml:space="preserve"> or Inn of Court.</w:t>
      </w:r>
      <w:r w:rsidR="00F27EDF">
        <w:rPr>
          <w:rStyle w:val="FootnoteReference"/>
          <w:rFonts w:ascii="Arial" w:hAnsi="Arial" w:cs="Arial"/>
        </w:rPr>
        <w:footnoteReference w:id="108"/>
      </w:r>
      <w:r w:rsidR="004B663F">
        <w:rPr>
          <w:rFonts w:ascii="Arial" w:hAnsi="Arial" w:cs="Arial"/>
        </w:rPr>
        <w:t xml:space="preserve"> This officeholder continues to uphold the original founder’s wishes in relation to a given educational institution, for example. Visitors are normally high profile public figures, a </w:t>
      </w:r>
      <w:r w:rsidR="00B30AEB">
        <w:rPr>
          <w:rFonts w:ascii="Arial" w:hAnsi="Arial" w:cs="Arial"/>
        </w:rPr>
        <w:t>q</w:t>
      </w:r>
      <w:r w:rsidR="004B663F">
        <w:rPr>
          <w:rFonts w:ascii="Arial" w:hAnsi="Arial" w:cs="Arial"/>
        </w:rPr>
        <w:t>uality which makes their relationship seem close to the role of patron</w:t>
      </w:r>
      <w:r w:rsidR="002E2221">
        <w:rPr>
          <w:rFonts w:ascii="Arial" w:hAnsi="Arial" w:cs="Arial"/>
        </w:rPr>
        <w:t xml:space="preserve">. </w:t>
      </w:r>
      <w:r w:rsidR="004B663F">
        <w:rPr>
          <w:rFonts w:ascii="Arial" w:hAnsi="Arial" w:cs="Arial"/>
        </w:rPr>
        <w:t xml:space="preserve">Visitors over time have included the British monarch, </w:t>
      </w:r>
      <w:r w:rsidR="004B663F" w:rsidRPr="004B663F">
        <w:rPr>
          <w:rFonts w:ascii="Arial" w:hAnsi="Arial" w:cs="Arial"/>
        </w:rPr>
        <w:t xml:space="preserve">the Archbishop of Canterbury, the Lord Chancellor, the Lord President of the Council, </w:t>
      </w:r>
      <w:r w:rsidR="00571518">
        <w:rPr>
          <w:rFonts w:ascii="Arial" w:hAnsi="Arial" w:cs="Arial"/>
        </w:rPr>
        <w:t>and the Lord Chief Justice.</w:t>
      </w:r>
      <w:r w:rsidR="003E18CC">
        <w:rPr>
          <w:rFonts w:ascii="Arial" w:hAnsi="Arial" w:cs="Arial"/>
        </w:rPr>
        <w:t xml:space="preserve"> </w:t>
      </w:r>
    </w:p>
    <w:p w:rsidR="00EA1DC6" w:rsidRDefault="003E18CC" w:rsidP="00AA47B3">
      <w:pPr>
        <w:spacing w:line="360" w:lineRule="auto"/>
        <w:jc w:val="both"/>
        <w:rPr>
          <w:rFonts w:ascii="Arial" w:hAnsi="Arial" w:cs="Arial"/>
        </w:rPr>
      </w:pPr>
      <w:r>
        <w:rPr>
          <w:rFonts w:ascii="Arial" w:hAnsi="Arial" w:cs="Arial"/>
        </w:rPr>
        <w:lastRenderedPageBreak/>
        <w:t>Visitors do have</w:t>
      </w:r>
      <w:r w:rsidR="00D100C3">
        <w:rPr>
          <w:rFonts w:ascii="Arial" w:hAnsi="Arial" w:cs="Arial"/>
        </w:rPr>
        <w:t xml:space="preserve"> are particular and idiosyncratic</w:t>
      </w:r>
      <w:r>
        <w:rPr>
          <w:rFonts w:ascii="Arial" w:hAnsi="Arial" w:cs="Arial"/>
        </w:rPr>
        <w:t xml:space="preserve"> powers and duties, a feature which bridges the gap between the trustee, who owes dutie</w:t>
      </w:r>
      <w:r w:rsidR="009F47D6">
        <w:rPr>
          <w:rFonts w:ascii="Arial" w:hAnsi="Arial" w:cs="Arial"/>
        </w:rPr>
        <w:t>s</w:t>
      </w:r>
      <w:r w:rsidR="00D100C3">
        <w:rPr>
          <w:rFonts w:ascii="Arial" w:hAnsi="Arial" w:cs="Arial"/>
        </w:rPr>
        <w:t xml:space="preserve"> within a broad set of fiduciary duties</w:t>
      </w:r>
      <w:r w:rsidR="009F47D6">
        <w:rPr>
          <w:rFonts w:ascii="Arial" w:hAnsi="Arial" w:cs="Arial"/>
        </w:rPr>
        <w:t>, and the patron, who does not</w:t>
      </w:r>
      <w:r w:rsidR="00D100C3">
        <w:rPr>
          <w:rFonts w:ascii="Arial" w:hAnsi="Arial" w:cs="Arial"/>
        </w:rPr>
        <w:t xml:space="preserve"> currently owe any duties (save perhaps as a shadow director of a charitable company – see below)</w:t>
      </w:r>
      <w:r w:rsidR="009F47D6">
        <w:rPr>
          <w:rFonts w:ascii="Arial" w:hAnsi="Arial" w:cs="Arial"/>
        </w:rPr>
        <w:t>.</w:t>
      </w:r>
      <w:r>
        <w:rPr>
          <w:rFonts w:ascii="Arial" w:hAnsi="Arial" w:cs="Arial"/>
        </w:rPr>
        <w:t xml:space="preserve"> The visitor</w:t>
      </w:r>
      <w:r w:rsidR="009F47D6">
        <w:rPr>
          <w:rFonts w:ascii="Arial" w:hAnsi="Arial" w:cs="Arial"/>
        </w:rPr>
        <w:t>’</w:t>
      </w:r>
      <w:r>
        <w:rPr>
          <w:rFonts w:ascii="Arial" w:hAnsi="Arial" w:cs="Arial"/>
        </w:rPr>
        <w:t>s duties</w:t>
      </w:r>
      <w:r w:rsidR="00A9782D">
        <w:rPr>
          <w:rFonts w:ascii="Arial" w:hAnsi="Arial" w:cs="Arial"/>
        </w:rPr>
        <w:t xml:space="preserve"> </w:t>
      </w:r>
      <w:r w:rsidR="009F47D6">
        <w:rPr>
          <w:rFonts w:ascii="Arial" w:hAnsi="Arial" w:cs="Arial"/>
        </w:rPr>
        <w:t>can</w:t>
      </w:r>
      <w:r>
        <w:rPr>
          <w:rFonts w:ascii="Arial" w:hAnsi="Arial" w:cs="Arial"/>
        </w:rPr>
        <w:t xml:space="preserve"> include determining questions of construction in relation to the statutes of the corporation and appointing and removing members of the corporation.</w:t>
      </w:r>
      <w:r>
        <w:rPr>
          <w:rStyle w:val="FootnoteReference"/>
          <w:rFonts w:ascii="Arial" w:hAnsi="Arial" w:cs="Arial"/>
        </w:rPr>
        <w:footnoteReference w:id="109"/>
      </w:r>
      <w:r>
        <w:rPr>
          <w:rFonts w:ascii="Arial" w:hAnsi="Arial" w:cs="Arial"/>
        </w:rPr>
        <w:t xml:space="preserve"> Most importantly </w:t>
      </w:r>
      <w:r w:rsidR="00314422">
        <w:rPr>
          <w:rFonts w:ascii="Arial" w:hAnsi="Arial" w:cs="Arial"/>
        </w:rPr>
        <w:t>though visitors</w:t>
      </w:r>
      <w:r>
        <w:rPr>
          <w:rFonts w:ascii="Arial" w:hAnsi="Arial" w:cs="Arial"/>
        </w:rPr>
        <w:t xml:space="preserve"> must regulate the management of the corporation’s property.</w:t>
      </w:r>
      <w:r>
        <w:rPr>
          <w:rStyle w:val="FootnoteReference"/>
          <w:rFonts w:ascii="Arial" w:hAnsi="Arial" w:cs="Arial"/>
        </w:rPr>
        <w:footnoteReference w:id="110"/>
      </w:r>
      <w:r>
        <w:rPr>
          <w:rFonts w:ascii="Arial" w:hAnsi="Arial" w:cs="Arial"/>
        </w:rPr>
        <w:t xml:space="preserve"> The</w:t>
      </w:r>
      <w:r w:rsidR="00314422">
        <w:rPr>
          <w:rFonts w:ascii="Arial" w:hAnsi="Arial" w:cs="Arial"/>
        </w:rPr>
        <w:t>ir position is no sinecure. Visitors</w:t>
      </w:r>
      <w:r>
        <w:rPr>
          <w:rFonts w:ascii="Arial" w:hAnsi="Arial" w:cs="Arial"/>
        </w:rPr>
        <w:t xml:space="preserve"> have serious obligations to fulfil. </w:t>
      </w:r>
      <w:r w:rsidR="009F47D6">
        <w:rPr>
          <w:rFonts w:ascii="Arial" w:hAnsi="Arial" w:cs="Arial"/>
        </w:rPr>
        <w:t xml:space="preserve">These are analogous to some of the ingredients of the </w:t>
      </w:r>
      <w:r w:rsidR="009F47D6" w:rsidRPr="00314422">
        <w:rPr>
          <w:rFonts w:ascii="Arial" w:hAnsi="Arial" w:cs="Arial"/>
          <w:i/>
        </w:rPr>
        <w:t xml:space="preserve">Patronage </w:t>
      </w:r>
      <w:r w:rsidR="00314422" w:rsidRPr="00314422">
        <w:rPr>
          <w:rFonts w:ascii="Arial" w:hAnsi="Arial" w:cs="Arial"/>
          <w:i/>
        </w:rPr>
        <w:t>Bargain</w:t>
      </w:r>
      <w:r w:rsidR="00314422">
        <w:rPr>
          <w:rFonts w:ascii="Arial" w:hAnsi="Arial" w:cs="Arial"/>
        </w:rPr>
        <w:t xml:space="preserve">, and certainly give patron officeholders the appearance of </w:t>
      </w:r>
      <w:r w:rsidR="00FE1862">
        <w:rPr>
          <w:rFonts w:ascii="Arial" w:hAnsi="Arial" w:cs="Arial"/>
        </w:rPr>
        <w:t xml:space="preserve">lacking </w:t>
      </w:r>
      <w:r w:rsidR="00314422">
        <w:rPr>
          <w:rFonts w:ascii="Arial" w:hAnsi="Arial" w:cs="Arial"/>
        </w:rPr>
        <w:t xml:space="preserve">accountability. </w:t>
      </w:r>
      <w:r w:rsidR="009F47D6">
        <w:rPr>
          <w:rFonts w:ascii="Arial" w:hAnsi="Arial" w:cs="Arial"/>
        </w:rPr>
        <w:t xml:space="preserve"> </w:t>
      </w:r>
      <w:r w:rsidR="004B663F">
        <w:rPr>
          <w:rFonts w:ascii="Arial" w:hAnsi="Arial" w:cs="Arial"/>
        </w:rPr>
        <w:t xml:space="preserve"> </w:t>
      </w:r>
      <w:r w:rsidR="00EA1DC6">
        <w:rPr>
          <w:rFonts w:ascii="Arial" w:hAnsi="Arial" w:cs="Arial"/>
        </w:rPr>
        <w:t xml:space="preserve"> </w:t>
      </w:r>
      <w:r w:rsidR="00A746B3">
        <w:rPr>
          <w:rFonts w:ascii="Arial" w:hAnsi="Arial" w:cs="Arial"/>
        </w:rPr>
        <w:t xml:space="preserve"> </w:t>
      </w:r>
    </w:p>
    <w:p w:rsidR="00EA1DC6" w:rsidRDefault="00EA1DC6" w:rsidP="00AA47B3">
      <w:pPr>
        <w:spacing w:line="360" w:lineRule="auto"/>
        <w:jc w:val="both"/>
        <w:rPr>
          <w:rFonts w:ascii="Arial" w:hAnsi="Arial" w:cs="Arial"/>
        </w:rPr>
      </w:pPr>
    </w:p>
    <w:p w:rsidR="003F2BA5" w:rsidRDefault="00A746B3" w:rsidP="00AA47B3">
      <w:pPr>
        <w:spacing w:line="360" w:lineRule="auto"/>
        <w:jc w:val="both"/>
        <w:rPr>
          <w:rFonts w:ascii="Arial" w:hAnsi="Arial" w:cs="Arial"/>
        </w:rPr>
      </w:pPr>
      <w:r>
        <w:rPr>
          <w:rFonts w:ascii="Arial" w:hAnsi="Arial" w:cs="Arial"/>
        </w:rPr>
        <w:t>In terms of the dist</w:t>
      </w:r>
      <w:r w:rsidR="00571518">
        <w:rPr>
          <w:rFonts w:ascii="Arial" w:hAnsi="Arial" w:cs="Arial"/>
        </w:rPr>
        <w:t>ribution of the benefits of a</w:t>
      </w:r>
      <w:r>
        <w:rPr>
          <w:rFonts w:ascii="Arial" w:hAnsi="Arial" w:cs="Arial"/>
        </w:rPr>
        <w:t xml:space="preserve"> charity t</w:t>
      </w:r>
      <w:r w:rsidR="004C2441">
        <w:rPr>
          <w:rFonts w:ascii="Arial" w:hAnsi="Arial" w:cs="Arial"/>
        </w:rPr>
        <w:t>hese</w:t>
      </w:r>
      <w:r w:rsidR="00571518">
        <w:rPr>
          <w:rFonts w:ascii="Arial" w:hAnsi="Arial" w:cs="Arial"/>
        </w:rPr>
        <w:t xml:space="preserve"> founding individuals</w:t>
      </w:r>
      <w:r w:rsidR="00F70BAE">
        <w:rPr>
          <w:rFonts w:ascii="Arial" w:hAnsi="Arial" w:cs="Arial"/>
        </w:rPr>
        <w:t xml:space="preserve"> mentioned above,</w:t>
      </w:r>
      <w:r w:rsidR="00571518">
        <w:rPr>
          <w:rFonts w:ascii="Arial" w:hAnsi="Arial" w:cs="Arial"/>
        </w:rPr>
        <w:t xml:space="preserve"> or</w:t>
      </w:r>
      <w:r w:rsidR="004C2441">
        <w:rPr>
          <w:rFonts w:ascii="Arial" w:hAnsi="Arial" w:cs="Arial"/>
        </w:rPr>
        <w:t xml:space="preserve"> “nominating” patrons</w:t>
      </w:r>
      <w:r w:rsidR="00F70BAE">
        <w:rPr>
          <w:rFonts w:ascii="Arial" w:hAnsi="Arial" w:cs="Arial"/>
        </w:rPr>
        <w:t>,</w:t>
      </w:r>
      <w:r w:rsidR="007C6F89">
        <w:rPr>
          <w:rFonts w:ascii="Arial" w:hAnsi="Arial" w:cs="Arial"/>
        </w:rPr>
        <w:t xml:space="preserve"> had the power to </w:t>
      </w:r>
      <w:r w:rsidR="00853BA9">
        <w:rPr>
          <w:rFonts w:ascii="Arial" w:hAnsi="Arial" w:cs="Arial"/>
        </w:rPr>
        <w:t>nominate who would benefit from the original foundation. So the founder of an almshouse could nominate the almspeople.</w:t>
      </w:r>
      <w:r w:rsidR="00853BA9">
        <w:rPr>
          <w:rStyle w:val="FootnoteReference"/>
          <w:rFonts w:ascii="Arial" w:hAnsi="Arial" w:cs="Arial"/>
        </w:rPr>
        <w:footnoteReference w:id="111"/>
      </w:r>
      <w:r w:rsidR="004C2441">
        <w:rPr>
          <w:rFonts w:ascii="Arial" w:hAnsi="Arial" w:cs="Arial"/>
        </w:rPr>
        <w:t xml:space="preserve"> </w:t>
      </w:r>
      <w:r w:rsidR="007B7628">
        <w:rPr>
          <w:rFonts w:ascii="Arial" w:hAnsi="Arial" w:cs="Arial"/>
        </w:rPr>
        <w:t xml:space="preserve">The right </w:t>
      </w:r>
      <w:r w:rsidR="00A575B3">
        <w:rPr>
          <w:rFonts w:ascii="Arial" w:hAnsi="Arial" w:cs="Arial"/>
        </w:rPr>
        <w:t>of the founder to nominate the objects</w:t>
      </w:r>
      <w:r w:rsidR="001054C9">
        <w:rPr>
          <w:rFonts w:ascii="Arial" w:hAnsi="Arial" w:cs="Arial"/>
        </w:rPr>
        <w:t xml:space="preserve"> of charity could be forfeited</w:t>
      </w:r>
      <w:r>
        <w:rPr>
          <w:rStyle w:val="FootnoteReference"/>
          <w:rFonts w:ascii="Arial" w:hAnsi="Arial" w:cs="Arial"/>
        </w:rPr>
        <w:footnoteReference w:id="112"/>
      </w:r>
      <w:r w:rsidR="001054C9">
        <w:rPr>
          <w:rFonts w:ascii="Arial" w:hAnsi="Arial" w:cs="Arial"/>
        </w:rPr>
        <w:t xml:space="preserve"> as well as assigned</w:t>
      </w:r>
      <w:r w:rsidR="001054C9">
        <w:rPr>
          <w:rStyle w:val="FootnoteReference"/>
          <w:rFonts w:ascii="Arial" w:hAnsi="Arial" w:cs="Arial"/>
        </w:rPr>
        <w:footnoteReference w:id="113"/>
      </w:r>
      <w:r w:rsidR="003F0487">
        <w:rPr>
          <w:rFonts w:ascii="Arial" w:hAnsi="Arial" w:cs="Arial"/>
        </w:rPr>
        <w:t xml:space="preserve"> and alienated.</w:t>
      </w:r>
      <w:r w:rsidR="003F0487">
        <w:rPr>
          <w:rStyle w:val="FootnoteReference"/>
          <w:rFonts w:ascii="Arial" w:hAnsi="Arial" w:cs="Arial"/>
        </w:rPr>
        <w:footnoteReference w:id="114"/>
      </w:r>
      <w:r w:rsidR="003F2BA5">
        <w:rPr>
          <w:rFonts w:ascii="Arial" w:hAnsi="Arial" w:cs="Arial"/>
        </w:rPr>
        <w:t xml:space="preserve"> The close link</w:t>
      </w:r>
      <w:r w:rsidR="00CC2E99">
        <w:rPr>
          <w:rFonts w:ascii="Arial" w:hAnsi="Arial" w:cs="Arial"/>
        </w:rPr>
        <w:t xml:space="preserve"> between an</w:t>
      </w:r>
      <w:r w:rsidR="003F2BA5">
        <w:rPr>
          <w:rFonts w:ascii="Arial" w:hAnsi="Arial" w:cs="Arial"/>
        </w:rPr>
        <w:t xml:space="preserve"> original donor to a philanthropic activity and subsequent patronage of those activities has given rise to definitional ambiguity but show that a given individual, e.g. </w:t>
      </w:r>
      <w:r w:rsidR="00CC2E99">
        <w:rPr>
          <w:rFonts w:ascii="Arial" w:hAnsi="Arial" w:cs="Arial"/>
        </w:rPr>
        <w:t xml:space="preserve">Thomas </w:t>
      </w:r>
      <w:r w:rsidR="003F2BA5">
        <w:rPr>
          <w:rFonts w:ascii="Arial" w:hAnsi="Arial" w:cs="Arial"/>
        </w:rPr>
        <w:t xml:space="preserve">Holloway, can be both </w:t>
      </w:r>
      <w:r w:rsidR="00CC2E99">
        <w:rPr>
          <w:rFonts w:ascii="Arial" w:hAnsi="Arial" w:cs="Arial"/>
        </w:rPr>
        <w:t xml:space="preserve">a </w:t>
      </w:r>
      <w:r w:rsidR="003F2BA5">
        <w:rPr>
          <w:rFonts w:ascii="Arial" w:hAnsi="Arial" w:cs="Arial"/>
        </w:rPr>
        <w:t xml:space="preserve">donor and </w:t>
      </w:r>
      <w:r w:rsidR="00CC2E99">
        <w:rPr>
          <w:rFonts w:ascii="Arial" w:hAnsi="Arial" w:cs="Arial"/>
        </w:rPr>
        <w:t xml:space="preserve">a </w:t>
      </w:r>
      <w:r w:rsidR="003F2BA5">
        <w:rPr>
          <w:rFonts w:ascii="Arial" w:hAnsi="Arial" w:cs="Arial"/>
        </w:rPr>
        <w:t>patron.</w:t>
      </w:r>
      <w:r w:rsidR="003F2BA5">
        <w:rPr>
          <w:rStyle w:val="FootnoteReference"/>
          <w:rFonts w:ascii="Arial" w:hAnsi="Arial" w:cs="Arial"/>
        </w:rPr>
        <w:footnoteReference w:id="115"/>
      </w:r>
      <w:r w:rsidR="00F54320">
        <w:rPr>
          <w:rFonts w:ascii="Arial" w:hAnsi="Arial" w:cs="Arial"/>
        </w:rPr>
        <w:t xml:space="preserve"> Holloway, we are told, “wanted to leave [his] mark as a reminder to later generations</w:t>
      </w:r>
      <w:r w:rsidR="00E57DB8">
        <w:rPr>
          <w:rFonts w:ascii="Arial" w:hAnsi="Arial" w:cs="Arial"/>
        </w:rPr>
        <w:t>…he was…a philanthropist on a colossal scale.</w:t>
      </w:r>
      <w:r w:rsidR="00F54320">
        <w:rPr>
          <w:rFonts w:ascii="Arial" w:hAnsi="Arial" w:cs="Arial"/>
        </w:rPr>
        <w:t>”</w:t>
      </w:r>
      <w:r w:rsidR="00F54320">
        <w:rPr>
          <w:rStyle w:val="FootnoteReference"/>
          <w:rFonts w:ascii="Arial" w:hAnsi="Arial" w:cs="Arial"/>
        </w:rPr>
        <w:footnoteReference w:id="116"/>
      </w:r>
      <w:r w:rsidR="006B2C13">
        <w:rPr>
          <w:rFonts w:ascii="Arial" w:hAnsi="Arial" w:cs="Arial"/>
        </w:rPr>
        <w:t xml:space="preserve"> Crook has suggested that Holloway’s motivations as a donor were, “the expression of a remarkable ego. But it was an ego with little sense of direction.”</w:t>
      </w:r>
      <w:r w:rsidR="006B2C13">
        <w:rPr>
          <w:rStyle w:val="FootnoteReference"/>
          <w:rFonts w:ascii="Arial" w:hAnsi="Arial" w:cs="Arial"/>
        </w:rPr>
        <w:footnoteReference w:id="117"/>
      </w:r>
    </w:p>
    <w:p w:rsidR="00521560" w:rsidRDefault="00521560" w:rsidP="00AA47B3">
      <w:pPr>
        <w:spacing w:line="360" w:lineRule="auto"/>
        <w:jc w:val="both"/>
        <w:rPr>
          <w:rFonts w:ascii="Arial" w:hAnsi="Arial" w:cs="Arial"/>
        </w:rPr>
      </w:pPr>
    </w:p>
    <w:p w:rsidR="007121F4" w:rsidRDefault="00521560" w:rsidP="00AA47B3">
      <w:pPr>
        <w:spacing w:line="360" w:lineRule="auto"/>
        <w:jc w:val="both"/>
        <w:rPr>
          <w:rFonts w:ascii="Arial" w:hAnsi="Arial" w:cs="Arial"/>
        </w:rPr>
      </w:pPr>
      <w:r>
        <w:rPr>
          <w:rFonts w:ascii="Arial" w:hAnsi="Arial" w:cs="Arial"/>
        </w:rPr>
        <w:t>Overall, charity law offers little in te</w:t>
      </w:r>
      <w:r w:rsidR="00B24682">
        <w:rPr>
          <w:rFonts w:ascii="Arial" w:hAnsi="Arial" w:cs="Arial"/>
        </w:rPr>
        <w:t xml:space="preserve">rms of regulation of the patron, particularly in the modern context. </w:t>
      </w:r>
      <w:r w:rsidR="00863C08">
        <w:rPr>
          <w:rFonts w:ascii="Arial" w:hAnsi="Arial" w:cs="Arial"/>
        </w:rPr>
        <w:t>That is perhaps up and until the patron</w:t>
      </w:r>
      <w:r w:rsidR="00B5709E">
        <w:rPr>
          <w:rFonts w:ascii="Arial" w:hAnsi="Arial" w:cs="Arial"/>
        </w:rPr>
        <w:t xml:space="preserve"> descends into matters of management and influence. It is to that potential involvement that we can now turn. </w:t>
      </w:r>
    </w:p>
    <w:p w:rsidR="009463AE" w:rsidRDefault="00A440EA" w:rsidP="009463AE">
      <w:pPr>
        <w:spacing w:line="360" w:lineRule="auto"/>
        <w:jc w:val="both"/>
        <w:rPr>
          <w:rFonts w:ascii="Arial" w:hAnsi="Arial" w:cs="Arial"/>
        </w:rPr>
      </w:pPr>
      <w:r>
        <w:rPr>
          <w:rFonts w:ascii="Arial" w:hAnsi="Arial" w:cs="Arial"/>
        </w:rPr>
        <w:lastRenderedPageBreak/>
        <w:t xml:space="preserve"> </w:t>
      </w:r>
    </w:p>
    <w:p w:rsidR="009463AE" w:rsidRDefault="009463AE">
      <w:pPr>
        <w:rPr>
          <w:rFonts w:ascii="Arial" w:hAnsi="Arial" w:cs="Arial"/>
        </w:rPr>
      </w:pPr>
      <w:r>
        <w:rPr>
          <w:rFonts w:ascii="Arial" w:hAnsi="Arial" w:cs="Arial"/>
        </w:rPr>
        <w:br w:type="page"/>
      </w:r>
    </w:p>
    <w:p w:rsidR="009463AE" w:rsidRPr="009463AE" w:rsidRDefault="009463AE" w:rsidP="009463AE">
      <w:pPr>
        <w:spacing w:line="360" w:lineRule="auto"/>
        <w:jc w:val="both"/>
        <w:rPr>
          <w:rFonts w:ascii="Arial" w:hAnsi="Arial" w:cs="Arial"/>
        </w:rPr>
      </w:pPr>
    </w:p>
    <w:p w:rsidR="00A30F01" w:rsidRPr="00A30F01" w:rsidRDefault="00552894" w:rsidP="00AA47B3">
      <w:pPr>
        <w:pStyle w:val="ListParagraph"/>
        <w:numPr>
          <w:ilvl w:val="0"/>
          <w:numId w:val="1"/>
        </w:numPr>
        <w:spacing w:line="360" w:lineRule="auto"/>
        <w:jc w:val="both"/>
        <w:rPr>
          <w:rFonts w:ascii="Arial" w:hAnsi="Arial" w:cs="Arial"/>
          <w:b/>
          <w:u w:val="single"/>
        </w:rPr>
      </w:pPr>
      <w:r>
        <w:rPr>
          <w:rFonts w:ascii="Arial" w:hAnsi="Arial" w:cs="Arial"/>
          <w:b/>
          <w:u w:val="single"/>
        </w:rPr>
        <w:t>Trustees v.</w:t>
      </w:r>
      <w:r w:rsidR="00A30F01" w:rsidRPr="00A30F01">
        <w:rPr>
          <w:rFonts w:ascii="Arial" w:hAnsi="Arial" w:cs="Arial"/>
          <w:b/>
          <w:u w:val="single"/>
        </w:rPr>
        <w:t xml:space="preserve"> Patrons</w:t>
      </w:r>
      <w:r w:rsidR="000B7DE7">
        <w:rPr>
          <w:rFonts w:ascii="Arial" w:hAnsi="Arial" w:cs="Arial"/>
          <w:b/>
          <w:u w:val="single"/>
        </w:rPr>
        <w:t xml:space="preserve">: Function, </w:t>
      </w:r>
      <w:r w:rsidR="00496925">
        <w:rPr>
          <w:rFonts w:ascii="Arial" w:hAnsi="Arial" w:cs="Arial"/>
          <w:b/>
          <w:u w:val="single"/>
        </w:rPr>
        <w:t>Substance</w:t>
      </w:r>
      <w:r w:rsidR="000B7DE7">
        <w:rPr>
          <w:rFonts w:ascii="Arial" w:hAnsi="Arial" w:cs="Arial"/>
          <w:b/>
          <w:u w:val="single"/>
        </w:rPr>
        <w:t xml:space="preserve"> and Specific Duty</w:t>
      </w:r>
      <w:r w:rsidR="00496925">
        <w:rPr>
          <w:rFonts w:ascii="Arial" w:hAnsi="Arial" w:cs="Arial"/>
          <w:b/>
          <w:u w:val="single"/>
        </w:rPr>
        <w:t xml:space="preserve"> </w:t>
      </w:r>
    </w:p>
    <w:p w:rsidR="00A30F01" w:rsidRDefault="00A30F01" w:rsidP="00AA47B3">
      <w:pPr>
        <w:pStyle w:val="ListParagraph"/>
        <w:spacing w:line="360" w:lineRule="auto"/>
        <w:jc w:val="both"/>
        <w:rPr>
          <w:rFonts w:ascii="Arial" w:hAnsi="Arial" w:cs="Arial"/>
        </w:rPr>
      </w:pPr>
    </w:p>
    <w:p w:rsidR="00E34418" w:rsidRDefault="00665F74" w:rsidP="00AA47B3">
      <w:pPr>
        <w:spacing w:line="360" w:lineRule="auto"/>
        <w:jc w:val="both"/>
        <w:rPr>
          <w:rFonts w:ascii="Arial" w:hAnsi="Arial" w:cs="Arial"/>
        </w:rPr>
      </w:pPr>
      <w:r w:rsidRPr="00665F74">
        <w:rPr>
          <w:rFonts w:ascii="Arial" w:hAnsi="Arial" w:cs="Arial"/>
        </w:rPr>
        <w:t>Do we need patron-specific legislation to m</w:t>
      </w:r>
      <w:r>
        <w:rPr>
          <w:rFonts w:ascii="Arial" w:hAnsi="Arial" w:cs="Arial"/>
        </w:rPr>
        <w:t xml:space="preserve">anage the </w:t>
      </w:r>
      <w:r w:rsidRPr="00665F74">
        <w:rPr>
          <w:rFonts w:ascii="Arial" w:hAnsi="Arial" w:cs="Arial"/>
          <w:i/>
        </w:rPr>
        <w:t>Patronage Bargain</w:t>
      </w:r>
      <w:r>
        <w:rPr>
          <w:rFonts w:ascii="Arial" w:hAnsi="Arial" w:cs="Arial"/>
        </w:rPr>
        <w:t xml:space="preserve"> relationship? </w:t>
      </w:r>
      <w:r w:rsidR="00A35CAF">
        <w:rPr>
          <w:rFonts w:ascii="Arial" w:hAnsi="Arial" w:cs="Arial"/>
        </w:rPr>
        <w:t xml:space="preserve">Whilst </w:t>
      </w:r>
      <w:r w:rsidR="00AE7527">
        <w:rPr>
          <w:rFonts w:ascii="Arial" w:hAnsi="Arial" w:cs="Arial"/>
        </w:rPr>
        <w:t xml:space="preserve">trustees and patrons are </w:t>
      </w:r>
      <w:r w:rsidR="00A35CAF">
        <w:rPr>
          <w:rFonts w:ascii="Arial" w:hAnsi="Arial" w:cs="Arial"/>
        </w:rPr>
        <w:t xml:space="preserve">distinct in law both officeholders are </w:t>
      </w:r>
      <w:r w:rsidR="00AE7527">
        <w:rPr>
          <w:rFonts w:ascii="Arial" w:hAnsi="Arial" w:cs="Arial"/>
        </w:rPr>
        <w:t xml:space="preserve">occasionally </w:t>
      </w:r>
      <w:r w:rsidR="00A35CAF">
        <w:rPr>
          <w:rFonts w:ascii="Arial" w:hAnsi="Arial" w:cs="Arial"/>
        </w:rPr>
        <w:t>group</w:t>
      </w:r>
      <w:r w:rsidR="00571E92">
        <w:rPr>
          <w:rFonts w:ascii="Arial" w:hAnsi="Arial" w:cs="Arial"/>
        </w:rPr>
        <w:t>ed</w:t>
      </w:r>
      <w:r w:rsidR="00A35CAF">
        <w:rPr>
          <w:rFonts w:ascii="Arial" w:hAnsi="Arial" w:cs="Arial"/>
        </w:rPr>
        <w:t xml:space="preserve"> together</w:t>
      </w:r>
      <w:r w:rsidR="00AE7527">
        <w:rPr>
          <w:rFonts w:ascii="Arial" w:hAnsi="Arial" w:cs="Arial"/>
        </w:rPr>
        <w:t>.</w:t>
      </w:r>
      <w:r w:rsidR="00A35CAF">
        <w:rPr>
          <w:rStyle w:val="FootnoteReference"/>
          <w:rFonts w:ascii="Arial" w:hAnsi="Arial" w:cs="Arial"/>
        </w:rPr>
        <w:footnoteReference w:id="118"/>
      </w:r>
      <w:r w:rsidR="006A5410">
        <w:rPr>
          <w:rFonts w:ascii="Arial" w:hAnsi="Arial" w:cs="Arial"/>
        </w:rPr>
        <w:t xml:space="preserve"> </w:t>
      </w:r>
      <w:r w:rsidR="00E64B58">
        <w:rPr>
          <w:rFonts w:ascii="Arial" w:hAnsi="Arial" w:cs="Arial"/>
        </w:rPr>
        <w:t xml:space="preserve"> But as a matter of law trustees alone owe fiduciary duties to the charitable </w:t>
      </w:r>
      <w:r w:rsidR="00F35AD8">
        <w:rPr>
          <w:rFonts w:ascii="Arial" w:hAnsi="Arial" w:cs="Arial"/>
        </w:rPr>
        <w:t>trust</w:t>
      </w:r>
      <w:r w:rsidR="00E42AB5">
        <w:rPr>
          <w:rFonts w:ascii="Arial" w:hAnsi="Arial" w:cs="Arial"/>
        </w:rPr>
        <w:t>.</w:t>
      </w:r>
      <w:r w:rsidR="00F35AD8">
        <w:rPr>
          <w:rStyle w:val="FootnoteReference"/>
          <w:rFonts w:ascii="Arial" w:hAnsi="Arial" w:cs="Arial"/>
        </w:rPr>
        <w:footnoteReference w:id="119"/>
      </w:r>
      <w:r w:rsidR="00E42AB5">
        <w:rPr>
          <w:rFonts w:ascii="Arial" w:hAnsi="Arial" w:cs="Arial"/>
        </w:rPr>
        <w:t xml:space="preserve"> In the context of charitable companies it is the </w:t>
      </w:r>
      <w:r w:rsidR="00FE5B28">
        <w:rPr>
          <w:rFonts w:ascii="Arial" w:hAnsi="Arial" w:cs="Arial"/>
        </w:rPr>
        <w:t xml:space="preserve">charity’s </w:t>
      </w:r>
      <w:r w:rsidR="00E42AB5">
        <w:rPr>
          <w:rFonts w:ascii="Arial" w:hAnsi="Arial" w:cs="Arial"/>
        </w:rPr>
        <w:t>directors who owe duties</w:t>
      </w:r>
      <w:r w:rsidR="00FE5B28">
        <w:rPr>
          <w:rFonts w:ascii="Arial" w:hAnsi="Arial" w:cs="Arial"/>
        </w:rPr>
        <w:t xml:space="preserve"> to the company</w:t>
      </w:r>
      <w:r w:rsidR="00E42AB5">
        <w:rPr>
          <w:rFonts w:ascii="Arial" w:hAnsi="Arial" w:cs="Arial"/>
        </w:rPr>
        <w:t>.</w:t>
      </w:r>
      <w:r w:rsidR="00FE5B28">
        <w:rPr>
          <w:rStyle w:val="FootnoteReference"/>
          <w:rFonts w:ascii="Arial" w:hAnsi="Arial" w:cs="Arial"/>
        </w:rPr>
        <w:footnoteReference w:id="120"/>
      </w:r>
      <w:r w:rsidR="00E42AB5">
        <w:rPr>
          <w:rFonts w:ascii="Arial" w:hAnsi="Arial" w:cs="Arial"/>
        </w:rPr>
        <w:t xml:space="preserve"> </w:t>
      </w:r>
      <w:r w:rsidR="00603598">
        <w:rPr>
          <w:rFonts w:ascii="Arial" w:hAnsi="Arial" w:cs="Arial"/>
        </w:rPr>
        <w:t>This difference in function and status of the trustee and patron gives rise to questions regarding</w:t>
      </w:r>
      <w:r w:rsidR="00047FFA">
        <w:rPr>
          <w:rFonts w:ascii="Arial" w:hAnsi="Arial" w:cs="Arial"/>
        </w:rPr>
        <w:t xml:space="preserve"> how close and intricately linked</w:t>
      </w:r>
      <w:r w:rsidR="00603598">
        <w:rPr>
          <w:rFonts w:ascii="Arial" w:hAnsi="Arial" w:cs="Arial"/>
        </w:rPr>
        <w:t xml:space="preserve"> the patronage relationship is</w:t>
      </w:r>
      <w:r w:rsidR="00047FFA">
        <w:rPr>
          <w:rFonts w:ascii="Arial" w:hAnsi="Arial" w:cs="Arial"/>
        </w:rPr>
        <w:t xml:space="preserve"> to the running of the charity. </w:t>
      </w:r>
      <w:r w:rsidR="006A5410">
        <w:rPr>
          <w:rFonts w:ascii="Arial" w:hAnsi="Arial" w:cs="Arial"/>
        </w:rPr>
        <w:t>Should patrons be held to the same standar</w:t>
      </w:r>
      <w:r w:rsidR="00047FFA">
        <w:rPr>
          <w:rFonts w:ascii="Arial" w:hAnsi="Arial" w:cs="Arial"/>
        </w:rPr>
        <w:t>ds as trustees</w:t>
      </w:r>
      <w:r w:rsidR="00603598">
        <w:rPr>
          <w:rFonts w:ascii="Arial" w:hAnsi="Arial" w:cs="Arial"/>
        </w:rPr>
        <w:t>, particularly if they are closely involved in the day to day running of the charity</w:t>
      </w:r>
      <w:r w:rsidR="00047FFA">
        <w:rPr>
          <w:rFonts w:ascii="Arial" w:hAnsi="Arial" w:cs="Arial"/>
        </w:rPr>
        <w:t>? O</w:t>
      </w:r>
      <w:r w:rsidR="006A5410">
        <w:rPr>
          <w:rFonts w:ascii="Arial" w:hAnsi="Arial" w:cs="Arial"/>
        </w:rPr>
        <w:t>r would this put</w:t>
      </w:r>
      <w:r w:rsidR="00603598">
        <w:rPr>
          <w:rFonts w:ascii="Arial" w:hAnsi="Arial" w:cs="Arial"/>
        </w:rPr>
        <w:t xml:space="preserve"> p</w:t>
      </w:r>
      <w:r w:rsidR="00047FFA">
        <w:rPr>
          <w:rFonts w:ascii="Arial" w:hAnsi="Arial" w:cs="Arial"/>
        </w:rPr>
        <w:t>atron</w:t>
      </w:r>
      <w:r w:rsidR="00603598">
        <w:rPr>
          <w:rFonts w:ascii="Arial" w:hAnsi="Arial" w:cs="Arial"/>
        </w:rPr>
        <w:t>s</w:t>
      </w:r>
      <w:r w:rsidR="006A5410">
        <w:rPr>
          <w:rFonts w:ascii="Arial" w:hAnsi="Arial" w:cs="Arial"/>
        </w:rPr>
        <w:t xml:space="preserve"> off</w:t>
      </w:r>
      <w:r w:rsidR="00603598">
        <w:rPr>
          <w:rFonts w:ascii="Arial" w:hAnsi="Arial" w:cs="Arial"/>
        </w:rPr>
        <w:t xml:space="preserve"> from</w:t>
      </w:r>
      <w:r w:rsidR="00047FFA">
        <w:rPr>
          <w:rFonts w:ascii="Arial" w:hAnsi="Arial" w:cs="Arial"/>
        </w:rPr>
        <w:t xml:space="preserve"> undertaking any form of patronage office. This</w:t>
      </w:r>
      <w:r w:rsidR="006A5410">
        <w:rPr>
          <w:rFonts w:ascii="Arial" w:hAnsi="Arial" w:cs="Arial"/>
        </w:rPr>
        <w:t xml:space="preserve"> will in turn damage </w:t>
      </w:r>
      <w:r w:rsidR="00047FFA">
        <w:rPr>
          <w:rFonts w:ascii="Arial" w:hAnsi="Arial" w:cs="Arial"/>
        </w:rPr>
        <w:t xml:space="preserve">“their” specific </w:t>
      </w:r>
      <w:r w:rsidR="006A5410">
        <w:rPr>
          <w:rFonts w:ascii="Arial" w:hAnsi="Arial" w:cs="Arial"/>
        </w:rPr>
        <w:t>charity</w:t>
      </w:r>
      <w:r w:rsidR="00047FFA">
        <w:rPr>
          <w:rFonts w:ascii="Arial" w:hAnsi="Arial" w:cs="Arial"/>
        </w:rPr>
        <w:t xml:space="preserve"> and charities</w:t>
      </w:r>
      <w:r w:rsidR="006A5410">
        <w:rPr>
          <w:rFonts w:ascii="Arial" w:hAnsi="Arial" w:cs="Arial"/>
        </w:rPr>
        <w:t xml:space="preserve"> more generally.</w:t>
      </w:r>
    </w:p>
    <w:p w:rsidR="00E34418" w:rsidRDefault="00E34418" w:rsidP="00AA47B3">
      <w:pPr>
        <w:spacing w:line="360" w:lineRule="auto"/>
        <w:jc w:val="both"/>
        <w:rPr>
          <w:rFonts w:ascii="Arial" w:hAnsi="Arial" w:cs="Arial"/>
        </w:rPr>
      </w:pPr>
    </w:p>
    <w:p w:rsidR="00E34418" w:rsidRPr="00E34418" w:rsidRDefault="00603598" w:rsidP="00E34418">
      <w:pPr>
        <w:spacing w:line="360" w:lineRule="auto"/>
        <w:jc w:val="both"/>
        <w:rPr>
          <w:rFonts w:ascii="Arial" w:hAnsi="Arial" w:cs="Arial"/>
        </w:rPr>
      </w:pPr>
      <w:r>
        <w:rPr>
          <w:rFonts w:ascii="Arial" w:hAnsi="Arial" w:cs="Arial"/>
        </w:rPr>
        <w:t>The Charity C</w:t>
      </w:r>
      <w:r w:rsidR="00E34418">
        <w:rPr>
          <w:rFonts w:ascii="Arial" w:hAnsi="Arial" w:cs="Arial"/>
        </w:rPr>
        <w:t>ommission h</w:t>
      </w:r>
      <w:r w:rsidR="00A50F7D">
        <w:rPr>
          <w:rFonts w:ascii="Arial" w:hAnsi="Arial" w:cs="Arial"/>
        </w:rPr>
        <w:t>ave differentiated be</w:t>
      </w:r>
      <w:r w:rsidR="00E34418">
        <w:rPr>
          <w:rFonts w:ascii="Arial" w:hAnsi="Arial" w:cs="Arial"/>
        </w:rPr>
        <w:t>tween trustees and patrons.</w:t>
      </w:r>
      <w:r w:rsidR="00A50F7D">
        <w:rPr>
          <w:rFonts w:ascii="Arial" w:hAnsi="Arial" w:cs="Arial"/>
        </w:rPr>
        <w:t xml:space="preserve"> </w:t>
      </w:r>
      <w:r w:rsidR="00E34418" w:rsidRPr="00E34418">
        <w:rPr>
          <w:rFonts w:ascii="Arial" w:hAnsi="Arial" w:cs="Arial"/>
        </w:rPr>
        <w:t xml:space="preserve">In </w:t>
      </w:r>
      <w:r w:rsidR="00E34418" w:rsidRPr="000D3D7F">
        <w:rPr>
          <w:rFonts w:ascii="Arial" w:hAnsi="Arial" w:cs="Arial"/>
          <w:i/>
        </w:rPr>
        <w:t>CC21</w:t>
      </w:r>
      <w:r w:rsidR="00E34418" w:rsidRPr="00E34418">
        <w:rPr>
          <w:rFonts w:ascii="Arial" w:hAnsi="Arial" w:cs="Arial"/>
        </w:rPr>
        <w:t xml:space="preserve"> </w:t>
      </w:r>
      <w:r w:rsidR="00A50F7D">
        <w:rPr>
          <w:rFonts w:ascii="Arial" w:hAnsi="Arial" w:cs="Arial"/>
        </w:rPr>
        <w:t xml:space="preserve">under the heading </w:t>
      </w:r>
      <w:r w:rsidR="00E34418" w:rsidRPr="00E34418">
        <w:rPr>
          <w:rFonts w:ascii="Arial" w:hAnsi="Arial" w:cs="Arial"/>
        </w:rPr>
        <w:t xml:space="preserve">'Registering as a Charity', the </w:t>
      </w:r>
      <w:r>
        <w:rPr>
          <w:rFonts w:ascii="Arial" w:hAnsi="Arial" w:cs="Arial"/>
        </w:rPr>
        <w:t xml:space="preserve">Charity </w:t>
      </w:r>
      <w:r w:rsidR="00E34418" w:rsidRPr="00E34418">
        <w:rPr>
          <w:rFonts w:ascii="Arial" w:hAnsi="Arial" w:cs="Arial"/>
        </w:rPr>
        <w:t>Commission states:</w:t>
      </w:r>
    </w:p>
    <w:p w:rsidR="00E34418" w:rsidRPr="00E34418" w:rsidRDefault="00E34418" w:rsidP="00E34418">
      <w:pPr>
        <w:spacing w:line="360" w:lineRule="auto"/>
        <w:jc w:val="both"/>
        <w:rPr>
          <w:rFonts w:ascii="Arial" w:hAnsi="Arial" w:cs="Arial"/>
        </w:rPr>
      </w:pPr>
    </w:p>
    <w:p w:rsidR="00A50F7D" w:rsidRPr="00E72067" w:rsidRDefault="00E34418" w:rsidP="00E72067">
      <w:pPr>
        <w:ind w:left="720"/>
        <w:jc w:val="both"/>
        <w:rPr>
          <w:rFonts w:ascii="Arial" w:hAnsi="Arial" w:cs="Arial"/>
          <w:i/>
          <w:sz w:val="22"/>
          <w:szCs w:val="22"/>
        </w:rPr>
      </w:pPr>
      <w:r w:rsidRPr="00E72067">
        <w:rPr>
          <w:rFonts w:ascii="Arial" w:hAnsi="Arial" w:cs="Arial"/>
          <w:i/>
          <w:sz w:val="22"/>
          <w:szCs w:val="22"/>
        </w:rPr>
        <w:t>''Trustees need to be able and willing to give time to the efficient administration of the charity and the fulfilment of its trusts. We recommend that they be selected on the basis of their relevant experience and skills and need to be prepared to take an active part in the running of the charity. They ought not to be appointed for their status or position in the community alone; this is the function of patrons.''</w:t>
      </w:r>
      <w:r w:rsidR="003038C9" w:rsidRPr="00E72067">
        <w:rPr>
          <w:rStyle w:val="FootnoteReference"/>
          <w:rFonts w:ascii="Arial" w:hAnsi="Arial" w:cs="Arial"/>
          <w:sz w:val="22"/>
          <w:szCs w:val="22"/>
        </w:rPr>
        <w:footnoteReference w:id="121"/>
      </w:r>
      <w:r w:rsidRPr="00E72067">
        <w:rPr>
          <w:rFonts w:ascii="Arial" w:hAnsi="Arial" w:cs="Arial"/>
          <w:sz w:val="22"/>
          <w:szCs w:val="22"/>
        </w:rPr>
        <w:t xml:space="preserve"> </w:t>
      </w:r>
    </w:p>
    <w:p w:rsidR="00A50F7D" w:rsidRDefault="00A50F7D" w:rsidP="00E34418">
      <w:pPr>
        <w:spacing w:line="360" w:lineRule="auto"/>
        <w:jc w:val="both"/>
        <w:rPr>
          <w:rFonts w:ascii="Arial" w:hAnsi="Arial" w:cs="Arial"/>
        </w:rPr>
      </w:pPr>
    </w:p>
    <w:p w:rsidR="002477D6" w:rsidRDefault="00A50F7D" w:rsidP="00E34418">
      <w:pPr>
        <w:spacing w:line="360" w:lineRule="auto"/>
        <w:jc w:val="both"/>
        <w:rPr>
          <w:rFonts w:ascii="Arial" w:hAnsi="Arial" w:cs="Arial"/>
        </w:rPr>
      </w:pPr>
      <w:r>
        <w:rPr>
          <w:rFonts w:ascii="Arial" w:hAnsi="Arial" w:cs="Arial"/>
        </w:rPr>
        <w:t>This functional definition of patrons</w:t>
      </w:r>
      <w:r w:rsidR="00760146">
        <w:rPr>
          <w:rFonts w:ascii="Arial" w:hAnsi="Arial" w:cs="Arial"/>
        </w:rPr>
        <w:t xml:space="preserve"> raises a number of important points. First, it can be inferred from the Charity Commission’s statement that patrons are not imbued with the same duties as trustees. Patrons by contrast seem to be “appointed for their status or position in the community alone.”</w:t>
      </w:r>
      <w:r w:rsidR="00760146">
        <w:rPr>
          <w:rStyle w:val="FootnoteReference"/>
          <w:rFonts w:ascii="Arial" w:hAnsi="Arial" w:cs="Arial"/>
        </w:rPr>
        <w:footnoteReference w:id="122"/>
      </w:r>
      <w:r w:rsidR="00760146">
        <w:rPr>
          <w:rFonts w:ascii="Arial" w:hAnsi="Arial" w:cs="Arial"/>
        </w:rPr>
        <w:t xml:space="preserve"> </w:t>
      </w:r>
      <w:r w:rsidR="002477D6">
        <w:rPr>
          <w:rFonts w:ascii="Arial" w:hAnsi="Arial" w:cs="Arial"/>
        </w:rPr>
        <w:t xml:space="preserve"> </w:t>
      </w:r>
      <w:r w:rsidR="00760146">
        <w:rPr>
          <w:rFonts w:ascii="Arial" w:hAnsi="Arial" w:cs="Arial"/>
        </w:rPr>
        <w:t>This eminence</w:t>
      </w:r>
      <w:r w:rsidR="00737E72">
        <w:rPr>
          <w:rFonts w:ascii="Arial" w:hAnsi="Arial" w:cs="Arial"/>
        </w:rPr>
        <w:t xml:space="preserve"> </w:t>
      </w:r>
      <w:r w:rsidR="00760146">
        <w:rPr>
          <w:rFonts w:ascii="Arial" w:hAnsi="Arial" w:cs="Arial"/>
        </w:rPr>
        <w:t xml:space="preserve">or ranking element to the </w:t>
      </w:r>
      <w:r w:rsidR="00760146">
        <w:rPr>
          <w:rFonts w:ascii="Arial" w:hAnsi="Arial" w:cs="Arial"/>
        </w:rPr>
        <w:lastRenderedPageBreak/>
        <w:t xml:space="preserve">definition of a patron by the Charity Commission </w:t>
      </w:r>
      <w:r w:rsidR="00737E72">
        <w:rPr>
          <w:rFonts w:ascii="Arial" w:hAnsi="Arial" w:cs="Arial"/>
        </w:rPr>
        <w:t>indicates that the sole</w:t>
      </w:r>
      <w:r w:rsidR="00760146">
        <w:rPr>
          <w:rFonts w:ascii="Arial" w:hAnsi="Arial" w:cs="Arial"/>
        </w:rPr>
        <w:t xml:space="preserve"> function of a patron is to operate as a wallflower</w:t>
      </w:r>
      <w:r w:rsidR="003D3924">
        <w:rPr>
          <w:rFonts w:ascii="Arial" w:hAnsi="Arial" w:cs="Arial"/>
        </w:rPr>
        <w:t xml:space="preserve"> or</w:t>
      </w:r>
      <w:r w:rsidR="00737E72">
        <w:rPr>
          <w:rFonts w:ascii="Arial" w:hAnsi="Arial" w:cs="Arial"/>
        </w:rPr>
        <w:t xml:space="preserve"> a mere useful ornament</w:t>
      </w:r>
      <w:r w:rsidR="00760146">
        <w:rPr>
          <w:rFonts w:ascii="Arial" w:hAnsi="Arial" w:cs="Arial"/>
        </w:rPr>
        <w:t>. No substantial management, ownership or other duties appear to be</w:t>
      </w:r>
      <w:r w:rsidR="00737E72">
        <w:rPr>
          <w:rFonts w:ascii="Arial" w:hAnsi="Arial" w:cs="Arial"/>
        </w:rPr>
        <w:t xml:space="preserve"> extant for the patron. </w:t>
      </w:r>
      <w:r w:rsidR="00493582">
        <w:rPr>
          <w:rFonts w:ascii="Arial" w:hAnsi="Arial" w:cs="Arial"/>
        </w:rPr>
        <w:t>Secondly, if it is the “function of patrons”</w:t>
      </w:r>
      <w:r w:rsidR="000A46CA">
        <w:rPr>
          <w:rStyle w:val="FootnoteReference"/>
          <w:rFonts w:ascii="Arial" w:hAnsi="Arial" w:cs="Arial"/>
        </w:rPr>
        <w:footnoteReference w:id="123"/>
      </w:r>
      <w:r w:rsidR="00493582">
        <w:rPr>
          <w:rFonts w:ascii="Arial" w:hAnsi="Arial" w:cs="Arial"/>
        </w:rPr>
        <w:t xml:space="preserve"> to be people of </w:t>
      </w:r>
      <w:r w:rsidR="000A46CA">
        <w:rPr>
          <w:rFonts w:ascii="Arial" w:hAnsi="Arial" w:cs="Arial"/>
        </w:rPr>
        <w:t>“</w:t>
      </w:r>
      <w:r w:rsidR="00493582">
        <w:rPr>
          <w:rFonts w:ascii="Arial" w:hAnsi="Arial" w:cs="Arial"/>
        </w:rPr>
        <w:t>status</w:t>
      </w:r>
      <w:r w:rsidR="000A46CA">
        <w:rPr>
          <w:rFonts w:ascii="Arial" w:hAnsi="Arial" w:cs="Arial"/>
        </w:rPr>
        <w:t xml:space="preserve">…[and] </w:t>
      </w:r>
      <w:r w:rsidR="00493582">
        <w:rPr>
          <w:rFonts w:ascii="Arial" w:hAnsi="Arial" w:cs="Arial"/>
        </w:rPr>
        <w:t>position</w:t>
      </w:r>
      <w:r w:rsidR="000A46CA">
        <w:rPr>
          <w:rFonts w:ascii="Arial" w:hAnsi="Arial" w:cs="Arial"/>
        </w:rPr>
        <w:t>”</w:t>
      </w:r>
      <w:r w:rsidR="000A46CA">
        <w:rPr>
          <w:rStyle w:val="FootnoteReference"/>
          <w:rFonts w:ascii="Arial" w:hAnsi="Arial" w:cs="Arial"/>
        </w:rPr>
        <w:footnoteReference w:id="124"/>
      </w:r>
      <w:r w:rsidR="00493582">
        <w:rPr>
          <w:rFonts w:ascii="Arial" w:hAnsi="Arial" w:cs="Arial"/>
        </w:rPr>
        <w:t xml:space="preserve"> something must flow from those qualities. In other words, what is it exactly that the </w:t>
      </w:r>
      <w:r w:rsidR="00120F0F">
        <w:rPr>
          <w:rFonts w:ascii="Arial" w:hAnsi="Arial" w:cs="Arial"/>
        </w:rPr>
        <w:t xml:space="preserve">patron brings to the charity by virtue of having status and position. Is there some legal duty or do these qualities help only with fund raising and kudos? </w:t>
      </w:r>
      <w:r w:rsidR="00493582">
        <w:rPr>
          <w:rFonts w:ascii="Arial" w:hAnsi="Arial" w:cs="Arial"/>
        </w:rPr>
        <w:t xml:space="preserve"> </w:t>
      </w:r>
      <w:r w:rsidR="00074BF6">
        <w:rPr>
          <w:rFonts w:ascii="Arial" w:hAnsi="Arial" w:cs="Arial"/>
        </w:rPr>
        <w:t xml:space="preserve">The answer appears to be that there are no legal duties that are owed by a patron to a charity other than those that are recorded in the charity’s constitution. </w:t>
      </w:r>
    </w:p>
    <w:p w:rsidR="002477D6" w:rsidRDefault="002477D6" w:rsidP="00E34418">
      <w:pPr>
        <w:spacing w:line="360" w:lineRule="auto"/>
        <w:jc w:val="both"/>
        <w:rPr>
          <w:rFonts w:ascii="Arial" w:hAnsi="Arial" w:cs="Arial"/>
        </w:rPr>
      </w:pPr>
    </w:p>
    <w:p w:rsidR="0056558D" w:rsidRPr="00573084" w:rsidRDefault="0056558D" w:rsidP="00E34418">
      <w:pPr>
        <w:spacing w:line="360" w:lineRule="auto"/>
        <w:jc w:val="both"/>
        <w:rPr>
          <w:rFonts w:ascii="Arial" w:hAnsi="Arial" w:cs="Arial"/>
          <w:u w:val="single"/>
        </w:rPr>
      </w:pPr>
    </w:p>
    <w:p w:rsidR="0056558D" w:rsidRPr="00573084" w:rsidRDefault="000F4ADA" w:rsidP="00E34418">
      <w:pPr>
        <w:spacing w:line="360" w:lineRule="auto"/>
        <w:jc w:val="both"/>
        <w:rPr>
          <w:rFonts w:ascii="Arial" w:hAnsi="Arial" w:cs="Arial"/>
          <w:u w:val="single"/>
        </w:rPr>
      </w:pPr>
      <w:r>
        <w:rPr>
          <w:rFonts w:ascii="Arial" w:hAnsi="Arial" w:cs="Arial"/>
          <w:u w:val="single"/>
        </w:rPr>
        <w:t>Shadow director</w:t>
      </w:r>
      <w:r w:rsidR="0015364B">
        <w:rPr>
          <w:rFonts w:ascii="Arial" w:hAnsi="Arial" w:cs="Arial"/>
          <w:u w:val="single"/>
        </w:rPr>
        <w:t xml:space="preserve">, </w:t>
      </w:r>
      <w:r w:rsidR="008F7ACC" w:rsidRPr="008F7ACC">
        <w:rPr>
          <w:rFonts w:ascii="Arial" w:hAnsi="Arial" w:cs="Arial"/>
          <w:u w:val="single"/>
        </w:rPr>
        <w:t xml:space="preserve">trustee </w:t>
      </w:r>
      <w:r w:rsidR="008F7ACC" w:rsidRPr="008F7ACC">
        <w:rPr>
          <w:rFonts w:ascii="Arial" w:hAnsi="Arial" w:cs="Arial"/>
          <w:i/>
          <w:u w:val="single"/>
        </w:rPr>
        <w:t>de son tort</w:t>
      </w:r>
      <w:r>
        <w:rPr>
          <w:rFonts w:ascii="Arial" w:hAnsi="Arial" w:cs="Arial"/>
          <w:u w:val="single"/>
        </w:rPr>
        <w:t xml:space="preserve"> </w:t>
      </w:r>
      <w:r w:rsidR="0015364B">
        <w:rPr>
          <w:rFonts w:ascii="Arial" w:hAnsi="Arial" w:cs="Arial"/>
          <w:u w:val="single"/>
        </w:rPr>
        <w:t xml:space="preserve">and trustees’ duties </w:t>
      </w:r>
      <w:r>
        <w:rPr>
          <w:rFonts w:ascii="Arial" w:hAnsi="Arial" w:cs="Arial"/>
          <w:u w:val="single"/>
        </w:rPr>
        <w:t>liability</w:t>
      </w:r>
      <w:r w:rsidR="0056558D" w:rsidRPr="00573084">
        <w:rPr>
          <w:rFonts w:ascii="Arial" w:hAnsi="Arial" w:cs="Arial"/>
          <w:u w:val="single"/>
        </w:rPr>
        <w:t>?</w:t>
      </w:r>
    </w:p>
    <w:p w:rsidR="0056558D" w:rsidRDefault="0056558D" w:rsidP="00E34418">
      <w:pPr>
        <w:spacing w:line="360" w:lineRule="auto"/>
        <w:jc w:val="both"/>
        <w:rPr>
          <w:rFonts w:ascii="Arial" w:hAnsi="Arial" w:cs="Arial"/>
        </w:rPr>
      </w:pPr>
    </w:p>
    <w:p w:rsidR="00342AE7" w:rsidRDefault="00120F0F" w:rsidP="00E34418">
      <w:pPr>
        <w:spacing w:line="360" w:lineRule="auto"/>
        <w:jc w:val="both"/>
        <w:rPr>
          <w:rFonts w:ascii="Arial" w:hAnsi="Arial" w:cs="Arial"/>
        </w:rPr>
      </w:pPr>
      <w:r>
        <w:rPr>
          <w:rFonts w:ascii="Arial" w:hAnsi="Arial" w:cs="Arial"/>
        </w:rPr>
        <w:t xml:space="preserve">As a non-duty owing and </w:t>
      </w:r>
      <w:r w:rsidR="00737E72">
        <w:rPr>
          <w:rFonts w:ascii="Arial" w:hAnsi="Arial" w:cs="Arial"/>
        </w:rPr>
        <w:t>relatively remote “outsider” the patron does exhibit partial similarities with “Presidents</w:t>
      </w:r>
      <w:r w:rsidR="00074BF6">
        <w:rPr>
          <w:rFonts w:ascii="Arial" w:hAnsi="Arial" w:cs="Arial"/>
        </w:rPr>
        <w:t>”</w:t>
      </w:r>
      <w:r w:rsidR="00737E72">
        <w:rPr>
          <w:rFonts w:ascii="Arial" w:hAnsi="Arial" w:cs="Arial"/>
        </w:rPr>
        <w:t xml:space="preserve"> </w:t>
      </w:r>
      <w:r w:rsidR="00182CA0">
        <w:rPr>
          <w:rFonts w:ascii="Arial" w:hAnsi="Arial" w:cs="Arial"/>
        </w:rPr>
        <w:t xml:space="preserve">or other figure heads </w:t>
      </w:r>
      <w:r w:rsidR="00737E72">
        <w:rPr>
          <w:rFonts w:ascii="Arial" w:hAnsi="Arial" w:cs="Arial"/>
        </w:rPr>
        <w:t xml:space="preserve">of early joint stock </w:t>
      </w:r>
      <w:r w:rsidR="00182CA0">
        <w:rPr>
          <w:rFonts w:ascii="Arial" w:hAnsi="Arial" w:cs="Arial"/>
        </w:rPr>
        <w:t>companies</w:t>
      </w:r>
      <w:r w:rsidR="00737E72">
        <w:rPr>
          <w:rFonts w:ascii="Arial" w:hAnsi="Arial" w:cs="Arial"/>
        </w:rPr>
        <w:t>.</w:t>
      </w:r>
      <w:r w:rsidR="00737E72">
        <w:rPr>
          <w:rStyle w:val="FootnoteReference"/>
          <w:rFonts w:ascii="Arial" w:hAnsi="Arial" w:cs="Arial"/>
        </w:rPr>
        <w:footnoteReference w:id="125"/>
      </w:r>
      <w:r>
        <w:rPr>
          <w:rFonts w:ascii="Arial" w:hAnsi="Arial" w:cs="Arial"/>
        </w:rPr>
        <w:t xml:space="preserve"> </w:t>
      </w:r>
      <w:r w:rsidR="00DA4A5C">
        <w:rPr>
          <w:rFonts w:ascii="Arial" w:hAnsi="Arial" w:cs="Arial"/>
        </w:rPr>
        <w:t xml:space="preserve">There is also a </w:t>
      </w:r>
      <w:r w:rsidR="00737E72">
        <w:rPr>
          <w:rFonts w:ascii="Arial" w:hAnsi="Arial" w:cs="Arial"/>
        </w:rPr>
        <w:t>partial analogy with non-executive and executive board directors of profit wealth maximising companies.</w:t>
      </w:r>
      <w:r w:rsidR="00074BF6">
        <w:rPr>
          <w:rFonts w:ascii="Arial" w:hAnsi="Arial" w:cs="Arial"/>
        </w:rPr>
        <w:t xml:space="preserve"> Patrons, with their relatively infrequent contact with the charity might be viewed like the non-executive director who dips in and out of the company.</w:t>
      </w:r>
      <w:r w:rsidR="00737E72">
        <w:rPr>
          <w:rFonts w:ascii="Arial" w:hAnsi="Arial" w:cs="Arial"/>
        </w:rPr>
        <w:t xml:space="preserve"> </w:t>
      </w:r>
      <w:r w:rsidR="00182CA0">
        <w:rPr>
          <w:rFonts w:ascii="Arial" w:hAnsi="Arial" w:cs="Arial"/>
        </w:rPr>
        <w:t>However, with both “Presidents” and non-executive directors</w:t>
      </w:r>
      <w:r w:rsidR="00074BF6">
        <w:rPr>
          <w:rFonts w:ascii="Arial" w:hAnsi="Arial" w:cs="Arial"/>
        </w:rPr>
        <w:t>’</w:t>
      </w:r>
      <w:r w:rsidR="00182CA0">
        <w:rPr>
          <w:rFonts w:ascii="Arial" w:hAnsi="Arial" w:cs="Arial"/>
        </w:rPr>
        <w:t xml:space="preserve"> </w:t>
      </w:r>
      <w:r w:rsidR="00074BF6">
        <w:rPr>
          <w:rFonts w:ascii="Arial" w:hAnsi="Arial" w:cs="Arial"/>
        </w:rPr>
        <w:t>duties are most certainly owed to the company by both species of officeholder. The same is true with any attempted a</w:t>
      </w:r>
      <w:r w:rsidR="002477D6">
        <w:rPr>
          <w:rFonts w:ascii="Arial" w:hAnsi="Arial" w:cs="Arial"/>
        </w:rPr>
        <w:t xml:space="preserve">nalogy with </w:t>
      </w:r>
      <w:r w:rsidR="002477D6" w:rsidRPr="0056558D">
        <w:rPr>
          <w:rFonts w:ascii="Arial" w:hAnsi="Arial" w:cs="Arial"/>
          <w:i/>
        </w:rPr>
        <w:t>de facto</w:t>
      </w:r>
      <w:r w:rsidR="00B40DEC" w:rsidRPr="00B40DEC">
        <w:rPr>
          <w:rStyle w:val="FootnoteReference"/>
          <w:rFonts w:ascii="Arial" w:hAnsi="Arial" w:cs="Arial"/>
        </w:rPr>
        <w:footnoteReference w:id="126"/>
      </w:r>
      <w:r w:rsidR="002477D6">
        <w:rPr>
          <w:rFonts w:ascii="Arial" w:hAnsi="Arial" w:cs="Arial"/>
        </w:rPr>
        <w:t xml:space="preserve"> and </w:t>
      </w:r>
      <w:r w:rsidR="002477D6" w:rsidRPr="0056558D">
        <w:rPr>
          <w:rFonts w:ascii="Arial" w:hAnsi="Arial" w:cs="Arial"/>
          <w:i/>
        </w:rPr>
        <w:t>de jure</w:t>
      </w:r>
      <w:r w:rsidR="00B40DEC">
        <w:rPr>
          <w:rStyle w:val="FootnoteReference"/>
          <w:rFonts w:ascii="Arial" w:hAnsi="Arial" w:cs="Arial"/>
          <w:i/>
        </w:rPr>
        <w:footnoteReference w:id="127"/>
      </w:r>
      <w:r w:rsidR="0056558D">
        <w:rPr>
          <w:rFonts w:ascii="Arial" w:hAnsi="Arial" w:cs="Arial"/>
        </w:rPr>
        <w:t xml:space="preserve"> directors of companies, </w:t>
      </w:r>
      <w:r w:rsidR="00074BF6">
        <w:rPr>
          <w:rFonts w:ascii="Arial" w:hAnsi="Arial" w:cs="Arial"/>
        </w:rPr>
        <w:t>including charitable companies</w:t>
      </w:r>
      <w:r w:rsidR="002477D6">
        <w:rPr>
          <w:rFonts w:ascii="Arial" w:hAnsi="Arial" w:cs="Arial"/>
        </w:rPr>
        <w:t>.</w:t>
      </w:r>
      <w:r w:rsidR="00074BF6">
        <w:rPr>
          <w:rFonts w:ascii="Arial" w:hAnsi="Arial" w:cs="Arial"/>
        </w:rPr>
        <w:t xml:space="preserve"> The directors, </w:t>
      </w:r>
      <w:r w:rsidR="0060158F">
        <w:rPr>
          <w:rFonts w:ascii="Arial" w:hAnsi="Arial" w:cs="Arial"/>
        </w:rPr>
        <w:t>including those appointed to charitable company boards, owe a raft of duties to the company including both fiduciary and negligence based duties.</w:t>
      </w:r>
      <w:r w:rsidR="0060158F">
        <w:rPr>
          <w:rStyle w:val="FootnoteReference"/>
          <w:rFonts w:ascii="Arial" w:hAnsi="Arial" w:cs="Arial"/>
        </w:rPr>
        <w:footnoteReference w:id="128"/>
      </w:r>
      <w:r w:rsidR="0060158F">
        <w:rPr>
          <w:rFonts w:ascii="Arial" w:hAnsi="Arial" w:cs="Arial"/>
        </w:rPr>
        <w:t xml:space="preserve"> </w:t>
      </w:r>
    </w:p>
    <w:p w:rsidR="00342AE7" w:rsidRDefault="00342AE7" w:rsidP="00E34418">
      <w:pPr>
        <w:spacing w:line="360" w:lineRule="auto"/>
        <w:jc w:val="both"/>
        <w:rPr>
          <w:rFonts w:ascii="Arial" w:hAnsi="Arial" w:cs="Arial"/>
        </w:rPr>
      </w:pPr>
    </w:p>
    <w:p w:rsidR="00342AE7" w:rsidRDefault="00342AE7" w:rsidP="00342AE7">
      <w:pPr>
        <w:spacing w:line="360" w:lineRule="auto"/>
        <w:jc w:val="both"/>
        <w:rPr>
          <w:rFonts w:ascii="Arial" w:hAnsi="Arial" w:cs="Arial"/>
        </w:rPr>
      </w:pPr>
      <w:r>
        <w:rPr>
          <w:rFonts w:ascii="Arial" w:hAnsi="Arial" w:cs="Arial"/>
        </w:rPr>
        <w:lastRenderedPageBreak/>
        <w:t>On occasion charities fail and pass into formal insolvency procedures.</w:t>
      </w:r>
      <w:r>
        <w:rPr>
          <w:rStyle w:val="FootnoteReference"/>
          <w:rFonts w:ascii="Arial" w:hAnsi="Arial" w:cs="Arial"/>
        </w:rPr>
        <w:footnoteReference w:id="129"/>
      </w:r>
      <w:r>
        <w:rPr>
          <w:rFonts w:ascii="Arial" w:hAnsi="Arial" w:cs="Arial"/>
        </w:rPr>
        <w:t xml:space="preserve"> In circumstances of insolvency trustees can be held to account, albeit inconsistently,</w:t>
      </w:r>
      <w:r>
        <w:rPr>
          <w:rStyle w:val="FootnoteReference"/>
          <w:rFonts w:ascii="Arial" w:hAnsi="Arial" w:cs="Arial"/>
        </w:rPr>
        <w:footnoteReference w:id="130"/>
      </w:r>
      <w:r>
        <w:rPr>
          <w:rFonts w:ascii="Arial" w:hAnsi="Arial" w:cs="Arial"/>
        </w:rPr>
        <w:t xml:space="preserve"> but what of charity patrons? Currently there is no redress for those harmed by a charity’s insolvency. I</w:t>
      </w:r>
      <w:r w:rsidRPr="00342AE7">
        <w:rPr>
          <w:rFonts w:ascii="Arial" w:hAnsi="Arial" w:cs="Arial"/>
        </w:rPr>
        <w:t>t is readily obvious why creditors of charities might be interested in any claims that could be brought against wealthy patrons.</w:t>
      </w:r>
      <w:r>
        <w:rPr>
          <w:rFonts w:ascii="Arial" w:hAnsi="Arial" w:cs="Arial"/>
        </w:rPr>
        <w:t xml:space="preserve"> Is there scope for making patrons liable in some way, particularly when the </w:t>
      </w:r>
      <w:r w:rsidRPr="008E4FA8">
        <w:rPr>
          <w:rFonts w:ascii="Arial" w:hAnsi="Arial" w:cs="Arial"/>
          <w:i/>
        </w:rPr>
        <w:t>Patronage Bargain</w:t>
      </w:r>
      <w:r>
        <w:rPr>
          <w:rFonts w:ascii="Arial" w:hAnsi="Arial" w:cs="Arial"/>
        </w:rPr>
        <w:t xml:space="preserve"> composite elements are closely examined?</w:t>
      </w:r>
    </w:p>
    <w:p w:rsidR="00342AE7" w:rsidRDefault="00342AE7" w:rsidP="00E34418">
      <w:pPr>
        <w:spacing w:line="360" w:lineRule="auto"/>
        <w:jc w:val="both"/>
        <w:rPr>
          <w:rFonts w:ascii="Arial" w:hAnsi="Arial" w:cs="Arial"/>
        </w:rPr>
      </w:pPr>
    </w:p>
    <w:p w:rsidR="008F7ACC" w:rsidRDefault="0015364B" w:rsidP="00FB3C77">
      <w:pPr>
        <w:spacing w:line="360" w:lineRule="auto"/>
        <w:jc w:val="both"/>
        <w:rPr>
          <w:rFonts w:ascii="Arial" w:hAnsi="Arial" w:cs="Arial"/>
        </w:rPr>
      </w:pPr>
      <w:r>
        <w:rPr>
          <w:rFonts w:ascii="Arial" w:hAnsi="Arial" w:cs="Arial"/>
        </w:rPr>
        <w:t>There are three</w:t>
      </w:r>
      <w:r w:rsidR="0056558D">
        <w:rPr>
          <w:rFonts w:ascii="Arial" w:hAnsi="Arial" w:cs="Arial"/>
        </w:rPr>
        <w:t xml:space="preserve"> area</w:t>
      </w:r>
      <w:r w:rsidR="008F7ACC">
        <w:rPr>
          <w:rFonts w:ascii="Arial" w:hAnsi="Arial" w:cs="Arial"/>
        </w:rPr>
        <w:t>s</w:t>
      </w:r>
      <w:r w:rsidR="0056558D">
        <w:rPr>
          <w:rFonts w:ascii="Arial" w:hAnsi="Arial" w:cs="Arial"/>
        </w:rPr>
        <w:t xml:space="preserve"> where charity patrons may face legal consequences depending on their actions (or inaction) in relation to</w:t>
      </w:r>
      <w:r w:rsidR="008F7ACC">
        <w:rPr>
          <w:rFonts w:ascii="Arial" w:hAnsi="Arial" w:cs="Arial"/>
        </w:rPr>
        <w:t xml:space="preserve"> a charity. One relates to</w:t>
      </w:r>
      <w:r w:rsidR="0056558D">
        <w:rPr>
          <w:rFonts w:ascii="Arial" w:hAnsi="Arial" w:cs="Arial"/>
        </w:rPr>
        <w:t xml:space="preserve"> charitable companies of which they are a patron</w:t>
      </w:r>
      <w:r>
        <w:rPr>
          <w:rFonts w:ascii="Arial" w:hAnsi="Arial" w:cs="Arial"/>
        </w:rPr>
        <w:t>, namely, shadow director liability</w:t>
      </w:r>
      <w:r w:rsidR="0056558D">
        <w:rPr>
          <w:rFonts w:ascii="Arial" w:hAnsi="Arial" w:cs="Arial"/>
        </w:rPr>
        <w:t>.</w:t>
      </w:r>
      <w:r>
        <w:rPr>
          <w:rFonts w:ascii="Arial" w:hAnsi="Arial" w:cs="Arial"/>
        </w:rPr>
        <w:t xml:space="preserve"> The second</w:t>
      </w:r>
      <w:r w:rsidR="00CA10CA">
        <w:rPr>
          <w:rFonts w:ascii="Arial" w:hAnsi="Arial" w:cs="Arial"/>
        </w:rPr>
        <w:t xml:space="preserve"> relates to potential trustee </w:t>
      </w:r>
      <w:r w:rsidR="00CA10CA" w:rsidRPr="0015364B">
        <w:rPr>
          <w:rFonts w:ascii="Arial" w:hAnsi="Arial" w:cs="Arial"/>
          <w:i/>
        </w:rPr>
        <w:t>de son tort</w:t>
      </w:r>
      <w:r w:rsidR="00CA10CA">
        <w:rPr>
          <w:rFonts w:ascii="Arial" w:hAnsi="Arial" w:cs="Arial"/>
        </w:rPr>
        <w:t xml:space="preserve"> liability for both charitable trusts and charitable companies.</w:t>
      </w:r>
      <w:r>
        <w:rPr>
          <w:rFonts w:ascii="Arial" w:hAnsi="Arial" w:cs="Arial"/>
        </w:rPr>
        <w:t xml:space="preserve"> The third and final area relates to the general extension of trustees</w:t>
      </w:r>
      <w:r w:rsidR="00342AE7">
        <w:rPr>
          <w:rFonts w:ascii="Arial" w:hAnsi="Arial" w:cs="Arial"/>
        </w:rPr>
        <w:t xml:space="preserve"> duties to patrons. These </w:t>
      </w:r>
      <w:r>
        <w:rPr>
          <w:rFonts w:ascii="Arial" w:hAnsi="Arial" w:cs="Arial"/>
        </w:rPr>
        <w:t xml:space="preserve">areas are now considered. </w:t>
      </w:r>
      <w:r w:rsidR="00CA10CA">
        <w:rPr>
          <w:rFonts w:ascii="Arial" w:hAnsi="Arial" w:cs="Arial"/>
        </w:rPr>
        <w:t xml:space="preserve"> </w:t>
      </w:r>
      <w:r w:rsidR="0056558D">
        <w:rPr>
          <w:rFonts w:ascii="Arial" w:hAnsi="Arial" w:cs="Arial"/>
        </w:rPr>
        <w:t xml:space="preserve"> </w:t>
      </w:r>
    </w:p>
    <w:p w:rsidR="008F7ACC" w:rsidRDefault="008F7ACC" w:rsidP="00FB3C77">
      <w:pPr>
        <w:spacing w:line="360" w:lineRule="auto"/>
        <w:jc w:val="both"/>
        <w:rPr>
          <w:rFonts w:ascii="Arial" w:hAnsi="Arial" w:cs="Arial"/>
        </w:rPr>
      </w:pPr>
    </w:p>
    <w:p w:rsidR="008F7ACC" w:rsidRDefault="008F7ACC" w:rsidP="00FB3C77">
      <w:pPr>
        <w:spacing w:line="360" w:lineRule="auto"/>
        <w:jc w:val="both"/>
        <w:rPr>
          <w:rFonts w:ascii="Arial" w:hAnsi="Arial" w:cs="Arial"/>
        </w:rPr>
      </w:pPr>
    </w:p>
    <w:p w:rsidR="008F7ACC" w:rsidRPr="00CA10CA" w:rsidRDefault="000F4ADA" w:rsidP="00CA10CA">
      <w:pPr>
        <w:pStyle w:val="ListParagraph"/>
        <w:numPr>
          <w:ilvl w:val="0"/>
          <w:numId w:val="4"/>
        </w:numPr>
        <w:spacing w:line="360" w:lineRule="auto"/>
        <w:jc w:val="both"/>
        <w:rPr>
          <w:rFonts w:ascii="Arial" w:hAnsi="Arial" w:cs="Arial"/>
          <w:u w:val="single"/>
        </w:rPr>
      </w:pPr>
      <w:r w:rsidRPr="00CA10CA">
        <w:rPr>
          <w:rFonts w:ascii="Arial" w:hAnsi="Arial" w:cs="Arial"/>
          <w:u w:val="single"/>
        </w:rPr>
        <w:t>Shadow Director liability</w:t>
      </w:r>
      <w:r w:rsidR="000B7DE7" w:rsidRPr="00CA10CA">
        <w:rPr>
          <w:rFonts w:ascii="Arial" w:hAnsi="Arial" w:cs="Arial"/>
          <w:u w:val="single"/>
        </w:rPr>
        <w:t>?</w:t>
      </w:r>
      <w:r w:rsidRPr="00573084">
        <w:rPr>
          <w:rStyle w:val="FootnoteReference"/>
          <w:rFonts w:ascii="Arial" w:hAnsi="Arial" w:cs="Arial"/>
        </w:rPr>
        <w:footnoteReference w:id="131"/>
      </w:r>
    </w:p>
    <w:p w:rsidR="008F7ACC" w:rsidRDefault="008F7ACC" w:rsidP="00FB3C77">
      <w:pPr>
        <w:spacing w:line="360" w:lineRule="auto"/>
        <w:jc w:val="both"/>
        <w:rPr>
          <w:rFonts w:ascii="Arial" w:hAnsi="Arial" w:cs="Arial"/>
        </w:rPr>
      </w:pPr>
    </w:p>
    <w:p w:rsidR="00FB3C77" w:rsidRDefault="0056558D" w:rsidP="00FB3C77">
      <w:pPr>
        <w:spacing w:line="360" w:lineRule="auto"/>
        <w:jc w:val="both"/>
        <w:rPr>
          <w:rFonts w:ascii="Arial" w:hAnsi="Arial" w:cs="Arial"/>
        </w:rPr>
      </w:pPr>
      <w:r>
        <w:rPr>
          <w:rFonts w:ascii="Arial" w:hAnsi="Arial" w:cs="Arial"/>
        </w:rPr>
        <w:t>Much dep</w:t>
      </w:r>
      <w:r w:rsidR="006B4D44">
        <w:rPr>
          <w:rFonts w:ascii="Arial" w:hAnsi="Arial" w:cs="Arial"/>
        </w:rPr>
        <w:t>ends on the extent to which the patron is</w:t>
      </w:r>
      <w:r>
        <w:rPr>
          <w:rFonts w:ascii="Arial" w:hAnsi="Arial" w:cs="Arial"/>
        </w:rPr>
        <w:t xml:space="preserve"> engaged with the day to day management of the company, as opposed to supply</w:t>
      </w:r>
      <w:r w:rsidR="00D0289B">
        <w:rPr>
          <w:rFonts w:ascii="Arial" w:hAnsi="Arial" w:cs="Arial"/>
        </w:rPr>
        <w:t>ing</w:t>
      </w:r>
      <w:r>
        <w:rPr>
          <w:rFonts w:ascii="Arial" w:hAnsi="Arial" w:cs="Arial"/>
        </w:rPr>
        <w:t xml:space="preserve"> a</w:t>
      </w:r>
      <w:r w:rsidR="00B40DEC">
        <w:rPr>
          <w:rFonts w:ascii="Arial" w:hAnsi="Arial" w:cs="Arial"/>
        </w:rPr>
        <w:t xml:space="preserve"> mere</w:t>
      </w:r>
      <w:r w:rsidR="00D0289B">
        <w:rPr>
          <w:rFonts w:ascii="Arial" w:hAnsi="Arial" w:cs="Arial"/>
        </w:rPr>
        <w:t xml:space="preserve"> notional</w:t>
      </w:r>
      <w:r>
        <w:rPr>
          <w:rFonts w:ascii="Arial" w:hAnsi="Arial" w:cs="Arial"/>
        </w:rPr>
        <w:t xml:space="preserve"> figure head or </w:t>
      </w:r>
      <w:r w:rsidR="00B40DEC">
        <w:rPr>
          <w:rFonts w:ascii="Arial" w:hAnsi="Arial" w:cs="Arial"/>
        </w:rPr>
        <w:t xml:space="preserve">operating in some sort of </w:t>
      </w:r>
      <w:r>
        <w:rPr>
          <w:rFonts w:ascii="Arial" w:hAnsi="Arial" w:cs="Arial"/>
        </w:rPr>
        <w:t>affiliated status role</w:t>
      </w:r>
      <w:r w:rsidR="00D0289B">
        <w:rPr>
          <w:rFonts w:ascii="Arial" w:hAnsi="Arial" w:cs="Arial"/>
        </w:rPr>
        <w:t xml:space="preserve"> who seldom engages with the charitable company</w:t>
      </w:r>
      <w:r>
        <w:rPr>
          <w:rFonts w:ascii="Arial" w:hAnsi="Arial" w:cs="Arial"/>
        </w:rPr>
        <w:t xml:space="preserve">. As the </w:t>
      </w:r>
      <w:r w:rsidRPr="0060158F">
        <w:rPr>
          <w:rFonts w:ascii="Arial" w:hAnsi="Arial" w:cs="Arial"/>
          <w:i/>
        </w:rPr>
        <w:t>Kids’ Company</w:t>
      </w:r>
      <w:r w:rsidR="000A750E">
        <w:rPr>
          <w:rFonts w:ascii="Arial" w:hAnsi="Arial" w:cs="Arial"/>
        </w:rPr>
        <w:t xml:space="preserve"> saga demonstrates</w:t>
      </w:r>
      <w:r>
        <w:rPr>
          <w:rFonts w:ascii="Arial" w:hAnsi="Arial" w:cs="Arial"/>
        </w:rPr>
        <w:t xml:space="preserve"> </w:t>
      </w:r>
      <w:r w:rsidR="000A750E">
        <w:rPr>
          <w:rFonts w:ascii="Arial" w:hAnsi="Arial" w:cs="Arial"/>
        </w:rPr>
        <w:t>it is possible for a director of</w:t>
      </w:r>
      <w:r>
        <w:rPr>
          <w:rFonts w:ascii="Arial" w:hAnsi="Arial" w:cs="Arial"/>
        </w:rPr>
        <w:t xml:space="preserve"> a ch</w:t>
      </w:r>
      <w:r w:rsidR="00D0289B">
        <w:rPr>
          <w:rFonts w:ascii="Arial" w:hAnsi="Arial" w:cs="Arial"/>
        </w:rPr>
        <w:t>aritable</w:t>
      </w:r>
      <w:r>
        <w:rPr>
          <w:rFonts w:ascii="Arial" w:hAnsi="Arial" w:cs="Arial"/>
        </w:rPr>
        <w:t xml:space="preserve"> company, as with profit wealth maximising companies, to be held to have breached th</w:t>
      </w:r>
      <w:r w:rsidR="000A750E">
        <w:rPr>
          <w:rFonts w:ascii="Arial" w:hAnsi="Arial" w:cs="Arial"/>
        </w:rPr>
        <w:t>eir duties because they are held</w:t>
      </w:r>
      <w:r>
        <w:rPr>
          <w:rFonts w:ascii="Arial" w:hAnsi="Arial" w:cs="Arial"/>
        </w:rPr>
        <w:t xml:space="preserve"> to be </w:t>
      </w:r>
      <w:r w:rsidR="00F53B54">
        <w:rPr>
          <w:rFonts w:ascii="Arial" w:hAnsi="Arial" w:cs="Arial"/>
        </w:rPr>
        <w:t>a shadow director</w:t>
      </w:r>
      <w:r>
        <w:rPr>
          <w:rFonts w:ascii="Arial" w:hAnsi="Arial" w:cs="Arial"/>
        </w:rPr>
        <w:t>.</w:t>
      </w:r>
      <w:r w:rsidR="000A750E">
        <w:rPr>
          <w:rStyle w:val="FootnoteReference"/>
          <w:rFonts w:ascii="Arial" w:hAnsi="Arial" w:cs="Arial"/>
        </w:rPr>
        <w:footnoteReference w:id="132"/>
      </w:r>
      <w:r>
        <w:rPr>
          <w:rFonts w:ascii="Arial" w:hAnsi="Arial" w:cs="Arial"/>
        </w:rPr>
        <w:t xml:space="preserve"> A shadow director is</w:t>
      </w:r>
      <w:r w:rsidR="00F53B54">
        <w:rPr>
          <w:rFonts w:ascii="Arial" w:hAnsi="Arial" w:cs="Arial"/>
        </w:rPr>
        <w:t xml:space="preserve"> a person with whose advice the executive </w:t>
      </w:r>
      <w:r w:rsidR="00B40DEC">
        <w:rPr>
          <w:rFonts w:ascii="Arial" w:hAnsi="Arial" w:cs="Arial"/>
        </w:rPr>
        <w:t xml:space="preserve">board of the company is </w:t>
      </w:r>
      <w:r w:rsidR="00B40DEC">
        <w:rPr>
          <w:rFonts w:ascii="Arial" w:hAnsi="Arial" w:cs="Arial"/>
        </w:rPr>
        <w:lastRenderedPageBreak/>
        <w:t>accustomed to act.</w:t>
      </w:r>
      <w:r w:rsidR="00B40DEC">
        <w:rPr>
          <w:rStyle w:val="FootnoteReference"/>
          <w:rFonts w:ascii="Arial" w:hAnsi="Arial" w:cs="Arial"/>
        </w:rPr>
        <w:footnoteReference w:id="133"/>
      </w:r>
      <w:r w:rsidR="00B40DEC">
        <w:rPr>
          <w:rFonts w:ascii="Arial" w:hAnsi="Arial" w:cs="Arial"/>
        </w:rPr>
        <w:t xml:space="preserve"> Real influence, including mere advice, are sufficient to satisfy the test</w:t>
      </w:r>
      <w:r w:rsidR="00F53B54">
        <w:rPr>
          <w:rFonts w:ascii="Arial" w:hAnsi="Arial" w:cs="Arial"/>
        </w:rPr>
        <w:t xml:space="preserve"> for shadow director culpability</w:t>
      </w:r>
      <w:r w:rsidR="00B40DEC">
        <w:rPr>
          <w:rFonts w:ascii="Arial" w:hAnsi="Arial" w:cs="Arial"/>
        </w:rPr>
        <w:t>.</w:t>
      </w:r>
      <w:r w:rsidR="00B40DEC">
        <w:rPr>
          <w:rStyle w:val="FootnoteReference"/>
          <w:rFonts w:ascii="Arial" w:hAnsi="Arial" w:cs="Arial"/>
        </w:rPr>
        <w:footnoteReference w:id="134"/>
      </w:r>
      <w:r w:rsidR="00F53B54">
        <w:rPr>
          <w:rFonts w:ascii="Arial" w:hAnsi="Arial" w:cs="Arial"/>
        </w:rPr>
        <w:t xml:space="preserve"> </w:t>
      </w:r>
      <w:r w:rsidR="004266BA">
        <w:rPr>
          <w:rFonts w:ascii="Arial" w:hAnsi="Arial" w:cs="Arial"/>
        </w:rPr>
        <w:t xml:space="preserve">There is little by way of reported case law on shadow directors of charity companies, although the forthcoming </w:t>
      </w:r>
      <w:r w:rsidR="004266BA" w:rsidRPr="00F11438">
        <w:rPr>
          <w:rFonts w:ascii="Arial" w:hAnsi="Arial" w:cs="Arial"/>
          <w:i/>
        </w:rPr>
        <w:t>Kids</w:t>
      </w:r>
      <w:r w:rsidR="00F11438" w:rsidRPr="00F11438">
        <w:rPr>
          <w:rFonts w:ascii="Arial" w:hAnsi="Arial" w:cs="Arial"/>
          <w:i/>
        </w:rPr>
        <w:t>’</w:t>
      </w:r>
      <w:r w:rsidR="004266BA" w:rsidRPr="00F11438">
        <w:rPr>
          <w:rFonts w:ascii="Arial" w:hAnsi="Arial" w:cs="Arial"/>
          <w:i/>
        </w:rPr>
        <w:t xml:space="preserve"> Company</w:t>
      </w:r>
      <w:r w:rsidR="004266BA">
        <w:rPr>
          <w:rFonts w:ascii="Arial" w:hAnsi="Arial" w:cs="Arial"/>
        </w:rPr>
        <w:t xml:space="preserve"> director disqualification hearing</w:t>
      </w:r>
      <w:r w:rsidR="00F11438">
        <w:rPr>
          <w:rStyle w:val="FootnoteReference"/>
          <w:rFonts w:ascii="Arial" w:hAnsi="Arial" w:cs="Arial"/>
        </w:rPr>
        <w:footnoteReference w:id="135"/>
      </w:r>
      <w:r w:rsidR="004266BA">
        <w:rPr>
          <w:rFonts w:ascii="Arial" w:hAnsi="Arial" w:cs="Arial"/>
        </w:rPr>
        <w:t xml:space="preserve"> may yield some guidance for trustees and any other officeholders, i.e. patrons, or other individuals involved in charities.</w:t>
      </w:r>
      <w:r w:rsidR="004266BA">
        <w:rPr>
          <w:rStyle w:val="FootnoteReference"/>
          <w:rFonts w:ascii="Arial" w:hAnsi="Arial" w:cs="Arial"/>
        </w:rPr>
        <w:footnoteReference w:id="136"/>
      </w:r>
      <w:r w:rsidR="004266BA">
        <w:rPr>
          <w:rFonts w:ascii="Arial" w:hAnsi="Arial" w:cs="Arial"/>
        </w:rPr>
        <w:t xml:space="preserve"> </w:t>
      </w:r>
    </w:p>
    <w:p w:rsidR="00737E72" w:rsidRDefault="00737E72" w:rsidP="00E34418">
      <w:pPr>
        <w:spacing w:line="360" w:lineRule="auto"/>
        <w:jc w:val="both"/>
        <w:rPr>
          <w:rFonts w:ascii="Arial" w:hAnsi="Arial" w:cs="Arial"/>
        </w:rPr>
      </w:pPr>
    </w:p>
    <w:p w:rsidR="0056558D" w:rsidRDefault="0056558D" w:rsidP="00E34418">
      <w:pPr>
        <w:spacing w:line="360" w:lineRule="auto"/>
        <w:jc w:val="both"/>
        <w:rPr>
          <w:rFonts w:ascii="Arial" w:hAnsi="Arial" w:cs="Arial"/>
        </w:rPr>
      </w:pPr>
      <w:r>
        <w:rPr>
          <w:rFonts w:ascii="Arial" w:hAnsi="Arial" w:cs="Arial"/>
        </w:rPr>
        <w:t xml:space="preserve">Patrons </w:t>
      </w:r>
      <w:r w:rsidR="00031DF0">
        <w:rPr>
          <w:rFonts w:ascii="Arial" w:hAnsi="Arial" w:cs="Arial"/>
        </w:rPr>
        <w:t>need to exercise caution</w:t>
      </w:r>
      <w:r>
        <w:rPr>
          <w:rFonts w:ascii="Arial" w:hAnsi="Arial" w:cs="Arial"/>
        </w:rPr>
        <w:t xml:space="preserve"> </w:t>
      </w:r>
      <w:r w:rsidR="00935872">
        <w:rPr>
          <w:rFonts w:ascii="Arial" w:hAnsi="Arial" w:cs="Arial"/>
        </w:rPr>
        <w:t>when engaging with charitable companies</w:t>
      </w:r>
      <w:r w:rsidR="00031DF0">
        <w:rPr>
          <w:rFonts w:ascii="Arial" w:hAnsi="Arial" w:cs="Arial"/>
        </w:rPr>
        <w:t xml:space="preserve"> to ensure</w:t>
      </w:r>
      <w:r w:rsidR="00935872">
        <w:rPr>
          <w:rFonts w:ascii="Arial" w:hAnsi="Arial" w:cs="Arial"/>
        </w:rPr>
        <w:t xml:space="preserve"> </w:t>
      </w:r>
      <w:r>
        <w:rPr>
          <w:rFonts w:ascii="Arial" w:hAnsi="Arial" w:cs="Arial"/>
        </w:rPr>
        <w:t>that they</w:t>
      </w:r>
      <w:r w:rsidR="00935872">
        <w:rPr>
          <w:rFonts w:ascii="Arial" w:hAnsi="Arial" w:cs="Arial"/>
        </w:rPr>
        <w:t xml:space="preserve"> do not act in a manner tha</w:t>
      </w:r>
      <w:r w:rsidR="00031DF0">
        <w:rPr>
          <w:rFonts w:ascii="Arial" w:hAnsi="Arial" w:cs="Arial"/>
        </w:rPr>
        <w:t xml:space="preserve">t oversteps the boundary and give advice to the board of directors. To do so would open up the possibility of being deemed a </w:t>
      </w:r>
      <w:r w:rsidR="005960C8">
        <w:rPr>
          <w:rFonts w:ascii="Arial" w:hAnsi="Arial" w:cs="Arial"/>
        </w:rPr>
        <w:t>shadow director</w:t>
      </w:r>
      <w:r>
        <w:rPr>
          <w:rFonts w:ascii="Arial" w:hAnsi="Arial" w:cs="Arial"/>
        </w:rPr>
        <w:t xml:space="preserve"> of </w:t>
      </w:r>
      <w:r w:rsidR="00031DF0">
        <w:rPr>
          <w:rFonts w:ascii="Arial" w:hAnsi="Arial" w:cs="Arial"/>
        </w:rPr>
        <w:t xml:space="preserve">an insolvent charitable companies, with all the legal responsibility that entails, including potential personal financial exposure. </w:t>
      </w:r>
    </w:p>
    <w:p w:rsidR="008F7ACC" w:rsidRDefault="008F7ACC" w:rsidP="00E34418">
      <w:pPr>
        <w:spacing w:line="360" w:lineRule="auto"/>
        <w:jc w:val="both"/>
        <w:rPr>
          <w:rFonts w:ascii="Arial" w:hAnsi="Arial" w:cs="Arial"/>
        </w:rPr>
      </w:pPr>
    </w:p>
    <w:p w:rsidR="00342AE7" w:rsidRDefault="00342AE7" w:rsidP="00E34418">
      <w:pPr>
        <w:spacing w:line="360" w:lineRule="auto"/>
        <w:jc w:val="both"/>
        <w:rPr>
          <w:rFonts w:ascii="Arial" w:hAnsi="Arial" w:cs="Arial"/>
        </w:rPr>
      </w:pPr>
    </w:p>
    <w:p w:rsidR="008F7ACC" w:rsidRPr="00CA10CA" w:rsidRDefault="008F7ACC" w:rsidP="00CA10CA">
      <w:pPr>
        <w:pStyle w:val="ListParagraph"/>
        <w:numPr>
          <w:ilvl w:val="0"/>
          <w:numId w:val="4"/>
        </w:numPr>
        <w:spacing w:line="360" w:lineRule="auto"/>
        <w:jc w:val="both"/>
        <w:rPr>
          <w:rFonts w:ascii="Arial" w:hAnsi="Arial" w:cs="Arial"/>
          <w:u w:val="single"/>
        </w:rPr>
      </w:pPr>
      <w:r w:rsidRPr="00CA10CA">
        <w:rPr>
          <w:rFonts w:ascii="Arial" w:hAnsi="Arial" w:cs="Arial"/>
          <w:u w:val="single"/>
        </w:rPr>
        <w:t xml:space="preserve">Trustee </w:t>
      </w:r>
      <w:r w:rsidRPr="00CA10CA">
        <w:rPr>
          <w:rFonts w:ascii="Arial" w:hAnsi="Arial" w:cs="Arial"/>
          <w:i/>
          <w:u w:val="single"/>
        </w:rPr>
        <w:t>de son tort</w:t>
      </w:r>
      <w:r w:rsidR="000F4ADA" w:rsidRPr="00CA10CA">
        <w:rPr>
          <w:rFonts w:ascii="Arial" w:hAnsi="Arial" w:cs="Arial"/>
          <w:u w:val="single"/>
        </w:rPr>
        <w:t xml:space="preserve"> liability</w:t>
      </w:r>
      <w:r w:rsidRPr="00CA10CA">
        <w:rPr>
          <w:rFonts w:ascii="Arial" w:hAnsi="Arial" w:cs="Arial"/>
          <w:u w:val="single"/>
        </w:rPr>
        <w:t>?</w:t>
      </w:r>
      <w:r w:rsidRPr="006C614F">
        <w:rPr>
          <w:rStyle w:val="FootnoteReference"/>
          <w:rFonts w:ascii="Arial" w:hAnsi="Arial" w:cs="Arial"/>
        </w:rPr>
        <w:footnoteReference w:id="137"/>
      </w:r>
    </w:p>
    <w:p w:rsidR="00031DF0" w:rsidRDefault="00031DF0" w:rsidP="00E34418">
      <w:pPr>
        <w:spacing w:line="360" w:lineRule="auto"/>
        <w:jc w:val="both"/>
        <w:rPr>
          <w:rFonts w:ascii="Arial" w:hAnsi="Arial" w:cs="Arial"/>
        </w:rPr>
      </w:pPr>
    </w:p>
    <w:p w:rsidR="00031DF0" w:rsidRDefault="008F7ACC" w:rsidP="00E34418">
      <w:pPr>
        <w:spacing w:line="360" w:lineRule="auto"/>
        <w:jc w:val="both"/>
        <w:rPr>
          <w:rFonts w:ascii="Arial" w:hAnsi="Arial" w:cs="Arial"/>
        </w:rPr>
      </w:pPr>
      <w:r>
        <w:rPr>
          <w:rFonts w:ascii="Arial" w:hAnsi="Arial" w:cs="Arial"/>
        </w:rPr>
        <w:t xml:space="preserve">Paradoxically, the </w:t>
      </w:r>
      <w:r w:rsidR="00031DF0">
        <w:rPr>
          <w:rFonts w:ascii="Arial" w:hAnsi="Arial" w:cs="Arial"/>
        </w:rPr>
        <w:t>shadow director provisions</w:t>
      </w:r>
      <w:r>
        <w:rPr>
          <w:rFonts w:ascii="Arial" w:hAnsi="Arial" w:cs="Arial"/>
        </w:rPr>
        <w:t xml:space="preserve"> that have just been examined</w:t>
      </w:r>
      <w:r w:rsidR="00031DF0">
        <w:rPr>
          <w:rFonts w:ascii="Arial" w:hAnsi="Arial" w:cs="Arial"/>
        </w:rPr>
        <w:t xml:space="preserve"> do not exist in the context of a charitable trust which is operated as a trust. This</w:t>
      </w:r>
      <w:r>
        <w:rPr>
          <w:rFonts w:ascii="Arial" w:hAnsi="Arial" w:cs="Arial"/>
        </w:rPr>
        <w:t xml:space="preserve"> could mean</w:t>
      </w:r>
      <w:r w:rsidR="00031DF0">
        <w:rPr>
          <w:rFonts w:ascii="Arial" w:hAnsi="Arial" w:cs="Arial"/>
        </w:rPr>
        <w:t xml:space="preserve"> that a patron of a trust is less vulnerable than their charitable company equivalent. </w:t>
      </w:r>
      <w:r>
        <w:rPr>
          <w:rFonts w:ascii="Arial" w:hAnsi="Arial" w:cs="Arial"/>
        </w:rPr>
        <w:t xml:space="preserve">However, if the patron </w:t>
      </w:r>
      <w:r w:rsidR="0018034C">
        <w:rPr>
          <w:rFonts w:ascii="Arial" w:hAnsi="Arial" w:cs="Arial"/>
        </w:rPr>
        <w:t xml:space="preserve">of a charitable trust (or indeed a charitable company) </w:t>
      </w:r>
      <w:r>
        <w:rPr>
          <w:rFonts w:ascii="Arial" w:hAnsi="Arial" w:cs="Arial"/>
        </w:rPr>
        <w:t>is exhibiting the kind of behaviour that</w:t>
      </w:r>
      <w:r w:rsidR="0018034C">
        <w:rPr>
          <w:rFonts w:ascii="Arial" w:hAnsi="Arial" w:cs="Arial"/>
        </w:rPr>
        <w:t xml:space="preserve"> could lead to shadow director liability, then they will also be potentially liable as a</w:t>
      </w:r>
      <w:r w:rsidR="0018034C" w:rsidRPr="0018034C">
        <w:rPr>
          <w:rFonts w:ascii="Arial" w:hAnsi="Arial" w:cs="Arial"/>
        </w:rPr>
        <w:t xml:space="preserve"> trustee </w:t>
      </w:r>
      <w:r w:rsidR="0018034C" w:rsidRPr="0018034C">
        <w:rPr>
          <w:rFonts w:ascii="Arial" w:hAnsi="Arial" w:cs="Arial"/>
          <w:i/>
        </w:rPr>
        <w:t>de son tort.</w:t>
      </w:r>
      <w:r w:rsidR="0018034C">
        <w:rPr>
          <w:rFonts w:ascii="Arial" w:hAnsi="Arial" w:cs="Arial"/>
        </w:rPr>
        <w:t xml:space="preserve"> </w:t>
      </w:r>
      <w:r>
        <w:rPr>
          <w:rFonts w:ascii="Arial" w:hAnsi="Arial" w:cs="Arial"/>
        </w:rPr>
        <w:t xml:space="preserve"> </w:t>
      </w:r>
      <w:r w:rsidR="00031DF0">
        <w:rPr>
          <w:rFonts w:ascii="Arial" w:hAnsi="Arial" w:cs="Arial"/>
        </w:rPr>
        <w:t xml:space="preserve"> </w:t>
      </w:r>
    </w:p>
    <w:p w:rsidR="000B7DE7" w:rsidRDefault="000B7DE7" w:rsidP="00E34418">
      <w:pPr>
        <w:spacing w:line="360" w:lineRule="auto"/>
        <w:jc w:val="both"/>
        <w:rPr>
          <w:rFonts w:ascii="Arial" w:hAnsi="Arial" w:cs="Arial"/>
        </w:rPr>
      </w:pPr>
    </w:p>
    <w:p w:rsidR="000B7DE7" w:rsidRDefault="000B7DE7" w:rsidP="00E34418">
      <w:pPr>
        <w:spacing w:line="360" w:lineRule="auto"/>
        <w:jc w:val="both"/>
        <w:rPr>
          <w:rFonts w:ascii="Arial" w:hAnsi="Arial" w:cs="Arial"/>
        </w:rPr>
      </w:pPr>
      <w:r>
        <w:rPr>
          <w:rFonts w:ascii="Arial" w:hAnsi="Arial" w:cs="Arial"/>
        </w:rPr>
        <w:t xml:space="preserve">So, if </w:t>
      </w:r>
      <w:r w:rsidRPr="000B7DE7">
        <w:rPr>
          <w:rFonts w:ascii="Arial" w:hAnsi="Arial" w:cs="Arial"/>
        </w:rPr>
        <w:t xml:space="preserve">a patron were to interfere with the running of a charity to an extent that would give rise to liability as a </w:t>
      </w:r>
      <w:r w:rsidRPr="000B7DE7">
        <w:rPr>
          <w:rFonts w:ascii="Arial" w:hAnsi="Arial" w:cs="Arial"/>
          <w:i/>
        </w:rPr>
        <w:t>de facto</w:t>
      </w:r>
      <w:r w:rsidRPr="000B7DE7">
        <w:rPr>
          <w:rFonts w:ascii="Arial" w:hAnsi="Arial" w:cs="Arial"/>
        </w:rPr>
        <w:t xml:space="preserve"> director were it incorporated, it is hard to see how </w:t>
      </w:r>
      <w:r>
        <w:rPr>
          <w:rFonts w:ascii="Arial" w:hAnsi="Arial" w:cs="Arial"/>
        </w:rPr>
        <w:t>s</w:t>
      </w:r>
      <w:r w:rsidRPr="000B7DE7">
        <w:rPr>
          <w:rFonts w:ascii="Arial" w:hAnsi="Arial" w:cs="Arial"/>
        </w:rPr>
        <w:t xml:space="preserve">he </w:t>
      </w:r>
      <w:r w:rsidRPr="000B7DE7">
        <w:rPr>
          <w:rFonts w:ascii="Arial" w:hAnsi="Arial" w:cs="Arial"/>
        </w:rPr>
        <w:lastRenderedPageBreak/>
        <w:t xml:space="preserve">would not be a trustee </w:t>
      </w:r>
      <w:r w:rsidRPr="000B7DE7">
        <w:rPr>
          <w:rFonts w:ascii="Arial" w:hAnsi="Arial" w:cs="Arial"/>
          <w:i/>
        </w:rPr>
        <w:t>de son tort</w:t>
      </w:r>
      <w:r w:rsidRPr="000B7DE7">
        <w:rPr>
          <w:rFonts w:ascii="Arial" w:hAnsi="Arial" w:cs="Arial"/>
        </w:rPr>
        <w:t>, and so held to owe very si</w:t>
      </w:r>
      <w:r w:rsidR="007D1F9A">
        <w:rPr>
          <w:rFonts w:ascii="Arial" w:hAnsi="Arial" w:cs="Arial"/>
        </w:rPr>
        <w:t>milar duties, even if it were not</w:t>
      </w:r>
      <w:r w:rsidRPr="000B7DE7">
        <w:rPr>
          <w:rFonts w:ascii="Arial" w:hAnsi="Arial" w:cs="Arial"/>
        </w:rPr>
        <w:t xml:space="preserve"> incorporated</w:t>
      </w:r>
      <w:r>
        <w:rPr>
          <w:rFonts w:ascii="Arial" w:hAnsi="Arial" w:cs="Arial"/>
        </w:rPr>
        <w:t>.</w:t>
      </w:r>
    </w:p>
    <w:p w:rsidR="00D66896" w:rsidRDefault="00D66896" w:rsidP="00E34418">
      <w:pPr>
        <w:spacing w:line="360" w:lineRule="auto"/>
        <w:jc w:val="both"/>
        <w:rPr>
          <w:rFonts w:ascii="Arial" w:hAnsi="Arial" w:cs="Arial"/>
        </w:rPr>
      </w:pPr>
    </w:p>
    <w:p w:rsidR="00E7487B" w:rsidRDefault="00E7487B" w:rsidP="0015364B">
      <w:pPr>
        <w:rPr>
          <w:rFonts w:ascii="Arial" w:hAnsi="Arial" w:cs="Arial"/>
        </w:rPr>
      </w:pPr>
    </w:p>
    <w:p w:rsidR="00E7487B" w:rsidRPr="0015364B" w:rsidRDefault="00AD1B80" w:rsidP="0015364B">
      <w:pPr>
        <w:pStyle w:val="ListParagraph"/>
        <w:numPr>
          <w:ilvl w:val="0"/>
          <w:numId w:val="4"/>
        </w:numPr>
        <w:spacing w:line="360" w:lineRule="auto"/>
        <w:jc w:val="both"/>
        <w:rPr>
          <w:rFonts w:ascii="Arial" w:hAnsi="Arial" w:cs="Arial"/>
          <w:u w:val="single"/>
        </w:rPr>
      </w:pPr>
      <w:r>
        <w:rPr>
          <w:rFonts w:ascii="Arial" w:hAnsi="Arial" w:cs="Arial"/>
          <w:u w:val="single"/>
        </w:rPr>
        <w:t>Trustees’ d</w:t>
      </w:r>
      <w:bookmarkStart w:id="0" w:name="_GoBack"/>
      <w:bookmarkEnd w:id="0"/>
      <w:r w:rsidR="00E7487B" w:rsidRPr="0015364B">
        <w:rPr>
          <w:rFonts w:ascii="Arial" w:hAnsi="Arial" w:cs="Arial"/>
          <w:u w:val="single"/>
        </w:rPr>
        <w:t>uties</w:t>
      </w:r>
      <w:r w:rsidR="00342AE7">
        <w:rPr>
          <w:rFonts w:ascii="Arial" w:hAnsi="Arial" w:cs="Arial"/>
          <w:u w:val="single"/>
        </w:rPr>
        <w:t xml:space="preserve"> extended</w:t>
      </w:r>
      <w:r w:rsidR="00E7487B" w:rsidRPr="002968B1">
        <w:rPr>
          <w:rStyle w:val="FootnoteReference"/>
          <w:rFonts w:ascii="Arial" w:hAnsi="Arial" w:cs="Arial"/>
        </w:rPr>
        <w:footnoteReference w:id="138"/>
      </w:r>
    </w:p>
    <w:p w:rsidR="00E7487B" w:rsidRDefault="00E7487B" w:rsidP="00026C17">
      <w:pPr>
        <w:spacing w:line="360" w:lineRule="auto"/>
        <w:jc w:val="both"/>
        <w:rPr>
          <w:rFonts w:ascii="Arial" w:hAnsi="Arial" w:cs="Arial"/>
        </w:rPr>
      </w:pPr>
    </w:p>
    <w:p w:rsidR="00013D4D" w:rsidRDefault="002968B1" w:rsidP="00E34418">
      <w:pPr>
        <w:spacing w:line="360" w:lineRule="auto"/>
        <w:jc w:val="both"/>
        <w:rPr>
          <w:rFonts w:ascii="Arial" w:hAnsi="Arial" w:cs="Arial"/>
        </w:rPr>
      </w:pPr>
      <w:r>
        <w:rPr>
          <w:rFonts w:ascii="Arial" w:hAnsi="Arial" w:cs="Arial"/>
        </w:rPr>
        <w:t xml:space="preserve">The apparent lack of legal duties for the charity </w:t>
      </w:r>
      <w:r w:rsidR="009637D4">
        <w:rPr>
          <w:rFonts w:ascii="Arial" w:hAnsi="Arial" w:cs="Arial"/>
        </w:rPr>
        <w:t>patron can be starkly contrasted with the position of the trustee.</w:t>
      </w:r>
      <w:r w:rsidR="00013D4D">
        <w:rPr>
          <w:rFonts w:ascii="Arial" w:hAnsi="Arial" w:cs="Arial"/>
        </w:rPr>
        <w:t xml:space="preserve"> From the early 18</w:t>
      </w:r>
      <w:r w:rsidR="00013D4D" w:rsidRPr="00013D4D">
        <w:rPr>
          <w:rFonts w:ascii="Arial" w:hAnsi="Arial" w:cs="Arial"/>
          <w:vertAlign w:val="superscript"/>
        </w:rPr>
        <w:t>th</w:t>
      </w:r>
      <w:r w:rsidR="00013D4D">
        <w:rPr>
          <w:rFonts w:ascii="Arial" w:hAnsi="Arial" w:cs="Arial"/>
        </w:rPr>
        <w:t xml:space="preserve"> century these duties have been strict</w:t>
      </w:r>
      <w:r w:rsidR="00013D4D">
        <w:rPr>
          <w:rStyle w:val="FootnoteReference"/>
          <w:rFonts w:ascii="Arial" w:hAnsi="Arial" w:cs="Arial"/>
        </w:rPr>
        <w:footnoteReference w:id="139"/>
      </w:r>
      <w:r w:rsidR="00013D4D">
        <w:rPr>
          <w:rFonts w:ascii="Arial" w:hAnsi="Arial" w:cs="Arial"/>
        </w:rPr>
        <w:t xml:space="preserve"> and remain relatively onerous</w:t>
      </w:r>
      <w:r w:rsidR="0026585F">
        <w:rPr>
          <w:rFonts w:ascii="Arial" w:hAnsi="Arial" w:cs="Arial"/>
        </w:rPr>
        <w:t xml:space="preserve"> as they are </w:t>
      </w:r>
      <w:r w:rsidR="00592114">
        <w:rPr>
          <w:rFonts w:ascii="Arial" w:hAnsi="Arial" w:cs="Arial"/>
        </w:rPr>
        <w:t xml:space="preserve">mandatory. This </w:t>
      </w:r>
      <w:r w:rsidR="00013D4D">
        <w:rPr>
          <w:rFonts w:ascii="Arial" w:hAnsi="Arial" w:cs="Arial"/>
        </w:rPr>
        <w:t>is befitting for a raft of provisions that</w:t>
      </w:r>
      <w:r w:rsidR="009637D4">
        <w:rPr>
          <w:rFonts w:ascii="Arial" w:hAnsi="Arial" w:cs="Arial"/>
        </w:rPr>
        <w:t xml:space="preserve"> </w:t>
      </w:r>
      <w:r w:rsidR="00013D4D">
        <w:rPr>
          <w:rFonts w:ascii="Arial" w:hAnsi="Arial" w:cs="Arial"/>
        </w:rPr>
        <w:t xml:space="preserve">protect the beneficial interests or public benefit when legal title is controlled by the trustee.  </w:t>
      </w:r>
    </w:p>
    <w:p w:rsidR="00013D4D" w:rsidRDefault="00013D4D" w:rsidP="00E34418">
      <w:pPr>
        <w:spacing w:line="360" w:lineRule="auto"/>
        <w:jc w:val="both"/>
        <w:rPr>
          <w:rFonts w:ascii="Arial" w:hAnsi="Arial" w:cs="Arial"/>
        </w:rPr>
      </w:pPr>
    </w:p>
    <w:p w:rsidR="00917B35" w:rsidRDefault="009637D4" w:rsidP="00BB6A89">
      <w:pPr>
        <w:spacing w:line="360" w:lineRule="auto"/>
        <w:jc w:val="both"/>
        <w:rPr>
          <w:rFonts w:ascii="Arial" w:hAnsi="Arial" w:cs="Arial"/>
        </w:rPr>
      </w:pPr>
      <w:r>
        <w:rPr>
          <w:rFonts w:ascii="Arial" w:hAnsi="Arial" w:cs="Arial"/>
        </w:rPr>
        <w:t xml:space="preserve">The </w:t>
      </w:r>
      <w:r w:rsidR="00013D4D">
        <w:rPr>
          <w:rFonts w:ascii="Arial" w:hAnsi="Arial" w:cs="Arial"/>
        </w:rPr>
        <w:t xml:space="preserve">modern express trust </w:t>
      </w:r>
      <w:r>
        <w:rPr>
          <w:rFonts w:ascii="Arial" w:hAnsi="Arial" w:cs="Arial"/>
        </w:rPr>
        <w:t>t</w:t>
      </w:r>
      <w:r w:rsidR="00013D4D">
        <w:rPr>
          <w:rFonts w:ascii="Arial" w:hAnsi="Arial" w:cs="Arial"/>
        </w:rPr>
        <w:t>rustee</w:t>
      </w:r>
      <w:r w:rsidR="00737E72">
        <w:rPr>
          <w:rFonts w:ascii="Arial" w:hAnsi="Arial" w:cs="Arial"/>
        </w:rPr>
        <w:t xml:space="preserve"> owe</w:t>
      </w:r>
      <w:r w:rsidR="00013D4D">
        <w:rPr>
          <w:rFonts w:ascii="Arial" w:hAnsi="Arial" w:cs="Arial"/>
        </w:rPr>
        <w:t>s</w:t>
      </w:r>
      <w:r w:rsidR="002968B1">
        <w:rPr>
          <w:rFonts w:ascii="Arial" w:hAnsi="Arial" w:cs="Arial"/>
        </w:rPr>
        <w:t xml:space="preserve"> a number of </w:t>
      </w:r>
      <w:r w:rsidR="00013D4D">
        <w:rPr>
          <w:rFonts w:ascii="Arial" w:hAnsi="Arial" w:cs="Arial"/>
        </w:rPr>
        <w:t xml:space="preserve">legal </w:t>
      </w:r>
      <w:r w:rsidR="002968B1">
        <w:rPr>
          <w:rFonts w:ascii="Arial" w:hAnsi="Arial" w:cs="Arial"/>
        </w:rPr>
        <w:t>duties</w:t>
      </w:r>
      <w:r w:rsidR="00D41FB0">
        <w:rPr>
          <w:rFonts w:ascii="Arial" w:hAnsi="Arial" w:cs="Arial"/>
        </w:rPr>
        <w:t xml:space="preserve"> that must be carried out</w:t>
      </w:r>
      <w:r w:rsidR="002968B1">
        <w:rPr>
          <w:rFonts w:ascii="Arial" w:hAnsi="Arial" w:cs="Arial"/>
        </w:rPr>
        <w:t xml:space="preserve">. </w:t>
      </w:r>
      <w:r w:rsidR="00013D4D">
        <w:rPr>
          <w:rFonts w:ascii="Arial" w:hAnsi="Arial" w:cs="Arial"/>
        </w:rPr>
        <w:t>The trustee owes a duty of care.</w:t>
      </w:r>
      <w:r w:rsidR="00013D4D">
        <w:rPr>
          <w:rStyle w:val="FootnoteReference"/>
          <w:rFonts w:ascii="Arial" w:hAnsi="Arial" w:cs="Arial"/>
        </w:rPr>
        <w:footnoteReference w:id="140"/>
      </w:r>
      <w:r w:rsidR="007B27FF">
        <w:rPr>
          <w:rFonts w:ascii="Arial" w:hAnsi="Arial" w:cs="Arial"/>
        </w:rPr>
        <w:t xml:space="preserve"> The trustee</w:t>
      </w:r>
      <w:r w:rsidR="00013D4D">
        <w:rPr>
          <w:rFonts w:ascii="Arial" w:hAnsi="Arial" w:cs="Arial"/>
        </w:rPr>
        <w:t xml:space="preserve"> must exercise care and skill as is reasonable in the circumstances having in mind any special knowledge or experience </w:t>
      </w:r>
      <w:r w:rsidR="007B27FF">
        <w:rPr>
          <w:rFonts w:ascii="Arial" w:hAnsi="Arial" w:cs="Arial"/>
        </w:rPr>
        <w:t xml:space="preserve">he or </w:t>
      </w:r>
      <w:r w:rsidR="00013D4D">
        <w:rPr>
          <w:rFonts w:ascii="Arial" w:hAnsi="Arial" w:cs="Arial"/>
        </w:rPr>
        <w:t>she has.</w:t>
      </w:r>
      <w:r w:rsidR="00013D4D">
        <w:rPr>
          <w:rStyle w:val="FootnoteReference"/>
          <w:rFonts w:ascii="Arial" w:hAnsi="Arial" w:cs="Arial"/>
        </w:rPr>
        <w:footnoteReference w:id="141"/>
      </w:r>
      <w:r w:rsidR="00013D4D">
        <w:rPr>
          <w:rFonts w:ascii="Arial" w:hAnsi="Arial" w:cs="Arial"/>
        </w:rPr>
        <w:t xml:space="preserve">  If she is a professional trustee she must exhibit the special knowledge that is reasonable to expect of a person acting in that profession.</w:t>
      </w:r>
      <w:r w:rsidR="00013D4D">
        <w:rPr>
          <w:rStyle w:val="FootnoteReference"/>
          <w:rFonts w:ascii="Arial" w:hAnsi="Arial" w:cs="Arial"/>
        </w:rPr>
        <w:footnoteReference w:id="142"/>
      </w:r>
      <w:r w:rsidR="00013D4D">
        <w:rPr>
          <w:rFonts w:ascii="Arial" w:hAnsi="Arial" w:cs="Arial"/>
        </w:rPr>
        <w:t xml:space="preserve"> </w:t>
      </w:r>
      <w:r w:rsidR="00D41FB0">
        <w:rPr>
          <w:rFonts w:ascii="Arial" w:hAnsi="Arial" w:cs="Arial"/>
        </w:rPr>
        <w:t>This duty of care is now codified by the duty has a long</w:t>
      </w:r>
      <w:r w:rsidR="0008641E">
        <w:rPr>
          <w:rFonts w:ascii="Arial" w:hAnsi="Arial" w:cs="Arial"/>
        </w:rPr>
        <w:t xml:space="preserve"> common law</w:t>
      </w:r>
      <w:r w:rsidR="00D41FB0">
        <w:rPr>
          <w:rFonts w:ascii="Arial" w:hAnsi="Arial" w:cs="Arial"/>
        </w:rPr>
        <w:t xml:space="preserve"> history.</w:t>
      </w:r>
      <w:r w:rsidR="00D41FB0">
        <w:rPr>
          <w:rStyle w:val="FootnoteReference"/>
          <w:rFonts w:ascii="Arial" w:hAnsi="Arial" w:cs="Arial"/>
        </w:rPr>
        <w:footnoteReference w:id="143"/>
      </w:r>
      <w:r w:rsidR="0026585F">
        <w:rPr>
          <w:rFonts w:ascii="Arial" w:hAnsi="Arial" w:cs="Arial"/>
        </w:rPr>
        <w:t xml:space="preserve"> The trustee must also act in the charity’s best interests and manage the charity’s resources in a responsible manner. </w:t>
      </w:r>
    </w:p>
    <w:p w:rsidR="00917B35" w:rsidRDefault="00917B35" w:rsidP="00BB6A89">
      <w:pPr>
        <w:spacing w:line="360" w:lineRule="auto"/>
        <w:jc w:val="both"/>
        <w:rPr>
          <w:rFonts w:ascii="Arial" w:hAnsi="Arial" w:cs="Arial"/>
        </w:rPr>
      </w:pPr>
    </w:p>
    <w:p w:rsidR="00CD24B5" w:rsidRDefault="00013D4D" w:rsidP="00BB6A89">
      <w:pPr>
        <w:spacing w:line="360" w:lineRule="auto"/>
        <w:jc w:val="both"/>
        <w:rPr>
          <w:rFonts w:ascii="Arial" w:hAnsi="Arial" w:cs="Arial"/>
        </w:rPr>
      </w:pPr>
      <w:r>
        <w:rPr>
          <w:rFonts w:ascii="Arial" w:hAnsi="Arial" w:cs="Arial"/>
        </w:rPr>
        <w:t xml:space="preserve">A trustee </w:t>
      </w:r>
      <w:r w:rsidR="004E0816">
        <w:rPr>
          <w:rFonts w:ascii="Arial" w:hAnsi="Arial" w:cs="Arial"/>
        </w:rPr>
        <w:t xml:space="preserve">also </w:t>
      </w:r>
      <w:r>
        <w:rPr>
          <w:rFonts w:ascii="Arial" w:hAnsi="Arial" w:cs="Arial"/>
        </w:rPr>
        <w:t xml:space="preserve">has </w:t>
      </w:r>
      <w:r w:rsidR="00917B35">
        <w:rPr>
          <w:rFonts w:ascii="Arial" w:hAnsi="Arial" w:cs="Arial"/>
        </w:rPr>
        <w:t>powers and discretions, as compared to duties.</w:t>
      </w:r>
      <w:r w:rsidR="00917B35">
        <w:rPr>
          <w:rStyle w:val="FootnoteReference"/>
          <w:rFonts w:ascii="Arial" w:hAnsi="Arial" w:cs="Arial"/>
        </w:rPr>
        <w:footnoteReference w:id="144"/>
      </w:r>
      <w:r w:rsidR="00917B35">
        <w:rPr>
          <w:rFonts w:ascii="Arial" w:hAnsi="Arial" w:cs="Arial"/>
        </w:rPr>
        <w:t xml:space="preserve"> For example, </w:t>
      </w:r>
      <w:r>
        <w:rPr>
          <w:rFonts w:ascii="Arial" w:hAnsi="Arial" w:cs="Arial"/>
        </w:rPr>
        <w:t xml:space="preserve">a </w:t>
      </w:r>
      <w:r w:rsidR="004E0816">
        <w:rPr>
          <w:rFonts w:ascii="Arial" w:hAnsi="Arial" w:cs="Arial"/>
        </w:rPr>
        <w:t xml:space="preserve">trustee has a </w:t>
      </w:r>
      <w:r>
        <w:rPr>
          <w:rFonts w:ascii="Arial" w:hAnsi="Arial" w:cs="Arial"/>
        </w:rPr>
        <w:t>general power of investment</w:t>
      </w:r>
      <w:r>
        <w:rPr>
          <w:rStyle w:val="FootnoteReference"/>
          <w:rFonts w:ascii="Arial" w:hAnsi="Arial" w:cs="Arial"/>
        </w:rPr>
        <w:footnoteReference w:id="145"/>
      </w:r>
      <w:r>
        <w:rPr>
          <w:rFonts w:ascii="Arial" w:hAnsi="Arial" w:cs="Arial"/>
        </w:rPr>
        <w:t xml:space="preserve"> and can take advice on that </w:t>
      </w:r>
      <w:r>
        <w:rPr>
          <w:rFonts w:ascii="Arial" w:hAnsi="Arial" w:cs="Arial"/>
        </w:rPr>
        <w:lastRenderedPageBreak/>
        <w:t>investment.</w:t>
      </w:r>
      <w:r>
        <w:rPr>
          <w:rStyle w:val="FootnoteReference"/>
          <w:rFonts w:ascii="Arial" w:hAnsi="Arial" w:cs="Arial"/>
        </w:rPr>
        <w:footnoteReference w:id="146"/>
      </w:r>
      <w:r>
        <w:rPr>
          <w:rFonts w:ascii="Arial" w:hAnsi="Arial" w:cs="Arial"/>
        </w:rPr>
        <w:t xml:space="preserve"> </w:t>
      </w:r>
      <w:r w:rsidR="00B971B5">
        <w:rPr>
          <w:rFonts w:ascii="Arial" w:hAnsi="Arial" w:cs="Arial"/>
        </w:rPr>
        <w:t>A trustee may</w:t>
      </w:r>
      <w:r w:rsidR="00BB6A89">
        <w:rPr>
          <w:rFonts w:ascii="Arial" w:hAnsi="Arial" w:cs="Arial"/>
        </w:rPr>
        <w:t xml:space="preserve"> also </w:t>
      </w:r>
      <w:r w:rsidR="00BB6A89" w:rsidRPr="00BB6A89">
        <w:rPr>
          <w:rFonts w:ascii="Arial" w:hAnsi="Arial" w:cs="Arial"/>
        </w:rPr>
        <w:t>acquire freehold or leasehold land in the United Kingdom</w:t>
      </w:r>
      <w:r w:rsidR="00B971B5">
        <w:rPr>
          <w:rFonts w:ascii="Arial" w:hAnsi="Arial" w:cs="Arial"/>
        </w:rPr>
        <w:t xml:space="preserve"> </w:t>
      </w:r>
      <w:r w:rsidR="00BB6A89" w:rsidRPr="00BB6A89">
        <w:rPr>
          <w:rFonts w:ascii="Arial" w:hAnsi="Arial" w:cs="Arial"/>
        </w:rPr>
        <w:t>as an investment,</w:t>
      </w:r>
      <w:r w:rsidR="00B971B5">
        <w:rPr>
          <w:rFonts w:ascii="Arial" w:hAnsi="Arial" w:cs="Arial"/>
        </w:rPr>
        <w:t xml:space="preserve"> </w:t>
      </w:r>
      <w:r w:rsidR="00BB6A89" w:rsidRPr="00BB6A89">
        <w:rPr>
          <w:rFonts w:ascii="Arial" w:hAnsi="Arial" w:cs="Arial"/>
        </w:rPr>
        <w:t>for occupation by a beneficiary, or</w:t>
      </w:r>
      <w:r w:rsidR="00B971B5">
        <w:rPr>
          <w:rFonts w:ascii="Arial" w:hAnsi="Arial" w:cs="Arial"/>
        </w:rPr>
        <w:t xml:space="preserve"> </w:t>
      </w:r>
      <w:r w:rsidR="00BB6A89" w:rsidRPr="00BB6A89">
        <w:rPr>
          <w:rFonts w:ascii="Arial" w:hAnsi="Arial" w:cs="Arial"/>
        </w:rPr>
        <w:t>for any other reason.</w:t>
      </w:r>
      <w:r w:rsidR="00B971B5">
        <w:rPr>
          <w:rStyle w:val="FootnoteReference"/>
          <w:rFonts w:ascii="Arial" w:hAnsi="Arial" w:cs="Arial"/>
        </w:rPr>
        <w:footnoteReference w:id="147"/>
      </w:r>
    </w:p>
    <w:p w:rsidR="00BB182C" w:rsidRDefault="00BB182C" w:rsidP="00BB6A89">
      <w:pPr>
        <w:spacing w:line="360" w:lineRule="auto"/>
        <w:jc w:val="both"/>
        <w:rPr>
          <w:rFonts w:ascii="Arial" w:hAnsi="Arial" w:cs="Arial"/>
        </w:rPr>
      </w:pPr>
    </w:p>
    <w:p w:rsidR="00BB182C" w:rsidRDefault="00BB182C" w:rsidP="00BB6A89">
      <w:pPr>
        <w:spacing w:line="360" w:lineRule="auto"/>
        <w:jc w:val="both"/>
        <w:rPr>
          <w:rFonts w:ascii="Arial" w:hAnsi="Arial" w:cs="Arial"/>
        </w:rPr>
      </w:pPr>
      <w:r>
        <w:rPr>
          <w:rFonts w:ascii="Arial" w:hAnsi="Arial" w:cs="Arial"/>
        </w:rPr>
        <w:t>In the context of charities trustees have some further considerations to mull on.</w:t>
      </w:r>
      <w:r w:rsidR="00A377DA">
        <w:rPr>
          <w:rStyle w:val="FootnoteReference"/>
          <w:rFonts w:ascii="Arial" w:hAnsi="Arial" w:cs="Arial"/>
        </w:rPr>
        <w:footnoteReference w:id="148"/>
      </w:r>
      <w:r>
        <w:rPr>
          <w:rFonts w:ascii="Arial" w:hAnsi="Arial" w:cs="Arial"/>
        </w:rPr>
        <w:t xml:space="preserve"> For example, the Charity Commission can suspend a trustee if they are satisfied that there has been misconduct or mismanagement.</w:t>
      </w:r>
      <w:r>
        <w:rPr>
          <w:rStyle w:val="FootnoteReference"/>
          <w:rFonts w:ascii="Arial" w:hAnsi="Arial" w:cs="Arial"/>
        </w:rPr>
        <w:footnoteReference w:id="149"/>
      </w:r>
    </w:p>
    <w:p w:rsidR="009058AB" w:rsidRDefault="009058AB" w:rsidP="00BB6A89">
      <w:pPr>
        <w:spacing w:line="360" w:lineRule="auto"/>
        <w:jc w:val="both"/>
        <w:rPr>
          <w:rFonts w:ascii="Arial" w:hAnsi="Arial" w:cs="Arial"/>
        </w:rPr>
      </w:pPr>
    </w:p>
    <w:p w:rsidR="009058AB" w:rsidRDefault="009058AB" w:rsidP="009058AB">
      <w:pPr>
        <w:spacing w:line="360" w:lineRule="auto"/>
        <w:jc w:val="both"/>
        <w:rPr>
          <w:rFonts w:ascii="Arial" w:hAnsi="Arial" w:cs="Arial"/>
        </w:rPr>
      </w:pPr>
      <w:r>
        <w:rPr>
          <w:rFonts w:ascii="Arial" w:hAnsi="Arial" w:cs="Arial"/>
        </w:rPr>
        <w:t xml:space="preserve">Finally, </w:t>
      </w:r>
      <w:r w:rsidRPr="008F7ACC">
        <w:rPr>
          <w:rFonts w:ascii="Arial" w:hAnsi="Arial" w:cs="Arial"/>
        </w:rPr>
        <w:t xml:space="preserve">a trustee’s duties of care, </w:t>
      </w:r>
      <w:r>
        <w:rPr>
          <w:rFonts w:ascii="Arial" w:hAnsi="Arial" w:cs="Arial"/>
        </w:rPr>
        <w:t>as set out in the Trustee Act</w:t>
      </w:r>
      <w:r w:rsidRPr="008F7ACC">
        <w:rPr>
          <w:rFonts w:ascii="Arial" w:hAnsi="Arial" w:cs="Arial"/>
        </w:rPr>
        <w:t xml:space="preserve"> 2000 or under common law, can be excluded by the trust’s express terms. If a rule were introduced imposing some ki</w:t>
      </w:r>
      <w:r>
        <w:rPr>
          <w:rFonts w:ascii="Arial" w:hAnsi="Arial" w:cs="Arial"/>
        </w:rPr>
        <w:t>nd of duty of care on a patron patron’s lawyers might</w:t>
      </w:r>
      <w:r w:rsidRPr="008F7ACC">
        <w:rPr>
          <w:rFonts w:ascii="Arial" w:hAnsi="Arial" w:cs="Arial"/>
        </w:rPr>
        <w:t xml:space="preserve"> always insist on exclusion clauses.</w:t>
      </w:r>
    </w:p>
    <w:p w:rsidR="009058AB" w:rsidRDefault="009058AB" w:rsidP="00BB6A89">
      <w:pPr>
        <w:spacing w:line="360" w:lineRule="auto"/>
        <w:jc w:val="both"/>
        <w:rPr>
          <w:rFonts w:ascii="Arial" w:hAnsi="Arial" w:cs="Arial"/>
        </w:rPr>
      </w:pPr>
    </w:p>
    <w:p w:rsidR="00812DE2" w:rsidRDefault="00812DE2" w:rsidP="00BB6A89">
      <w:pPr>
        <w:spacing w:line="360" w:lineRule="auto"/>
        <w:jc w:val="both"/>
        <w:rPr>
          <w:rFonts w:ascii="Arial" w:hAnsi="Arial" w:cs="Arial"/>
        </w:rPr>
      </w:pPr>
    </w:p>
    <w:p w:rsidR="00812DE2" w:rsidRDefault="00812DE2" w:rsidP="00BB6A89">
      <w:pPr>
        <w:spacing w:line="360" w:lineRule="auto"/>
        <w:jc w:val="both"/>
        <w:rPr>
          <w:rFonts w:ascii="Arial" w:hAnsi="Arial" w:cs="Arial"/>
        </w:rPr>
      </w:pPr>
    </w:p>
    <w:p w:rsidR="00812DE2" w:rsidRPr="00812DE2" w:rsidRDefault="00327491" w:rsidP="00BB6A89">
      <w:pPr>
        <w:spacing w:line="360" w:lineRule="auto"/>
        <w:jc w:val="both"/>
        <w:rPr>
          <w:rFonts w:ascii="Arial" w:hAnsi="Arial" w:cs="Arial"/>
          <w:u w:val="single"/>
        </w:rPr>
      </w:pPr>
      <w:r>
        <w:rPr>
          <w:rFonts w:ascii="Arial" w:hAnsi="Arial" w:cs="Arial"/>
          <w:u w:val="single"/>
        </w:rPr>
        <w:t>Trustees, Patrons</w:t>
      </w:r>
      <w:r w:rsidR="005960C8">
        <w:rPr>
          <w:rFonts w:ascii="Arial" w:hAnsi="Arial" w:cs="Arial"/>
          <w:u w:val="single"/>
        </w:rPr>
        <w:t>,</w:t>
      </w:r>
      <w:r>
        <w:rPr>
          <w:rFonts w:ascii="Arial" w:hAnsi="Arial" w:cs="Arial"/>
          <w:u w:val="single"/>
        </w:rPr>
        <w:t xml:space="preserve"> and</w:t>
      </w:r>
      <w:r w:rsidR="00812DE2" w:rsidRPr="00812DE2">
        <w:rPr>
          <w:rFonts w:ascii="Arial" w:hAnsi="Arial" w:cs="Arial"/>
          <w:u w:val="single"/>
        </w:rPr>
        <w:t xml:space="preserve"> </w:t>
      </w:r>
      <w:r w:rsidR="00812DE2" w:rsidRPr="00327491">
        <w:rPr>
          <w:rFonts w:ascii="Arial" w:hAnsi="Arial" w:cs="Arial"/>
          <w:i/>
          <w:u w:val="single"/>
        </w:rPr>
        <w:t>Patronage Bargain</w:t>
      </w:r>
      <w:r w:rsidR="00812DE2" w:rsidRPr="00812DE2">
        <w:rPr>
          <w:rFonts w:ascii="Arial" w:hAnsi="Arial" w:cs="Arial"/>
          <w:u w:val="single"/>
        </w:rPr>
        <w:t xml:space="preserve"> </w:t>
      </w:r>
      <w:r>
        <w:rPr>
          <w:rFonts w:ascii="Arial" w:hAnsi="Arial" w:cs="Arial"/>
          <w:u w:val="single"/>
        </w:rPr>
        <w:t>c</w:t>
      </w:r>
      <w:r w:rsidR="00812DE2" w:rsidRPr="00812DE2">
        <w:rPr>
          <w:rFonts w:ascii="Arial" w:hAnsi="Arial" w:cs="Arial"/>
          <w:u w:val="single"/>
        </w:rPr>
        <w:t>ross-over</w:t>
      </w:r>
    </w:p>
    <w:p w:rsidR="004E0816" w:rsidRDefault="004E0816" w:rsidP="00BB6A89">
      <w:pPr>
        <w:spacing w:line="360" w:lineRule="auto"/>
        <w:jc w:val="both"/>
        <w:rPr>
          <w:rFonts w:ascii="Arial" w:hAnsi="Arial" w:cs="Arial"/>
        </w:rPr>
      </w:pPr>
    </w:p>
    <w:p w:rsidR="00463B83" w:rsidRDefault="00812DE2" w:rsidP="00E34418">
      <w:pPr>
        <w:spacing w:line="360" w:lineRule="auto"/>
        <w:jc w:val="both"/>
        <w:rPr>
          <w:rFonts w:ascii="Arial" w:hAnsi="Arial" w:cs="Arial"/>
        </w:rPr>
      </w:pPr>
      <w:r>
        <w:rPr>
          <w:rFonts w:ascii="Arial" w:hAnsi="Arial" w:cs="Arial"/>
        </w:rPr>
        <w:t xml:space="preserve">The </w:t>
      </w:r>
      <w:r w:rsidRPr="00327491">
        <w:rPr>
          <w:rFonts w:ascii="Arial" w:hAnsi="Arial" w:cs="Arial"/>
          <w:i/>
        </w:rPr>
        <w:t>Patronage Bargain</w:t>
      </w:r>
      <w:r>
        <w:rPr>
          <w:rFonts w:ascii="Arial" w:hAnsi="Arial" w:cs="Arial"/>
        </w:rPr>
        <w:t xml:space="preserve"> contains a number</w:t>
      </w:r>
      <w:r w:rsidR="00E7159C">
        <w:rPr>
          <w:rFonts w:ascii="Arial" w:hAnsi="Arial" w:cs="Arial"/>
        </w:rPr>
        <w:t xml:space="preserve"> of ingredients that</w:t>
      </w:r>
      <w:r w:rsidR="00327491">
        <w:rPr>
          <w:rFonts w:ascii="Arial" w:hAnsi="Arial" w:cs="Arial"/>
        </w:rPr>
        <w:t xml:space="preserve"> replicate and</w:t>
      </w:r>
      <w:r w:rsidR="003F4CF2">
        <w:rPr>
          <w:rFonts w:ascii="Arial" w:hAnsi="Arial" w:cs="Arial"/>
        </w:rPr>
        <w:t xml:space="preserve"> cross-over </w:t>
      </w:r>
      <w:r w:rsidR="00327491">
        <w:rPr>
          <w:rFonts w:ascii="Arial" w:hAnsi="Arial" w:cs="Arial"/>
        </w:rPr>
        <w:t xml:space="preserve">with the duties that trustees owe. </w:t>
      </w:r>
      <w:r w:rsidR="00E7159C">
        <w:rPr>
          <w:rFonts w:ascii="Arial" w:hAnsi="Arial" w:cs="Arial"/>
        </w:rPr>
        <w:t>This gives rise to</w:t>
      </w:r>
      <w:r w:rsidR="00327491">
        <w:rPr>
          <w:rFonts w:ascii="Arial" w:hAnsi="Arial" w:cs="Arial"/>
        </w:rPr>
        <w:t xml:space="preserve"> a number of questions</w:t>
      </w:r>
      <w:r w:rsidR="00463B83">
        <w:rPr>
          <w:rFonts w:ascii="Arial" w:hAnsi="Arial" w:cs="Arial"/>
        </w:rPr>
        <w:t xml:space="preserve"> for patrons. F</w:t>
      </w:r>
      <w:r w:rsidR="00327491">
        <w:rPr>
          <w:rFonts w:ascii="Arial" w:hAnsi="Arial" w:cs="Arial"/>
        </w:rPr>
        <w:t xml:space="preserve">or example, if there is cross-over </w:t>
      </w:r>
      <w:r w:rsidR="00463B83">
        <w:rPr>
          <w:rFonts w:ascii="Arial" w:hAnsi="Arial" w:cs="Arial"/>
        </w:rPr>
        <w:t xml:space="preserve">between the </w:t>
      </w:r>
      <w:r w:rsidR="00463B83" w:rsidRPr="00463B83">
        <w:rPr>
          <w:rFonts w:ascii="Arial" w:hAnsi="Arial" w:cs="Arial"/>
          <w:i/>
        </w:rPr>
        <w:t>Patronage Bargain</w:t>
      </w:r>
      <w:r w:rsidR="00463B83">
        <w:rPr>
          <w:rFonts w:ascii="Arial" w:hAnsi="Arial" w:cs="Arial"/>
        </w:rPr>
        <w:t xml:space="preserve"> and</w:t>
      </w:r>
      <w:r w:rsidR="00DB5685">
        <w:rPr>
          <w:rFonts w:ascii="Arial" w:hAnsi="Arial" w:cs="Arial"/>
        </w:rPr>
        <w:t xml:space="preserve"> trustees’ duties</w:t>
      </w:r>
      <w:r w:rsidR="00463B83">
        <w:rPr>
          <w:rFonts w:ascii="Arial" w:hAnsi="Arial" w:cs="Arial"/>
        </w:rPr>
        <w:t xml:space="preserve"> </w:t>
      </w:r>
    </w:p>
    <w:p w:rsidR="00812DE2" w:rsidRDefault="00327491" w:rsidP="00E34418">
      <w:pPr>
        <w:spacing w:line="360" w:lineRule="auto"/>
        <w:jc w:val="both"/>
        <w:rPr>
          <w:rFonts w:ascii="Arial" w:hAnsi="Arial" w:cs="Arial"/>
        </w:rPr>
      </w:pPr>
      <w:r>
        <w:rPr>
          <w:rFonts w:ascii="Arial" w:hAnsi="Arial" w:cs="Arial"/>
        </w:rPr>
        <w:t>should this be formalised</w:t>
      </w:r>
      <w:r w:rsidR="00DB5685">
        <w:rPr>
          <w:rFonts w:ascii="Arial" w:hAnsi="Arial" w:cs="Arial"/>
        </w:rPr>
        <w:t xml:space="preserve"> </w:t>
      </w:r>
      <w:r w:rsidR="00441C72">
        <w:rPr>
          <w:rFonts w:ascii="Arial" w:hAnsi="Arial" w:cs="Arial"/>
        </w:rPr>
        <w:t>so that patrons owe duties?</w:t>
      </w:r>
      <w:r w:rsidR="00DB5685">
        <w:rPr>
          <w:rFonts w:ascii="Arial" w:hAnsi="Arial" w:cs="Arial"/>
        </w:rPr>
        <w:t xml:space="preserve"> I</w:t>
      </w:r>
      <w:r>
        <w:rPr>
          <w:rFonts w:ascii="Arial" w:hAnsi="Arial" w:cs="Arial"/>
        </w:rPr>
        <w:t xml:space="preserve">f </w:t>
      </w:r>
      <w:r w:rsidR="00DB5685">
        <w:rPr>
          <w:rFonts w:ascii="Arial" w:hAnsi="Arial" w:cs="Arial"/>
        </w:rPr>
        <w:t>the answer is no, w</w:t>
      </w:r>
      <w:r w:rsidR="00441C72">
        <w:rPr>
          <w:rFonts w:ascii="Arial" w:hAnsi="Arial" w:cs="Arial"/>
        </w:rPr>
        <w:t>hat is the justification for refusing to formalise this existing relati</w:t>
      </w:r>
      <w:r w:rsidR="00824246">
        <w:rPr>
          <w:rFonts w:ascii="Arial" w:hAnsi="Arial" w:cs="Arial"/>
        </w:rPr>
        <w:t>onship?</w:t>
      </w:r>
      <w:r w:rsidR="00441C72">
        <w:rPr>
          <w:rFonts w:ascii="Arial" w:hAnsi="Arial" w:cs="Arial"/>
        </w:rPr>
        <w:t xml:space="preserve"> Put another way, why should patrons continue to escape liability when their relationship with the charitable trust includes elements of a trustee like nature. </w:t>
      </w:r>
      <w:r w:rsidR="00DB5685">
        <w:rPr>
          <w:rFonts w:ascii="Arial" w:hAnsi="Arial" w:cs="Arial"/>
        </w:rPr>
        <w:t xml:space="preserve"> </w:t>
      </w:r>
    </w:p>
    <w:p w:rsidR="00812DE2" w:rsidRDefault="00812DE2" w:rsidP="00E34418">
      <w:pPr>
        <w:spacing w:line="360" w:lineRule="auto"/>
        <w:jc w:val="both"/>
        <w:rPr>
          <w:rFonts w:ascii="Arial" w:hAnsi="Arial" w:cs="Arial"/>
        </w:rPr>
      </w:pPr>
    </w:p>
    <w:p w:rsidR="00250EE4" w:rsidRDefault="00441C72" w:rsidP="00E34418">
      <w:pPr>
        <w:spacing w:line="360" w:lineRule="auto"/>
        <w:jc w:val="both"/>
        <w:rPr>
          <w:rFonts w:ascii="Arial" w:hAnsi="Arial" w:cs="Arial"/>
        </w:rPr>
      </w:pPr>
      <w:r>
        <w:rPr>
          <w:rFonts w:ascii="Arial" w:hAnsi="Arial" w:cs="Arial"/>
        </w:rPr>
        <w:t>F</w:t>
      </w:r>
      <w:r w:rsidR="00327491">
        <w:rPr>
          <w:rFonts w:ascii="Arial" w:hAnsi="Arial" w:cs="Arial"/>
        </w:rPr>
        <w:t>ormalising</w:t>
      </w:r>
      <w:r>
        <w:rPr>
          <w:rFonts w:ascii="Arial" w:hAnsi="Arial" w:cs="Arial"/>
        </w:rPr>
        <w:t xml:space="preserve"> aspects of</w:t>
      </w:r>
      <w:r w:rsidR="00327491">
        <w:rPr>
          <w:rFonts w:ascii="Arial" w:hAnsi="Arial" w:cs="Arial"/>
        </w:rPr>
        <w:t xml:space="preserve"> </w:t>
      </w:r>
      <w:r w:rsidR="00327491" w:rsidRPr="00DF4999">
        <w:rPr>
          <w:rFonts w:ascii="Arial" w:hAnsi="Arial" w:cs="Arial"/>
          <w:i/>
        </w:rPr>
        <w:t>Patronage Bargain</w:t>
      </w:r>
      <w:r w:rsidR="00824246">
        <w:rPr>
          <w:rFonts w:ascii="Arial" w:hAnsi="Arial" w:cs="Arial"/>
        </w:rPr>
        <w:t xml:space="preserve"> </w:t>
      </w:r>
      <w:r>
        <w:rPr>
          <w:rFonts w:ascii="Arial" w:hAnsi="Arial" w:cs="Arial"/>
        </w:rPr>
        <w:t>would achieve this patron accountability objective. The</w:t>
      </w:r>
      <w:r w:rsidR="00327491">
        <w:rPr>
          <w:rFonts w:ascii="Arial" w:hAnsi="Arial" w:cs="Arial"/>
        </w:rPr>
        <w:t xml:space="preserve"> most relevant trustee duty is the</w:t>
      </w:r>
      <w:r w:rsidR="004E0816">
        <w:rPr>
          <w:rFonts w:ascii="Arial" w:hAnsi="Arial" w:cs="Arial"/>
        </w:rPr>
        <w:t xml:space="preserve"> duty of care. </w:t>
      </w:r>
      <w:r w:rsidR="00013D4D">
        <w:rPr>
          <w:rFonts w:ascii="Arial" w:hAnsi="Arial" w:cs="Arial"/>
        </w:rPr>
        <w:t xml:space="preserve">Why should </w:t>
      </w:r>
      <w:r w:rsidR="0026585F">
        <w:rPr>
          <w:rFonts w:ascii="Arial" w:hAnsi="Arial" w:cs="Arial"/>
        </w:rPr>
        <w:t xml:space="preserve">this duty not </w:t>
      </w:r>
      <w:r w:rsidR="00013D4D">
        <w:rPr>
          <w:rFonts w:ascii="Arial" w:hAnsi="Arial" w:cs="Arial"/>
        </w:rPr>
        <w:t xml:space="preserve">be properly extended to the patron as an officeholder? </w:t>
      </w:r>
      <w:r w:rsidR="00D5762F">
        <w:rPr>
          <w:rFonts w:ascii="Arial" w:hAnsi="Arial" w:cs="Arial"/>
        </w:rPr>
        <w:t>If they are prepared to take the kudos that forms part of the charity bargain then why can’t they also expect some responsibility when things go wrong at the charity. Should the truste</w:t>
      </w:r>
      <w:r w:rsidR="00824246">
        <w:rPr>
          <w:rFonts w:ascii="Arial" w:hAnsi="Arial" w:cs="Arial"/>
        </w:rPr>
        <w:t xml:space="preserve">es be the only officeholders </w:t>
      </w:r>
      <w:r w:rsidR="00F11438">
        <w:rPr>
          <w:rFonts w:ascii="Arial" w:hAnsi="Arial" w:cs="Arial"/>
        </w:rPr>
        <w:t xml:space="preserve">who </w:t>
      </w:r>
      <w:r w:rsidR="00824246">
        <w:rPr>
          <w:rFonts w:ascii="Arial" w:hAnsi="Arial" w:cs="Arial"/>
        </w:rPr>
        <w:t xml:space="preserve">are held to account pursuant to their legal duties when another </w:t>
      </w:r>
      <w:r w:rsidR="00824246">
        <w:rPr>
          <w:rFonts w:ascii="Arial" w:hAnsi="Arial" w:cs="Arial"/>
        </w:rPr>
        <w:lastRenderedPageBreak/>
        <w:t>officeholder exhibits patterns of behaviour that might reasonably be said to bring them within the purview of being held to act responsibly.</w:t>
      </w:r>
      <w:r w:rsidR="00F11438">
        <w:rPr>
          <w:rFonts w:ascii="Arial" w:hAnsi="Arial" w:cs="Arial"/>
        </w:rPr>
        <w:t xml:space="preserve"> Such behaviour would include controlling and directing the charity in the same manner as a trustee exercising their legal duties. </w:t>
      </w:r>
    </w:p>
    <w:p w:rsidR="009A09E7" w:rsidRDefault="009A09E7" w:rsidP="00E34418">
      <w:pPr>
        <w:spacing w:line="360" w:lineRule="auto"/>
        <w:jc w:val="both"/>
        <w:rPr>
          <w:rFonts w:ascii="Arial" w:hAnsi="Arial" w:cs="Arial"/>
        </w:rPr>
      </w:pPr>
    </w:p>
    <w:p w:rsidR="009A09E7" w:rsidRDefault="009A09E7" w:rsidP="00E34418">
      <w:pPr>
        <w:spacing w:line="360" w:lineRule="auto"/>
        <w:jc w:val="both"/>
        <w:rPr>
          <w:rFonts w:ascii="Arial" w:hAnsi="Arial" w:cs="Arial"/>
        </w:rPr>
      </w:pPr>
    </w:p>
    <w:p w:rsidR="009A09E7" w:rsidRPr="009A09E7" w:rsidRDefault="009A09E7" w:rsidP="00E34418">
      <w:pPr>
        <w:spacing w:line="360" w:lineRule="auto"/>
        <w:jc w:val="both"/>
        <w:rPr>
          <w:rFonts w:ascii="Arial" w:hAnsi="Arial" w:cs="Arial"/>
          <w:u w:val="single"/>
        </w:rPr>
      </w:pPr>
      <w:r>
        <w:rPr>
          <w:rFonts w:ascii="Arial" w:hAnsi="Arial" w:cs="Arial"/>
          <w:u w:val="single"/>
        </w:rPr>
        <w:t>An I</w:t>
      </w:r>
      <w:r w:rsidRPr="009A09E7">
        <w:rPr>
          <w:rFonts w:ascii="Arial" w:hAnsi="Arial" w:cs="Arial"/>
          <w:u w:val="single"/>
        </w:rPr>
        <w:t>ncrease in Patron Professionalism?</w:t>
      </w:r>
    </w:p>
    <w:p w:rsidR="00250EE4" w:rsidRDefault="00250EE4" w:rsidP="00E34418">
      <w:pPr>
        <w:spacing w:line="360" w:lineRule="auto"/>
        <w:jc w:val="both"/>
        <w:rPr>
          <w:rFonts w:ascii="Arial" w:hAnsi="Arial" w:cs="Arial"/>
        </w:rPr>
      </w:pPr>
    </w:p>
    <w:p w:rsidR="009A09E7" w:rsidRPr="00CD4585" w:rsidRDefault="009A09E7" w:rsidP="00E34418">
      <w:pPr>
        <w:spacing w:line="360" w:lineRule="auto"/>
        <w:jc w:val="both"/>
        <w:rPr>
          <w:rFonts w:ascii="Arial" w:hAnsi="Arial" w:cs="Arial"/>
          <w:color w:val="000000" w:themeColor="text1"/>
        </w:rPr>
      </w:pPr>
      <w:r w:rsidRPr="00CD4585">
        <w:rPr>
          <w:rFonts w:ascii="Arial" w:hAnsi="Arial" w:cs="Arial"/>
          <w:color w:val="000000" w:themeColor="text1"/>
        </w:rPr>
        <w:t>If trustees’ duties</w:t>
      </w:r>
      <w:r w:rsidR="00F57B50">
        <w:rPr>
          <w:rFonts w:ascii="Arial" w:hAnsi="Arial" w:cs="Arial"/>
          <w:color w:val="000000" w:themeColor="text1"/>
        </w:rPr>
        <w:t>, or something close to them in terms of a duty of care,</w:t>
      </w:r>
      <w:r w:rsidRPr="00CD4585">
        <w:rPr>
          <w:rFonts w:ascii="Arial" w:hAnsi="Arial" w:cs="Arial"/>
          <w:color w:val="000000" w:themeColor="text1"/>
        </w:rPr>
        <w:t xml:space="preserve"> are imposed on patrons as</w:t>
      </w:r>
      <w:r w:rsidR="00CD4585" w:rsidRPr="00CD4585">
        <w:rPr>
          <w:rFonts w:ascii="Arial" w:hAnsi="Arial" w:cs="Arial"/>
          <w:color w:val="000000" w:themeColor="text1"/>
        </w:rPr>
        <w:t xml:space="preserve"> an extension and recognition of qualities within the </w:t>
      </w:r>
      <w:r w:rsidR="00CD4585" w:rsidRPr="00CD4585">
        <w:rPr>
          <w:rFonts w:ascii="Arial" w:hAnsi="Arial" w:cs="Arial"/>
          <w:i/>
          <w:color w:val="000000" w:themeColor="text1"/>
        </w:rPr>
        <w:t>Patronage Bargain</w:t>
      </w:r>
      <w:r w:rsidR="00CD4585" w:rsidRPr="00CD4585">
        <w:rPr>
          <w:rFonts w:ascii="Arial" w:hAnsi="Arial" w:cs="Arial"/>
          <w:color w:val="000000" w:themeColor="text1"/>
        </w:rPr>
        <w:t xml:space="preserve"> then this would mark an upshift in that which is expected of patrons.</w:t>
      </w:r>
      <w:r w:rsidRPr="00CD4585">
        <w:rPr>
          <w:rFonts w:ascii="Arial" w:hAnsi="Arial" w:cs="Arial"/>
          <w:color w:val="000000" w:themeColor="text1"/>
        </w:rPr>
        <w:t xml:space="preserve"> </w:t>
      </w:r>
      <w:r w:rsidR="00CD4585" w:rsidRPr="00CD4585">
        <w:rPr>
          <w:rFonts w:ascii="Arial" w:hAnsi="Arial" w:cs="Arial"/>
          <w:color w:val="000000" w:themeColor="text1"/>
        </w:rPr>
        <w:t>Patrons would no longer be amateurs. They would start to inhabit a professional environment wit</w:t>
      </w:r>
      <w:r w:rsidR="00BD469A">
        <w:rPr>
          <w:rFonts w:ascii="Arial" w:hAnsi="Arial" w:cs="Arial"/>
          <w:color w:val="000000" w:themeColor="text1"/>
        </w:rPr>
        <w:t>h the concomitant exposure which that</w:t>
      </w:r>
      <w:r w:rsidR="00CD4585" w:rsidRPr="00CD4585">
        <w:rPr>
          <w:rFonts w:ascii="Arial" w:hAnsi="Arial" w:cs="Arial"/>
          <w:color w:val="000000" w:themeColor="text1"/>
        </w:rPr>
        <w:t xml:space="preserve"> entails. </w:t>
      </w:r>
      <w:r w:rsidR="00F11438">
        <w:rPr>
          <w:rFonts w:ascii="Arial" w:hAnsi="Arial" w:cs="Arial"/>
          <w:color w:val="000000" w:themeColor="text1"/>
        </w:rPr>
        <w:t xml:space="preserve">This of course may have a discouraging, although not necessarily detrimental, effect by putting some individuals off from becoming patrons. </w:t>
      </w:r>
    </w:p>
    <w:p w:rsidR="009A09E7" w:rsidRDefault="009A09E7" w:rsidP="00E34418">
      <w:pPr>
        <w:spacing w:line="360" w:lineRule="auto"/>
        <w:jc w:val="both"/>
        <w:rPr>
          <w:rFonts w:ascii="Arial" w:hAnsi="Arial" w:cs="Arial"/>
          <w:color w:val="FF0000"/>
        </w:rPr>
      </w:pPr>
    </w:p>
    <w:p w:rsidR="00136392" w:rsidRPr="00B745D8" w:rsidRDefault="005C3633" w:rsidP="00E34418">
      <w:pPr>
        <w:spacing w:line="360" w:lineRule="auto"/>
        <w:jc w:val="both"/>
        <w:rPr>
          <w:rFonts w:ascii="Arial" w:hAnsi="Arial" w:cs="Arial"/>
          <w:color w:val="000000" w:themeColor="text1"/>
        </w:rPr>
      </w:pPr>
      <w:r w:rsidRPr="00B745D8">
        <w:rPr>
          <w:rFonts w:ascii="Arial" w:hAnsi="Arial" w:cs="Arial"/>
          <w:color w:val="000000" w:themeColor="text1"/>
        </w:rPr>
        <w:t>An analogous increase in professionalism occurred with the</w:t>
      </w:r>
      <w:r w:rsidR="00CD4585" w:rsidRPr="00B745D8">
        <w:rPr>
          <w:rFonts w:ascii="Arial" w:hAnsi="Arial" w:cs="Arial"/>
          <w:color w:val="000000" w:themeColor="text1"/>
        </w:rPr>
        <w:t xml:space="preserve"> main</w:t>
      </w:r>
      <w:r w:rsidRPr="00B745D8">
        <w:rPr>
          <w:rFonts w:ascii="Arial" w:hAnsi="Arial" w:cs="Arial"/>
          <w:color w:val="000000" w:themeColor="text1"/>
        </w:rPr>
        <w:t xml:space="preserve"> parallel fiduciary officeholder, namely, the company director. </w:t>
      </w:r>
      <w:r w:rsidR="00B745D8" w:rsidRPr="00B745D8">
        <w:rPr>
          <w:rFonts w:ascii="Arial" w:hAnsi="Arial" w:cs="Arial"/>
          <w:color w:val="000000" w:themeColor="text1"/>
        </w:rPr>
        <w:t>Directors owed both fiduciary</w:t>
      </w:r>
      <w:r w:rsidR="003D4F69">
        <w:rPr>
          <w:rStyle w:val="FootnoteReference"/>
          <w:rFonts w:ascii="Arial" w:hAnsi="Arial" w:cs="Arial"/>
          <w:color w:val="000000" w:themeColor="text1"/>
        </w:rPr>
        <w:footnoteReference w:id="150"/>
      </w:r>
      <w:r w:rsidR="00B745D8" w:rsidRPr="00B745D8">
        <w:rPr>
          <w:rFonts w:ascii="Arial" w:hAnsi="Arial" w:cs="Arial"/>
          <w:color w:val="000000" w:themeColor="text1"/>
        </w:rPr>
        <w:t xml:space="preserve"> and common law duties of care and skill</w:t>
      </w:r>
      <w:r w:rsidR="000127C6">
        <w:rPr>
          <w:rFonts w:ascii="Arial" w:hAnsi="Arial" w:cs="Arial"/>
          <w:color w:val="000000" w:themeColor="text1"/>
        </w:rPr>
        <w:t xml:space="preserve"> up to the consolidating Companies Act 2006</w:t>
      </w:r>
      <w:r w:rsidR="00B745D8" w:rsidRPr="00B745D8">
        <w:rPr>
          <w:rFonts w:ascii="Arial" w:hAnsi="Arial" w:cs="Arial"/>
          <w:color w:val="000000" w:themeColor="text1"/>
        </w:rPr>
        <w:t xml:space="preserve">. </w:t>
      </w:r>
      <w:r w:rsidRPr="00B745D8">
        <w:rPr>
          <w:rFonts w:ascii="Arial" w:hAnsi="Arial" w:cs="Arial"/>
          <w:color w:val="000000" w:themeColor="text1"/>
        </w:rPr>
        <w:t>In their ear</w:t>
      </w:r>
      <w:r w:rsidR="00D53521" w:rsidRPr="00B745D8">
        <w:rPr>
          <w:rFonts w:ascii="Arial" w:hAnsi="Arial" w:cs="Arial"/>
          <w:color w:val="000000" w:themeColor="text1"/>
        </w:rPr>
        <w:t>ly guise</w:t>
      </w:r>
      <w:r w:rsidR="00CD4585" w:rsidRPr="00B745D8">
        <w:rPr>
          <w:rFonts w:ascii="Arial" w:hAnsi="Arial" w:cs="Arial"/>
          <w:color w:val="000000" w:themeColor="text1"/>
        </w:rPr>
        <w:t xml:space="preserve"> company director</w:t>
      </w:r>
      <w:r w:rsidRPr="00B745D8">
        <w:rPr>
          <w:rFonts w:ascii="Arial" w:hAnsi="Arial" w:cs="Arial"/>
          <w:color w:val="000000" w:themeColor="text1"/>
        </w:rPr>
        <w:t xml:space="preserve"> officeholder</w:t>
      </w:r>
      <w:r w:rsidR="00D53521" w:rsidRPr="00B745D8">
        <w:rPr>
          <w:rFonts w:ascii="Arial" w:hAnsi="Arial" w:cs="Arial"/>
          <w:color w:val="000000" w:themeColor="text1"/>
        </w:rPr>
        <w:t xml:space="preserve">s owed </w:t>
      </w:r>
      <w:r w:rsidR="00D04E21" w:rsidRPr="00B745D8">
        <w:rPr>
          <w:rFonts w:ascii="Arial" w:hAnsi="Arial" w:cs="Arial"/>
          <w:color w:val="000000" w:themeColor="text1"/>
        </w:rPr>
        <w:t xml:space="preserve">common law </w:t>
      </w:r>
      <w:r w:rsidR="00BB46EC">
        <w:rPr>
          <w:rFonts w:ascii="Arial" w:hAnsi="Arial" w:cs="Arial"/>
          <w:color w:val="000000" w:themeColor="text1"/>
        </w:rPr>
        <w:t>negligence-</w:t>
      </w:r>
      <w:r w:rsidR="00D53521" w:rsidRPr="00B745D8">
        <w:rPr>
          <w:rFonts w:ascii="Arial" w:hAnsi="Arial" w:cs="Arial"/>
          <w:color w:val="000000" w:themeColor="text1"/>
        </w:rPr>
        <w:t xml:space="preserve">based </w:t>
      </w:r>
      <w:r w:rsidRPr="00B745D8">
        <w:rPr>
          <w:rFonts w:ascii="Arial" w:hAnsi="Arial" w:cs="Arial"/>
          <w:color w:val="000000" w:themeColor="text1"/>
        </w:rPr>
        <w:t>duties that were low and subjective.</w:t>
      </w:r>
      <w:r w:rsidR="00D53521" w:rsidRPr="00B745D8">
        <w:rPr>
          <w:rStyle w:val="FootnoteReference"/>
          <w:rFonts w:ascii="Arial" w:hAnsi="Arial" w:cs="Arial"/>
          <w:color w:val="000000" w:themeColor="text1"/>
        </w:rPr>
        <w:footnoteReference w:id="151"/>
      </w:r>
      <w:r w:rsidRPr="00B745D8">
        <w:rPr>
          <w:rFonts w:ascii="Arial" w:hAnsi="Arial" w:cs="Arial"/>
          <w:color w:val="000000" w:themeColor="text1"/>
        </w:rPr>
        <w:t xml:space="preserve"> In the mid to late 19</w:t>
      </w:r>
      <w:r w:rsidRPr="00B745D8">
        <w:rPr>
          <w:rFonts w:ascii="Arial" w:hAnsi="Arial" w:cs="Arial"/>
          <w:color w:val="000000" w:themeColor="text1"/>
          <w:vertAlign w:val="superscript"/>
        </w:rPr>
        <w:t>th</w:t>
      </w:r>
      <w:r w:rsidRPr="00B745D8">
        <w:rPr>
          <w:rFonts w:ascii="Arial" w:hAnsi="Arial" w:cs="Arial"/>
          <w:color w:val="000000" w:themeColor="text1"/>
        </w:rPr>
        <w:t xml:space="preserve"> century </w:t>
      </w:r>
      <w:r w:rsidR="00D53521" w:rsidRPr="00B745D8">
        <w:rPr>
          <w:rFonts w:ascii="Arial" w:hAnsi="Arial" w:cs="Arial"/>
          <w:color w:val="000000" w:themeColor="text1"/>
        </w:rPr>
        <w:t>directors were encouraged to participate</w:t>
      </w:r>
      <w:r w:rsidRPr="00B745D8">
        <w:rPr>
          <w:rFonts w:ascii="Arial" w:hAnsi="Arial" w:cs="Arial"/>
          <w:color w:val="000000" w:themeColor="text1"/>
        </w:rPr>
        <w:t xml:space="preserve"> in the management of the corporate form.</w:t>
      </w:r>
      <w:r w:rsidR="00136392" w:rsidRPr="00B745D8">
        <w:rPr>
          <w:rFonts w:ascii="Arial" w:hAnsi="Arial" w:cs="Arial"/>
          <w:color w:val="000000" w:themeColor="text1"/>
        </w:rPr>
        <w:t xml:space="preserve"> It was a new legal structure</w:t>
      </w:r>
      <w:r w:rsidR="00BD469A" w:rsidRPr="00B745D8">
        <w:rPr>
          <w:rFonts w:ascii="Arial" w:hAnsi="Arial" w:cs="Arial"/>
          <w:color w:val="000000" w:themeColor="text1"/>
        </w:rPr>
        <w:t xml:space="preserve"> promulgated to boo</w:t>
      </w:r>
      <w:r w:rsidR="00136392" w:rsidRPr="00B745D8">
        <w:rPr>
          <w:rFonts w:ascii="Arial" w:hAnsi="Arial" w:cs="Arial"/>
          <w:color w:val="000000" w:themeColor="text1"/>
        </w:rPr>
        <w:t>st investment in c</w:t>
      </w:r>
      <w:r w:rsidR="00BB46EC">
        <w:rPr>
          <w:rFonts w:ascii="Arial" w:hAnsi="Arial" w:cs="Arial"/>
          <w:color w:val="000000" w:themeColor="text1"/>
        </w:rPr>
        <w:t>anals, railways and other large-</w:t>
      </w:r>
      <w:r w:rsidR="00136392" w:rsidRPr="00B745D8">
        <w:rPr>
          <w:rFonts w:ascii="Arial" w:hAnsi="Arial" w:cs="Arial"/>
          <w:color w:val="000000" w:themeColor="text1"/>
        </w:rPr>
        <w:t>scale infrastructure projects.</w:t>
      </w:r>
      <w:r w:rsidR="00D12087" w:rsidRPr="00B745D8">
        <w:rPr>
          <w:rStyle w:val="FootnoteReference"/>
          <w:rFonts w:ascii="Arial" w:hAnsi="Arial" w:cs="Arial"/>
          <w:color w:val="000000" w:themeColor="text1"/>
        </w:rPr>
        <w:footnoteReference w:id="152"/>
      </w:r>
      <w:r w:rsidR="00136392" w:rsidRPr="00B745D8">
        <w:rPr>
          <w:rFonts w:ascii="Arial" w:hAnsi="Arial" w:cs="Arial"/>
          <w:color w:val="000000" w:themeColor="text1"/>
        </w:rPr>
        <w:t xml:space="preserve"> </w:t>
      </w:r>
      <w:r w:rsidRPr="00B745D8">
        <w:rPr>
          <w:rFonts w:ascii="Arial" w:hAnsi="Arial" w:cs="Arial"/>
          <w:color w:val="000000" w:themeColor="text1"/>
        </w:rPr>
        <w:t xml:space="preserve"> </w:t>
      </w:r>
      <w:r w:rsidR="00BD469A" w:rsidRPr="00B745D8">
        <w:rPr>
          <w:rFonts w:ascii="Arial" w:hAnsi="Arial" w:cs="Arial"/>
          <w:color w:val="000000" w:themeColor="text1"/>
        </w:rPr>
        <w:t xml:space="preserve">If duties were too onerous directors would be put off from participation. This would in turn damage the investment vehicle which the legislature had enacted for </w:t>
      </w:r>
      <w:r w:rsidR="00201051">
        <w:rPr>
          <w:rFonts w:ascii="Arial" w:hAnsi="Arial" w:cs="Arial"/>
          <w:color w:val="000000" w:themeColor="text1"/>
        </w:rPr>
        <w:t xml:space="preserve">general economic </w:t>
      </w:r>
      <w:r w:rsidR="00BD469A" w:rsidRPr="00B745D8">
        <w:rPr>
          <w:rFonts w:ascii="Arial" w:hAnsi="Arial" w:cs="Arial"/>
          <w:color w:val="000000" w:themeColor="text1"/>
        </w:rPr>
        <w:t xml:space="preserve">growth. </w:t>
      </w:r>
    </w:p>
    <w:p w:rsidR="00136392" w:rsidRPr="00B745D8" w:rsidRDefault="00136392" w:rsidP="00E34418">
      <w:pPr>
        <w:spacing w:line="360" w:lineRule="auto"/>
        <w:jc w:val="both"/>
        <w:rPr>
          <w:rFonts w:ascii="Arial" w:hAnsi="Arial" w:cs="Arial"/>
          <w:color w:val="000000" w:themeColor="text1"/>
        </w:rPr>
      </w:pPr>
    </w:p>
    <w:p w:rsidR="0011514F" w:rsidRDefault="005C3633" w:rsidP="00E34418">
      <w:pPr>
        <w:spacing w:line="360" w:lineRule="auto"/>
        <w:jc w:val="both"/>
        <w:rPr>
          <w:rFonts w:ascii="Arial" w:hAnsi="Arial" w:cs="Arial"/>
          <w:color w:val="000000" w:themeColor="text1"/>
        </w:rPr>
      </w:pPr>
      <w:r w:rsidRPr="00B745D8">
        <w:rPr>
          <w:rFonts w:ascii="Arial" w:hAnsi="Arial" w:cs="Arial"/>
          <w:color w:val="000000" w:themeColor="text1"/>
        </w:rPr>
        <w:t>However, as time elapsed</w:t>
      </w:r>
      <w:r w:rsidR="00201051">
        <w:rPr>
          <w:rFonts w:ascii="Arial" w:hAnsi="Arial" w:cs="Arial"/>
          <w:color w:val="000000" w:themeColor="text1"/>
        </w:rPr>
        <w:t xml:space="preserve"> and the 20</w:t>
      </w:r>
      <w:r w:rsidR="00201051" w:rsidRPr="00201051">
        <w:rPr>
          <w:rFonts w:ascii="Arial" w:hAnsi="Arial" w:cs="Arial"/>
          <w:color w:val="000000" w:themeColor="text1"/>
          <w:vertAlign w:val="superscript"/>
        </w:rPr>
        <w:t>th</w:t>
      </w:r>
      <w:r w:rsidR="00201051">
        <w:rPr>
          <w:rFonts w:ascii="Arial" w:hAnsi="Arial" w:cs="Arial"/>
          <w:color w:val="000000" w:themeColor="text1"/>
        </w:rPr>
        <w:t xml:space="preserve"> century progressed</w:t>
      </w:r>
      <w:r w:rsidRPr="00B745D8">
        <w:rPr>
          <w:rFonts w:ascii="Arial" w:hAnsi="Arial" w:cs="Arial"/>
          <w:color w:val="000000" w:themeColor="text1"/>
        </w:rPr>
        <w:t xml:space="preserve"> the judiciary sought to increase the standards of behaviour of company directors through the imposition of </w:t>
      </w:r>
      <w:r w:rsidRPr="00B745D8">
        <w:rPr>
          <w:rFonts w:ascii="Arial" w:hAnsi="Arial" w:cs="Arial"/>
          <w:color w:val="000000" w:themeColor="text1"/>
        </w:rPr>
        <w:lastRenderedPageBreak/>
        <w:t xml:space="preserve">ever more stringent </w:t>
      </w:r>
      <w:r w:rsidR="00EF6216">
        <w:rPr>
          <w:rFonts w:ascii="Arial" w:hAnsi="Arial" w:cs="Arial"/>
          <w:color w:val="000000" w:themeColor="text1"/>
        </w:rPr>
        <w:t>common law negligence-</w:t>
      </w:r>
      <w:r w:rsidR="00DB53E0">
        <w:rPr>
          <w:rFonts w:ascii="Arial" w:hAnsi="Arial" w:cs="Arial"/>
          <w:color w:val="000000" w:themeColor="text1"/>
        </w:rPr>
        <w:t xml:space="preserve">based </w:t>
      </w:r>
      <w:r w:rsidRPr="00B745D8">
        <w:rPr>
          <w:rFonts w:ascii="Arial" w:hAnsi="Arial" w:cs="Arial"/>
          <w:color w:val="000000" w:themeColor="text1"/>
        </w:rPr>
        <w:t>duties.</w:t>
      </w:r>
      <w:r w:rsidR="00BD469A" w:rsidRPr="00B745D8">
        <w:rPr>
          <w:rFonts w:ascii="Arial" w:hAnsi="Arial" w:cs="Arial"/>
          <w:color w:val="000000" w:themeColor="text1"/>
        </w:rPr>
        <w:t xml:space="preserve"> Greater professionalism was required</w:t>
      </w:r>
      <w:r w:rsidR="00201051">
        <w:rPr>
          <w:rFonts w:ascii="Arial" w:hAnsi="Arial" w:cs="Arial"/>
          <w:color w:val="000000" w:themeColor="text1"/>
        </w:rPr>
        <w:t xml:space="preserve"> of company directors</w:t>
      </w:r>
      <w:r w:rsidR="00BD469A" w:rsidRPr="00B745D8">
        <w:rPr>
          <w:rFonts w:ascii="Arial" w:hAnsi="Arial" w:cs="Arial"/>
          <w:color w:val="000000" w:themeColor="text1"/>
        </w:rPr>
        <w:t>.</w:t>
      </w:r>
      <w:r w:rsidR="00EF6216">
        <w:rPr>
          <w:rFonts w:ascii="Arial" w:hAnsi="Arial" w:cs="Arial"/>
          <w:color w:val="000000" w:themeColor="text1"/>
        </w:rPr>
        <w:t xml:space="preserve"> Too many high </w:t>
      </w:r>
      <w:r w:rsidR="0011514F">
        <w:rPr>
          <w:rFonts w:ascii="Arial" w:hAnsi="Arial" w:cs="Arial"/>
          <w:color w:val="000000" w:themeColor="text1"/>
        </w:rPr>
        <w:t xml:space="preserve">profile scandals and catastrophic collapses had occurred. Sharp practice in takeovers and employee relations tainted the corporate world and those who managed the corporations that constituted its main engine. </w:t>
      </w:r>
    </w:p>
    <w:p w:rsidR="0011514F" w:rsidRDefault="0011514F" w:rsidP="00E34418">
      <w:pPr>
        <w:spacing w:line="360" w:lineRule="auto"/>
        <w:jc w:val="both"/>
        <w:rPr>
          <w:rFonts w:ascii="Arial" w:hAnsi="Arial" w:cs="Arial"/>
          <w:color w:val="000000" w:themeColor="text1"/>
        </w:rPr>
      </w:pPr>
      <w:r>
        <w:rPr>
          <w:rFonts w:ascii="Arial" w:hAnsi="Arial" w:cs="Arial"/>
          <w:color w:val="000000" w:themeColor="text1"/>
        </w:rPr>
        <w:t xml:space="preserve">  </w:t>
      </w:r>
      <w:r w:rsidR="00BD469A" w:rsidRPr="00B745D8">
        <w:rPr>
          <w:rFonts w:ascii="Arial" w:hAnsi="Arial" w:cs="Arial"/>
          <w:color w:val="000000" w:themeColor="text1"/>
        </w:rPr>
        <w:t xml:space="preserve"> </w:t>
      </w:r>
    </w:p>
    <w:p w:rsidR="005C3633" w:rsidRDefault="00250EE4" w:rsidP="00E34418">
      <w:pPr>
        <w:spacing w:line="360" w:lineRule="auto"/>
        <w:jc w:val="both"/>
        <w:rPr>
          <w:rFonts w:ascii="Arial" w:hAnsi="Arial" w:cs="Arial"/>
        </w:rPr>
      </w:pPr>
      <w:r>
        <w:rPr>
          <w:rFonts w:ascii="Arial" w:hAnsi="Arial" w:cs="Arial"/>
        </w:rPr>
        <w:t>As time has progressed the director has moved from a gentleman amate</w:t>
      </w:r>
      <w:r w:rsidR="00E76E4E">
        <w:rPr>
          <w:rFonts w:ascii="Arial" w:hAnsi="Arial" w:cs="Arial"/>
        </w:rPr>
        <w:t>ur towards a cadre of professional managers</w:t>
      </w:r>
      <w:r>
        <w:rPr>
          <w:rFonts w:ascii="Arial" w:hAnsi="Arial" w:cs="Arial"/>
        </w:rPr>
        <w:t>.</w:t>
      </w:r>
      <w:r w:rsidR="00416AF5">
        <w:rPr>
          <w:rFonts w:ascii="Arial" w:hAnsi="Arial" w:cs="Arial"/>
        </w:rPr>
        <w:t xml:space="preserve"> Objective tests have been added to what was hitherto solely a subjective test in terms of competence.</w:t>
      </w:r>
      <w:r>
        <w:rPr>
          <w:rFonts w:ascii="Arial" w:hAnsi="Arial" w:cs="Arial"/>
        </w:rPr>
        <w:t xml:space="preserve"> This is exemplified by </w:t>
      </w:r>
      <w:r w:rsidRPr="00250EE4">
        <w:rPr>
          <w:rFonts w:ascii="Arial" w:hAnsi="Arial" w:cs="Arial"/>
          <w:i/>
        </w:rPr>
        <w:t>Dorchester Finance v. Stebbing</w:t>
      </w:r>
      <w:r w:rsidR="001A4AA7" w:rsidRPr="00EE7A64">
        <w:rPr>
          <w:rStyle w:val="FootnoteReference"/>
          <w:rFonts w:ascii="Arial" w:hAnsi="Arial" w:cs="Arial"/>
        </w:rPr>
        <w:footnoteReference w:id="153"/>
      </w:r>
      <w:r w:rsidRPr="00EE7A64">
        <w:rPr>
          <w:rFonts w:ascii="Arial" w:hAnsi="Arial" w:cs="Arial"/>
        </w:rPr>
        <w:t xml:space="preserve"> </w:t>
      </w:r>
      <w:r>
        <w:rPr>
          <w:rFonts w:ascii="Arial" w:hAnsi="Arial" w:cs="Arial"/>
        </w:rPr>
        <w:t>where we see the introduction by Foster, J of a part objective and part subjective test.</w:t>
      </w:r>
      <w:r w:rsidR="00EE7A64">
        <w:rPr>
          <w:rStyle w:val="FootnoteReference"/>
          <w:rFonts w:ascii="Arial" w:hAnsi="Arial" w:cs="Arial"/>
        </w:rPr>
        <w:footnoteReference w:id="154"/>
      </w:r>
      <w:r w:rsidR="00EE7A64">
        <w:rPr>
          <w:rFonts w:ascii="Arial" w:hAnsi="Arial" w:cs="Arial"/>
        </w:rPr>
        <w:t xml:space="preserve"> This new standard</w:t>
      </w:r>
      <w:r w:rsidR="00DB53E0">
        <w:rPr>
          <w:rFonts w:ascii="Arial" w:hAnsi="Arial" w:cs="Arial"/>
        </w:rPr>
        <w:t xml:space="preserve"> of care reflected the ever changing world of business</w:t>
      </w:r>
      <w:r w:rsidR="00993738">
        <w:rPr>
          <w:rFonts w:ascii="Arial" w:hAnsi="Arial" w:cs="Arial"/>
        </w:rPr>
        <w:t xml:space="preserve"> and the increased </w:t>
      </w:r>
      <w:r w:rsidR="00DB53E0">
        <w:rPr>
          <w:rFonts w:ascii="Arial" w:hAnsi="Arial" w:cs="Arial"/>
        </w:rPr>
        <w:t xml:space="preserve">sophistication of the business environment. </w:t>
      </w:r>
    </w:p>
    <w:p w:rsidR="005C3633" w:rsidRDefault="005C3633" w:rsidP="00E34418">
      <w:pPr>
        <w:spacing w:line="360" w:lineRule="auto"/>
        <w:jc w:val="both"/>
        <w:rPr>
          <w:rFonts w:ascii="Arial" w:hAnsi="Arial" w:cs="Arial"/>
        </w:rPr>
      </w:pPr>
    </w:p>
    <w:p w:rsidR="00DB53E0" w:rsidRDefault="00DB53E0" w:rsidP="00E34418">
      <w:pPr>
        <w:spacing w:line="360" w:lineRule="auto"/>
        <w:jc w:val="both"/>
        <w:rPr>
          <w:rFonts w:ascii="Arial" w:hAnsi="Arial" w:cs="Arial"/>
          <w:color w:val="000000" w:themeColor="text1"/>
        </w:rPr>
      </w:pPr>
      <w:r w:rsidRPr="00B225AD">
        <w:rPr>
          <w:rFonts w:ascii="Arial" w:hAnsi="Arial" w:cs="Arial"/>
          <w:color w:val="000000" w:themeColor="text1"/>
        </w:rPr>
        <w:t xml:space="preserve">If patrons </w:t>
      </w:r>
      <w:r w:rsidR="007E7E9A">
        <w:rPr>
          <w:rFonts w:ascii="Arial" w:hAnsi="Arial" w:cs="Arial"/>
          <w:color w:val="000000" w:themeColor="text1"/>
        </w:rPr>
        <w:t xml:space="preserve">do attract </w:t>
      </w:r>
      <w:r w:rsidRPr="00B225AD">
        <w:rPr>
          <w:rFonts w:ascii="Arial" w:hAnsi="Arial" w:cs="Arial"/>
          <w:color w:val="000000" w:themeColor="text1"/>
        </w:rPr>
        <w:t xml:space="preserve">legal responsibilities this </w:t>
      </w:r>
      <w:r w:rsidR="00D85B77">
        <w:rPr>
          <w:rFonts w:ascii="Arial" w:hAnsi="Arial" w:cs="Arial"/>
          <w:color w:val="000000" w:themeColor="text1"/>
        </w:rPr>
        <w:t xml:space="preserve">could raise similar </w:t>
      </w:r>
      <w:r w:rsidRPr="00B225AD">
        <w:rPr>
          <w:rFonts w:ascii="Arial" w:hAnsi="Arial" w:cs="Arial"/>
          <w:color w:val="000000" w:themeColor="text1"/>
        </w:rPr>
        <w:t xml:space="preserve">tensions </w:t>
      </w:r>
      <w:r w:rsidR="007E7E9A">
        <w:rPr>
          <w:rFonts w:ascii="Arial" w:hAnsi="Arial" w:cs="Arial"/>
          <w:color w:val="000000" w:themeColor="text1"/>
        </w:rPr>
        <w:t xml:space="preserve">to those </w:t>
      </w:r>
      <w:r w:rsidRPr="00B225AD">
        <w:rPr>
          <w:rFonts w:ascii="Arial" w:hAnsi="Arial" w:cs="Arial"/>
          <w:color w:val="000000" w:themeColor="text1"/>
        </w:rPr>
        <w:t>that existed within the realm of directors in the 19</w:t>
      </w:r>
      <w:r w:rsidRPr="00B225AD">
        <w:rPr>
          <w:rFonts w:ascii="Arial" w:hAnsi="Arial" w:cs="Arial"/>
          <w:color w:val="000000" w:themeColor="text1"/>
          <w:vertAlign w:val="superscript"/>
        </w:rPr>
        <w:t>th</w:t>
      </w:r>
      <w:r w:rsidRPr="00B225AD">
        <w:rPr>
          <w:rFonts w:ascii="Arial" w:hAnsi="Arial" w:cs="Arial"/>
          <w:color w:val="000000" w:themeColor="text1"/>
        </w:rPr>
        <w:t xml:space="preserve"> century.</w:t>
      </w:r>
      <w:r w:rsidR="007E7E9A">
        <w:rPr>
          <w:rFonts w:ascii="Arial" w:hAnsi="Arial" w:cs="Arial"/>
          <w:color w:val="000000" w:themeColor="text1"/>
        </w:rPr>
        <w:t xml:space="preserve"> As noted above, duties were low and subjective to encourage engagement. If we set onerous duties for patrons this may have consequences.</w:t>
      </w:r>
      <w:r w:rsidRPr="00B225AD">
        <w:rPr>
          <w:rFonts w:ascii="Arial" w:hAnsi="Arial" w:cs="Arial"/>
          <w:color w:val="000000" w:themeColor="text1"/>
        </w:rPr>
        <w:t xml:space="preserve"> Instead of attracting patrons, we may put them off. </w:t>
      </w:r>
      <w:r w:rsidR="00B225AD" w:rsidRPr="00B225AD">
        <w:rPr>
          <w:rFonts w:ascii="Arial" w:hAnsi="Arial" w:cs="Arial"/>
          <w:color w:val="000000" w:themeColor="text1"/>
        </w:rPr>
        <w:t xml:space="preserve">The </w:t>
      </w:r>
      <w:r w:rsidR="00B225AD" w:rsidRPr="00EA7E82">
        <w:rPr>
          <w:rFonts w:ascii="Arial" w:hAnsi="Arial" w:cs="Arial"/>
          <w:i/>
          <w:color w:val="000000" w:themeColor="text1"/>
        </w:rPr>
        <w:t>Patronage Bargain</w:t>
      </w:r>
      <w:r w:rsidR="00B225AD" w:rsidRPr="00B225AD">
        <w:rPr>
          <w:rFonts w:ascii="Arial" w:hAnsi="Arial" w:cs="Arial"/>
          <w:color w:val="000000" w:themeColor="text1"/>
        </w:rPr>
        <w:t xml:space="preserve"> would be acquiring a new and onerous quality</w:t>
      </w:r>
      <w:r w:rsidR="008D61BE">
        <w:rPr>
          <w:rFonts w:ascii="Arial" w:hAnsi="Arial" w:cs="Arial"/>
          <w:color w:val="000000" w:themeColor="text1"/>
        </w:rPr>
        <w:t xml:space="preserve"> with the imposition of patron duties</w:t>
      </w:r>
      <w:r w:rsidR="00B225AD" w:rsidRPr="00B225AD">
        <w:rPr>
          <w:rFonts w:ascii="Arial" w:hAnsi="Arial" w:cs="Arial"/>
          <w:color w:val="000000" w:themeColor="text1"/>
        </w:rPr>
        <w:t>.</w:t>
      </w:r>
      <w:r w:rsidR="00FA7226">
        <w:rPr>
          <w:rFonts w:ascii="Arial" w:hAnsi="Arial" w:cs="Arial"/>
          <w:color w:val="000000" w:themeColor="text1"/>
        </w:rPr>
        <w:t xml:space="preserve"> It would be less a bargain than a legal relationship.</w:t>
      </w:r>
      <w:r w:rsidR="00B225AD" w:rsidRPr="00B225AD">
        <w:rPr>
          <w:rFonts w:ascii="Arial" w:hAnsi="Arial" w:cs="Arial"/>
          <w:color w:val="000000" w:themeColor="text1"/>
        </w:rPr>
        <w:t xml:space="preserve"> </w:t>
      </w:r>
      <w:r w:rsidR="00B44910">
        <w:rPr>
          <w:rFonts w:ascii="Arial" w:hAnsi="Arial" w:cs="Arial"/>
          <w:color w:val="000000" w:themeColor="text1"/>
        </w:rPr>
        <w:t xml:space="preserve">But who would object if charity governance was improved by this innovation? </w:t>
      </w:r>
      <w:r w:rsidR="0001333D">
        <w:rPr>
          <w:rFonts w:ascii="Arial" w:hAnsi="Arial" w:cs="Arial"/>
          <w:color w:val="000000" w:themeColor="text1"/>
        </w:rPr>
        <w:t xml:space="preserve">Is it desirable that people who do not want to live up to the required standards should be placated? </w:t>
      </w:r>
      <w:r w:rsidR="00B44910">
        <w:rPr>
          <w:rFonts w:ascii="Arial" w:hAnsi="Arial" w:cs="Arial"/>
          <w:color w:val="000000" w:themeColor="text1"/>
        </w:rPr>
        <w:t xml:space="preserve">The answer must surely be no. </w:t>
      </w:r>
    </w:p>
    <w:p w:rsidR="00510B4B" w:rsidRDefault="00510B4B" w:rsidP="00E34418">
      <w:pPr>
        <w:spacing w:line="360" w:lineRule="auto"/>
        <w:jc w:val="both"/>
        <w:rPr>
          <w:rFonts w:ascii="Arial" w:hAnsi="Arial" w:cs="Arial"/>
          <w:color w:val="000000" w:themeColor="text1"/>
        </w:rPr>
      </w:pPr>
    </w:p>
    <w:p w:rsidR="00510B4B" w:rsidRDefault="00510B4B" w:rsidP="00E34418">
      <w:pPr>
        <w:spacing w:line="360" w:lineRule="auto"/>
        <w:jc w:val="both"/>
        <w:rPr>
          <w:rFonts w:ascii="Arial" w:hAnsi="Arial" w:cs="Arial"/>
          <w:color w:val="000000" w:themeColor="text1"/>
        </w:rPr>
      </w:pPr>
    </w:p>
    <w:p w:rsidR="00510B4B" w:rsidRPr="00510B4B" w:rsidRDefault="00510B4B" w:rsidP="00E34418">
      <w:pPr>
        <w:spacing w:line="360" w:lineRule="auto"/>
        <w:jc w:val="both"/>
        <w:rPr>
          <w:rFonts w:ascii="Arial" w:hAnsi="Arial" w:cs="Arial"/>
          <w:color w:val="000000" w:themeColor="text1"/>
          <w:u w:val="single"/>
        </w:rPr>
      </w:pPr>
      <w:r w:rsidRPr="00510B4B">
        <w:rPr>
          <w:rFonts w:ascii="Arial" w:hAnsi="Arial" w:cs="Arial"/>
          <w:color w:val="000000" w:themeColor="text1"/>
          <w:u w:val="single"/>
        </w:rPr>
        <w:t>Specific Patron Powers – undermining issues</w:t>
      </w:r>
      <w:r w:rsidR="0015364B">
        <w:rPr>
          <w:rFonts w:ascii="Arial" w:hAnsi="Arial" w:cs="Arial"/>
          <w:color w:val="000000" w:themeColor="text1"/>
          <w:u w:val="single"/>
        </w:rPr>
        <w:t>?</w:t>
      </w:r>
    </w:p>
    <w:p w:rsidR="00510B4B" w:rsidRDefault="00510B4B" w:rsidP="00E34418">
      <w:pPr>
        <w:spacing w:line="360" w:lineRule="auto"/>
        <w:jc w:val="both"/>
        <w:rPr>
          <w:rFonts w:ascii="Arial" w:hAnsi="Arial" w:cs="Arial"/>
          <w:color w:val="000000" w:themeColor="text1"/>
        </w:rPr>
      </w:pPr>
    </w:p>
    <w:p w:rsidR="00B67EC5" w:rsidRPr="00B67EC5" w:rsidRDefault="00510B4B" w:rsidP="00B67EC5">
      <w:pPr>
        <w:spacing w:line="360" w:lineRule="auto"/>
        <w:jc w:val="both"/>
        <w:rPr>
          <w:rFonts w:ascii="Arial" w:hAnsi="Arial" w:cs="Arial"/>
          <w:color w:val="000000" w:themeColor="text1"/>
        </w:rPr>
      </w:pPr>
      <w:r>
        <w:rPr>
          <w:rFonts w:ascii="Arial" w:hAnsi="Arial" w:cs="Arial"/>
          <w:color w:val="000000" w:themeColor="text1"/>
        </w:rPr>
        <w:t xml:space="preserve">One major impediment to the extension of </w:t>
      </w:r>
      <w:r w:rsidR="00B67EC5">
        <w:rPr>
          <w:rFonts w:ascii="Arial" w:hAnsi="Arial" w:cs="Arial"/>
          <w:color w:val="000000" w:themeColor="text1"/>
        </w:rPr>
        <w:t xml:space="preserve">trustees </w:t>
      </w:r>
      <w:r>
        <w:rPr>
          <w:rFonts w:ascii="Arial" w:hAnsi="Arial" w:cs="Arial"/>
          <w:color w:val="000000" w:themeColor="text1"/>
        </w:rPr>
        <w:t>duties to patrons i</w:t>
      </w:r>
      <w:r w:rsidR="00B67EC5">
        <w:rPr>
          <w:rFonts w:ascii="Arial" w:hAnsi="Arial" w:cs="Arial"/>
          <w:color w:val="000000" w:themeColor="text1"/>
        </w:rPr>
        <w:t>s that, generally speaking, patrons</w:t>
      </w:r>
      <w:r>
        <w:rPr>
          <w:rFonts w:ascii="Arial" w:hAnsi="Arial" w:cs="Arial"/>
          <w:color w:val="000000" w:themeColor="text1"/>
        </w:rPr>
        <w:t xml:space="preserve"> have no powers to exercise</w:t>
      </w:r>
      <w:r w:rsidR="00B67EC5">
        <w:rPr>
          <w:rFonts w:ascii="Arial" w:hAnsi="Arial" w:cs="Arial"/>
          <w:color w:val="000000" w:themeColor="text1"/>
        </w:rPr>
        <w:t xml:space="preserve"> to which a duty can then attach</w:t>
      </w:r>
      <w:r>
        <w:rPr>
          <w:rFonts w:ascii="Arial" w:hAnsi="Arial" w:cs="Arial"/>
          <w:color w:val="000000" w:themeColor="text1"/>
        </w:rPr>
        <w:t xml:space="preserve">. </w:t>
      </w:r>
      <w:r w:rsidR="00B67EC5">
        <w:rPr>
          <w:rFonts w:ascii="Arial" w:hAnsi="Arial" w:cs="Arial"/>
        </w:rPr>
        <w:t>A</w:t>
      </w:r>
      <w:r w:rsidR="00B67EC5" w:rsidRPr="008F7ACC">
        <w:rPr>
          <w:rFonts w:ascii="Arial" w:hAnsi="Arial" w:cs="Arial"/>
        </w:rPr>
        <w:t xml:space="preserve"> trustee’s duties of c</w:t>
      </w:r>
      <w:r w:rsidR="00B67EC5">
        <w:rPr>
          <w:rFonts w:ascii="Arial" w:hAnsi="Arial" w:cs="Arial"/>
        </w:rPr>
        <w:t>are relates to the exercise of her</w:t>
      </w:r>
      <w:r w:rsidR="00B67EC5" w:rsidRPr="008F7ACC">
        <w:rPr>
          <w:rFonts w:ascii="Arial" w:hAnsi="Arial" w:cs="Arial"/>
        </w:rPr>
        <w:t xml:space="preserve"> powers as a trustee. For instance, a trustee cannot be sued for breach of duty of care and skill for failing to properly invest </w:t>
      </w:r>
      <w:r w:rsidR="00B67EC5" w:rsidRPr="008F7ACC">
        <w:rPr>
          <w:rFonts w:ascii="Arial" w:hAnsi="Arial" w:cs="Arial"/>
        </w:rPr>
        <w:lastRenderedPageBreak/>
        <w:t>trust assets, where there is a bare trust.</w:t>
      </w:r>
      <w:r w:rsidR="0015364B">
        <w:rPr>
          <w:rStyle w:val="FootnoteReference"/>
          <w:rFonts w:ascii="Arial" w:hAnsi="Arial" w:cs="Arial"/>
        </w:rPr>
        <w:footnoteReference w:id="155"/>
      </w:r>
      <w:r w:rsidR="00B67EC5" w:rsidRPr="008F7ACC">
        <w:rPr>
          <w:rFonts w:ascii="Arial" w:hAnsi="Arial" w:cs="Arial"/>
        </w:rPr>
        <w:t xml:space="preserve"> Likewise, company directors historically were treated simply as trustees, and even today their duties relate to the powers they have over the company.  It’s not enough to say a patron owes a duty of care and skill, without explaining to what that duty of care and skill relates—such a duty cannot be freestanding. Where the patron, perhaps like a Visitor, is given powers under the terms of the trust, it makes sense to say that a duty of care and skill is owed in respect of how that power is exercised. In the absence of any such powers, it’s hard to see what the content of such a duty could be.</w:t>
      </w:r>
    </w:p>
    <w:p w:rsidR="00B67EC5" w:rsidRDefault="00B67EC5" w:rsidP="00B67EC5">
      <w:pPr>
        <w:spacing w:line="360" w:lineRule="auto"/>
        <w:jc w:val="both"/>
        <w:rPr>
          <w:rFonts w:ascii="Arial" w:hAnsi="Arial" w:cs="Arial"/>
        </w:rPr>
      </w:pPr>
    </w:p>
    <w:p w:rsidR="00B67EC5" w:rsidRDefault="00B67EC5" w:rsidP="00B67EC5">
      <w:pPr>
        <w:spacing w:line="360" w:lineRule="auto"/>
        <w:jc w:val="both"/>
        <w:rPr>
          <w:rFonts w:ascii="Arial" w:hAnsi="Arial" w:cs="Arial"/>
        </w:rPr>
      </w:pPr>
    </w:p>
    <w:p w:rsidR="00B67EC5" w:rsidRPr="00B67EC5" w:rsidRDefault="00B67EC5" w:rsidP="00B67EC5">
      <w:pPr>
        <w:spacing w:line="360" w:lineRule="auto"/>
        <w:jc w:val="both"/>
        <w:rPr>
          <w:rFonts w:ascii="Arial" w:hAnsi="Arial" w:cs="Arial"/>
          <w:u w:val="single"/>
        </w:rPr>
      </w:pPr>
      <w:r w:rsidRPr="00B67EC5">
        <w:rPr>
          <w:rFonts w:ascii="Arial" w:hAnsi="Arial" w:cs="Arial"/>
          <w:u w:val="single"/>
        </w:rPr>
        <w:t xml:space="preserve">A </w:t>
      </w:r>
      <w:r>
        <w:rPr>
          <w:rFonts w:ascii="Arial" w:hAnsi="Arial" w:cs="Arial"/>
          <w:u w:val="single"/>
        </w:rPr>
        <w:t xml:space="preserve">new Patron </w:t>
      </w:r>
      <w:r w:rsidRPr="00B67EC5">
        <w:rPr>
          <w:rFonts w:ascii="Arial" w:hAnsi="Arial" w:cs="Arial"/>
          <w:u w:val="single"/>
        </w:rPr>
        <w:t xml:space="preserve">Personal Conduct Duty? </w:t>
      </w:r>
    </w:p>
    <w:p w:rsidR="00B67EC5" w:rsidRPr="008F7ACC" w:rsidRDefault="00B67EC5" w:rsidP="00B67EC5">
      <w:pPr>
        <w:spacing w:line="360" w:lineRule="auto"/>
        <w:jc w:val="both"/>
        <w:rPr>
          <w:rFonts w:ascii="Arial" w:hAnsi="Arial" w:cs="Arial"/>
        </w:rPr>
      </w:pPr>
    </w:p>
    <w:p w:rsidR="00B67EC5" w:rsidRPr="008F7ACC" w:rsidRDefault="00B67EC5" w:rsidP="00B67EC5">
      <w:pPr>
        <w:spacing w:line="360" w:lineRule="auto"/>
        <w:jc w:val="both"/>
        <w:rPr>
          <w:rFonts w:ascii="Arial" w:hAnsi="Arial" w:cs="Arial"/>
        </w:rPr>
      </w:pPr>
      <w:r w:rsidRPr="008F7ACC">
        <w:rPr>
          <w:rFonts w:ascii="Arial" w:hAnsi="Arial" w:cs="Arial"/>
        </w:rPr>
        <w:t>An arg</w:t>
      </w:r>
      <w:r>
        <w:rPr>
          <w:rFonts w:ascii="Arial" w:hAnsi="Arial" w:cs="Arial"/>
        </w:rPr>
        <w:t xml:space="preserve">ument might be made </w:t>
      </w:r>
      <w:r w:rsidRPr="008F7ACC">
        <w:rPr>
          <w:rFonts w:ascii="Arial" w:hAnsi="Arial" w:cs="Arial"/>
        </w:rPr>
        <w:t>that a patron</w:t>
      </w:r>
      <w:r>
        <w:rPr>
          <w:rFonts w:ascii="Arial" w:hAnsi="Arial" w:cs="Arial"/>
        </w:rPr>
        <w:t>, by identifying her</w:t>
      </w:r>
      <w:r w:rsidRPr="008F7ACC">
        <w:rPr>
          <w:rFonts w:ascii="Arial" w:hAnsi="Arial" w:cs="Arial"/>
        </w:rPr>
        <w:t>self with a charity</w:t>
      </w:r>
      <w:r>
        <w:rPr>
          <w:rFonts w:ascii="Arial" w:hAnsi="Arial" w:cs="Arial"/>
        </w:rPr>
        <w:t>,</w:t>
      </w:r>
      <w:r w:rsidRPr="008F7ACC">
        <w:rPr>
          <w:rFonts w:ascii="Arial" w:hAnsi="Arial" w:cs="Arial"/>
        </w:rPr>
        <w:t xml:space="preserve"> sho</w:t>
      </w:r>
      <w:r>
        <w:rPr>
          <w:rFonts w:ascii="Arial" w:hAnsi="Arial" w:cs="Arial"/>
        </w:rPr>
        <w:t>uld owe duties in respect of her</w:t>
      </w:r>
      <w:r w:rsidRPr="008F7ACC">
        <w:rPr>
          <w:rFonts w:ascii="Arial" w:hAnsi="Arial" w:cs="Arial"/>
        </w:rPr>
        <w:t xml:space="preserve"> personal conduct. So a celebrity who becomes a patron of a charity, incurs liability to the charity if </w:t>
      </w:r>
      <w:r>
        <w:rPr>
          <w:rFonts w:ascii="Arial" w:hAnsi="Arial" w:cs="Arial"/>
        </w:rPr>
        <w:t>she behaves negatively in her</w:t>
      </w:r>
      <w:r w:rsidRPr="008F7ACC">
        <w:rPr>
          <w:rFonts w:ascii="Arial" w:hAnsi="Arial" w:cs="Arial"/>
        </w:rPr>
        <w:t xml:space="preserve"> personal life, and this becomes public knowledge and re</w:t>
      </w:r>
      <w:r>
        <w:rPr>
          <w:rFonts w:ascii="Arial" w:hAnsi="Arial" w:cs="Arial"/>
        </w:rPr>
        <w:t xml:space="preserve">flects badly on the charity. This duty is not </w:t>
      </w:r>
      <w:r w:rsidRPr="008F7ACC">
        <w:rPr>
          <w:rFonts w:ascii="Arial" w:hAnsi="Arial" w:cs="Arial"/>
        </w:rPr>
        <w:t>analogous to that owed by a trustee or company director.</w:t>
      </w:r>
      <w:r>
        <w:rPr>
          <w:rFonts w:ascii="Arial" w:hAnsi="Arial" w:cs="Arial"/>
        </w:rPr>
        <w:t xml:space="preserve"> It would be a specific patron personal conduct duty owed in charity law to the charity from the patron. </w:t>
      </w:r>
    </w:p>
    <w:p w:rsidR="00B67EC5" w:rsidRPr="008F7ACC" w:rsidRDefault="00B67EC5" w:rsidP="00B67EC5">
      <w:pPr>
        <w:spacing w:line="360" w:lineRule="auto"/>
        <w:jc w:val="both"/>
        <w:rPr>
          <w:rFonts w:ascii="Arial" w:hAnsi="Arial" w:cs="Arial"/>
        </w:rPr>
      </w:pPr>
    </w:p>
    <w:p w:rsidR="00B67EC5" w:rsidRDefault="00B67EC5" w:rsidP="00E34418">
      <w:pPr>
        <w:spacing w:line="360" w:lineRule="auto"/>
        <w:jc w:val="both"/>
        <w:rPr>
          <w:rFonts w:ascii="Arial" w:hAnsi="Arial" w:cs="Arial"/>
          <w:color w:val="000000" w:themeColor="text1"/>
        </w:rPr>
      </w:pPr>
    </w:p>
    <w:p w:rsidR="00B67EC5" w:rsidRDefault="00B67EC5" w:rsidP="00E34418">
      <w:pPr>
        <w:spacing w:line="360" w:lineRule="auto"/>
        <w:jc w:val="both"/>
        <w:rPr>
          <w:rFonts w:ascii="Arial" w:hAnsi="Arial" w:cs="Arial"/>
          <w:color w:val="000000" w:themeColor="text1"/>
        </w:rPr>
      </w:pPr>
    </w:p>
    <w:p w:rsidR="00510B4B" w:rsidRPr="00B225AD" w:rsidRDefault="00510B4B" w:rsidP="00E34418">
      <w:pPr>
        <w:spacing w:line="360" w:lineRule="auto"/>
        <w:jc w:val="both"/>
        <w:rPr>
          <w:rFonts w:ascii="Arial" w:hAnsi="Arial" w:cs="Arial"/>
          <w:color w:val="000000" w:themeColor="text1"/>
        </w:rPr>
      </w:pPr>
      <w:r>
        <w:rPr>
          <w:rFonts w:ascii="Arial" w:hAnsi="Arial" w:cs="Arial"/>
          <w:color w:val="000000" w:themeColor="text1"/>
        </w:rPr>
        <w:t xml:space="preserve"> </w:t>
      </w:r>
    </w:p>
    <w:p w:rsidR="00AA47B3" w:rsidRPr="005C3633" w:rsidRDefault="00AA47B3" w:rsidP="00E34418">
      <w:pPr>
        <w:spacing w:line="360" w:lineRule="auto"/>
        <w:jc w:val="both"/>
        <w:rPr>
          <w:rFonts w:ascii="Arial" w:hAnsi="Arial" w:cs="Arial"/>
          <w:color w:val="FF0000"/>
        </w:rPr>
      </w:pPr>
      <w:r>
        <w:rPr>
          <w:rFonts w:ascii="Arial" w:hAnsi="Arial" w:cs="Arial"/>
        </w:rPr>
        <w:br w:type="page"/>
      </w:r>
    </w:p>
    <w:p w:rsidR="00AA47B3" w:rsidRPr="00A30F01" w:rsidRDefault="00AA47B3" w:rsidP="00B844E1">
      <w:pPr>
        <w:pStyle w:val="ListParagraph"/>
        <w:spacing w:line="360" w:lineRule="auto"/>
        <w:jc w:val="both"/>
        <w:rPr>
          <w:rFonts w:ascii="Arial" w:hAnsi="Arial" w:cs="Arial"/>
        </w:rPr>
      </w:pPr>
    </w:p>
    <w:p w:rsidR="00A30F01" w:rsidRPr="00AA47B3" w:rsidRDefault="00A30F01" w:rsidP="00B844E1">
      <w:pPr>
        <w:spacing w:line="360" w:lineRule="auto"/>
        <w:jc w:val="both"/>
        <w:rPr>
          <w:rFonts w:ascii="Arial" w:hAnsi="Arial" w:cs="Arial"/>
          <w:b/>
          <w:u w:val="single"/>
        </w:rPr>
      </w:pPr>
      <w:r w:rsidRPr="00AA47B3">
        <w:rPr>
          <w:rFonts w:ascii="Arial" w:hAnsi="Arial" w:cs="Arial"/>
          <w:b/>
          <w:u w:val="single"/>
        </w:rPr>
        <w:t>Conclusion</w:t>
      </w:r>
    </w:p>
    <w:p w:rsidR="00A30F01" w:rsidRDefault="00A30F01" w:rsidP="00B844E1">
      <w:pPr>
        <w:spacing w:line="360" w:lineRule="auto"/>
        <w:jc w:val="both"/>
        <w:rPr>
          <w:rFonts w:ascii="Arial" w:hAnsi="Arial" w:cs="Arial"/>
        </w:rPr>
      </w:pPr>
    </w:p>
    <w:p w:rsidR="005C7FE1" w:rsidRDefault="005B7525" w:rsidP="00B844E1">
      <w:pPr>
        <w:spacing w:line="360" w:lineRule="auto"/>
        <w:jc w:val="both"/>
        <w:rPr>
          <w:rFonts w:ascii="Arial" w:hAnsi="Arial" w:cs="Arial"/>
        </w:rPr>
      </w:pPr>
      <w:r>
        <w:rPr>
          <w:rFonts w:ascii="Arial" w:hAnsi="Arial" w:cs="Arial"/>
        </w:rPr>
        <w:t xml:space="preserve">The </w:t>
      </w:r>
      <w:r w:rsidRPr="005B7525">
        <w:rPr>
          <w:rFonts w:ascii="Arial" w:hAnsi="Arial" w:cs="Arial"/>
          <w:i/>
        </w:rPr>
        <w:t>Patronage B</w:t>
      </w:r>
      <w:r w:rsidR="005C7FE1" w:rsidRPr="005B7525">
        <w:rPr>
          <w:rFonts w:ascii="Arial" w:hAnsi="Arial" w:cs="Arial"/>
          <w:i/>
        </w:rPr>
        <w:t>argain</w:t>
      </w:r>
      <w:r w:rsidR="005C7FE1">
        <w:rPr>
          <w:rFonts w:ascii="Arial" w:hAnsi="Arial" w:cs="Arial"/>
        </w:rPr>
        <w:t xml:space="preserve"> encapsulates the</w:t>
      </w:r>
      <w:r w:rsidR="002E35D2">
        <w:rPr>
          <w:rFonts w:ascii="Arial" w:hAnsi="Arial" w:cs="Arial"/>
        </w:rPr>
        <w:t xml:space="preserve"> </w:t>
      </w:r>
      <w:r w:rsidR="005C7FE1">
        <w:rPr>
          <w:rFonts w:ascii="Arial" w:hAnsi="Arial" w:cs="Arial"/>
        </w:rPr>
        <w:t>multifaceted nature of th</w:t>
      </w:r>
      <w:r w:rsidR="00EF6216">
        <w:rPr>
          <w:rFonts w:ascii="Arial" w:hAnsi="Arial" w:cs="Arial"/>
        </w:rPr>
        <w:t>e patron and client dyad</w:t>
      </w:r>
      <w:r w:rsidR="005C7FE1">
        <w:rPr>
          <w:rFonts w:ascii="Arial" w:hAnsi="Arial" w:cs="Arial"/>
        </w:rPr>
        <w:t>. This article has demonstrated that vestiges of the early modern Royal and aristocrati</w:t>
      </w:r>
      <w:r w:rsidR="007A0195">
        <w:rPr>
          <w:rFonts w:ascii="Arial" w:hAnsi="Arial" w:cs="Arial"/>
        </w:rPr>
        <w:t>c patron and client dyads</w:t>
      </w:r>
      <w:r w:rsidR="005C7FE1">
        <w:rPr>
          <w:rFonts w:ascii="Arial" w:hAnsi="Arial" w:cs="Arial"/>
        </w:rPr>
        <w:t xml:space="preserve"> have survived in the modern context of charity and patron. This has been most clearly demonstrated with the Royal patrons that have been examined. </w:t>
      </w:r>
      <w:r w:rsidR="000A1BC5">
        <w:rPr>
          <w:rFonts w:ascii="Arial" w:hAnsi="Arial" w:cs="Arial"/>
        </w:rPr>
        <w:t>The</w:t>
      </w:r>
      <w:r w:rsidR="000A1BC5" w:rsidRPr="000A1BC5">
        <w:rPr>
          <w:rFonts w:ascii="Arial" w:hAnsi="Arial" w:cs="Arial"/>
        </w:rPr>
        <w:t xml:space="preserve"> </w:t>
      </w:r>
      <w:r w:rsidR="000A1BC5" w:rsidRPr="000A1BC5">
        <w:rPr>
          <w:rFonts w:ascii="Arial" w:hAnsi="Arial" w:cs="Arial"/>
          <w:i/>
        </w:rPr>
        <w:t>Patronage Bargain</w:t>
      </w:r>
      <w:r w:rsidR="000A1BC5" w:rsidRPr="000A1BC5">
        <w:rPr>
          <w:rFonts w:ascii="Arial" w:hAnsi="Arial" w:cs="Arial"/>
        </w:rPr>
        <w:t xml:space="preserve"> is not positive or negative. It is a </w:t>
      </w:r>
      <w:r w:rsidR="00AE5A3D" w:rsidRPr="000A1BC5">
        <w:rPr>
          <w:rFonts w:ascii="Arial" w:hAnsi="Arial" w:cs="Arial"/>
        </w:rPr>
        <w:t>m</w:t>
      </w:r>
      <w:r w:rsidR="00AE5A3D">
        <w:rPr>
          <w:rFonts w:ascii="Arial" w:hAnsi="Arial" w:cs="Arial"/>
        </w:rPr>
        <w:t>ultifaceted r</w:t>
      </w:r>
      <w:r w:rsidR="000A1BC5" w:rsidRPr="000A1BC5">
        <w:rPr>
          <w:rFonts w:ascii="Arial" w:hAnsi="Arial" w:cs="Arial"/>
        </w:rPr>
        <w:t>elationship constructed from multiple views from different standpoints embarked upon for a pleth</w:t>
      </w:r>
      <w:r w:rsidR="000A1BC5">
        <w:rPr>
          <w:rFonts w:ascii="Arial" w:hAnsi="Arial" w:cs="Arial"/>
        </w:rPr>
        <w:t>ora of reasons and motivations.</w:t>
      </w:r>
    </w:p>
    <w:p w:rsidR="005C7FE1" w:rsidRDefault="005C7FE1" w:rsidP="00B844E1">
      <w:pPr>
        <w:spacing w:line="360" w:lineRule="auto"/>
        <w:jc w:val="both"/>
        <w:rPr>
          <w:rFonts w:ascii="Arial" w:hAnsi="Arial" w:cs="Arial"/>
        </w:rPr>
      </w:pPr>
    </w:p>
    <w:p w:rsidR="002E35D2" w:rsidRDefault="005C7FE1" w:rsidP="00B844E1">
      <w:pPr>
        <w:spacing w:line="360" w:lineRule="auto"/>
        <w:jc w:val="both"/>
        <w:rPr>
          <w:rFonts w:ascii="Arial" w:hAnsi="Arial" w:cs="Arial"/>
        </w:rPr>
      </w:pPr>
      <w:r>
        <w:rPr>
          <w:rFonts w:ascii="Arial" w:hAnsi="Arial" w:cs="Arial"/>
        </w:rPr>
        <w:t xml:space="preserve">This article has examined </w:t>
      </w:r>
      <w:r w:rsidR="002E35D2">
        <w:rPr>
          <w:rFonts w:ascii="Arial" w:hAnsi="Arial" w:cs="Arial"/>
        </w:rPr>
        <w:t xml:space="preserve">the extent to which a patron should or should not owe a duty of care to the charity of which they are a patron. We have seen that they may be shadow directors of charitable companies if the </w:t>
      </w:r>
      <w:r w:rsidR="002E35D2" w:rsidRPr="005C7FE1">
        <w:rPr>
          <w:rFonts w:ascii="Arial" w:hAnsi="Arial" w:cs="Arial"/>
          <w:i/>
        </w:rPr>
        <w:t>de jure</w:t>
      </w:r>
      <w:r w:rsidR="002E35D2">
        <w:rPr>
          <w:rFonts w:ascii="Arial" w:hAnsi="Arial" w:cs="Arial"/>
        </w:rPr>
        <w:t xml:space="preserve"> direct</w:t>
      </w:r>
      <w:r w:rsidR="00EA7C2A">
        <w:rPr>
          <w:rFonts w:ascii="Arial" w:hAnsi="Arial" w:cs="Arial"/>
        </w:rPr>
        <w:t>ors are accustomed to act on the patron’s</w:t>
      </w:r>
      <w:r w:rsidR="002E35D2">
        <w:rPr>
          <w:rFonts w:ascii="Arial" w:hAnsi="Arial" w:cs="Arial"/>
        </w:rPr>
        <w:t xml:space="preserve"> instructions.</w:t>
      </w:r>
      <w:r w:rsidR="009058AB">
        <w:rPr>
          <w:rFonts w:ascii="Arial" w:hAnsi="Arial" w:cs="Arial"/>
        </w:rPr>
        <w:t xml:space="preserve"> We have also suggested that charitable trust and charitable company patrons could be liable as trustees </w:t>
      </w:r>
      <w:r w:rsidR="009058AB" w:rsidRPr="009058AB">
        <w:rPr>
          <w:rFonts w:ascii="Arial" w:hAnsi="Arial" w:cs="Arial"/>
          <w:i/>
        </w:rPr>
        <w:t>de son tort</w:t>
      </w:r>
      <w:r w:rsidR="009058AB">
        <w:rPr>
          <w:rFonts w:ascii="Arial" w:hAnsi="Arial" w:cs="Arial"/>
        </w:rPr>
        <w:t xml:space="preserve"> for similar behaviour.</w:t>
      </w:r>
      <w:r w:rsidR="002E35D2">
        <w:rPr>
          <w:rFonts w:ascii="Arial" w:hAnsi="Arial" w:cs="Arial"/>
        </w:rPr>
        <w:t xml:space="preserve"> This means there may be some liability for patrons</w:t>
      </w:r>
      <w:r w:rsidR="00834917">
        <w:rPr>
          <w:rFonts w:ascii="Arial" w:hAnsi="Arial" w:cs="Arial"/>
        </w:rPr>
        <w:t>. The position</w:t>
      </w:r>
      <w:r w:rsidR="002E35D2">
        <w:rPr>
          <w:rFonts w:ascii="Arial" w:hAnsi="Arial" w:cs="Arial"/>
        </w:rPr>
        <w:t xml:space="preserve"> is not the safe harbour where patrons can bask in kudos in </w:t>
      </w:r>
      <w:r w:rsidR="00834917">
        <w:rPr>
          <w:rFonts w:ascii="Arial" w:hAnsi="Arial" w:cs="Arial"/>
        </w:rPr>
        <w:t xml:space="preserve">a mutually beneficial </w:t>
      </w:r>
      <w:r w:rsidR="002E35D2">
        <w:rPr>
          <w:rFonts w:ascii="Arial" w:hAnsi="Arial" w:cs="Arial"/>
        </w:rPr>
        <w:t>relationship</w:t>
      </w:r>
      <w:r w:rsidR="00834917">
        <w:rPr>
          <w:rFonts w:ascii="Arial" w:hAnsi="Arial" w:cs="Arial"/>
        </w:rPr>
        <w:t xml:space="preserve"> that appears to have no negative consequences for the patron. Patrons may be</w:t>
      </w:r>
      <w:r w:rsidR="002E35D2">
        <w:rPr>
          <w:rFonts w:ascii="Arial" w:hAnsi="Arial" w:cs="Arial"/>
        </w:rPr>
        <w:t xml:space="preserve"> called to account if something goes dreadfully wrong at the charity</w:t>
      </w:r>
      <w:r w:rsidR="00834917">
        <w:rPr>
          <w:rFonts w:ascii="Arial" w:hAnsi="Arial" w:cs="Arial"/>
        </w:rPr>
        <w:t xml:space="preserve"> and they are deemed to have descended into the arena and gone beyond a mere titular role</w:t>
      </w:r>
      <w:r w:rsidR="002E35D2">
        <w:rPr>
          <w:rFonts w:ascii="Arial" w:hAnsi="Arial" w:cs="Arial"/>
        </w:rPr>
        <w:t xml:space="preserve">. </w:t>
      </w:r>
    </w:p>
    <w:p w:rsidR="002E35D2" w:rsidRDefault="002E35D2" w:rsidP="00B844E1">
      <w:pPr>
        <w:spacing w:line="360" w:lineRule="auto"/>
        <w:jc w:val="both"/>
        <w:rPr>
          <w:rFonts w:ascii="Arial" w:hAnsi="Arial" w:cs="Arial"/>
        </w:rPr>
      </w:pPr>
    </w:p>
    <w:p w:rsidR="00FE489D" w:rsidRDefault="00B844E1" w:rsidP="00B844E1">
      <w:pPr>
        <w:spacing w:line="360" w:lineRule="auto"/>
        <w:jc w:val="both"/>
        <w:rPr>
          <w:rFonts w:ascii="Arial" w:hAnsi="Arial" w:cs="Arial"/>
        </w:rPr>
      </w:pPr>
      <w:r>
        <w:rPr>
          <w:rFonts w:ascii="Arial" w:hAnsi="Arial" w:cs="Arial"/>
        </w:rPr>
        <w:t>If trustees’ duties are not</w:t>
      </w:r>
      <w:r w:rsidRPr="00B844E1">
        <w:rPr>
          <w:rFonts w:ascii="Arial" w:hAnsi="Arial" w:cs="Arial"/>
        </w:rPr>
        <w:t xml:space="preserve"> extended to </w:t>
      </w:r>
      <w:r>
        <w:rPr>
          <w:rFonts w:ascii="Arial" w:hAnsi="Arial" w:cs="Arial"/>
        </w:rPr>
        <w:t xml:space="preserve">non-trustee </w:t>
      </w:r>
      <w:r w:rsidRPr="00B844E1">
        <w:rPr>
          <w:rFonts w:ascii="Arial" w:hAnsi="Arial" w:cs="Arial"/>
        </w:rPr>
        <w:t>patrons then the parameters of patrons’ role</w:t>
      </w:r>
      <w:r w:rsidR="00FE489D">
        <w:rPr>
          <w:rFonts w:ascii="Arial" w:hAnsi="Arial" w:cs="Arial"/>
        </w:rPr>
        <w:t>,</w:t>
      </w:r>
      <w:r w:rsidRPr="00B844E1">
        <w:rPr>
          <w:rFonts w:ascii="Arial" w:hAnsi="Arial" w:cs="Arial"/>
        </w:rPr>
        <w:t xml:space="preserve"> and any </w:t>
      </w:r>
      <w:r w:rsidR="00FE489D">
        <w:rPr>
          <w:rFonts w:ascii="Arial" w:hAnsi="Arial" w:cs="Arial"/>
        </w:rPr>
        <w:t xml:space="preserve">legal </w:t>
      </w:r>
      <w:r w:rsidRPr="00B844E1">
        <w:rPr>
          <w:rFonts w:ascii="Arial" w:hAnsi="Arial" w:cs="Arial"/>
        </w:rPr>
        <w:t xml:space="preserve">accountability </w:t>
      </w:r>
      <w:r w:rsidR="00FE489D">
        <w:rPr>
          <w:rFonts w:ascii="Arial" w:hAnsi="Arial" w:cs="Arial"/>
        </w:rPr>
        <w:t xml:space="preserve">they do have, </w:t>
      </w:r>
      <w:r w:rsidR="00D84000">
        <w:rPr>
          <w:rFonts w:ascii="Arial" w:hAnsi="Arial" w:cs="Arial"/>
        </w:rPr>
        <w:t xml:space="preserve">must be clearly set. </w:t>
      </w:r>
      <w:r w:rsidR="009058AB">
        <w:rPr>
          <w:rFonts w:ascii="Arial" w:hAnsi="Arial" w:cs="Arial"/>
        </w:rPr>
        <w:t xml:space="preserve">What duties and powers, if any, do they owe? </w:t>
      </w:r>
      <w:r w:rsidR="00FE489D">
        <w:rPr>
          <w:rFonts w:ascii="Arial" w:hAnsi="Arial" w:cs="Arial"/>
        </w:rPr>
        <w:t>Patrons can n</w:t>
      </w:r>
      <w:r w:rsidRPr="00B844E1">
        <w:rPr>
          <w:rFonts w:ascii="Arial" w:hAnsi="Arial" w:cs="Arial"/>
        </w:rPr>
        <w:t>o longer languish</w:t>
      </w:r>
      <w:r w:rsidR="00FE489D">
        <w:rPr>
          <w:rFonts w:ascii="Arial" w:hAnsi="Arial" w:cs="Arial"/>
        </w:rPr>
        <w:t xml:space="preserve"> as minor footnotes or obscure passages</w:t>
      </w:r>
      <w:r w:rsidRPr="00B844E1">
        <w:rPr>
          <w:rFonts w:ascii="Arial" w:hAnsi="Arial" w:cs="Arial"/>
        </w:rPr>
        <w:t xml:space="preserve"> in th</w:t>
      </w:r>
      <w:r w:rsidR="00FE489D">
        <w:rPr>
          <w:rFonts w:ascii="Arial" w:hAnsi="Arial" w:cs="Arial"/>
        </w:rPr>
        <w:t>e murky and abstruse appendices</w:t>
      </w:r>
      <w:r w:rsidRPr="00B844E1">
        <w:rPr>
          <w:rFonts w:ascii="Arial" w:hAnsi="Arial" w:cs="Arial"/>
        </w:rPr>
        <w:t xml:space="preserve"> of practitioners’ </w:t>
      </w:r>
      <w:r w:rsidR="00FE489D">
        <w:rPr>
          <w:rFonts w:ascii="Arial" w:hAnsi="Arial" w:cs="Arial"/>
        </w:rPr>
        <w:t>texts. Neither can they continue to exist solely as glamorous and distant</w:t>
      </w:r>
      <w:r w:rsidRPr="00B844E1">
        <w:rPr>
          <w:rFonts w:ascii="Arial" w:hAnsi="Arial" w:cs="Arial"/>
        </w:rPr>
        <w:t xml:space="preserve"> </w:t>
      </w:r>
      <w:r w:rsidR="00FE489D">
        <w:rPr>
          <w:rFonts w:ascii="Arial" w:hAnsi="Arial" w:cs="Arial"/>
        </w:rPr>
        <w:t xml:space="preserve">letterhead figureheads with no actual substance in terms of charity governance. </w:t>
      </w:r>
    </w:p>
    <w:p w:rsidR="00FE489D" w:rsidRDefault="00FE489D" w:rsidP="00B844E1">
      <w:pPr>
        <w:spacing w:line="360" w:lineRule="auto"/>
        <w:jc w:val="both"/>
        <w:rPr>
          <w:rFonts w:ascii="Arial" w:hAnsi="Arial" w:cs="Arial"/>
        </w:rPr>
      </w:pPr>
    </w:p>
    <w:p w:rsidR="00A30F01" w:rsidRDefault="00FE489D" w:rsidP="0064002D">
      <w:pPr>
        <w:spacing w:line="360" w:lineRule="auto"/>
        <w:jc w:val="both"/>
        <w:rPr>
          <w:rFonts w:ascii="Arial" w:hAnsi="Arial" w:cs="Arial"/>
        </w:rPr>
      </w:pPr>
      <w:r>
        <w:rPr>
          <w:rFonts w:ascii="Arial" w:hAnsi="Arial" w:cs="Arial"/>
        </w:rPr>
        <w:t xml:space="preserve">We can no longer countenance a lack of </w:t>
      </w:r>
      <w:r w:rsidR="00DF1ED1">
        <w:rPr>
          <w:rFonts w:ascii="Arial" w:hAnsi="Arial" w:cs="Arial"/>
        </w:rPr>
        <w:t>proper</w:t>
      </w:r>
      <w:r w:rsidR="005B7525">
        <w:rPr>
          <w:rFonts w:ascii="Arial" w:hAnsi="Arial" w:cs="Arial"/>
        </w:rPr>
        <w:t xml:space="preserve"> understanding </w:t>
      </w:r>
      <w:r w:rsidR="00B844E1" w:rsidRPr="00B844E1">
        <w:rPr>
          <w:rFonts w:ascii="Arial" w:hAnsi="Arial" w:cs="Arial"/>
        </w:rPr>
        <w:t>of their legal position</w:t>
      </w:r>
      <w:r w:rsidR="00DF1ED1">
        <w:rPr>
          <w:rFonts w:ascii="Arial" w:hAnsi="Arial" w:cs="Arial"/>
        </w:rPr>
        <w:t xml:space="preserve"> and potential responsibilities, as shadow directors or otherwise</w:t>
      </w:r>
      <w:r>
        <w:rPr>
          <w:rFonts w:ascii="Arial" w:hAnsi="Arial" w:cs="Arial"/>
        </w:rPr>
        <w:t>. This obscurity must be vanquished</w:t>
      </w:r>
      <w:r w:rsidR="005B7525">
        <w:rPr>
          <w:rFonts w:ascii="Arial" w:hAnsi="Arial" w:cs="Arial"/>
        </w:rPr>
        <w:t xml:space="preserve"> and Saint Vincent de Paul’s successors must be brought into the light.</w:t>
      </w:r>
    </w:p>
    <w:p w:rsidR="00A30F01" w:rsidRPr="00A30F01" w:rsidRDefault="00A30F01">
      <w:pPr>
        <w:rPr>
          <w:rFonts w:ascii="Arial" w:hAnsi="Arial" w:cs="Arial"/>
        </w:rPr>
      </w:pPr>
    </w:p>
    <w:sectPr w:rsidR="00A30F01" w:rsidRPr="00A30F01" w:rsidSect="007E504B">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185" w:rsidRDefault="002B3185" w:rsidP="00A30F01">
      <w:r>
        <w:separator/>
      </w:r>
    </w:p>
  </w:endnote>
  <w:endnote w:type="continuationSeparator" w:id="0">
    <w:p w:rsidR="002B3185" w:rsidRDefault="002B3185" w:rsidP="00A30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9576322"/>
      <w:docPartObj>
        <w:docPartGallery w:val="Page Numbers (Bottom of Page)"/>
        <w:docPartUnique/>
      </w:docPartObj>
    </w:sdtPr>
    <w:sdtEndPr>
      <w:rPr>
        <w:rStyle w:val="PageNumber"/>
      </w:rPr>
    </w:sdtEndPr>
    <w:sdtContent>
      <w:p w:rsidR="00307F86" w:rsidRDefault="00307F86" w:rsidP="00C92B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07F86" w:rsidRDefault="00307F86" w:rsidP="00A30F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5413278"/>
      <w:docPartObj>
        <w:docPartGallery w:val="Page Numbers (Bottom of Page)"/>
        <w:docPartUnique/>
      </w:docPartObj>
    </w:sdtPr>
    <w:sdtEndPr>
      <w:rPr>
        <w:rStyle w:val="PageNumber"/>
      </w:rPr>
    </w:sdtEndPr>
    <w:sdtContent>
      <w:p w:rsidR="00307F86" w:rsidRDefault="00307F86" w:rsidP="00C92B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07F86" w:rsidRDefault="00307F86" w:rsidP="00A30F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185" w:rsidRDefault="002B3185" w:rsidP="00A30F01">
      <w:r>
        <w:separator/>
      </w:r>
    </w:p>
  </w:footnote>
  <w:footnote w:type="continuationSeparator" w:id="0">
    <w:p w:rsidR="002B3185" w:rsidRDefault="002B3185" w:rsidP="00A30F01">
      <w:r>
        <w:continuationSeparator/>
      </w:r>
    </w:p>
  </w:footnote>
  <w:footnote w:id="1">
    <w:p w:rsidR="00307F86" w:rsidRPr="00F606CF" w:rsidRDefault="00307F86" w:rsidP="00F606CF">
      <w:pPr>
        <w:pStyle w:val="FootnoteText"/>
        <w:jc w:val="both"/>
        <w:rPr>
          <w:rFonts w:ascii="Arial" w:hAnsi="Arial" w:cs="Arial"/>
        </w:rPr>
      </w:pPr>
      <w:r w:rsidRPr="00F606CF">
        <w:rPr>
          <w:rStyle w:val="FootnoteReference"/>
          <w:rFonts w:ascii="Arial" w:hAnsi="Arial" w:cs="Arial"/>
        </w:rPr>
        <w:sym w:font="Symbol" w:char="F0A7"/>
      </w:r>
      <w:r w:rsidRPr="00F606CF">
        <w:rPr>
          <w:rFonts w:ascii="Arial" w:hAnsi="Arial" w:cs="Arial"/>
        </w:rPr>
        <w:t xml:space="preserve"> Senior Lecturer in Law, School of Law and Social Justice, University of Liverpool and Academic Associate, Exchange Chambers. Email: </w:t>
      </w:r>
      <w:hyperlink r:id="rId1" w:history="1">
        <w:r w:rsidRPr="00F606CF">
          <w:rPr>
            <w:rStyle w:val="Hyperlink"/>
            <w:rFonts w:ascii="Arial" w:hAnsi="Arial" w:cs="Arial"/>
          </w:rPr>
          <w:t>j.tribe@liverpool.ac.uk</w:t>
        </w:r>
      </w:hyperlink>
      <w:r w:rsidRPr="00F606CF">
        <w:rPr>
          <w:rFonts w:ascii="Arial" w:hAnsi="Arial" w:cs="Arial"/>
        </w:rPr>
        <w:t>. I would like to thank</w:t>
      </w:r>
      <w:r>
        <w:rPr>
          <w:rFonts w:ascii="Arial" w:hAnsi="Arial" w:cs="Arial"/>
        </w:rPr>
        <w:t xml:space="preserve"> Dr. Karen Atkinson, </w:t>
      </w:r>
      <w:r w:rsidRPr="00F606CF">
        <w:rPr>
          <w:rFonts w:ascii="Arial" w:hAnsi="Arial" w:cs="Arial"/>
        </w:rPr>
        <w:t xml:space="preserve">Dr. Stephen Baister, </w:t>
      </w:r>
      <w:r w:rsidR="00CD3460">
        <w:rPr>
          <w:rFonts w:ascii="Arial" w:hAnsi="Arial" w:cs="Arial"/>
        </w:rPr>
        <w:t>Ms. Susan Morgan,</w:t>
      </w:r>
      <w:r>
        <w:rPr>
          <w:rFonts w:ascii="Arial" w:hAnsi="Arial" w:cs="Arial"/>
        </w:rPr>
        <w:t xml:space="preserve"> Mr. Julian Smith, </w:t>
      </w:r>
      <w:r w:rsidRPr="00F606CF">
        <w:rPr>
          <w:rFonts w:ascii="Arial" w:hAnsi="Arial" w:cs="Arial"/>
        </w:rPr>
        <w:t>Dr. Mark Crosby, Professor Pádraig McAuliffe, Dr. John Picton, Dr. Jen Sigafoos, Professor Warren Barr and Professor Debra Morris for their helpful and constructive feedback on earlier drafts of this article. This article is better for all their efforts. Any errors or omissions are the sole responsibility of the author.</w:t>
      </w:r>
    </w:p>
  </w:footnote>
  <w:footnote w:id="2">
    <w:p w:rsidR="00307F86" w:rsidRPr="00F606CF" w:rsidRDefault="00307F86" w:rsidP="007201DE">
      <w:pPr>
        <w:pStyle w:val="FootnoteText"/>
        <w:jc w:val="both"/>
        <w:rPr>
          <w:rFonts w:ascii="Arial" w:hAnsi="Arial" w:cs="Arial"/>
        </w:rPr>
      </w:pPr>
      <w:r w:rsidRPr="00F606CF">
        <w:rPr>
          <w:rStyle w:val="FootnoteReference"/>
          <w:rFonts w:ascii="Arial" w:hAnsi="Arial" w:cs="Arial"/>
        </w:rPr>
        <w:footnoteRef/>
      </w:r>
      <w:r w:rsidRPr="00F606CF">
        <w:rPr>
          <w:rFonts w:ascii="Arial" w:hAnsi="Arial" w:cs="Arial"/>
        </w:rPr>
        <w:t xml:space="preserve"> </w:t>
      </w:r>
      <w:r>
        <w:rPr>
          <w:rFonts w:ascii="Arial" w:hAnsi="Arial" w:cs="Arial"/>
        </w:rPr>
        <w:t>For broader discussion s</w:t>
      </w:r>
      <w:r w:rsidRPr="00F606CF">
        <w:rPr>
          <w:rFonts w:ascii="Arial" w:hAnsi="Arial" w:cs="Arial"/>
        </w:rPr>
        <w:t xml:space="preserve">ee: Tamburrini, G. </w:t>
      </w:r>
      <w:r w:rsidRPr="00F606CF">
        <w:rPr>
          <w:rFonts w:ascii="Arial" w:hAnsi="Arial" w:cs="Arial"/>
          <w:i/>
        </w:rPr>
        <w:t>Non-profit organizations and patrons' protection: a comparative legal and economic analysis of civil law and common law systems</w:t>
      </w:r>
      <w:r w:rsidRPr="00F606CF">
        <w:rPr>
          <w:rFonts w:ascii="Arial" w:hAnsi="Arial" w:cs="Arial"/>
        </w:rPr>
        <w:t xml:space="preserve"> (2009) E.J.C.L.,13(3)</w:t>
      </w:r>
      <w:r>
        <w:rPr>
          <w:rFonts w:ascii="Arial" w:hAnsi="Arial" w:cs="Arial"/>
        </w:rPr>
        <w:t xml:space="preserve">. </w:t>
      </w:r>
    </w:p>
  </w:footnote>
  <w:footnote w:id="3">
    <w:p w:rsidR="00307F86" w:rsidRPr="00F606CF" w:rsidRDefault="00307F86" w:rsidP="00F606CF">
      <w:pPr>
        <w:pStyle w:val="FootnoteText"/>
        <w:jc w:val="both"/>
        <w:rPr>
          <w:rFonts w:ascii="Arial" w:hAnsi="Arial" w:cs="Arial"/>
        </w:rPr>
      </w:pPr>
      <w:r w:rsidRPr="00F606CF">
        <w:rPr>
          <w:rStyle w:val="FootnoteReference"/>
          <w:rFonts w:ascii="Arial" w:hAnsi="Arial" w:cs="Arial"/>
        </w:rPr>
        <w:footnoteRef/>
      </w:r>
      <w:r w:rsidRPr="00F606CF">
        <w:rPr>
          <w:rFonts w:ascii="Arial" w:hAnsi="Arial" w:cs="Arial"/>
        </w:rPr>
        <w:t xml:space="preserve"> On which see: Newey, G. </w:t>
      </w:r>
      <w:r w:rsidRPr="00E12FB8">
        <w:rPr>
          <w:rFonts w:ascii="Arial" w:hAnsi="Arial" w:cs="Arial"/>
          <w:i/>
        </w:rPr>
        <w:t>Constraints on the exercise of trustees’ powers</w:t>
      </w:r>
      <w:r w:rsidRPr="00F606CF">
        <w:rPr>
          <w:rFonts w:ascii="Arial" w:hAnsi="Arial" w:cs="Arial"/>
        </w:rPr>
        <w:t xml:space="preserve">, in. Turner, PG. </w:t>
      </w:r>
      <w:r w:rsidRPr="00E12FB8">
        <w:rPr>
          <w:rFonts w:ascii="Arial" w:hAnsi="Arial" w:cs="Arial"/>
          <w:i/>
        </w:rPr>
        <w:t>Equity and Administration</w:t>
      </w:r>
      <w:r w:rsidRPr="00F606CF">
        <w:rPr>
          <w:rFonts w:ascii="Arial" w:hAnsi="Arial" w:cs="Arial"/>
        </w:rPr>
        <w:t>. Cambridge University Press, Cambridge, 2016, pp.36-64.</w:t>
      </w:r>
    </w:p>
  </w:footnote>
  <w:footnote w:id="4">
    <w:p w:rsidR="00307F86" w:rsidRPr="0017610B" w:rsidRDefault="00307F86" w:rsidP="00F606CF">
      <w:pPr>
        <w:pStyle w:val="FootnoteText"/>
        <w:jc w:val="both"/>
        <w:rPr>
          <w:rFonts w:ascii="Arial" w:hAnsi="Arial" w:cs="Arial"/>
          <w:color w:val="FF0000"/>
        </w:rPr>
      </w:pPr>
      <w:r w:rsidRPr="00F606CF">
        <w:rPr>
          <w:rStyle w:val="FootnoteReference"/>
          <w:rFonts w:ascii="Arial" w:hAnsi="Arial" w:cs="Arial"/>
          <w:color w:val="000000" w:themeColor="text1"/>
        </w:rPr>
        <w:footnoteRef/>
      </w:r>
      <w:r w:rsidRPr="00F606CF">
        <w:rPr>
          <w:rFonts w:ascii="Arial" w:hAnsi="Arial" w:cs="Arial"/>
          <w:color w:val="000000" w:themeColor="text1"/>
        </w:rPr>
        <w:t xml:space="preserve"> On donor intention see: Picton, J. </w:t>
      </w:r>
      <w:r w:rsidRPr="00F606CF">
        <w:rPr>
          <w:rFonts w:ascii="Arial" w:hAnsi="Arial" w:cs="Arial"/>
          <w:i/>
          <w:color w:val="000000" w:themeColor="text1"/>
        </w:rPr>
        <w:t>Donor Intention and Dialectic Legal Policy Frames</w:t>
      </w:r>
      <w:r w:rsidRPr="00F606CF">
        <w:rPr>
          <w:rFonts w:ascii="Arial" w:hAnsi="Arial" w:cs="Arial"/>
          <w:color w:val="000000" w:themeColor="text1"/>
        </w:rPr>
        <w:t xml:space="preserve">. In H. Matthew </w:t>
      </w:r>
      <w:r w:rsidRPr="0017610B">
        <w:rPr>
          <w:rFonts w:ascii="Arial" w:hAnsi="Arial" w:cs="Arial"/>
          <w:color w:val="000000" w:themeColor="text1"/>
        </w:rPr>
        <w:t xml:space="preserve">(Ed.), </w:t>
      </w:r>
      <w:r w:rsidRPr="0017610B">
        <w:rPr>
          <w:rFonts w:ascii="Arial" w:hAnsi="Arial" w:cs="Arial"/>
          <w:i/>
          <w:color w:val="000000" w:themeColor="text1"/>
        </w:rPr>
        <w:t>Research Handbook on Not-For-Profit Law</w:t>
      </w:r>
      <w:r w:rsidRPr="0017610B">
        <w:rPr>
          <w:rFonts w:ascii="Arial" w:hAnsi="Arial" w:cs="Arial"/>
          <w:color w:val="000000" w:themeColor="text1"/>
        </w:rPr>
        <w:t xml:space="preserve"> (pp. 189-209). Cheltenham: Edward Elgar Publishing, 2018.  See also: Picton, J. </w:t>
      </w:r>
      <w:r w:rsidRPr="0017610B">
        <w:rPr>
          <w:rFonts w:ascii="Arial" w:hAnsi="Arial" w:cs="Arial"/>
          <w:i/>
          <w:color w:val="000000" w:themeColor="text1"/>
        </w:rPr>
        <w:t xml:space="preserve">Supreme Court legacy ruling: leaving a gift to charity can be egoistic as well as altruistic. </w:t>
      </w:r>
      <w:r w:rsidRPr="0017610B">
        <w:rPr>
          <w:rFonts w:ascii="Arial" w:hAnsi="Arial" w:cs="Arial"/>
          <w:color w:val="000000" w:themeColor="text1"/>
        </w:rPr>
        <w:t>The Conversation. March 15, 2017.</w:t>
      </w:r>
    </w:p>
  </w:footnote>
  <w:footnote w:id="5">
    <w:p w:rsidR="00307F86" w:rsidRPr="0017610B" w:rsidRDefault="00307F86" w:rsidP="00F606CF">
      <w:pPr>
        <w:pStyle w:val="FootnoteText"/>
        <w:jc w:val="both"/>
        <w:rPr>
          <w:rFonts w:ascii="Arial" w:hAnsi="Arial" w:cs="Arial"/>
        </w:rPr>
      </w:pPr>
      <w:r w:rsidRPr="0017610B">
        <w:rPr>
          <w:rStyle w:val="FootnoteReference"/>
          <w:rFonts w:ascii="Arial" w:hAnsi="Arial" w:cs="Arial"/>
        </w:rPr>
        <w:footnoteRef/>
      </w:r>
      <w:r w:rsidRPr="0017610B">
        <w:rPr>
          <w:rFonts w:ascii="Arial" w:hAnsi="Arial" w:cs="Arial"/>
        </w:rPr>
        <w:t xml:space="preserve"> Jones, GS. </w:t>
      </w:r>
      <w:r w:rsidRPr="0017610B">
        <w:rPr>
          <w:rFonts w:ascii="Arial" w:hAnsi="Arial" w:cs="Arial"/>
          <w:i/>
        </w:rPr>
        <w:t>History of the Law of Charity, 1532-1827</w:t>
      </w:r>
      <w:r w:rsidRPr="0017610B">
        <w:rPr>
          <w:rFonts w:ascii="Arial" w:hAnsi="Arial" w:cs="Arial"/>
        </w:rPr>
        <w:t xml:space="preserve">. Cambridge University Press, Cambridge, 1969, p.90  (hereafter </w:t>
      </w:r>
      <w:r w:rsidRPr="0017610B">
        <w:rPr>
          <w:rFonts w:ascii="Arial" w:hAnsi="Arial" w:cs="Arial"/>
          <w:i/>
        </w:rPr>
        <w:t>Jones Charity</w:t>
      </w:r>
      <w:r w:rsidRPr="0017610B">
        <w:rPr>
          <w:rFonts w:ascii="Arial" w:hAnsi="Arial" w:cs="Arial"/>
        </w:rPr>
        <w:t xml:space="preserve">) who noted in relation to Charles II, “…Charles II’s known interest in the welfare of social and education charities, such as Christs’ and Chelsea Hospitals…Stuart kings were not unconscious of the political importance of social patronage, and realised full well that the Crown’s reputation as </w:t>
      </w:r>
      <w:r w:rsidRPr="00DF3937">
        <w:rPr>
          <w:rFonts w:ascii="Arial" w:hAnsi="Arial" w:cs="Arial"/>
          <w:i/>
        </w:rPr>
        <w:t>pater patriae</w:t>
      </w:r>
      <w:r w:rsidRPr="0017610B">
        <w:rPr>
          <w:rFonts w:ascii="Arial" w:hAnsi="Arial" w:cs="Arial"/>
        </w:rPr>
        <w:t xml:space="preserve"> could not fail to be enhanced by acts of charity with the money of others.” </w:t>
      </w:r>
    </w:p>
  </w:footnote>
  <w:footnote w:id="6">
    <w:p w:rsidR="00307F86" w:rsidRPr="0017610B" w:rsidRDefault="00307F86" w:rsidP="00F606CF">
      <w:pPr>
        <w:pStyle w:val="FootnoteText"/>
        <w:jc w:val="both"/>
        <w:rPr>
          <w:rFonts w:ascii="Arial" w:hAnsi="Arial" w:cs="Arial"/>
        </w:rPr>
      </w:pPr>
      <w:r w:rsidRPr="0017610B">
        <w:rPr>
          <w:rStyle w:val="FootnoteReference"/>
          <w:rFonts w:ascii="Arial" w:hAnsi="Arial" w:cs="Arial"/>
        </w:rPr>
        <w:footnoteRef/>
      </w:r>
      <w:r w:rsidRPr="0017610B">
        <w:rPr>
          <w:rFonts w:ascii="Arial" w:hAnsi="Arial" w:cs="Arial"/>
        </w:rPr>
        <w:t xml:space="preserve"> Term coined by the author. </w:t>
      </w:r>
      <w:r>
        <w:rPr>
          <w:rFonts w:ascii="Arial" w:hAnsi="Arial" w:cs="Arial"/>
        </w:rPr>
        <w:t xml:space="preserve">See the Patreon website which facilitates micro-patronage for musicians: </w:t>
      </w:r>
      <w:hyperlink r:id="rId2" w:history="1">
        <w:r w:rsidRPr="005D3E9B">
          <w:rPr>
            <w:rStyle w:val="Hyperlink"/>
            <w:rFonts w:ascii="Arial" w:hAnsi="Arial" w:cs="Arial"/>
          </w:rPr>
          <w:t>https://www.patreon.com/</w:t>
        </w:r>
      </w:hyperlink>
      <w:r>
        <w:rPr>
          <w:rFonts w:ascii="Arial" w:hAnsi="Arial" w:cs="Arial"/>
        </w:rPr>
        <w:t xml:space="preserve">  </w:t>
      </w:r>
    </w:p>
  </w:footnote>
  <w:footnote w:id="7">
    <w:p w:rsidR="00307F86" w:rsidRPr="00D63B4B" w:rsidRDefault="00307F86" w:rsidP="00D63B4B">
      <w:pPr>
        <w:pStyle w:val="FootnoteText"/>
        <w:jc w:val="both"/>
        <w:rPr>
          <w:rFonts w:ascii="Arial" w:hAnsi="Arial" w:cs="Arial"/>
        </w:rPr>
      </w:pPr>
      <w:r w:rsidRPr="00D63B4B">
        <w:rPr>
          <w:rStyle w:val="FootnoteReference"/>
          <w:rFonts w:ascii="Arial" w:hAnsi="Arial" w:cs="Arial"/>
        </w:rPr>
        <w:footnoteRef/>
      </w:r>
      <w:r w:rsidRPr="00D63B4B">
        <w:rPr>
          <w:rFonts w:ascii="Arial" w:hAnsi="Arial" w:cs="Arial"/>
        </w:rPr>
        <w:t xml:space="preserve"> The table is not exhaustive. There may well be more ingredients that make up the </w:t>
      </w:r>
      <w:r w:rsidRPr="00D63B4B">
        <w:rPr>
          <w:rFonts w:ascii="Arial" w:hAnsi="Arial" w:cs="Arial"/>
          <w:i/>
        </w:rPr>
        <w:t>Patronage Bargain</w:t>
      </w:r>
      <w:r w:rsidRPr="00D63B4B">
        <w:rPr>
          <w:rFonts w:ascii="Arial" w:hAnsi="Arial" w:cs="Arial"/>
        </w:rPr>
        <w:t xml:space="preserve">. Qualitative empirical work would help to hone definitions and shed light on the nature of the multi-faceted and complex relationship. </w:t>
      </w:r>
    </w:p>
  </w:footnote>
  <w:footnote w:id="8">
    <w:p w:rsidR="00307F86" w:rsidRPr="00F63F64" w:rsidRDefault="00307F86" w:rsidP="0057156F">
      <w:pPr>
        <w:pStyle w:val="FootnoteText"/>
        <w:jc w:val="both"/>
        <w:rPr>
          <w:rFonts w:ascii="Arial" w:hAnsi="Arial" w:cs="Arial"/>
        </w:rPr>
      </w:pPr>
      <w:r w:rsidRPr="00F63F64">
        <w:rPr>
          <w:rStyle w:val="FootnoteReference"/>
          <w:rFonts w:ascii="Arial" w:hAnsi="Arial" w:cs="Arial"/>
        </w:rPr>
        <w:footnoteRef/>
      </w:r>
      <w:r w:rsidRPr="00F63F64">
        <w:rPr>
          <w:rFonts w:ascii="Arial" w:hAnsi="Arial" w:cs="Arial"/>
        </w:rPr>
        <w:t xml:space="preserve"> See </w:t>
      </w:r>
      <w:r>
        <w:rPr>
          <w:rFonts w:ascii="Arial" w:hAnsi="Arial" w:cs="Arial"/>
        </w:rPr>
        <w:t xml:space="preserve">the discussion </w:t>
      </w:r>
      <w:r w:rsidRPr="00F63F64">
        <w:rPr>
          <w:rFonts w:ascii="Arial" w:hAnsi="Arial" w:cs="Arial"/>
        </w:rPr>
        <w:t>below</w:t>
      </w:r>
      <w:r>
        <w:rPr>
          <w:rFonts w:ascii="Arial" w:hAnsi="Arial" w:cs="Arial"/>
        </w:rPr>
        <w:t xml:space="preserve"> on shadow directors </w:t>
      </w:r>
      <w:r w:rsidRPr="00F63F64">
        <w:rPr>
          <w:rFonts w:ascii="Arial" w:hAnsi="Arial" w:cs="Arial"/>
        </w:rPr>
        <w:t>and</w:t>
      </w:r>
      <w:r>
        <w:rPr>
          <w:rFonts w:ascii="Arial" w:hAnsi="Arial" w:cs="Arial"/>
        </w:rPr>
        <w:t xml:space="preserve"> more broadly in</w:t>
      </w:r>
      <w:r w:rsidRPr="00F63F64">
        <w:rPr>
          <w:rFonts w:ascii="Arial" w:hAnsi="Arial" w:cs="Arial"/>
        </w:rPr>
        <w:t>:</w:t>
      </w:r>
      <w:r w:rsidRPr="00307F86">
        <w:t xml:space="preserve"> </w:t>
      </w:r>
      <w:r w:rsidRPr="00307F86">
        <w:rPr>
          <w:rFonts w:ascii="Arial" w:hAnsi="Arial" w:cs="Arial"/>
        </w:rPr>
        <w:t xml:space="preserve">Tribe, J. P. (2019). </w:t>
      </w:r>
      <w:r w:rsidRPr="0057156F">
        <w:rPr>
          <w:rFonts w:ascii="Arial" w:hAnsi="Arial" w:cs="Arial"/>
          <w:i/>
        </w:rPr>
        <w:t>Charity Insolvency</w:t>
      </w:r>
      <w:r w:rsidRPr="00307F86">
        <w:rPr>
          <w:rFonts w:ascii="Arial" w:hAnsi="Arial" w:cs="Arial"/>
        </w:rPr>
        <w:t xml:space="preserve">. In M. Mullen (Ed.), </w:t>
      </w:r>
      <w:r w:rsidRPr="0057156F">
        <w:rPr>
          <w:rFonts w:ascii="Arial" w:hAnsi="Arial" w:cs="Arial"/>
          <w:i/>
        </w:rPr>
        <w:t>Tolley's Insolvency Law</w:t>
      </w:r>
      <w:r w:rsidRPr="00307F86">
        <w:rPr>
          <w:rFonts w:ascii="Arial" w:hAnsi="Arial" w:cs="Arial"/>
        </w:rPr>
        <w:t xml:space="preserve"> (Vol. 125, pp. C35-1-C35-22).</w:t>
      </w:r>
      <w:r w:rsidR="0057156F">
        <w:rPr>
          <w:rFonts w:ascii="Arial" w:hAnsi="Arial" w:cs="Arial"/>
        </w:rPr>
        <w:t xml:space="preserve"> 2019,</w:t>
      </w:r>
      <w:r w:rsidRPr="00307F86">
        <w:rPr>
          <w:rFonts w:ascii="Arial" w:hAnsi="Arial" w:cs="Arial"/>
        </w:rPr>
        <w:t xml:space="preserve"> London: LexisNexis.</w:t>
      </w:r>
      <w:r w:rsidRPr="00F63F64">
        <w:rPr>
          <w:rFonts w:ascii="Arial" w:hAnsi="Arial" w:cs="Arial"/>
        </w:rPr>
        <w:t xml:space="preserve"> </w:t>
      </w:r>
      <w:r>
        <w:rPr>
          <w:rFonts w:ascii="Arial" w:hAnsi="Arial" w:cs="Arial"/>
        </w:rPr>
        <w:t xml:space="preserve">Hereafter: </w:t>
      </w:r>
      <w:r w:rsidRPr="00F63F64">
        <w:rPr>
          <w:rFonts w:ascii="Arial" w:hAnsi="Arial" w:cs="Arial"/>
          <w:i/>
        </w:rPr>
        <w:t>Tribe Insolvency.</w:t>
      </w:r>
    </w:p>
  </w:footnote>
  <w:footnote w:id="9">
    <w:p w:rsidR="00307F86" w:rsidRPr="00F606CF" w:rsidRDefault="00307F86" w:rsidP="00AB7F0E">
      <w:pPr>
        <w:pStyle w:val="FootnoteText"/>
        <w:jc w:val="both"/>
        <w:rPr>
          <w:rFonts w:ascii="Arial" w:hAnsi="Arial" w:cs="Arial"/>
        </w:rPr>
      </w:pPr>
      <w:r w:rsidRPr="00AB7F0E">
        <w:rPr>
          <w:rStyle w:val="FootnoteReference"/>
          <w:rFonts w:ascii="Arial" w:hAnsi="Arial" w:cs="Arial"/>
        </w:rPr>
        <w:footnoteRef/>
      </w:r>
      <w:r w:rsidRPr="00AB7F0E">
        <w:rPr>
          <w:rFonts w:ascii="Arial" w:hAnsi="Arial" w:cs="Arial"/>
        </w:rPr>
        <w:t xml:space="preserve"> Jowitt defines a patron as:</w:t>
      </w:r>
      <w:r w:rsidRPr="00F606CF">
        <w:rPr>
          <w:rFonts w:ascii="Arial" w:hAnsi="Arial" w:cs="Arial"/>
        </w:rPr>
        <w:t xml:space="preserve"> “Patron: The holder of the legal right to nominate a person for appointment to an ecclesiastical office.” </w:t>
      </w:r>
      <w:r w:rsidRPr="00F606CF">
        <w:rPr>
          <w:rFonts w:ascii="Arial" w:hAnsi="Arial" w:cs="Arial"/>
          <w:i/>
        </w:rPr>
        <w:t>Jowitt’s Dictionary of English Law</w:t>
      </w:r>
      <w:r w:rsidRPr="00F606CF">
        <w:rPr>
          <w:rFonts w:ascii="Arial" w:hAnsi="Arial" w:cs="Arial"/>
        </w:rPr>
        <w:t xml:space="preserve">. Sweet &amp; Maxwell Ltd, London, 4th Ed. 2015. On this species of patronage see: Patronage (Benefices ) Measures  1986; Church Patronage Act 1870, Church Patronage Act 1846, Church Patronage Act 1737. See also: Sutton, T. </w:t>
      </w:r>
      <w:r w:rsidRPr="00F606CF">
        <w:rPr>
          <w:rFonts w:ascii="Arial" w:hAnsi="Arial" w:cs="Arial"/>
          <w:i/>
        </w:rPr>
        <w:t>Advowsons and Private Patronage</w:t>
      </w:r>
      <w:r w:rsidRPr="00F606CF">
        <w:rPr>
          <w:rFonts w:ascii="Arial" w:hAnsi="Arial" w:cs="Arial"/>
        </w:rPr>
        <w:t xml:space="preserve"> (2019) 21 Ecc LJ 267 pp. 267-288.</w:t>
      </w:r>
      <w:r>
        <w:rPr>
          <w:rFonts w:ascii="Arial" w:hAnsi="Arial" w:cs="Arial"/>
        </w:rPr>
        <w:t xml:space="preserve"> See also </w:t>
      </w:r>
      <w:r w:rsidRPr="00C31CFA">
        <w:rPr>
          <w:rFonts w:ascii="Arial" w:hAnsi="Arial" w:cs="Arial"/>
        </w:rPr>
        <w:t xml:space="preserve">the 1735 pamphlet written by “Generosus” entitled: </w:t>
      </w:r>
      <w:r w:rsidRPr="00C31CFA">
        <w:rPr>
          <w:rFonts w:ascii="Arial" w:hAnsi="Arial" w:cs="Arial"/>
          <w:i/>
        </w:rPr>
        <w:t>The Nature of Patronage and the Duty of Patrons</w:t>
      </w:r>
      <w:r w:rsidRPr="00C31CFA">
        <w:rPr>
          <w:rFonts w:ascii="Arial" w:hAnsi="Arial" w:cs="Arial"/>
        </w:rPr>
        <w:t>. London, 1735.</w:t>
      </w:r>
    </w:p>
  </w:footnote>
  <w:footnote w:id="10">
    <w:p w:rsidR="00307F86" w:rsidRPr="00475BCB" w:rsidRDefault="00307F86" w:rsidP="00F606CF">
      <w:pPr>
        <w:pStyle w:val="FootnoteText"/>
        <w:jc w:val="both"/>
        <w:rPr>
          <w:rFonts w:ascii="Arial" w:hAnsi="Arial" w:cs="Arial"/>
          <w:color w:val="000000" w:themeColor="text1"/>
        </w:rPr>
      </w:pPr>
      <w:r w:rsidRPr="00F606CF">
        <w:rPr>
          <w:rStyle w:val="FootnoteReference"/>
          <w:rFonts w:ascii="Arial" w:hAnsi="Arial" w:cs="Arial"/>
        </w:rPr>
        <w:footnoteRef/>
      </w:r>
      <w:r w:rsidRPr="00F606CF">
        <w:rPr>
          <w:rFonts w:ascii="Arial" w:hAnsi="Arial" w:cs="Arial"/>
        </w:rPr>
        <w:t xml:space="preserve"> Korshin, PJ</w:t>
      </w:r>
      <w:r w:rsidRPr="00F606CF">
        <w:rPr>
          <w:rFonts w:ascii="Arial" w:hAnsi="Arial" w:cs="Arial"/>
          <w:i/>
        </w:rPr>
        <w:t>. Types of Eighteenth-Century Literary Patronage</w:t>
      </w:r>
      <w:r w:rsidRPr="00F606CF">
        <w:rPr>
          <w:rFonts w:ascii="Arial" w:hAnsi="Arial" w:cs="Arial"/>
        </w:rPr>
        <w:t xml:space="preserve"> (1974) Eighteenth-Century Studies, Vol. </w:t>
      </w:r>
      <w:r w:rsidRPr="00475BCB">
        <w:rPr>
          <w:rFonts w:ascii="Arial" w:hAnsi="Arial" w:cs="Arial"/>
          <w:color w:val="000000" w:themeColor="text1"/>
        </w:rPr>
        <w:t xml:space="preserve">7, No. 4 (Summer), pp. 453-473 (Hereafter </w:t>
      </w:r>
      <w:r w:rsidRPr="00475BCB">
        <w:rPr>
          <w:rFonts w:ascii="Arial" w:hAnsi="Arial" w:cs="Arial"/>
          <w:i/>
          <w:color w:val="000000" w:themeColor="text1"/>
        </w:rPr>
        <w:t>Korshin Patronage</w:t>
      </w:r>
      <w:r w:rsidRPr="00475BCB">
        <w:rPr>
          <w:rFonts w:ascii="Arial" w:hAnsi="Arial" w:cs="Arial"/>
          <w:color w:val="000000" w:themeColor="text1"/>
        </w:rPr>
        <w:t xml:space="preserve">). </w:t>
      </w:r>
    </w:p>
  </w:footnote>
  <w:footnote w:id="11">
    <w:p w:rsidR="00307F86" w:rsidRPr="00475BCB" w:rsidRDefault="00307F86" w:rsidP="00F606CF">
      <w:pPr>
        <w:pStyle w:val="FootnoteText"/>
        <w:jc w:val="both"/>
        <w:rPr>
          <w:rFonts w:ascii="Arial" w:hAnsi="Arial" w:cs="Arial"/>
          <w:color w:val="000000" w:themeColor="text1"/>
        </w:rPr>
      </w:pPr>
      <w:r w:rsidRPr="00475BCB">
        <w:rPr>
          <w:rStyle w:val="FootnoteReference"/>
          <w:rFonts w:ascii="Arial" w:hAnsi="Arial" w:cs="Arial"/>
          <w:color w:val="000000" w:themeColor="text1"/>
        </w:rPr>
        <w:footnoteRef/>
      </w:r>
      <w:r w:rsidRPr="00475BCB">
        <w:rPr>
          <w:rFonts w:ascii="Arial" w:hAnsi="Arial" w:cs="Arial"/>
          <w:color w:val="000000" w:themeColor="text1"/>
        </w:rPr>
        <w:t xml:space="preserve"> See further: Sorauf, FJ. </w:t>
      </w:r>
      <w:r w:rsidRPr="00475BCB">
        <w:rPr>
          <w:rFonts w:ascii="Arial" w:hAnsi="Arial" w:cs="Arial"/>
          <w:i/>
          <w:color w:val="000000" w:themeColor="text1"/>
        </w:rPr>
        <w:t>Patronage and Party</w:t>
      </w:r>
      <w:r w:rsidRPr="00475BCB">
        <w:rPr>
          <w:rFonts w:ascii="Arial" w:hAnsi="Arial" w:cs="Arial"/>
          <w:color w:val="000000" w:themeColor="text1"/>
        </w:rPr>
        <w:t xml:space="preserve"> (1959) Midwest Journal of Political Science, Vol. 3, No. 2 (May, 1959), pp. 115-126. See also: Lorde Martin, S. </w:t>
      </w:r>
      <w:r w:rsidRPr="00475BCB">
        <w:rPr>
          <w:rFonts w:ascii="Arial" w:hAnsi="Arial" w:cs="Arial"/>
          <w:i/>
          <w:color w:val="000000" w:themeColor="text1"/>
        </w:rPr>
        <w:t>Patronage Employment: Limiting Litigation</w:t>
      </w:r>
      <w:r w:rsidRPr="00475BCB">
        <w:rPr>
          <w:rFonts w:ascii="Arial" w:hAnsi="Arial" w:cs="Arial"/>
          <w:color w:val="000000" w:themeColor="text1"/>
        </w:rPr>
        <w:t xml:space="preserve"> (2012) 49 San Diego L. Rev.669. </w:t>
      </w:r>
    </w:p>
  </w:footnote>
  <w:footnote w:id="12">
    <w:p w:rsidR="00307F86" w:rsidRPr="00475BCB" w:rsidRDefault="00307F86" w:rsidP="00147BB1">
      <w:pPr>
        <w:pStyle w:val="FootnoteText"/>
        <w:jc w:val="both"/>
        <w:rPr>
          <w:rFonts w:ascii="Arial" w:hAnsi="Arial" w:cs="Arial"/>
          <w:color w:val="000000" w:themeColor="text1"/>
        </w:rPr>
      </w:pPr>
      <w:r w:rsidRPr="00475BCB">
        <w:rPr>
          <w:rStyle w:val="FootnoteReference"/>
          <w:rFonts w:ascii="Arial" w:hAnsi="Arial" w:cs="Arial"/>
          <w:color w:val="000000" w:themeColor="text1"/>
        </w:rPr>
        <w:footnoteRef/>
      </w:r>
      <w:r w:rsidRPr="00475BCB">
        <w:rPr>
          <w:rFonts w:ascii="Arial" w:hAnsi="Arial" w:cs="Arial"/>
          <w:color w:val="000000" w:themeColor="text1"/>
        </w:rPr>
        <w:t xml:space="preserve"> See</w:t>
      </w:r>
      <w:r w:rsidR="00426F68">
        <w:rPr>
          <w:rFonts w:ascii="Arial" w:hAnsi="Arial" w:cs="Arial"/>
          <w:color w:val="000000" w:themeColor="text1"/>
        </w:rPr>
        <w:t xml:space="preserve"> further</w:t>
      </w:r>
      <w:r w:rsidRPr="00475BCB">
        <w:rPr>
          <w:rFonts w:ascii="Arial" w:hAnsi="Arial" w:cs="Arial"/>
          <w:color w:val="000000" w:themeColor="text1"/>
        </w:rPr>
        <w:t xml:space="preserve">: </w:t>
      </w:r>
      <w:r w:rsidR="00147BB1">
        <w:rPr>
          <w:rFonts w:ascii="Arial" w:hAnsi="Arial" w:cs="Arial"/>
          <w:color w:val="000000" w:themeColor="text1"/>
        </w:rPr>
        <w:t>Bach, D &amp; Gazibo, M. (Eds).</w:t>
      </w:r>
      <w:r w:rsidR="00426F68">
        <w:rPr>
          <w:rFonts w:ascii="Arial" w:hAnsi="Arial" w:cs="Arial"/>
          <w:color w:val="000000" w:themeColor="text1"/>
        </w:rPr>
        <w:t xml:space="preserve"> </w:t>
      </w:r>
      <w:r w:rsidR="00426F68">
        <w:rPr>
          <w:rFonts w:ascii="Arial" w:hAnsi="Arial" w:cs="Arial"/>
          <w:i/>
          <w:color w:val="000000" w:themeColor="text1"/>
        </w:rPr>
        <w:t>Neopatrimonialism in A</w:t>
      </w:r>
      <w:r w:rsidR="00147BB1" w:rsidRPr="00147BB1">
        <w:rPr>
          <w:rFonts w:ascii="Arial" w:hAnsi="Arial" w:cs="Arial"/>
          <w:i/>
          <w:color w:val="000000" w:themeColor="text1"/>
        </w:rPr>
        <w:t>frica and beyond (Routledge Studies on African Politics and International Relations</w:t>
      </w:r>
      <w:r w:rsidR="00426F68">
        <w:rPr>
          <w:rFonts w:ascii="Arial" w:hAnsi="Arial" w:cs="Arial"/>
          <w:i/>
          <w:color w:val="000000" w:themeColor="text1"/>
        </w:rPr>
        <w:t>)</w:t>
      </w:r>
      <w:r w:rsidR="00147BB1">
        <w:rPr>
          <w:rFonts w:ascii="Arial" w:hAnsi="Arial" w:cs="Arial"/>
          <w:color w:val="000000" w:themeColor="text1"/>
        </w:rPr>
        <w:t>. Routledge, London, 2012.</w:t>
      </w:r>
    </w:p>
  </w:footnote>
  <w:footnote w:id="13">
    <w:p w:rsidR="00307F86" w:rsidRPr="00F606CF" w:rsidRDefault="00307F86" w:rsidP="00F606CF">
      <w:pPr>
        <w:pStyle w:val="FootnoteText"/>
        <w:jc w:val="both"/>
        <w:rPr>
          <w:rFonts w:ascii="Arial" w:hAnsi="Arial" w:cs="Arial"/>
        </w:rPr>
      </w:pPr>
      <w:r w:rsidRPr="00475BCB">
        <w:rPr>
          <w:rStyle w:val="FootnoteReference"/>
          <w:rFonts w:ascii="Arial" w:hAnsi="Arial" w:cs="Arial"/>
          <w:color w:val="000000" w:themeColor="text1"/>
        </w:rPr>
        <w:footnoteRef/>
      </w:r>
      <w:r w:rsidRPr="00475BCB">
        <w:rPr>
          <w:rFonts w:ascii="Arial" w:hAnsi="Arial" w:cs="Arial"/>
          <w:color w:val="000000" w:themeColor="text1"/>
        </w:rPr>
        <w:t xml:space="preserve"> </w:t>
      </w:r>
      <w:r w:rsidRPr="00475BCB">
        <w:rPr>
          <w:rFonts w:ascii="Arial" w:hAnsi="Arial" w:cs="Arial"/>
          <w:i/>
          <w:color w:val="000000" w:themeColor="text1"/>
        </w:rPr>
        <w:t>The Russell-Cooke Voluntary Sector Legal Handbook</w:t>
      </w:r>
      <w:r w:rsidRPr="00475BCB">
        <w:rPr>
          <w:rFonts w:ascii="Arial" w:hAnsi="Arial" w:cs="Arial"/>
          <w:color w:val="000000" w:themeColor="text1"/>
        </w:rPr>
        <w:t xml:space="preserve"> (undated).</w:t>
      </w:r>
    </w:p>
  </w:footnote>
  <w:footnote w:id="14">
    <w:p w:rsidR="00307F86" w:rsidRPr="00F606CF" w:rsidRDefault="00307F86" w:rsidP="00F606CF">
      <w:pPr>
        <w:pStyle w:val="FootnoteText"/>
        <w:jc w:val="both"/>
        <w:rPr>
          <w:rFonts w:ascii="Arial" w:hAnsi="Arial" w:cs="Arial"/>
        </w:rPr>
      </w:pPr>
      <w:r w:rsidRPr="00F606CF">
        <w:rPr>
          <w:rStyle w:val="FootnoteReference"/>
          <w:rFonts w:ascii="Arial" w:hAnsi="Arial" w:cs="Arial"/>
        </w:rPr>
        <w:footnoteRef/>
      </w:r>
      <w:r w:rsidRPr="00F606CF">
        <w:rPr>
          <w:rFonts w:ascii="Arial" w:hAnsi="Arial" w:cs="Arial"/>
        </w:rPr>
        <w:t xml:space="preserve"> Alexander, C. </w:t>
      </w:r>
      <w:r w:rsidRPr="00F606CF">
        <w:rPr>
          <w:rFonts w:ascii="Arial" w:hAnsi="Arial" w:cs="Arial"/>
          <w:i/>
        </w:rPr>
        <w:t>Charity Governance.</w:t>
      </w:r>
      <w:r w:rsidRPr="00F606CF">
        <w:rPr>
          <w:rFonts w:ascii="Arial" w:hAnsi="Arial" w:cs="Arial"/>
        </w:rPr>
        <w:t xml:space="preserve">  2</w:t>
      </w:r>
      <w:r w:rsidRPr="00F606CF">
        <w:rPr>
          <w:rFonts w:ascii="Arial" w:hAnsi="Arial" w:cs="Arial"/>
          <w:vertAlign w:val="superscript"/>
        </w:rPr>
        <w:t>nd</w:t>
      </w:r>
      <w:r w:rsidRPr="00F606CF">
        <w:rPr>
          <w:rFonts w:ascii="Arial" w:hAnsi="Arial" w:cs="Arial"/>
        </w:rPr>
        <w:t xml:space="preserve"> ed. Jordans Publishing, Bristol, 2014. “other posts” para.8.4. which goes on to note in relation to the post of president, “Usually another way of describing a Patron and, often a 'Patron in chief'. The past Chairman of a charity may sometimes become a president of the charity after he or she has ceased to be a trustee. Again, this is usually (although not always) an honorary position with no rights or obligations in relation to the charity.”</w:t>
      </w:r>
    </w:p>
  </w:footnote>
  <w:footnote w:id="15">
    <w:p w:rsidR="00307F86" w:rsidRPr="00F606CF" w:rsidRDefault="00307F86" w:rsidP="00F606CF">
      <w:pPr>
        <w:pStyle w:val="FootnoteText"/>
        <w:jc w:val="both"/>
        <w:rPr>
          <w:rFonts w:ascii="Arial" w:hAnsi="Arial" w:cs="Arial"/>
        </w:rPr>
      </w:pPr>
      <w:r w:rsidRPr="00F606CF">
        <w:rPr>
          <w:rStyle w:val="FootnoteReference"/>
          <w:rFonts w:ascii="Arial" w:hAnsi="Arial" w:cs="Arial"/>
        </w:rPr>
        <w:footnoteRef/>
      </w:r>
      <w:r w:rsidRPr="00F606CF">
        <w:rPr>
          <w:rFonts w:ascii="Arial" w:hAnsi="Arial" w:cs="Arial"/>
        </w:rPr>
        <w:t xml:space="preserve"> On philanthropy see further: Cunningham, H. </w:t>
      </w:r>
      <w:r w:rsidRPr="00F606CF">
        <w:rPr>
          <w:rFonts w:ascii="Arial" w:hAnsi="Arial" w:cs="Arial"/>
          <w:i/>
        </w:rPr>
        <w:t>Philanthropy and its critics: a history</w:t>
      </w:r>
      <w:r w:rsidRPr="00F606CF">
        <w:rPr>
          <w:rFonts w:ascii="Arial" w:hAnsi="Arial" w:cs="Arial"/>
        </w:rPr>
        <w:t xml:space="preserve">, in: Morvaridi, B. </w:t>
      </w:r>
      <w:r w:rsidRPr="00F606CF">
        <w:rPr>
          <w:rFonts w:ascii="Arial" w:hAnsi="Arial" w:cs="Arial"/>
          <w:i/>
        </w:rPr>
        <w:t>New philanthropy and social justice - Debating the conceptual and policy discourse</w:t>
      </w:r>
      <w:r w:rsidRPr="00F606CF">
        <w:rPr>
          <w:rFonts w:ascii="Arial" w:hAnsi="Arial" w:cs="Arial"/>
        </w:rPr>
        <w:t xml:space="preserve">. Bristol University Press, 2015, p.17. On the changing nature of philanthropy see: Rimel, RW. </w:t>
      </w:r>
      <w:r w:rsidRPr="00F606CF">
        <w:rPr>
          <w:rFonts w:ascii="Arial" w:hAnsi="Arial" w:cs="Arial"/>
          <w:i/>
        </w:rPr>
        <w:t>Charity and Strategy: Philanthropy's Evolving Role. Proceedings of the American Philosophical Society</w:t>
      </w:r>
      <w:r w:rsidRPr="00F606CF">
        <w:rPr>
          <w:rFonts w:ascii="Arial" w:hAnsi="Arial" w:cs="Arial"/>
        </w:rPr>
        <w:t xml:space="preserve">, Vol. 145, American Philosophical Society, No. 4 (Dec., 2001), pp.587-595. See further: Cunningham, H &amp; Innes, J. </w:t>
      </w:r>
      <w:r w:rsidRPr="00F606CF">
        <w:rPr>
          <w:rFonts w:ascii="Arial" w:hAnsi="Arial" w:cs="Arial"/>
          <w:i/>
        </w:rPr>
        <w:t>Charity, Philanthropy and Reform. From the 1690s to 1850</w:t>
      </w:r>
      <w:r w:rsidRPr="00F606CF">
        <w:rPr>
          <w:rFonts w:ascii="Arial" w:hAnsi="Arial" w:cs="Arial"/>
        </w:rPr>
        <w:t>. Macmillan, London, 1998.</w:t>
      </w:r>
    </w:p>
  </w:footnote>
  <w:footnote w:id="16">
    <w:p w:rsidR="00307F86" w:rsidRPr="00F606CF" w:rsidRDefault="00307F86" w:rsidP="00F606CF">
      <w:pPr>
        <w:pStyle w:val="FootnoteText"/>
        <w:jc w:val="both"/>
        <w:rPr>
          <w:rFonts w:ascii="Arial" w:hAnsi="Arial" w:cs="Arial"/>
        </w:rPr>
      </w:pPr>
      <w:r w:rsidRPr="00F606CF">
        <w:rPr>
          <w:rStyle w:val="FootnoteReference"/>
          <w:rFonts w:ascii="Arial" w:hAnsi="Arial" w:cs="Arial"/>
        </w:rPr>
        <w:footnoteRef/>
      </w:r>
      <w:r w:rsidRPr="00F606CF">
        <w:rPr>
          <w:rFonts w:ascii="Arial" w:hAnsi="Arial" w:cs="Arial"/>
        </w:rPr>
        <w:t xml:space="preserve"> Although patrons can of course give, see: Paul, A &amp; Priestley, C &amp; McEwan, G &amp; Gibson, P &amp; Austin, T (Eds). </w:t>
      </w:r>
      <w:r w:rsidRPr="00F606CF">
        <w:rPr>
          <w:rFonts w:ascii="Arial" w:hAnsi="Arial" w:cs="Arial"/>
          <w:i/>
        </w:rPr>
        <w:t>Tolley’s Charities Manual</w:t>
      </w:r>
      <w:r w:rsidRPr="00F606CF">
        <w:rPr>
          <w:rFonts w:ascii="Arial" w:hAnsi="Arial" w:cs="Arial"/>
        </w:rPr>
        <w:t xml:space="preserve">. LexisNexis, 2019,  (hereafter </w:t>
      </w:r>
      <w:r w:rsidRPr="00F606CF">
        <w:rPr>
          <w:rFonts w:ascii="Arial" w:hAnsi="Arial" w:cs="Arial"/>
          <w:i/>
        </w:rPr>
        <w:t>Tolley’s Charities</w:t>
      </w:r>
      <w:r w:rsidRPr="00F606CF">
        <w:rPr>
          <w:rFonts w:ascii="Arial" w:hAnsi="Arial" w:cs="Arial"/>
        </w:rPr>
        <w:t>), para. 18.13.</w:t>
      </w:r>
    </w:p>
  </w:footnote>
  <w:footnote w:id="17">
    <w:p w:rsidR="00307F86" w:rsidRPr="00F606CF" w:rsidRDefault="00307F86" w:rsidP="00F606CF">
      <w:pPr>
        <w:pStyle w:val="FootnoteText"/>
        <w:jc w:val="both"/>
        <w:rPr>
          <w:rFonts w:ascii="Arial" w:hAnsi="Arial" w:cs="Arial"/>
        </w:rPr>
      </w:pPr>
      <w:r w:rsidRPr="00F606CF">
        <w:rPr>
          <w:rStyle w:val="FootnoteReference"/>
          <w:rFonts w:ascii="Arial" w:hAnsi="Arial" w:cs="Arial"/>
        </w:rPr>
        <w:footnoteRef/>
      </w:r>
      <w:r w:rsidRPr="00F606CF">
        <w:rPr>
          <w:rFonts w:ascii="Arial" w:hAnsi="Arial" w:cs="Arial"/>
        </w:rPr>
        <w:t xml:space="preserve"> For a summary of this behaviour see further: Zoellner, D. </w:t>
      </w:r>
      <w:r w:rsidRPr="00F606CF">
        <w:rPr>
          <w:rFonts w:ascii="Arial" w:hAnsi="Arial" w:cs="Arial"/>
          <w:i/>
        </w:rPr>
        <w:t>Philanthropic behaviour, in: Education and Training: The Northern Territory’s history of public philanthropy</w:t>
      </w:r>
      <w:r w:rsidRPr="00F606CF">
        <w:rPr>
          <w:rFonts w:ascii="Arial" w:hAnsi="Arial" w:cs="Arial"/>
        </w:rPr>
        <w:t xml:space="preserve">. ANU Press, 2017, pp.11-34. See also: </w:t>
      </w:r>
    </w:p>
  </w:footnote>
  <w:footnote w:id="18">
    <w:p w:rsidR="00307F86" w:rsidRPr="00C31CFA" w:rsidRDefault="00307F86" w:rsidP="00C31CFA">
      <w:pPr>
        <w:pStyle w:val="FootnoteText"/>
        <w:jc w:val="both"/>
        <w:rPr>
          <w:rFonts w:ascii="Arial" w:hAnsi="Arial" w:cs="Arial"/>
        </w:rPr>
      </w:pPr>
      <w:r w:rsidRPr="00C31CFA">
        <w:rPr>
          <w:rStyle w:val="FootnoteReference"/>
          <w:rFonts w:ascii="Arial" w:hAnsi="Arial" w:cs="Arial"/>
        </w:rPr>
        <w:footnoteRef/>
      </w:r>
      <w:r w:rsidRPr="00C31CFA">
        <w:rPr>
          <w:rFonts w:ascii="Arial" w:hAnsi="Arial" w:cs="Arial"/>
        </w:rPr>
        <w:t xml:space="preserve"> For a</w:t>
      </w:r>
      <w:r>
        <w:rPr>
          <w:rFonts w:ascii="Arial" w:hAnsi="Arial" w:cs="Arial"/>
        </w:rPr>
        <w:t>n international</w:t>
      </w:r>
      <w:r w:rsidRPr="00C31CFA">
        <w:rPr>
          <w:rFonts w:ascii="Arial" w:hAnsi="Arial" w:cs="Arial"/>
        </w:rPr>
        <w:t xml:space="preserve"> discussion of these </w:t>
      </w:r>
      <w:r>
        <w:rPr>
          <w:rFonts w:ascii="Arial" w:hAnsi="Arial" w:cs="Arial"/>
        </w:rPr>
        <w:t xml:space="preserve">interconnected </w:t>
      </w:r>
      <w:r w:rsidRPr="00C31CFA">
        <w:rPr>
          <w:rFonts w:ascii="Arial" w:hAnsi="Arial" w:cs="Arial"/>
        </w:rPr>
        <w:t xml:space="preserve">themes of </w:t>
      </w:r>
      <w:r>
        <w:rPr>
          <w:rFonts w:ascii="Arial" w:hAnsi="Arial" w:cs="Arial"/>
        </w:rPr>
        <w:t xml:space="preserve">civil society, </w:t>
      </w:r>
      <w:r w:rsidRPr="00C31CFA">
        <w:rPr>
          <w:rFonts w:ascii="Arial" w:hAnsi="Arial" w:cs="Arial"/>
        </w:rPr>
        <w:t xml:space="preserve">philanthropy and patronage see: Adams, T (Ed). </w:t>
      </w:r>
      <w:r w:rsidRPr="00C31CFA">
        <w:rPr>
          <w:rFonts w:ascii="Arial" w:hAnsi="Arial" w:cs="Arial"/>
          <w:i/>
        </w:rPr>
        <w:t>Philanthropy, Patronage, and Civil Society: Experiences from Germany, Great Britain and North America</w:t>
      </w:r>
      <w:r w:rsidRPr="00C31CFA">
        <w:rPr>
          <w:rFonts w:ascii="Arial" w:hAnsi="Arial" w:cs="Arial"/>
        </w:rPr>
        <w:t>. Indiana University Press, 2004.</w:t>
      </w:r>
    </w:p>
  </w:footnote>
  <w:footnote w:id="19">
    <w:p w:rsidR="00307F86" w:rsidRPr="00F860A9" w:rsidRDefault="00307F86" w:rsidP="00F860A9">
      <w:pPr>
        <w:pStyle w:val="FootnoteText"/>
        <w:jc w:val="both"/>
        <w:rPr>
          <w:rFonts w:ascii="Arial" w:hAnsi="Arial" w:cs="Arial"/>
        </w:rPr>
      </w:pPr>
      <w:r w:rsidRPr="00F860A9">
        <w:rPr>
          <w:rStyle w:val="FootnoteReference"/>
          <w:rFonts w:ascii="Arial" w:hAnsi="Arial" w:cs="Arial"/>
        </w:rPr>
        <w:footnoteRef/>
      </w:r>
      <w:r w:rsidRPr="00F860A9">
        <w:rPr>
          <w:rFonts w:ascii="Arial" w:hAnsi="Arial" w:cs="Arial"/>
        </w:rPr>
        <w:t xml:space="preserve"> In some cases, patron’s provided writers with cultural currency: i.e</w:t>
      </w:r>
      <w:r>
        <w:rPr>
          <w:rFonts w:ascii="Arial" w:hAnsi="Arial" w:cs="Arial"/>
        </w:rPr>
        <w:t>.</w:t>
      </w:r>
      <w:r w:rsidRPr="00F860A9">
        <w:rPr>
          <w:rFonts w:ascii="Arial" w:hAnsi="Arial" w:cs="Arial"/>
        </w:rPr>
        <w:t xml:space="preserve">  legitimacy (hence the dedicatory letters that preface publication</w:t>
      </w:r>
      <w:r>
        <w:rPr>
          <w:rFonts w:ascii="Arial" w:hAnsi="Arial" w:cs="Arial"/>
        </w:rPr>
        <w:t>s, particularly in the 17-18</w:t>
      </w:r>
      <w:r w:rsidRPr="00F860A9">
        <w:rPr>
          <w:rFonts w:ascii="Arial" w:hAnsi="Arial" w:cs="Arial"/>
          <w:vertAlign w:val="superscript"/>
        </w:rPr>
        <w:t>th</w:t>
      </w:r>
      <w:r>
        <w:rPr>
          <w:rFonts w:ascii="Arial" w:hAnsi="Arial" w:cs="Arial"/>
        </w:rPr>
        <w:t xml:space="preserve"> centuries</w:t>
      </w:r>
      <w:r w:rsidRPr="00F860A9">
        <w:rPr>
          <w:rFonts w:ascii="Arial" w:hAnsi="Arial" w:cs="Arial"/>
        </w:rPr>
        <w:t>).</w:t>
      </w:r>
      <w:r>
        <w:rPr>
          <w:rFonts w:ascii="Arial" w:hAnsi="Arial" w:cs="Arial"/>
        </w:rPr>
        <w:t xml:space="preserve"> See further: Griffin, D. </w:t>
      </w:r>
      <w:r w:rsidRPr="00F860A9">
        <w:rPr>
          <w:rFonts w:ascii="Arial" w:hAnsi="Arial" w:cs="Arial"/>
          <w:i/>
        </w:rPr>
        <w:t xml:space="preserve">Literary Patronage in England 1650-1800. </w:t>
      </w:r>
      <w:r>
        <w:rPr>
          <w:rFonts w:ascii="Arial" w:hAnsi="Arial" w:cs="Arial"/>
        </w:rPr>
        <w:t>Cambridge University Press, Cambridge, 1986, chapters 2 &amp; 3.</w:t>
      </w:r>
    </w:p>
  </w:footnote>
  <w:footnote w:id="20">
    <w:p w:rsidR="00307F86" w:rsidRPr="009A1AE3" w:rsidRDefault="00307F86" w:rsidP="00F606CF">
      <w:pPr>
        <w:pStyle w:val="FootnoteText"/>
        <w:jc w:val="both"/>
        <w:rPr>
          <w:rFonts w:ascii="Arial" w:hAnsi="Arial" w:cs="Arial"/>
        </w:rPr>
      </w:pPr>
      <w:r w:rsidRPr="009A1AE3">
        <w:rPr>
          <w:rStyle w:val="FootnoteReference"/>
          <w:rFonts w:ascii="Arial" w:hAnsi="Arial" w:cs="Arial"/>
        </w:rPr>
        <w:footnoteRef/>
      </w:r>
      <w:r w:rsidRPr="009A1AE3">
        <w:rPr>
          <w:rFonts w:ascii="Arial" w:hAnsi="Arial" w:cs="Arial"/>
        </w:rPr>
        <w:t xml:space="preserve"> </w:t>
      </w:r>
      <w:r w:rsidRPr="009A1AE3">
        <w:rPr>
          <w:rFonts w:ascii="Arial" w:hAnsi="Arial" w:cs="Arial"/>
          <w:i/>
        </w:rPr>
        <w:t>Korshin Patronage</w:t>
      </w:r>
      <w:r w:rsidRPr="009A1AE3">
        <w:rPr>
          <w:rFonts w:ascii="Arial" w:hAnsi="Arial" w:cs="Arial"/>
        </w:rPr>
        <w:t xml:space="preserve">, p. 454. See also: Fletcher, J. </w:t>
      </w:r>
      <w:r w:rsidRPr="009A1AE3">
        <w:rPr>
          <w:rFonts w:ascii="Arial" w:hAnsi="Arial" w:cs="Arial"/>
          <w:i/>
        </w:rPr>
        <w:t>Literary Patronage</w:t>
      </w:r>
      <w:r w:rsidRPr="009A1AE3">
        <w:rPr>
          <w:rFonts w:ascii="Arial" w:hAnsi="Arial" w:cs="Arial"/>
        </w:rPr>
        <w:t>. Writing Ulster, no.2/3 (1991/1992) p.136-142.</w:t>
      </w:r>
    </w:p>
  </w:footnote>
  <w:footnote w:id="21">
    <w:p w:rsidR="00307F86" w:rsidRDefault="00307F86" w:rsidP="009A1AE3">
      <w:pPr>
        <w:pStyle w:val="FootnoteText"/>
        <w:jc w:val="both"/>
      </w:pPr>
      <w:r w:rsidRPr="009A1AE3">
        <w:rPr>
          <w:rStyle w:val="FootnoteReference"/>
          <w:rFonts w:ascii="Arial" w:hAnsi="Arial" w:cs="Arial"/>
        </w:rPr>
        <w:footnoteRef/>
      </w:r>
      <w:r>
        <w:rPr>
          <w:rFonts w:ascii="Arial" w:hAnsi="Arial" w:cs="Arial"/>
        </w:rPr>
        <w:t xml:space="preserve"> See for example</w:t>
      </w:r>
      <w:r w:rsidRPr="009A1AE3">
        <w:rPr>
          <w:rFonts w:ascii="Arial" w:hAnsi="Arial" w:cs="Arial"/>
        </w:rPr>
        <w:t xml:space="preserve">: Cavallo, S. </w:t>
      </w:r>
      <w:r w:rsidRPr="009A1AE3">
        <w:rPr>
          <w:rFonts w:ascii="Arial" w:hAnsi="Arial" w:cs="Arial"/>
          <w:i/>
        </w:rPr>
        <w:t>Charity and Power in Early Modern Italy: Benefactors and Their Motives in Turin, 1541-1789</w:t>
      </w:r>
      <w:r w:rsidRPr="009A1AE3">
        <w:rPr>
          <w:rFonts w:ascii="Arial" w:hAnsi="Arial" w:cs="Arial"/>
        </w:rPr>
        <w:t>. Cambridge University Press, Cambridge, 1995</w:t>
      </w:r>
      <w:r>
        <w:rPr>
          <w:rFonts w:ascii="Arial" w:hAnsi="Arial" w:cs="Arial"/>
        </w:rPr>
        <w:t xml:space="preserve"> (Italy)</w:t>
      </w:r>
      <w:r w:rsidRPr="009A1AE3">
        <w:rPr>
          <w:rFonts w:ascii="Arial" w:hAnsi="Arial" w:cs="Arial"/>
        </w:rPr>
        <w:t>.</w:t>
      </w:r>
      <w:r>
        <w:rPr>
          <w:rFonts w:ascii="Arial" w:hAnsi="Arial" w:cs="Arial"/>
        </w:rPr>
        <w:t xml:space="preserve"> See also: Cropper, CA. </w:t>
      </w:r>
      <w:r>
        <w:rPr>
          <w:rFonts w:ascii="Arial" w:hAnsi="Arial" w:cs="Arial"/>
          <w:i/>
        </w:rPr>
        <w:t>Understanding Charity Patronage</w:t>
      </w:r>
      <w:r w:rsidRPr="007201DE">
        <w:rPr>
          <w:rFonts w:ascii="Arial" w:hAnsi="Arial" w:cs="Arial"/>
          <w:i/>
        </w:rPr>
        <w:t>: Two Approaches to Segmenting Donors.</w:t>
      </w:r>
      <w:r>
        <w:rPr>
          <w:rFonts w:ascii="Arial" w:hAnsi="Arial" w:cs="Arial"/>
        </w:rPr>
        <w:t xml:space="preserve"> Unpublished MA thesis. </w:t>
      </w:r>
      <w:r w:rsidRPr="007201DE">
        <w:rPr>
          <w:rFonts w:ascii="Arial" w:hAnsi="Arial" w:cs="Arial"/>
        </w:rPr>
        <w:t>Southern Connecticut State University, 2002</w:t>
      </w:r>
      <w:r>
        <w:rPr>
          <w:rFonts w:ascii="Arial" w:hAnsi="Arial" w:cs="Arial"/>
        </w:rPr>
        <w:t xml:space="preserve"> (USA).</w:t>
      </w:r>
    </w:p>
  </w:footnote>
  <w:footnote w:id="22">
    <w:p w:rsidR="00307F86" w:rsidRPr="00867BDE" w:rsidRDefault="00307F86" w:rsidP="00F606CF">
      <w:pPr>
        <w:pStyle w:val="FootnoteText"/>
        <w:jc w:val="both"/>
        <w:rPr>
          <w:rFonts w:ascii="Arial" w:hAnsi="Arial" w:cs="Arial"/>
        </w:rPr>
      </w:pPr>
      <w:r w:rsidRPr="00867BDE">
        <w:rPr>
          <w:rStyle w:val="FootnoteReference"/>
          <w:rFonts w:ascii="Arial" w:hAnsi="Arial" w:cs="Arial"/>
        </w:rPr>
        <w:footnoteRef/>
      </w:r>
      <w:r w:rsidRPr="00867BDE">
        <w:rPr>
          <w:rFonts w:ascii="Arial" w:hAnsi="Arial" w:cs="Arial"/>
        </w:rPr>
        <w:t xml:space="preserve"> e.g. in the administrative sense, see the Roman experience at: Gibbon, E. </w:t>
      </w:r>
      <w:r w:rsidRPr="00867BDE">
        <w:rPr>
          <w:rFonts w:ascii="Arial" w:hAnsi="Arial" w:cs="Arial"/>
          <w:i/>
        </w:rPr>
        <w:t>The Decline and Fall of the Roman Empire</w:t>
      </w:r>
      <w:r w:rsidRPr="00867BDE">
        <w:rPr>
          <w:rFonts w:ascii="Arial" w:hAnsi="Arial" w:cs="Arial"/>
        </w:rPr>
        <w:t>. Oliphant Smeaton ed, EP Button &amp; Co, 1910, (1776).</w:t>
      </w:r>
    </w:p>
  </w:footnote>
  <w:footnote w:id="23">
    <w:p w:rsidR="00307F86" w:rsidRPr="001B342B" w:rsidRDefault="00307F86" w:rsidP="001B342B">
      <w:pPr>
        <w:pStyle w:val="FootnoteText"/>
        <w:jc w:val="both"/>
        <w:rPr>
          <w:rFonts w:ascii="Arial" w:hAnsi="Arial" w:cs="Arial"/>
        </w:rPr>
      </w:pPr>
      <w:r w:rsidRPr="001B342B">
        <w:rPr>
          <w:rStyle w:val="FootnoteReference"/>
          <w:rFonts w:ascii="Arial" w:hAnsi="Arial" w:cs="Arial"/>
        </w:rPr>
        <w:footnoteRef/>
      </w:r>
      <w:r w:rsidRPr="001B342B">
        <w:rPr>
          <w:rFonts w:ascii="Arial" w:hAnsi="Arial" w:cs="Arial"/>
        </w:rPr>
        <w:t xml:space="preserve"> See further: Brown, CC (Ed). P</w:t>
      </w:r>
      <w:r w:rsidRPr="001B342B">
        <w:rPr>
          <w:rFonts w:ascii="Arial" w:hAnsi="Arial" w:cs="Arial"/>
          <w:i/>
        </w:rPr>
        <w:t>atronage, Politics, and Literary Traditions in England, 1558-1658</w:t>
      </w:r>
      <w:r w:rsidRPr="001B342B">
        <w:rPr>
          <w:rFonts w:ascii="Arial" w:hAnsi="Arial" w:cs="Arial"/>
        </w:rPr>
        <w:t xml:space="preserve">. Wayne State University Press, 1991. </w:t>
      </w:r>
    </w:p>
  </w:footnote>
  <w:footnote w:id="24">
    <w:p w:rsidR="00307F86" w:rsidRPr="00867BDE" w:rsidRDefault="00307F86" w:rsidP="00F606CF">
      <w:pPr>
        <w:pStyle w:val="FootnoteText"/>
        <w:jc w:val="both"/>
        <w:rPr>
          <w:rFonts w:ascii="Arial" w:hAnsi="Arial" w:cs="Arial"/>
        </w:rPr>
      </w:pPr>
      <w:r w:rsidRPr="00867BDE">
        <w:rPr>
          <w:rStyle w:val="FootnoteReference"/>
          <w:rFonts w:ascii="Arial" w:hAnsi="Arial" w:cs="Arial"/>
        </w:rPr>
        <w:footnoteRef/>
      </w:r>
      <w:r w:rsidRPr="00867BDE">
        <w:rPr>
          <w:rFonts w:ascii="Arial" w:hAnsi="Arial" w:cs="Arial"/>
        </w:rPr>
        <w:t xml:space="preserve"> See further: Levy Peck, L. </w:t>
      </w:r>
      <w:r w:rsidRPr="00867BDE">
        <w:rPr>
          <w:rFonts w:ascii="Arial" w:hAnsi="Arial" w:cs="Arial"/>
          <w:i/>
        </w:rPr>
        <w:t>Court Patronage and Corruption in Early Stuart England 3-4</w:t>
      </w:r>
      <w:r w:rsidRPr="00867BDE">
        <w:rPr>
          <w:rFonts w:ascii="Arial" w:hAnsi="Arial" w:cs="Arial"/>
        </w:rPr>
        <w:t>. 1990.</w:t>
      </w:r>
    </w:p>
  </w:footnote>
  <w:footnote w:id="25">
    <w:p w:rsidR="00307F86" w:rsidRPr="00867BDE" w:rsidRDefault="00307F86" w:rsidP="00867BDE">
      <w:pPr>
        <w:pStyle w:val="FootnoteText"/>
        <w:jc w:val="both"/>
        <w:rPr>
          <w:rFonts w:ascii="Arial" w:hAnsi="Arial" w:cs="Arial"/>
        </w:rPr>
      </w:pPr>
      <w:r w:rsidRPr="00867BDE">
        <w:rPr>
          <w:rStyle w:val="FootnoteReference"/>
          <w:rFonts w:ascii="Arial" w:hAnsi="Arial" w:cs="Arial"/>
        </w:rPr>
        <w:footnoteRef/>
      </w:r>
      <w:r w:rsidRPr="00867BDE">
        <w:rPr>
          <w:rFonts w:ascii="Arial" w:hAnsi="Arial" w:cs="Arial"/>
        </w:rPr>
        <w:t xml:space="preserve"> Foss, M. </w:t>
      </w:r>
      <w:r w:rsidRPr="00867BDE">
        <w:rPr>
          <w:rFonts w:ascii="Arial" w:hAnsi="Arial" w:cs="Arial"/>
          <w:i/>
        </w:rPr>
        <w:t>The Age of Patronage: The Arts in England, 1660-1750</w:t>
      </w:r>
      <w:r w:rsidRPr="00867BDE">
        <w:rPr>
          <w:rFonts w:ascii="Arial" w:hAnsi="Arial" w:cs="Arial"/>
        </w:rPr>
        <w:t xml:space="preserve">. Ithaca, New York, 1972. Hereafter </w:t>
      </w:r>
      <w:r w:rsidRPr="00867BDE">
        <w:rPr>
          <w:rFonts w:ascii="Arial" w:hAnsi="Arial" w:cs="Arial"/>
          <w:i/>
        </w:rPr>
        <w:t>Foss Patronage.</w:t>
      </w:r>
    </w:p>
  </w:footnote>
  <w:footnote w:id="26">
    <w:p w:rsidR="00307F86" w:rsidRPr="00867BDE" w:rsidRDefault="00307F86" w:rsidP="00867BDE">
      <w:pPr>
        <w:pStyle w:val="FootnoteText"/>
        <w:jc w:val="both"/>
        <w:rPr>
          <w:rFonts w:ascii="Arial" w:hAnsi="Arial" w:cs="Arial"/>
        </w:rPr>
      </w:pPr>
      <w:r w:rsidRPr="00867BDE">
        <w:rPr>
          <w:rStyle w:val="FootnoteReference"/>
          <w:rFonts w:ascii="Arial" w:hAnsi="Arial" w:cs="Arial"/>
        </w:rPr>
        <w:footnoteRef/>
      </w:r>
      <w:r w:rsidRPr="00867BDE">
        <w:rPr>
          <w:rFonts w:ascii="Arial" w:hAnsi="Arial" w:cs="Arial"/>
        </w:rPr>
        <w:t xml:space="preserve"> On Lord Chancellor Bathurst’s contribution</w:t>
      </w:r>
      <w:r>
        <w:rPr>
          <w:rFonts w:ascii="Arial" w:hAnsi="Arial" w:cs="Arial"/>
        </w:rPr>
        <w:t xml:space="preserve"> to international</w:t>
      </w:r>
      <w:r w:rsidRPr="00867BDE">
        <w:rPr>
          <w:rFonts w:ascii="Arial" w:hAnsi="Arial" w:cs="Arial"/>
        </w:rPr>
        <w:t xml:space="preserve"> insolvency law see: </w:t>
      </w:r>
      <w:r>
        <w:rPr>
          <w:rFonts w:ascii="Arial" w:hAnsi="Arial" w:cs="Arial"/>
        </w:rPr>
        <w:t>Tribe, J</w:t>
      </w:r>
      <w:r w:rsidRPr="00867BDE">
        <w:rPr>
          <w:rFonts w:ascii="Arial" w:hAnsi="Arial" w:cs="Arial"/>
        </w:rPr>
        <w:t xml:space="preserve">, &amp; Baister, S. </w:t>
      </w:r>
      <w:r w:rsidRPr="00867BDE">
        <w:rPr>
          <w:rFonts w:ascii="Arial" w:hAnsi="Arial" w:cs="Arial"/>
          <w:i/>
        </w:rPr>
        <w:t>Lord Bathurst’s Gift: The Genesis of the Golden Thread, being the Early History of Cross-Border Insolvency and the Theory of Universalism, with particular reference to the original Solomons v. Ross case papers of 1764</w:t>
      </w:r>
      <w:r w:rsidRPr="00867BDE">
        <w:rPr>
          <w:rFonts w:ascii="Arial" w:hAnsi="Arial" w:cs="Arial"/>
        </w:rPr>
        <w:t xml:space="preserve"> (2019) Insol.Intel, 32(1), 7-15. </w:t>
      </w:r>
    </w:p>
  </w:footnote>
  <w:footnote w:id="27">
    <w:p w:rsidR="00307F86" w:rsidRDefault="00307F86" w:rsidP="00867BDE">
      <w:pPr>
        <w:pStyle w:val="FootnoteText"/>
        <w:jc w:val="both"/>
      </w:pPr>
      <w:r w:rsidRPr="00867BDE">
        <w:rPr>
          <w:rStyle w:val="FootnoteReference"/>
          <w:rFonts w:ascii="Arial" w:hAnsi="Arial" w:cs="Arial"/>
        </w:rPr>
        <w:footnoteRef/>
      </w:r>
      <w:r w:rsidRPr="00867BDE">
        <w:rPr>
          <w:rFonts w:ascii="Arial" w:hAnsi="Arial" w:cs="Arial"/>
        </w:rPr>
        <w:t xml:space="preserve"> See further: Lees-Milne, J. </w:t>
      </w:r>
      <w:r w:rsidRPr="00867BDE">
        <w:rPr>
          <w:rFonts w:ascii="Arial" w:hAnsi="Arial" w:cs="Arial"/>
          <w:i/>
        </w:rPr>
        <w:t>Earls of Creation: Five Great Patrons of 18th Century Art</w:t>
      </w:r>
      <w:r w:rsidRPr="00867BDE">
        <w:rPr>
          <w:rFonts w:ascii="Arial" w:hAnsi="Arial" w:cs="Arial"/>
        </w:rPr>
        <w:t>. Penguin, London, 2001</w:t>
      </w:r>
      <w:r>
        <w:rPr>
          <w:rFonts w:ascii="Arial" w:hAnsi="Arial" w:cs="Arial"/>
        </w:rPr>
        <w:t xml:space="preserve">, p.13. Hereafter </w:t>
      </w:r>
      <w:r w:rsidRPr="009654AD">
        <w:rPr>
          <w:rFonts w:ascii="Arial" w:hAnsi="Arial" w:cs="Arial"/>
          <w:i/>
        </w:rPr>
        <w:t>Lees-Milne Earls.</w:t>
      </w:r>
    </w:p>
  </w:footnote>
  <w:footnote w:id="28">
    <w:p w:rsidR="00307F86" w:rsidRPr="002C57CA" w:rsidRDefault="00307F86">
      <w:pPr>
        <w:pStyle w:val="FootnoteText"/>
        <w:rPr>
          <w:rFonts w:ascii="Arial" w:hAnsi="Arial" w:cs="Arial"/>
        </w:rPr>
      </w:pPr>
      <w:r w:rsidRPr="002C57CA">
        <w:rPr>
          <w:rStyle w:val="FootnoteReference"/>
          <w:rFonts w:ascii="Arial" w:hAnsi="Arial" w:cs="Arial"/>
        </w:rPr>
        <w:footnoteRef/>
      </w:r>
      <w:r w:rsidRPr="002C57CA">
        <w:rPr>
          <w:rFonts w:ascii="Arial" w:hAnsi="Arial" w:cs="Arial"/>
        </w:rPr>
        <w:t xml:space="preserve"> </w:t>
      </w:r>
      <w:r w:rsidRPr="002C57CA">
        <w:rPr>
          <w:rFonts w:ascii="Arial" w:hAnsi="Arial" w:cs="Arial"/>
          <w:i/>
        </w:rPr>
        <w:t>Lees-Milne Earls</w:t>
      </w:r>
      <w:r w:rsidRPr="002C57CA">
        <w:rPr>
          <w:rFonts w:ascii="Arial" w:hAnsi="Arial" w:cs="Arial"/>
        </w:rPr>
        <w:t>, p.106.</w:t>
      </w:r>
      <w:r>
        <w:rPr>
          <w:rFonts w:ascii="Arial" w:hAnsi="Arial" w:cs="Arial"/>
        </w:rPr>
        <w:t xml:space="preserve"> </w:t>
      </w:r>
    </w:p>
  </w:footnote>
  <w:footnote w:id="29">
    <w:p w:rsidR="00307F86" w:rsidRPr="002C57CA" w:rsidRDefault="00307F86" w:rsidP="002C57CA">
      <w:pPr>
        <w:pStyle w:val="FootnoteText"/>
        <w:jc w:val="both"/>
        <w:rPr>
          <w:rFonts w:ascii="Arial" w:hAnsi="Arial" w:cs="Arial"/>
        </w:rPr>
      </w:pPr>
      <w:r w:rsidRPr="002C57CA">
        <w:rPr>
          <w:rStyle w:val="FootnoteReference"/>
          <w:rFonts w:ascii="Arial" w:hAnsi="Arial" w:cs="Arial"/>
        </w:rPr>
        <w:footnoteRef/>
      </w:r>
      <w:r w:rsidRPr="002C57CA">
        <w:rPr>
          <w:rFonts w:ascii="Arial" w:hAnsi="Arial" w:cs="Arial"/>
        </w:rPr>
        <w:t xml:space="preserve"> </w:t>
      </w:r>
      <w:r w:rsidRPr="002C57CA">
        <w:rPr>
          <w:rFonts w:ascii="Arial" w:hAnsi="Arial" w:cs="Arial"/>
          <w:i/>
        </w:rPr>
        <w:t>ibid.</w:t>
      </w:r>
    </w:p>
  </w:footnote>
  <w:footnote w:id="30">
    <w:p w:rsidR="00307F86" w:rsidRPr="00867BDE" w:rsidRDefault="00307F86" w:rsidP="00F606CF">
      <w:pPr>
        <w:pStyle w:val="FootnoteText"/>
        <w:jc w:val="both"/>
        <w:rPr>
          <w:rFonts w:ascii="Arial" w:hAnsi="Arial" w:cs="Arial"/>
        </w:rPr>
      </w:pPr>
      <w:r w:rsidRPr="002C57CA">
        <w:rPr>
          <w:rStyle w:val="FootnoteReference"/>
          <w:rFonts w:ascii="Arial" w:hAnsi="Arial" w:cs="Arial"/>
        </w:rPr>
        <w:footnoteRef/>
      </w:r>
      <w:r w:rsidRPr="002C57CA">
        <w:rPr>
          <w:rFonts w:ascii="Arial" w:hAnsi="Arial" w:cs="Arial"/>
        </w:rPr>
        <w:t xml:space="preserve"> See further: Picton</w:t>
      </w:r>
      <w:r w:rsidRPr="00867BDE">
        <w:rPr>
          <w:rFonts w:ascii="Arial" w:hAnsi="Arial" w:cs="Arial"/>
        </w:rPr>
        <w:t xml:space="preserve">, J. </w:t>
      </w:r>
      <w:r w:rsidRPr="00867BDE">
        <w:rPr>
          <w:rFonts w:ascii="Arial" w:hAnsi="Arial" w:cs="Arial"/>
          <w:i/>
        </w:rPr>
        <w:t xml:space="preserve">Jeff Bezos has asked for charitable giving advice – here’s what he should do with his money. </w:t>
      </w:r>
      <w:r w:rsidRPr="00867BDE">
        <w:rPr>
          <w:rFonts w:ascii="Arial" w:hAnsi="Arial" w:cs="Arial"/>
        </w:rPr>
        <w:t xml:space="preserve">The Conversation. July 11, 2017. See also: Picton, J. </w:t>
      </w:r>
      <w:r w:rsidRPr="00867BDE">
        <w:rPr>
          <w:rFonts w:ascii="Arial" w:hAnsi="Arial" w:cs="Arial"/>
          <w:i/>
        </w:rPr>
        <w:t>Forget Mark Zuckerberg’s charity – we need corporate tax reform</w:t>
      </w:r>
      <w:r w:rsidRPr="00867BDE">
        <w:rPr>
          <w:rFonts w:ascii="Arial" w:hAnsi="Arial" w:cs="Arial"/>
        </w:rPr>
        <w:t>. The Conversation. December 11, 2017.</w:t>
      </w:r>
    </w:p>
  </w:footnote>
  <w:footnote w:id="31">
    <w:p w:rsidR="00307F86" w:rsidRPr="00E51591" w:rsidRDefault="00307F86" w:rsidP="000B693A">
      <w:pPr>
        <w:pStyle w:val="FootnoteText"/>
        <w:jc w:val="both"/>
        <w:rPr>
          <w:rFonts w:ascii="Arial" w:hAnsi="Arial" w:cs="Arial"/>
        </w:rPr>
      </w:pPr>
      <w:r w:rsidRPr="00E51591">
        <w:rPr>
          <w:rStyle w:val="FootnoteReference"/>
          <w:rFonts w:ascii="Arial" w:hAnsi="Arial" w:cs="Arial"/>
        </w:rPr>
        <w:footnoteRef/>
      </w:r>
      <w:r w:rsidRPr="00E51591">
        <w:rPr>
          <w:rFonts w:ascii="Arial" w:hAnsi="Arial" w:cs="Arial"/>
        </w:rPr>
        <w:t xml:space="preserve"> See further: Fagan, L., &amp; Painting, V.  </w:t>
      </w:r>
      <w:r w:rsidRPr="00E51591">
        <w:rPr>
          <w:rFonts w:ascii="Arial" w:hAnsi="Arial" w:cs="Arial"/>
          <w:i/>
        </w:rPr>
        <w:t>Boydell, Josiah (1752–1817), artist and publisher.</w:t>
      </w:r>
      <w:r w:rsidRPr="00E51591">
        <w:rPr>
          <w:rFonts w:ascii="Arial" w:hAnsi="Arial" w:cs="Arial"/>
        </w:rPr>
        <w:t xml:space="preserve"> Oxford Dictionary of National Biography. (2004, September 23).</w:t>
      </w:r>
    </w:p>
  </w:footnote>
  <w:footnote w:id="32">
    <w:p w:rsidR="00307F86" w:rsidRPr="00867BDE" w:rsidRDefault="00307F86" w:rsidP="00F606CF">
      <w:pPr>
        <w:pStyle w:val="FootnoteText"/>
        <w:jc w:val="both"/>
        <w:rPr>
          <w:rFonts w:ascii="Arial" w:hAnsi="Arial" w:cs="Arial"/>
        </w:rPr>
      </w:pPr>
      <w:r w:rsidRPr="00867BDE">
        <w:rPr>
          <w:rStyle w:val="FootnoteReference"/>
          <w:rFonts w:ascii="Arial" w:hAnsi="Arial" w:cs="Arial"/>
        </w:rPr>
        <w:footnoteRef/>
      </w:r>
      <w:r w:rsidRPr="00867BDE">
        <w:rPr>
          <w:rFonts w:ascii="Arial" w:hAnsi="Arial" w:cs="Arial"/>
        </w:rPr>
        <w:t xml:space="preserve"> e.g. The Wellcome Trusts, The Mellon Foundation, The Nuffield Trust, The Leverhulme Trust, etc. </w:t>
      </w:r>
    </w:p>
  </w:footnote>
  <w:footnote w:id="33">
    <w:p w:rsidR="00307F86" w:rsidRPr="00867BDE" w:rsidRDefault="00307F86" w:rsidP="00F37E1D">
      <w:pPr>
        <w:pStyle w:val="FootnoteText"/>
        <w:rPr>
          <w:rFonts w:ascii="Arial" w:hAnsi="Arial" w:cs="Arial"/>
        </w:rPr>
      </w:pPr>
      <w:r w:rsidRPr="00867BDE">
        <w:rPr>
          <w:rStyle w:val="FootnoteReference"/>
          <w:rFonts w:ascii="Arial" w:hAnsi="Arial" w:cs="Arial"/>
        </w:rPr>
        <w:footnoteRef/>
      </w:r>
      <w:r w:rsidRPr="00867BDE">
        <w:rPr>
          <w:rFonts w:ascii="Arial" w:hAnsi="Arial" w:cs="Arial"/>
        </w:rPr>
        <w:t xml:space="preserve"> See: </w:t>
      </w:r>
      <w:r w:rsidRPr="00867BDE">
        <w:rPr>
          <w:rFonts w:ascii="Arial" w:hAnsi="Arial" w:cs="Arial"/>
          <w:i/>
        </w:rPr>
        <w:t>Re Astor's Settlement Trusts</w:t>
      </w:r>
      <w:r w:rsidRPr="00867BDE">
        <w:rPr>
          <w:rFonts w:ascii="Arial" w:hAnsi="Arial" w:cs="Arial"/>
        </w:rPr>
        <w:t xml:space="preserve"> [1952] Ch 534.</w:t>
      </w:r>
    </w:p>
  </w:footnote>
  <w:footnote w:id="34">
    <w:p w:rsidR="00307F86" w:rsidRPr="00580A8E" w:rsidRDefault="00307F86" w:rsidP="00237D36">
      <w:pPr>
        <w:pStyle w:val="FootnoteText"/>
        <w:jc w:val="both"/>
        <w:rPr>
          <w:rFonts w:ascii="Arial" w:hAnsi="Arial" w:cs="Arial"/>
        </w:rPr>
      </w:pPr>
      <w:r w:rsidRPr="00580A8E">
        <w:rPr>
          <w:rStyle w:val="FootnoteReference"/>
          <w:rFonts w:ascii="Arial" w:hAnsi="Arial" w:cs="Arial"/>
        </w:rPr>
        <w:footnoteRef/>
      </w:r>
      <w:r w:rsidRPr="00580A8E">
        <w:rPr>
          <w:rFonts w:ascii="Arial" w:hAnsi="Arial" w:cs="Arial"/>
        </w:rPr>
        <w:t xml:space="preserve"> A steel and railroad industrialist who was prominent in establishing libraries. He was the world’s richest man in 1901. In 1889 his</w:t>
      </w:r>
      <w:r>
        <w:rPr>
          <w:rFonts w:ascii="Arial" w:hAnsi="Arial" w:cs="Arial"/>
        </w:rPr>
        <w:t xml:space="preserve"> </w:t>
      </w:r>
      <w:r w:rsidRPr="00580A8E">
        <w:rPr>
          <w:rFonts w:ascii="Arial" w:hAnsi="Arial" w:cs="Arial"/>
          <w:i/>
        </w:rPr>
        <w:t>The Gospel of Wealth</w:t>
      </w:r>
      <w:r w:rsidRPr="00580A8E">
        <w:rPr>
          <w:rFonts w:ascii="Arial" w:hAnsi="Arial" w:cs="Arial"/>
        </w:rPr>
        <w:t xml:space="preserve"> article expounded the virtues of philanthropy and encouraged a surge in giving. </w:t>
      </w:r>
      <w:r>
        <w:rPr>
          <w:rFonts w:ascii="Arial" w:hAnsi="Arial" w:cs="Arial"/>
        </w:rPr>
        <w:t xml:space="preserve">See: </w:t>
      </w:r>
      <w:r w:rsidRPr="00854739">
        <w:rPr>
          <w:rFonts w:ascii="Arial" w:hAnsi="Arial" w:cs="Arial"/>
        </w:rPr>
        <w:t>Tweedale, G.</w:t>
      </w:r>
      <w:r>
        <w:rPr>
          <w:rFonts w:ascii="Arial" w:hAnsi="Arial" w:cs="Arial"/>
        </w:rPr>
        <w:t xml:space="preserve"> </w:t>
      </w:r>
      <w:r w:rsidRPr="00BF5AD1">
        <w:rPr>
          <w:rFonts w:ascii="Arial" w:hAnsi="Arial" w:cs="Arial"/>
          <w:i/>
        </w:rPr>
        <w:t>Carnegie, Andrew (1835–1919), steelmaker and philanthropist</w:t>
      </w:r>
      <w:r w:rsidRPr="00854739">
        <w:rPr>
          <w:rFonts w:ascii="Arial" w:hAnsi="Arial" w:cs="Arial"/>
        </w:rPr>
        <w:t xml:space="preserve">. </w:t>
      </w:r>
      <w:r>
        <w:rPr>
          <w:rFonts w:ascii="Arial" w:hAnsi="Arial" w:cs="Arial"/>
        </w:rPr>
        <w:t>ODNB. 2012.</w:t>
      </w:r>
    </w:p>
  </w:footnote>
  <w:footnote w:id="35">
    <w:p w:rsidR="00307F86" w:rsidRPr="00216501" w:rsidRDefault="00307F86" w:rsidP="00237D36">
      <w:pPr>
        <w:pStyle w:val="FootnoteText"/>
        <w:jc w:val="both"/>
        <w:rPr>
          <w:rFonts w:ascii="Arial" w:hAnsi="Arial" w:cs="Arial"/>
        </w:rPr>
      </w:pPr>
      <w:r w:rsidRPr="00216501">
        <w:rPr>
          <w:rStyle w:val="FootnoteReference"/>
          <w:rFonts w:ascii="Arial" w:hAnsi="Arial" w:cs="Arial"/>
        </w:rPr>
        <w:footnoteRef/>
      </w:r>
      <w:r w:rsidRPr="00216501">
        <w:rPr>
          <w:rFonts w:ascii="Arial" w:hAnsi="Arial" w:cs="Arial"/>
        </w:rPr>
        <w:t xml:space="preserve"> The bells and clock in the tower of the Victoria Gallery &amp; Museum building at the University of Liverpool were funded by Sir William Hartley, of Hartley’s jam</w:t>
      </w:r>
      <w:r w:rsidRPr="007356CD">
        <w:rPr>
          <w:rFonts w:ascii="Arial" w:hAnsi="Arial" w:cs="Arial"/>
          <w:color w:val="FF0000"/>
        </w:rPr>
        <w:t>.</w:t>
      </w:r>
      <w:r>
        <w:rPr>
          <w:rFonts w:ascii="Arial" w:hAnsi="Arial" w:cs="Arial"/>
          <w:color w:val="FF0000"/>
        </w:rPr>
        <w:t xml:space="preserve"> </w:t>
      </w:r>
      <w:r w:rsidRPr="00401EC3">
        <w:rPr>
          <w:rFonts w:ascii="Arial" w:hAnsi="Arial" w:cs="Arial"/>
          <w:color w:val="000000" w:themeColor="text1"/>
        </w:rPr>
        <w:t xml:space="preserve">See: Kelly, T. </w:t>
      </w:r>
      <w:r w:rsidRPr="00401EC3">
        <w:rPr>
          <w:rFonts w:ascii="Arial" w:hAnsi="Arial" w:cs="Arial"/>
          <w:i/>
          <w:color w:val="000000" w:themeColor="text1"/>
        </w:rPr>
        <w:t xml:space="preserve">For Advancement of Learning – The University of Liverpool 1881-1981. </w:t>
      </w:r>
      <w:r w:rsidRPr="00401EC3">
        <w:rPr>
          <w:rFonts w:ascii="Arial" w:hAnsi="Arial" w:cs="Arial"/>
          <w:color w:val="000000" w:themeColor="text1"/>
        </w:rPr>
        <w:t>Liverpool University Press, Liverpool, 1981</w:t>
      </w:r>
      <w:r>
        <w:rPr>
          <w:rFonts w:ascii="Arial" w:hAnsi="Arial" w:cs="Arial"/>
          <w:color w:val="000000" w:themeColor="text1"/>
        </w:rPr>
        <w:t xml:space="preserve">, </w:t>
      </w:r>
      <w:r w:rsidRPr="00401EC3">
        <w:rPr>
          <w:rFonts w:ascii="Arial" w:hAnsi="Arial" w:cs="Arial"/>
          <w:color w:val="000000" w:themeColor="text1"/>
        </w:rPr>
        <w:t>p.83.</w:t>
      </w:r>
    </w:p>
  </w:footnote>
  <w:footnote w:id="36">
    <w:p w:rsidR="00307F86" w:rsidRPr="003D764B" w:rsidRDefault="00307F86" w:rsidP="00237D36">
      <w:pPr>
        <w:pStyle w:val="FootnoteText"/>
        <w:jc w:val="both"/>
        <w:rPr>
          <w:rFonts w:ascii="Arial" w:hAnsi="Arial" w:cs="Arial"/>
        </w:rPr>
      </w:pPr>
      <w:r w:rsidRPr="00216501">
        <w:rPr>
          <w:rStyle w:val="FootnoteReference"/>
          <w:rFonts w:ascii="Arial" w:hAnsi="Arial" w:cs="Arial"/>
        </w:rPr>
        <w:footnoteRef/>
      </w:r>
      <w:r w:rsidRPr="00216501">
        <w:rPr>
          <w:rFonts w:ascii="Arial" w:hAnsi="Arial" w:cs="Arial"/>
        </w:rPr>
        <w:t xml:space="preserve"> Tate Liverpool, as with the other Tate galleries, was originally endowed by Sir Henry Tate, the sugar</w:t>
      </w:r>
      <w:r>
        <w:rPr>
          <w:rFonts w:ascii="Arial" w:hAnsi="Arial" w:cs="Arial"/>
        </w:rPr>
        <w:t xml:space="preserve"> refiner and benefactor</w:t>
      </w:r>
      <w:r w:rsidRPr="003D764B">
        <w:rPr>
          <w:rFonts w:ascii="Arial" w:hAnsi="Arial" w:cs="Arial"/>
        </w:rPr>
        <w:t>.</w:t>
      </w:r>
      <w:r>
        <w:rPr>
          <w:rFonts w:ascii="Arial" w:hAnsi="Arial" w:cs="Arial"/>
        </w:rPr>
        <w:t xml:space="preserve"> See: </w:t>
      </w:r>
      <w:r w:rsidRPr="007356CD">
        <w:rPr>
          <w:rFonts w:ascii="Arial" w:hAnsi="Arial" w:cs="Arial"/>
        </w:rPr>
        <w:t>Munting,</w:t>
      </w:r>
      <w:r>
        <w:rPr>
          <w:rFonts w:ascii="Arial" w:hAnsi="Arial" w:cs="Arial"/>
        </w:rPr>
        <w:t xml:space="preserve"> R. </w:t>
      </w:r>
      <w:r w:rsidRPr="007356CD">
        <w:rPr>
          <w:rFonts w:ascii="Arial" w:hAnsi="Arial" w:cs="Arial"/>
        </w:rPr>
        <w:t xml:space="preserve">Tate, </w:t>
      </w:r>
      <w:r w:rsidRPr="007356CD">
        <w:rPr>
          <w:rFonts w:ascii="Arial" w:hAnsi="Arial" w:cs="Arial"/>
          <w:i/>
        </w:rPr>
        <w:t>Sir Henry, first baronet (1819–1899), sugar refiner and benefactor</w:t>
      </w:r>
      <w:r w:rsidRPr="007356CD">
        <w:rPr>
          <w:rFonts w:ascii="Arial" w:hAnsi="Arial" w:cs="Arial"/>
        </w:rPr>
        <w:t xml:space="preserve">. </w:t>
      </w:r>
      <w:r>
        <w:rPr>
          <w:rFonts w:ascii="Arial" w:hAnsi="Arial" w:cs="Arial"/>
        </w:rPr>
        <w:t>ODNB</w:t>
      </w:r>
      <w:r w:rsidRPr="007356CD">
        <w:rPr>
          <w:rFonts w:ascii="Arial" w:hAnsi="Arial" w:cs="Arial"/>
        </w:rPr>
        <w:t>.</w:t>
      </w:r>
      <w:r>
        <w:rPr>
          <w:rFonts w:ascii="Arial" w:hAnsi="Arial" w:cs="Arial"/>
        </w:rPr>
        <w:t xml:space="preserve"> 2004</w:t>
      </w:r>
    </w:p>
  </w:footnote>
  <w:footnote w:id="37">
    <w:p w:rsidR="00307F86" w:rsidRPr="00867BDE" w:rsidRDefault="00307F86" w:rsidP="00220664">
      <w:pPr>
        <w:pStyle w:val="FootnoteText"/>
        <w:jc w:val="both"/>
        <w:rPr>
          <w:rFonts w:ascii="Arial" w:hAnsi="Arial" w:cs="Arial"/>
        </w:rPr>
      </w:pPr>
      <w:r w:rsidRPr="00867BDE">
        <w:rPr>
          <w:rStyle w:val="FootnoteReference"/>
          <w:rFonts w:ascii="Arial" w:hAnsi="Arial" w:cs="Arial"/>
        </w:rPr>
        <w:footnoteRef/>
      </w:r>
      <w:r w:rsidRPr="00867BDE">
        <w:rPr>
          <w:rFonts w:ascii="Arial" w:hAnsi="Arial" w:cs="Arial"/>
        </w:rPr>
        <w:t xml:space="preserve"> On modern philanthropic activity see: Picton, J. </w:t>
      </w:r>
      <w:r w:rsidRPr="00867BDE">
        <w:rPr>
          <w:rFonts w:ascii="Arial" w:hAnsi="Arial" w:cs="Arial"/>
          <w:i/>
        </w:rPr>
        <w:t>Jeff Bezos has asked for charitable giving advice – here’s what he should do with his money</w:t>
      </w:r>
      <w:r w:rsidRPr="00867BDE">
        <w:rPr>
          <w:rFonts w:ascii="Arial" w:hAnsi="Arial" w:cs="Arial"/>
        </w:rPr>
        <w:t xml:space="preserve">. The Conversation, July 11, 2017. See also: Picton, J. </w:t>
      </w:r>
      <w:r w:rsidRPr="00867BDE">
        <w:rPr>
          <w:rFonts w:ascii="Arial" w:hAnsi="Arial" w:cs="Arial"/>
          <w:i/>
        </w:rPr>
        <w:t>Forget Mark Zuckerberg’s charity – we need corporate tax reform.</w:t>
      </w:r>
      <w:r w:rsidRPr="00867BDE">
        <w:rPr>
          <w:rFonts w:ascii="Arial" w:hAnsi="Arial" w:cs="Arial"/>
        </w:rPr>
        <w:t xml:space="preserve"> The Conversation, December 11, 2017.</w:t>
      </w:r>
    </w:p>
  </w:footnote>
  <w:footnote w:id="38">
    <w:p w:rsidR="00307F86" w:rsidRPr="00B57DA6" w:rsidRDefault="00307F86" w:rsidP="008A070D">
      <w:pPr>
        <w:pStyle w:val="FootnoteText"/>
        <w:jc w:val="both"/>
        <w:rPr>
          <w:rFonts w:ascii="Arial" w:hAnsi="Arial" w:cs="Arial"/>
        </w:rPr>
      </w:pPr>
      <w:r w:rsidRPr="00B57DA6">
        <w:rPr>
          <w:rStyle w:val="FootnoteReference"/>
          <w:rFonts w:ascii="Arial" w:hAnsi="Arial" w:cs="Arial"/>
        </w:rPr>
        <w:footnoteRef/>
      </w:r>
      <w:r w:rsidRPr="00B57DA6">
        <w:rPr>
          <w:rFonts w:ascii="Arial" w:hAnsi="Arial" w:cs="Arial"/>
        </w:rPr>
        <w:t xml:space="preserve"> </w:t>
      </w:r>
      <w:r w:rsidRPr="00B57DA6">
        <w:rPr>
          <w:rFonts w:ascii="Arial" w:hAnsi="Arial" w:cs="Arial"/>
          <w:i/>
        </w:rPr>
        <w:t>Korshin Patronage</w:t>
      </w:r>
      <w:r w:rsidRPr="00B57DA6">
        <w:rPr>
          <w:rFonts w:ascii="Arial" w:hAnsi="Arial" w:cs="Arial"/>
        </w:rPr>
        <w:t>, p.463.</w:t>
      </w:r>
    </w:p>
  </w:footnote>
  <w:footnote w:id="39">
    <w:p w:rsidR="00307F86" w:rsidRPr="00386D15" w:rsidRDefault="00307F86" w:rsidP="00386D15">
      <w:pPr>
        <w:pStyle w:val="FootnoteText"/>
        <w:jc w:val="both"/>
        <w:rPr>
          <w:rFonts w:ascii="Arial" w:hAnsi="Arial" w:cs="Arial"/>
        </w:rPr>
      </w:pPr>
      <w:r w:rsidRPr="00386D15">
        <w:rPr>
          <w:rStyle w:val="FootnoteReference"/>
          <w:rFonts w:ascii="Arial" w:hAnsi="Arial" w:cs="Arial"/>
        </w:rPr>
        <w:footnoteRef/>
      </w:r>
      <w:r w:rsidRPr="00386D15">
        <w:rPr>
          <w:rFonts w:ascii="Arial" w:hAnsi="Arial" w:cs="Arial"/>
        </w:rPr>
        <w:t xml:space="preserve"> </w:t>
      </w:r>
      <w:r w:rsidRPr="00386D15">
        <w:rPr>
          <w:rFonts w:ascii="Arial" w:hAnsi="Arial" w:cs="Arial"/>
          <w:i/>
        </w:rPr>
        <w:t>Korshin Patronage</w:t>
      </w:r>
      <w:r w:rsidRPr="00386D15">
        <w:rPr>
          <w:rFonts w:ascii="Arial" w:hAnsi="Arial" w:cs="Arial"/>
        </w:rPr>
        <w:t>, p.466.</w:t>
      </w:r>
    </w:p>
  </w:footnote>
  <w:footnote w:id="40">
    <w:p w:rsidR="00307F86" w:rsidRPr="00386D15" w:rsidRDefault="00307F86" w:rsidP="00386D15">
      <w:pPr>
        <w:pStyle w:val="FootnoteText"/>
        <w:jc w:val="both"/>
        <w:rPr>
          <w:rFonts w:ascii="Arial" w:hAnsi="Arial" w:cs="Arial"/>
        </w:rPr>
      </w:pPr>
      <w:r w:rsidRPr="00386D15">
        <w:rPr>
          <w:rStyle w:val="FootnoteReference"/>
          <w:rFonts w:ascii="Arial" w:hAnsi="Arial" w:cs="Arial"/>
        </w:rPr>
        <w:footnoteRef/>
      </w:r>
      <w:r w:rsidRPr="00386D15">
        <w:rPr>
          <w:rFonts w:ascii="Arial" w:hAnsi="Arial" w:cs="Arial"/>
        </w:rPr>
        <w:t xml:space="preserve"> e.g. Bold Street Coffee, 89 Bold Street, Liverpool, see further: </w:t>
      </w:r>
      <w:hyperlink r:id="rId3" w:history="1">
        <w:r w:rsidRPr="00386D15">
          <w:rPr>
            <w:rStyle w:val="Hyperlink"/>
            <w:rFonts w:ascii="Arial" w:hAnsi="Arial" w:cs="Arial"/>
          </w:rPr>
          <w:t>https://www.boldstreetcoffee.co.uk/</w:t>
        </w:r>
      </w:hyperlink>
      <w:r w:rsidRPr="00386D15">
        <w:rPr>
          <w:rFonts w:ascii="Arial" w:hAnsi="Arial" w:cs="Arial"/>
        </w:rPr>
        <w:t xml:space="preserve"> </w:t>
      </w:r>
    </w:p>
  </w:footnote>
  <w:footnote w:id="41">
    <w:p w:rsidR="00307F86" w:rsidRPr="00386D15" w:rsidRDefault="00307F86" w:rsidP="00386D15">
      <w:pPr>
        <w:pStyle w:val="FootnoteText"/>
        <w:jc w:val="both"/>
        <w:rPr>
          <w:rFonts w:ascii="Arial" w:hAnsi="Arial" w:cs="Arial"/>
        </w:rPr>
      </w:pPr>
      <w:r w:rsidRPr="00386D15">
        <w:rPr>
          <w:rStyle w:val="FootnoteReference"/>
          <w:rFonts w:ascii="Arial" w:hAnsi="Arial" w:cs="Arial"/>
        </w:rPr>
        <w:footnoteRef/>
      </w:r>
      <w:r w:rsidRPr="00386D15">
        <w:rPr>
          <w:rFonts w:ascii="Arial" w:hAnsi="Arial" w:cs="Arial"/>
        </w:rPr>
        <w:t xml:space="preserve"> I am grateful to Julian Smith of Farrer &amp; Co LLP on this point. </w:t>
      </w:r>
    </w:p>
  </w:footnote>
  <w:footnote w:id="42">
    <w:p w:rsidR="00307F86" w:rsidRPr="003377F6" w:rsidRDefault="00307F86" w:rsidP="00386D15">
      <w:pPr>
        <w:pStyle w:val="FootnoteText"/>
        <w:jc w:val="both"/>
        <w:rPr>
          <w:rFonts w:ascii="Arial" w:hAnsi="Arial" w:cs="Arial"/>
        </w:rPr>
      </w:pPr>
      <w:r w:rsidRPr="00386D15">
        <w:rPr>
          <w:rStyle w:val="FootnoteReference"/>
          <w:rFonts w:ascii="Arial" w:hAnsi="Arial" w:cs="Arial"/>
        </w:rPr>
        <w:footnoteRef/>
      </w:r>
      <w:r w:rsidRPr="00386D15">
        <w:rPr>
          <w:rFonts w:ascii="Arial" w:hAnsi="Arial" w:cs="Arial"/>
        </w:rPr>
        <w:t xml:space="preserve"> On these prizes see: See also: Fletcher, J. </w:t>
      </w:r>
      <w:r w:rsidRPr="00386D15">
        <w:rPr>
          <w:rFonts w:ascii="Arial" w:hAnsi="Arial" w:cs="Arial"/>
          <w:i/>
        </w:rPr>
        <w:t>Literary Patronage</w:t>
      </w:r>
      <w:r w:rsidRPr="00386D15">
        <w:rPr>
          <w:rFonts w:ascii="Arial" w:hAnsi="Arial" w:cs="Arial"/>
        </w:rPr>
        <w:t xml:space="preserve"> (1991/1992) Writing Ulster, No. 2/3, pp. 136-142.</w:t>
      </w:r>
    </w:p>
  </w:footnote>
  <w:footnote w:id="43">
    <w:p w:rsidR="00307F86" w:rsidRPr="00B57DA6" w:rsidRDefault="00307F86" w:rsidP="00C149CD">
      <w:pPr>
        <w:pStyle w:val="FootnoteText"/>
        <w:jc w:val="both"/>
        <w:rPr>
          <w:rFonts w:ascii="Arial" w:hAnsi="Arial" w:cs="Arial"/>
        </w:rPr>
      </w:pPr>
      <w:r w:rsidRPr="00B57DA6">
        <w:rPr>
          <w:rStyle w:val="FootnoteReference"/>
          <w:rFonts w:ascii="Arial" w:hAnsi="Arial" w:cs="Arial"/>
        </w:rPr>
        <w:footnoteRef/>
      </w:r>
      <w:r w:rsidRPr="00B57DA6">
        <w:rPr>
          <w:rFonts w:ascii="Arial" w:hAnsi="Arial" w:cs="Arial"/>
        </w:rPr>
        <w:t xml:space="preserve"> See further: Beckett, JV. </w:t>
      </w:r>
      <w:r w:rsidRPr="00B57DA6">
        <w:rPr>
          <w:rFonts w:ascii="Arial" w:hAnsi="Arial" w:cs="Arial"/>
          <w:i/>
        </w:rPr>
        <w:t>The Making of a Pocket Borough: Cockermouth 1722-1756</w:t>
      </w:r>
      <w:r w:rsidRPr="00B57DA6">
        <w:rPr>
          <w:rFonts w:ascii="Arial" w:hAnsi="Arial" w:cs="Arial"/>
        </w:rPr>
        <w:t xml:space="preserve"> (1980) Journal of British Studies, Vol. 20, No. 1, pp. 140-157. See also: Davis, RW. </w:t>
      </w:r>
      <w:r w:rsidRPr="00B57DA6">
        <w:rPr>
          <w:rFonts w:ascii="Arial" w:hAnsi="Arial" w:cs="Arial"/>
          <w:i/>
        </w:rPr>
        <w:t>Buckingham, 1832-1846: A Study of a "Pocket Borough"</w:t>
      </w:r>
      <w:r w:rsidRPr="00B57DA6">
        <w:rPr>
          <w:rFonts w:ascii="Arial" w:hAnsi="Arial" w:cs="Arial"/>
        </w:rPr>
        <w:t xml:space="preserve"> (1971) Huntington Library Quarterly, Vol. 34, No. 2, pp. 159-181.</w:t>
      </w:r>
    </w:p>
  </w:footnote>
  <w:footnote w:id="44">
    <w:p w:rsidR="00307F86" w:rsidRPr="00132FE0" w:rsidRDefault="00307F86" w:rsidP="00C149CD">
      <w:pPr>
        <w:pStyle w:val="FootnoteText"/>
        <w:jc w:val="both"/>
        <w:rPr>
          <w:rFonts w:ascii="Arial" w:hAnsi="Arial" w:cs="Arial"/>
        </w:rPr>
      </w:pPr>
      <w:r w:rsidRPr="00B57DA6">
        <w:rPr>
          <w:rStyle w:val="FootnoteReference"/>
          <w:rFonts w:ascii="Arial" w:hAnsi="Arial" w:cs="Arial"/>
        </w:rPr>
        <w:footnoteRef/>
      </w:r>
      <w:r w:rsidRPr="00B57DA6">
        <w:rPr>
          <w:rFonts w:ascii="Arial" w:hAnsi="Arial" w:cs="Arial"/>
        </w:rPr>
        <w:t xml:space="preserve"> See: Schafer, RG. </w:t>
      </w:r>
      <w:r w:rsidRPr="00B57DA6">
        <w:rPr>
          <w:rFonts w:ascii="Arial" w:hAnsi="Arial" w:cs="Arial"/>
          <w:i/>
        </w:rPr>
        <w:t>The Parliamentary Influence of the First Duke of Chandos</w:t>
      </w:r>
      <w:r w:rsidRPr="00B57DA6">
        <w:rPr>
          <w:rFonts w:ascii="Arial" w:hAnsi="Arial" w:cs="Arial"/>
        </w:rPr>
        <w:t xml:space="preserve"> (1962) The English Historical Review, Vol. 77, No. 303, pp. 318-320.See also: Schafer, RG. </w:t>
      </w:r>
      <w:r w:rsidRPr="00B57DA6">
        <w:rPr>
          <w:rFonts w:ascii="Arial" w:hAnsi="Arial" w:cs="Arial"/>
          <w:i/>
        </w:rPr>
        <w:t>A By-Election in a Rotten Borough</w:t>
      </w:r>
      <w:r w:rsidRPr="00B57DA6">
        <w:rPr>
          <w:rFonts w:ascii="Arial" w:hAnsi="Arial" w:cs="Arial"/>
        </w:rPr>
        <w:t xml:space="preserve"> (1954) Huntington Library Quarterly, Vol. 17, No. 4, pp. 397-405.</w:t>
      </w:r>
    </w:p>
  </w:footnote>
  <w:footnote w:id="45">
    <w:p w:rsidR="00307F86" w:rsidRDefault="00307F86" w:rsidP="00C149CD">
      <w:pPr>
        <w:pStyle w:val="FootnoteText"/>
        <w:jc w:val="both"/>
      </w:pPr>
      <w:r w:rsidRPr="00E174DB">
        <w:rPr>
          <w:rStyle w:val="FootnoteReference"/>
          <w:rFonts w:ascii="Arial" w:hAnsi="Arial" w:cs="Arial"/>
        </w:rPr>
        <w:footnoteRef/>
      </w:r>
      <w:r w:rsidRPr="00E174DB">
        <w:rPr>
          <w:rFonts w:ascii="Arial" w:hAnsi="Arial" w:cs="Arial"/>
        </w:rPr>
        <w:t xml:space="preserve"> See: Kingsbury, P. </w:t>
      </w:r>
      <w:r w:rsidRPr="00E174DB">
        <w:rPr>
          <w:rFonts w:ascii="Arial" w:hAnsi="Arial" w:cs="Arial"/>
          <w:i/>
        </w:rPr>
        <w:t>Boyle, Richard, third earl of Burlington and fourth earl of Cork (1694–1753), architect, collector, and patron of the arts</w:t>
      </w:r>
      <w:r w:rsidRPr="00E174DB">
        <w:rPr>
          <w:rFonts w:ascii="Arial" w:hAnsi="Arial" w:cs="Arial"/>
        </w:rPr>
        <w:t>. Oxford Dictionary of National Biography. 2008. See further: Lees-Milne Earls, p.105.</w:t>
      </w:r>
    </w:p>
  </w:footnote>
  <w:footnote w:id="46">
    <w:p w:rsidR="00307F86" w:rsidRPr="0049463A" w:rsidRDefault="00307F86" w:rsidP="00690AD0">
      <w:pPr>
        <w:pStyle w:val="FootnoteText"/>
        <w:jc w:val="both"/>
        <w:rPr>
          <w:rFonts w:ascii="Arial" w:hAnsi="Arial" w:cs="Arial"/>
        </w:rPr>
      </w:pPr>
      <w:r w:rsidRPr="0049463A">
        <w:rPr>
          <w:rStyle w:val="FootnoteReference"/>
          <w:rFonts w:ascii="Arial" w:hAnsi="Arial" w:cs="Arial"/>
        </w:rPr>
        <w:footnoteRef/>
      </w:r>
      <w:r w:rsidRPr="0049463A">
        <w:rPr>
          <w:rFonts w:ascii="Arial" w:hAnsi="Arial" w:cs="Arial"/>
        </w:rPr>
        <w:t xml:space="preserve"> </w:t>
      </w:r>
      <w:r w:rsidRPr="0049463A">
        <w:rPr>
          <w:rFonts w:ascii="Arial" w:hAnsi="Arial" w:cs="Arial"/>
          <w:i/>
        </w:rPr>
        <w:t>Korshin Patronage</w:t>
      </w:r>
      <w:r w:rsidRPr="0049463A">
        <w:rPr>
          <w:rFonts w:ascii="Arial" w:hAnsi="Arial" w:cs="Arial"/>
        </w:rPr>
        <w:t>, p.453.</w:t>
      </w:r>
    </w:p>
  </w:footnote>
  <w:footnote w:id="47">
    <w:p w:rsidR="00307F86" w:rsidRPr="0049463A" w:rsidRDefault="00307F86" w:rsidP="00867017">
      <w:pPr>
        <w:pStyle w:val="FootnoteText"/>
        <w:jc w:val="both"/>
        <w:rPr>
          <w:rFonts w:ascii="Arial" w:hAnsi="Arial" w:cs="Arial"/>
        </w:rPr>
      </w:pPr>
      <w:r w:rsidRPr="0049463A">
        <w:rPr>
          <w:rStyle w:val="FootnoteReference"/>
          <w:rFonts w:ascii="Arial" w:hAnsi="Arial" w:cs="Arial"/>
        </w:rPr>
        <w:footnoteRef/>
      </w:r>
      <w:r w:rsidRPr="0049463A">
        <w:rPr>
          <w:rFonts w:ascii="Arial" w:hAnsi="Arial" w:cs="Arial"/>
        </w:rPr>
        <w:t xml:space="preserve"> William Blake, </w:t>
      </w:r>
      <w:r w:rsidRPr="0049463A">
        <w:rPr>
          <w:rFonts w:ascii="Arial" w:hAnsi="Arial" w:cs="Arial"/>
          <w:i/>
        </w:rPr>
        <w:t>Public Address</w:t>
      </w:r>
      <w:r w:rsidRPr="0049463A">
        <w:rPr>
          <w:rFonts w:ascii="Arial" w:hAnsi="Arial" w:cs="Arial"/>
        </w:rPr>
        <w:t xml:space="preserve">. On Blake and patronage see further: Crosby, M &amp; Essick, RN. </w:t>
      </w:r>
      <w:r w:rsidRPr="0049463A">
        <w:rPr>
          <w:rFonts w:ascii="Arial" w:hAnsi="Arial" w:cs="Arial"/>
          <w:i/>
        </w:rPr>
        <w:t>"The Fiends of Commerce": Blake's Letter to William Hayley, 7 August 1804</w:t>
      </w:r>
      <w:r w:rsidRPr="0049463A">
        <w:rPr>
          <w:rFonts w:ascii="Arial" w:hAnsi="Arial" w:cs="Arial"/>
        </w:rPr>
        <w:t xml:space="preserve"> (2010) Blake, An Illustrated Quarterly, Volume.44, Issue.2, p.52.</w:t>
      </w:r>
    </w:p>
  </w:footnote>
  <w:footnote w:id="48">
    <w:p w:rsidR="00307F86" w:rsidRPr="007E0D2C" w:rsidRDefault="00307F86" w:rsidP="00150566">
      <w:pPr>
        <w:pStyle w:val="FootnoteText"/>
        <w:jc w:val="both"/>
        <w:rPr>
          <w:rFonts w:ascii="Arial" w:hAnsi="Arial" w:cs="Arial"/>
        </w:rPr>
      </w:pPr>
      <w:r w:rsidRPr="007E0D2C">
        <w:rPr>
          <w:rStyle w:val="FootnoteReference"/>
          <w:rFonts w:ascii="Arial" w:hAnsi="Arial" w:cs="Arial"/>
        </w:rPr>
        <w:footnoteRef/>
      </w:r>
      <w:r w:rsidRPr="007E0D2C">
        <w:rPr>
          <w:rFonts w:ascii="Arial" w:hAnsi="Arial" w:cs="Arial"/>
        </w:rPr>
        <w:t xml:space="preserve"> </w:t>
      </w:r>
      <w:r>
        <w:rPr>
          <w:rFonts w:ascii="Arial" w:hAnsi="Arial" w:cs="Arial"/>
        </w:rPr>
        <w:t xml:space="preserve">See further: </w:t>
      </w:r>
      <w:r w:rsidRPr="007E0D2C">
        <w:rPr>
          <w:rFonts w:ascii="Arial" w:hAnsi="Arial" w:cs="Arial"/>
        </w:rPr>
        <w:t xml:space="preserve">Crosby, M. </w:t>
      </w:r>
      <w:r w:rsidRPr="00150566">
        <w:rPr>
          <w:rFonts w:ascii="Arial" w:hAnsi="Arial" w:cs="Arial"/>
          <w:i/>
        </w:rPr>
        <w:t>‘Train of Elephants’: Blake’s (Untamed) Beasts and Hayley’s Ballads</w:t>
      </w:r>
      <w:r>
        <w:rPr>
          <w:rFonts w:ascii="Arial" w:hAnsi="Arial" w:cs="Arial"/>
        </w:rPr>
        <w:t xml:space="preserve">, in: Connolly, T &amp; Bruder, H. </w:t>
      </w:r>
      <w:r w:rsidRPr="00150566">
        <w:rPr>
          <w:rFonts w:ascii="Arial" w:hAnsi="Arial" w:cs="Arial"/>
          <w:i/>
        </w:rPr>
        <w:t>Beastly Blake</w:t>
      </w:r>
      <w:r>
        <w:rPr>
          <w:rFonts w:ascii="Arial" w:hAnsi="Arial" w:cs="Arial"/>
        </w:rPr>
        <w:t>. Palgrave, Basingstoke, 2018.</w:t>
      </w:r>
    </w:p>
  </w:footnote>
  <w:footnote w:id="49">
    <w:p w:rsidR="00307F86" w:rsidRPr="00907E06" w:rsidRDefault="00307F86" w:rsidP="007E0D2C">
      <w:pPr>
        <w:pStyle w:val="FootnoteText"/>
        <w:jc w:val="both"/>
        <w:rPr>
          <w:rFonts w:ascii="Arial" w:hAnsi="Arial" w:cs="Arial"/>
        </w:rPr>
      </w:pPr>
      <w:r w:rsidRPr="00907E06">
        <w:rPr>
          <w:rStyle w:val="FootnoteReference"/>
          <w:rFonts w:ascii="Arial" w:hAnsi="Arial" w:cs="Arial"/>
        </w:rPr>
        <w:footnoteRef/>
      </w:r>
      <w:r w:rsidRPr="00907E06">
        <w:rPr>
          <w:rFonts w:ascii="Arial" w:hAnsi="Arial" w:cs="Arial"/>
        </w:rPr>
        <w:t xml:space="preserve"> </w:t>
      </w:r>
      <w:r w:rsidRPr="00907E06">
        <w:rPr>
          <w:rFonts w:ascii="Arial" w:hAnsi="Arial" w:cs="Arial"/>
          <w:i/>
        </w:rPr>
        <w:t>Lees-Milne Earls</w:t>
      </w:r>
      <w:r w:rsidRPr="00907E06">
        <w:rPr>
          <w:rFonts w:ascii="Arial" w:hAnsi="Arial" w:cs="Arial"/>
        </w:rPr>
        <w:t xml:space="preserve">, p.32. </w:t>
      </w:r>
    </w:p>
  </w:footnote>
  <w:footnote w:id="50">
    <w:p w:rsidR="00307F86" w:rsidRDefault="00307F86">
      <w:pPr>
        <w:pStyle w:val="FootnoteText"/>
      </w:pPr>
      <w:r w:rsidRPr="00907E06">
        <w:rPr>
          <w:rStyle w:val="FootnoteReference"/>
          <w:rFonts w:ascii="Arial" w:hAnsi="Arial" w:cs="Arial"/>
        </w:rPr>
        <w:footnoteRef/>
      </w:r>
      <w:r w:rsidRPr="00907E06">
        <w:rPr>
          <w:rFonts w:ascii="Arial" w:hAnsi="Arial" w:cs="Arial"/>
        </w:rPr>
        <w:t xml:space="preserve"> Johnson</w:t>
      </w:r>
      <w:r>
        <w:rPr>
          <w:rFonts w:ascii="Arial" w:hAnsi="Arial" w:cs="Arial"/>
        </w:rPr>
        <w:t>, S.</w:t>
      </w:r>
      <w:r w:rsidRPr="00907E06">
        <w:rPr>
          <w:rFonts w:ascii="Arial" w:hAnsi="Arial" w:cs="Arial"/>
        </w:rPr>
        <w:t xml:space="preserve"> </w:t>
      </w:r>
      <w:r w:rsidRPr="00907E06">
        <w:rPr>
          <w:rFonts w:ascii="Arial" w:hAnsi="Arial" w:cs="Arial"/>
          <w:i/>
        </w:rPr>
        <w:t>Rambler #104</w:t>
      </w:r>
      <w:r w:rsidRPr="00907E06">
        <w:rPr>
          <w:rFonts w:ascii="Arial" w:hAnsi="Arial" w:cs="Arial"/>
        </w:rPr>
        <w:t xml:space="preserve"> (March 16, 1751).</w:t>
      </w:r>
    </w:p>
  </w:footnote>
  <w:footnote w:id="51">
    <w:p w:rsidR="00307F86" w:rsidRPr="007E0D2C" w:rsidRDefault="00307F86" w:rsidP="007E0D2C">
      <w:pPr>
        <w:pStyle w:val="FootnoteText"/>
        <w:jc w:val="both"/>
        <w:rPr>
          <w:rFonts w:ascii="Arial" w:hAnsi="Arial" w:cs="Arial"/>
        </w:rPr>
      </w:pPr>
      <w:r w:rsidRPr="007E0D2C">
        <w:rPr>
          <w:rStyle w:val="FootnoteReference"/>
          <w:rFonts w:ascii="Arial" w:hAnsi="Arial" w:cs="Arial"/>
        </w:rPr>
        <w:footnoteRef/>
      </w:r>
      <w:r w:rsidRPr="007E0D2C">
        <w:rPr>
          <w:rFonts w:ascii="Arial" w:hAnsi="Arial" w:cs="Arial"/>
        </w:rPr>
        <w:t xml:space="preserve"> See further: Stoker, D. </w:t>
      </w:r>
      <w:r w:rsidRPr="007E0D2C">
        <w:rPr>
          <w:rFonts w:ascii="Arial" w:hAnsi="Arial" w:cs="Arial"/>
          <w:i/>
        </w:rPr>
        <w:t>Harley, Edward, second earl of Oxford and Mortimer (1689–1741), book collector and patron of the arts</w:t>
      </w:r>
      <w:r>
        <w:rPr>
          <w:rFonts w:ascii="Arial" w:hAnsi="Arial" w:cs="Arial"/>
        </w:rPr>
        <w:t>. ODNB</w:t>
      </w:r>
      <w:r w:rsidRPr="007E0D2C">
        <w:rPr>
          <w:rFonts w:ascii="Arial" w:hAnsi="Arial" w:cs="Arial"/>
        </w:rPr>
        <w:t>. 2010.</w:t>
      </w:r>
      <w:r>
        <w:rPr>
          <w:rFonts w:ascii="Arial" w:hAnsi="Arial" w:cs="Arial"/>
        </w:rPr>
        <w:t xml:space="preserve"> On bankrupt peers see: Tribe, J. </w:t>
      </w:r>
      <w:r w:rsidRPr="00D658DA">
        <w:rPr>
          <w:rFonts w:ascii="Arial" w:hAnsi="Arial" w:cs="Arial"/>
          <w:i/>
        </w:rPr>
        <w:t>Parliamentarians and Bankruptcy: The Disqualification of MPs and Peers from Sitting in the Palace of Westminster</w:t>
      </w:r>
      <w:r>
        <w:rPr>
          <w:rFonts w:ascii="Arial" w:hAnsi="Arial" w:cs="Arial"/>
        </w:rPr>
        <w:t xml:space="preserve"> (2014) KLJ</w:t>
      </w:r>
      <w:r w:rsidRPr="00D658DA">
        <w:rPr>
          <w:rFonts w:ascii="Arial" w:hAnsi="Arial" w:cs="Arial"/>
        </w:rPr>
        <w:t>, 25(1), 79-101.</w:t>
      </w:r>
      <w:r>
        <w:rPr>
          <w:rFonts w:ascii="Arial" w:hAnsi="Arial" w:cs="Arial"/>
        </w:rPr>
        <w:t xml:space="preserve"> </w:t>
      </w:r>
    </w:p>
  </w:footnote>
  <w:footnote w:id="52">
    <w:p w:rsidR="00307F86" w:rsidRPr="00BD240B" w:rsidRDefault="00307F86" w:rsidP="007E0D2C">
      <w:pPr>
        <w:pStyle w:val="FootnoteText"/>
        <w:jc w:val="both"/>
        <w:rPr>
          <w:rFonts w:ascii="Arial" w:hAnsi="Arial" w:cs="Arial"/>
        </w:rPr>
      </w:pPr>
      <w:r w:rsidRPr="00BD240B">
        <w:rPr>
          <w:rStyle w:val="FootnoteReference"/>
          <w:rFonts w:ascii="Arial" w:hAnsi="Arial" w:cs="Arial"/>
        </w:rPr>
        <w:footnoteRef/>
      </w:r>
      <w:r w:rsidRPr="00BD240B">
        <w:rPr>
          <w:rFonts w:ascii="Arial" w:hAnsi="Arial" w:cs="Arial"/>
        </w:rPr>
        <w:t xml:space="preserve"> </w:t>
      </w:r>
      <w:r w:rsidRPr="00BD240B">
        <w:rPr>
          <w:rFonts w:ascii="Arial" w:hAnsi="Arial" w:cs="Arial"/>
          <w:i/>
        </w:rPr>
        <w:t>Less-Milne Earls</w:t>
      </w:r>
      <w:r w:rsidRPr="00BD240B">
        <w:rPr>
          <w:rFonts w:ascii="Arial" w:hAnsi="Arial" w:cs="Arial"/>
        </w:rPr>
        <w:t>, p.217.</w:t>
      </w:r>
    </w:p>
  </w:footnote>
  <w:footnote w:id="53">
    <w:p w:rsidR="00307F86" w:rsidRPr="00BD240B" w:rsidRDefault="00307F86" w:rsidP="00D179A6">
      <w:pPr>
        <w:pStyle w:val="FootnoteText"/>
        <w:jc w:val="both"/>
        <w:rPr>
          <w:rFonts w:ascii="Arial" w:hAnsi="Arial" w:cs="Arial"/>
        </w:rPr>
      </w:pPr>
      <w:r w:rsidRPr="00BD240B">
        <w:rPr>
          <w:rStyle w:val="FootnoteReference"/>
          <w:rFonts w:ascii="Arial" w:hAnsi="Arial" w:cs="Arial"/>
        </w:rPr>
        <w:footnoteRef/>
      </w:r>
      <w:r w:rsidRPr="00BD240B">
        <w:rPr>
          <w:rFonts w:ascii="Arial" w:hAnsi="Arial" w:cs="Arial"/>
        </w:rPr>
        <w:t xml:space="preserve"> </w:t>
      </w:r>
      <w:r w:rsidRPr="00BD240B">
        <w:rPr>
          <w:rFonts w:ascii="Arial" w:hAnsi="Arial" w:cs="Arial"/>
          <w:i/>
        </w:rPr>
        <w:t>ibid.</w:t>
      </w:r>
      <w:r w:rsidRPr="00BD240B">
        <w:rPr>
          <w:rFonts w:ascii="Arial" w:hAnsi="Arial" w:cs="Arial"/>
        </w:rPr>
        <w:t xml:space="preserve"> </w:t>
      </w:r>
    </w:p>
  </w:footnote>
  <w:footnote w:id="54">
    <w:p w:rsidR="00307F86" w:rsidRPr="00F606CF" w:rsidRDefault="00307F86" w:rsidP="00F606CF">
      <w:pPr>
        <w:pStyle w:val="FootnoteText"/>
        <w:jc w:val="both"/>
        <w:rPr>
          <w:rFonts w:ascii="Arial" w:hAnsi="Arial" w:cs="Arial"/>
        </w:rPr>
      </w:pPr>
      <w:r w:rsidRPr="00E7326E">
        <w:rPr>
          <w:rStyle w:val="FootnoteReference"/>
          <w:rFonts w:ascii="Arial" w:hAnsi="Arial" w:cs="Arial"/>
        </w:rPr>
        <w:footnoteRef/>
      </w:r>
      <w:r w:rsidRPr="00E7326E">
        <w:rPr>
          <w:rFonts w:ascii="Arial" w:hAnsi="Arial" w:cs="Arial"/>
        </w:rPr>
        <w:t xml:space="preserve"> See </w:t>
      </w:r>
      <w:r w:rsidRPr="00E7326E">
        <w:rPr>
          <w:rFonts w:ascii="Arial" w:hAnsi="Arial" w:cs="Arial"/>
          <w:i/>
        </w:rPr>
        <w:t>Cunningham Philanthropy</w:t>
      </w:r>
      <w:r w:rsidRPr="00E7326E">
        <w:rPr>
          <w:rFonts w:ascii="Arial" w:hAnsi="Arial" w:cs="Arial"/>
        </w:rPr>
        <w:t>, p.11.</w:t>
      </w:r>
    </w:p>
  </w:footnote>
  <w:footnote w:id="55">
    <w:p w:rsidR="00307F86" w:rsidRPr="00F606CF" w:rsidRDefault="00307F86" w:rsidP="00F606CF">
      <w:pPr>
        <w:pStyle w:val="FootnoteText"/>
        <w:jc w:val="both"/>
        <w:rPr>
          <w:rFonts w:ascii="Arial" w:hAnsi="Arial" w:cs="Arial"/>
          <w:color w:val="FF0000"/>
        </w:rPr>
      </w:pPr>
      <w:r w:rsidRPr="00F606CF">
        <w:rPr>
          <w:rStyle w:val="FootnoteReference"/>
          <w:rFonts w:ascii="Arial" w:hAnsi="Arial" w:cs="Arial"/>
          <w:color w:val="000000" w:themeColor="text1"/>
        </w:rPr>
        <w:footnoteRef/>
      </w:r>
      <w:r w:rsidRPr="00F606CF">
        <w:rPr>
          <w:rFonts w:ascii="Arial" w:hAnsi="Arial" w:cs="Arial"/>
          <w:color w:val="000000" w:themeColor="text1"/>
        </w:rPr>
        <w:t xml:space="preserve"> It should be noted that the poor also gave to the poor, in addition to the rich giving to the poor. See Prochaska, FK. </w:t>
      </w:r>
      <w:r w:rsidRPr="00F606CF">
        <w:rPr>
          <w:rFonts w:ascii="Arial" w:hAnsi="Arial" w:cs="Arial"/>
          <w:i/>
          <w:color w:val="000000" w:themeColor="text1"/>
        </w:rPr>
        <w:t>Philanthropy</w:t>
      </w:r>
      <w:r w:rsidRPr="00F606CF">
        <w:rPr>
          <w:rFonts w:ascii="Arial" w:hAnsi="Arial" w:cs="Arial"/>
          <w:color w:val="000000" w:themeColor="text1"/>
        </w:rPr>
        <w:t xml:space="preserve">, in: Thompson, F M L (Ed). </w:t>
      </w:r>
      <w:r w:rsidRPr="00F606CF">
        <w:rPr>
          <w:rFonts w:ascii="Arial" w:hAnsi="Arial" w:cs="Arial"/>
          <w:i/>
          <w:color w:val="000000" w:themeColor="text1"/>
        </w:rPr>
        <w:t>The Cambridge social history of Britain 1750-1950</w:t>
      </w:r>
      <w:r w:rsidRPr="00F606CF">
        <w:rPr>
          <w:rFonts w:ascii="Arial" w:hAnsi="Arial" w:cs="Arial"/>
          <w:color w:val="000000" w:themeColor="text1"/>
        </w:rPr>
        <w:t>, vol 3, 1990, pp</w:t>
      </w:r>
      <w:r>
        <w:rPr>
          <w:rFonts w:ascii="Arial" w:hAnsi="Arial" w:cs="Arial"/>
          <w:color w:val="000000" w:themeColor="text1"/>
        </w:rPr>
        <w:t>.</w:t>
      </w:r>
      <w:r w:rsidRPr="00F606CF">
        <w:rPr>
          <w:rFonts w:ascii="Arial" w:hAnsi="Arial" w:cs="Arial"/>
          <w:color w:val="000000" w:themeColor="text1"/>
        </w:rPr>
        <w:t xml:space="preserve">362-6, and; Conybeare, W. </w:t>
      </w:r>
      <w:r w:rsidRPr="00F606CF">
        <w:rPr>
          <w:rFonts w:ascii="Arial" w:hAnsi="Arial" w:cs="Arial"/>
          <w:i/>
          <w:color w:val="000000" w:themeColor="text1"/>
        </w:rPr>
        <w:t xml:space="preserve">Charity of poor to poor: Facts collected in South London at the suggestion of the Bishop of Southwark, </w:t>
      </w:r>
      <w:r w:rsidRPr="00F606CF">
        <w:rPr>
          <w:rFonts w:ascii="Arial" w:hAnsi="Arial" w:cs="Arial"/>
          <w:color w:val="000000" w:themeColor="text1"/>
        </w:rPr>
        <w:t>London: SPCK, 1908, p6.</w:t>
      </w:r>
    </w:p>
  </w:footnote>
  <w:footnote w:id="56">
    <w:p w:rsidR="00307F86" w:rsidRPr="006A5ED0" w:rsidRDefault="00307F86" w:rsidP="00F606CF">
      <w:pPr>
        <w:pStyle w:val="FootnoteText"/>
        <w:jc w:val="both"/>
        <w:rPr>
          <w:rFonts w:ascii="Arial" w:hAnsi="Arial" w:cs="Arial"/>
        </w:rPr>
      </w:pPr>
      <w:r w:rsidRPr="00F606CF">
        <w:rPr>
          <w:rStyle w:val="FootnoteReference"/>
          <w:rFonts w:ascii="Arial" w:hAnsi="Arial" w:cs="Arial"/>
        </w:rPr>
        <w:footnoteRef/>
      </w:r>
      <w:r w:rsidRPr="00F606CF">
        <w:rPr>
          <w:rFonts w:ascii="Arial" w:hAnsi="Arial" w:cs="Arial"/>
        </w:rPr>
        <w:t xml:space="preserve"> These early American philanthropy pioneers have their successors in the form of modern family foundations. The ten largest in American baring family names, i.e. Gates, Packard, Ford, Lilly, Getty, </w:t>
      </w:r>
      <w:r w:rsidRPr="006A5ED0">
        <w:rPr>
          <w:rFonts w:ascii="Arial" w:hAnsi="Arial" w:cs="Arial"/>
        </w:rPr>
        <w:t xml:space="preserve">Johnson, Pew, Kellogg, MacArthur, and Mellon. (see further </w:t>
      </w:r>
      <w:r w:rsidRPr="006A5ED0">
        <w:rPr>
          <w:rFonts w:ascii="Arial" w:hAnsi="Arial" w:cs="Arial"/>
          <w:i/>
        </w:rPr>
        <w:t>Rimel Evolving</w:t>
      </w:r>
      <w:r w:rsidRPr="006A5ED0">
        <w:rPr>
          <w:rFonts w:ascii="Arial" w:hAnsi="Arial" w:cs="Arial"/>
        </w:rPr>
        <w:t xml:space="preserve">, p.6). </w:t>
      </w:r>
    </w:p>
  </w:footnote>
  <w:footnote w:id="57">
    <w:p w:rsidR="00307F86" w:rsidRPr="006A5ED0" w:rsidRDefault="00307F86" w:rsidP="00F606CF">
      <w:pPr>
        <w:pStyle w:val="FootnoteText"/>
        <w:jc w:val="both"/>
        <w:rPr>
          <w:rFonts w:ascii="Arial" w:hAnsi="Arial" w:cs="Arial"/>
        </w:rPr>
      </w:pPr>
      <w:r w:rsidRPr="006A5ED0">
        <w:rPr>
          <w:rStyle w:val="FootnoteReference"/>
          <w:rFonts w:ascii="Arial" w:hAnsi="Arial" w:cs="Arial"/>
        </w:rPr>
        <w:footnoteRef/>
      </w:r>
      <w:r w:rsidRPr="006A5ED0">
        <w:rPr>
          <w:rFonts w:ascii="Arial" w:hAnsi="Arial" w:cs="Arial"/>
        </w:rPr>
        <w:t xml:space="preserve"> Shapely, P. </w:t>
      </w:r>
      <w:r w:rsidRPr="008E2D9B">
        <w:rPr>
          <w:rFonts w:ascii="Arial" w:hAnsi="Arial" w:cs="Arial"/>
          <w:i/>
        </w:rPr>
        <w:t>Charity, Status and Leadership: Charitable Image and the Manchester Man</w:t>
      </w:r>
      <w:r w:rsidRPr="006A5ED0">
        <w:rPr>
          <w:rFonts w:ascii="Arial" w:hAnsi="Arial" w:cs="Arial"/>
        </w:rPr>
        <w:t xml:space="preserve"> (1998) Journal of Social History, Vol. 32, No. 1 (Autumn, 1998), pp. 157-177.</w:t>
      </w:r>
    </w:p>
  </w:footnote>
  <w:footnote w:id="58">
    <w:p w:rsidR="00307F86" w:rsidRPr="006A5ED0" w:rsidRDefault="00307F86" w:rsidP="00D06D3A">
      <w:pPr>
        <w:pStyle w:val="FootnoteText"/>
        <w:jc w:val="both"/>
        <w:rPr>
          <w:rFonts w:ascii="Arial" w:hAnsi="Arial" w:cs="Arial"/>
        </w:rPr>
      </w:pPr>
      <w:r w:rsidRPr="006A5ED0">
        <w:rPr>
          <w:rStyle w:val="FootnoteReference"/>
          <w:rFonts w:ascii="Arial" w:hAnsi="Arial" w:cs="Arial"/>
        </w:rPr>
        <w:footnoteRef/>
      </w:r>
      <w:r w:rsidRPr="006A5ED0">
        <w:rPr>
          <w:rFonts w:ascii="Arial" w:hAnsi="Arial" w:cs="Arial"/>
        </w:rPr>
        <w:t xml:space="preserve"> </w:t>
      </w:r>
      <w:r w:rsidRPr="006A5ED0">
        <w:rPr>
          <w:rFonts w:ascii="Arial" w:hAnsi="Arial" w:cs="Arial"/>
          <w:i/>
        </w:rPr>
        <w:t>Foss Patronage</w:t>
      </w:r>
      <w:r w:rsidRPr="006A5ED0">
        <w:rPr>
          <w:rFonts w:ascii="Arial" w:hAnsi="Arial" w:cs="Arial"/>
        </w:rPr>
        <w:t>, p.3.</w:t>
      </w:r>
    </w:p>
  </w:footnote>
  <w:footnote w:id="59">
    <w:p w:rsidR="00307F86" w:rsidRPr="006A5ED0" w:rsidRDefault="00307F86" w:rsidP="006A5ED0">
      <w:pPr>
        <w:pStyle w:val="FootnoteText"/>
        <w:jc w:val="both"/>
        <w:rPr>
          <w:rFonts w:ascii="Arial" w:hAnsi="Arial" w:cs="Arial"/>
        </w:rPr>
      </w:pPr>
      <w:r w:rsidRPr="006A5ED0">
        <w:rPr>
          <w:rStyle w:val="FootnoteReference"/>
          <w:rFonts w:ascii="Arial" w:hAnsi="Arial" w:cs="Arial"/>
        </w:rPr>
        <w:footnoteRef/>
      </w:r>
      <w:r w:rsidRPr="006A5ED0">
        <w:rPr>
          <w:rFonts w:ascii="Arial" w:hAnsi="Arial" w:cs="Arial"/>
        </w:rPr>
        <w:t xml:space="preserve"> </w:t>
      </w:r>
      <w:r w:rsidRPr="006A5ED0">
        <w:rPr>
          <w:rFonts w:ascii="Arial" w:hAnsi="Arial" w:cs="Arial"/>
          <w:i/>
        </w:rPr>
        <w:t>Lees-Milne Earls</w:t>
      </w:r>
      <w:r w:rsidRPr="006A5ED0">
        <w:rPr>
          <w:rFonts w:ascii="Arial" w:hAnsi="Arial" w:cs="Arial"/>
        </w:rPr>
        <w:t>, p. 31.</w:t>
      </w:r>
    </w:p>
  </w:footnote>
  <w:footnote w:id="60">
    <w:p w:rsidR="00307F86" w:rsidRPr="00463C07" w:rsidRDefault="00307F86" w:rsidP="00350D4A">
      <w:pPr>
        <w:pStyle w:val="FootnoteText"/>
        <w:jc w:val="both"/>
        <w:rPr>
          <w:rFonts w:ascii="Arial" w:hAnsi="Arial" w:cs="Arial"/>
        </w:rPr>
      </w:pPr>
      <w:r w:rsidRPr="00463C07">
        <w:rPr>
          <w:rStyle w:val="FootnoteReference"/>
          <w:rFonts w:ascii="Arial" w:hAnsi="Arial" w:cs="Arial"/>
        </w:rPr>
        <w:footnoteRef/>
      </w:r>
      <w:r w:rsidRPr="00463C07">
        <w:rPr>
          <w:rFonts w:ascii="Arial" w:hAnsi="Arial" w:cs="Arial"/>
        </w:rPr>
        <w:t xml:space="preserve"> </w:t>
      </w:r>
      <w:r w:rsidRPr="00463C07">
        <w:rPr>
          <w:rFonts w:ascii="Arial" w:hAnsi="Arial" w:cs="Arial"/>
          <w:i/>
        </w:rPr>
        <w:t>Carla Lane Animals in Need Liverpool</w:t>
      </w:r>
      <w:r w:rsidRPr="00463C07">
        <w:rPr>
          <w:rFonts w:ascii="Arial" w:hAnsi="Arial" w:cs="Arial"/>
        </w:rPr>
        <w:t xml:space="preserve"> (</w:t>
      </w:r>
      <w:hyperlink r:id="rId4" w:history="1">
        <w:r w:rsidRPr="00463C07">
          <w:rPr>
            <w:rStyle w:val="Hyperlink"/>
            <w:rFonts w:ascii="Arial" w:hAnsi="Arial" w:cs="Arial"/>
          </w:rPr>
          <w:t>https://carlalaneanimalsinneed.co.uk/about-us/</w:t>
        </w:r>
      </w:hyperlink>
      <w:r w:rsidRPr="00463C07">
        <w:rPr>
          <w:rFonts w:ascii="Arial" w:hAnsi="Arial" w:cs="Arial"/>
        </w:rPr>
        <w:t>), a Liverpool based animal welfare charity, is one such community embedded example.</w:t>
      </w:r>
    </w:p>
  </w:footnote>
  <w:footnote w:id="61">
    <w:p w:rsidR="00307F86" w:rsidRPr="00F606CF" w:rsidRDefault="00307F86" w:rsidP="00F606CF">
      <w:pPr>
        <w:pStyle w:val="FootnoteText"/>
        <w:jc w:val="both"/>
        <w:rPr>
          <w:rFonts w:ascii="Arial" w:hAnsi="Arial" w:cs="Arial"/>
        </w:rPr>
      </w:pPr>
      <w:r w:rsidRPr="00463C07">
        <w:rPr>
          <w:rStyle w:val="FootnoteReference"/>
          <w:rFonts w:ascii="Arial" w:hAnsi="Arial" w:cs="Arial"/>
        </w:rPr>
        <w:footnoteRef/>
      </w:r>
      <w:r w:rsidRPr="00463C07">
        <w:rPr>
          <w:rFonts w:ascii="Arial" w:hAnsi="Arial" w:cs="Arial"/>
        </w:rPr>
        <w:t xml:space="preserve"> This sort of early associated kudos has been used in the corporate sphere. See for example </w:t>
      </w:r>
      <w:r w:rsidRPr="00463C07">
        <w:rPr>
          <w:rFonts w:ascii="Arial" w:hAnsi="Arial" w:cs="Arial"/>
          <w:i/>
        </w:rPr>
        <w:t>Re Cardiff Savings</w:t>
      </w:r>
      <w:r w:rsidRPr="006A5ED0">
        <w:rPr>
          <w:rFonts w:ascii="Arial" w:hAnsi="Arial" w:cs="Arial"/>
          <w:i/>
        </w:rPr>
        <w:t xml:space="preserve"> Bank</w:t>
      </w:r>
      <w:r w:rsidRPr="006A5ED0">
        <w:rPr>
          <w:rFonts w:ascii="Arial" w:hAnsi="Arial" w:cs="Arial"/>
        </w:rPr>
        <w:t xml:space="preserve"> [</w:t>
      </w:r>
      <w:r w:rsidRPr="00F606CF">
        <w:rPr>
          <w:rFonts w:ascii="Arial" w:hAnsi="Arial" w:cs="Arial"/>
        </w:rPr>
        <w:t xml:space="preserve">1892] 2 Ch 100, where the company employed the Marquis of Bute, a Scottish aristocrat, to be a board member of the Cardiff Savings Bank. The Marquis was 6 months old, but nevertheless still a Marquis. </w:t>
      </w:r>
      <w:r>
        <w:rPr>
          <w:rFonts w:ascii="Arial" w:hAnsi="Arial" w:cs="Arial"/>
        </w:rPr>
        <w:t>He was not alone. As Ca</w:t>
      </w:r>
      <w:r w:rsidRPr="00F606CF">
        <w:rPr>
          <w:rFonts w:ascii="Arial" w:hAnsi="Arial" w:cs="Arial"/>
        </w:rPr>
        <w:t>nnadine has demonstrated the early 20</w:t>
      </w:r>
      <w:r w:rsidRPr="00F606CF">
        <w:rPr>
          <w:rFonts w:ascii="Arial" w:hAnsi="Arial" w:cs="Arial"/>
          <w:vertAlign w:val="superscript"/>
        </w:rPr>
        <w:t>th</w:t>
      </w:r>
      <w:r w:rsidRPr="00F606CF">
        <w:rPr>
          <w:rFonts w:ascii="Arial" w:hAnsi="Arial" w:cs="Arial"/>
        </w:rPr>
        <w:t xml:space="preserve"> century many an impecunious peer lend their name to a company in exchange for some financial relief. See further: Canadine, D. </w:t>
      </w:r>
      <w:r w:rsidRPr="00F606CF">
        <w:rPr>
          <w:rFonts w:ascii="Arial" w:hAnsi="Arial" w:cs="Arial"/>
          <w:i/>
        </w:rPr>
        <w:t>The Decline and Fall of the British Aristocracy</w:t>
      </w:r>
      <w:r w:rsidRPr="00F606CF">
        <w:rPr>
          <w:rFonts w:ascii="Arial" w:hAnsi="Arial" w:cs="Arial"/>
        </w:rPr>
        <w:t xml:space="preserve">. Penguin, London, 2005. </w:t>
      </w:r>
    </w:p>
  </w:footnote>
  <w:footnote w:id="62">
    <w:p w:rsidR="00307F86" w:rsidRPr="003D277C" w:rsidRDefault="00307F86" w:rsidP="00F606CF">
      <w:pPr>
        <w:pStyle w:val="FootnoteText"/>
        <w:jc w:val="both"/>
        <w:rPr>
          <w:rFonts w:ascii="Arial" w:hAnsi="Arial" w:cs="Arial"/>
        </w:rPr>
      </w:pPr>
      <w:r w:rsidRPr="003D277C">
        <w:rPr>
          <w:rStyle w:val="FootnoteReference"/>
          <w:rFonts w:ascii="Arial" w:hAnsi="Arial" w:cs="Arial"/>
        </w:rPr>
        <w:footnoteRef/>
      </w:r>
      <w:r w:rsidRPr="003D277C">
        <w:rPr>
          <w:rFonts w:ascii="Arial" w:hAnsi="Arial" w:cs="Arial"/>
        </w:rPr>
        <w:t xml:space="preserve"> Pryce, J. </w:t>
      </w:r>
      <w:r w:rsidRPr="003D277C">
        <w:rPr>
          <w:rFonts w:ascii="Arial" w:hAnsi="Arial" w:cs="Arial"/>
          <w:i/>
        </w:rPr>
        <w:t>Why charities and celebrity patrons are a winning combination</w:t>
      </w:r>
      <w:r w:rsidRPr="003D277C">
        <w:rPr>
          <w:rFonts w:ascii="Arial" w:hAnsi="Arial" w:cs="Arial"/>
        </w:rPr>
        <w:t xml:space="preserve">. The Guardian. Thu 12 Jan 2012. See also: Hodge, K. </w:t>
      </w:r>
      <w:r w:rsidRPr="003D277C">
        <w:rPr>
          <w:rFonts w:ascii="Arial" w:hAnsi="Arial" w:cs="Arial"/>
          <w:i/>
        </w:rPr>
        <w:t xml:space="preserve">Best bits: Working with celebrity charity patrons. </w:t>
      </w:r>
      <w:r w:rsidRPr="003D277C">
        <w:rPr>
          <w:rFonts w:ascii="Arial" w:hAnsi="Arial" w:cs="Arial"/>
        </w:rPr>
        <w:t>The Guardian, Fri 20 Jan 2012.</w:t>
      </w:r>
    </w:p>
  </w:footnote>
  <w:footnote w:id="63">
    <w:p w:rsidR="00307F86" w:rsidRPr="00CE1008" w:rsidRDefault="00307F86" w:rsidP="00C96941">
      <w:pPr>
        <w:pStyle w:val="FootnoteText"/>
        <w:jc w:val="both"/>
        <w:rPr>
          <w:rFonts w:ascii="Arial" w:hAnsi="Arial" w:cs="Arial"/>
        </w:rPr>
      </w:pPr>
      <w:r w:rsidRPr="003D277C">
        <w:rPr>
          <w:rStyle w:val="FootnoteReference"/>
          <w:rFonts w:ascii="Arial" w:hAnsi="Arial" w:cs="Arial"/>
        </w:rPr>
        <w:footnoteRef/>
      </w:r>
      <w:r>
        <w:rPr>
          <w:rFonts w:ascii="Arial" w:hAnsi="Arial" w:cs="Arial"/>
        </w:rPr>
        <w:t xml:space="preserve"> </w:t>
      </w:r>
      <w:r w:rsidRPr="003D277C">
        <w:rPr>
          <w:rFonts w:ascii="Arial" w:hAnsi="Arial" w:cs="Arial"/>
          <w:color w:val="000000" w:themeColor="text1"/>
        </w:rPr>
        <w:t xml:space="preserve">Historically dedications could include dedications within musical scores: Ham, RG. </w:t>
      </w:r>
      <w:r w:rsidRPr="003D277C">
        <w:rPr>
          <w:rFonts w:ascii="Arial" w:hAnsi="Arial" w:cs="Arial"/>
          <w:i/>
          <w:color w:val="000000" w:themeColor="text1"/>
        </w:rPr>
        <w:t>Dryden’s Dedication for the Music of the Prophetesse</w:t>
      </w:r>
      <w:r w:rsidRPr="003D277C">
        <w:rPr>
          <w:rFonts w:ascii="Arial" w:hAnsi="Arial" w:cs="Arial"/>
          <w:color w:val="000000" w:themeColor="text1"/>
        </w:rPr>
        <w:t xml:space="preserve"> (1935) PMLA, L, 1065-75. Dryden also wrote a piece addressed to the Earl of Clarendon, Lord Chancellor, designed to advance the cause of poets with the </w:t>
      </w:r>
      <w:r w:rsidRPr="00CE1008">
        <w:rPr>
          <w:rFonts w:ascii="Arial" w:hAnsi="Arial" w:cs="Arial"/>
          <w:color w:val="000000" w:themeColor="text1"/>
        </w:rPr>
        <w:t xml:space="preserve">Monarch. See further: Dryden, J. </w:t>
      </w:r>
      <w:r w:rsidRPr="00CE1008">
        <w:rPr>
          <w:rFonts w:ascii="Arial" w:hAnsi="Arial" w:cs="Arial"/>
          <w:i/>
          <w:color w:val="000000" w:themeColor="text1"/>
        </w:rPr>
        <w:t>To my Lord Chancellor</w:t>
      </w:r>
      <w:r w:rsidRPr="00CE1008">
        <w:rPr>
          <w:rFonts w:ascii="Arial" w:hAnsi="Arial" w:cs="Arial"/>
          <w:color w:val="000000" w:themeColor="text1"/>
        </w:rPr>
        <w:t xml:space="preserve"> (1662). </w:t>
      </w:r>
    </w:p>
  </w:footnote>
  <w:footnote w:id="64">
    <w:p w:rsidR="00307F86" w:rsidRPr="0010444E" w:rsidRDefault="00307F86" w:rsidP="00BC1C10">
      <w:pPr>
        <w:pStyle w:val="FootnoteText"/>
        <w:jc w:val="both"/>
        <w:rPr>
          <w:rFonts w:ascii="Arial" w:hAnsi="Arial" w:cs="Arial"/>
        </w:rPr>
      </w:pPr>
      <w:r w:rsidRPr="005B5336">
        <w:rPr>
          <w:rStyle w:val="FootnoteReference"/>
          <w:rFonts w:ascii="Arial" w:hAnsi="Arial" w:cs="Arial"/>
        </w:rPr>
        <w:footnoteRef/>
      </w:r>
      <w:r w:rsidRPr="005B5336">
        <w:rPr>
          <w:rFonts w:ascii="Arial" w:hAnsi="Arial" w:cs="Arial"/>
        </w:rPr>
        <w:t xml:space="preserve"> </w:t>
      </w:r>
      <w:r w:rsidRPr="005B5336">
        <w:rPr>
          <w:rFonts w:ascii="Arial" w:hAnsi="Arial" w:cs="Arial"/>
          <w:i/>
        </w:rPr>
        <w:t>Lees-Milne Earls</w:t>
      </w:r>
      <w:r w:rsidRPr="005B5336">
        <w:rPr>
          <w:rFonts w:ascii="Arial" w:hAnsi="Arial" w:cs="Arial"/>
        </w:rPr>
        <w:t xml:space="preserve">, p.62. See also: Connor, T.  </w:t>
      </w:r>
      <w:r w:rsidRPr="005B5336">
        <w:rPr>
          <w:rFonts w:ascii="Arial" w:hAnsi="Arial" w:cs="Arial"/>
          <w:i/>
        </w:rPr>
        <w:t xml:space="preserve">Herbert, Henry, ninth earl of Pembroke and sixth earl </w:t>
      </w:r>
      <w:r w:rsidRPr="0010444E">
        <w:rPr>
          <w:rFonts w:ascii="Arial" w:hAnsi="Arial" w:cs="Arial"/>
          <w:i/>
        </w:rPr>
        <w:t>of Montgomery (c. 1689–1750), architect and patron</w:t>
      </w:r>
      <w:r w:rsidRPr="0010444E">
        <w:rPr>
          <w:rFonts w:ascii="Arial" w:hAnsi="Arial" w:cs="Arial"/>
        </w:rPr>
        <w:t>. Oxford Dictionary of National Biography. 2009.</w:t>
      </w:r>
    </w:p>
  </w:footnote>
  <w:footnote w:id="65">
    <w:p w:rsidR="00307F86" w:rsidRPr="005F33CA" w:rsidRDefault="00307F86" w:rsidP="005F33CA">
      <w:pPr>
        <w:pStyle w:val="FootnoteText"/>
        <w:jc w:val="both"/>
        <w:rPr>
          <w:rFonts w:ascii="Arial" w:hAnsi="Arial" w:cs="Arial"/>
        </w:rPr>
      </w:pPr>
      <w:r w:rsidRPr="005F33CA">
        <w:rPr>
          <w:rStyle w:val="FootnoteReference"/>
          <w:rFonts w:ascii="Arial" w:hAnsi="Arial" w:cs="Arial"/>
        </w:rPr>
        <w:footnoteRef/>
      </w:r>
      <w:r w:rsidRPr="005F33CA">
        <w:rPr>
          <w:rFonts w:ascii="Arial" w:hAnsi="Arial" w:cs="Arial"/>
        </w:rPr>
        <w:t xml:space="preserve"> The Society of Antiquaries</w:t>
      </w:r>
      <w:r>
        <w:rPr>
          <w:rFonts w:ascii="Arial" w:hAnsi="Arial" w:cs="Arial"/>
        </w:rPr>
        <w:t xml:space="preserve"> of London continues its work to</w:t>
      </w:r>
      <w:r w:rsidRPr="005F33CA">
        <w:rPr>
          <w:rFonts w:ascii="Arial" w:hAnsi="Arial" w:cs="Arial"/>
        </w:rPr>
        <w:t xml:space="preserve"> this day from its base in Burlington House. See: </w:t>
      </w:r>
      <w:hyperlink r:id="rId5" w:history="1">
        <w:r w:rsidRPr="005D3E9B">
          <w:rPr>
            <w:rStyle w:val="Hyperlink"/>
            <w:rFonts w:ascii="Arial" w:hAnsi="Arial" w:cs="Arial"/>
          </w:rPr>
          <w:t>https://www.sal.org.uk/</w:t>
        </w:r>
      </w:hyperlink>
      <w:r>
        <w:rPr>
          <w:rFonts w:ascii="Arial" w:hAnsi="Arial" w:cs="Arial"/>
        </w:rPr>
        <w:t xml:space="preserve"> </w:t>
      </w:r>
    </w:p>
  </w:footnote>
  <w:footnote w:id="66">
    <w:p w:rsidR="00307F86" w:rsidRPr="005F33CA" w:rsidRDefault="00307F86" w:rsidP="005F33CA">
      <w:pPr>
        <w:pStyle w:val="FootnoteText"/>
        <w:jc w:val="both"/>
        <w:rPr>
          <w:rFonts w:ascii="Arial" w:hAnsi="Arial" w:cs="Arial"/>
        </w:rPr>
      </w:pPr>
      <w:r w:rsidRPr="005F33CA">
        <w:rPr>
          <w:rStyle w:val="FootnoteReference"/>
          <w:rFonts w:ascii="Arial" w:hAnsi="Arial" w:cs="Arial"/>
        </w:rPr>
        <w:footnoteRef/>
      </w:r>
      <w:r w:rsidRPr="005F33CA">
        <w:rPr>
          <w:rFonts w:ascii="Arial" w:hAnsi="Arial" w:cs="Arial"/>
        </w:rPr>
        <w:t xml:space="preserve"> </w:t>
      </w:r>
      <w:r w:rsidRPr="005F33CA">
        <w:rPr>
          <w:rFonts w:ascii="Arial" w:hAnsi="Arial" w:cs="Arial"/>
          <w:i/>
        </w:rPr>
        <w:t>ibid,</w:t>
      </w:r>
      <w:r w:rsidRPr="005F33CA">
        <w:rPr>
          <w:rFonts w:ascii="Arial" w:hAnsi="Arial" w:cs="Arial"/>
        </w:rPr>
        <w:t xml:space="preserve"> p.63. </w:t>
      </w:r>
    </w:p>
  </w:footnote>
  <w:footnote w:id="67">
    <w:p w:rsidR="00307F86" w:rsidRDefault="00307F86" w:rsidP="005F33CA">
      <w:pPr>
        <w:pStyle w:val="FootnoteText"/>
        <w:jc w:val="both"/>
      </w:pPr>
      <w:r w:rsidRPr="005F33CA">
        <w:rPr>
          <w:rStyle w:val="FootnoteReference"/>
          <w:rFonts w:ascii="Arial" w:hAnsi="Arial" w:cs="Arial"/>
        </w:rPr>
        <w:footnoteRef/>
      </w:r>
      <w:r w:rsidRPr="005F33CA">
        <w:rPr>
          <w:rFonts w:ascii="Arial" w:hAnsi="Arial" w:cs="Arial"/>
        </w:rPr>
        <w:t xml:space="preserve"> </w:t>
      </w:r>
      <w:r w:rsidRPr="005F33CA">
        <w:rPr>
          <w:rFonts w:ascii="Arial" w:hAnsi="Arial" w:cs="Arial"/>
          <w:i/>
        </w:rPr>
        <w:t>ibid,</w:t>
      </w:r>
      <w:r w:rsidRPr="005F33CA">
        <w:rPr>
          <w:rFonts w:ascii="Arial" w:hAnsi="Arial" w:cs="Arial"/>
        </w:rPr>
        <w:t xml:space="preserve"> p.65.</w:t>
      </w:r>
    </w:p>
  </w:footnote>
  <w:footnote w:id="68">
    <w:p w:rsidR="00307F86" w:rsidRPr="003D277C" w:rsidRDefault="00307F86" w:rsidP="00F606CF">
      <w:pPr>
        <w:pStyle w:val="FootnoteText"/>
        <w:jc w:val="both"/>
        <w:rPr>
          <w:rFonts w:ascii="Arial" w:hAnsi="Arial" w:cs="Arial"/>
        </w:rPr>
      </w:pPr>
      <w:r w:rsidRPr="005B5336">
        <w:rPr>
          <w:rStyle w:val="FootnoteReference"/>
          <w:rFonts w:ascii="Arial" w:hAnsi="Arial" w:cs="Arial"/>
        </w:rPr>
        <w:footnoteRef/>
      </w:r>
      <w:r w:rsidRPr="005B5336">
        <w:rPr>
          <w:rFonts w:ascii="Arial" w:hAnsi="Arial" w:cs="Arial"/>
        </w:rPr>
        <w:t xml:space="preserve"> See further</w:t>
      </w:r>
      <w:r w:rsidRPr="003D277C">
        <w:rPr>
          <w:rFonts w:ascii="Arial" w:hAnsi="Arial" w:cs="Arial"/>
        </w:rPr>
        <w:t xml:space="preserve">: Ransom, H. </w:t>
      </w:r>
      <w:r w:rsidRPr="003D277C">
        <w:rPr>
          <w:rFonts w:ascii="Arial" w:hAnsi="Arial" w:cs="Arial"/>
          <w:i/>
        </w:rPr>
        <w:t>The Rewards of Authorship in the Eighteenth</w:t>
      </w:r>
      <w:r w:rsidRPr="003D277C">
        <w:rPr>
          <w:rFonts w:ascii="Arial" w:hAnsi="Arial" w:cs="Arial"/>
        </w:rPr>
        <w:t xml:space="preserve"> (1938) University of Texas Studies in English. Austin Texas, pp.47-48.</w:t>
      </w:r>
    </w:p>
  </w:footnote>
  <w:footnote w:id="69">
    <w:p w:rsidR="00307F86" w:rsidRPr="006A0643" w:rsidRDefault="00307F86" w:rsidP="006A0643">
      <w:pPr>
        <w:pStyle w:val="FootnoteText"/>
        <w:jc w:val="both"/>
        <w:rPr>
          <w:rFonts w:ascii="Arial" w:hAnsi="Arial" w:cs="Arial"/>
        </w:rPr>
      </w:pPr>
      <w:r w:rsidRPr="006A0643">
        <w:rPr>
          <w:rStyle w:val="FootnoteReference"/>
          <w:rFonts w:ascii="Arial" w:hAnsi="Arial" w:cs="Arial"/>
        </w:rPr>
        <w:footnoteRef/>
      </w:r>
      <w:r w:rsidRPr="006A0643">
        <w:rPr>
          <w:rFonts w:ascii="Arial" w:hAnsi="Arial" w:cs="Arial"/>
        </w:rPr>
        <w:t xml:space="preserve"> e.g. the Hodgson Law Trust: </w:t>
      </w:r>
      <w:hyperlink r:id="rId6" w:history="1">
        <w:r w:rsidRPr="006A0643">
          <w:rPr>
            <w:rStyle w:val="Hyperlink"/>
            <w:rFonts w:ascii="Arial" w:hAnsi="Arial" w:cs="Arial"/>
          </w:rPr>
          <w:t>http://hodgsonlawscholarships.com/</w:t>
        </w:r>
      </w:hyperlink>
      <w:r w:rsidRPr="006A0643">
        <w:rPr>
          <w:rFonts w:ascii="Arial" w:hAnsi="Arial" w:cs="Arial"/>
        </w:rPr>
        <w:t xml:space="preserve"> </w:t>
      </w:r>
    </w:p>
  </w:footnote>
  <w:footnote w:id="70">
    <w:p w:rsidR="00307F86" w:rsidRDefault="00307F86" w:rsidP="00B137F7">
      <w:pPr>
        <w:pStyle w:val="FootnoteText"/>
        <w:jc w:val="both"/>
      </w:pPr>
      <w:r>
        <w:rPr>
          <w:rStyle w:val="FootnoteReference"/>
        </w:rPr>
        <w:footnoteRef/>
      </w:r>
      <w:r>
        <w:t xml:space="preserve"> </w:t>
      </w:r>
      <w:r>
        <w:rPr>
          <w:rFonts w:ascii="Arial" w:hAnsi="Arial" w:cs="Arial"/>
        </w:rPr>
        <w:t xml:space="preserve">See further: </w:t>
      </w:r>
      <w:r w:rsidRPr="007E0D2C">
        <w:rPr>
          <w:rFonts w:ascii="Arial" w:hAnsi="Arial" w:cs="Arial"/>
        </w:rPr>
        <w:t xml:space="preserve">Crosby, M. </w:t>
      </w:r>
      <w:r w:rsidRPr="007E0D2C">
        <w:rPr>
          <w:rFonts w:ascii="Arial" w:hAnsi="Arial" w:cs="Arial"/>
          <w:i/>
        </w:rPr>
        <w:t>'Sparks of Fire': William Blake in Felpham, 1800-1803.</w:t>
      </w:r>
      <w:r w:rsidRPr="007E0D2C">
        <w:rPr>
          <w:rFonts w:ascii="Arial" w:hAnsi="Arial" w:cs="Arial"/>
        </w:rPr>
        <w:t xml:space="preserve"> Unpublished D.Phil thesis, University of Oxford, Oxford, 2008.</w:t>
      </w:r>
    </w:p>
  </w:footnote>
  <w:footnote w:id="71">
    <w:p w:rsidR="00307F86" w:rsidRPr="006A0643" w:rsidRDefault="00307F86" w:rsidP="006A0643">
      <w:pPr>
        <w:pStyle w:val="FootnoteText"/>
        <w:jc w:val="both"/>
        <w:rPr>
          <w:rFonts w:ascii="Arial" w:hAnsi="Arial" w:cs="Arial"/>
        </w:rPr>
      </w:pPr>
      <w:r w:rsidRPr="006A0643">
        <w:rPr>
          <w:rStyle w:val="FootnoteReference"/>
          <w:rFonts w:ascii="Arial" w:hAnsi="Arial" w:cs="Arial"/>
        </w:rPr>
        <w:footnoteRef/>
      </w:r>
      <w:r w:rsidRPr="006A0643">
        <w:rPr>
          <w:rFonts w:ascii="Arial" w:hAnsi="Arial" w:cs="Arial"/>
        </w:rPr>
        <w:t xml:space="preserve"> See Part Three below.</w:t>
      </w:r>
    </w:p>
  </w:footnote>
  <w:footnote w:id="72">
    <w:p w:rsidR="00307F86" w:rsidRPr="006A0643" w:rsidRDefault="00307F86" w:rsidP="006A0643">
      <w:pPr>
        <w:pStyle w:val="FootnoteText"/>
        <w:jc w:val="both"/>
        <w:rPr>
          <w:rFonts w:ascii="Arial" w:hAnsi="Arial" w:cs="Arial"/>
        </w:rPr>
      </w:pPr>
      <w:r w:rsidRPr="006A0643">
        <w:rPr>
          <w:rStyle w:val="FootnoteReference"/>
          <w:rFonts w:ascii="Arial" w:hAnsi="Arial" w:cs="Arial"/>
        </w:rPr>
        <w:footnoteRef/>
      </w:r>
      <w:r w:rsidRPr="006A0643">
        <w:rPr>
          <w:rFonts w:ascii="Arial" w:hAnsi="Arial" w:cs="Arial"/>
        </w:rPr>
        <w:t xml:space="preserve"> e.g. “Kids” (</w:t>
      </w:r>
      <w:hyperlink r:id="rId7" w:history="1">
        <w:r w:rsidRPr="006A0643">
          <w:rPr>
            <w:rStyle w:val="Hyperlink"/>
            <w:rFonts w:ascii="Arial" w:hAnsi="Arial" w:cs="Arial"/>
          </w:rPr>
          <w:t>https://www.kids.org.uk/pages/faqs/category/patrons</w:t>
        </w:r>
      </w:hyperlink>
      <w:r w:rsidRPr="006A0643">
        <w:rPr>
          <w:rFonts w:ascii="Arial" w:hAnsi="Arial" w:cs="Arial"/>
        </w:rPr>
        <w:t>) and David Cameron</w:t>
      </w:r>
      <w:r>
        <w:rPr>
          <w:rFonts w:ascii="Arial" w:hAnsi="Arial" w:cs="Arial"/>
        </w:rPr>
        <w:t>.</w:t>
      </w:r>
      <w:r w:rsidRPr="006A0643">
        <w:rPr>
          <w:rFonts w:ascii="Arial" w:hAnsi="Arial" w:cs="Arial"/>
        </w:rPr>
        <w:t xml:space="preserve"> </w:t>
      </w:r>
    </w:p>
  </w:footnote>
  <w:footnote w:id="73">
    <w:p w:rsidR="00307F86" w:rsidRPr="00573BEF" w:rsidRDefault="00307F86" w:rsidP="006A0643">
      <w:pPr>
        <w:pStyle w:val="FootnoteText"/>
        <w:jc w:val="both"/>
        <w:rPr>
          <w:rFonts w:ascii="Arial" w:hAnsi="Arial" w:cs="Arial"/>
        </w:rPr>
      </w:pPr>
      <w:r w:rsidRPr="006A0643">
        <w:rPr>
          <w:rStyle w:val="FootnoteReference"/>
          <w:rFonts w:ascii="Arial" w:hAnsi="Arial" w:cs="Arial"/>
        </w:rPr>
        <w:footnoteRef/>
      </w:r>
      <w:r w:rsidRPr="006A0643">
        <w:rPr>
          <w:rFonts w:ascii="Arial" w:hAnsi="Arial" w:cs="Arial"/>
        </w:rPr>
        <w:t xml:space="preserve"> Archer, IW. </w:t>
      </w:r>
      <w:r w:rsidRPr="006A0643">
        <w:rPr>
          <w:rFonts w:ascii="Arial" w:hAnsi="Arial" w:cs="Arial"/>
          <w:i/>
        </w:rPr>
        <w:t>The Charity of Early Modern Londoners</w:t>
      </w:r>
      <w:r w:rsidRPr="006A0643">
        <w:rPr>
          <w:rFonts w:ascii="Arial" w:hAnsi="Arial" w:cs="Arial"/>
        </w:rPr>
        <w:t xml:space="preserve"> (2002) Transactions of the Royal Historical Society, Vol</w:t>
      </w:r>
      <w:r w:rsidRPr="00573BEF">
        <w:rPr>
          <w:rFonts w:ascii="Arial" w:hAnsi="Arial" w:cs="Arial"/>
        </w:rPr>
        <w:t>. 12 (2002), pp. 223-244, p.235.</w:t>
      </w:r>
    </w:p>
  </w:footnote>
  <w:footnote w:id="74">
    <w:p w:rsidR="00307F86" w:rsidRPr="002846A1" w:rsidRDefault="00307F86" w:rsidP="002846A1">
      <w:pPr>
        <w:pStyle w:val="FootnoteText"/>
        <w:jc w:val="both"/>
        <w:rPr>
          <w:rFonts w:ascii="Arial" w:hAnsi="Arial" w:cs="Arial"/>
        </w:rPr>
      </w:pPr>
      <w:r w:rsidRPr="002846A1">
        <w:rPr>
          <w:rStyle w:val="FootnoteReference"/>
          <w:rFonts w:ascii="Arial" w:hAnsi="Arial" w:cs="Arial"/>
        </w:rPr>
        <w:footnoteRef/>
      </w:r>
      <w:r w:rsidRPr="002846A1">
        <w:rPr>
          <w:rFonts w:ascii="Arial" w:hAnsi="Arial" w:cs="Arial"/>
        </w:rPr>
        <w:t xml:space="preserve"> Barford, V. </w:t>
      </w:r>
      <w:r w:rsidRPr="002846A1">
        <w:rPr>
          <w:rFonts w:ascii="Arial" w:hAnsi="Arial" w:cs="Arial"/>
          <w:i/>
        </w:rPr>
        <w:t>Why do charities want a royal patron?</w:t>
      </w:r>
      <w:r w:rsidRPr="002846A1">
        <w:rPr>
          <w:rFonts w:ascii="Arial" w:hAnsi="Arial" w:cs="Arial"/>
        </w:rPr>
        <w:t xml:space="preserve"> BBC News, 5</w:t>
      </w:r>
      <w:r w:rsidRPr="002846A1">
        <w:rPr>
          <w:rFonts w:ascii="Arial" w:hAnsi="Arial" w:cs="Arial"/>
          <w:vertAlign w:val="superscript"/>
        </w:rPr>
        <w:t>th</w:t>
      </w:r>
      <w:r w:rsidRPr="002846A1">
        <w:rPr>
          <w:rFonts w:ascii="Arial" w:hAnsi="Arial" w:cs="Arial"/>
        </w:rPr>
        <w:t xml:space="preserve"> January 2012.</w:t>
      </w:r>
    </w:p>
  </w:footnote>
  <w:footnote w:id="75">
    <w:p w:rsidR="00307F86" w:rsidRPr="002846A1" w:rsidRDefault="00307F86" w:rsidP="002846A1">
      <w:pPr>
        <w:pStyle w:val="FootnoteText"/>
        <w:jc w:val="both"/>
        <w:rPr>
          <w:rFonts w:ascii="Arial" w:hAnsi="Arial" w:cs="Arial"/>
        </w:rPr>
      </w:pPr>
      <w:r w:rsidRPr="002846A1">
        <w:rPr>
          <w:rStyle w:val="FootnoteReference"/>
          <w:rFonts w:ascii="Arial" w:hAnsi="Arial" w:cs="Arial"/>
        </w:rPr>
        <w:footnoteRef/>
      </w:r>
      <w:r w:rsidRPr="002846A1">
        <w:rPr>
          <w:rFonts w:ascii="Arial" w:hAnsi="Arial" w:cs="Arial"/>
        </w:rPr>
        <w:t xml:space="preserve"> On this relationship see: O’Halloran, K. </w:t>
      </w:r>
      <w:r w:rsidRPr="00305F11">
        <w:rPr>
          <w:rFonts w:ascii="Arial" w:hAnsi="Arial" w:cs="Arial"/>
          <w:i/>
        </w:rPr>
        <w:t>Charity Law</w:t>
      </w:r>
      <w:r w:rsidRPr="002846A1">
        <w:rPr>
          <w:rFonts w:ascii="Arial" w:hAnsi="Arial" w:cs="Arial"/>
        </w:rPr>
        <w:t xml:space="preserve">. 2nd Ed. Thomson Reuters. Dublin, 2009, </w:t>
      </w:r>
      <w:r>
        <w:rPr>
          <w:rFonts w:ascii="Arial" w:hAnsi="Arial" w:cs="Arial"/>
        </w:rPr>
        <w:t>para.1-</w:t>
      </w:r>
      <w:r w:rsidRPr="002846A1">
        <w:rPr>
          <w:rFonts w:ascii="Arial" w:hAnsi="Arial" w:cs="Arial"/>
        </w:rPr>
        <w:t xml:space="preserve">14. (Hereafter </w:t>
      </w:r>
      <w:r w:rsidRPr="002846A1">
        <w:rPr>
          <w:rFonts w:ascii="Arial" w:hAnsi="Arial" w:cs="Arial"/>
          <w:i/>
        </w:rPr>
        <w:t>O’Holloran Charity</w:t>
      </w:r>
      <w:r w:rsidRPr="002846A1">
        <w:rPr>
          <w:rFonts w:ascii="Arial" w:hAnsi="Arial" w:cs="Arial"/>
        </w:rPr>
        <w:t xml:space="preserve">). </w:t>
      </w:r>
      <w:r>
        <w:rPr>
          <w:rFonts w:ascii="Arial" w:hAnsi="Arial" w:cs="Arial"/>
        </w:rPr>
        <w:t xml:space="preserve">See also </w:t>
      </w:r>
      <w:r w:rsidRPr="00C26D30">
        <w:rPr>
          <w:rFonts w:ascii="Arial" w:hAnsi="Arial" w:cs="Arial"/>
          <w:i/>
        </w:rPr>
        <w:t>Tudor Charities</w:t>
      </w:r>
      <w:r>
        <w:rPr>
          <w:rFonts w:ascii="Arial" w:hAnsi="Arial" w:cs="Arial"/>
        </w:rPr>
        <w:t>, para.13-001.</w:t>
      </w:r>
    </w:p>
  </w:footnote>
  <w:footnote w:id="76">
    <w:p w:rsidR="00307F86" w:rsidRPr="00265C77" w:rsidRDefault="00307F86" w:rsidP="002846A1">
      <w:pPr>
        <w:pStyle w:val="FootnoteText"/>
        <w:jc w:val="both"/>
        <w:rPr>
          <w:rFonts w:ascii="Arial" w:hAnsi="Arial" w:cs="Arial"/>
        </w:rPr>
      </w:pPr>
      <w:r w:rsidRPr="002846A1">
        <w:rPr>
          <w:rStyle w:val="FootnoteReference"/>
          <w:rFonts w:ascii="Arial" w:hAnsi="Arial" w:cs="Arial"/>
        </w:rPr>
        <w:footnoteRef/>
      </w:r>
      <w:r w:rsidRPr="002846A1">
        <w:rPr>
          <w:rFonts w:ascii="Arial" w:hAnsi="Arial" w:cs="Arial"/>
        </w:rPr>
        <w:t xml:space="preserve"> See further: Perkins, A. </w:t>
      </w:r>
      <w:r w:rsidRPr="002846A1">
        <w:rPr>
          <w:rFonts w:ascii="Arial" w:hAnsi="Arial" w:cs="Arial"/>
          <w:i/>
        </w:rPr>
        <w:t>Save the</w:t>
      </w:r>
      <w:r w:rsidRPr="00265C77">
        <w:rPr>
          <w:rFonts w:ascii="Arial" w:hAnsi="Arial" w:cs="Arial"/>
          <w:i/>
        </w:rPr>
        <w:t xml:space="preserve"> Children faces formal investigation over staff misconduct.</w:t>
      </w:r>
      <w:r w:rsidRPr="00265C77">
        <w:rPr>
          <w:rFonts w:ascii="Arial" w:hAnsi="Arial" w:cs="Arial"/>
        </w:rPr>
        <w:t xml:space="preserve"> The Guardian, Wed 11 Apr 2018. See also: Kay, L. </w:t>
      </w:r>
      <w:r w:rsidRPr="00265C77">
        <w:rPr>
          <w:rFonts w:ascii="Arial" w:hAnsi="Arial" w:cs="Arial"/>
          <w:i/>
        </w:rPr>
        <w:t>Save the Children UK's income drops by more than £100m.</w:t>
      </w:r>
      <w:r w:rsidRPr="00265C77">
        <w:rPr>
          <w:rFonts w:ascii="Arial" w:hAnsi="Arial" w:cs="Arial"/>
        </w:rPr>
        <w:t xml:space="preserve"> The Third Sector. 04 June 2019.</w:t>
      </w:r>
    </w:p>
  </w:footnote>
  <w:footnote w:id="77">
    <w:p w:rsidR="00307F86" w:rsidRPr="00265C77" w:rsidRDefault="00307F86" w:rsidP="00C100A7">
      <w:pPr>
        <w:pStyle w:val="FootnoteText"/>
        <w:jc w:val="both"/>
        <w:rPr>
          <w:rFonts w:ascii="Arial" w:hAnsi="Arial" w:cs="Arial"/>
        </w:rPr>
      </w:pPr>
      <w:r w:rsidRPr="00265C77">
        <w:rPr>
          <w:rStyle w:val="FootnoteReference"/>
          <w:rFonts w:ascii="Arial" w:hAnsi="Arial" w:cs="Arial"/>
        </w:rPr>
        <w:footnoteRef/>
      </w:r>
      <w:r w:rsidRPr="00265C77">
        <w:rPr>
          <w:rFonts w:ascii="Arial" w:hAnsi="Arial" w:cs="Arial"/>
        </w:rPr>
        <w:t xml:space="preserve"> See further: </w:t>
      </w:r>
      <w:hyperlink r:id="rId8" w:history="1">
        <w:r w:rsidRPr="00265C77">
          <w:rPr>
            <w:rStyle w:val="Hyperlink"/>
            <w:rFonts w:ascii="Arial" w:hAnsi="Arial" w:cs="Arial"/>
          </w:rPr>
          <w:t>https://www.savethechildren.org.uk/about-us/who-we-are/our-organisation/our-patron-princess-anne</w:t>
        </w:r>
      </w:hyperlink>
      <w:r w:rsidRPr="00265C77">
        <w:rPr>
          <w:rFonts w:ascii="Arial" w:hAnsi="Arial" w:cs="Arial"/>
        </w:rPr>
        <w:t xml:space="preserve"> </w:t>
      </w:r>
    </w:p>
  </w:footnote>
  <w:footnote w:id="78">
    <w:p w:rsidR="00307F86" w:rsidRPr="00265C77" w:rsidRDefault="00307F86" w:rsidP="00704083">
      <w:pPr>
        <w:pStyle w:val="FootnoteText"/>
        <w:jc w:val="both"/>
        <w:rPr>
          <w:rFonts w:ascii="Arial" w:hAnsi="Arial" w:cs="Arial"/>
          <w:color w:val="FF0000"/>
        </w:rPr>
      </w:pPr>
      <w:r w:rsidRPr="00265C77">
        <w:rPr>
          <w:rStyle w:val="FootnoteReference"/>
          <w:rFonts w:ascii="Arial" w:hAnsi="Arial" w:cs="Arial"/>
          <w:color w:val="000000" w:themeColor="text1"/>
        </w:rPr>
        <w:footnoteRef/>
      </w:r>
      <w:r w:rsidRPr="00265C77">
        <w:rPr>
          <w:rFonts w:ascii="Arial" w:hAnsi="Arial" w:cs="Arial"/>
          <w:color w:val="000000" w:themeColor="text1"/>
        </w:rPr>
        <w:t xml:space="preserve"> e.g. Rawlinson, K. </w:t>
      </w:r>
      <w:r w:rsidRPr="00265C77">
        <w:rPr>
          <w:rFonts w:ascii="Arial" w:hAnsi="Arial" w:cs="Arial"/>
          <w:i/>
          <w:color w:val="000000" w:themeColor="text1"/>
        </w:rPr>
        <w:t xml:space="preserve">Viscount jailed for offering money for killing of Gina Miller. </w:t>
      </w:r>
      <w:r w:rsidRPr="00265C77">
        <w:rPr>
          <w:rFonts w:ascii="Arial" w:hAnsi="Arial" w:cs="Arial"/>
          <w:color w:val="000000" w:themeColor="text1"/>
        </w:rPr>
        <w:t>The Guardian, Thursday 13 Jul 2017 (discussing Viscount St.</w:t>
      </w:r>
      <w:r>
        <w:rPr>
          <w:rFonts w:ascii="Arial" w:hAnsi="Arial" w:cs="Arial"/>
          <w:color w:val="000000" w:themeColor="text1"/>
        </w:rPr>
        <w:t xml:space="preserve"> </w:t>
      </w:r>
      <w:r w:rsidRPr="00265C77">
        <w:rPr>
          <w:rFonts w:ascii="Arial" w:hAnsi="Arial" w:cs="Arial"/>
          <w:color w:val="000000" w:themeColor="text1"/>
        </w:rPr>
        <w:t xml:space="preserve">Davids). See also: Midgley, D. </w:t>
      </w:r>
      <w:r w:rsidRPr="00265C77">
        <w:rPr>
          <w:rFonts w:ascii="Arial" w:hAnsi="Arial" w:cs="Arial"/>
          <w:i/>
          <w:color w:val="000000" w:themeColor="text1"/>
        </w:rPr>
        <w:t>The Dukes of disgrace: Bad behaviour runs in the family</w:t>
      </w:r>
      <w:r w:rsidRPr="00265C77">
        <w:rPr>
          <w:rFonts w:ascii="Arial" w:hAnsi="Arial" w:cs="Arial"/>
          <w:color w:val="000000" w:themeColor="text1"/>
        </w:rPr>
        <w:t xml:space="preserve">. The Express, Wed, Jul 22, 2015 (discussing the Dukes of Manchester). One of the greatest philanthropist/patrons of the Victorian Age, Thomas Holloway, was imprisoned for debt at the Whitecross Street Debtors’ Prison during his early business career. See </w:t>
      </w:r>
      <w:r w:rsidRPr="00265C77">
        <w:rPr>
          <w:rFonts w:ascii="Arial" w:hAnsi="Arial" w:cs="Arial"/>
          <w:i/>
          <w:color w:val="000000" w:themeColor="text1"/>
        </w:rPr>
        <w:t>Elliot Holloway</w:t>
      </w:r>
      <w:r w:rsidRPr="00265C77">
        <w:rPr>
          <w:rFonts w:ascii="Arial" w:hAnsi="Arial" w:cs="Arial"/>
          <w:color w:val="000000" w:themeColor="text1"/>
        </w:rPr>
        <w:t>, p.6.</w:t>
      </w:r>
    </w:p>
  </w:footnote>
  <w:footnote w:id="79">
    <w:p w:rsidR="00307F86" w:rsidRPr="00D3567B" w:rsidRDefault="00307F86" w:rsidP="00573BEF">
      <w:pPr>
        <w:pStyle w:val="FootnoteText"/>
        <w:jc w:val="both"/>
        <w:rPr>
          <w:rFonts w:ascii="Arial" w:hAnsi="Arial" w:cs="Arial"/>
        </w:rPr>
      </w:pPr>
      <w:r w:rsidRPr="00D3567B">
        <w:rPr>
          <w:rStyle w:val="FootnoteReference"/>
          <w:rFonts w:ascii="Arial" w:hAnsi="Arial" w:cs="Arial"/>
        </w:rPr>
        <w:footnoteRef/>
      </w:r>
      <w:r w:rsidRPr="00D3567B">
        <w:rPr>
          <w:rFonts w:ascii="Arial" w:hAnsi="Arial" w:cs="Arial"/>
        </w:rPr>
        <w:t xml:space="preserve"> e.g. bankruptcy, see further: Tribe, J. </w:t>
      </w:r>
      <w:r w:rsidRPr="00D3567B">
        <w:rPr>
          <w:rFonts w:ascii="Arial" w:hAnsi="Arial" w:cs="Arial"/>
          <w:i/>
        </w:rPr>
        <w:t>Parliamentarians and Bankruptcy: The Disqualification of MPs and Peers from Sitting in the Palace of Westminster</w:t>
      </w:r>
      <w:r w:rsidRPr="00D3567B">
        <w:rPr>
          <w:rFonts w:ascii="Arial" w:hAnsi="Arial" w:cs="Arial"/>
        </w:rPr>
        <w:t xml:space="preserve"> (2014) KLJ, 25(1), 79-101.</w:t>
      </w:r>
    </w:p>
  </w:footnote>
  <w:footnote w:id="80">
    <w:p w:rsidR="00307F86" w:rsidRPr="00283719" w:rsidRDefault="00307F86" w:rsidP="00D3567B">
      <w:pPr>
        <w:pStyle w:val="FootnoteText"/>
        <w:jc w:val="both"/>
        <w:rPr>
          <w:rFonts w:ascii="Arial" w:hAnsi="Arial" w:cs="Arial"/>
        </w:rPr>
      </w:pPr>
      <w:r w:rsidRPr="00283719">
        <w:rPr>
          <w:rStyle w:val="FootnoteReference"/>
          <w:rFonts w:ascii="Arial" w:hAnsi="Arial" w:cs="Arial"/>
        </w:rPr>
        <w:footnoteRef/>
      </w:r>
      <w:r w:rsidRPr="00283719">
        <w:rPr>
          <w:rFonts w:ascii="Arial" w:hAnsi="Arial" w:cs="Arial"/>
        </w:rPr>
        <w:t xml:space="preserve"> See further: Otte, J. </w:t>
      </w:r>
      <w:r w:rsidRPr="00283719">
        <w:rPr>
          <w:rFonts w:ascii="Arial" w:hAnsi="Arial" w:cs="Arial"/>
          <w:i/>
        </w:rPr>
        <w:t>Prince Andrew: Huddersfield to consult students after union votes for duke to quit.</w:t>
      </w:r>
      <w:r w:rsidRPr="00283719">
        <w:rPr>
          <w:rFonts w:ascii="Arial" w:hAnsi="Arial" w:cs="Arial"/>
        </w:rPr>
        <w:t xml:space="preserve"> The Guardian, Tuesday 19</w:t>
      </w:r>
      <w:r w:rsidRPr="00283719">
        <w:rPr>
          <w:rFonts w:ascii="Arial" w:hAnsi="Arial" w:cs="Arial"/>
          <w:vertAlign w:val="superscript"/>
        </w:rPr>
        <w:t>th</w:t>
      </w:r>
      <w:r w:rsidRPr="00283719">
        <w:rPr>
          <w:rFonts w:ascii="Arial" w:hAnsi="Arial" w:cs="Arial"/>
        </w:rPr>
        <w:t xml:space="preserve"> November 2019. </w:t>
      </w:r>
    </w:p>
  </w:footnote>
  <w:footnote w:id="81">
    <w:p w:rsidR="00307F86" w:rsidRPr="001020B0" w:rsidRDefault="00307F86" w:rsidP="00584A8E">
      <w:pPr>
        <w:pStyle w:val="FootnoteText"/>
        <w:jc w:val="both"/>
        <w:rPr>
          <w:rFonts w:ascii="Arial" w:hAnsi="Arial" w:cs="Arial"/>
          <w:color w:val="000000" w:themeColor="text1"/>
        </w:rPr>
      </w:pPr>
      <w:r w:rsidRPr="001020B0">
        <w:rPr>
          <w:rStyle w:val="FootnoteReference"/>
          <w:rFonts w:ascii="Arial" w:hAnsi="Arial" w:cs="Arial"/>
          <w:color w:val="000000" w:themeColor="text1"/>
        </w:rPr>
        <w:footnoteRef/>
      </w:r>
      <w:r w:rsidRPr="001020B0">
        <w:rPr>
          <w:rFonts w:ascii="Arial" w:hAnsi="Arial" w:cs="Arial"/>
          <w:color w:val="000000" w:themeColor="text1"/>
        </w:rPr>
        <w:t xml:space="preserve"> </w:t>
      </w:r>
      <w:r w:rsidRPr="001020B0">
        <w:rPr>
          <w:rFonts w:ascii="Arial" w:hAnsi="Arial" w:cs="Arial"/>
          <w:i/>
          <w:color w:val="000000" w:themeColor="text1"/>
        </w:rPr>
        <w:t>“Prince Andrew: Letter casts doubt on when duke met Epstein”</w:t>
      </w:r>
      <w:r w:rsidRPr="001020B0">
        <w:rPr>
          <w:rFonts w:ascii="Arial" w:hAnsi="Arial" w:cs="Arial"/>
          <w:color w:val="000000" w:themeColor="text1"/>
        </w:rPr>
        <w:t xml:space="preserve"> BBC News, 20</w:t>
      </w:r>
      <w:r w:rsidRPr="001020B0">
        <w:rPr>
          <w:rFonts w:ascii="Arial" w:hAnsi="Arial" w:cs="Arial"/>
          <w:color w:val="000000" w:themeColor="text1"/>
          <w:vertAlign w:val="superscript"/>
        </w:rPr>
        <w:t>th</w:t>
      </w:r>
      <w:r w:rsidRPr="001020B0">
        <w:rPr>
          <w:rFonts w:ascii="Arial" w:hAnsi="Arial" w:cs="Arial"/>
          <w:color w:val="000000" w:themeColor="text1"/>
        </w:rPr>
        <w:t xml:space="preserve"> November 2019. </w:t>
      </w:r>
    </w:p>
  </w:footnote>
  <w:footnote w:id="82">
    <w:p w:rsidR="00307F86" w:rsidRDefault="00307F86" w:rsidP="005C3A1E">
      <w:pPr>
        <w:pStyle w:val="FootnoteText"/>
        <w:jc w:val="both"/>
      </w:pPr>
      <w:r w:rsidRPr="001020B0">
        <w:rPr>
          <w:rStyle w:val="FootnoteReference"/>
          <w:rFonts w:ascii="Arial" w:hAnsi="Arial" w:cs="Arial"/>
        </w:rPr>
        <w:footnoteRef/>
      </w:r>
      <w:r w:rsidRPr="001020B0">
        <w:rPr>
          <w:rFonts w:ascii="Arial" w:hAnsi="Arial" w:cs="Arial"/>
        </w:rPr>
        <w:t xml:space="preserve"> </w:t>
      </w:r>
      <w:r w:rsidRPr="001020B0">
        <w:rPr>
          <w:rFonts w:ascii="Arial" w:hAnsi="Arial" w:cs="Arial"/>
          <w:i/>
        </w:rPr>
        <w:t>“Prince Andrew seen for first time since stepping back from royal duties.”</w:t>
      </w:r>
      <w:r w:rsidRPr="001020B0">
        <w:rPr>
          <w:rFonts w:ascii="Arial" w:hAnsi="Arial" w:cs="Arial"/>
        </w:rPr>
        <w:t xml:space="preserve"> BBC News, Wednesday 21</w:t>
      </w:r>
      <w:r w:rsidRPr="001020B0">
        <w:rPr>
          <w:rFonts w:ascii="Arial" w:hAnsi="Arial" w:cs="Arial"/>
          <w:vertAlign w:val="superscript"/>
        </w:rPr>
        <w:t>st</w:t>
      </w:r>
      <w:r w:rsidRPr="001020B0">
        <w:rPr>
          <w:rFonts w:ascii="Arial" w:hAnsi="Arial" w:cs="Arial"/>
        </w:rPr>
        <w:t xml:space="preserve"> November 2019.</w:t>
      </w:r>
      <w:r>
        <w:t xml:space="preserve">  </w:t>
      </w:r>
    </w:p>
  </w:footnote>
  <w:footnote w:id="83">
    <w:p w:rsidR="00307F86" w:rsidRPr="00604E08" w:rsidRDefault="00307F86" w:rsidP="00604E08">
      <w:pPr>
        <w:pStyle w:val="FootnoteText"/>
        <w:jc w:val="both"/>
        <w:rPr>
          <w:rFonts w:ascii="Arial" w:hAnsi="Arial" w:cs="Arial"/>
        </w:rPr>
      </w:pPr>
      <w:r w:rsidRPr="00604E08">
        <w:rPr>
          <w:rStyle w:val="FootnoteReference"/>
          <w:rFonts w:ascii="Arial" w:hAnsi="Arial" w:cs="Arial"/>
        </w:rPr>
        <w:footnoteRef/>
      </w:r>
      <w:r w:rsidRPr="00604E08">
        <w:rPr>
          <w:rFonts w:ascii="Arial" w:hAnsi="Arial" w:cs="Arial"/>
        </w:rPr>
        <w:t xml:space="preserve"> A useful search tool that ranges across all charities associated with members of the Royal family can be found here: </w:t>
      </w:r>
      <w:hyperlink r:id="rId9" w:history="1">
        <w:r w:rsidRPr="00604E08">
          <w:rPr>
            <w:rStyle w:val="Hyperlink"/>
            <w:rFonts w:ascii="Arial" w:hAnsi="Arial" w:cs="Arial"/>
          </w:rPr>
          <w:t>https://www.royal.uk/charities-and-patronages?mrf=2</w:t>
        </w:r>
      </w:hyperlink>
      <w:r w:rsidRPr="00604E08">
        <w:rPr>
          <w:rFonts w:ascii="Arial" w:hAnsi="Arial" w:cs="Arial"/>
        </w:rPr>
        <w:t xml:space="preserve">  </w:t>
      </w:r>
    </w:p>
  </w:footnote>
  <w:footnote w:id="84">
    <w:p w:rsidR="00307F86" w:rsidRPr="00283719" w:rsidRDefault="00307F86">
      <w:pPr>
        <w:pStyle w:val="FootnoteText"/>
        <w:rPr>
          <w:rFonts w:ascii="Arial" w:hAnsi="Arial" w:cs="Arial"/>
        </w:rPr>
      </w:pPr>
      <w:r w:rsidRPr="00283719">
        <w:rPr>
          <w:rStyle w:val="FootnoteReference"/>
          <w:rFonts w:ascii="Arial" w:hAnsi="Arial" w:cs="Arial"/>
        </w:rPr>
        <w:footnoteRef/>
      </w:r>
      <w:r w:rsidRPr="00283719">
        <w:rPr>
          <w:rFonts w:ascii="Arial" w:hAnsi="Arial" w:cs="Arial"/>
        </w:rPr>
        <w:t xml:space="preserve"> See further: </w:t>
      </w:r>
      <w:hyperlink r:id="rId10" w:history="1">
        <w:r w:rsidRPr="00283719">
          <w:rPr>
            <w:rStyle w:val="Hyperlink"/>
            <w:rFonts w:ascii="Arial" w:hAnsi="Arial" w:cs="Arial"/>
          </w:rPr>
          <w:t>https://www.royal.uk/queens-patronages</w:t>
        </w:r>
      </w:hyperlink>
      <w:r w:rsidRPr="00283719">
        <w:rPr>
          <w:rFonts w:ascii="Arial" w:hAnsi="Arial" w:cs="Arial"/>
        </w:rPr>
        <w:t xml:space="preserve"> </w:t>
      </w:r>
    </w:p>
  </w:footnote>
  <w:footnote w:id="85">
    <w:p w:rsidR="00307F86" w:rsidRPr="0017610B" w:rsidRDefault="00307F86" w:rsidP="00803489">
      <w:pPr>
        <w:pStyle w:val="FootnoteText"/>
        <w:jc w:val="both"/>
        <w:rPr>
          <w:rFonts w:ascii="Arial" w:hAnsi="Arial" w:cs="Arial"/>
        </w:rPr>
      </w:pPr>
      <w:r w:rsidRPr="0017610B">
        <w:rPr>
          <w:rStyle w:val="FootnoteReference"/>
          <w:rFonts w:ascii="Arial" w:hAnsi="Arial" w:cs="Arial"/>
        </w:rPr>
        <w:footnoteRef/>
      </w:r>
      <w:r>
        <w:rPr>
          <w:rFonts w:ascii="Arial" w:hAnsi="Arial" w:cs="Arial"/>
        </w:rPr>
        <w:t xml:space="preserve"> For a </w:t>
      </w:r>
      <w:r w:rsidRPr="0017610B">
        <w:rPr>
          <w:rFonts w:ascii="Arial" w:hAnsi="Arial" w:cs="Arial"/>
        </w:rPr>
        <w:t xml:space="preserve">discussion of female patronage see: McCash, JH (Ed). </w:t>
      </w:r>
      <w:r w:rsidRPr="0017610B">
        <w:rPr>
          <w:rFonts w:ascii="Arial" w:hAnsi="Arial" w:cs="Arial"/>
          <w:i/>
        </w:rPr>
        <w:t>The Cultural Patronage of Medieval Women</w:t>
      </w:r>
      <w:r w:rsidRPr="0017610B">
        <w:rPr>
          <w:rFonts w:ascii="Arial" w:hAnsi="Arial" w:cs="Arial"/>
        </w:rPr>
        <w:t>. University of Georgia Press, Georgia, 1996.</w:t>
      </w:r>
    </w:p>
  </w:footnote>
  <w:footnote w:id="86">
    <w:p w:rsidR="00307F86" w:rsidRPr="00283719" w:rsidRDefault="00307F86" w:rsidP="00C100A7">
      <w:pPr>
        <w:pStyle w:val="FootnoteText"/>
        <w:jc w:val="both"/>
        <w:rPr>
          <w:rFonts w:ascii="Arial" w:hAnsi="Arial" w:cs="Arial"/>
        </w:rPr>
      </w:pPr>
      <w:r w:rsidRPr="00283719">
        <w:rPr>
          <w:rStyle w:val="FootnoteReference"/>
          <w:rFonts w:ascii="Arial" w:hAnsi="Arial" w:cs="Arial"/>
        </w:rPr>
        <w:footnoteRef/>
      </w:r>
      <w:r w:rsidRPr="00283719">
        <w:rPr>
          <w:rFonts w:ascii="Arial" w:hAnsi="Arial" w:cs="Arial"/>
        </w:rPr>
        <w:t xml:space="preserve"> See further: </w:t>
      </w:r>
      <w:hyperlink r:id="rId11" w:history="1">
        <w:r w:rsidRPr="00283719">
          <w:rPr>
            <w:rStyle w:val="Hyperlink"/>
            <w:rFonts w:ascii="Arial" w:hAnsi="Arial" w:cs="Arial"/>
          </w:rPr>
          <w:t>https://www.princeofwales.gov.uk/biographies/hrh-prince-wales</w:t>
        </w:r>
      </w:hyperlink>
      <w:r w:rsidRPr="00283719">
        <w:rPr>
          <w:rFonts w:ascii="Arial" w:hAnsi="Arial" w:cs="Arial"/>
        </w:rPr>
        <w:t xml:space="preserve"> </w:t>
      </w:r>
    </w:p>
  </w:footnote>
  <w:footnote w:id="87">
    <w:p w:rsidR="00307F86" w:rsidRPr="008F7C6A" w:rsidRDefault="00307F86" w:rsidP="008F7C6A">
      <w:pPr>
        <w:pStyle w:val="FootnoteText"/>
        <w:jc w:val="both"/>
        <w:rPr>
          <w:rFonts w:ascii="Arial" w:hAnsi="Arial" w:cs="Arial"/>
        </w:rPr>
      </w:pPr>
      <w:r w:rsidRPr="00283719">
        <w:rPr>
          <w:rStyle w:val="FootnoteReference"/>
          <w:rFonts w:ascii="Arial" w:hAnsi="Arial" w:cs="Arial"/>
        </w:rPr>
        <w:footnoteRef/>
      </w:r>
      <w:r w:rsidRPr="00283719">
        <w:rPr>
          <w:rFonts w:ascii="Arial" w:hAnsi="Arial" w:cs="Arial"/>
        </w:rPr>
        <w:t xml:space="preserve"> </w:t>
      </w:r>
      <w:r w:rsidRPr="00283719">
        <w:rPr>
          <w:rFonts w:ascii="Arial" w:hAnsi="Arial" w:cs="Arial"/>
          <w:i/>
        </w:rPr>
        <w:t>ibid.</w:t>
      </w:r>
    </w:p>
  </w:footnote>
  <w:footnote w:id="88">
    <w:p w:rsidR="00307F86" w:rsidRPr="00FD209A" w:rsidRDefault="00307F86" w:rsidP="0047130A">
      <w:pPr>
        <w:pStyle w:val="FootnoteText"/>
        <w:jc w:val="both"/>
        <w:rPr>
          <w:rFonts w:ascii="Arial" w:hAnsi="Arial" w:cs="Arial"/>
        </w:rPr>
      </w:pPr>
      <w:r w:rsidRPr="00FD209A">
        <w:rPr>
          <w:rStyle w:val="FootnoteReference"/>
          <w:rFonts w:ascii="Arial" w:hAnsi="Arial" w:cs="Arial"/>
        </w:rPr>
        <w:footnoteRef/>
      </w:r>
      <w:r w:rsidRPr="00FD209A">
        <w:rPr>
          <w:rFonts w:ascii="Arial" w:hAnsi="Arial" w:cs="Arial"/>
        </w:rPr>
        <w:t xml:space="preserve"> This</w:t>
      </w:r>
      <w:r>
        <w:rPr>
          <w:rFonts w:ascii="Arial" w:hAnsi="Arial" w:cs="Arial"/>
        </w:rPr>
        <w:t xml:space="preserve"> table does not include junior royals who also hold patron</w:t>
      </w:r>
      <w:r w:rsidRPr="00FD209A">
        <w:rPr>
          <w:rFonts w:ascii="Arial" w:hAnsi="Arial" w:cs="Arial"/>
        </w:rPr>
        <w:t xml:space="preserve"> positions, i.e. th</w:t>
      </w:r>
      <w:r>
        <w:rPr>
          <w:rFonts w:ascii="Arial" w:hAnsi="Arial" w:cs="Arial"/>
        </w:rPr>
        <w:t>e Duke and Duchess of Cambridge</w:t>
      </w:r>
      <w:r w:rsidRPr="00FD209A">
        <w:rPr>
          <w:rFonts w:ascii="Arial" w:hAnsi="Arial" w:cs="Arial"/>
        </w:rPr>
        <w:t xml:space="preserve"> </w:t>
      </w:r>
      <w:r>
        <w:rPr>
          <w:rFonts w:ascii="Arial" w:hAnsi="Arial" w:cs="Arial"/>
        </w:rPr>
        <w:t xml:space="preserve">and </w:t>
      </w:r>
      <w:r w:rsidRPr="00FD209A">
        <w:rPr>
          <w:rFonts w:ascii="Arial" w:hAnsi="Arial" w:cs="Arial"/>
        </w:rPr>
        <w:t>the Duke and Duchess of Sussex, or less well known senior royals</w:t>
      </w:r>
      <w:r>
        <w:rPr>
          <w:rFonts w:ascii="Arial" w:hAnsi="Arial" w:cs="Arial"/>
        </w:rPr>
        <w:t xml:space="preserve"> who also hold patron positions</w:t>
      </w:r>
      <w:r w:rsidRPr="00FD209A">
        <w:rPr>
          <w:rFonts w:ascii="Arial" w:hAnsi="Arial" w:cs="Arial"/>
        </w:rPr>
        <w:t xml:space="preserve">, i.e. </w:t>
      </w:r>
      <w:r>
        <w:rPr>
          <w:rFonts w:ascii="Arial" w:hAnsi="Arial" w:cs="Arial"/>
        </w:rPr>
        <w:t>t</w:t>
      </w:r>
      <w:r w:rsidRPr="00FD209A">
        <w:rPr>
          <w:rFonts w:ascii="Arial" w:hAnsi="Arial" w:cs="Arial"/>
        </w:rPr>
        <w:t xml:space="preserve">he Earl and Countess of Wessex, Prince and Princess Michael of Kent, </w:t>
      </w:r>
      <w:r>
        <w:rPr>
          <w:rFonts w:ascii="Arial" w:hAnsi="Arial" w:cs="Arial"/>
        </w:rPr>
        <w:t xml:space="preserve">and </w:t>
      </w:r>
      <w:r w:rsidRPr="00FD209A">
        <w:rPr>
          <w:rFonts w:ascii="Arial" w:hAnsi="Arial" w:cs="Arial"/>
        </w:rPr>
        <w:t>the Duke of Kent.</w:t>
      </w:r>
      <w:r>
        <w:rPr>
          <w:rFonts w:ascii="Arial" w:hAnsi="Arial" w:cs="Arial"/>
        </w:rPr>
        <w:t xml:space="preserve"> On Royal patronage see further: O’Conor, M. </w:t>
      </w:r>
      <w:r w:rsidRPr="0047130A">
        <w:rPr>
          <w:rFonts w:ascii="Arial" w:hAnsi="Arial" w:cs="Arial"/>
          <w:i/>
        </w:rPr>
        <w:t>Prince Andrew: What do charities get from having a royal patron?</w:t>
      </w:r>
      <w:r>
        <w:rPr>
          <w:rFonts w:ascii="Arial" w:hAnsi="Arial" w:cs="Arial"/>
        </w:rPr>
        <w:t xml:space="preserve"> </w:t>
      </w:r>
      <w:r w:rsidRPr="0047130A">
        <w:rPr>
          <w:rFonts w:ascii="Arial" w:hAnsi="Arial" w:cs="Arial"/>
        </w:rPr>
        <w:t>BBC News</w:t>
      </w:r>
      <w:r>
        <w:rPr>
          <w:rFonts w:ascii="Arial" w:hAnsi="Arial" w:cs="Arial"/>
        </w:rPr>
        <w:t xml:space="preserve">, </w:t>
      </w:r>
      <w:r w:rsidRPr="0047130A">
        <w:rPr>
          <w:rFonts w:ascii="Arial" w:hAnsi="Arial" w:cs="Arial"/>
        </w:rPr>
        <w:t>22 November 2019</w:t>
      </w:r>
      <w:r>
        <w:rPr>
          <w:rFonts w:ascii="Arial" w:hAnsi="Arial" w:cs="Arial"/>
        </w:rPr>
        <w:t>.</w:t>
      </w:r>
    </w:p>
  </w:footnote>
  <w:footnote w:id="89">
    <w:p w:rsidR="00307F86" w:rsidRPr="00824DDB" w:rsidRDefault="00307F86" w:rsidP="008F7C6A">
      <w:pPr>
        <w:pStyle w:val="FootnoteText"/>
        <w:jc w:val="both"/>
        <w:rPr>
          <w:rFonts w:ascii="Arial" w:hAnsi="Arial" w:cs="Arial"/>
        </w:rPr>
      </w:pPr>
      <w:r w:rsidRPr="00824DDB">
        <w:rPr>
          <w:rStyle w:val="FootnoteReference"/>
          <w:rFonts w:ascii="Arial" w:hAnsi="Arial" w:cs="Arial"/>
        </w:rPr>
        <w:footnoteRef/>
      </w:r>
      <w:r w:rsidRPr="00824DDB">
        <w:rPr>
          <w:rFonts w:ascii="Arial" w:hAnsi="Arial" w:cs="Arial"/>
        </w:rPr>
        <w:t xml:space="preserve"> See further: </w:t>
      </w:r>
      <w:hyperlink r:id="rId12" w:history="1">
        <w:r w:rsidRPr="00824DDB">
          <w:rPr>
            <w:rStyle w:val="Hyperlink"/>
            <w:rFonts w:ascii="Arial" w:hAnsi="Arial" w:cs="Arial"/>
          </w:rPr>
          <w:t>https://www.princeofwales.gov.uk/charities-and-patronages-duchess-cornwall</w:t>
        </w:r>
      </w:hyperlink>
      <w:r w:rsidRPr="00824DDB">
        <w:rPr>
          <w:rFonts w:ascii="Arial" w:hAnsi="Arial" w:cs="Arial"/>
        </w:rPr>
        <w:t xml:space="preserve"> </w:t>
      </w:r>
    </w:p>
  </w:footnote>
  <w:footnote w:id="90">
    <w:p w:rsidR="00307F86" w:rsidRPr="0050791F" w:rsidRDefault="00307F86" w:rsidP="000B5F46">
      <w:pPr>
        <w:pStyle w:val="FootnoteText"/>
        <w:jc w:val="both"/>
        <w:rPr>
          <w:rFonts w:ascii="Arial" w:hAnsi="Arial" w:cs="Arial"/>
        </w:rPr>
      </w:pPr>
      <w:r w:rsidRPr="0050791F">
        <w:rPr>
          <w:rStyle w:val="FootnoteReference"/>
          <w:rFonts w:ascii="Arial" w:hAnsi="Arial" w:cs="Arial"/>
        </w:rPr>
        <w:footnoteRef/>
      </w:r>
      <w:r w:rsidRPr="0050791F">
        <w:rPr>
          <w:rFonts w:ascii="Arial" w:hAnsi="Arial" w:cs="Arial"/>
        </w:rPr>
        <w:t xml:space="preserve"> Subject to change pending the fall-out from the ongoing Epstein affair. </w:t>
      </w:r>
    </w:p>
  </w:footnote>
  <w:footnote w:id="91">
    <w:p w:rsidR="00307F86" w:rsidRPr="00824DDB" w:rsidRDefault="00307F86" w:rsidP="00FF2602">
      <w:pPr>
        <w:pStyle w:val="FootnoteText"/>
        <w:jc w:val="both"/>
        <w:rPr>
          <w:rFonts w:ascii="Arial" w:hAnsi="Arial" w:cs="Arial"/>
        </w:rPr>
      </w:pPr>
      <w:r w:rsidRPr="00824DDB">
        <w:rPr>
          <w:rStyle w:val="FootnoteReference"/>
          <w:rFonts w:ascii="Arial" w:hAnsi="Arial" w:cs="Arial"/>
        </w:rPr>
        <w:footnoteRef/>
      </w:r>
      <w:r w:rsidRPr="00824DDB">
        <w:rPr>
          <w:rFonts w:ascii="Arial" w:hAnsi="Arial" w:cs="Arial"/>
        </w:rPr>
        <w:t xml:space="preserve"> </w:t>
      </w:r>
      <w:r>
        <w:rPr>
          <w:rFonts w:ascii="Arial" w:hAnsi="Arial" w:cs="Arial"/>
          <w:i/>
        </w:rPr>
        <w:t>Less-</w:t>
      </w:r>
      <w:r w:rsidRPr="00824DDB">
        <w:rPr>
          <w:rFonts w:ascii="Arial" w:hAnsi="Arial" w:cs="Arial"/>
          <w:i/>
        </w:rPr>
        <w:t>Milne Earls</w:t>
      </w:r>
      <w:r w:rsidRPr="00824DDB">
        <w:rPr>
          <w:rFonts w:ascii="Arial" w:hAnsi="Arial" w:cs="Arial"/>
        </w:rPr>
        <w:t>, p.32.</w:t>
      </w:r>
    </w:p>
  </w:footnote>
  <w:footnote w:id="92">
    <w:p w:rsidR="00307F86" w:rsidRPr="00824DDB" w:rsidRDefault="00307F86">
      <w:pPr>
        <w:pStyle w:val="FootnoteText"/>
        <w:rPr>
          <w:rFonts w:ascii="Arial" w:hAnsi="Arial" w:cs="Arial"/>
        </w:rPr>
      </w:pPr>
      <w:r w:rsidRPr="00824DDB">
        <w:rPr>
          <w:rStyle w:val="FootnoteReference"/>
          <w:rFonts w:ascii="Arial" w:hAnsi="Arial" w:cs="Arial"/>
        </w:rPr>
        <w:footnoteRef/>
      </w:r>
      <w:r w:rsidRPr="00824DDB">
        <w:rPr>
          <w:rFonts w:ascii="Arial" w:hAnsi="Arial" w:cs="Arial"/>
        </w:rPr>
        <w:t xml:space="preserve"> </w:t>
      </w:r>
      <w:r w:rsidRPr="00824DDB">
        <w:rPr>
          <w:rFonts w:ascii="Arial" w:hAnsi="Arial" w:cs="Arial"/>
          <w:i/>
        </w:rPr>
        <w:t>Lees-Milne</w:t>
      </w:r>
      <w:r>
        <w:rPr>
          <w:rFonts w:ascii="Arial" w:hAnsi="Arial" w:cs="Arial"/>
          <w:i/>
        </w:rPr>
        <w:t xml:space="preserve"> Earls</w:t>
      </w:r>
      <w:r w:rsidRPr="00824DDB">
        <w:rPr>
          <w:rFonts w:ascii="Arial" w:hAnsi="Arial" w:cs="Arial"/>
        </w:rPr>
        <w:t>, p.192.</w:t>
      </w:r>
    </w:p>
  </w:footnote>
  <w:footnote w:id="93">
    <w:p w:rsidR="00307F86" w:rsidRDefault="00307F86" w:rsidP="008F7C6A">
      <w:pPr>
        <w:pStyle w:val="FootnoteText"/>
        <w:jc w:val="both"/>
      </w:pPr>
      <w:r w:rsidRPr="00824DDB">
        <w:rPr>
          <w:rStyle w:val="FootnoteReference"/>
          <w:rFonts w:ascii="Arial" w:hAnsi="Arial" w:cs="Arial"/>
        </w:rPr>
        <w:footnoteRef/>
      </w:r>
      <w:r w:rsidRPr="00824DDB">
        <w:rPr>
          <w:rFonts w:ascii="Arial" w:hAnsi="Arial" w:cs="Arial"/>
        </w:rPr>
        <w:t xml:space="preserve"> e.g. individual barristers, see further: </w:t>
      </w:r>
      <w:r w:rsidRPr="009E59D5">
        <w:rPr>
          <w:rFonts w:ascii="Arial" w:hAnsi="Arial" w:cs="Arial"/>
          <w:i/>
        </w:rPr>
        <w:t>Jones Charity</w:t>
      </w:r>
      <w:r>
        <w:rPr>
          <w:rFonts w:ascii="Arial" w:hAnsi="Arial" w:cs="Arial"/>
        </w:rPr>
        <w:t xml:space="preserve">, </w:t>
      </w:r>
      <w:r w:rsidRPr="00824DDB">
        <w:rPr>
          <w:rFonts w:ascii="Arial" w:hAnsi="Arial" w:cs="Arial"/>
        </w:rPr>
        <w:t>p.230.</w:t>
      </w:r>
    </w:p>
  </w:footnote>
  <w:footnote w:id="94">
    <w:p w:rsidR="00307F86" w:rsidRPr="000B6B09" w:rsidRDefault="00307F86" w:rsidP="00263D5D">
      <w:pPr>
        <w:pStyle w:val="FootnoteText"/>
        <w:jc w:val="both"/>
        <w:rPr>
          <w:rFonts w:ascii="Arial" w:hAnsi="Arial" w:cs="Arial"/>
        </w:rPr>
      </w:pPr>
      <w:r w:rsidRPr="000B6B09">
        <w:rPr>
          <w:rStyle w:val="FootnoteReference"/>
          <w:rFonts w:ascii="Arial" w:hAnsi="Arial" w:cs="Arial"/>
        </w:rPr>
        <w:footnoteRef/>
      </w:r>
      <w:r w:rsidRPr="000B6B09">
        <w:rPr>
          <w:rFonts w:ascii="Arial" w:hAnsi="Arial" w:cs="Arial"/>
        </w:rPr>
        <w:t xml:space="preserve"> </w:t>
      </w:r>
      <w:r w:rsidRPr="000B6B09">
        <w:rPr>
          <w:rFonts w:ascii="Arial" w:hAnsi="Arial" w:cs="Arial"/>
          <w:i/>
        </w:rPr>
        <w:t>Foss Patronage</w:t>
      </w:r>
      <w:r w:rsidRPr="000B6B09">
        <w:rPr>
          <w:rFonts w:ascii="Arial" w:hAnsi="Arial" w:cs="Arial"/>
        </w:rPr>
        <w:t>, p.3.</w:t>
      </w:r>
    </w:p>
  </w:footnote>
  <w:footnote w:id="95">
    <w:p w:rsidR="00307F86" w:rsidRDefault="00307F86" w:rsidP="00ED711A">
      <w:pPr>
        <w:pStyle w:val="FootnoteText"/>
        <w:jc w:val="both"/>
      </w:pPr>
      <w:r w:rsidRPr="000B6B09">
        <w:rPr>
          <w:rStyle w:val="FootnoteReference"/>
          <w:rFonts w:ascii="Arial" w:hAnsi="Arial" w:cs="Arial"/>
        </w:rPr>
        <w:footnoteRef/>
      </w:r>
      <w:r w:rsidRPr="000B6B09">
        <w:rPr>
          <w:rFonts w:ascii="Arial" w:hAnsi="Arial" w:cs="Arial"/>
        </w:rPr>
        <w:t xml:space="preserve"> Famous literary figures who have been adjudicated bankrupt include</w:t>
      </w:r>
      <w:r>
        <w:rPr>
          <w:rFonts w:ascii="Arial" w:hAnsi="Arial" w:cs="Arial"/>
        </w:rPr>
        <w:t>,</w:t>
      </w:r>
      <w:r w:rsidRPr="000B6B09">
        <w:rPr>
          <w:rFonts w:ascii="Arial" w:hAnsi="Arial" w:cs="Arial"/>
        </w:rPr>
        <w:t xml:space="preserve"> Daniel Defoe (see further: Quilter, M. </w:t>
      </w:r>
      <w:r w:rsidRPr="000B6B09">
        <w:rPr>
          <w:rFonts w:ascii="Arial" w:hAnsi="Arial" w:cs="Arial"/>
          <w:i/>
        </w:rPr>
        <w:t>Daniel Defoe: bankrupt and bankruptcy reformer</w:t>
      </w:r>
      <w:r w:rsidRPr="000B6B09">
        <w:rPr>
          <w:rFonts w:ascii="Arial" w:hAnsi="Arial" w:cs="Arial"/>
        </w:rPr>
        <w:t xml:space="preserve"> (2006) Journal of Legal History, pp.53-73); Mark Twain, Oscar Wilde and Handel</w:t>
      </w:r>
      <w:r>
        <w:rPr>
          <w:rFonts w:ascii="Arial" w:hAnsi="Arial" w:cs="Arial"/>
        </w:rPr>
        <w:t>.</w:t>
      </w:r>
    </w:p>
  </w:footnote>
  <w:footnote w:id="96">
    <w:p w:rsidR="00307F86" w:rsidRPr="009463AE" w:rsidRDefault="00307F86" w:rsidP="003155E3">
      <w:pPr>
        <w:pStyle w:val="FootnoteText"/>
        <w:jc w:val="both"/>
        <w:rPr>
          <w:rFonts w:ascii="Arial" w:hAnsi="Arial" w:cs="Arial"/>
        </w:rPr>
      </w:pPr>
      <w:r w:rsidRPr="009463AE">
        <w:rPr>
          <w:rStyle w:val="FootnoteReference"/>
          <w:rFonts w:ascii="Arial" w:hAnsi="Arial" w:cs="Arial"/>
        </w:rPr>
        <w:footnoteRef/>
      </w:r>
      <w:r w:rsidRPr="009463AE">
        <w:rPr>
          <w:rFonts w:ascii="Arial" w:hAnsi="Arial" w:cs="Arial"/>
        </w:rPr>
        <w:t xml:space="preserve"> On the history of charity see:  Archer, IW. </w:t>
      </w:r>
      <w:r w:rsidRPr="009463AE">
        <w:rPr>
          <w:rFonts w:ascii="Arial" w:hAnsi="Arial" w:cs="Arial"/>
          <w:i/>
        </w:rPr>
        <w:t>The Charity of Early Modern Londoners</w:t>
      </w:r>
      <w:r w:rsidRPr="009463AE">
        <w:rPr>
          <w:rFonts w:ascii="Arial" w:hAnsi="Arial" w:cs="Arial"/>
        </w:rPr>
        <w:t xml:space="preserve"> (2002) Transactions of the Royal Historical Society, Vol. 12, pp. 223-244.</w:t>
      </w:r>
    </w:p>
  </w:footnote>
  <w:footnote w:id="97">
    <w:p w:rsidR="00307F86" w:rsidRPr="009463AE" w:rsidRDefault="00307F86" w:rsidP="003B2B33">
      <w:pPr>
        <w:pStyle w:val="FootnoteText"/>
        <w:jc w:val="both"/>
        <w:rPr>
          <w:rFonts w:ascii="Arial" w:hAnsi="Arial" w:cs="Arial"/>
          <w:color w:val="FF0000"/>
        </w:rPr>
      </w:pPr>
      <w:r w:rsidRPr="009463AE">
        <w:rPr>
          <w:rStyle w:val="FootnoteReference"/>
          <w:rFonts w:ascii="Arial" w:hAnsi="Arial" w:cs="Arial"/>
        </w:rPr>
        <w:footnoteRef/>
      </w:r>
      <w:r w:rsidRPr="009463AE">
        <w:rPr>
          <w:rFonts w:ascii="Arial" w:hAnsi="Arial" w:cs="Arial"/>
        </w:rPr>
        <w:t xml:space="preserve"> The following example volumes have no substantive discussion of charity patrons: </w:t>
      </w:r>
      <w:r w:rsidRPr="009463AE">
        <w:rPr>
          <w:rFonts w:ascii="Arial" w:hAnsi="Arial" w:cs="Arial"/>
          <w:color w:val="000000" w:themeColor="text1"/>
        </w:rPr>
        <w:t xml:space="preserve">Hayton, D &amp; Matthews, P &amp; Mitchell, C. </w:t>
      </w:r>
      <w:r w:rsidRPr="009463AE">
        <w:rPr>
          <w:rFonts w:ascii="Arial" w:hAnsi="Arial" w:cs="Arial"/>
          <w:i/>
          <w:color w:val="000000" w:themeColor="text1"/>
        </w:rPr>
        <w:t>Underhill and Hayton Law of Trusts and Trustees</w:t>
      </w:r>
      <w:r w:rsidRPr="009463AE">
        <w:rPr>
          <w:rFonts w:ascii="Arial" w:hAnsi="Arial" w:cs="Arial"/>
          <w:color w:val="000000" w:themeColor="text1"/>
        </w:rPr>
        <w:t xml:space="preserve">. 19th edition. LexisNexis, 2016; Faure </w:t>
      </w:r>
      <w:r w:rsidRPr="009463AE">
        <w:rPr>
          <w:rFonts w:ascii="Arial" w:hAnsi="Arial" w:cs="Arial"/>
        </w:rPr>
        <w:t xml:space="preserve">Walker,  A &amp; Blake, J (Eds). </w:t>
      </w:r>
      <w:r w:rsidRPr="009463AE">
        <w:rPr>
          <w:rFonts w:ascii="Arial" w:hAnsi="Arial" w:cs="Arial"/>
          <w:i/>
        </w:rPr>
        <w:t>The Charities Acts Handbook Charities Manual</w:t>
      </w:r>
      <w:r w:rsidRPr="009463AE">
        <w:rPr>
          <w:rFonts w:ascii="Arial" w:hAnsi="Arial" w:cs="Arial"/>
        </w:rPr>
        <w:t>. Jordan Publishing, 2016</w:t>
      </w:r>
      <w:r>
        <w:rPr>
          <w:rFonts w:ascii="Arial" w:hAnsi="Arial" w:cs="Arial"/>
        </w:rPr>
        <w:t xml:space="preserve">. </w:t>
      </w:r>
      <w:r w:rsidRPr="0068701A">
        <w:rPr>
          <w:rFonts w:ascii="Arial" w:hAnsi="Arial" w:cs="Arial"/>
          <w:i/>
        </w:rPr>
        <w:t>Tudor Charities</w:t>
      </w:r>
      <w:r>
        <w:rPr>
          <w:rFonts w:ascii="Arial" w:hAnsi="Arial" w:cs="Arial"/>
        </w:rPr>
        <w:t xml:space="preserve"> does not contain patron in the index although there are brief mentions throughout the text, see: </w:t>
      </w:r>
      <w:r w:rsidRPr="0001522A">
        <w:rPr>
          <w:rFonts w:ascii="Arial" w:hAnsi="Arial" w:cs="Arial"/>
          <w:color w:val="000000" w:themeColor="text1"/>
        </w:rPr>
        <w:t xml:space="preserve">Henderson, W &amp; Fowles, J &amp; Smith, J. </w:t>
      </w:r>
      <w:r w:rsidRPr="0001522A">
        <w:rPr>
          <w:rFonts w:ascii="Arial" w:hAnsi="Arial" w:cs="Arial"/>
          <w:i/>
          <w:color w:val="000000" w:themeColor="text1"/>
        </w:rPr>
        <w:t>Tudor on Charities</w:t>
      </w:r>
      <w:r w:rsidRPr="0001522A">
        <w:rPr>
          <w:rFonts w:ascii="Arial" w:hAnsi="Arial" w:cs="Arial"/>
          <w:color w:val="000000" w:themeColor="text1"/>
        </w:rPr>
        <w:t xml:space="preserve">. 10th Ed. Sweet </w:t>
      </w:r>
      <w:r>
        <w:rPr>
          <w:rFonts w:ascii="Arial" w:hAnsi="Arial" w:cs="Arial"/>
          <w:color w:val="000000" w:themeColor="text1"/>
        </w:rPr>
        <w:t>&amp; Maxwell Ltd, London, 2015, page 1022. (</w:t>
      </w:r>
      <w:r w:rsidRPr="0001522A">
        <w:rPr>
          <w:rFonts w:ascii="Arial" w:hAnsi="Arial" w:cs="Arial"/>
          <w:color w:val="000000" w:themeColor="text1"/>
        </w:rPr>
        <w:t xml:space="preserve">Hereafter </w:t>
      </w:r>
      <w:r w:rsidRPr="0001522A">
        <w:rPr>
          <w:rFonts w:ascii="Arial" w:hAnsi="Arial" w:cs="Arial"/>
          <w:i/>
          <w:color w:val="000000" w:themeColor="text1"/>
        </w:rPr>
        <w:t>Tudor Charities</w:t>
      </w:r>
      <w:r w:rsidRPr="0001522A">
        <w:rPr>
          <w:rFonts w:ascii="Arial" w:hAnsi="Arial" w:cs="Arial"/>
          <w:color w:val="000000" w:themeColor="text1"/>
        </w:rPr>
        <w:t>).</w:t>
      </w:r>
      <w:r>
        <w:rPr>
          <w:rFonts w:ascii="Arial" w:hAnsi="Arial" w:cs="Arial"/>
          <w:color w:val="000000" w:themeColor="text1"/>
        </w:rPr>
        <w:t xml:space="preserve"> Earlier editions do however contain discussion of patrons and patronage, see </w:t>
      </w:r>
      <w:r w:rsidRPr="00C602FE">
        <w:rPr>
          <w:rFonts w:ascii="Arial" w:hAnsi="Arial" w:cs="Arial"/>
          <w:i/>
          <w:color w:val="000000" w:themeColor="text1"/>
        </w:rPr>
        <w:t>Birstowe Tudor Charities</w:t>
      </w:r>
      <w:r>
        <w:rPr>
          <w:rFonts w:ascii="Arial" w:hAnsi="Arial" w:cs="Arial"/>
          <w:color w:val="000000" w:themeColor="text1"/>
        </w:rPr>
        <w:t xml:space="preserve"> (3</w:t>
      </w:r>
      <w:r w:rsidRPr="00C602FE">
        <w:rPr>
          <w:rFonts w:ascii="Arial" w:hAnsi="Arial" w:cs="Arial"/>
          <w:color w:val="000000" w:themeColor="text1"/>
          <w:vertAlign w:val="superscript"/>
        </w:rPr>
        <w:t>rd</w:t>
      </w:r>
      <w:r>
        <w:rPr>
          <w:rFonts w:ascii="Arial" w:hAnsi="Arial" w:cs="Arial"/>
          <w:color w:val="000000" w:themeColor="text1"/>
        </w:rPr>
        <w:t xml:space="preserve"> Ed, 1889), pp.997, 998.</w:t>
      </w:r>
    </w:p>
  </w:footnote>
  <w:footnote w:id="98">
    <w:p w:rsidR="00307F86" w:rsidRPr="009463AE" w:rsidRDefault="00307F86">
      <w:pPr>
        <w:pStyle w:val="FootnoteText"/>
        <w:rPr>
          <w:rFonts w:ascii="Arial" w:hAnsi="Arial" w:cs="Arial"/>
        </w:rPr>
      </w:pPr>
      <w:r w:rsidRPr="009463AE">
        <w:rPr>
          <w:rStyle w:val="FootnoteReference"/>
          <w:rFonts w:ascii="Arial" w:hAnsi="Arial" w:cs="Arial"/>
        </w:rPr>
        <w:footnoteRef/>
      </w:r>
      <w:r w:rsidRPr="009463AE">
        <w:rPr>
          <w:rFonts w:ascii="Arial" w:hAnsi="Arial" w:cs="Arial"/>
        </w:rPr>
        <w:t xml:space="preserve"> See Part 3 below.</w:t>
      </w:r>
    </w:p>
  </w:footnote>
  <w:footnote w:id="99">
    <w:p w:rsidR="00307F86" w:rsidRPr="009463AE" w:rsidRDefault="00307F86" w:rsidP="003B2B33">
      <w:pPr>
        <w:pStyle w:val="FootnoteText"/>
        <w:jc w:val="both"/>
        <w:rPr>
          <w:rFonts w:ascii="Arial" w:hAnsi="Arial" w:cs="Arial"/>
        </w:rPr>
      </w:pPr>
      <w:r w:rsidRPr="009463AE">
        <w:rPr>
          <w:rStyle w:val="FootnoteReference"/>
          <w:rFonts w:ascii="Arial" w:hAnsi="Arial" w:cs="Arial"/>
        </w:rPr>
        <w:footnoteRef/>
      </w:r>
      <w:r>
        <w:rPr>
          <w:rFonts w:ascii="Arial" w:hAnsi="Arial" w:cs="Arial"/>
        </w:rPr>
        <w:t xml:space="preserve"> e</w:t>
      </w:r>
      <w:r w:rsidRPr="009463AE">
        <w:rPr>
          <w:rFonts w:ascii="Arial" w:hAnsi="Arial" w:cs="Arial"/>
        </w:rPr>
        <w:t xml:space="preserve">.g. Dawes, G &amp; Gillard, C &amp; Alexander, Con &amp; Ebbage, J &amp; Pinkerton, K. </w:t>
      </w:r>
      <w:r w:rsidRPr="009463AE">
        <w:rPr>
          <w:rFonts w:ascii="Arial" w:hAnsi="Arial" w:cs="Arial"/>
          <w:i/>
        </w:rPr>
        <w:t>Charities Administration Services</w:t>
      </w:r>
      <w:r w:rsidRPr="009463AE">
        <w:rPr>
          <w:rFonts w:ascii="Arial" w:hAnsi="Arial" w:cs="Arial"/>
        </w:rPr>
        <w:t>, LexisNexis, 2019, p.F0B.</w:t>
      </w:r>
    </w:p>
  </w:footnote>
  <w:footnote w:id="100">
    <w:p w:rsidR="00307F86" w:rsidRPr="00DB5C3B" w:rsidRDefault="00307F86" w:rsidP="00DB5C3B">
      <w:pPr>
        <w:pStyle w:val="FootnoteText"/>
        <w:jc w:val="both"/>
        <w:rPr>
          <w:rFonts w:ascii="Arial" w:hAnsi="Arial" w:cs="Arial"/>
        </w:rPr>
      </w:pPr>
      <w:r w:rsidRPr="00DB5C3B">
        <w:rPr>
          <w:rStyle w:val="FootnoteReference"/>
          <w:rFonts w:ascii="Arial" w:hAnsi="Arial" w:cs="Arial"/>
        </w:rPr>
        <w:footnoteRef/>
      </w:r>
      <w:r w:rsidRPr="00DB5C3B">
        <w:rPr>
          <w:rFonts w:ascii="Arial" w:hAnsi="Arial" w:cs="Arial"/>
        </w:rPr>
        <w:t xml:space="preserve"> See for example: </w:t>
      </w:r>
      <w:r w:rsidRPr="00DB5C3B">
        <w:rPr>
          <w:rFonts w:ascii="Arial" w:hAnsi="Arial" w:cs="Arial"/>
          <w:i/>
        </w:rPr>
        <w:t>Q v. Q</w:t>
      </w:r>
      <w:r w:rsidRPr="00DB5C3B">
        <w:rPr>
          <w:rFonts w:ascii="Arial" w:hAnsi="Arial" w:cs="Arial"/>
        </w:rPr>
        <w:t xml:space="preserve"> [2014] EWFC 31 | [2015] 1 W.L.R. 2040, where Sir James Munby notes at para.17: “The Public Law Project is a non-political legal charity  with a particular focus on the disadvantaged and marginalised. Its current patron is Sir Henry Brooke.”</w:t>
      </w:r>
    </w:p>
  </w:footnote>
  <w:footnote w:id="101">
    <w:p w:rsidR="00307F86" w:rsidRPr="00DB5C3B" w:rsidRDefault="00307F86" w:rsidP="00DB5C3B">
      <w:pPr>
        <w:pStyle w:val="FootnoteText"/>
        <w:jc w:val="both"/>
        <w:rPr>
          <w:color w:val="000000" w:themeColor="text1"/>
        </w:rPr>
      </w:pPr>
      <w:r w:rsidRPr="00DB5C3B">
        <w:rPr>
          <w:rStyle w:val="FootnoteReference"/>
          <w:rFonts w:ascii="Arial" w:hAnsi="Arial" w:cs="Arial"/>
          <w:color w:val="000000" w:themeColor="text1"/>
        </w:rPr>
        <w:footnoteRef/>
      </w:r>
      <w:r w:rsidRPr="00DB5C3B">
        <w:rPr>
          <w:rFonts w:ascii="Arial" w:hAnsi="Arial" w:cs="Arial"/>
          <w:color w:val="000000" w:themeColor="text1"/>
        </w:rPr>
        <w:t xml:space="preserve"> For example </w:t>
      </w:r>
      <w:r w:rsidRPr="00DB5C3B">
        <w:rPr>
          <w:rFonts w:ascii="Arial" w:hAnsi="Arial" w:cs="Arial"/>
          <w:i/>
          <w:color w:val="000000" w:themeColor="text1"/>
        </w:rPr>
        <w:t>Plan International UK</w:t>
      </w:r>
      <w:r w:rsidRPr="00DB5C3B">
        <w:rPr>
          <w:rFonts w:ascii="Arial" w:hAnsi="Arial" w:cs="Arial"/>
          <w:color w:val="000000" w:themeColor="text1"/>
        </w:rPr>
        <w:t xml:space="preserve"> had the following message from their Royal Patron, HRH, the Duke of Edinburgh</w:t>
      </w:r>
      <w:r>
        <w:rPr>
          <w:rFonts w:ascii="Arial" w:hAnsi="Arial" w:cs="Arial"/>
          <w:color w:val="000000" w:themeColor="text1"/>
        </w:rPr>
        <w:t>, Prince Phillip, in their 2017</w:t>
      </w:r>
      <w:r w:rsidRPr="00DB5C3B">
        <w:rPr>
          <w:rFonts w:ascii="Arial" w:hAnsi="Arial" w:cs="Arial"/>
          <w:color w:val="000000" w:themeColor="text1"/>
        </w:rPr>
        <w:t xml:space="preserve"> annual report: </w:t>
      </w:r>
      <w:r w:rsidRPr="00DB5C3B">
        <w:rPr>
          <w:rFonts w:ascii="Arial" w:hAnsi="Arial" w:cs="Arial"/>
          <w:i/>
          <w:color w:val="000000" w:themeColor="text1"/>
        </w:rPr>
        <w:t>“I am delighted to have this opportunity to offer my congratulations to Plan International on the occasion of its 80</w:t>
      </w:r>
      <w:r w:rsidRPr="00DB5C3B">
        <w:rPr>
          <w:rFonts w:ascii="Arial" w:hAnsi="Arial" w:cs="Arial"/>
          <w:i/>
          <w:color w:val="000000" w:themeColor="text1"/>
          <w:vertAlign w:val="superscript"/>
        </w:rPr>
        <w:t>th</w:t>
      </w:r>
      <w:r w:rsidRPr="00DB5C3B">
        <w:rPr>
          <w:rFonts w:ascii="Arial" w:hAnsi="Arial" w:cs="Arial"/>
          <w:i/>
          <w:color w:val="000000" w:themeColor="text1"/>
        </w:rPr>
        <w:t xml:space="preserve"> anniversary. Founded in 1937 with the purpose of caring for the needs of children orphaned, or otherwise disadvantaged by the Spanish Civil War, it has continued to care for children wherever they may be in need. The charity could not offer this help without the generous support of its many loyal donors. Everyone connected with the charity can feel proud of its achievements, and confident that it will continue to fulfil its purpose long into the future.”</w:t>
      </w:r>
      <w:r w:rsidRPr="00DB5C3B">
        <w:rPr>
          <w:rFonts w:ascii="Arial" w:hAnsi="Arial" w:cs="Arial"/>
          <w:color w:val="000000" w:themeColor="text1"/>
        </w:rPr>
        <w:t xml:space="preserve"> See further: </w:t>
      </w:r>
      <w:hyperlink r:id="rId13" w:history="1">
        <w:r w:rsidRPr="005D3E9B">
          <w:rPr>
            <w:rStyle w:val="Hyperlink"/>
            <w:rFonts w:ascii="Arial" w:hAnsi="Arial" w:cs="Arial"/>
          </w:rPr>
          <w:t>https://plan-uk.org/file/trustees-annual-report-2017pdf/download?token=5d0SfnuD</w:t>
        </w:r>
      </w:hyperlink>
      <w:r>
        <w:rPr>
          <w:color w:val="000000" w:themeColor="text1"/>
        </w:rPr>
        <w:t xml:space="preserve"> </w:t>
      </w:r>
      <w:r w:rsidRPr="00DB5C3B">
        <w:rPr>
          <w:color w:val="000000" w:themeColor="text1"/>
        </w:rPr>
        <w:t xml:space="preserve"> </w:t>
      </w:r>
      <w:r>
        <w:rPr>
          <w:color w:val="000000" w:themeColor="text1"/>
        </w:rPr>
        <w:t xml:space="preserve"> </w:t>
      </w:r>
    </w:p>
  </w:footnote>
  <w:footnote w:id="102">
    <w:p w:rsidR="00307F86" w:rsidRPr="00BD240B" w:rsidRDefault="00307F86" w:rsidP="00343C47">
      <w:pPr>
        <w:pStyle w:val="FootnoteText"/>
        <w:jc w:val="both"/>
        <w:rPr>
          <w:rFonts w:ascii="Arial" w:hAnsi="Arial" w:cs="Arial"/>
        </w:rPr>
      </w:pPr>
      <w:r w:rsidRPr="00BD240B">
        <w:rPr>
          <w:rStyle w:val="FootnoteReference"/>
          <w:rFonts w:ascii="Arial" w:hAnsi="Arial" w:cs="Arial"/>
        </w:rPr>
        <w:footnoteRef/>
      </w:r>
      <w:r>
        <w:rPr>
          <w:rFonts w:ascii="Arial" w:hAnsi="Arial" w:cs="Arial"/>
        </w:rPr>
        <w:t xml:space="preserve"> S</w:t>
      </w:r>
      <w:r w:rsidRPr="00BD240B">
        <w:rPr>
          <w:rFonts w:ascii="Arial" w:hAnsi="Arial" w:cs="Arial"/>
        </w:rPr>
        <w:t xml:space="preserve">ee further: Dal Pont, GE. </w:t>
      </w:r>
      <w:r w:rsidRPr="00BD240B">
        <w:rPr>
          <w:rFonts w:ascii="Arial" w:hAnsi="Arial" w:cs="Arial"/>
          <w:i/>
        </w:rPr>
        <w:t>Law of Charity</w:t>
      </w:r>
      <w:r w:rsidRPr="00BD240B">
        <w:rPr>
          <w:rFonts w:ascii="Arial" w:hAnsi="Arial" w:cs="Arial"/>
        </w:rPr>
        <w:t xml:space="preserve">. LexisNexis Butterworths, Australia, 2010, pp.82-95. See also: </w:t>
      </w:r>
      <w:r w:rsidRPr="00BD240B">
        <w:rPr>
          <w:rFonts w:ascii="Arial" w:hAnsi="Arial" w:cs="Arial"/>
          <w:i/>
        </w:rPr>
        <w:t>Jones Charity</w:t>
      </w:r>
      <w:r w:rsidRPr="00BD240B">
        <w:rPr>
          <w:rFonts w:ascii="Arial" w:hAnsi="Arial" w:cs="Arial"/>
        </w:rPr>
        <w:t>.</w:t>
      </w:r>
    </w:p>
  </w:footnote>
  <w:footnote w:id="103">
    <w:p w:rsidR="00307F86" w:rsidRPr="00152DE5" w:rsidRDefault="00307F86" w:rsidP="0097636A">
      <w:pPr>
        <w:pStyle w:val="FootnoteText"/>
        <w:jc w:val="both"/>
        <w:rPr>
          <w:rFonts w:ascii="Arial" w:hAnsi="Arial" w:cs="Arial"/>
        </w:rPr>
      </w:pPr>
      <w:r>
        <w:rPr>
          <w:rStyle w:val="FootnoteReference"/>
        </w:rPr>
        <w:footnoteRef/>
      </w:r>
      <w:r>
        <w:t xml:space="preserve"> </w:t>
      </w:r>
      <w:r>
        <w:rPr>
          <w:rFonts w:ascii="Arial" w:hAnsi="Arial" w:cs="Arial"/>
        </w:rPr>
        <w:t xml:space="preserve">See: McMullen, DH &amp; Maurice, SG &amp; Parker, DB. </w:t>
      </w:r>
      <w:r w:rsidRPr="0097636A">
        <w:rPr>
          <w:rFonts w:ascii="Arial" w:hAnsi="Arial" w:cs="Arial"/>
          <w:i/>
        </w:rPr>
        <w:t>Tudor on Charities</w:t>
      </w:r>
      <w:r>
        <w:rPr>
          <w:rFonts w:ascii="Arial" w:hAnsi="Arial" w:cs="Arial"/>
        </w:rPr>
        <w:t>. 6</w:t>
      </w:r>
      <w:r w:rsidRPr="0097636A">
        <w:rPr>
          <w:rFonts w:ascii="Arial" w:hAnsi="Arial" w:cs="Arial"/>
          <w:vertAlign w:val="superscript"/>
        </w:rPr>
        <w:t>th</w:t>
      </w:r>
      <w:r>
        <w:rPr>
          <w:rFonts w:ascii="Arial" w:hAnsi="Arial" w:cs="Arial"/>
        </w:rPr>
        <w:t xml:space="preserve"> Ed. Sweet &amp; Maxwell, </w:t>
      </w:r>
      <w:r w:rsidRPr="00152DE5">
        <w:rPr>
          <w:rFonts w:ascii="Arial" w:hAnsi="Arial" w:cs="Arial"/>
        </w:rPr>
        <w:t>London, 1967, p.428.</w:t>
      </w:r>
    </w:p>
  </w:footnote>
  <w:footnote w:id="104">
    <w:p w:rsidR="00307F86" w:rsidRDefault="00307F86" w:rsidP="00152DE5">
      <w:pPr>
        <w:pStyle w:val="FootnoteText"/>
        <w:jc w:val="both"/>
      </w:pPr>
      <w:r w:rsidRPr="00152DE5">
        <w:rPr>
          <w:rStyle w:val="FootnoteReference"/>
          <w:rFonts w:ascii="Arial" w:hAnsi="Arial" w:cs="Arial"/>
        </w:rPr>
        <w:footnoteRef/>
      </w:r>
      <w:r w:rsidRPr="00152DE5">
        <w:rPr>
          <w:rFonts w:ascii="Arial" w:hAnsi="Arial" w:cs="Arial"/>
        </w:rPr>
        <w:t xml:space="preserve"> See further: </w:t>
      </w:r>
      <w:r w:rsidRPr="00152DE5">
        <w:rPr>
          <w:rFonts w:ascii="Arial" w:hAnsi="Arial" w:cs="Arial"/>
          <w:i/>
        </w:rPr>
        <w:t>Attorney-General v. Boucherett</w:t>
      </w:r>
      <w:r w:rsidRPr="00152DE5">
        <w:rPr>
          <w:rFonts w:ascii="Arial" w:hAnsi="Arial" w:cs="Arial"/>
        </w:rPr>
        <w:t xml:space="preserve"> (1838) 25 B.116.</w:t>
      </w:r>
      <w:r>
        <w:rPr>
          <w:rFonts w:ascii="Arial" w:hAnsi="Arial" w:cs="Arial"/>
        </w:rPr>
        <w:t xml:space="preserve"> See further </w:t>
      </w:r>
      <w:r w:rsidRPr="00152DE5">
        <w:rPr>
          <w:rFonts w:ascii="Arial" w:hAnsi="Arial" w:cs="Arial"/>
          <w:i/>
        </w:rPr>
        <w:t>Burdett Tudor</w:t>
      </w:r>
      <w:r>
        <w:rPr>
          <w:rFonts w:ascii="Arial" w:hAnsi="Arial" w:cs="Arial"/>
        </w:rPr>
        <w:t>, p.358.</w:t>
      </w:r>
    </w:p>
  </w:footnote>
  <w:footnote w:id="105">
    <w:p w:rsidR="00307F86" w:rsidRPr="003B2B33" w:rsidRDefault="00307F86" w:rsidP="003B2B33">
      <w:pPr>
        <w:autoSpaceDE w:val="0"/>
        <w:autoSpaceDN w:val="0"/>
        <w:adjustRightInd w:val="0"/>
        <w:jc w:val="both"/>
        <w:rPr>
          <w:rFonts w:ascii="Arial" w:hAnsi="Arial" w:cs="Arial"/>
          <w:sz w:val="20"/>
          <w:szCs w:val="20"/>
          <w:lang w:val="en-US"/>
        </w:rPr>
      </w:pPr>
      <w:r w:rsidRPr="009463AE">
        <w:rPr>
          <w:rStyle w:val="FootnoteReference"/>
          <w:rFonts w:ascii="Arial" w:hAnsi="Arial" w:cs="Arial"/>
          <w:sz w:val="20"/>
          <w:szCs w:val="20"/>
        </w:rPr>
        <w:footnoteRef/>
      </w:r>
      <w:r w:rsidRPr="009463AE">
        <w:rPr>
          <w:rFonts w:ascii="Arial" w:hAnsi="Arial" w:cs="Arial"/>
          <w:sz w:val="20"/>
          <w:szCs w:val="20"/>
        </w:rPr>
        <w:t xml:space="preserve"> See for example</w:t>
      </w:r>
      <w:r w:rsidRPr="003B2B33">
        <w:rPr>
          <w:rFonts w:ascii="Arial" w:hAnsi="Arial" w:cs="Arial"/>
          <w:sz w:val="20"/>
          <w:szCs w:val="20"/>
        </w:rPr>
        <w:t xml:space="preserve">: </w:t>
      </w:r>
      <w:r w:rsidRPr="003B2B33">
        <w:rPr>
          <w:rFonts w:ascii="Arial" w:hAnsi="Arial" w:cs="Arial"/>
          <w:sz w:val="20"/>
          <w:szCs w:val="20"/>
          <w:lang w:val="en-US"/>
        </w:rPr>
        <w:t xml:space="preserve">Syer, L &amp; Bristowe, C &amp; Ivimey, W. </w:t>
      </w:r>
      <w:r w:rsidRPr="003B2B33">
        <w:rPr>
          <w:rFonts w:ascii="Arial" w:hAnsi="Arial" w:cs="Arial"/>
          <w:i/>
          <w:sz w:val="20"/>
          <w:szCs w:val="20"/>
          <w:lang w:val="en-US"/>
        </w:rPr>
        <w:t>Law of Charities and Mortmain</w:t>
      </w:r>
      <w:r w:rsidRPr="003B2B33">
        <w:rPr>
          <w:rFonts w:ascii="Arial" w:hAnsi="Arial" w:cs="Arial"/>
          <w:sz w:val="20"/>
          <w:szCs w:val="20"/>
          <w:lang w:val="en-US"/>
        </w:rPr>
        <w:t>. 9</w:t>
      </w:r>
      <w:r w:rsidRPr="003B2B33">
        <w:rPr>
          <w:rFonts w:ascii="Arial" w:hAnsi="Arial" w:cs="Arial"/>
          <w:sz w:val="20"/>
          <w:szCs w:val="20"/>
          <w:vertAlign w:val="superscript"/>
          <w:lang w:val="en-US"/>
        </w:rPr>
        <w:t>th</w:t>
      </w:r>
      <w:r w:rsidRPr="003B2B33">
        <w:rPr>
          <w:rFonts w:ascii="Arial" w:hAnsi="Arial" w:cs="Arial"/>
          <w:sz w:val="20"/>
          <w:szCs w:val="20"/>
          <w:lang w:val="en-US"/>
        </w:rPr>
        <w:t xml:space="preserve"> Ed. Reeves &amp; Turner, London, 1889, p.311.</w:t>
      </w:r>
    </w:p>
  </w:footnote>
  <w:footnote w:id="106">
    <w:p w:rsidR="00307F86" w:rsidRPr="006B2C13" w:rsidRDefault="00307F86" w:rsidP="00F54320">
      <w:pPr>
        <w:pStyle w:val="FootnoteText"/>
        <w:jc w:val="both"/>
        <w:rPr>
          <w:rFonts w:ascii="Arial" w:hAnsi="Arial" w:cs="Arial"/>
        </w:rPr>
      </w:pPr>
      <w:r w:rsidRPr="006B2C13">
        <w:rPr>
          <w:rStyle w:val="FootnoteReference"/>
          <w:rFonts w:ascii="Arial" w:hAnsi="Arial" w:cs="Arial"/>
        </w:rPr>
        <w:footnoteRef/>
      </w:r>
      <w:r w:rsidRPr="006B2C13">
        <w:rPr>
          <w:rFonts w:ascii="Arial" w:hAnsi="Arial" w:cs="Arial"/>
        </w:rPr>
        <w:t xml:space="preserve"> See for example St. Hilda’s College, University of Oxford, celebrates founder’s day on the Wednesday closest to the 17</w:t>
      </w:r>
      <w:r w:rsidRPr="006B2C13">
        <w:rPr>
          <w:rFonts w:ascii="Arial" w:hAnsi="Arial" w:cs="Arial"/>
          <w:vertAlign w:val="superscript"/>
        </w:rPr>
        <w:t>th</w:t>
      </w:r>
      <w:r w:rsidRPr="006B2C13">
        <w:rPr>
          <w:rFonts w:ascii="Arial" w:hAnsi="Arial" w:cs="Arial"/>
        </w:rPr>
        <w:t xml:space="preserve"> November. The college holds a service to give thanks to the founder, Dorothea Beale, and the college’s benefactors. Other founders include William of Durham who founded University College, Oxford in 1249; John Balliol who fathered a Scottish King and founded Balliol College, Oxford. Walter de Merton, a Lord Chancellor of England founded Merton College, Oxford. </w:t>
      </w:r>
    </w:p>
  </w:footnote>
  <w:footnote w:id="107">
    <w:p w:rsidR="00307F86" w:rsidRPr="005668B1" w:rsidRDefault="00307F86" w:rsidP="00F54320">
      <w:pPr>
        <w:pStyle w:val="FootnoteText"/>
        <w:jc w:val="both"/>
        <w:rPr>
          <w:rFonts w:ascii="Arial" w:hAnsi="Arial" w:cs="Arial"/>
        </w:rPr>
      </w:pPr>
      <w:r w:rsidRPr="006B2C13">
        <w:rPr>
          <w:rStyle w:val="FootnoteReference"/>
          <w:rFonts w:ascii="Arial" w:hAnsi="Arial" w:cs="Arial"/>
        </w:rPr>
        <w:footnoteRef/>
      </w:r>
      <w:r w:rsidRPr="006B2C13">
        <w:rPr>
          <w:rFonts w:ascii="Arial" w:hAnsi="Arial" w:cs="Arial"/>
        </w:rPr>
        <w:t xml:space="preserve"> See further: </w:t>
      </w:r>
      <w:r w:rsidRPr="006B2C13">
        <w:rPr>
          <w:rFonts w:ascii="Arial" w:hAnsi="Arial" w:cs="Arial"/>
          <w:i/>
        </w:rPr>
        <w:t>Philips v. Bury</w:t>
      </w:r>
      <w:r w:rsidRPr="006B2C13">
        <w:rPr>
          <w:rFonts w:ascii="Arial" w:hAnsi="Arial" w:cs="Arial"/>
        </w:rPr>
        <w:t xml:space="preserve">, Trin. 6 W. &amp; M, K. B. 360; 89 E. R. 624 (with note), Skin. 447, &amp;c., a case </w:t>
      </w:r>
      <w:r w:rsidRPr="005668B1">
        <w:rPr>
          <w:rFonts w:ascii="Arial" w:hAnsi="Arial" w:cs="Arial"/>
        </w:rPr>
        <w:t xml:space="preserve">concerning the Visitor of Exeter College, Oxford. On visitors see </w:t>
      </w:r>
      <w:r w:rsidRPr="005668B1">
        <w:rPr>
          <w:rFonts w:ascii="Arial" w:hAnsi="Arial" w:cs="Arial"/>
          <w:i/>
        </w:rPr>
        <w:t>Birstowe Tudor Charities</w:t>
      </w:r>
      <w:r w:rsidRPr="005668B1">
        <w:rPr>
          <w:rFonts w:ascii="Arial" w:hAnsi="Arial" w:cs="Arial"/>
        </w:rPr>
        <w:t xml:space="preserve">, p.72. </w:t>
      </w:r>
    </w:p>
  </w:footnote>
  <w:footnote w:id="108">
    <w:p w:rsidR="00307F86" w:rsidRPr="003E18CC" w:rsidRDefault="00307F86" w:rsidP="003E18CC">
      <w:pPr>
        <w:pStyle w:val="FootnoteText"/>
        <w:jc w:val="both"/>
        <w:rPr>
          <w:rFonts w:ascii="Arial" w:hAnsi="Arial" w:cs="Arial"/>
        </w:rPr>
      </w:pPr>
      <w:r w:rsidRPr="003E18CC">
        <w:rPr>
          <w:rStyle w:val="FootnoteReference"/>
          <w:rFonts w:ascii="Arial" w:hAnsi="Arial" w:cs="Arial"/>
        </w:rPr>
        <w:footnoteRef/>
      </w:r>
      <w:r w:rsidRPr="003E18CC">
        <w:rPr>
          <w:rFonts w:ascii="Arial" w:hAnsi="Arial" w:cs="Arial"/>
        </w:rPr>
        <w:t xml:space="preserve"> </w:t>
      </w:r>
      <w:r w:rsidRPr="003E18CC">
        <w:rPr>
          <w:rFonts w:ascii="Arial" w:hAnsi="Arial" w:cs="Arial"/>
          <w:i/>
        </w:rPr>
        <w:t>Tudor Charities</w:t>
      </w:r>
      <w:r w:rsidRPr="003E18CC">
        <w:rPr>
          <w:rFonts w:ascii="Arial" w:hAnsi="Arial" w:cs="Arial"/>
        </w:rPr>
        <w:t>, para.14-001.</w:t>
      </w:r>
      <w:r>
        <w:rPr>
          <w:rFonts w:ascii="Arial" w:hAnsi="Arial" w:cs="Arial"/>
        </w:rPr>
        <w:t xml:space="preserve"> See further: </w:t>
      </w:r>
      <w:r w:rsidRPr="00A9176D">
        <w:rPr>
          <w:rFonts w:ascii="Arial" w:hAnsi="Arial" w:cs="Arial"/>
          <w:i/>
        </w:rPr>
        <w:t>R v. Lord President of the Privy Council, Ex p. Page</w:t>
      </w:r>
      <w:r>
        <w:rPr>
          <w:rFonts w:ascii="Arial" w:hAnsi="Arial" w:cs="Arial"/>
        </w:rPr>
        <w:t xml:space="preserve"> [1993] AC 682.</w:t>
      </w:r>
    </w:p>
  </w:footnote>
  <w:footnote w:id="109">
    <w:p w:rsidR="00307F86" w:rsidRPr="003E18CC" w:rsidRDefault="00307F86" w:rsidP="003E18CC">
      <w:pPr>
        <w:pStyle w:val="FootnoteText"/>
        <w:jc w:val="both"/>
        <w:rPr>
          <w:rFonts w:ascii="Arial" w:hAnsi="Arial" w:cs="Arial"/>
        </w:rPr>
      </w:pPr>
      <w:r w:rsidRPr="003E18CC">
        <w:rPr>
          <w:rStyle w:val="FootnoteReference"/>
          <w:rFonts w:ascii="Arial" w:hAnsi="Arial" w:cs="Arial"/>
        </w:rPr>
        <w:footnoteRef/>
      </w:r>
      <w:r w:rsidRPr="003E18CC">
        <w:rPr>
          <w:rFonts w:ascii="Arial" w:hAnsi="Arial" w:cs="Arial"/>
        </w:rPr>
        <w:t xml:space="preserve"> </w:t>
      </w:r>
      <w:r w:rsidRPr="003E18CC">
        <w:rPr>
          <w:rFonts w:ascii="Arial" w:hAnsi="Arial" w:cs="Arial"/>
          <w:i/>
        </w:rPr>
        <w:t>Tudor Charities</w:t>
      </w:r>
      <w:r w:rsidRPr="003E18CC">
        <w:rPr>
          <w:rFonts w:ascii="Arial" w:hAnsi="Arial" w:cs="Arial"/>
        </w:rPr>
        <w:t>, para. 14.018.</w:t>
      </w:r>
    </w:p>
  </w:footnote>
  <w:footnote w:id="110">
    <w:p w:rsidR="00307F86" w:rsidRDefault="00307F86" w:rsidP="003E18CC">
      <w:pPr>
        <w:pStyle w:val="FootnoteText"/>
        <w:jc w:val="both"/>
      </w:pPr>
      <w:r w:rsidRPr="003E18CC">
        <w:rPr>
          <w:rStyle w:val="FootnoteReference"/>
          <w:rFonts w:ascii="Arial" w:hAnsi="Arial" w:cs="Arial"/>
        </w:rPr>
        <w:footnoteRef/>
      </w:r>
      <w:r w:rsidRPr="003E18CC">
        <w:rPr>
          <w:rFonts w:ascii="Arial" w:hAnsi="Arial" w:cs="Arial"/>
        </w:rPr>
        <w:t xml:space="preserve"> </w:t>
      </w:r>
      <w:r w:rsidRPr="003E18CC">
        <w:rPr>
          <w:rFonts w:ascii="Arial" w:hAnsi="Arial" w:cs="Arial"/>
          <w:i/>
        </w:rPr>
        <w:t>ibid.</w:t>
      </w:r>
    </w:p>
  </w:footnote>
  <w:footnote w:id="111">
    <w:p w:rsidR="00307F86" w:rsidRPr="006B2C13" w:rsidRDefault="00307F86" w:rsidP="00F54320">
      <w:pPr>
        <w:pStyle w:val="FootnoteText"/>
        <w:jc w:val="both"/>
        <w:rPr>
          <w:rFonts w:ascii="Arial" w:hAnsi="Arial" w:cs="Arial"/>
        </w:rPr>
      </w:pPr>
      <w:r w:rsidRPr="005668B1">
        <w:rPr>
          <w:rStyle w:val="FootnoteReference"/>
          <w:rFonts w:ascii="Arial" w:hAnsi="Arial" w:cs="Arial"/>
        </w:rPr>
        <w:footnoteRef/>
      </w:r>
      <w:r w:rsidRPr="005668B1">
        <w:rPr>
          <w:rFonts w:ascii="Arial" w:hAnsi="Arial" w:cs="Arial"/>
        </w:rPr>
        <w:t xml:space="preserve"> </w:t>
      </w:r>
      <w:r w:rsidRPr="005668B1">
        <w:rPr>
          <w:rFonts w:ascii="Arial" w:hAnsi="Arial" w:cs="Arial"/>
          <w:i/>
        </w:rPr>
        <w:t>ibid</w:t>
      </w:r>
      <w:r w:rsidRPr="005668B1">
        <w:rPr>
          <w:rFonts w:ascii="Arial" w:hAnsi="Arial" w:cs="Arial"/>
        </w:rPr>
        <w:t xml:space="preserve">. See: </w:t>
      </w:r>
      <w:r w:rsidRPr="005668B1">
        <w:rPr>
          <w:rFonts w:ascii="Arial" w:hAnsi="Arial" w:cs="Arial"/>
          <w:i/>
        </w:rPr>
        <w:t>Attorney-General v. Leigh</w:t>
      </w:r>
      <w:r w:rsidRPr="005668B1">
        <w:rPr>
          <w:rFonts w:ascii="Arial" w:hAnsi="Arial" w:cs="Arial"/>
        </w:rPr>
        <w:t xml:space="preserve">, 3 P.Wms 146,n. See also: </w:t>
      </w:r>
      <w:r w:rsidRPr="005668B1">
        <w:rPr>
          <w:rFonts w:ascii="Arial" w:hAnsi="Arial" w:cs="Arial"/>
          <w:i/>
        </w:rPr>
        <w:t>Attorney-General v. Rigby</w:t>
      </w:r>
      <w:r w:rsidRPr="005668B1">
        <w:rPr>
          <w:rFonts w:ascii="Arial" w:hAnsi="Arial" w:cs="Arial"/>
        </w:rPr>
        <w:t>, 3 P.Wms 145.</w:t>
      </w:r>
      <w:r w:rsidRPr="006B2C13">
        <w:rPr>
          <w:rFonts w:ascii="Arial" w:hAnsi="Arial" w:cs="Arial"/>
        </w:rPr>
        <w:t xml:space="preserve"> </w:t>
      </w:r>
    </w:p>
  </w:footnote>
  <w:footnote w:id="112">
    <w:p w:rsidR="00307F86" w:rsidRPr="006B2C13" w:rsidRDefault="00307F86" w:rsidP="00F54320">
      <w:pPr>
        <w:pStyle w:val="FootnoteText"/>
        <w:jc w:val="both"/>
        <w:rPr>
          <w:rFonts w:ascii="Arial" w:hAnsi="Arial" w:cs="Arial"/>
        </w:rPr>
      </w:pPr>
      <w:r w:rsidRPr="006B2C13">
        <w:rPr>
          <w:rStyle w:val="FootnoteReference"/>
          <w:rFonts w:ascii="Arial" w:hAnsi="Arial" w:cs="Arial"/>
        </w:rPr>
        <w:footnoteRef/>
      </w:r>
      <w:r w:rsidRPr="006B2C13">
        <w:rPr>
          <w:rFonts w:ascii="Arial" w:hAnsi="Arial" w:cs="Arial"/>
        </w:rPr>
        <w:t xml:space="preserve"> </w:t>
      </w:r>
      <w:r w:rsidRPr="006B2C13">
        <w:rPr>
          <w:rFonts w:ascii="Arial" w:hAnsi="Arial" w:cs="Arial"/>
          <w:i/>
        </w:rPr>
        <w:t>Attorney-General v. Leigh</w:t>
      </w:r>
      <w:r w:rsidRPr="006B2C13">
        <w:rPr>
          <w:rFonts w:ascii="Arial" w:hAnsi="Arial" w:cs="Arial"/>
        </w:rPr>
        <w:t>, 3 P.Wms 146,n.</w:t>
      </w:r>
    </w:p>
  </w:footnote>
  <w:footnote w:id="113">
    <w:p w:rsidR="00307F86" w:rsidRPr="006B2C13" w:rsidRDefault="00307F86" w:rsidP="00F54320">
      <w:pPr>
        <w:pStyle w:val="FootnoteText"/>
        <w:jc w:val="both"/>
        <w:rPr>
          <w:rFonts w:ascii="Arial" w:hAnsi="Arial" w:cs="Arial"/>
        </w:rPr>
      </w:pPr>
      <w:r w:rsidRPr="006B2C13">
        <w:rPr>
          <w:rStyle w:val="FootnoteReference"/>
          <w:rFonts w:ascii="Arial" w:hAnsi="Arial" w:cs="Arial"/>
        </w:rPr>
        <w:footnoteRef/>
      </w:r>
      <w:r w:rsidRPr="006B2C13">
        <w:rPr>
          <w:rFonts w:ascii="Arial" w:hAnsi="Arial" w:cs="Arial"/>
        </w:rPr>
        <w:t xml:space="preserve"> See: </w:t>
      </w:r>
      <w:r w:rsidRPr="006B2C13">
        <w:rPr>
          <w:rFonts w:ascii="Arial" w:hAnsi="Arial" w:cs="Arial"/>
          <w:i/>
        </w:rPr>
        <w:t>Attorney-General v. Dean and Canons of Christ Church</w:t>
      </w:r>
      <w:r w:rsidRPr="006B2C13">
        <w:rPr>
          <w:rFonts w:ascii="Arial" w:hAnsi="Arial" w:cs="Arial"/>
        </w:rPr>
        <w:t>, Jac.474.</w:t>
      </w:r>
    </w:p>
  </w:footnote>
  <w:footnote w:id="114">
    <w:p w:rsidR="00307F86" w:rsidRPr="006B2C13" w:rsidRDefault="00307F86" w:rsidP="00F54320">
      <w:pPr>
        <w:pStyle w:val="FootnoteText"/>
        <w:jc w:val="both"/>
        <w:rPr>
          <w:rFonts w:ascii="Arial" w:hAnsi="Arial" w:cs="Arial"/>
        </w:rPr>
      </w:pPr>
      <w:r w:rsidRPr="006B2C13">
        <w:rPr>
          <w:rStyle w:val="FootnoteReference"/>
          <w:rFonts w:ascii="Arial" w:hAnsi="Arial" w:cs="Arial"/>
        </w:rPr>
        <w:footnoteRef/>
      </w:r>
      <w:r w:rsidRPr="006B2C13">
        <w:rPr>
          <w:rFonts w:ascii="Arial" w:hAnsi="Arial" w:cs="Arial"/>
        </w:rPr>
        <w:t xml:space="preserve"> </w:t>
      </w:r>
      <w:r w:rsidRPr="0055525A">
        <w:rPr>
          <w:rFonts w:ascii="Arial" w:hAnsi="Arial" w:cs="Arial"/>
          <w:i/>
        </w:rPr>
        <w:t>Attorney-General v. Master of Brentwood School</w:t>
      </w:r>
      <w:r w:rsidRPr="006B2C13">
        <w:rPr>
          <w:rFonts w:ascii="Arial" w:hAnsi="Arial" w:cs="Arial"/>
        </w:rPr>
        <w:t>, 3B &amp; Ad.59.</w:t>
      </w:r>
    </w:p>
  </w:footnote>
  <w:footnote w:id="115">
    <w:p w:rsidR="00307F86" w:rsidRPr="006B2C13" w:rsidRDefault="00307F86" w:rsidP="00F54320">
      <w:pPr>
        <w:pStyle w:val="FootnoteText"/>
        <w:jc w:val="both"/>
        <w:rPr>
          <w:rFonts w:ascii="Arial" w:hAnsi="Arial" w:cs="Arial"/>
        </w:rPr>
      </w:pPr>
      <w:r w:rsidRPr="006B2C13">
        <w:rPr>
          <w:rStyle w:val="FootnoteReference"/>
          <w:rFonts w:ascii="Arial" w:hAnsi="Arial" w:cs="Arial"/>
          <w:color w:val="000000" w:themeColor="text1"/>
        </w:rPr>
        <w:footnoteRef/>
      </w:r>
      <w:r w:rsidRPr="006B2C13">
        <w:rPr>
          <w:rFonts w:ascii="Arial" w:hAnsi="Arial" w:cs="Arial"/>
          <w:color w:val="000000" w:themeColor="text1"/>
        </w:rPr>
        <w:t xml:space="preserve"> Elliot, J. </w:t>
      </w:r>
      <w:r w:rsidRPr="006B2C13">
        <w:rPr>
          <w:rFonts w:ascii="Arial" w:hAnsi="Arial" w:cs="Arial"/>
          <w:i/>
          <w:color w:val="000000" w:themeColor="text1"/>
        </w:rPr>
        <w:t>Palaces, Patronage &amp; Pills – Thomas Holloway: His Sanatorium, College &amp; Picture Gallery</w:t>
      </w:r>
      <w:r w:rsidRPr="006B2C13">
        <w:rPr>
          <w:rFonts w:ascii="Arial" w:hAnsi="Arial" w:cs="Arial"/>
          <w:color w:val="000000" w:themeColor="text1"/>
        </w:rPr>
        <w:t xml:space="preserve">. Royal Holloway, University of London, Surrey, 1996. Hereafter </w:t>
      </w:r>
      <w:r w:rsidRPr="006B2C13">
        <w:rPr>
          <w:rFonts w:ascii="Arial" w:hAnsi="Arial" w:cs="Arial"/>
          <w:i/>
          <w:color w:val="000000" w:themeColor="text1"/>
        </w:rPr>
        <w:t>Elliot Holloway.</w:t>
      </w:r>
    </w:p>
  </w:footnote>
  <w:footnote w:id="116">
    <w:p w:rsidR="00307F86" w:rsidRPr="006B2C13" w:rsidRDefault="00307F86" w:rsidP="00F54320">
      <w:pPr>
        <w:pStyle w:val="FootnoteText"/>
        <w:jc w:val="both"/>
        <w:rPr>
          <w:rFonts w:ascii="Arial" w:hAnsi="Arial" w:cs="Arial"/>
        </w:rPr>
      </w:pPr>
      <w:r w:rsidRPr="006B2C13">
        <w:rPr>
          <w:rStyle w:val="FootnoteReference"/>
          <w:rFonts w:ascii="Arial" w:hAnsi="Arial" w:cs="Arial"/>
        </w:rPr>
        <w:footnoteRef/>
      </w:r>
      <w:r w:rsidRPr="006B2C13">
        <w:rPr>
          <w:rFonts w:ascii="Arial" w:hAnsi="Arial" w:cs="Arial"/>
        </w:rPr>
        <w:t xml:space="preserve"> </w:t>
      </w:r>
      <w:r w:rsidRPr="006B2C13">
        <w:rPr>
          <w:rFonts w:ascii="Arial" w:hAnsi="Arial" w:cs="Arial"/>
          <w:i/>
        </w:rPr>
        <w:t>ibid,</w:t>
      </w:r>
      <w:r w:rsidRPr="006B2C13">
        <w:rPr>
          <w:rFonts w:ascii="Arial" w:hAnsi="Arial" w:cs="Arial"/>
        </w:rPr>
        <w:t xml:space="preserve"> pp.2-3.</w:t>
      </w:r>
    </w:p>
  </w:footnote>
  <w:footnote w:id="117">
    <w:p w:rsidR="00307F86" w:rsidRDefault="00307F86" w:rsidP="006B2C13">
      <w:pPr>
        <w:pStyle w:val="FootnoteText"/>
        <w:jc w:val="both"/>
      </w:pPr>
      <w:r w:rsidRPr="006B2C13">
        <w:rPr>
          <w:rStyle w:val="FootnoteReference"/>
          <w:rFonts w:ascii="Arial" w:hAnsi="Arial" w:cs="Arial"/>
        </w:rPr>
        <w:footnoteRef/>
      </w:r>
      <w:r w:rsidRPr="006B2C13">
        <w:rPr>
          <w:rFonts w:ascii="Arial" w:hAnsi="Arial" w:cs="Arial"/>
        </w:rPr>
        <w:t xml:space="preserve"> </w:t>
      </w:r>
      <w:r w:rsidRPr="006B2C13">
        <w:rPr>
          <w:rFonts w:ascii="Arial" w:hAnsi="Arial" w:cs="Arial"/>
          <w:i/>
        </w:rPr>
        <w:t>ibid.</w:t>
      </w:r>
    </w:p>
  </w:footnote>
  <w:footnote w:id="118">
    <w:p w:rsidR="00307F86" w:rsidRPr="00FE5B28" w:rsidRDefault="00307F86" w:rsidP="00FE5B28">
      <w:pPr>
        <w:pStyle w:val="FootnoteText"/>
        <w:jc w:val="both"/>
        <w:rPr>
          <w:rFonts w:ascii="Arial" w:hAnsi="Arial" w:cs="Arial"/>
        </w:rPr>
      </w:pPr>
      <w:r w:rsidRPr="00FE5B28">
        <w:rPr>
          <w:rStyle w:val="FootnoteReference"/>
          <w:rFonts w:ascii="Arial" w:hAnsi="Arial" w:cs="Arial"/>
        </w:rPr>
        <w:footnoteRef/>
      </w:r>
      <w:r w:rsidRPr="00FE5B28">
        <w:rPr>
          <w:rFonts w:ascii="Arial" w:hAnsi="Arial" w:cs="Arial"/>
        </w:rPr>
        <w:t xml:space="preserve"> See for example the Charity </w:t>
      </w:r>
      <w:r w:rsidRPr="00FE5B28">
        <w:rPr>
          <w:rFonts w:ascii="Arial" w:hAnsi="Arial" w:cs="Arial"/>
          <w:i/>
        </w:rPr>
        <w:t>Just For Kids Law</w:t>
      </w:r>
      <w:r w:rsidRPr="00FE5B28">
        <w:rPr>
          <w:rFonts w:ascii="Arial" w:hAnsi="Arial" w:cs="Arial"/>
        </w:rPr>
        <w:t xml:space="preserve">: </w:t>
      </w:r>
      <w:hyperlink r:id="rId14" w:history="1">
        <w:r w:rsidRPr="00FE5B28">
          <w:rPr>
            <w:rStyle w:val="Hyperlink"/>
            <w:rFonts w:ascii="Arial" w:hAnsi="Arial" w:cs="Arial"/>
          </w:rPr>
          <w:t>https://justforkidslaw.org/about-us/our-trustees-and-patrons</w:t>
        </w:r>
      </w:hyperlink>
      <w:r w:rsidRPr="00FE5B28">
        <w:rPr>
          <w:rFonts w:ascii="Arial" w:hAnsi="Arial" w:cs="Arial"/>
        </w:rPr>
        <w:t xml:space="preserve"> </w:t>
      </w:r>
    </w:p>
  </w:footnote>
  <w:footnote w:id="119">
    <w:p w:rsidR="00307F86" w:rsidRPr="00FE5B28" w:rsidRDefault="00307F86" w:rsidP="00FE5B28">
      <w:pPr>
        <w:pStyle w:val="FootnoteText"/>
        <w:jc w:val="both"/>
        <w:rPr>
          <w:rFonts w:ascii="Arial" w:hAnsi="Arial" w:cs="Arial"/>
        </w:rPr>
      </w:pPr>
      <w:r w:rsidRPr="00FE5B28">
        <w:rPr>
          <w:rStyle w:val="FootnoteReference"/>
          <w:rFonts w:ascii="Arial" w:hAnsi="Arial" w:cs="Arial"/>
        </w:rPr>
        <w:footnoteRef/>
      </w:r>
      <w:r w:rsidRPr="00FE5B28">
        <w:rPr>
          <w:rFonts w:ascii="Arial" w:hAnsi="Arial" w:cs="Arial"/>
        </w:rPr>
        <w:t xml:space="preserve"> On fiduciary duties generally see: Conaglen, M. </w:t>
      </w:r>
      <w:r w:rsidRPr="00FE5B28">
        <w:rPr>
          <w:rFonts w:ascii="Arial" w:hAnsi="Arial" w:cs="Arial"/>
          <w:i/>
        </w:rPr>
        <w:t>Fiduciary Loyalty – Protecting the Due Performance of Non-Fiduciary Duties</w:t>
      </w:r>
      <w:r w:rsidRPr="00FE5B28">
        <w:rPr>
          <w:rFonts w:ascii="Arial" w:hAnsi="Arial" w:cs="Arial"/>
        </w:rPr>
        <w:t>. Hart, Oxford, 2010.</w:t>
      </w:r>
    </w:p>
  </w:footnote>
  <w:footnote w:id="120">
    <w:p w:rsidR="00307F86" w:rsidRPr="00FE5B28" w:rsidRDefault="00307F86" w:rsidP="00FE5B28">
      <w:pPr>
        <w:pStyle w:val="FootnoteText"/>
        <w:jc w:val="both"/>
        <w:rPr>
          <w:rFonts w:ascii="Arial" w:hAnsi="Arial" w:cs="Arial"/>
        </w:rPr>
      </w:pPr>
      <w:r w:rsidRPr="00FE5B28">
        <w:rPr>
          <w:rStyle w:val="FootnoteReference"/>
          <w:rFonts w:ascii="Arial" w:hAnsi="Arial" w:cs="Arial"/>
        </w:rPr>
        <w:footnoteRef/>
      </w:r>
      <w:r w:rsidRPr="00FE5B28">
        <w:rPr>
          <w:rFonts w:ascii="Arial" w:hAnsi="Arial" w:cs="Arial"/>
        </w:rPr>
        <w:t xml:space="preserve"> See further: </w:t>
      </w:r>
      <w:r>
        <w:rPr>
          <w:rFonts w:ascii="Arial" w:hAnsi="Arial" w:cs="Arial"/>
        </w:rPr>
        <w:t xml:space="preserve">Tribe, J. </w:t>
      </w:r>
      <w:r w:rsidRPr="00FE5B28">
        <w:rPr>
          <w:rFonts w:ascii="Arial" w:hAnsi="Arial" w:cs="Arial"/>
          <w:i/>
        </w:rPr>
        <w:t>Charity Insolvency</w:t>
      </w:r>
      <w:r>
        <w:rPr>
          <w:rFonts w:ascii="Arial" w:hAnsi="Arial" w:cs="Arial"/>
        </w:rPr>
        <w:t xml:space="preserve">. In </w:t>
      </w:r>
      <w:r w:rsidRPr="00FE5B28">
        <w:rPr>
          <w:rFonts w:ascii="Arial" w:hAnsi="Arial" w:cs="Arial"/>
        </w:rPr>
        <w:t>Mullen</w:t>
      </w:r>
      <w:r>
        <w:rPr>
          <w:rFonts w:ascii="Arial" w:hAnsi="Arial" w:cs="Arial"/>
        </w:rPr>
        <w:t>, M</w:t>
      </w:r>
      <w:r w:rsidRPr="00FE5B28">
        <w:rPr>
          <w:rFonts w:ascii="Arial" w:hAnsi="Arial" w:cs="Arial"/>
        </w:rPr>
        <w:t xml:space="preserve"> (Ed.), </w:t>
      </w:r>
      <w:r w:rsidRPr="00FE5B28">
        <w:rPr>
          <w:rFonts w:ascii="Arial" w:hAnsi="Arial" w:cs="Arial"/>
          <w:i/>
        </w:rPr>
        <w:t>Tolley's Insolvency Law</w:t>
      </w:r>
      <w:r w:rsidRPr="00FE5B28">
        <w:rPr>
          <w:rFonts w:ascii="Arial" w:hAnsi="Arial" w:cs="Arial"/>
        </w:rPr>
        <w:t xml:space="preserve"> (Vol. </w:t>
      </w:r>
      <w:r>
        <w:rPr>
          <w:rFonts w:ascii="Arial" w:hAnsi="Arial" w:cs="Arial"/>
        </w:rPr>
        <w:t xml:space="preserve">125, pp. C35-1-C35-22). </w:t>
      </w:r>
      <w:r w:rsidRPr="00FE5B28">
        <w:rPr>
          <w:rFonts w:ascii="Arial" w:hAnsi="Arial" w:cs="Arial"/>
        </w:rPr>
        <w:t>Lex</w:t>
      </w:r>
      <w:r>
        <w:rPr>
          <w:rFonts w:ascii="Arial" w:hAnsi="Arial" w:cs="Arial"/>
        </w:rPr>
        <w:t>isNexis, London, 2019.</w:t>
      </w:r>
    </w:p>
  </w:footnote>
  <w:footnote w:id="121">
    <w:p w:rsidR="00307F86" w:rsidRPr="00F606CF" w:rsidRDefault="00307F86" w:rsidP="00FE5B28">
      <w:pPr>
        <w:pStyle w:val="FootnoteText"/>
        <w:jc w:val="both"/>
        <w:rPr>
          <w:rFonts w:ascii="Arial" w:hAnsi="Arial" w:cs="Arial"/>
        </w:rPr>
      </w:pPr>
      <w:r w:rsidRPr="00FE5B28">
        <w:rPr>
          <w:rStyle w:val="FootnoteReference"/>
          <w:rFonts w:ascii="Arial" w:hAnsi="Arial" w:cs="Arial"/>
        </w:rPr>
        <w:footnoteRef/>
      </w:r>
      <w:r w:rsidRPr="00FE5B28">
        <w:rPr>
          <w:rFonts w:ascii="Arial" w:hAnsi="Arial" w:cs="Arial"/>
        </w:rPr>
        <w:t xml:space="preserve"> Quoted in Paul, A &amp; Priestley, C &amp; McEwan, G &amp; Gibson, P &amp; Austin, T (Eds). </w:t>
      </w:r>
      <w:r w:rsidRPr="00FE5B28">
        <w:rPr>
          <w:rFonts w:ascii="Arial" w:hAnsi="Arial" w:cs="Arial"/>
          <w:i/>
        </w:rPr>
        <w:t>Tolley’s Charities Manual</w:t>
      </w:r>
      <w:r w:rsidRPr="00FE5B28">
        <w:rPr>
          <w:rFonts w:ascii="Arial" w:hAnsi="Arial" w:cs="Arial"/>
        </w:rPr>
        <w:t xml:space="preserve">. LexisNexis, 2019, para. 2B.1. See also CC3, </w:t>
      </w:r>
      <w:r w:rsidRPr="00FE5B28">
        <w:rPr>
          <w:rFonts w:ascii="Arial" w:hAnsi="Arial" w:cs="Arial"/>
          <w:i/>
        </w:rPr>
        <w:t>“The Essential Trustee”</w:t>
      </w:r>
      <w:r w:rsidRPr="00FE5B28">
        <w:rPr>
          <w:rFonts w:ascii="Arial" w:hAnsi="Arial" w:cs="Arial"/>
        </w:rPr>
        <w:t xml:space="preserve"> where it is noted, “Charity trustees should be selected for what they can contribute to the charity. They should not be appointed for their status or position in the community alone; this is the function of patrons.“</w:t>
      </w:r>
    </w:p>
  </w:footnote>
  <w:footnote w:id="122">
    <w:p w:rsidR="00307F86" w:rsidRPr="005A499E" w:rsidRDefault="00307F86" w:rsidP="005A499E">
      <w:pPr>
        <w:pStyle w:val="FootnoteText"/>
        <w:jc w:val="both"/>
        <w:rPr>
          <w:rFonts w:ascii="Arial" w:hAnsi="Arial" w:cs="Arial"/>
        </w:rPr>
      </w:pPr>
      <w:r w:rsidRPr="005A499E">
        <w:rPr>
          <w:rStyle w:val="FootnoteReference"/>
          <w:rFonts w:ascii="Arial" w:hAnsi="Arial" w:cs="Arial"/>
        </w:rPr>
        <w:footnoteRef/>
      </w:r>
      <w:r w:rsidRPr="005A499E">
        <w:rPr>
          <w:rFonts w:ascii="Arial" w:hAnsi="Arial" w:cs="Arial"/>
        </w:rPr>
        <w:t xml:space="preserve"> </w:t>
      </w:r>
      <w:r w:rsidRPr="005A499E">
        <w:rPr>
          <w:rFonts w:ascii="Arial" w:hAnsi="Arial" w:cs="Arial"/>
          <w:i/>
        </w:rPr>
        <w:t>ibid.</w:t>
      </w:r>
      <w:r w:rsidRPr="005A499E">
        <w:rPr>
          <w:rFonts w:ascii="Arial" w:hAnsi="Arial" w:cs="Arial"/>
        </w:rPr>
        <w:t xml:space="preserve"> </w:t>
      </w:r>
    </w:p>
  </w:footnote>
  <w:footnote w:id="123">
    <w:p w:rsidR="00307F86" w:rsidRPr="005A499E" w:rsidRDefault="00307F86" w:rsidP="005A499E">
      <w:pPr>
        <w:pStyle w:val="FootnoteText"/>
        <w:jc w:val="both"/>
        <w:rPr>
          <w:rFonts w:ascii="Arial" w:hAnsi="Arial" w:cs="Arial"/>
        </w:rPr>
      </w:pPr>
      <w:r w:rsidRPr="005A499E">
        <w:rPr>
          <w:rStyle w:val="FootnoteReference"/>
          <w:rFonts w:ascii="Arial" w:hAnsi="Arial" w:cs="Arial"/>
        </w:rPr>
        <w:footnoteRef/>
      </w:r>
      <w:r w:rsidRPr="005A499E">
        <w:rPr>
          <w:rFonts w:ascii="Arial" w:hAnsi="Arial" w:cs="Arial"/>
        </w:rPr>
        <w:t xml:space="preserve"> </w:t>
      </w:r>
      <w:r w:rsidRPr="005A499E">
        <w:rPr>
          <w:rFonts w:ascii="Arial" w:hAnsi="Arial" w:cs="Arial"/>
          <w:i/>
        </w:rPr>
        <w:t>ibid.</w:t>
      </w:r>
    </w:p>
  </w:footnote>
  <w:footnote w:id="124">
    <w:p w:rsidR="00307F86" w:rsidRPr="005A499E" w:rsidRDefault="00307F86" w:rsidP="005A499E">
      <w:pPr>
        <w:pStyle w:val="FootnoteText"/>
        <w:jc w:val="both"/>
        <w:rPr>
          <w:rFonts w:ascii="Arial" w:hAnsi="Arial" w:cs="Arial"/>
        </w:rPr>
      </w:pPr>
      <w:r w:rsidRPr="005A499E">
        <w:rPr>
          <w:rStyle w:val="FootnoteReference"/>
          <w:rFonts w:ascii="Arial" w:hAnsi="Arial" w:cs="Arial"/>
        </w:rPr>
        <w:footnoteRef/>
      </w:r>
      <w:r w:rsidRPr="005A499E">
        <w:rPr>
          <w:rFonts w:ascii="Arial" w:hAnsi="Arial" w:cs="Arial"/>
        </w:rPr>
        <w:t xml:space="preserve"> </w:t>
      </w:r>
      <w:r w:rsidRPr="005A499E">
        <w:rPr>
          <w:rFonts w:ascii="Arial" w:hAnsi="Arial" w:cs="Arial"/>
          <w:i/>
        </w:rPr>
        <w:t>ibid.</w:t>
      </w:r>
    </w:p>
  </w:footnote>
  <w:footnote w:id="125">
    <w:p w:rsidR="00307F86" w:rsidRPr="005A499E" w:rsidRDefault="00307F86" w:rsidP="005A499E">
      <w:pPr>
        <w:pStyle w:val="FootnoteText"/>
        <w:jc w:val="both"/>
        <w:rPr>
          <w:rFonts w:ascii="Arial" w:hAnsi="Arial" w:cs="Arial"/>
        </w:rPr>
      </w:pPr>
      <w:r w:rsidRPr="005A499E">
        <w:rPr>
          <w:rStyle w:val="FootnoteReference"/>
          <w:rFonts w:ascii="Arial" w:hAnsi="Arial" w:cs="Arial"/>
        </w:rPr>
        <w:footnoteRef/>
      </w:r>
      <w:r w:rsidRPr="005A499E">
        <w:rPr>
          <w:rFonts w:ascii="Arial" w:hAnsi="Arial" w:cs="Arial"/>
        </w:rPr>
        <w:t xml:space="preserve"> </w:t>
      </w:r>
      <w:r w:rsidRPr="005A499E">
        <w:rPr>
          <w:rFonts w:ascii="Arial" w:hAnsi="Arial" w:cs="Arial"/>
          <w:i/>
        </w:rPr>
        <w:t>Op cit</w:t>
      </w:r>
      <w:r w:rsidRPr="005A499E">
        <w:rPr>
          <w:rFonts w:ascii="Arial" w:hAnsi="Arial" w:cs="Arial"/>
        </w:rPr>
        <w:t xml:space="preserve">, n.28. See further: See for example </w:t>
      </w:r>
      <w:r w:rsidRPr="005A499E">
        <w:rPr>
          <w:rFonts w:ascii="Arial" w:hAnsi="Arial" w:cs="Arial"/>
          <w:i/>
        </w:rPr>
        <w:t>Re Cardiff Savings Bank</w:t>
      </w:r>
      <w:r w:rsidRPr="005A499E">
        <w:rPr>
          <w:rFonts w:ascii="Arial" w:hAnsi="Arial" w:cs="Arial"/>
        </w:rPr>
        <w:t xml:space="preserve"> [1892] 2 Ch 100.</w:t>
      </w:r>
    </w:p>
  </w:footnote>
  <w:footnote w:id="126">
    <w:p w:rsidR="00307F86" w:rsidRPr="005A499E" w:rsidRDefault="00307F86" w:rsidP="005A499E">
      <w:pPr>
        <w:pStyle w:val="FootnoteText"/>
        <w:jc w:val="both"/>
        <w:rPr>
          <w:rFonts w:ascii="Arial" w:hAnsi="Arial" w:cs="Arial"/>
        </w:rPr>
      </w:pPr>
      <w:r w:rsidRPr="005A499E">
        <w:rPr>
          <w:rStyle w:val="FootnoteReference"/>
          <w:rFonts w:ascii="Arial" w:hAnsi="Arial" w:cs="Arial"/>
        </w:rPr>
        <w:footnoteRef/>
      </w:r>
      <w:r w:rsidRPr="005A499E">
        <w:rPr>
          <w:rFonts w:ascii="Arial" w:hAnsi="Arial" w:cs="Arial"/>
        </w:rPr>
        <w:t xml:space="preserve"> See further: s.22(4) Insolvency Act 1986. See: </w:t>
      </w:r>
      <w:r w:rsidRPr="005A499E">
        <w:rPr>
          <w:rFonts w:ascii="Arial" w:hAnsi="Arial" w:cs="Arial"/>
          <w:i/>
        </w:rPr>
        <w:t>Re Kaytech International Plc</w:t>
      </w:r>
      <w:r w:rsidRPr="005A499E">
        <w:rPr>
          <w:rFonts w:ascii="Arial" w:hAnsi="Arial" w:cs="Arial"/>
        </w:rPr>
        <w:t xml:space="preserve"> [1999] BCC 390.</w:t>
      </w:r>
    </w:p>
  </w:footnote>
  <w:footnote w:id="127">
    <w:p w:rsidR="00307F86" w:rsidRPr="005A499E" w:rsidRDefault="00307F86" w:rsidP="005A499E">
      <w:pPr>
        <w:pStyle w:val="FootnoteText"/>
        <w:jc w:val="both"/>
        <w:rPr>
          <w:rFonts w:ascii="Arial" w:hAnsi="Arial" w:cs="Arial"/>
        </w:rPr>
      </w:pPr>
      <w:r w:rsidRPr="005A499E">
        <w:rPr>
          <w:rStyle w:val="FootnoteReference"/>
          <w:rFonts w:ascii="Arial" w:hAnsi="Arial" w:cs="Arial"/>
        </w:rPr>
        <w:footnoteRef/>
      </w:r>
      <w:r w:rsidRPr="005A499E">
        <w:rPr>
          <w:rFonts w:ascii="Arial" w:hAnsi="Arial" w:cs="Arial"/>
        </w:rPr>
        <w:t xml:space="preserve"> See further: s.22(4) Insolvency Act 1986. </w:t>
      </w:r>
    </w:p>
  </w:footnote>
  <w:footnote w:id="128">
    <w:p w:rsidR="00307F86" w:rsidRDefault="00307F86" w:rsidP="005A499E">
      <w:pPr>
        <w:pStyle w:val="FootnoteText"/>
        <w:jc w:val="both"/>
      </w:pPr>
      <w:r w:rsidRPr="005A499E">
        <w:rPr>
          <w:rStyle w:val="FootnoteReference"/>
          <w:rFonts w:ascii="Arial" w:hAnsi="Arial" w:cs="Arial"/>
        </w:rPr>
        <w:footnoteRef/>
      </w:r>
      <w:r w:rsidRPr="005A499E">
        <w:rPr>
          <w:rFonts w:ascii="Arial" w:hAnsi="Arial" w:cs="Arial"/>
        </w:rPr>
        <w:t xml:space="preserve"> e.g. s.174 Companies Act 2006. See further: </w:t>
      </w:r>
      <w:r w:rsidRPr="00A733F7">
        <w:rPr>
          <w:rFonts w:ascii="Arial" w:hAnsi="Arial" w:cs="Arial"/>
        </w:rPr>
        <w:t>Keay</w:t>
      </w:r>
      <w:r>
        <w:rPr>
          <w:rFonts w:ascii="Arial" w:hAnsi="Arial" w:cs="Arial"/>
        </w:rPr>
        <w:t xml:space="preserve">, </w:t>
      </w:r>
      <w:r w:rsidRPr="00A733F7">
        <w:rPr>
          <w:rFonts w:ascii="Arial" w:hAnsi="Arial" w:cs="Arial"/>
        </w:rPr>
        <w:t>AR</w:t>
      </w:r>
      <w:r>
        <w:rPr>
          <w:rFonts w:ascii="Arial" w:hAnsi="Arial" w:cs="Arial"/>
        </w:rPr>
        <w:t xml:space="preserve">. </w:t>
      </w:r>
      <w:r w:rsidRPr="00A733F7">
        <w:rPr>
          <w:rFonts w:ascii="Arial" w:hAnsi="Arial" w:cs="Arial"/>
          <w:i/>
        </w:rPr>
        <w:t>Directors' Duties</w:t>
      </w:r>
      <w:r>
        <w:rPr>
          <w:rFonts w:ascii="Arial" w:hAnsi="Arial" w:cs="Arial"/>
        </w:rPr>
        <w:t>. 3</w:t>
      </w:r>
      <w:r w:rsidRPr="00A733F7">
        <w:rPr>
          <w:rFonts w:ascii="Arial" w:hAnsi="Arial" w:cs="Arial"/>
          <w:vertAlign w:val="superscript"/>
        </w:rPr>
        <w:t>rd</w:t>
      </w:r>
      <w:r>
        <w:rPr>
          <w:rFonts w:ascii="Arial" w:hAnsi="Arial" w:cs="Arial"/>
        </w:rPr>
        <w:t xml:space="preserve"> Ed</w:t>
      </w:r>
      <w:r w:rsidRPr="00A733F7">
        <w:rPr>
          <w:rFonts w:ascii="Arial" w:hAnsi="Arial" w:cs="Arial"/>
        </w:rPr>
        <w:t>. Bristol: LexisNexis</w:t>
      </w:r>
      <w:r>
        <w:rPr>
          <w:rFonts w:ascii="Arial" w:hAnsi="Arial" w:cs="Arial"/>
        </w:rPr>
        <w:t>, 2016.</w:t>
      </w:r>
    </w:p>
  </w:footnote>
  <w:footnote w:id="129">
    <w:p w:rsidR="00342AE7" w:rsidRPr="005A499E" w:rsidRDefault="00342AE7" w:rsidP="00342AE7">
      <w:pPr>
        <w:pStyle w:val="FootnoteText"/>
        <w:jc w:val="both"/>
        <w:rPr>
          <w:rFonts w:ascii="Arial" w:hAnsi="Arial" w:cs="Arial"/>
        </w:rPr>
      </w:pPr>
      <w:r w:rsidRPr="005A499E">
        <w:rPr>
          <w:rStyle w:val="FootnoteReference"/>
          <w:rFonts w:ascii="Arial" w:hAnsi="Arial" w:cs="Arial"/>
        </w:rPr>
        <w:footnoteRef/>
      </w:r>
      <w:r w:rsidRPr="005A499E">
        <w:rPr>
          <w:rFonts w:ascii="Arial" w:hAnsi="Arial" w:cs="Arial"/>
        </w:rPr>
        <w:t xml:space="preserve"> For an argument that they should be saved where possible see: Tribe, J. </w:t>
      </w:r>
      <w:r w:rsidRPr="005A499E">
        <w:rPr>
          <w:rFonts w:ascii="Arial" w:hAnsi="Arial" w:cs="Arial"/>
          <w:i/>
        </w:rPr>
        <w:t>Deploying Communitarianism Bankruptcy Theory to Rescue Insolvent Charities and Maintain Charitable Purposes</w:t>
      </w:r>
      <w:r w:rsidRPr="005A499E">
        <w:rPr>
          <w:rFonts w:ascii="Arial" w:hAnsi="Arial" w:cs="Arial"/>
        </w:rPr>
        <w:t xml:space="preserve">. In A. J. Picton, &amp; J. Sigafoos (Eds.), </w:t>
      </w:r>
      <w:r w:rsidRPr="005A499E">
        <w:rPr>
          <w:rFonts w:ascii="Arial" w:hAnsi="Arial" w:cs="Arial"/>
          <w:i/>
        </w:rPr>
        <w:t>Debates in Charity Law</w:t>
      </w:r>
      <w:r w:rsidRPr="005A499E">
        <w:rPr>
          <w:rFonts w:ascii="Arial" w:hAnsi="Arial" w:cs="Arial"/>
        </w:rPr>
        <w:t>. Oxford: Hart Publishing. 2020.</w:t>
      </w:r>
    </w:p>
  </w:footnote>
  <w:footnote w:id="130">
    <w:p w:rsidR="00342AE7" w:rsidRPr="00F606CF" w:rsidRDefault="00342AE7" w:rsidP="00342AE7">
      <w:pPr>
        <w:pStyle w:val="FootnoteText"/>
        <w:jc w:val="both"/>
        <w:rPr>
          <w:rFonts w:ascii="Arial" w:hAnsi="Arial" w:cs="Arial"/>
        </w:rPr>
      </w:pPr>
      <w:r w:rsidRPr="005A499E">
        <w:rPr>
          <w:rStyle w:val="FootnoteReference"/>
          <w:rFonts w:ascii="Arial" w:hAnsi="Arial" w:cs="Arial"/>
        </w:rPr>
        <w:footnoteRef/>
      </w:r>
      <w:r w:rsidRPr="005A499E">
        <w:rPr>
          <w:rFonts w:ascii="Arial" w:hAnsi="Arial" w:cs="Arial"/>
        </w:rPr>
        <w:t xml:space="preserve"> See further: Tribe, J. </w:t>
      </w:r>
      <w:r w:rsidRPr="005A499E">
        <w:rPr>
          <w:rFonts w:ascii="Arial" w:hAnsi="Arial" w:cs="Arial"/>
          <w:i/>
        </w:rPr>
        <w:t>Charity Insolvency</w:t>
      </w:r>
      <w:r w:rsidRPr="005A499E">
        <w:rPr>
          <w:rFonts w:ascii="Arial" w:hAnsi="Arial" w:cs="Arial"/>
        </w:rPr>
        <w:t xml:space="preserve">. In M. Mullen (Ed.), </w:t>
      </w:r>
      <w:r w:rsidRPr="005A499E">
        <w:rPr>
          <w:rFonts w:ascii="Arial" w:hAnsi="Arial" w:cs="Arial"/>
          <w:i/>
        </w:rPr>
        <w:t>Tolley's Insolvency Law</w:t>
      </w:r>
      <w:r w:rsidRPr="005A499E">
        <w:rPr>
          <w:rFonts w:ascii="Arial" w:hAnsi="Arial" w:cs="Arial"/>
        </w:rPr>
        <w:t xml:space="preserve"> (Vol. 125, pp. C35-1-C35-22). London: LexisNexis, 2019.</w:t>
      </w:r>
    </w:p>
  </w:footnote>
  <w:footnote w:id="131">
    <w:p w:rsidR="000F4ADA" w:rsidRPr="005A499E" w:rsidRDefault="000F4ADA" w:rsidP="000F4ADA">
      <w:pPr>
        <w:pStyle w:val="FootnoteText"/>
        <w:jc w:val="both"/>
        <w:rPr>
          <w:rFonts w:ascii="Arial" w:hAnsi="Arial" w:cs="Arial"/>
        </w:rPr>
      </w:pPr>
      <w:r w:rsidRPr="0030714D">
        <w:rPr>
          <w:rStyle w:val="FootnoteReference"/>
          <w:rFonts w:ascii="Arial" w:hAnsi="Arial" w:cs="Arial"/>
          <w:color w:val="000000" w:themeColor="text1"/>
        </w:rPr>
        <w:footnoteRef/>
      </w:r>
      <w:r w:rsidRPr="0030714D">
        <w:rPr>
          <w:rFonts w:ascii="Arial" w:hAnsi="Arial" w:cs="Arial"/>
          <w:color w:val="000000" w:themeColor="text1"/>
        </w:rPr>
        <w:t xml:space="preserve"> For a discussion of shadow director liability (in this instance by a bank) see: Tribe, J. </w:t>
      </w:r>
      <w:r w:rsidRPr="0030714D">
        <w:rPr>
          <w:rFonts w:ascii="Arial" w:hAnsi="Arial" w:cs="Arial"/>
          <w:i/>
          <w:color w:val="000000" w:themeColor="text1"/>
        </w:rPr>
        <w:t xml:space="preserve">The Privy Council and Brumark: a lingering shadow over book debts </w:t>
      </w:r>
      <w:r w:rsidRPr="0030714D">
        <w:rPr>
          <w:rFonts w:ascii="Arial" w:hAnsi="Arial" w:cs="Arial"/>
          <w:color w:val="000000" w:themeColor="text1"/>
        </w:rPr>
        <w:t>(2001) Co.Law, 318-319.</w:t>
      </w:r>
    </w:p>
  </w:footnote>
  <w:footnote w:id="132">
    <w:p w:rsidR="00307F86" w:rsidRPr="006C614F" w:rsidRDefault="00307F86" w:rsidP="00192011">
      <w:pPr>
        <w:pStyle w:val="FootnoteText"/>
        <w:jc w:val="both"/>
        <w:rPr>
          <w:rFonts w:ascii="Arial" w:hAnsi="Arial" w:cs="Arial"/>
        </w:rPr>
      </w:pPr>
      <w:r w:rsidRPr="005A499E">
        <w:rPr>
          <w:rStyle w:val="FootnoteReference"/>
          <w:rFonts w:ascii="Arial" w:hAnsi="Arial" w:cs="Arial"/>
        </w:rPr>
        <w:footnoteRef/>
      </w:r>
      <w:r w:rsidRPr="005A499E">
        <w:rPr>
          <w:rFonts w:ascii="Arial" w:hAnsi="Arial" w:cs="Arial"/>
        </w:rPr>
        <w:t xml:space="preserve"> </w:t>
      </w:r>
      <w:r w:rsidRPr="006C614F">
        <w:rPr>
          <w:rFonts w:ascii="Arial" w:hAnsi="Arial" w:cs="Arial"/>
        </w:rPr>
        <w:t xml:space="preserve">Or at least this is the Secretary of State’s allegation against alleged Kids’ Company “shadow director” Camila Batmanghelidjh. See further: Greenhill, S. </w:t>
      </w:r>
      <w:r w:rsidRPr="006C614F">
        <w:rPr>
          <w:rFonts w:ascii="Arial" w:hAnsi="Arial" w:cs="Arial"/>
          <w:i/>
        </w:rPr>
        <w:t>Kids Company founder urges judge to spare her the 'stress' of a court case over the charity's financial meltdown after taking £42m of public money</w:t>
      </w:r>
      <w:r w:rsidRPr="006C614F">
        <w:rPr>
          <w:rFonts w:ascii="Arial" w:hAnsi="Arial" w:cs="Arial"/>
        </w:rPr>
        <w:t>. The Daily Mail, 13</w:t>
      </w:r>
      <w:r w:rsidRPr="006C614F">
        <w:rPr>
          <w:rFonts w:ascii="Arial" w:hAnsi="Arial" w:cs="Arial"/>
          <w:vertAlign w:val="superscript"/>
        </w:rPr>
        <w:t>th</w:t>
      </w:r>
      <w:r w:rsidRPr="006C614F">
        <w:rPr>
          <w:rFonts w:ascii="Arial" w:hAnsi="Arial" w:cs="Arial"/>
        </w:rPr>
        <w:t xml:space="preserve"> May 2019.</w:t>
      </w:r>
    </w:p>
  </w:footnote>
  <w:footnote w:id="133">
    <w:p w:rsidR="00307F86" w:rsidRPr="002E15C5" w:rsidRDefault="00307F86" w:rsidP="002E15C5">
      <w:pPr>
        <w:pStyle w:val="FootnoteText"/>
        <w:jc w:val="both"/>
        <w:rPr>
          <w:rFonts w:ascii="Arial" w:hAnsi="Arial" w:cs="Arial"/>
        </w:rPr>
      </w:pPr>
      <w:r w:rsidRPr="002E15C5">
        <w:rPr>
          <w:rStyle w:val="FootnoteReference"/>
          <w:rFonts w:ascii="Arial" w:hAnsi="Arial" w:cs="Arial"/>
        </w:rPr>
        <w:footnoteRef/>
      </w:r>
      <w:r w:rsidRPr="002E15C5">
        <w:rPr>
          <w:rFonts w:ascii="Arial" w:hAnsi="Arial" w:cs="Arial"/>
        </w:rPr>
        <w:t xml:space="preserve"> s.22(5) Insolvency Act 1986 and s.251(1) Companies Act 2006. See further: </w:t>
      </w:r>
      <w:r w:rsidRPr="002E15C5">
        <w:rPr>
          <w:rFonts w:ascii="Arial" w:hAnsi="Arial" w:cs="Arial"/>
          <w:i/>
        </w:rPr>
        <w:t>Secretary of State v. Deverell</w:t>
      </w:r>
      <w:r w:rsidRPr="002E15C5">
        <w:rPr>
          <w:rFonts w:ascii="Arial" w:hAnsi="Arial" w:cs="Arial"/>
        </w:rPr>
        <w:t xml:space="preserve"> [2000] 2 All ER 365.</w:t>
      </w:r>
    </w:p>
  </w:footnote>
  <w:footnote w:id="134">
    <w:p w:rsidR="00307F86" w:rsidRPr="002E15C5" w:rsidRDefault="00307F86" w:rsidP="002E15C5">
      <w:pPr>
        <w:pStyle w:val="FootnoteText"/>
        <w:jc w:val="both"/>
        <w:rPr>
          <w:rFonts w:ascii="Arial" w:hAnsi="Arial" w:cs="Arial"/>
        </w:rPr>
      </w:pPr>
      <w:r w:rsidRPr="002E15C5">
        <w:rPr>
          <w:rStyle w:val="FootnoteReference"/>
          <w:rFonts w:ascii="Arial" w:hAnsi="Arial" w:cs="Arial"/>
        </w:rPr>
        <w:footnoteRef/>
      </w:r>
      <w:r w:rsidRPr="002E15C5">
        <w:rPr>
          <w:rFonts w:ascii="Arial" w:hAnsi="Arial" w:cs="Arial"/>
        </w:rPr>
        <w:t xml:space="preserve"> </w:t>
      </w:r>
      <w:r w:rsidRPr="002E15C5">
        <w:rPr>
          <w:rFonts w:ascii="Arial" w:hAnsi="Arial" w:cs="Arial"/>
          <w:i/>
        </w:rPr>
        <w:t>ibid</w:t>
      </w:r>
      <w:r w:rsidRPr="002E15C5">
        <w:rPr>
          <w:rFonts w:ascii="Arial" w:hAnsi="Arial" w:cs="Arial"/>
        </w:rPr>
        <w:t xml:space="preserve">. See further: </w:t>
      </w:r>
      <w:r w:rsidRPr="002E15C5">
        <w:rPr>
          <w:rFonts w:ascii="Arial" w:hAnsi="Arial" w:cs="Arial"/>
          <w:color w:val="000000" w:themeColor="text1"/>
        </w:rPr>
        <w:t xml:space="preserve">Davis-White, M &amp; Walters, A. </w:t>
      </w:r>
      <w:r w:rsidRPr="002E15C5">
        <w:rPr>
          <w:rFonts w:ascii="Arial" w:hAnsi="Arial" w:cs="Arial"/>
          <w:i/>
          <w:color w:val="000000" w:themeColor="text1"/>
        </w:rPr>
        <w:t>Directors' Disqualification and Insolvency Restrictions.</w:t>
      </w:r>
      <w:r w:rsidRPr="002E15C5">
        <w:rPr>
          <w:rFonts w:ascii="Arial" w:hAnsi="Arial" w:cs="Arial"/>
          <w:color w:val="000000" w:themeColor="text1"/>
        </w:rPr>
        <w:t xml:space="preserve"> 4</w:t>
      </w:r>
      <w:r w:rsidRPr="002E15C5">
        <w:rPr>
          <w:rFonts w:ascii="Arial" w:hAnsi="Arial" w:cs="Arial"/>
          <w:color w:val="000000" w:themeColor="text1"/>
          <w:vertAlign w:val="superscript"/>
        </w:rPr>
        <w:t>th</w:t>
      </w:r>
      <w:r w:rsidRPr="002E15C5">
        <w:rPr>
          <w:rFonts w:ascii="Arial" w:hAnsi="Arial" w:cs="Arial"/>
          <w:color w:val="000000" w:themeColor="text1"/>
        </w:rPr>
        <w:t xml:space="preserve"> Ed. Sweet &amp; Maxwell Ltd, London, 2020.</w:t>
      </w:r>
    </w:p>
  </w:footnote>
  <w:footnote w:id="135">
    <w:p w:rsidR="00F11438" w:rsidRPr="002E15C5" w:rsidRDefault="00F11438" w:rsidP="002E15C5">
      <w:pPr>
        <w:pStyle w:val="FootnoteText"/>
        <w:jc w:val="both"/>
        <w:rPr>
          <w:rFonts w:ascii="Arial" w:hAnsi="Arial" w:cs="Arial"/>
        </w:rPr>
      </w:pPr>
      <w:r w:rsidRPr="002E15C5">
        <w:rPr>
          <w:rStyle w:val="FootnoteReference"/>
          <w:rFonts w:ascii="Arial" w:hAnsi="Arial" w:cs="Arial"/>
        </w:rPr>
        <w:footnoteRef/>
      </w:r>
      <w:r w:rsidRPr="002E15C5">
        <w:rPr>
          <w:rFonts w:ascii="Arial" w:hAnsi="Arial" w:cs="Arial"/>
        </w:rPr>
        <w:t xml:space="preserve"> Currently scheduled to commence not before July 2020. The author attended the preliminary directions hearing. </w:t>
      </w:r>
    </w:p>
  </w:footnote>
  <w:footnote w:id="136">
    <w:p w:rsidR="004266BA" w:rsidRPr="002E15C5" w:rsidRDefault="004266BA" w:rsidP="002E15C5">
      <w:pPr>
        <w:pStyle w:val="FootnoteText"/>
        <w:jc w:val="both"/>
        <w:rPr>
          <w:rFonts w:ascii="Arial" w:hAnsi="Arial" w:cs="Arial"/>
          <w:sz w:val="24"/>
          <w:szCs w:val="24"/>
        </w:rPr>
      </w:pPr>
      <w:r w:rsidRPr="002E15C5">
        <w:rPr>
          <w:rStyle w:val="FootnoteReference"/>
          <w:rFonts w:ascii="Arial" w:hAnsi="Arial" w:cs="Arial"/>
        </w:rPr>
        <w:footnoteRef/>
      </w:r>
      <w:r w:rsidRPr="002E15C5">
        <w:rPr>
          <w:rFonts w:ascii="Arial" w:hAnsi="Arial" w:cs="Arial"/>
        </w:rPr>
        <w:t xml:space="preserve"> For background on the case see further: </w:t>
      </w:r>
      <w:r w:rsidRPr="002E15C5">
        <w:rPr>
          <w:rFonts w:ascii="Arial" w:hAnsi="Arial" w:cs="Arial"/>
          <w:i/>
        </w:rPr>
        <w:t>Tribe Insolvency.</w:t>
      </w:r>
    </w:p>
  </w:footnote>
  <w:footnote w:id="137">
    <w:p w:rsidR="008F7ACC" w:rsidRPr="00C33AFF" w:rsidRDefault="008F7ACC" w:rsidP="00C33AFF">
      <w:pPr>
        <w:pStyle w:val="FootnoteText"/>
        <w:jc w:val="both"/>
        <w:rPr>
          <w:rFonts w:ascii="Arial" w:hAnsi="Arial" w:cs="Arial"/>
        </w:rPr>
      </w:pPr>
      <w:r w:rsidRPr="002E15C5">
        <w:rPr>
          <w:rStyle w:val="FootnoteReference"/>
          <w:rFonts w:ascii="Arial" w:hAnsi="Arial" w:cs="Arial"/>
        </w:rPr>
        <w:footnoteRef/>
      </w:r>
      <w:r w:rsidRPr="002E15C5">
        <w:rPr>
          <w:rFonts w:ascii="Arial" w:hAnsi="Arial" w:cs="Arial"/>
        </w:rPr>
        <w:t xml:space="preserve"> On the trustee </w:t>
      </w:r>
      <w:r w:rsidRPr="008668C7">
        <w:rPr>
          <w:rFonts w:ascii="Arial" w:hAnsi="Arial" w:cs="Arial"/>
          <w:i/>
        </w:rPr>
        <w:t>de son tort</w:t>
      </w:r>
      <w:r w:rsidRPr="002E15C5">
        <w:rPr>
          <w:rFonts w:ascii="Arial" w:hAnsi="Arial" w:cs="Arial"/>
        </w:rPr>
        <w:t xml:space="preserve"> generally see Lord Sumption’</w:t>
      </w:r>
      <w:r w:rsidR="002E15C5" w:rsidRPr="002E15C5">
        <w:rPr>
          <w:rFonts w:ascii="Arial" w:hAnsi="Arial" w:cs="Arial"/>
        </w:rPr>
        <w:t xml:space="preserve">s judgment in: </w:t>
      </w:r>
      <w:r w:rsidR="002E15C5" w:rsidRPr="008668C7">
        <w:rPr>
          <w:rFonts w:ascii="Arial" w:hAnsi="Arial" w:cs="Arial"/>
          <w:i/>
        </w:rPr>
        <w:t xml:space="preserve">Williams v. Central Bank of Nigeria </w:t>
      </w:r>
      <w:r w:rsidR="002E15C5" w:rsidRPr="002E15C5">
        <w:rPr>
          <w:rFonts w:ascii="Arial" w:hAnsi="Arial" w:cs="Arial"/>
        </w:rPr>
        <w:t xml:space="preserve">[2014] UKSC 10. </w:t>
      </w:r>
      <w:r w:rsidR="008668C7">
        <w:rPr>
          <w:rFonts w:ascii="Arial" w:hAnsi="Arial" w:cs="Arial"/>
        </w:rPr>
        <w:t xml:space="preserve">See further: </w:t>
      </w:r>
      <w:r w:rsidR="008668C7" w:rsidRPr="008668C7">
        <w:rPr>
          <w:rFonts w:ascii="Arial" w:hAnsi="Arial" w:cs="Arial"/>
        </w:rPr>
        <w:t>Yip</w:t>
      </w:r>
      <w:r w:rsidR="008668C7">
        <w:rPr>
          <w:rFonts w:ascii="Arial" w:hAnsi="Arial" w:cs="Arial"/>
        </w:rPr>
        <w:t xml:space="preserve">, M &amp; </w:t>
      </w:r>
      <w:r w:rsidR="008668C7" w:rsidRPr="008668C7">
        <w:rPr>
          <w:rFonts w:ascii="Arial" w:hAnsi="Arial" w:cs="Arial"/>
        </w:rPr>
        <w:t>Lee</w:t>
      </w:r>
      <w:r w:rsidR="008668C7">
        <w:rPr>
          <w:rFonts w:ascii="Arial" w:hAnsi="Arial" w:cs="Arial"/>
        </w:rPr>
        <w:t xml:space="preserve">, J. The </w:t>
      </w:r>
      <w:r w:rsidR="008668C7" w:rsidRPr="008668C7">
        <w:rPr>
          <w:rFonts w:ascii="Arial" w:hAnsi="Arial" w:cs="Arial"/>
          <w:i/>
        </w:rPr>
        <w:t>Commercialisation of Equity</w:t>
      </w:r>
      <w:r w:rsidR="008668C7">
        <w:rPr>
          <w:rFonts w:ascii="Arial" w:hAnsi="Arial" w:cs="Arial"/>
        </w:rPr>
        <w:t xml:space="preserve"> (2017) L.S.</w:t>
      </w:r>
      <w:r w:rsidR="008668C7" w:rsidRPr="008668C7">
        <w:rPr>
          <w:rFonts w:ascii="Arial" w:hAnsi="Arial" w:cs="Arial"/>
        </w:rPr>
        <w:t xml:space="preserve"> 37(4), 647-671</w:t>
      </w:r>
      <w:r w:rsidR="008668C7">
        <w:rPr>
          <w:rFonts w:ascii="Arial" w:hAnsi="Arial" w:cs="Arial"/>
        </w:rPr>
        <w:t xml:space="preserve">. </w:t>
      </w:r>
      <w:r w:rsidR="00C33AFF">
        <w:rPr>
          <w:rFonts w:ascii="Arial" w:hAnsi="Arial" w:cs="Arial"/>
        </w:rPr>
        <w:t xml:space="preserve">On trustees </w:t>
      </w:r>
      <w:r w:rsidR="00C33AFF" w:rsidRPr="00015031">
        <w:rPr>
          <w:rFonts w:ascii="Arial" w:hAnsi="Arial" w:cs="Arial"/>
          <w:i/>
        </w:rPr>
        <w:t>de son tort</w:t>
      </w:r>
      <w:r w:rsidR="00C33AFF">
        <w:rPr>
          <w:rFonts w:ascii="Arial" w:hAnsi="Arial" w:cs="Arial"/>
        </w:rPr>
        <w:t xml:space="preserve"> s</w:t>
      </w:r>
      <w:r w:rsidRPr="002E15C5">
        <w:rPr>
          <w:rFonts w:ascii="Arial" w:hAnsi="Arial" w:cs="Arial"/>
        </w:rPr>
        <w:t>ee als</w:t>
      </w:r>
      <w:r w:rsidR="00C33AFF">
        <w:rPr>
          <w:rFonts w:ascii="Arial" w:hAnsi="Arial" w:cs="Arial"/>
        </w:rPr>
        <w:t xml:space="preserve">o: </w:t>
      </w:r>
      <w:r w:rsidR="008668C7" w:rsidRPr="008668C7">
        <w:rPr>
          <w:rFonts w:ascii="Arial" w:hAnsi="Arial" w:cs="Arial"/>
        </w:rPr>
        <w:t>McFarlane, B &amp; Mitchell, C.</w:t>
      </w:r>
      <w:r w:rsidR="008668C7">
        <w:rPr>
          <w:rFonts w:ascii="Arial" w:hAnsi="Arial" w:cs="Arial"/>
          <w:i/>
        </w:rPr>
        <w:t xml:space="preserve"> </w:t>
      </w:r>
      <w:r w:rsidR="008668C7" w:rsidRPr="008668C7">
        <w:rPr>
          <w:rFonts w:ascii="Arial" w:hAnsi="Arial" w:cs="Arial"/>
          <w:i/>
        </w:rPr>
        <w:t>Hayton and Mitchell on the Law of Trusts &amp; Equitable Remedies.</w:t>
      </w:r>
      <w:r w:rsidR="008668C7">
        <w:rPr>
          <w:rFonts w:ascii="Arial" w:hAnsi="Arial" w:cs="Arial"/>
        </w:rPr>
        <w:t xml:space="preserve"> 14th Ed, Sweet &amp; Maxwell Ltd, 2015, Chapter 10.</w:t>
      </w:r>
      <w:r w:rsidR="006D3991">
        <w:rPr>
          <w:rFonts w:ascii="Arial" w:hAnsi="Arial" w:cs="Arial"/>
        </w:rPr>
        <w:t xml:space="preserve"> See also: </w:t>
      </w:r>
      <w:r w:rsidR="008668C7" w:rsidRPr="008668C7">
        <w:rPr>
          <w:rFonts w:ascii="Arial" w:hAnsi="Arial" w:cs="Arial"/>
        </w:rPr>
        <w:t>Lynton Tucker, K &amp; Le Poidevin, N &amp; Brightwell, J.</w:t>
      </w:r>
      <w:r w:rsidR="008668C7">
        <w:rPr>
          <w:rFonts w:ascii="Arial" w:hAnsi="Arial" w:cs="Arial"/>
          <w:i/>
        </w:rPr>
        <w:t xml:space="preserve"> </w:t>
      </w:r>
      <w:r w:rsidR="008668C7" w:rsidRPr="008668C7">
        <w:rPr>
          <w:rFonts w:ascii="Arial" w:hAnsi="Arial" w:cs="Arial"/>
          <w:i/>
        </w:rPr>
        <w:t>Lewin on Trusts</w:t>
      </w:r>
      <w:r w:rsidR="008668C7">
        <w:rPr>
          <w:rFonts w:ascii="Arial" w:hAnsi="Arial" w:cs="Arial"/>
        </w:rPr>
        <w:t>. 20</w:t>
      </w:r>
      <w:r w:rsidR="008668C7" w:rsidRPr="008668C7">
        <w:rPr>
          <w:rFonts w:ascii="Arial" w:hAnsi="Arial" w:cs="Arial"/>
        </w:rPr>
        <w:t>th Ed.</w:t>
      </w:r>
      <w:r w:rsidR="008668C7">
        <w:rPr>
          <w:rFonts w:ascii="Arial" w:hAnsi="Arial" w:cs="Arial"/>
        </w:rPr>
        <w:t xml:space="preserve"> Sweet &amp; Maxwell</w:t>
      </w:r>
      <w:r w:rsidR="006D3991">
        <w:rPr>
          <w:rFonts w:ascii="Arial" w:hAnsi="Arial" w:cs="Arial"/>
        </w:rPr>
        <w:t xml:space="preserve"> Ltd, London, 2020,</w:t>
      </w:r>
      <w:r w:rsidR="008668C7">
        <w:rPr>
          <w:rFonts w:ascii="Arial" w:hAnsi="Arial" w:cs="Arial"/>
        </w:rPr>
        <w:t xml:space="preserve"> </w:t>
      </w:r>
      <w:r w:rsidR="008668C7" w:rsidRPr="008668C7">
        <w:rPr>
          <w:rFonts w:ascii="Arial" w:hAnsi="Arial" w:cs="Arial"/>
        </w:rPr>
        <w:t>Cha</w:t>
      </w:r>
      <w:r w:rsidR="008668C7">
        <w:rPr>
          <w:rFonts w:ascii="Arial" w:hAnsi="Arial" w:cs="Arial"/>
        </w:rPr>
        <w:t>pter 34.</w:t>
      </w:r>
      <w:r w:rsidR="006D3991">
        <w:rPr>
          <w:rFonts w:ascii="Arial" w:hAnsi="Arial" w:cs="Arial"/>
        </w:rPr>
        <w:t xml:space="preserve"> See also: </w:t>
      </w:r>
      <w:r w:rsidR="00C33AFF">
        <w:rPr>
          <w:rFonts w:ascii="Arial" w:hAnsi="Arial" w:cs="Arial"/>
        </w:rPr>
        <w:t xml:space="preserve">Singla, N. </w:t>
      </w:r>
      <w:r w:rsidR="00C33AFF" w:rsidRPr="00C33AFF">
        <w:rPr>
          <w:rFonts w:ascii="Arial" w:hAnsi="Arial" w:cs="Arial"/>
          <w:i/>
        </w:rPr>
        <w:t>I'm a trustee: get me out of here!</w:t>
      </w:r>
      <w:r w:rsidR="00C33AFF">
        <w:rPr>
          <w:rFonts w:ascii="Arial" w:hAnsi="Arial" w:cs="Arial"/>
        </w:rPr>
        <w:t xml:space="preserve"> (2015) T. &amp; T.</w:t>
      </w:r>
      <w:r w:rsidR="00C33AFF" w:rsidRPr="00C33AFF">
        <w:rPr>
          <w:rFonts w:ascii="Arial" w:hAnsi="Arial" w:cs="Arial"/>
        </w:rPr>
        <w:t>, 21(9), 999-1005</w:t>
      </w:r>
      <w:r w:rsidR="00C33AFF">
        <w:rPr>
          <w:rFonts w:ascii="Arial" w:hAnsi="Arial" w:cs="Arial"/>
        </w:rPr>
        <w:t>.</w:t>
      </w:r>
    </w:p>
  </w:footnote>
  <w:footnote w:id="138">
    <w:p w:rsidR="00307F86" w:rsidRPr="00D41FB0" w:rsidRDefault="00307F86" w:rsidP="00E7487B">
      <w:pPr>
        <w:pStyle w:val="FootnoteText"/>
        <w:jc w:val="both"/>
        <w:rPr>
          <w:rFonts w:ascii="Arial" w:hAnsi="Arial" w:cs="Arial"/>
        </w:rPr>
      </w:pPr>
      <w:r w:rsidRPr="00D41FB0">
        <w:rPr>
          <w:rStyle w:val="FootnoteReference"/>
          <w:rFonts w:ascii="Arial" w:hAnsi="Arial" w:cs="Arial"/>
        </w:rPr>
        <w:footnoteRef/>
      </w:r>
      <w:r w:rsidRPr="00D41FB0">
        <w:rPr>
          <w:rFonts w:ascii="Arial" w:hAnsi="Arial" w:cs="Arial"/>
        </w:rPr>
        <w:t xml:space="preserve"> </w:t>
      </w:r>
      <w:r w:rsidRPr="005F2225">
        <w:rPr>
          <w:rFonts w:ascii="Arial" w:hAnsi="Arial" w:cs="Arial"/>
          <w:color w:val="000000" w:themeColor="text1"/>
        </w:rPr>
        <w:t xml:space="preserve">See further: Pearce, R &amp; Barr, W. </w:t>
      </w:r>
      <w:r w:rsidRPr="005F2225">
        <w:rPr>
          <w:rFonts w:ascii="Arial" w:hAnsi="Arial" w:cs="Arial"/>
          <w:i/>
          <w:color w:val="000000" w:themeColor="text1"/>
        </w:rPr>
        <w:t>Pearce &amp; Stevens’ Trusts and Equitable Obligations.</w:t>
      </w:r>
      <w:r w:rsidRPr="005F2225">
        <w:rPr>
          <w:rFonts w:ascii="Arial" w:hAnsi="Arial" w:cs="Arial"/>
          <w:color w:val="000000" w:themeColor="text1"/>
        </w:rPr>
        <w:t xml:space="preserve"> 7th Ed. OUP, Oxford, 2018, p.582, in the context of investment. </w:t>
      </w:r>
      <w:r w:rsidRPr="00D41FB0">
        <w:rPr>
          <w:rFonts w:ascii="Arial" w:hAnsi="Arial" w:cs="Arial"/>
        </w:rPr>
        <w:t xml:space="preserve">(Hereafter </w:t>
      </w:r>
      <w:r w:rsidRPr="00D41FB0">
        <w:rPr>
          <w:rFonts w:ascii="Arial" w:hAnsi="Arial" w:cs="Arial"/>
          <w:i/>
        </w:rPr>
        <w:t>Pearce &amp; Barr</w:t>
      </w:r>
      <w:r w:rsidRPr="00D41FB0">
        <w:rPr>
          <w:rFonts w:ascii="Arial" w:hAnsi="Arial" w:cs="Arial"/>
        </w:rPr>
        <w:t>). See also</w:t>
      </w:r>
      <w:r>
        <w:rPr>
          <w:rFonts w:ascii="Arial" w:hAnsi="Arial" w:cs="Arial"/>
        </w:rPr>
        <w:t xml:space="preserve">: </w:t>
      </w:r>
      <w:r w:rsidRPr="001D56A5">
        <w:rPr>
          <w:rFonts w:ascii="Arial" w:hAnsi="Arial" w:cs="Arial"/>
          <w:color w:val="000000" w:themeColor="text1"/>
        </w:rPr>
        <w:t xml:space="preserve">Oakley, AJ. </w:t>
      </w:r>
      <w:r w:rsidRPr="009467B2">
        <w:rPr>
          <w:rFonts w:ascii="Arial" w:hAnsi="Arial" w:cs="Arial"/>
          <w:i/>
          <w:color w:val="000000" w:themeColor="text1"/>
        </w:rPr>
        <w:t>Parker and Mellows: The Modern Law of Trusts.</w:t>
      </w:r>
      <w:r w:rsidRPr="001D56A5">
        <w:rPr>
          <w:rFonts w:ascii="Arial" w:hAnsi="Arial" w:cs="Arial"/>
          <w:color w:val="000000" w:themeColor="text1"/>
        </w:rPr>
        <w:t xml:space="preserve"> 9</w:t>
      </w:r>
      <w:r w:rsidRPr="001D56A5">
        <w:rPr>
          <w:rFonts w:ascii="Arial" w:hAnsi="Arial" w:cs="Arial"/>
          <w:color w:val="000000" w:themeColor="text1"/>
          <w:vertAlign w:val="superscript"/>
        </w:rPr>
        <w:t>th</w:t>
      </w:r>
      <w:r w:rsidRPr="001D56A5">
        <w:rPr>
          <w:rFonts w:ascii="Arial" w:hAnsi="Arial" w:cs="Arial"/>
          <w:color w:val="000000" w:themeColor="text1"/>
        </w:rPr>
        <w:t xml:space="preserve"> Ed. Sweet &amp; Maxwell Ltd, London, 2008, p.639.</w:t>
      </w:r>
      <w:r>
        <w:rPr>
          <w:rFonts w:ascii="Arial" w:hAnsi="Arial" w:cs="Arial"/>
          <w:color w:val="000000" w:themeColor="text1"/>
        </w:rPr>
        <w:t xml:space="preserve">  (Hereafter </w:t>
      </w:r>
      <w:r w:rsidRPr="001D56A5">
        <w:rPr>
          <w:rFonts w:ascii="Arial" w:hAnsi="Arial" w:cs="Arial"/>
          <w:i/>
          <w:color w:val="000000" w:themeColor="text1"/>
        </w:rPr>
        <w:t>Parker &amp; Mellows</w:t>
      </w:r>
      <w:r>
        <w:rPr>
          <w:rFonts w:ascii="Arial" w:hAnsi="Arial" w:cs="Arial"/>
          <w:color w:val="000000" w:themeColor="text1"/>
        </w:rPr>
        <w:t>).</w:t>
      </w:r>
      <w:r>
        <w:rPr>
          <w:rFonts w:ascii="Arial" w:hAnsi="Arial" w:cs="Arial"/>
        </w:rPr>
        <w:t xml:space="preserve"> </w:t>
      </w:r>
      <w:r w:rsidRPr="00D41FB0">
        <w:rPr>
          <w:rFonts w:ascii="Arial" w:hAnsi="Arial" w:cs="Arial"/>
        </w:rPr>
        <w:t xml:space="preserve">See also: </w:t>
      </w:r>
      <w:r w:rsidRPr="0001522A">
        <w:rPr>
          <w:rFonts w:ascii="Arial" w:hAnsi="Arial" w:cs="Arial"/>
          <w:i/>
          <w:color w:val="000000" w:themeColor="text1"/>
        </w:rPr>
        <w:t>Tudor Charities</w:t>
      </w:r>
      <w:r>
        <w:rPr>
          <w:rFonts w:ascii="Arial" w:hAnsi="Arial" w:cs="Arial"/>
          <w:color w:val="000000" w:themeColor="text1"/>
        </w:rPr>
        <w:t>, para.17-001.</w:t>
      </w:r>
    </w:p>
  </w:footnote>
  <w:footnote w:id="139">
    <w:p w:rsidR="00307F86" w:rsidRPr="00D41FB0" w:rsidRDefault="00307F86" w:rsidP="00D41FB0">
      <w:pPr>
        <w:pStyle w:val="FootnoteText"/>
        <w:jc w:val="both"/>
        <w:rPr>
          <w:rFonts w:ascii="Arial" w:hAnsi="Arial" w:cs="Arial"/>
        </w:rPr>
      </w:pPr>
      <w:r w:rsidRPr="00D41FB0">
        <w:rPr>
          <w:rStyle w:val="FootnoteReference"/>
          <w:rFonts w:ascii="Arial" w:hAnsi="Arial" w:cs="Arial"/>
        </w:rPr>
        <w:footnoteRef/>
      </w:r>
      <w:r w:rsidRPr="00D41FB0">
        <w:rPr>
          <w:rFonts w:ascii="Arial" w:hAnsi="Arial" w:cs="Arial"/>
        </w:rPr>
        <w:t xml:space="preserve"> See for example: </w:t>
      </w:r>
      <w:r w:rsidRPr="00D41FB0">
        <w:rPr>
          <w:rFonts w:ascii="Arial" w:hAnsi="Arial" w:cs="Arial"/>
          <w:i/>
        </w:rPr>
        <w:t>Keech v. Sanford</w:t>
      </w:r>
      <w:r w:rsidRPr="00D41FB0">
        <w:rPr>
          <w:rFonts w:ascii="Arial" w:hAnsi="Arial" w:cs="Arial"/>
        </w:rPr>
        <w:t xml:space="preserve"> (1726) Sel Cas 1 King 61, (1726) 25 ER 223 (C).</w:t>
      </w:r>
    </w:p>
  </w:footnote>
  <w:footnote w:id="140">
    <w:p w:rsidR="00307F86" w:rsidRPr="00D41FB0" w:rsidRDefault="00307F86" w:rsidP="00D41FB0">
      <w:pPr>
        <w:pStyle w:val="FootnoteText"/>
        <w:jc w:val="both"/>
        <w:rPr>
          <w:rFonts w:ascii="Arial" w:hAnsi="Arial" w:cs="Arial"/>
        </w:rPr>
      </w:pPr>
      <w:r w:rsidRPr="00D41FB0">
        <w:rPr>
          <w:rStyle w:val="FootnoteReference"/>
          <w:rFonts w:ascii="Arial" w:hAnsi="Arial" w:cs="Arial"/>
        </w:rPr>
        <w:footnoteRef/>
      </w:r>
      <w:r w:rsidRPr="00D41FB0">
        <w:rPr>
          <w:rFonts w:ascii="Arial" w:hAnsi="Arial" w:cs="Arial"/>
        </w:rPr>
        <w:t xml:space="preserve"> Trustee Act 2000, s.1. </w:t>
      </w:r>
      <w:r>
        <w:rPr>
          <w:rFonts w:ascii="Arial" w:hAnsi="Arial" w:cs="Arial"/>
        </w:rPr>
        <w:t xml:space="preserve">See further: </w:t>
      </w:r>
      <w:r w:rsidRPr="00917B35">
        <w:rPr>
          <w:rFonts w:ascii="Arial" w:hAnsi="Arial" w:cs="Arial"/>
        </w:rPr>
        <w:t xml:space="preserve">See further: Lee, J &amp; Glister, J. </w:t>
      </w:r>
      <w:r w:rsidRPr="00D41FB0">
        <w:rPr>
          <w:rFonts w:ascii="Arial" w:hAnsi="Arial" w:cs="Arial"/>
          <w:i/>
        </w:rPr>
        <w:t>Hanbury &amp; Martin: Modern Equity</w:t>
      </w:r>
      <w:r>
        <w:rPr>
          <w:rFonts w:ascii="Arial" w:hAnsi="Arial" w:cs="Arial"/>
          <w:i/>
        </w:rPr>
        <w:t>.</w:t>
      </w:r>
      <w:r>
        <w:rPr>
          <w:rFonts w:ascii="Arial" w:hAnsi="Arial" w:cs="Arial"/>
        </w:rPr>
        <w:t xml:space="preserve"> 20</w:t>
      </w:r>
      <w:r w:rsidRPr="00AA349D">
        <w:rPr>
          <w:rFonts w:ascii="Arial" w:hAnsi="Arial" w:cs="Arial"/>
          <w:vertAlign w:val="superscript"/>
        </w:rPr>
        <w:t>th</w:t>
      </w:r>
      <w:r>
        <w:rPr>
          <w:rFonts w:ascii="Arial" w:hAnsi="Arial" w:cs="Arial"/>
        </w:rPr>
        <w:t xml:space="preserve"> Ed</w:t>
      </w:r>
      <w:r w:rsidRPr="00917B35">
        <w:rPr>
          <w:rFonts w:ascii="Arial" w:hAnsi="Arial" w:cs="Arial"/>
        </w:rPr>
        <w:t>. Sweet &amp; Maxwell Ltd, London,</w:t>
      </w:r>
      <w:r>
        <w:rPr>
          <w:rFonts w:ascii="Arial" w:hAnsi="Arial" w:cs="Arial"/>
        </w:rPr>
        <w:t xml:space="preserve"> 2015,</w:t>
      </w:r>
      <w:r w:rsidRPr="00917B35">
        <w:rPr>
          <w:rFonts w:ascii="Arial" w:hAnsi="Arial" w:cs="Arial"/>
        </w:rPr>
        <w:t xml:space="preserve"> </w:t>
      </w:r>
      <w:r>
        <w:rPr>
          <w:rFonts w:ascii="Arial" w:hAnsi="Arial" w:cs="Arial"/>
        </w:rPr>
        <w:t>para.18.003</w:t>
      </w:r>
      <w:r w:rsidRPr="00917B35">
        <w:rPr>
          <w:rFonts w:ascii="Arial" w:hAnsi="Arial" w:cs="Arial"/>
        </w:rPr>
        <w:t>.</w:t>
      </w:r>
      <w:r>
        <w:rPr>
          <w:rFonts w:ascii="Arial" w:hAnsi="Arial" w:cs="Arial"/>
        </w:rPr>
        <w:t xml:space="preserve"> Hereafter </w:t>
      </w:r>
      <w:r w:rsidRPr="00D41FB0">
        <w:rPr>
          <w:rFonts w:ascii="Arial" w:hAnsi="Arial" w:cs="Arial"/>
          <w:i/>
        </w:rPr>
        <w:t>Hanbury &amp; Martin.</w:t>
      </w:r>
    </w:p>
  </w:footnote>
  <w:footnote w:id="141">
    <w:p w:rsidR="00307F86" w:rsidRPr="00A377DA" w:rsidRDefault="00307F86" w:rsidP="00A377DA">
      <w:pPr>
        <w:pStyle w:val="FootnoteText"/>
        <w:jc w:val="both"/>
        <w:rPr>
          <w:rFonts w:ascii="Arial" w:hAnsi="Arial" w:cs="Arial"/>
        </w:rPr>
      </w:pPr>
      <w:r w:rsidRPr="00A377DA">
        <w:rPr>
          <w:rStyle w:val="FootnoteReference"/>
          <w:rFonts w:ascii="Arial" w:hAnsi="Arial" w:cs="Arial"/>
        </w:rPr>
        <w:footnoteRef/>
      </w:r>
      <w:r w:rsidRPr="00A377DA">
        <w:rPr>
          <w:rFonts w:ascii="Arial" w:hAnsi="Arial" w:cs="Arial"/>
        </w:rPr>
        <w:t xml:space="preserve"> Trustee Act 2000, s.1(a). See further: </w:t>
      </w:r>
      <w:r w:rsidRPr="00A377DA">
        <w:rPr>
          <w:rFonts w:ascii="Arial" w:hAnsi="Arial" w:cs="Arial"/>
          <w:i/>
        </w:rPr>
        <w:t>Richards v. Wood</w:t>
      </w:r>
      <w:r w:rsidRPr="00A377DA">
        <w:rPr>
          <w:rFonts w:ascii="Arial" w:hAnsi="Arial" w:cs="Arial"/>
        </w:rPr>
        <w:t xml:space="preserve"> [2014] EWCA Civ 327. See also: </w:t>
      </w:r>
      <w:r w:rsidRPr="00A377DA">
        <w:rPr>
          <w:rFonts w:ascii="Arial" w:hAnsi="Arial" w:cs="Arial"/>
          <w:i/>
        </w:rPr>
        <w:t xml:space="preserve">“The essential trustee: what you need to know, what you need to do.” </w:t>
      </w:r>
      <w:r w:rsidRPr="00A377DA">
        <w:rPr>
          <w:rFonts w:ascii="Arial" w:hAnsi="Arial" w:cs="Arial"/>
        </w:rPr>
        <w:t xml:space="preserve">CC3. The Charity Commission for England and Wales. London, May, 2018. </w:t>
      </w:r>
    </w:p>
  </w:footnote>
  <w:footnote w:id="142">
    <w:p w:rsidR="00307F86" w:rsidRPr="00A377DA" w:rsidRDefault="00307F86" w:rsidP="00A377DA">
      <w:pPr>
        <w:pStyle w:val="FootnoteText"/>
        <w:jc w:val="both"/>
        <w:rPr>
          <w:rFonts w:ascii="Arial" w:hAnsi="Arial" w:cs="Arial"/>
        </w:rPr>
      </w:pPr>
      <w:r w:rsidRPr="00A377DA">
        <w:rPr>
          <w:rStyle w:val="FootnoteReference"/>
          <w:rFonts w:ascii="Arial" w:hAnsi="Arial" w:cs="Arial"/>
        </w:rPr>
        <w:footnoteRef/>
      </w:r>
      <w:r w:rsidRPr="00A377DA">
        <w:rPr>
          <w:rFonts w:ascii="Arial" w:hAnsi="Arial" w:cs="Arial"/>
        </w:rPr>
        <w:t xml:space="preserve"> Trustee Act 2000, s.1(b). </w:t>
      </w:r>
    </w:p>
  </w:footnote>
  <w:footnote w:id="143">
    <w:p w:rsidR="00307F86" w:rsidRPr="00A377DA" w:rsidRDefault="00307F86" w:rsidP="00A377DA">
      <w:pPr>
        <w:pStyle w:val="FootnoteText"/>
        <w:jc w:val="both"/>
        <w:rPr>
          <w:rFonts w:ascii="Arial" w:hAnsi="Arial" w:cs="Arial"/>
        </w:rPr>
      </w:pPr>
      <w:r w:rsidRPr="00A377DA">
        <w:rPr>
          <w:rStyle w:val="FootnoteReference"/>
          <w:rFonts w:ascii="Arial" w:hAnsi="Arial" w:cs="Arial"/>
        </w:rPr>
        <w:footnoteRef/>
      </w:r>
      <w:r w:rsidRPr="00A377DA">
        <w:rPr>
          <w:rFonts w:ascii="Arial" w:hAnsi="Arial" w:cs="Arial"/>
        </w:rPr>
        <w:t xml:space="preserve"> See: </w:t>
      </w:r>
      <w:r w:rsidRPr="00A377DA">
        <w:rPr>
          <w:rFonts w:ascii="Arial" w:hAnsi="Arial" w:cs="Arial"/>
          <w:i/>
        </w:rPr>
        <w:t>Speight v. Gaunt</w:t>
      </w:r>
      <w:r w:rsidRPr="00A377DA">
        <w:rPr>
          <w:rFonts w:ascii="Arial" w:hAnsi="Arial" w:cs="Arial"/>
        </w:rPr>
        <w:t xml:space="preserve"> (1883) 9 App.Cas. 1 at 19, per Lord Blackburn.</w:t>
      </w:r>
      <w:r>
        <w:rPr>
          <w:rFonts w:ascii="Arial" w:hAnsi="Arial" w:cs="Arial"/>
        </w:rPr>
        <w:t xml:space="preserve"> See also: </w:t>
      </w:r>
      <w:r w:rsidRPr="0008641E">
        <w:rPr>
          <w:rFonts w:ascii="Arial" w:hAnsi="Arial" w:cs="Arial"/>
          <w:i/>
        </w:rPr>
        <w:t xml:space="preserve">Re Lucking’s Will Trusts </w:t>
      </w:r>
      <w:r>
        <w:rPr>
          <w:rFonts w:ascii="Arial" w:hAnsi="Arial" w:cs="Arial"/>
        </w:rPr>
        <w:t xml:space="preserve">[1968] 1 WLR 866. See also: </w:t>
      </w:r>
      <w:r w:rsidRPr="0008641E">
        <w:rPr>
          <w:rFonts w:ascii="Arial" w:hAnsi="Arial" w:cs="Arial"/>
          <w:i/>
        </w:rPr>
        <w:t>Ward v. Ward</w:t>
      </w:r>
      <w:r>
        <w:rPr>
          <w:rFonts w:ascii="Arial" w:hAnsi="Arial" w:cs="Arial"/>
        </w:rPr>
        <w:t xml:space="preserve"> (1843) 2 H.L.Cas.777.</w:t>
      </w:r>
      <w:r w:rsidRPr="00A377DA">
        <w:rPr>
          <w:rFonts w:ascii="Arial" w:hAnsi="Arial" w:cs="Arial"/>
        </w:rPr>
        <w:t xml:space="preserve"> </w:t>
      </w:r>
    </w:p>
  </w:footnote>
  <w:footnote w:id="144">
    <w:p w:rsidR="00307F86" w:rsidRPr="00A377DA" w:rsidRDefault="00307F86" w:rsidP="00A377DA">
      <w:pPr>
        <w:pStyle w:val="FootnoteText"/>
        <w:jc w:val="both"/>
        <w:rPr>
          <w:rFonts w:ascii="Arial" w:hAnsi="Arial" w:cs="Arial"/>
        </w:rPr>
      </w:pPr>
      <w:r w:rsidRPr="00A377DA">
        <w:rPr>
          <w:rStyle w:val="FootnoteReference"/>
          <w:rFonts w:ascii="Arial" w:hAnsi="Arial" w:cs="Arial"/>
        </w:rPr>
        <w:footnoteRef/>
      </w:r>
      <w:r w:rsidRPr="00A377DA">
        <w:rPr>
          <w:rFonts w:ascii="Arial" w:hAnsi="Arial" w:cs="Arial"/>
        </w:rPr>
        <w:t xml:space="preserve"> See further: </w:t>
      </w:r>
      <w:r w:rsidRPr="00A377DA">
        <w:rPr>
          <w:rFonts w:ascii="Arial" w:hAnsi="Arial" w:cs="Arial"/>
          <w:i/>
        </w:rPr>
        <w:t>Hanbury &amp; Martin,</w:t>
      </w:r>
      <w:r w:rsidRPr="00A377DA">
        <w:rPr>
          <w:rFonts w:ascii="Arial" w:hAnsi="Arial" w:cs="Arial"/>
        </w:rPr>
        <w:t xml:space="preserve"> para.18.002.</w:t>
      </w:r>
    </w:p>
  </w:footnote>
  <w:footnote w:id="145">
    <w:p w:rsidR="00307F86" w:rsidRPr="00A377DA" w:rsidRDefault="00307F86" w:rsidP="00A377DA">
      <w:pPr>
        <w:pStyle w:val="FootnoteText"/>
        <w:jc w:val="both"/>
        <w:rPr>
          <w:rFonts w:ascii="Arial" w:hAnsi="Arial" w:cs="Arial"/>
        </w:rPr>
      </w:pPr>
      <w:r w:rsidRPr="00A377DA">
        <w:rPr>
          <w:rStyle w:val="FootnoteReference"/>
          <w:rFonts w:ascii="Arial" w:hAnsi="Arial" w:cs="Arial"/>
        </w:rPr>
        <w:footnoteRef/>
      </w:r>
      <w:r w:rsidRPr="00A377DA">
        <w:rPr>
          <w:rFonts w:ascii="Arial" w:hAnsi="Arial" w:cs="Arial"/>
        </w:rPr>
        <w:t xml:space="preserve"> Trustee Act 2000, s.3.</w:t>
      </w:r>
    </w:p>
  </w:footnote>
  <w:footnote w:id="146">
    <w:p w:rsidR="00307F86" w:rsidRPr="00A377DA" w:rsidRDefault="00307F86" w:rsidP="00A377DA">
      <w:pPr>
        <w:pStyle w:val="FootnoteText"/>
        <w:jc w:val="both"/>
        <w:rPr>
          <w:rFonts w:ascii="Arial" w:hAnsi="Arial" w:cs="Arial"/>
        </w:rPr>
      </w:pPr>
      <w:r w:rsidRPr="00A377DA">
        <w:rPr>
          <w:rStyle w:val="FootnoteReference"/>
          <w:rFonts w:ascii="Arial" w:hAnsi="Arial" w:cs="Arial"/>
        </w:rPr>
        <w:footnoteRef/>
      </w:r>
      <w:r w:rsidRPr="00A377DA">
        <w:rPr>
          <w:rFonts w:ascii="Arial" w:hAnsi="Arial" w:cs="Arial"/>
        </w:rPr>
        <w:t xml:space="preserve"> Trustee Act 2000, s.5. </w:t>
      </w:r>
    </w:p>
  </w:footnote>
  <w:footnote w:id="147">
    <w:p w:rsidR="00307F86" w:rsidRPr="00A377DA" w:rsidRDefault="00307F86" w:rsidP="00A377DA">
      <w:pPr>
        <w:pStyle w:val="FootnoteText"/>
        <w:jc w:val="both"/>
        <w:rPr>
          <w:rFonts w:ascii="Arial" w:hAnsi="Arial" w:cs="Arial"/>
        </w:rPr>
      </w:pPr>
      <w:r w:rsidRPr="00A377DA">
        <w:rPr>
          <w:rStyle w:val="FootnoteReference"/>
          <w:rFonts w:ascii="Arial" w:hAnsi="Arial" w:cs="Arial"/>
        </w:rPr>
        <w:footnoteRef/>
      </w:r>
      <w:r w:rsidRPr="00A377DA">
        <w:rPr>
          <w:rFonts w:ascii="Arial" w:hAnsi="Arial" w:cs="Arial"/>
        </w:rPr>
        <w:t xml:space="preserve"> Trustee Act 2000, s.8.</w:t>
      </w:r>
    </w:p>
  </w:footnote>
  <w:footnote w:id="148">
    <w:p w:rsidR="00307F86" w:rsidRPr="00A377DA" w:rsidRDefault="00307F86" w:rsidP="00A377DA">
      <w:pPr>
        <w:pStyle w:val="FootnoteText"/>
        <w:jc w:val="both"/>
        <w:rPr>
          <w:rFonts w:ascii="Arial" w:hAnsi="Arial" w:cs="Arial"/>
        </w:rPr>
      </w:pPr>
      <w:r w:rsidRPr="00A377DA">
        <w:rPr>
          <w:rStyle w:val="FootnoteReference"/>
          <w:rFonts w:ascii="Arial" w:hAnsi="Arial" w:cs="Arial"/>
        </w:rPr>
        <w:footnoteRef/>
      </w:r>
      <w:r w:rsidRPr="00A377DA">
        <w:rPr>
          <w:rFonts w:ascii="Arial" w:hAnsi="Arial" w:cs="Arial"/>
        </w:rPr>
        <w:t xml:space="preserve"> See </w:t>
      </w:r>
      <w:r w:rsidRPr="00A377DA">
        <w:rPr>
          <w:rFonts w:ascii="Arial" w:hAnsi="Arial" w:cs="Arial"/>
          <w:i/>
        </w:rPr>
        <w:t>Hanbury &amp; Martin</w:t>
      </w:r>
      <w:r w:rsidRPr="00A377DA">
        <w:rPr>
          <w:rFonts w:ascii="Arial" w:hAnsi="Arial" w:cs="Arial"/>
        </w:rPr>
        <w:t>, para.15-096.</w:t>
      </w:r>
    </w:p>
  </w:footnote>
  <w:footnote w:id="149">
    <w:p w:rsidR="00307F86" w:rsidRDefault="00307F86" w:rsidP="00A377DA">
      <w:pPr>
        <w:pStyle w:val="FootnoteText"/>
        <w:jc w:val="both"/>
      </w:pPr>
      <w:r w:rsidRPr="00A377DA">
        <w:rPr>
          <w:rStyle w:val="FootnoteReference"/>
          <w:rFonts w:ascii="Arial" w:hAnsi="Arial" w:cs="Arial"/>
        </w:rPr>
        <w:footnoteRef/>
      </w:r>
      <w:r w:rsidRPr="00A377DA">
        <w:rPr>
          <w:rFonts w:ascii="Arial" w:hAnsi="Arial" w:cs="Arial"/>
        </w:rPr>
        <w:t xml:space="preserve"> Charities Act 2011, s.76.</w:t>
      </w:r>
      <w:r>
        <w:t xml:space="preserve"> </w:t>
      </w:r>
    </w:p>
  </w:footnote>
  <w:footnote w:id="150">
    <w:p w:rsidR="00307F86" w:rsidRPr="001A4AA7" w:rsidRDefault="00307F86">
      <w:pPr>
        <w:pStyle w:val="FootnoteText"/>
        <w:rPr>
          <w:rFonts w:ascii="Arial" w:hAnsi="Arial" w:cs="Arial"/>
        </w:rPr>
      </w:pPr>
      <w:r w:rsidRPr="001A4AA7">
        <w:rPr>
          <w:rStyle w:val="FootnoteReference"/>
          <w:rFonts w:ascii="Arial" w:hAnsi="Arial" w:cs="Arial"/>
        </w:rPr>
        <w:footnoteRef/>
      </w:r>
      <w:r w:rsidRPr="001A4AA7">
        <w:rPr>
          <w:rFonts w:ascii="Arial" w:hAnsi="Arial" w:cs="Arial"/>
        </w:rPr>
        <w:t xml:space="preserve"> e.g. </w:t>
      </w:r>
      <w:r w:rsidRPr="001A4AA7">
        <w:rPr>
          <w:rFonts w:ascii="Arial" w:hAnsi="Arial" w:cs="Arial"/>
          <w:i/>
        </w:rPr>
        <w:t>Regal (Hastings) Ltd v. Gulliver</w:t>
      </w:r>
      <w:r w:rsidRPr="001A4AA7">
        <w:rPr>
          <w:rFonts w:ascii="Arial" w:hAnsi="Arial" w:cs="Arial"/>
        </w:rPr>
        <w:t xml:space="preserve"> [1967] 2 AC 134.</w:t>
      </w:r>
    </w:p>
  </w:footnote>
  <w:footnote w:id="151">
    <w:p w:rsidR="00307F86" w:rsidRPr="001A4AA7" w:rsidRDefault="00307F86" w:rsidP="00BD469A">
      <w:pPr>
        <w:pStyle w:val="FootnoteText"/>
        <w:jc w:val="both"/>
        <w:rPr>
          <w:rFonts w:ascii="Arial" w:hAnsi="Arial" w:cs="Arial"/>
        </w:rPr>
      </w:pPr>
      <w:r w:rsidRPr="001A4AA7">
        <w:rPr>
          <w:rStyle w:val="FootnoteReference"/>
          <w:rFonts w:ascii="Arial" w:hAnsi="Arial" w:cs="Arial"/>
        </w:rPr>
        <w:footnoteRef/>
      </w:r>
      <w:r w:rsidRPr="001A4AA7">
        <w:rPr>
          <w:rFonts w:ascii="Arial" w:hAnsi="Arial" w:cs="Arial"/>
        </w:rPr>
        <w:t xml:space="preserve"> See: </w:t>
      </w:r>
      <w:r w:rsidRPr="001A4AA7">
        <w:rPr>
          <w:rFonts w:ascii="Arial" w:hAnsi="Arial" w:cs="Arial"/>
          <w:i/>
        </w:rPr>
        <w:t>Re Cardiff Savings Bank</w:t>
      </w:r>
      <w:r w:rsidRPr="001A4AA7">
        <w:rPr>
          <w:rFonts w:ascii="Arial" w:hAnsi="Arial" w:cs="Arial"/>
        </w:rPr>
        <w:t xml:space="preserve"> [1892] 2 Ch 100; </w:t>
      </w:r>
      <w:r w:rsidRPr="001A4AA7">
        <w:rPr>
          <w:rFonts w:ascii="Arial" w:hAnsi="Arial" w:cs="Arial"/>
          <w:i/>
        </w:rPr>
        <w:t>Re City Equitable Fire Insurance Co</w:t>
      </w:r>
      <w:r w:rsidRPr="001A4AA7">
        <w:rPr>
          <w:rFonts w:ascii="Arial" w:hAnsi="Arial" w:cs="Arial"/>
        </w:rPr>
        <w:t xml:space="preserve"> [1925] Ch.407.</w:t>
      </w:r>
    </w:p>
  </w:footnote>
  <w:footnote w:id="152">
    <w:p w:rsidR="00307F86" w:rsidRPr="001A4AA7" w:rsidRDefault="00307F86" w:rsidP="00BD469A">
      <w:pPr>
        <w:pStyle w:val="FootnoteText"/>
        <w:jc w:val="both"/>
        <w:rPr>
          <w:rFonts w:ascii="Arial" w:hAnsi="Arial" w:cs="Arial"/>
        </w:rPr>
      </w:pPr>
      <w:r w:rsidRPr="001A4AA7">
        <w:rPr>
          <w:rStyle w:val="FootnoteReference"/>
          <w:rFonts w:ascii="Arial" w:hAnsi="Arial" w:cs="Arial"/>
        </w:rPr>
        <w:footnoteRef/>
      </w:r>
      <w:r w:rsidRPr="001A4AA7">
        <w:rPr>
          <w:rFonts w:ascii="Arial" w:hAnsi="Arial" w:cs="Arial"/>
        </w:rPr>
        <w:t xml:space="preserve"> See further: Watson, SM. </w:t>
      </w:r>
      <w:r w:rsidRPr="001A4AA7">
        <w:rPr>
          <w:rFonts w:ascii="Arial" w:hAnsi="Arial" w:cs="Arial"/>
          <w:i/>
        </w:rPr>
        <w:t xml:space="preserve">How the Company Became an Entity: A New Understanding of Corporate Law </w:t>
      </w:r>
      <w:r w:rsidRPr="001A4AA7">
        <w:rPr>
          <w:rFonts w:ascii="Arial" w:hAnsi="Arial" w:cs="Arial"/>
        </w:rPr>
        <w:t xml:space="preserve">(2015) JBL (1), 120-141. See also: Jeffery, JB. </w:t>
      </w:r>
      <w:r w:rsidRPr="001A4AA7">
        <w:rPr>
          <w:rFonts w:ascii="Arial" w:hAnsi="Arial" w:cs="Arial"/>
          <w:i/>
        </w:rPr>
        <w:t>Trends in Business Organisation in Great Britain since 1856.</w:t>
      </w:r>
      <w:r w:rsidRPr="001A4AA7">
        <w:rPr>
          <w:rFonts w:ascii="Arial" w:hAnsi="Arial" w:cs="Arial"/>
        </w:rPr>
        <w:t xml:space="preserve"> University of London, unpublished Ph.D. thesis. See also: McQueen, R. A </w:t>
      </w:r>
      <w:r w:rsidRPr="001A4AA7">
        <w:rPr>
          <w:rFonts w:ascii="Arial" w:hAnsi="Arial" w:cs="Arial"/>
          <w:i/>
        </w:rPr>
        <w:t>Social History of Company Law: Great Britain and the Australian Colonies 1854-1920</w:t>
      </w:r>
      <w:r w:rsidRPr="001A4AA7">
        <w:rPr>
          <w:rFonts w:ascii="Arial" w:hAnsi="Arial" w:cs="Arial"/>
        </w:rPr>
        <w:t>. Ashgate Publishing Ltd, Farnham, 2009.</w:t>
      </w:r>
    </w:p>
  </w:footnote>
  <w:footnote w:id="153">
    <w:p w:rsidR="00307F86" w:rsidRPr="00EE7A64" w:rsidRDefault="00307F86" w:rsidP="00EE7A64">
      <w:pPr>
        <w:pStyle w:val="FootnoteText"/>
        <w:jc w:val="both"/>
        <w:rPr>
          <w:rFonts w:ascii="Arial" w:hAnsi="Arial" w:cs="Arial"/>
        </w:rPr>
      </w:pPr>
      <w:r w:rsidRPr="00EE7A64">
        <w:rPr>
          <w:rStyle w:val="FootnoteReference"/>
          <w:rFonts w:ascii="Arial" w:hAnsi="Arial" w:cs="Arial"/>
        </w:rPr>
        <w:footnoteRef/>
      </w:r>
      <w:r w:rsidRPr="00EE7A64">
        <w:rPr>
          <w:rFonts w:ascii="Arial" w:hAnsi="Arial" w:cs="Arial"/>
        </w:rPr>
        <w:t xml:space="preserve"> </w:t>
      </w:r>
      <w:r w:rsidRPr="00EE7A64">
        <w:rPr>
          <w:rFonts w:ascii="Arial" w:hAnsi="Arial" w:cs="Arial"/>
          <w:i/>
        </w:rPr>
        <w:t>Dorchester Finance v. Stebbing</w:t>
      </w:r>
      <w:r w:rsidRPr="00EE7A64">
        <w:rPr>
          <w:rFonts w:ascii="Arial" w:hAnsi="Arial" w:cs="Arial"/>
        </w:rPr>
        <w:t xml:space="preserve"> [1989] BCLC 498.</w:t>
      </w:r>
    </w:p>
  </w:footnote>
  <w:footnote w:id="154">
    <w:p w:rsidR="00307F86" w:rsidRDefault="00307F86" w:rsidP="00EE7A64">
      <w:pPr>
        <w:pStyle w:val="FootnoteText"/>
        <w:jc w:val="both"/>
      </w:pPr>
      <w:r w:rsidRPr="00EE7A64">
        <w:rPr>
          <w:rStyle w:val="FootnoteReference"/>
          <w:rFonts w:ascii="Arial" w:hAnsi="Arial" w:cs="Arial"/>
        </w:rPr>
        <w:footnoteRef/>
      </w:r>
      <w:r w:rsidRPr="00EE7A64">
        <w:rPr>
          <w:rFonts w:ascii="Arial" w:hAnsi="Arial" w:cs="Arial"/>
        </w:rPr>
        <w:t xml:space="preserve"> See also: </w:t>
      </w:r>
      <w:r w:rsidRPr="00EE7A64">
        <w:rPr>
          <w:rFonts w:ascii="Arial" w:hAnsi="Arial" w:cs="Arial"/>
          <w:i/>
        </w:rPr>
        <w:t>Norman v. Theodore Goddard</w:t>
      </w:r>
      <w:r w:rsidRPr="00EE7A64">
        <w:rPr>
          <w:rFonts w:ascii="Arial" w:hAnsi="Arial" w:cs="Arial"/>
        </w:rPr>
        <w:t xml:space="preserve"> [1992] BCC 14 and </w:t>
      </w:r>
      <w:r w:rsidRPr="00EE7A64">
        <w:rPr>
          <w:rFonts w:ascii="Arial" w:hAnsi="Arial" w:cs="Arial"/>
          <w:i/>
        </w:rPr>
        <w:t>Re D’Jan of London</w:t>
      </w:r>
      <w:r w:rsidRPr="00EE7A64">
        <w:rPr>
          <w:rFonts w:ascii="Arial" w:hAnsi="Arial" w:cs="Arial"/>
        </w:rPr>
        <w:t xml:space="preserve"> [1993] BCC 646</w:t>
      </w:r>
      <w:r>
        <w:rPr>
          <w:rFonts w:ascii="Arial" w:hAnsi="Arial" w:cs="Arial"/>
        </w:rPr>
        <w:t xml:space="preserve">, and now s.174 Companies Act 2006 and s.214 Insolvency Act 1986. </w:t>
      </w:r>
    </w:p>
  </w:footnote>
  <w:footnote w:id="155">
    <w:p w:rsidR="0015364B" w:rsidRDefault="0015364B" w:rsidP="00DD7BE2">
      <w:pPr>
        <w:pStyle w:val="FootnoteText"/>
        <w:jc w:val="both"/>
      </w:pPr>
      <w:r w:rsidRPr="00DD7BE2">
        <w:rPr>
          <w:rStyle w:val="FootnoteReference"/>
          <w:color w:val="000000" w:themeColor="text1"/>
        </w:rPr>
        <w:footnoteRef/>
      </w:r>
      <w:r w:rsidRPr="00DD7BE2">
        <w:rPr>
          <w:color w:val="000000" w:themeColor="text1"/>
        </w:rPr>
        <w:t xml:space="preserve"> </w:t>
      </w:r>
      <w:r w:rsidR="00DD7BE2" w:rsidRPr="00DD7BE2">
        <w:rPr>
          <w:color w:val="000000" w:themeColor="text1"/>
        </w:rPr>
        <w:t xml:space="preserve">On trustees’ investment decisions see: </w:t>
      </w:r>
      <w:r w:rsidR="00DD7BE2" w:rsidRPr="00DD7BE2">
        <w:rPr>
          <w:i/>
          <w:color w:val="000000" w:themeColor="text1"/>
        </w:rPr>
        <w:t>Cowan v</w:t>
      </w:r>
      <w:r w:rsidR="00DD7BE2">
        <w:rPr>
          <w:i/>
          <w:color w:val="000000" w:themeColor="text1"/>
        </w:rPr>
        <w:t>.</w:t>
      </w:r>
      <w:r w:rsidR="00DD7BE2" w:rsidRPr="00DD7BE2">
        <w:rPr>
          <w:i/>
          <w:color w:val="000000" w:themeColor="text1"/>
        </w:rPr>
        <w:t xml:space="preserve"> Scargill</w:t>
      </w:r>
      <w:r w:rsidR="00DD7BE2" w:rsidRPr="00DD7BE2">
        <w:rPr>
          <w:color w:val="000000" w:themeColor="text1"/>
        </w:rPr>
        <w:t xml:space="preserve"> [1985] Ch 270.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07F5A"/>
    <w:multiLevelType w:val="hybridMultilevel"/>
    <w:tmpl w:val="83AE31B4"/>
    <w:lvl w:ilvl="0" w:tplc="5D68F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4744A4"/>
    <w:multiLevelType w:val="hybridMultilevel"/>
    <w:tmpl w:val="CBE0DC7E"/>
    <w:lvl w:ilvl="0" w:tplc="562659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EF7827"/>
    <w:multiLevelType w:val="hybridMultilevel"/>
    <w:tmpl w:val="1DA2521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AD00C8"/>
    <w:multiLevelType w:val="hybridMultilevel"/>
    <w:tmpl w:val="0052C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26"/>
    <w:rsid w:val="0000179E"/>
    <w:rsid w:val="0000301E"/>
    <w:rsid w:val="00003823"/>
    <w:rsid w:val="00012405"/>
    <w:rsid w:val="000127C6"/>
    <w:rsid w:val="0001333D"/>
    <w:rsid w:val="00013D4D"/>
    <w:rsid w:val="00014897"/>
    <w:rsid w:val="00015031"/>
    <w:rsid w:val="0001522A"/>
    <w:rsid w:val="00026C17"/>
    <w:rsid w:val="0003187E"/>
    <w:rsid w:val="00031DF0"/>
    <w:rsid w:val="000449BD"/>
    <w:rsid w:val="00045892"/>
    <w:rsid w:val="00047FFA"/>
    <w:rsid w:val="0005041A"/>
    <w:rsid w:val="000539BD"/>
    <w:rsid w:val="00054758"/>
    <w:rsid w:val="00056BB6"/>
    <w:rsid w:val="00064EF7"/>
    <w:rsid w:val="0006683B"/>
    <w:rsid w:val="00074BF6"/>
    <w:rsid w:val="00081B35"/>
    <w:rsid w:val="00083C5D"/>
    <w:rsid w:val="0008641E"/>
    <w:rsid w:val="00087C5E"/>
    <w:rsid w:val="00090D16"/>
    <w:rsid w:val="00091211"/>
    <w:rsid w:val="00095929"/>
    <w:rsid w:val="00095EF2"/>
    <w:rsid w:val="00097FCA"/>
    <w:rsid w:val="000A0090"/>
    <w:rsid w:val="000A1A81"/>
    <w:rsid w:val="000A1BC5"/>
    <w:rsid w:val="000A46CA"/>
    <w:rsid w:val="000A750E"/>
    <w:rsid w:val="000A7E15"/>
    <w:rsid w:val="000B0B41"/>
    <w:rsid w:val="000B19AA"/>
    <w:rsid w:val="000B25FF"/>
    <w:rsid w:val="000B448F"/>
    <w:rsid w:val="000B5F46"/>
    <w:rsid w:val="000B6869"/>
    <w:rsid w:val="000B693A"/>
    <w:rsid w:val="000B6B09"/>
    <w:rsid w:val="000B7DE7"/>
    <w:rsid w:val="000C3E0E"/>
    <w:rsid w:val="000C6F33"/>
    <w:rsid w:val="000D1D4A"/>
    <w:rsid w:val="000D3D7F"/>
    <w:rsid w:val="000D49F0"/>
    <w:rsid w:val="000E139D"/>
    <w:rsid w:val="000E1E41"/>
    <w:rsid w:val="000E75D2"/>
    <w:rsid w:val="000F4ADA"/>
    <w:rsid w:val="000F4F45"/>
    <w:rsid w:val="000F6B22"/>
    <w:rsid w:val="001020B0"/>
    <w:rsid w:val="0010221F"/>
    <w:rsid w:val="00102929"/>
    <w:rsid w:val="0010444E"/>
    <w:rsid w:val="001054C9"/>
    <w:rsid w:val="0010734F"/>
    <w:rsid w:val="001074E8"/>
    <w:rsid w:val="00112A50"/>
    <w:rsid w:val="0011514F"/>
    <w:rsid w:val="00117085"/>
    <w:rsid w:val="00120F0F"/>
    <w:rsid w:val="00126358"/>
    <w:rsid w:val="00127407"/>
    <w:rsid w:val="00132FE0"/>
    <w:rsid w:val="00135B59"/>
    <w:rsid w:val="00136392"/>
    <w:rsid w:val="0013648C"/>
    <w:rsid w:val="001422F4"/>
    <w:rsid w:val="00147BB1"/>
    <w:rsid w:val="00150566"/>
    <w:rsid w:val="001528B8"/>
    <w:rsid w:val="00152DE5"/>
    <w:rsid w:val="0015364B"/>
    <w:rsid w:val="00153900"/>
    <w:rsid w:val="00162403"/>
    <w:rsid w:val="00171F2D"/>
    <w:rsid w:val="0017610B"/>
    <w:rsid w:val="0018034C"/>
    <w:rsid w:val="001809BE"/>
    <w:rsid w:val="001809C5"/>
    <w:rsid w:val="001819B6"/>
    <w:rsid w:val="00182CA0"/>
    <w:rsid w:val="00182DAD"/>
    <w:rsid w:val="001846FC"/>
    <w:rsid w:val="00187FF4"/>
    <w:rsid w:val="00192011"/>
    <w:rsid w:val="00197D77"/>
    <w:rsid w:val="001A1BF4"/>
    <w:rsid w:val="001A3E4A"/>
    <w:rsid w:val="001A4AA7"/>
    <w:rsid w:val="001A72DE"/>
    <w:rsid w:val="001B1114"/>
    <w:rsid w:val="001B1361"/>
    <w:rsid w:val="001B15BF"/>
    <w:rsid w:val="001B247A"/>
    <w:rsid w:val="001B342B"/>
    <w:rsid w:val="001B6E7C"/>
    <w:rsid w:val="001C3F52"/>
    <w:rsid w:val="001C7556"/>
    <w:rsid w:val="001D030F"/>
    <w:rsid w:val="001D0508"/>
    <w:rsid w:val="001D2D39"/>
    <w:rsid w:val="001D39E5"/>
    <w:rsid w:val="001D3D92"/>
    <w:rsid w:val="001D56A5"/>
    <w:rsid w:val="001E1721"/>
    <w:rsid w:val="001E686B"/>
    <w:rsid w:val="001F0DFE"/>
    <w:rsid w:val="001F1294"/>
    <w:rsid w:val="00201051"/>
    <w:rsid w:val="00204054"/>
    <w:rsid w:val="00206C6C"/>
    <w:rsid w:val="002100DE"/>
    <w:rsid w:val="00212AB8"/>
    <w:rsid w:val="0021722A"/>
    <w:rsid w:val="00220664"/>
    <w:rsid w:val="00221D5C"/>
    <w:rsid w:val="00222A2E"/>
    <w:rsid w:val="00223AB8"/>
    <w:rsid w:val="00224507"/>
    <w:rsid w:val="0022498C"/>
    <w:rsid w:val="00224B06"/>
    <w:rsid w:val="0022773B"/>
    <w:rsid w:val="00237D36"/>
    <w:rsid w:val="002418F2"/>
    <w:rsid w:val="00244FAD"/>
    <w:rsid w:val="002477D6"/>
    <w:rsid w:val="00250EE4"/>
    <w:rsid w:val="0025408A"/>
    <w:rsid w:val="00256524"/>
    <w:rsid w:val="00257CEF"/>
    <w:rsid w:val="00262DB9"/>
    <w:rsid w:val="00263A73"/>
    <w:rsid w:val="00263D5D"/>
    <w:rsid w:val="00264054"/>
    <w:rsid w:val="0026585F"/>
    <w:rsid w:val="00265C77"/>
    <w:rsid w:val="00274C5D"/>
    <w:rsid w:val="002754D7"/>
    <w:rsid w:val="002760E7"/>
    <w:rsid w:val="00280C1B"/>
    <w:rsid w:val="00282CCE"/>
    <w:rsid w:val="00283719"/>
    <w:rsid w:val="002846A1"/>
    <w:rsid w:val="002859E1"/>
    <w:rsid w:val="00290EEE"/>
    <w:rsid w:val="00292136"/>
    <w:rsid w:val="002939F8"/>
    <w:rsid w:val="002941D6"/>
    <w:rsid w:val="00295534"/>
    <w:rsid w:val="00296371"/>
    <w:rsid w:val="002968B1"/>
    <w:rsid w:val="002A054B"/>
    <w:rsid w:val="002A103B"/>
    <w:rsid w:val="002B3185"/>
    <w:rsid w:val="002B402D"/>
    <w:rsid w:val="002C1110"/>
    <w:rsid w:val="002C2B61"/>
    <w:rsid w:val="002C3C81"/>
    <w:rsid w:val="002C57CA"/>
    <w:rsid w:val="002D0FEF"/>
    <w:rsid w:val="002D29D6"/>
    <w:rsid w:val="002D2A89"/>
    <w:rsid w:val="002D6523"/>
    <w:rsid w:val="002E0A1B"/>
    <w:rsid w:val="002E15C5"/>
    <w:rsid w:val="002E2221"/>
    <w:rsid w:val="002E27C9"/>
    <w:rsid w:val="002E35D2"/>
    <w:rsid w:val="002E3F43"/>
    <w:rsid w:val="002F6A9F"/>
    <w:rsid w:val="00302F7A"/>
    <w:rsid w:val="003038C9"/>
    <w:rsid w:val="00305F11"/>
    <w:rsid w:val="0030714D"/>
    <w:rsid w:val="00307F86"/>
    <w:rsid w:val="00314422"/>
    <w:rsid w:val="003155E3"/>
    <w:rsid w:val="00315DF8"/>
    <w:rsid w:val="00317D57"/>
    <w:rsid w:val="003215C9"/>
    <w:rsid w:val="003270FE"/>
    <w:rsid w:val="0032731A"/>
    <w:rsid w:val="00327491"/>
    <w:rsid w:val="0033073F"/>
    <w:rsid w:val="00331FCC"/>
    <w:rsid w:val="00333925"/>
    <w:rsid w:val="00334789"/>
    <w:rsid w:val="003367C6"/>
    <w:rsid w:val="003377F6"/>
    <w:rsid w:val="00337FEA"/>
    <w:rsid w:val="00342AE7"/>
    <w:rsid w:val="00342F5D"/>
    <w:rsid w:val="00343C47"/>
    <w:rsid w:val="00344122"/>
    <w:rsid w:val="0034578B"/>
    <w:rsid w:val="00350196"/>
    <w:rsid w:val="00350D4A"/>
    <w:rsid w:val="00353056"/>
    <w:rsid w:val="003561CC"/>
    <w:rsid w:val="00357661"/>
    <w:rsid w:val="00357AEC"/>
    <w:rsid w:val="00360C83"/>
    <w:rsid w:val="00361842"/>
    <w:rsid w:val="00363CCD"/>
    <w:rsid w:val="00371B45"/>
    <w:rsid w:val="00372C69"/>
    <w:rsid w:val="00372E20"/>
    <w:rsid w:val="00376E8C"/>
    <w:rsid w:val="00385D5A"/>
    <w:rsid w:val="00386984"/>
    <w:rsid w:val="00386D15"/>
    <w:rsid w:val="00387CAF"/>
    <w:rsid w:val="0039614E"/>
    <w:rsid w:val="003965F9"/>
    <w:rsid w:val="00396CA5"/>
    <w:rsid w:val="003A23D2"/>
    <w:rsid w:val="003A4040"/>
    <w:rsid w:val="003B1425"/>
    <w:rsid w:val="003B2103"/>
    <w:rsid w:val="003B2B33"/>
    <w:rsid w:val="003B3CDF"/>
    <w:rsid w:val="003C6A83"/>
    <w:rsid w:val="003D00B7"/>
    <w:rsid w:val="003D277C"/>
    <w:rsid w:val="003D3924"/>
    <w:rsid w:val="003D4F69"/>
    <w:rsid w:val="003D78F6"/>
    <w:rsid w:val="003E07D2"/>
    <w:rsid w:val="003E18CC"/>
    <w:rsid w:val="003E29D9"/>
    <w:rsid w:val="003E757D"/>
    <w:rsid w:val="003E75B8"/>
    <w:rsid w:val="003F0487"/>
    <w:rsid w:val="003F0DA4"/>
    <w:rsid w:val="003F2BA5"/>
    <w:rsid w:val="003F4CF2"/>
    <w:rsid w:val="003F5B68"/>
    <w:rsid w:val="00405335"/>
    <w:rsid w:val="00416AF5"/>
    <w:rsid w:val="004204F7"/>
    <w:rsid w:val="00423AEA"/>
    <w:rsid w:val="00425164"/>
    <w:rsid w:val="00426137"/>
    <w:rsid w:val="004266BA"/>
    <w:rsid w:val="00426F68"/>
    <w:rsid w:val="00430E28"/>
    <w:rsid w:val="00434EF3"/>
    <w:rsid w:val="0044012A"/>
    <w:rsid w:val="004401CC"/>
    <w:rsid w:val="00441C72"/>
    <w:rsid w:val="00452857"/>
    <w:rsid w:val="00455182"/>
    <w:rsid w:val="004558E3"/>
    <w:rsid w:val="00460783"/>
    <w:rsid w:val="00460DEA"/>
    <w:rsid w:val="00463685"/>
    <w:rsid w:val="00463B83"/>
    <w:rsid w:val="00463C07"/>
    <w:rsid w:val="004640BC"/>
    <w:rsid w:val="004647B3"/>
    <w:rsid w:val="00467B59"/>
    <w:rsid w:val="00470838"/>
    <w:rsid w:val="0047130A"/>
    <w:rsid w:val="00474121"/>
    <w:rsid w:val="00475BCB"/>
    <w:rsid w:val="0047664F"/>
    <w:rsid w:val="004800C3"/>
    <w:rsid w:val="00483353"/>
    <w:rsid w:val="00484544"/>
    <w:rsid w:val="00493582"/>
    <w:rsid w:val="0049463A"/>
    <w:rsid w:val="004951FE"/>
    <w:rsid w:val="0049573E"/>
    <w:rsid w:val="00495FA1"/>
    <w:rsid w:val="004961FE"/>
    <w:rsid w:val="00496925"/>
    <w:rsid w:val="004A2647"/>
    <w:rsid w:val="004A2A85"/>
    <w:rsid w:val="004A32E1"/>
    <w:rsid w:val="004B2C8E"/>
    <w:rsid w:val="004B590F"/>
    <w:rsid w:val="004B59DC"/>
    <w:rsid w:val="004B663F"/>
    <w:rsid w:val="004C15F4"/>
    <w:rsid w:val="004C1C97"/>
    <w:rsid w:val="004C2441"/>
    <w:rsid w:val="004C3DFE"/>
    <w:rsid w:val="004C65E6"/>
    <w:rsid w:val="004D4A76"/>
    <w:rsid w:val="004D5884"/>
    <w:rsid w:val="004D5ADB"/>
    <w:rsid w:val="004D7AC2"/>
    <w:rsid w:val="004E0816"/>
    <w:rsid w:val="004E2BE6"/>
    <w:rsid w:val="004E46B6"/>
    <w:rsid w:val="00500F45"/>
    <w:rsid w:val="00503BE4"/>
    <w:rsid w:val="0050791F"/>
    <w:rsid w:val="00510B4B"/>
    <w:rsid w:val="005160C3"/>
    <w:rsid w:val="0051654D"/>
    <w:rsid w:val="00517A93"/>
    <w:rsid w:val="005211E7"/>
    <w:rsid w:val="00521560"/>
    <w:rsid w:val="00523CF8"/>
    <w:rsid w:val="005322E0"/>
    <w:rsid w:val="00535BD6"/>
    <w:rsid w:val="00547068"/>
    <w:rsid w:val="005527AC"/>
    <w:rsid w:val="00552894"/>
    <w:rsid w:val="0055461D"/>
    <w:rsid w:val="0055525A"/>
    <w:rsid w:val="00555DDE"/>
    <w:rsid w:val="0056505F"/>
    <w:rsid w:val="0056558D"/>
    <w:rsid w:val="005668B1"/>
    <w:rsid w:val="00571518"/>
    <w:rsid w:val="0057156F"/>
    <w:rsid w:val="00571E92"/>
    <w:rsid w:val="005720DE"/>
    <w:rsid w:val="005723ED"/>
    <w:rsid w:val="00573084"/>
    <w:rsid w:val="00573BEF"/>
    <w:rsid w:val="00577F50"/>
    <w:rsid w:val="005808B8"/>
    <w:rsid w:val="0058237A"/>
    <w:rsid w:val="00582515"/>
    <w:rsid w:val="00584A8E"/>
    <w:rsid w:val="00592114"/>
    <w:rsid w:val="005924A6"/>
    <w:rsid w:val="005940D4"/>
    <w:rsid w:val="005960C8"/>
    <w:rsid w:val="005A31C7"/>
    <w:rsid w:val="005A3C87"/>
    <w:rsid w:val="005A40BA"/>
    <w:rsid w:val="005A499E"/>
    <w:rsid w:val="005A523A"/>
    <w:rsid w:val="005A63C2"/>
    <w:rsid w:val="005B0161"/>
    <w:rsid w:val="005B22B5"/>
    <w:rsid w:val="005B4843"/>
    <w:rsid w:val="005B5336"/>
    <w:rsid w:val="005B7525"/>
    <w:rsid w:val="005C3633"/>
    <w:rsid w:val="005C3A1E"/>
    <w:rsid w:val="005C5638"/>
    <w:rsid w:val="005C7EFF"/>
    <w:rsid w:val="005C7FE1"/>
    <w:rsid w:val="005D124D"/>
    <w:rsid w:val="005D1E19"/>
    <w:rsid w:val="005D2C36"/>
    <w:rsid w:val="005D4BCD"/>
    <w:rsid w:val="005D4D07"/>
    <w:rsid w:val="005D5937"/>
    <w:rsid w:val="005D6C4F"/>
    <w:rsid w:val="005E21A4"/>
    <w:rsid w:val="005E67B0"/>
    <w:rsid w:val="005F066D"/>
    <w:rsid w:val="005F0A87"/>
    <w:rsid w:val="005F1185"/>
    <w:rsid w:val="005F2225"/>
    <w:rsid w:val="005F33CA"/>
    <w:rsid w:val="005F37CF"/>
    <w:rsid w:val="005F4C83"/>
    <w:rsid w:val="0060158F"/>
    <w:rsid w:val="00603598"/>
    <w:rsid w:val="00604E08"/>
    <w:rsid w:val="0060668D"/>
    <w:rsid w:val="00606BD8"/>
    <w:rsid w:val="006107E8"/>
    <w:rsid w:val="0061251F"/>
    <w:rsid w:val="00614310"/>
    <w:rsid w:val="0062530E"/>
    <w:rsid w:val="00626614"/>
    <w:rsid w:val="00634136"/>
    <w:rsid w:val="006361FE"/>
    <w:rsid w:val="0064002D"/>
    <w:rsid w:val="00643FDF"/>
    <w:rsid w:val="0064464A"/>
    <w:rsid w:val="00652609"/>
    <w:rsid w:val="00653495"/>
    <w:rsid w:val="0065472F"/>
    <w:rsid w:val="006647C4"/>
    <w:rsid w:val="00665D16"/>
    <w:rsid w:val="00665F74"/>
    <w:rsid w:val="00670D23"/>
    <w:rsid w:val="0067424B"/>
    <w:rsid w:val="00676C6B"/>
    <w:rsid w:val="006825F7"/>
    <w:rsid w:val="006844C8"/>
    <w:rsid w:val="00685288"/>
    <w:rsid w:val="0068645C"/>
    <w:rsid w:val="0068701A"/>
    <w:rsid w:val="00690AD0"/>
    <w:rsid w:val="00690BEE"/>
    <w:rsid w:val="0069749E"/>
    <w:rsid w:val="006A0643"/>
    <w:rsid w:val="006A3AD6"/>
    <w:rsid w:val="006A3CAD"/>
    <w:rsid w:val="006A5410"/>
    <w:rsid w:val="006A5ED0"/>
    <w:rsid w:val="006B2C13"/>
    <w:rsid w:val="006B4D44"/>
    <w:rsid w:val="006C0E35"/>
    <w:rsid w:val="006C5D26"/>
    <w:rsid w:val="006C614F"/>
    <w:rsid w:val="006D1FF7"/>
    <w:rsid w:val="006D3991"/>
    <w:rsid w:val="006D551B"/>
    <w:rsid w:val="006D757C"/>
    <w:rsid w:val="006E2EFE"/>
    <w:rsid w:val="006E55F6"/>
    <w:rsid w:val="006E7583"/>
    <w:rsid w:val="006F453F"/>
    <w:rsid w:val="006F4EF9"/>
    <w:rsid w:val="006F63E4"/>
    <w:rsid w:val="007016C1"/>
    <w:rsid w:val="00701B93"/>
    <w:rsid w:val="00702FCD"/>
    <w:rsid w:val="00704083"/>
    <w:rsid w:val="007121F4"/>
    <w:rsid w:val="007201DE"/>
    <w:rsid w:val="00724E2D"/>
    <w:rsid w:val="007343B2"/>
    <w:rsid w:val="00737CA0"/>
    <w:rsid w:val="00737E72"/>
    <w:rsid w:val="00744E47"/>
    <w:rsid w:val="00750B5C"/>
    <w:rsid w:val="0075183D"/>
    <w:rsid w:val="00753C85"/>
    <w:rsid w:val="00754E55"/>
    <w:rsid w:val="00757FCA"/>
    <w:rsid w:val="00760146"/>
    <w:rsid w:val="007646B6"/>
    <w:rsid w:val="00770693"/>
    <w:rsid w:val="007731F0"/>
    <w:rsid w:val="00774626"/>
    <w:rsid w:val="00790D16"/>
    <w:rsid w:val="00791846"/>
    <w:rsid w:val="007926D1"/>
    <w:rsid w:val="007A0195"/>
    <w:rsid w:val="007A1369"/>
    <w:rsid w:val="007A20DF"/>
    <w:rsid w:val="007A5C4E"/>
    <w:rsid w:val="007B27FF"/>
    <w:rsid w:val="007B58AB"/>
    <w:rsid w:val="007B7628"/>
    <w:rsid w:val="007C503B"/>
    <w:rsid w:val="007C53E6"/>
    <w:rsid w:val="007C6F89"/>
    <w:rsid w:val="007D1F9A"/>
    <w:rsid w:val="007D28FF"/>
    <w:rsid w:val="007D3C9B"/>
    <w:rsid w:val="007D6B9D"/>
    <w:rsid w:val="007D6DEF"/>
    <w:rsid w:val="007E0A21"/>
    <w:rsid w:val="007E0D2C"/>
    <w:rsid w:val="007E2EAB"/>
    <w:rsid w:val="007E449E"/>
    <w:rsid w:val="007E504B"/>
    <w:rsid w:val="007E6B1F"/>
    <w:rsid w:val="007E72EB"/>
    <w:rsid w:val="007E7E9A"/>
    <w:rsid w:val="007F44E3"/>
    <w:rsid w:val="007F5E67"/>
    <w:rsid w:val="007F649E"/>
    <w:rsid w:val="00803489"/>
    <w:rsid w:val="00812A06"/>
    <w:rsid w:val="00812DE2"/>
    <w:rsid w:val="00814EDE"/>
    <w:rsid w:val="008163A2"/>
    <w:rsid w:val="008177AC"/>
    <w:rsid w:val="00824246"/>
    <w:rsid w:val="00824DDB"/>
    <w:rsid w:val="00827574"/>
    <w:rsid w:val="00830620"/>
    <w:rsid w:val="008341DD"/>
    <w:rsid w:val="00834917"/>
    <w:rsid w:val="00841E7B"/>
    <w:rsid w:val="00845774"/>
    <w:rsid w:val="00845A7B"/>
    <w:rsid w:val="00851A0D"/>
    <w:rsid w:val="00853BA9"/>
    <w:rsid w:val="00857338"/>
    <w:rsid w:val="008606E7"/>
    <w:rsid w:val="008612D0"/>
    <w:rsid w:val="008621A7"/>
    <w:rsid w:val="00863C08"/>
    <w:rsid w:val="00863C7E"/>
    <w:rsid w:val="008668C7"/>
    <w:rsid w:val="00867017"/>
    <w:rsid w:val="00867BDE"/>
    <w:rsid w:val="00872F35"/>
    <w:rsid w:val="00874F34"/>
    <w:rsid w:val="0088007A"/>
    <w:rsid w:val="00884B8C"/>
    <w:rsid w:val="0089315F"/>
    <w:rsid w:val="00895550"/>
    <w:rsid w:val="0089751B"/>
    <w:rsid w:val="008A070D"/>
    <w:rsid w:val="008A2608"/>
    <w:rsid w:val="008A7657"/>
    <w:rsid w:val="008B2497"/>
    <w:rsid w:val="008B66FD"/>
    <w:rsid w:val="008C0705"/>
    <w:rsid w:val="008C7D85"/>
    <w:rsid w:val="008D2A87"/>
    <w:rsid w:val="008D3677"/>
    <w:rsid w:val="008D3803"/>
    <w:rsid w:val="008D4AFD"/>
    <w:rsid w:val="008D61BE"/>
    <w:rsid w:val="008E0725"/>
    <w:rsid w:val="008E2D9B"/>
    <w:rsid w:val="008E3E59"/>
    <w:rsid w:val="008E4FA8"/>
    <w:rsid w:val="008E7091"/>
    <w:rsid w:val="008F1E22"/>
    <w:rsid w:val="008F5EA9"/>
    <w:rsid w:val="008F6CE2"/>
    <w:rsid w:val="008F7ACC"/>
    <w:rsid w:val="008F7C6A"/>
    <w:rsid w:val="00902DC0"/>
    <w:rsid w:val="0090559A"/>
    <w:rsid w:val="009058AB"/>
    <w:rsid w:val="00907E06"/>
    <w:rsid w:val="0091594F"/>
    <w:rsid w:val="00917B35"/>
    <w:rsid w:val="00920F79"/>
    <w:rsid w:val="00921C01"/>
    <w:rsid w:val="00925D8F"/>
    <w:rsid w:val="00925E48"/>
    <w:rsid w:val="00932349"/>
    <w:rsid w:val="00935872"/>
    <w:rsid w:val="00936521"/>
    <w:rsid w:val="00940DB2"/>
    <w:rsid w:val="00942693"/>
    <w:rsid w:val="00943DD6"/>
    <w:rsid w:val="00943E20"/>
    <w:rsid w:val="0094424D"/>
    <w:rsid w:val="009463AE"/>
    <w:rsid w:val="009467B2"/>
    <w:rsid w:val="0095087E"/>
    <w:rsid w:val="00955D72"/>
    <w:rsid w:val="009637D4"/>
    <w:rsid w:val="009654AD"/>
    <w:rsid w:val="00966BB3"/>
    <w:rsid w:val="00967063"/>
    <w:rsid w:val="009706BF"/>
    <w:rsid w:val="0097595C"/>
    <w:rsid w:val="00976347"/>
    <w:rsid w:val="0097636A"/>
    <w:rsid w:val="00981576"/>
    <w:rsid w:val="00984DEA"/>
    <w:rsid w:val="00986AEF"/>
    <w:rsid w:val="0098755A"/>
    <w:rsid w:val="00991858"/>
    <w:rsid w:val="00993738"/>
    <w:rsid w:val="009961D8"/>
    <w:rsid w:val="009970FC"/>
    <w:rsid w:val="00997AA4"/>
    <w:rsid w:val="009A068D"/>
    <w:rsid w:val="009A09E7"/>
    <w:rsid w:val="009A18C5"/>
    <w:rsid w:val="009A1AE3"/>
    <w:rsid w:val="009A24A6"/>
    <w:rsid w:val="009A47E5"/>
    <w:rsid w:val="009A5141"/>
    <w:rsid w:val="009A73F1"/>
    <w:rsid w:val="009B6C73"/>
    <w:rsid w:val="009C5161"/>
    <w:rsid w:val="009C56B4"/>
    <w:rsid w:val="009C629B"/>
    <w:rsid w:val="009D4A8B"/>
    <w:rsid w:val="009D5C89"/>
    <w:rsid w:val="009E04DC"/>
    <w:rsid w:val="009E2346"/>
    <w:rsid w:val="009E2AF8"/>
    <w:rsid w:val="009E59D5"/>
    <w:rsid w:val="009F1945"/>
    <w:rsid w:val="009F354C"/>
    <w:rsid w:val="009F47D6"/>
    <w:rsid w:val="00A10A23"/>
    <w:rsid w:val="00A1141B"/>
    <w:rsid w:val="00A12CF8"/>
    <w:rsid w:val="00A157E9"/>
    <w:rsid w:val="00A208E9"/>
    <w:rsid w:val="00A218A3"/>
    <w:rsid w:val="00A23D93"/>
    <w:rsid w:val="00A25F01"/>
    <w:rsid w:val="00A27515"/>
    <w:rsid w:val="00A30F01"/>
    <w:rsid w:val="00A334A0"/>
    <w:rsid w:val="00A346B0"/>
    <w:rsid w:val="00A353C9"/>
    <w:rsid w:val="00A35CAF"/>
    <w:rsid w:val="00A377DA"/>
    <w:rsid w:val="00A4333D"/>
    <w:rsid w:val="00A440EA"/>
    <w:rsid w:val="00A46277"/>
    <w:rsid w:val="00A50F7D"/>
    <w:rsid w:val="00A54D4B"/>
    <w:rsid w:val="00A575B3"/>
    <w:rsid w:val="00A57A39"/>
    <w:rsid w:val="00A60BA1"/>
    <w:rsid w:val="00A61DF0"/>
    <w:rsid w:val="00A62D60"/>
    <w:rsid w:val="00A65E48"/>
    <w:rsid w:val="00A733F7"/>
    <w:rsid w:val="00A73C77"/>
    <w:rsid w:val="00A746B3"/>
    <w:rsid w:val="00A755D3"/>
    <w:rsid w:val="00A77EBA"/>
    <w:rsid w:val="00A819D7"/>
    <w:rsid w:val="00A8384A"/>
    <w:rsid w:val="00A85859"/>
    <w:rsid w:val="00A87145"/>
    <w:rsid w:val="00A9060C"/>
    <w:rsid w:val="00A9176D"/>
    <w:rsid w:val="00A95BA6"/>
    <w:rsid w:val="00A9782D"/>
    <w:rsid w:val="00AA1145"/>
    <w:rsid w:val="00AA1C14"/>
    <w:rsid w:val="00AA1C1F"/>
    <w:rsid w:val="00AA349D"/>
    <w:rsid w:val="00AA47B3"/>
    <w:rsid w:val="00AA67D2"/>
    <w:rsid w:val="00AA7ED3"/>
    <w:rsid w:val="00AB04DC"/>
    <w:rsid w:val="00AB0CE9"/>
    <w:rsid w:val="00AB48EB"/>
    <w:rsid w:val="00AB4B46"/>
    <w:rsid w:val="00AB6F32"/>
    <w:rsid w:val="00AB7F0E"/>
    <w:rsid w:val="00AD16C8"/>
    <w:rsid w:val="00AD1B80"/>
    <w:rsid w:val="00AD4974"/>
    <w:rsid w:val="00AE3F55"/>
    <w:rsid w:val="00AE46F8"/>
    <w:rsid w:val="00AE5A3D"/>
    <w:rsid w:val="00AE7527"/>
    <w:rsid w:val="00AF7BEB"/>
    <w:rsid w:val="00B01FA9"/>
    <w:rsid w:val="00B0436E"/>
    <w:rsid w:val="00B0762D"/>
    <w:rsid w:val="00B07633"/>
    <w:rsid w:val="00B137F7"/>
    <w:rsid w:val="00B14DD2"/>
    <w:rsid w:val="00B2125A"/>
    <w:rsid w:val="00B225AD"/>
    <w:rsid w:val="00B24682"/>
    <w:rsid w:val="00B24BF7"/>
    <w:rsid w:val="00B30AEB"/>
    <w:rsid w:val="00B3107C"/>
    <w:rsid w:val="00B3288C"/>
    <w:rsid w:val="00B37D09"/>
    <w:rsid w:val="00B40DEC"/>
    <w:rsid w:val="00B429B2"/>
    <w:rsid w:val="00B44910"/>
    <w:rsid w:val="00B44993"/>
    <w:rsid w:val="00B54D1C"/>
    <w:rsid w:val="00B5709E"/>
    <w:rsid w:val="00B57DA6"/>
    <w:rsid w:val="00B60575"/>
    <w:rsid w:val="00B60838"/>
    <w:rsid w:val="00B6287F"/>
    <w:rsid w:val="00B6366A"/>
    <w:rsid w:val="00B67EC5"/>
    <w:rsid w:val="00B701E0"/>
    <w:rsid w:val="00B745D8"/>
    <w:rsid w:val="00B76860"/>
    <w:rsid w:val="00B82A76"/>
    <w:rsid w:val="00B844E1"/>
    <w:rsid w:val="00B852D1"/>
    <w:rsid w:val="00B87EA7"/>
    <w:rsid w:val="00B90F83"/>
    <w:rsid w:val="00B91389"/>
    <w:rsid w:val="00B921DD"/>
    <w:rsid w:val="00B971B5"/>
    <w:rsid w:val="00BA047A"/>
    <w:rsid w:val="00BA6723"/>
    <w:rsid w:val="00BB182C"/>
    <w:rsid w:val="00BB1A44"/>
    <w:rsid w:val="00BB2A7D"/>
    <w:rsid w:val="00BB392C"/>
    <w:rsid w:val="00BB461A"/>
    <w:rsid w:val="00BB46EC"/>
    <w:rsid w:val="00BB4C04"/>
    <w:rsid w:val="00BB6A89"/>
    <w:rsid w:val="00BC0F3F"/>
    <w:rsid w:val="00BC1C10"/>
    <w:rsid w:val="00BC29DC"/>
    <w:rsid w:val="00BD240B"/>
    <w:rsid w:val="00BD469A"/>
    <w:rsid w:val="00BD4B5E"/>
    <w:rsid w:val="00BE52E3"/>
    <w:rsid w:val="00BF23DD"/>
    <w:rsid w:val="00BF2CC5"/>
    <w:rsid w:val="00C0171C"/>
    <w:rsid w:val="00C017EC"/>
    <w:rsid w:val="00C041BC"/>
    <w:rsid w:val="00C062AD"/>
    <w:rsid w:val="00C06A5C"/>
    <w:rsid w:val="00C100A7"/>
    <w:rsid w:val="00C11BE5"/>
    <w:rsid w:val="00C149CD"/>
    <w:rsid w:val="00C179BC"/>
    <w:rsid w:val="00C26718"/>
    <w:rsid w:val="00C26D30"/>
    <w:rsid w:val="00C31CFA"/>
    <w:rsid w:val="00C31E78"/>
    <w:rsid w:val="00C33AFF"/>
    <w:rsid w:val="00C355FB"/>
    <w:rsid w:val="00C40A06"/>
    <w:rsid w:val="00C44C09"/>
    <w:rsid w:val="00C458E7"/>
    <w:rsid w:val="00C55F1C"/>
    <w:rsid w:val="00C57976"/>
    <w:rsid w:val="00C602FE"/>
    <w:rsid w:val="00C70BAD"/>
    <w:rsid w:val="00C75BDE"/>
    <w:rsid w:val="00C86148"/>
    <w:rsid w:val="00C86AE6"/>
    <w:rsid w:val="00C92B89"/>
    <w:rsid w:val="00C93489"/>
    <w:rsid w:val="00C94A4C"/>
    <w:rsid w:val="00C9643B"/>
    <w:rsid w:val="00C96941"/>
    <w:rsid w:val="00CA058E"/>
    <w:rsid w:val="00CA10CA"/>
    <w:rsid w:val="00CA18D9"/>
    <w:rsid w:val="00CB26BD"/>
    <w:rsid w:val="00CB4341"/>
    <w:rsid w:val="00CB565F"/>
    <w:rsid w:val="00CC255D"/>
    <w:rsid w:val="00CC2E99"/>
    <w:rsid w:val="00CD149D"/>
    <w:rsid w:val="00CD2283"/>
    <w:rsid w:val="00CD24B5"/>
    <w:rsid w:val="00CD3460"/>
    <w:rsid w:val="00CD4585"/>
    <w:rsid w:val="00CD6BF6"/>
    <w:rsid w:val="00CD7EB2"/>
    <w:rsid w:val="00CE1008"/>
    <w:rsid w:val="00CF5B3F"/>
    <w:rsid w:val="00D0289B"/>
    <w:rsid w:val="00D04E21"/>
    <w:rsid w:val="00D06D3A"/>
    <w:rsid w:val="00D10014"/>
    <w:rsid w:val="00D100C3"/>
    <w:rsid w:val="00D12087"/>
    <w:rsid w:val="00D15073"/>
    <w:rsid w:val="00D16410"/>
    <w:rsid w:val="00D179A6"/>
    <w:rsid w:val="00D22976"/>
    <w:rsid w:val="00D2378E"/>
    <w:rsid w:val="00D32D30"/>
    <w:rsid w:val="00D3567B"/>
    <w:rsid w:val="00D357CB"/>
    <w:rsid w:val="00D41A6B"/>
    <w:rsid w:val="00D41FB0"/>
    <w:rsid w:val="00D53521"/>
    <w:rsid w:val="00D5762F"/>
    <w:rsid w:val="00D63B4B"/>
    <w:rsid w:val="00D65102"/>
    <w:rsid w:val="00D658DA"/>
    <w:rsid w:val="00D66896"/>
    <w:rsid w:val="00D67DDE"/>
    <w:rsid w:val="00D7044D"/>
    <w:rsid w:val="00D70F0D"/>
    <w:rsid w:val="00D75622"/>
    <w:rsid w:val="00D764BA"/>
    <w:rsid w:val="00D84000"/>
    <w:rsid w:val="00D84643"/>
    <w:rsid w:val="00D85B77"/>
    <w:rsid w:val="00D87787"/>
    <w:rsid w:val="00D87FF8"/>
    <w:rsid w:val="00D9058C"/>
    <w:rsid w:val="00D930BF"/>
    <w:rsid w:val="00D94DD3"/>
    <w:rsid w:val="00D95066"/>
    <w:rsid w:val="00D9641D"/>
    <w:rsid w:val="00DA0881"/>
    <w:rsid w:val="00DA25ED"/>
    <w:rsid w:val="00DA4960"/>
    <w:rsid w:val="00DA4A5C"/>
    <w:rsid w:val="00DA7E8A"/>
    <w:rsid w:val="00DB2BF7"/>
    <w:rsid w:val="00DB2EE2"/>
    <w:rsid w:val="00DB53E0"/>
    <w:rsid w:val="00DB547B"/>
    <w:rsid w:val="00DB5685"/>
    <w:rsid w:val="00DB5C3B"/>
    <w:rsid w:val="00DB7A66"/>
    <w:rsid w:val="00DB7DA6"/>
    <w:rsid w:val="00DC1733"/>
    <w:rsid w:val="00DC3730"/>
    <w:rsid w:val="00DC6BC5"/>
    <w:rsid w:val="00DD0E2C"/>
    <w:rsid w:val="00DD5F7E"/>
    <w:rsid w:val="00DD64B2"/>
    <w:rsid w:val="00DD67FC"/>
    <w:rsid w:val="00DD7BE2"/>
    <w:rsid w:val="00DE4350"/>
    <w:rsid w:val="00DF1ED1"/>
    <w:rsid w:val="00DF230B"/>
    <w:rsid w:val="00DF3937"/>
    <w:rsid w:val="00DF4999"/>
    <w:rsid w:val="00DF5A3E"/>
    <w:rsid w:val="00DF6197"/>
    <w:rsid w:val="00E10AB4"/>
    <w:rsid w:val="00E12AB4"/>
    <w:rsid w:val="00E12FB8"/>
    <w:rsid w:val="00E14F67"/>
    <w:rsid w:val="00E161AD"/>
    <w:rsid w:val="00E171F9"/>
    <w:rsid w:val="00E174DB"/>
    <w:rsid w:val="00E21723"/>
    <w:rsid w:val="00E25C31"/>
    <w:rsid w:val="00E263DD"/>
    <w:rsid w:val="00E31A17"/>
    <w:rsid w:val="00E34418"/>
    <w:rsid w:val="00E35952"/>
    <w:rsid w:val="00E35BE5"/>
    <w:rsid w:val="00E41BB8"/>
    <w:rsid w:val="00E42AB5"/>
    <w:rsid w:val="00E45C67"/>
    <w:rsid w:val="00E46A40"/>
    <w:rsid w:val="00E51591"/>
    <w:rsid w:val="00E57DB8"/>
    <w:rsid w:val="00E62FA0"/>
    <w:rsid w:val="00E64B58"/>
    <w:rsid w:val="00E7159C"/>
    <w:rsid w:val="00E71C2A"/>
    <w:rsid w:val="00E72067"/>
    <w:rsid w:val="00E7326E"/>
    <w:rsid w:val="00E7487B"/>
    <w:rsid w:val="00E752E7"/>
    <w:rsid w:val="00E76E4E"/>
    <w:rsid w:val="00E82607"/>
    <w:rsid w:val="00E83952"/>
    <w:rsid w:val="00E83B6A"/>
    <w:rsid w:val="00E874C1"/>
    <w:rsid w:val="00E9189D"/>
    <w:rsid w:val="00E93878"/>
    <w:rsid w:val="00E951B8"/>
    <w:rsid w:val="00EA1DC6"/>
    <w:rsid w:val="00EA2037"/>
    <w:rsid w:val="00EA2E05"/>
    <w:rsid w:val="00EA7C2A"/>
    <w:rsid w:val="00EA7E82"/>
    <w:rsid w:val="00EB1705"/>
    <w:rsid w:val="00EB422A"/>
    <w:rsid w:val="00EC6C8B"/>
    <w:rsid w:val="00ED09C8"/>
    <w:rsid w:val="00ED1F98"/>
    <w:rsid w:val="00ED243F"/>
    <w:rsid w:val="00ED2F63"/>
    <w:rsid w:val="00ED38DE"/>
    <w:rsid w:val="00ED5032"/>
    <w:rsid w:val="00ED6AAF"/>
    <w:rsid w:val="00ED711A"/>
    <w:rsid w:val="00ED7AE3"/>
    <w:rsid w:val="00EE27DA"/>
    <w:rsid w:val="00EE45D7"/>
    <w:rsid w:val="00EE470B"/>
    <w:rsid w:val="00EE6311"/>
    <w:rsid w:val="00EE7A64"/>
    <w:rsid w:val="00EF1CA2"/>
    <w:rsid w:val="00EF3DEF"/>
    <w:rsid w:val="00EF3E2E"/>
    <w:rsid w:val="00EF6144"/>
    <w:rsid w:val="00EF6216"/>
    <w:rsid w:val="00F00DC1"/>
    <w:rsid w:val="00F05191"/>
    <w:rsid w:val="00F0715D"/>
    <w:rsid w:val="00F11438"/>
    <w:rsid w:val="00F147DF"/>
    <w:rsid w:val="00F16051"/>
    <w:rsid w:val="00F171B0"/>
    <w:rsid w:val="00F2269A"/>
    <w:rsid w:val="00F23467"/>
    <w:rsid w:val="00F2784E"/>
    <w:rsid w:val="00F27EDF"/>
    <w:rsid w:val="00F30915"/>
    <w:rsid w:val="00F32BD8"/>
    <w:rsid w:val="00F35AD8"/>
    <w:rsid w:val="00F3608E"/>
    <w:rsid w:val="00F37E1D"/>
    <w:rsid w:val="00F5018A"/>
    <w:rsid w:val="00F50E85"/>
    <w:rsid w:val="00F536C8"/>
    <w:rsid w:val="00F53B54"/>
    <w:rsid w:val="00F54320"/>
    <w:rsid w:val="00F559CD"/>
    <w:rsid w:val="00F57B50"/>
    <w:rsid w:val="00F606CF"/>
    <w:rsid w:val="00F60DA5"/>
    <w:rsid w:val="00F637A6"/>
    <w:rsid w:val="00F63F64"/>
    <w:rsid w:val="00F70BAE"/>
    <w:rsid w:val="00F74596"/>
    <w:rsid w:val="00F74D20"/>
    <w:rsid w:val="00F81ABB"/>
    <w:rsid w:val="00F860A9"/>
    <w:rsid w:val="00F90D2E"/>
    <w:rsid w:val="00F91AA7"/>
    <w:rsid w:val="00F94019"/>
    <w:rsid w:val="00F97A56"/>
    <w:rsid w:val="00F97E1C"/>
    <w:rsid w:val="00FA10EF"/>
    <w:rsid w:val="00FA1C9B"/>
    <w:rsid w:val="00FA5524"/>
    <w:rsid w:val="00FA7226"/>
    <w:rsid w:val="00FB375A"/>
    <w:rsid w:val="00FB3C77"/>
    <w:rsid w:val="00FB589A"/>
    <w:rsid w:val="00FB5F15"/>
    <w:rsid w:val="00FB6F41"/>
    <w:rsid w:val="00FC31D5"/>
    <w:rsid w:val="00FC4720"/>
    <w:rsid w:val="00FD0109"/>
    <w:rsid w:val="00FD209A"/>
    <w:rsid w:val="00FD7D8D"/>
    <w:rsid w:val="00FE1862"/>
    <w:rsid w:val="00FE3047"/>
    <w:rsid w:val="00FE489D"/>
    <w:rsid w:val="00FE5B28"/>
    <w:rsid w:val="00FE5E8A"/>
    <w:rsid w:val="00FF01AE"/>
    <w:rsid w:val="00FF2602"/>
    <w:rsid w:val="00FF6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0EB32"/>
  <w15:chartTrackingRefBased/>
  <w15:docId w15:val="{A43475FA-AD2A-0849-99D5-D7C0F313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0F01"/>
    <w:pPr>
      <w:tabs>
        <w:tab w:val="center" w:pos="4680"/>
        <w:tab w:val="right" w:pos="9360"/>
      </w:tabs>
    </w:pPr>
  </w:style>
  <w:style w:type="character" w:customStyle="1" w:styleId="FooterChar">
    <w:name w:val="Footer Char"/>
    <w:basedOn w:val="DefaultParagraphFont"/>
    <w:link w:val="Footer"/>
    <w:uiPriority w:val="99"/>
    <w:rsid w:val="00A30F01"/>
  </w:style>
  <w:style w:type="character" w:styleId="PageNumber">
    <w:name w:val="page number"/>
    <w:basedOn w:val="DefaultParagraphFont"/>
    <w:uiPriority w:val="99"/>
    <w:semiHidden/>
    <w:unhideWhenUsed/>
    <w:rsid w:val="00A30F01"/>
  </w:style>
  <w:style w:type="paragraph" w:styleId="FootnoteText">
    <w:name w:val="footnote text"/>
    <w:basedOn w:val="Normal"/>
    <w:link w:val="FootnoteTextChar"/>
    <w:uiPriority w:val="99"/>
    <w:unhideWhenUsed/>
    <w:rsid w:val="00A30F01"/>
    <w:rPr>
      <w:sz w:val="20"/>
      <w:szCs w:val="20"/>
    </w:rPr>
  </w:style>
  <w:style w:type="character" w:customStyle="1" w:styleId="FootnoteTextChar">
    <w:name w:val="Footnote Text Char"/>
    <w:basedOn w:val="DefaultParagraphFont"/>
    <w:link w:val="FootnoteText"/>
    <w:uiPriority w:val="99"/>
    <w:rsid w:val="00A30F01"/>
    <w:rPr>
      <w:sz w:val="20"/>
      <w:szCs w:val="20"/>
    </w:rPr>
  </w:style>
  <w:style w:type="character" w:styleId="FootnoteReference">
    <w:name w:val="footnote reference"/>
    <w:basedOn w:val="DefaultParagraphFont"/>
    <w:uiPriority w:val="99"/>
    <w:unhideWhenUsed/>
    <w:rsid w:val="00A30F01"/>
    <w:rPr>
      <w:vertAlign w:val="superscript"/>
    </w:rPr>
  </w:style>
  <w:style w:type="paragraph" w:styleId="ListParagraph">
    <w:name w:val="List Paragraph"/>
    <w:basedOn w:val="Normal"/>
    <w:uiPriority w:val="34"/>
    <w:qFormat/>
    <w:rsid w:val="00A30F01"/>
    <w:pPr>
      <w:ind w:left="720"/>
      <w:contextualSpacing/>
    </w:pPr>
  </w:style>
  <w:style w:type="character" w:styleId="Hyperlink">
    <w:name w:val="Hyperlink"/>
    <w:basedOn w:val="DefaultParagraphFont"/>
    <w:uiPriority w:val="99"/>
    <w:unhideWhenUsed/>
    <w:rsid w:val="00054758"/>
    <w:rPr>
      <w:color w:val="0563C1" w:themeColor="hyperlink"/>
      <w:u w:val="single"/>
    </w:rPr>
  </w:style>
  <w:style w:type="table" w:styleId="TableGrid">
    <w:name w:val="Table Grid"/>
    <w:basedOn w:val="TableNormal"/>
    <w:uiPriority w:val="39"/>
    <w:rsid w:val="00A44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63CCD"/>
    <w:rPr>
      <w:color w:val="808080"/>
      <w:shd w:val="clear" w:color="auto" w:fill="E6E6E6"/>
    </w:rPr>
  </w:style>
  <w:style w:type="character" w:styleId="FollowedHyperlink">
    <w:name w:val="FollowedHyperlink"/>
    <w:basedOn w:val="DefaultParagraphFont"/>
    <w:uiPriority w:val="99"/>
    <w:semiHidden/>
    <w:unhideWhenUsed/>
    <w:rsid w:val="00AE7527"/>
    <w:rPr>
      <w:color w:val="954F72" w:themeColor="followedHyperlink"/>
      <w:u w:val="single"/>
    </w:rPr>
  </w:style>
  <w:style w:type="paragraph" w:styleId="Header">
    <w:name w:val="header"/>
    <w:basedOn w:val="Normal"/>
    <w:link w:val="HeaderChar"/>
    <w:uiPriority w:val="99"/>
    <w:unhideWhenUsed/>
    <w:rsid w:val="008F7ACC"/>
    <w:pPr>
      <w:tabs>
        <w:tab w:val="center" w:pos="4680"/>
        <w:tab w:val="right" w:pos="9360"/>
      </w:tabs>
    </w:pPr>
  </w:style>
  <w:style w:type="character" w:customStyle="1" w:styleId="HeaderChar">
    <w:name w:val="Header Char"/>
    <w:basedOn w:val="DefaultParagraphFont"/>
    <w:link w:val="Header"/>
    <w:uiPriority w:val="99"/>
    <w:rsid w:val="008F7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savethechildren.org.uk/about-us/who-we-are/our-organisation/our-patron-princess-anne" TargetMode="External"/><Relationship Id="rId13" Type="http://schemas.openxmlformats.org/officeDocument/2006/relationships/hyperlink" Target="https://plan-uk.org/file/trustees-annual-report-2017pdf/download?token=5d0SfnuD" TargetMode="External"/><Relationship Id="rId3" Type="http://schemas.openxmlformats.org/officeDocument/2006/relationships/hyperlink" Target="https://www.boldstreetcoffee.co.uk/" TargetMode="External"/><Relationship Id="rId7" Type="http://schemas.openxmlformats.org/officeDocument/2006/relationships/hyperlink" Target="https://www.kids.org.uk/pages/faqs/category/patrons" TargetMode="External"/><Relationship Id="rId12" Type="http://schemas.openxmlformats.org/officeDocument/2006/relationships/hyperlink" Target="https://www.princeofwales.gov.uk/charities-and-patronages-duchess-cornwall" TargetMode="External"/><Relationship Id="rId2" Type="http://schemas.openxmlformats.org/officeDocument/2006/relationships/hyperlink" Target="https://www.patreon.com/" TargetMode="External"/><Relationship Id="rId1" Type="http://schemas.openxmlformats.org/officeDocument/2006/relationships/hyperlink" Target="mailto:j.tribe@liverpool.ac.uk" TargetMode="External"/><Relationship Id="rId6" Type="http://schemas.openxmlformats.org/officeDocument/2006/relationships/hyperlink" Target="http://hodgsonlawscholarships.com/" TargetMode="External"/><Relationship Id="rId11" Type="http://schemas.openxmlformats.org/officeDocument/2006/relationships/hyperlink" Target="https://www.princeofwales.gov.uk/biographies/hrh-prince-wales" TargetMode="External"/><Relationship Id="rId5" Type="http://schemas.openxmlformats.org/officeDocument/2006/relationships/hyperlink" Target="https://www.sal.org.uk/" TargetMode="External"/><Relationship Id="rId10" Type="http://schemas.openxmlformats.org/officeDocument/2006/relationships/hyperlink" Target="https://www.royal.uk/queens-patronages" TargetMode="External"/><Relationship Id="rId4" Type="http://schemas.openxmlformats.org/officeDocument/2006/relationships/hyperlink" Target="https://carlalaneanimalsinneed.co.uk/about-us/" TargetMode="External"/><Relationship Id="rId9" Type="http://schemas.openxmlformats.org/officeDocument/2006/relationships/hyperlink" Target="https://www.royal.uk/charities-and-patronages?mrf=2" TargetMode="External"/><Relationship Id="rId14" Type="http://schemas.openxmlformats.org/officeDocument/2006/relationships/hyperlink" Target="https://justforkidslaw.org/about-us/our-trustees-and-patr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35</Pages>
  <Words>9632</Words>
  <Characters>50862</Characters>
  <Application>Microsoft Office Word</Application>
  <DocSecurity>0</DocSecurity>
  <Lines>1495</Lines>
  <Paragraphs>461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Tribe</dc:creator>
  <cp:keywords/>
  <dc:description/>
  <cp:lastModifiedBy>John Tribe</cp:lastModifiedBy>
  <cp:revision>11</cp:revision>
  <cp:lastPrinted>2019-11-14T14:34:00Z</cp:lastPrinted>
  <dcterms:created xsi:type="dcterms:W3CDTF">2020-03-13T14:39:00Z</dcterms:created>
  <dcterms:modified xsi:type="dcterms:W3CDTF">2020-04-03T10:20:00Z</dcterms:modified>
</cp:coreProperties>
</file>