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52E5" w14:textId="1087EA37" w:rsidR="006F2B90" w:rsidRPr="0067005E" w:rsidRDefault="008E7FD1" w:rsidP="006F2B90">
      <w:pPr>
        <w:rPr>
          <w:rFonts w:ascii="Calibri" w:hAnsi="Calibri" w:cs="Times New Roman"/>
          <w:b/>
          <w:color w:val="000000" w:themeColor="text1"/>
          <w:sz w:val="32"/>
          <w:szCs w:val="32"/>
        </w:rPr>
      </w:pPr>
      <w:r w:rsidRPr="0067005E">
        <w:rPr>
          <w:rFonts w:ascii="Calibri" w:hAnsi="Calibri" w:cs="Times New Roman"/>
          <w:b/>
          <w:color w:val="000000" w:themeColor="text1"/>
          <w:sz w:val="32"/>
          <w:szCs w:val="32"/>
        </w:rPr>
        <w:t>“</w:t>
      </w:r>
      <w:r w:rsidR="006F2B90" w:rsidRPr="0067005E">
        <w:rPr>
          <w:rFonts w:ascii="Calibri" w:hAnsi="Calibri" w:cs="Times New Roman"/>
          <w:b/>
          <w:color w:val="000000" w:themeColor="text1"/>
          <w:sz w:val="32"/>
          <w:szCs w:val="32"/>
        </w:rPr>
        <w:t>Pravda for Playboy</w:t>
      </w:r>
      <w:r w:rsidRPr="0067005E">
        <w:rPr>
          <w:rFonts w:ascii="Calibri" w:hAnsi="Calibri" w:cs="Times New Roman"/>
          <w:b/>
          <w:color w:val="000000" w:themeColor="text1"/>
          <w:sz w:val="32"/>
          <w:szCs w:val="32"/>
        </w:rPr>
        <w:t>”</w:t>
      </w:r>
      <w:r w:rsidR="006F2B90" w:rsidRPr="0067005E">
        <w:rPr>
          <w:rFonts w:ascii="Calibri" w:hAnsi="Calibri" w:cs="Times New Roman"/>
          <w:b/>
          <w:color w:val="000000" w:themeColor="text1"/>
          <w:sz w:val="32"/>
          <w:szCs w:val="32"/>
        </w:rPr>
        <w:t xml:space="preserve">: Situating David Edgar’s </w:t>
      </w:r>
      <w:r w:rsidR="006F2B90" w:rsidRPr="0067005E">
        <w:rPr>
          <w:rFonts w:ascii="Calibri" w:hAnsi="Calibri" w:cs="Times New Roman"/>
          <w:b/>
          <w:i/>
          <w:color w:val="000000" w:themeColor="text1"/>
          <w:sz w:val="32"/>
          <w:szCs w:val="32"/>
        </w:rPr>
        <w:t>The Shape of the Table</w:t>
      </w:r>
      <w:r w:rsidR="006F2B90" w:rsidRPr="0067005E">
        <w:rPr>
          <w:rFonts w:ascii="Calibri" w:hAnsi="Calibri" w:cs="Times New Roman"/>
          <w:b/>
          <w:color w:val="000000" w:themeColor="text1"/>
          <w:sz w:val="32"/>
          <w:szCs w:val="32"/>
        </w:rPr>
        <w:t xml:space="preserve"> within debates on transitology</w:t>
      </w:r>
    </w:p>
    <w:p w14:paraId="4328D984" w14:textId="77777777" w:rsidR="00E0686D" w:rsidRPr="0067005E" w:rsidRDefault="00E0686D" w:rsidP="00E0686D">
      <w:pPr>
        <w:pStyle w:val="Authornames"/>
        <w:rPr>
          <w:rFonts w:ascii="Calibri" w:hAnsi="Calibri"/>
          <w:color w:val="000000" w:themeColor="text1"/>
        </w:rPr>
      </w:pPr>
      <w:r w:rsidRPr="0067005E">
        <w:rPr>
          <w:rFonts w:ascii="Calibri" w:hAnsi="Calibri"/>
          <w:color w:val="000000" w:themeColor="text1"/>
        </w:rPr>
        <w:t>Pádraig McAuliffe</w:t>
      </w:r>
    </w:p>
    <w:p w14:paraId="112D8794" w14:textId="77777777" w:rsidR="00E0686D" w:rsidRPr="0067005E" w:rsidRDefault="00E0686D" w:rsidP="00E0686D">
      <w:pPr>
        <w:pStyle w:val="Affiliation"/>
        <w:rPr>
          <w:rFonts w:ascii="Calibri" w:hAnsi="Calibri"/>
          <w:color w:val="000000" w:themeColor="text1"/>
        </w:rPr>
      </w:pPr>
      <w:r w:rsidRPr="0067005E">
        <w:rPr>
          <w:rFonts w:ascii="Calibri" w:hAnsi="Calibri"/>
          <w:color w:val="000000" w:themeColor="text1"/>
        </w:rPr>
        <w:t>School of Law and Social Justice, University of Liverpool, Liverpool, UK.</w:t>
      </w:r>
    </w:p>
    <w:p w14:paraId="1AB6FE74" w14:textId="77777777" w:rsidR="00E0686D" w:rsidRPr="0067005E" w:rsidRDefault="00E0686D" w:rsidP="00E0686D">
      <w:pPr>
        <w:pStyle w:val="Notesoncontributors"/>
        <w:rPr>
          <w:rFonts w:ascii="Calibri" w:hAnsi="Calibri"/>
          <w:color w:val="000000" w:themeColor="text1"/>
        </w:rPr>
      </w:pPr>
      <w:r w:rsidRPr="0067005E">
        <w:rPr>
          <w:rFonts w:ascii="Calibri" w:hAnsi="Calibri"/>
          <w:color w:val="000000" w:themeColor="text1"/>
        </w:rPr>
        <w:t>Email: p.g.mcauliffe@liverpool.ac.uk</w:t>
      </w:r>
    </w:p>
    <w:p w14:paraId="0F395AB7" w14:textId="77777777" w:rsidR="00E0686D" w:rsidRPr="0067005E" w:rsidRDefault="00E0686D">
      <w:pPr>
        <w:rPr>
          <w:rFonts w:ascii="Calibri" w:hAnsi="Calibri" w:cs="Times New Roman"/>
          <w:b/>
          <w:color w:val="000000" w:themeColor="text1"/>
          <w:sz w:val="32"/>
          <w:szCs w:val="32"/>
        </w:rPr>
      </w:pPr>
    </w:p>
    <w:p w14:paraId="2659E7D6" w14:textId="77777777" w:rsidR="00E0686D" w:rsidRPr="0067005E" w:rsidRDefault="00E0686D">
      <w:pPr>
        <w:rPr>
          <w:rFonts w:ascii="Calibri" w:hAnsi="Calibri" w:cs="Times New Roman"/>
          <w:b/>
          <w:color w:val="000000" w:themeColor="text1"/>
          <w:sz w:val="32"/>
          <w:szCs w:val="32"/>
        </w:rPr>
      </w:pPr>
    </w:p>
    <w:p w14:paraId="621FCFE9" w14:textId="77777777" w:rsidR="00E0686D" w:rsidRPr="0067005E" w:rsidRDefault="00E0686D">
      <w:pPr>
        <w:rPr>
          <w:rFonts w:ascii="Calibri" w:hAnsi="Calibri" w:cs="Times New Roman"/>
          <w:b/>
          <w:color w:val="000000" w:themeColor="text1"/>
          <w:sz w:val="32"/>
          <w:szCs w:val="32"/>
        </w:rPr>
      </w:pPr>
    </w:p>
    <w:p w14:paraId="79780F4F" w14:textId="77777777" w:rsidR="00E0686D" w:rsidRPr="0067005E" w:rsidRDefault="00E0686D">
      <w:pPr>
        <w:rPr>
          <w:rFonts w:ascii="Calibri" w:hAnsi="Calibri" w:cs="Times New Roman"/>
          <w:b/>
          <w:color w:val="000000" w:themeColor="text1"/>
          <w:sz w:val="32"/>
          <w:szCs w:val="32"/>
        </w:rPr>
      </w:pPr>
    </w:p>
    <w:p w14:paraId="0DF03899" w14:textId="77777777" w:rsidR="00E0686D" w:rsidRPr="0067005E" w:rsidRDefault="00E0686D">
      <w:pPr>
        <w:rPr>
          <w:rFonts w:ascii="Calibri" w:hAnsi="Calibri" w:cs="Times New Roman"/>
          <w:b/>
          <w:color w:val="000000" w:themeColor="text1"/>
          <w:sz w:val="32"/>
          <w:szCs w:val="32"/>
        </w:rPr>
      </w:pPr>
    </w:p>
    <w:p w14:paraId="53B7F277" w14:textId="77777777" w:rsidR="00E0686D" w:rsidRPr="0067005E" w:rsidRDefault="00E0686D">
      <w:pPr>
        <w:rPr>
          <w:rFonts w:ascii="Calibri" w:hAnsi="Calibri" w:cs="Times New Roman"/>
          <w:b/>
          <w:color w:val="000000" w:themeColor="text1"/>
          <w:sz w:val="32"/>
          <w:szCs w:val="32"/>
        </w:rPr>
      </w:pPr>
    </w:p>
    <w:p w14:paraId="52DD9180" w14:textId="77777777" w:rsidR="00E0686D" w:rsidRPr="0067005E" w:rsidRDefault="00E0686D">
      <w:pPr>
        <w:rPr>
          <w:rFonts w:ascii="Calibri" w:hAnsi="Calibri" w:cs="Times New Roman"/>
          <w:b/>
          <w:color w:val="000000" w:themeColor="text1"/>
          <w:sz w:val="32"/>
          <w:szCs w:val="32"/>
        </w:rPr>
      </w:pPr>
    </w:p>
    <w:p w14:paraId="1923C647" w14:textId="77777777" w:rsidR="00E0686D" w:rsidRPr="0067005E" w:rsidRDefault="00E0686D">
      <w:pPr>
        <w:rPr>
          <w:rFonts w:ascii="Calibri" w:hAnsi="Calibri" w:cs="Times New Roman"/>
          <w:b/>
          <w:color w:val="000000" w:themeColor="text1"/>
          <w:sz w:val="32"/>
          <w:szCs w:val="32"/>
        </w:rPr>
      </w:pPr>
    </w:p>
    <w:p w14:paraId="0C7A3F0E" w14:textId="77777777" w:rsidR="00E0686D" w:rsidRPr="0067005E" w:rsidRDefault="00E0686D">
      <w:pPr>
        <w:rPr>
          <w:rFonts w:ascii="Calibri" w:hAnsi="Calibri" w:cs="Times New Roman"/>
          <w:b/>
          <w:color w:val="000000" w:themeColor="text1"/>
          <w:sz w:val="32"/>
          <w:szCs w:val="32"/>
        </w:rPr>
      </w:pPr>
    </w:p>
    <w:p w14:paraId="48D1A479" w14:textId="77777777" w:rsidR="00E0686D" w:rsidRPr="0067005E" w:rsidRDefault="00E0686D">
      <w:pPr>
        <w:rPr>
          <w:rFonts w:ascii="Calibri" w:hAnsi="Calibri" w:cs="Times New Roman"/>
          <w:b/>
          <w:color w:val="000000" w:themeColor="text1"/>
          <w:sz w:val="32"/>
          <w:szCs w:val="32"/>
        </w:rPr>
      </w:pPr>
    </w:p>
    <w:p w14:paraId="2D9F8C20" w14:textId="77777777" w:rsidR="00E0686D" w:rsidRPr="0067005E" w:rsidRDefault="00E0686D">
      <w:pPr>
        <w:rPr>
          <w:rFonts w:ascii="Calibri" w:hAnsi="Calibri" w:cs="Times New Roman"/>
          <w:b/>
          <w:color w:val="000000" w:themeColor="text1"/>
          <w:sz w:val="32"/>
          <w:szCs w:val="32"/>
        </w:rPr>
      </w:pPr>
    </w:p>
    <w:p w14:paraId="5CCF7D1E" w14:textId="77777777" w:rsidR="00E0686D" w:rsidRPr="0067005E" w:rsidRDefault="00E0686D">
      <w:pPr>
        <w:rPr>
          <w:rFonts w:ascii="Calibri" w:hAnsi="Calibri" w:cs="Times New Roman"/>
          <w:b/>
          <w:color w:val="000000" w:themeColor="text1"/>
          <w:sz w:val="32"/>
          <w:szCs w:val="32"/>
        </w:rPr>
      </w:pPr>
    </w:p>
    <w:p w14:paraId="1EFFCB68" w14:textId="77777777" w:rsidR="00E0686D" w:rsidRPr="0067005E" w:rsidRDefault="00E0686D">
      <w:pPr>
        <w:rPr>
          <w:rFonts w:ascii="Calibri" w:hAnsi="Calibri" w:cs="Times New Roman"/>
          <w:b/>
          <w:color w:val="000000" w:themeColor="text1"/>
          <w:sz w:val="32"/>
          <w:szCs w:val="32"/>
        </w:rPr>
      </w:pPr>
    </w:p>
    <w:p w14:paraId="562B10A6" w14:textId="77777777" w:rsidR="00E0686D" w:rsidRPr="0067005E" w:rsidRDefault="00E0686D">
      <w:pPr>
        <w:rPr>
          <w:rFonts w:ascii="Calibri" w:hAnsi="Calibri" w:cs="Times New Roman"/>
          <w:b/>
          <w:color w:val="000000" w:themeColor="text1"/>
          <w:sz w:val="32"/>
          <w:szCs w:val="32"/>
        </w:rPr>
      </w:pPr>
    </w:p>
    <w:p w14:paraId="4D2A8F2A" w14:textId="77777777" w:rsidR="00E0686D" w:rsidRPr="0067005E" w:rsidRDefault="00E0686D">
      <w:pPr>
        <w:rPr>
          <w:rFonts w:ascii="Calibri" w:hAnsi="Calibri" w:cs="Times New Roman"/>
          <w:b/>
          <w:color w:val="000000" w:themeColor="text1"/>
          <w:sz w:val="32"/>
          <w:szCs w:val="32"/>
        </w:rPr>
      </w:pPr>
    </w:p>
    <w:p w14:paraId="74C31672" w14:textId="77777777" w:rsidR="00E0686D" w:rsidRPr="0067005E" w:rsidRDefault="00E0686D">
      <w:pPr>
        <w:rPr>
          <w:rFonts w:ascii="Calibri" w:hAnsi="Calibri" w:cs="Times New Roman"/>
          <w:b/>
          <w:color w:val="000000" w:themeColor="text1"/>
          <w:sz w:val="32"/>
          <w:szCs w:val="32"/>
        </w:rPr>
      </w:pPr>
    </w:p>
    <w:p w14:paraId="7B410B99" w14:textId="77777777" w:rsidR="00E0686D" w:rsidRPr="0067005E" w:rsidRDefault="00E0686D">
      <w:pPr>
        <w:rPr>
          <w:rFonts w:ascii="Calibri" w:hAnsi="Calibri" w:cs="Times New Roman"/>
          <w:b/>
          <w:color w:val="000000" w:themeColor="text1"/>
          <w:sz w:val="32"/>
          <w:szCs w:val="32"/>
        </w:rPr>
      </w:pPr>
    </w:p>
    <w:p w14:paraId="0966D3E9" w14:textId="77777777" w:rsidR="00E0686D" w:rsidRPr="0067005E" w:rsidRDefault="00E0686D">
      <w:pPr>
        <w:rPr>
          <w:rFonts w:ascii="Calibri" w:hAnsi="Calibri" w:cs="Times New Roman"/>
          <w:b/>
          <w:color w:val="000000" w:themeColor="text1"/>
          <w:sz w:val="32"/>
          <w:szCs w:val="32"/>
        </w:rPr>
      </w:pPr>
    </w:p>
    <w:p w14:paraId="48DC57B4" w14:textId="77777777" w:rsidR="00E0686D" w:rsidRPr="0067005E" w:rsidRDefault="00E0686D">
      <w:pPr>
        <w:rPr>
          <w:rFonts w:ascii="Calibri" w:hAnsi="Calibri" w:cs="Times New Roman"/>
          <w:b/>
          <w:color w:val="000000" w:themeColor="text1"/>
          <w:sz w:val="32"/>
          <w:szCs w:val="32"/>
        </w:rPr>
      </w:pPr>
    </w:p>
    <w:p w14:paraId="481D67DC" w14:textId="77777777" w:rsidR="00E0686D" w:rsidRPr="0067005E" w:rsidRDefault="00E0686D">
      <w:pPr>
        <w:rPr>
          <w:rFonts w:ascii="Calibri" w:hAnsi="Calibri" w:cs="Times New Roman"/>
          <w:b/>
          <w:color w:val="000000" w:themeColor="text1"/>
          <w:sz w:val="32"/>
          <w:szCs w:val="32"/>
        </w:rPr>
      </w:pPr>
    </w:p>
    <w:p w14:paraId="72DF53D7" w14:textId="627A76FC" w:rsidR="000526B1" w:rsidRPr="0067005E" w:rsidRDefault="004D3989">
      <w:pPr>
        <w:rPr>
          <w:rFonts w:ascii="Calibri" w:hAnsi="Calibri" w:cs="Times New Roman"/>
          <w:b/>
          <w:color w:val="000000" w:themeColor="text1"/>
          <w:sz w:val="32"/>
          <w:szCs w:val="32"/>
        </w:rPr>
      </w:pPr>
      <w:r w:rsidRPr="0067005E">
        <w:rPr>
          <w:rFonts w:ascii="Calibri" w:hAnsi="Calibri" w:cs="Times New Roman"/>
          <w:b/>
          <w:color w:val="000000" w:themeColor="text1"/>
          <w:sz w:val="32"/>
          <w:szCs w:val="32"/>
        </w:rPr>
        <w:t>“</w:t>
      </w:r>
      <w:r w:rsidR="004E0F51" w:rsidRPr="0067005E">
        <w:rPr>
          <w:rFonts w:ascii="Calibri" w:hAnsi="Calibri" w:cs="Times New Roman"/>
          <w:b/>
          <w:color w:val="000000" w:themeColor="text1"/>
          <w:sz w:val="32"/>
          <w:szCs w:val="32"/>
        </w:rPr>
        <w:t>Pravda for Playboy</w:t>
      </w:r>
      <w:r w:rsidRPr="0067005E">
        <w:rPr>
          <w:rFonts w:ascii="Calibri" w:hAnsi="Calibri" w:cs="Times New Roman"/>
          <w:b/>
          <w:color w:val="000000" w:themeColor="text1"/>
          <w:sz w:val="32"/>
          <w:szCs w:val="32"/>
        </w:rPr>
        <w:t>”</w:t>
      </w:r>
      <w:r w:rsidR="0059149B" w:rsidRPr="0067005E">
        <w:rPr>
          <w:rFonts w:ascii="Calibri" w:hAnsi="Calibri" w:cs="Times New Roman"/>
          <w:b/>
          <w:color w:val="000000" w:themeColor="text1"/>
          <w:sz w:val="32"/>
          <w:szCs w:val="32"/>
        </w:rPr>
        <w:t xml:space="preserve">: Situating David Edgar’s </w:t>
      </w:r>
      <w:r w:rsidR="0059149B" w:rsidRPr="0067005E">
        <w:rPr>
          <w:rFonts w:ascii="Calibri" w:hAnsi="Calibri" w:cs="Times New Roman"/>
          <w:b/>
          <w:i/>
          <w:color w:val="000000" w:themeColor="text1"/>
          <w:sz w:val="32"/>
          <w:szCs w:val="32"/>
        </w:rPr>
        <w:t>The Shape of the Table</w:t>
      </w:r>
      <w:r w:rsidR="001F12DF" w:rsidRPr="0067005E">
        <w:rPr>
          <w:rFonts w:ascii="Calibri" w:hAnsi="Calibri" w:cs="Times New Roman"/>
          <w:b/>
          <w:color w:val="000000" w:themeColor="text1"/>
          <w:sz w:val="32"/>
          <w:szCs w:val="32"/>
        </w:rPr>
        <w:t xml:space="preserve"> within debates on t</w:t>
      </w:r>
      <w:r w:rsidR="0059149B" w:rsidRPr="0067005E">
        <w:rPr>
          <w:rFonts w:ascii="Calibri" w:hAnsi="Calibri" w:cs="Times New Roman"/>
          <w:b/>
          <w:color w:val="000000" w:themeColor="text1"/>
          <w:sz w:val="32"/>
          <w:szCs w:val="32"/>
        </w:rPr>
        <w:t>ransitology</w:t>
      </w:r>
    </w:p>
    <w:p w14:paraId="20FF2BE7" w14:textId="0BDB7F5D" w:rsidR="001F12DF" w:rsidRPr="0067005E" w:rsidRDefault="002C4218" w:rsidP="002C4218">
      <w:pPr>
        <w:spacing w:after="0" w:line="240" w:lineRule="auto"/>
        <w:ind w:left="340" w:right="340"/>
        <w:jc w:val="both"/>
        <w:rPr>
          <w:rFonts w:ascii="Calibri" w:hAnsi="Calibri" w:cs="Times New Roman"/>
          <w:b/>
          <w:color w:val="000000" w:themeColor="text1"/>
          <w:sz w:val="24"/>
          <w:szCs w:val="24"/>
        </w:rPr>
      </w:pPr>
      <w:r w:rsidRPr="0067005E">
        <w:rPr>
          <w:rFonts w:ascii="Calibri" w:hAnsi="Calibri" w:cs="Times New Roman"/>
          <w:b/>
          <w:color w:val="000000" w:themeColor="text1"/>
          <w:sz w:val="24"/>
          <w:szCs w:val="24"/>
        </w:rPr>
        <w:t>Abstract</w:t>
      </w:r>
    </w:p>
    <w:p w14:paraId="0CC565B5" w14:textId="25A4CD40" w:rsidR="002C4218" w:rsidRPr="0067005E" w:rsidRDefault="002C4218" w:rsidP="002C4218">
      <w:pPr>
        <w:spacing w:after="0" w:line="240" w:lineRule="auto"/>
        <w:ind w:left="340" w:right="340"/>
        <w:jc w:val="both"/>
        <w:rPr>
          <w:rFonts w:ascii="Calibri" w:hAnsi="Calibri" w:cs="Times New Roman"/>
          <w:color w:val="000000" w:themeColor="text1"/>
          <w:sz w:val="24"/>
          <w:szCs w:val="24"/>
          <w:shd w:val="clear" w:color="auto" w:fill="FFFFFF"/>
        </w:rPr>
      </w:pPr>
      <w:r w:rsidRPr="0067005E">
        <w:rPr>
          <w:rFonts w:ascii="Calibri" w:hAnsi="Calibri" w:cs="Times New Roman"/>
          <w:color w:val="000000" w:themeColor="text1"/>
          <w:sz w:val="24"/>
          <w:szCs w:val="24"/>
        </w:rPr>
        <w:t xml:space="preserve">David Edgar’s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is a near-</w:t>
      </w:r>
      <w:r w:rsidR="00E0686D" w:rsidRPr="0067005E">
        <w:rPr>
          <w:rFonts w:ascii="Calibri" w:hAnsi="Calibri" w:cs="Times New Roman"/>
          <w:color w:val="000000" w:themeColor="text1"/>
          <w:sz w:val="24"/>
          <w:szCs w:val="24"/>
        </w:rPr>
        <w:t>contemporaneous</w:t>
      </w:r>
      <w:r w:rsidRPr="0067005E">
        <w:rPr>
          <w:rFonts w:ascii="Calibri" w:hAnsi="Calibri" w:cs="Times New Roman"/>
          <w:color w:val="000000" w:themeColor="text1"/>
          <w:sz w:val="24"/>
          <w:szCs w:val="24"/>
        </w:rPr>
        <w:t xml:space="preserve"> dramatization of the process regime concession and opposition conquest of power that characterised the negotiated transitions in Poland, Hungary, Czechoslovakia and</w:t>
      </w:r>
      <w:r w:rsidR="006F2B90"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rPr>
        <w:t>East Germany. It is interesting in and of itself as an example of</w:t>
      </w:r>
      <w:r w:rsidR="006F2B90" w:rsidRPr="0067005E">
        <w:rPr>
          <w:rFonts w:ascii="Calibri" w:hAnsi="Calibri" w:cs="Times New Roman"/>
          <w:color w:val="000000" w:themeColor="text1"/>
          <w:sz w:val="24"/>
          <w:szCs w:val="24"/>
        </w:rPr>
        <w:t xml:space="preserve"> how</w:t>
      </w:r>
      <w:r w:rsidRPr="0067005E">
        <w:rPr>
          <w:rFonts w:ascii="Calibri" w:hAnsi="Calibri" w:cs="Times New Roman"/>
          <w:color w:val="000000" w:themeColor="text1"/>
          <w:sz w:val="24"/>
          <w:szCs w:val="24"/>
        </w:rPr>
        <w:t xml:space="preserve"> one of the UK’s most notable socialist playwrights saw the varying elements of accommodation and confrontation </w:t>
      </w:r>
      <w:r w:rsidR="001E1DB6" w:rsidRPr="0067005E">
        <w:rPr>
          <w:rFonts w:ascii="Calibri" w:hAnsi="Calibri" w:cs="Times New Roman"/>
          <w:color w:val="000000" w:themeColor="text1"/>
          <w:sz w:val="24"/>
          <w:szCs w:val="24"/>
        </w:rPr>
        <w:t>in roundtable dialogues around</w:t>
      </w:r>
      <w:r w:rsidRPr="0067005E">
        <w:rPr>
          <w:rFonts w:ascii="Calibri" w:hAnsi="Calibri" w:cs="Times New Roman"/>
          <w:color w:val="000000" w:themeColor="text1"/>
          <w:sz w:val="24"/>
          <w:szCs w:val="24"/>
        </w:rPr>
        <w:t xml:space="preserve"> 1989. </w:t>
      </w:r>
      <w:r w:rsidR="001E1DB6" w:rsidRPr="0067005E">
        <w:rPr>
          <w:rFonts w:ascii="Calibri" w:hAnsi="Calibri" w:cs="Times New Roman"/>
          <w:color w:val="000000" w:themeColor="text1"/>
          <w:sz w:val="24"/>
          <w:szCs w:val="24"/>
        </w:rPr>
        <w:t xml:space="preserve">However, it has further interest because in </w:t>
      </w:r>
      <w:r w:rsidRPr="0067005E">
        <w:rPr>
          <w:rFonts w:ascii="Calibri" w:hAnsi="Calibri" w:cs="Times New Roman"/>
          <w:color w:val="000000" w:themeColor="text1"/>
          <w:sz w:val="24"/>
          <w:szCs w:val="24"/>
        </w:rPr>
        <w:t>ad</w:t>
      </w:r>
      <w:r w:rsidR="001E1DB6" w:rsidRPr="0067005E">
        <w:rPr>
          <w:rFonts w:ascii="Calibri" w:hAnsi="Calibri" w:cs="Times New Roman"/>
          <w:color w:val="000000" w:themeColor="text1"/>
          <w:sz w:val="24"/>
          <w:szCs w:val="24"/>
        </w:rPr>
        <w:t xml:space="preserve">opting an </w:t>
      </w:r>
      <w:r w:rsidR="001E1DB6" w:rsidRPr="0067005E">
        <w:rPr>
          <w:rFonts w:ascii="Calibri" w:hAnsi="Calibri" w:cs="Times New Roman"/>
          <w:color w:val="000000" w:themeColor="text1"/>
          <w:sz w:val="24"/>
          <w:szCs w:val="24"/>
          <w:shd w:val="clear" w:color="auto" w:fill="FFFFFF"/>
        </w:rPr>
        <w:t xml:space="preserve">agent-centred, voluntaristic and bargained conception of transition, Edgar reflected and anticipated the initial scholarly response to </w:t>
      </w:r>
      <w:r w:rsidR="004D3989" w:rsidRPr="0067005E">
        <w:rPr>
          <w:rFonts w:ascii="Calibri" w:hAnsi="Calibri" w:cs="Times New Roman"/>
          <w:color w:val="000000" w:themeColor="text1"/>
          <w:sz w:val="24"/>
          <w:szCs w:val="24"/>
          <w:shd w:val="clear" w:color="auto" w:fill="FFFFFF"/>
        </w:rPr>
        <w:t>these processes. While this “</w:t>
      </w:r>
      <w:r w:rsidR="001E1DB6" w:rsidRPr="0067005E">
        <w:rPr>
          <w:rFonts w:ascii="Calibri" w:hAnsi="Calibri" w:cs="Times New Roman"/>
          <w:color w:val="000000" w:themeColor="text1"/>
          <w:sz w:val="24"/>
          <w:szCs w:val="24"/>
          <w:shd w:val="clear" w:color="auto" w:fill="FFFFFF"/>
        </w:rPr>
        <w:t>transitology</w:t>
      </w:r>
      <w:r w:rsidR="004D3989" w:rsidRPr="0067005E">
        <w:rPr>
          <w:rFonts w:ascii="Calibri" w:hAnsi="Calibri" w:cs="Times New Roman"/>
          <w:color w:val="000000" w:themeColor="text1"/>
          <w:sz w:val="24"/>
          <w:szCs w:val="24"/>
          <w:shd w:val="clear" w:color="auto" w:fill="FFFFFF"/>
        </w:rPr>
        <w:t>”</w:t>
      </w:r>
      <w:r w:rsidR="001E1DB6" w:rsidRPr="0067005E">
        <w:rPr>
          <w:rFonts w:ascii="Calibri" w:hAnsi="Calibri" w:cs="Times New Roman"/>
          <w:color w:val="000000" w:themeColor="text1"/>
          <w:sz w:val="24"/>
          <w:szCs w:val="24"/>
          <w:shd w:val="clear" w:color="auto" w:fill="FFFFFF"/>
        </w:rPr>
        <w:t xml:space="preserve"> literature was later critiqued from the left for its liberal teleological bias and blindness to economic inequality</w:t>
      </w:r>
      <w:r w:rsidR="006F2B90" w:rsidRPr="0067005E">
        <w:rPr>
          <w:rFonts w:ascii="Calibri" w:hAnsi="Calibri" w:cs="Times New Roman"/>
          <w:color w:val="000000" w:themeColor="text1"/>
          <w:sz w:val="24"/>
          <w:szCs w:val="24"/>
          <w:shd w:val="clear" w:color="auto" w:fill="FFFFFF"/>
        </w:rPr>
        <w:t xml:space="preserve"> in Eastern Europe</w:t>
      </w:r>
      <w:r w:rsidR="001E1DB6" w:rsidRPr="0067005E">
        <w:rPr>
          <w:rFonts w:ascii="Calibri" w:hAnsi="Calibri" w:cs="Times New Roman"/>
          <w:color w:val="000000" w:themeColor="text1"/>
          <w:sz w:val="24"/>
          <w:szCs w:val="24"/>
          <w:shd w:val="clear" w:color="auto" w:fill="FFFFFF"/>
        </w:rPr>
        <w:t xml:space="preserve">, </w:t>
      </w:r>
      <w:r w:rsidR="001E1DB6" w:rsidRPr="0067005E">
        <w:rPr>
          <w:rFonts w:ascii="Calibri" w:hAnsi="Calibri" w:cs="Times New Roman"/>
          <w:i/>
          <w:color w:val="000000" w:themeColor="text1"/>
          <w:sz w:val="24"/>
          <w:szCs w:val="24"/>
          <w:shd w:val="clear" w:color="auto" w:fill="FFFFFF"/>
        </w:rPr>
        <w:t>The Shape of the Table</w:t>
      </w:r>
      <w:r w:rsidR="001E1DB6" w:rsidRPr="0067005E">
        <w:rPr>
          <w:rFonts w:ascii="Calibri" w:hAnsi="Calibri" w:cs="Times New Roman"/>
          <w:color w:val="000000" w:themeColor="text1"/>
          <w:sz w:val="24"/>
          <w:szCs w:val="24"/>
          <w:shd w:val="clear" w:color="auto" w:fill="FFFFFF"/>
        </w:rPr>
        <w:t xml:space="preserve"> shows a greater awareness of the incipient dangers of liberal transition like poverty, apathy and ethnonationalism than this literature achieved at the time.</w:t>
      </w:r>
      <w:r w:rsidR="006F2B90" w:rsidRPr="0067005E">
        <w:rPr>
          <w:rFonts w:ascii="Calibri" w:hAnsi="Calibri" w:cs="Times New Roman"/>
          <w:color w:val="000000" w:themeColor="text1"/>
          <w:sz w:val="24"/>
          <w:szCs w:val="24"/>
          <w:shd w:val="clear" w:color="auto" w:fill="FFFFFF"/>
        </w:rPr>
        <w:t xml:space="preserve"> </w:t>
      </w:r>
    </w:p>
    <w:p w14:paraId="6076143F" w14:textId="77777777" w:rsidR="001E1DB6" w:rsidRPr="0067005E" w:rsidRDefault="001E1DB6" w:rsidP="002C4218">
      <w:pPr>
        <w:spacing w:after="0" w:line="240" w:lineRule="auto"/>
        <w:ind w:left="340" w:right="340"/>
        <w:jc w:val="both"/>
        <w:rPr>
          <w:rFonts w:ascii="Calibri" w:hAnsi="Calibri" w:cs="Times New Roman"/>
          <w:color w:val="000000" w:themeColor="text1"/>
          <w:sz w:val="24"/>
          <w:szCs w:val="24"/>
          <w:shd w:val="clear" w:color="auto" w:fill="FFFFFF"/>
        </w:rPr>
      </w:pPr>
    </w:p>
    <w:p w14:paraId="2CF39DA3" w14:textId="18E7D76F" w:rsidR="001E1DB6" w:rsidRPr="0067005E" w:rsidRDefault="001E1DB6" w:rsidP="002C4218">
      <w:pPr>
        <w:spacing w:after="0" w:line="240" w:lineRule="auto"/>
        <w:ind w:left="340" w:right="340"/>
        <w:jc w:val="both"/>
        <w:rPr>
          <w:rFonts w:ascii="Calibri" w:hAnsi="Calibri" w:cs="Times New Roman"/>
          <w:color w:val="000000" w:themeColor="text1"/>
          <w:sz w:val="24"/>
          <w:szCs w:val="24"/>
        </w:rPr>
      </w:pPr>
      <w:r w:rsidRPr="0067005E">
        <w:rPr>
          <w:rFonts w:ascii="Calibri" w:hAnsi="Calibri" w:cs="Times New Roman"/>
          <w:b/>
          <w:color w:val="000000" w:themeColor="text1"/>
          <w:sz w:val="24"/>
          <w:szCs w:val="24"/>
          <w:shd w:val="clear" w:color="auto" w:fill="FFFFFF"/>
        </w:rPr>
        <w:t>Key words</w:t>
      </w:r>
      <w:r w:rsidR="003A6958" w:rsidRPr="0067005E">
        <w:rPr>
          <w:rFonts w:ascii="Calibri" w:hAnsi="Calibri" w:cs="Times New Roman"/>
          <w:color w:val="000000" w:themeColor="text1"/>
          <w:sz w:val="24"/>
          <w:szCs w:val="24"/>
          <w:shd w:val="clear" w:color="auto" w:fill="FFFFFF"/>
        </w:rPr>
        <w:t>: transitology</w:t>
      </w:r>
      <w:r w:rsidR="00F524D1" w:rsidRPr="0067005E">
        <w:rPr>
          <w:rFonts w:ascii="Calibri" w:hAnsi="Calibri" w:cs="Times New Roman"/>
          <w:color w:val="000000" w:themeColor="text1"/>
          <w:sz w:val="24"/>
          <w:szCs w:val="24"/>
          <w:shd w:val="clear" w:color="auto" w:fill="FFFFFF"/>
        </w:rPr>
        <w:t xml:space="preserve">, </w:t>
      </w:r>
      <w:r w:rsidRPr="0067005E">
        <w:rPr>
          <w:rFonts w:ascii="Calibri" w:hAnsi="Calibri" w:cs="Times New Roman"/>
          <w:color w:val="000000" w:themeColor="text1"/>
          <w:sz w:val="24"/>
          <w:szCs w:val="24"/>
          <w:shd w:val="clear" w:color="auto" w:fill="FFFFFF"/>
        </w:rPr>
        <w:t>civil society, elites, post-Communism, liberalisation</w:t>
      </w:r>
    </w:p>
    <w:p w14:paraId="3F0CB152" w14:textId="77777777" w:rsidR="002C4218" w:rsidRPr="0067005E" w:rsidRDefault="002C4218" w:rsidP="001F12DF">
      <w:pPr>
        <w:spacing w:after="0" w:line="240" w:lineRule="auto"/>
        <w:jc w:val="both"/>
        <w:rPr>
          <w:rFonts w:ascii="Calibri" w:hAnsi="Calibri" w:cs="Times New Roman"/>
          <w:color w:val="000000" w:themeColor="text1"/>
          <w:sz w:val="24"/>
          <w:szCs w:val="24"/>
        </w:rPr>
      </w:pPr>
    </w:p>
    <w:p w14:paraId="3E7E328D" w14:textId="77777777" w:rsidR="006F2B90" w:rsidRPr="0067005E" w:rsidRDefault="006F2B90" w:rsidP="001F12DF">
      <w:pPr>
        <w:spacing w:after="0" w:line="240" w:lineRule="auto"/>
        <w:jc w:val="both"/>
        <w:rPr>
          <w:rFonts w:ascii="Calibri" w:hAnsi="Calibri" w:cs="Times New Roman"/>
          <w:b/>
          <w:color w:val="000000" w:themeColor="text1"/>
          <w:sz w:val="24"/>
          <w:szCs w:val="24"/>
        </w:rPr>
      </w:pPr>
    </w:p>
    <w:p w14:paraId="4C74AC80" w14:textId="33A0E501" w:rsidR="006F2B90" w:rsidRPr="0067005E" w:rsidRDefault="006F2B90" w:rsidP="001F12DF">
      <w:pPr>
        <w:spacing w:after="0" w:line="240" w:lineRule="auto"/>
        <w:jc w:val="both"/>
        <w:rPr>
          <w:rFonts w:ascii="Calibri" w:hAnsi="Calibri" w:cs="Times New Roman"/>
          <w:b/>
          <w:color w:val="000000" w:themeColor="text1"/>
          <w:sz w:val="24"/>
          <w:szCs w:val="24"/>
        </w:rPr>
      </w:pPr>
      <w:r w:rsidRPr="0067005E">
        <w:rPr>
          <w:rFonts w:ascii="Calibri" w:hAnsi="Calibri" w:cs="Times New Roman"/>
          <w:b/>
          <w:color w:val="000000" w:themeColor="text1"/>
          <w:sz w:val="24"/>
          <w:szCs w:val="24"/>
        </w:rPr>
        <w:t>Introduction</w:t>
      </w:r>
    </w:p>
    <w:p w14:paraId="330A77C1" w14:textId="77777777" w:rsidR="006F2B90" w:rsidRPr="0067005E" w:rsidRDefault="006F2B90" w:rsidP="001F12DF">
      <w:pPr>
        <w:spacing w:after="0" w:line="240" w:lineRule="auto"/>
        <w:jc w:val="both"/>
        <w:rPr>
          <w:rFonts w:ascii="Calibri" w:hAnsi="Calibri" w:cs="Times New Roman"/>
          <w:color w:val="000000" w:themeColor="text1"/>
          <w:sz w:val="24"/>
          <w:szCs w:val="24"/>
        </w:rPr>
      </w:pPr>
    </w:p>
    <w:p w14:paraId="65133A33" w14:textId="33DA7C6D" w:rsidR="001F12DF" w:rsidRPr="0067005E" w:rsidRDefault="00AE1B86" w:rsidP="001F12DF">
      <w:pPr>
        <w:spacing w:after="0" w:line="240" w:lineRule="auto"/>
        <w:jc w:val="both"/>
        <w:rPr>
          <w:rFonts w:ascii="Calibri" w:hAnsi="Calibri" w:cs="Times New Roman"/>
          <w:color w:val="000000" w:themeColor="text1"/>
          <w:sz w:val="24"/>
          <w:szCs w:val="24"/>
          <w:shd w:val="clear" w:color="auto" w:fill="FFFFFF"/>
        </w:rPr>
      </w:pPr>
      <w:r w:rsidRPr="0067005E">
        <w:rPr>
          <w:rFonts w:ascii="Calibri" w:hAnsi="Calibri" w:cs="Times New Roman"/>
          <w:color w:val="000000" w:themeColor="text1"/>
          <w:sz w:val="24"/>
          <w:szCs w:val="24"/>
        </w:rPr>
        <w:t>The pacted t</w:t>
      </w:r>
      <w:r w:rsidR="00963DF4" w:rsidRPr="0067005E">
        <w:rPr>
          <w:rFonts w:ascii="Calibri" w:hAnsi="Calibri" w:cs="Times New Roman"/>
          <w:color w:val="000000" w:themeColor="text1"/>
          <w:sz w:val="24"/>
          <w:szCs w:val="24"/>
        </w:rPr>
        <w:t xml:space="preserve">ransitions to democracy in East-Central Europe (Hungary, Poland, Czechoslovakia and the German Democratic Republic) involved the renegotiation not only of government but the very nature of these states </w:t>
      </w:r>
      <w:r w:rsidR="007F4632" w:rsidRPr="0067005E">
        <w:rPr>
          <w:rFonts w:ascii="Calibri" w:hAnsi="Calibri" w:cs="Times New Roman"/>
          <w:color w:val="000000" w:themeColor="text1"/>
          <w:sz w:val="24"/>
          <w:szCs w:val="24"/>
        </w:rPr>
        <w:t>as political entities</w:t>
      </w:r>
      <w:r w:rsidR="00963DF4" w:rsidRPr="0067005E">
        <w:rPr>
          <w:rFonts w:ascii="Calibri" w:hAnsi="Calibri" w:cs="Times New Roman"/>
          <w:color w:val="000000" w:themeColor="text1"/>
          <w:sz w:val="24"/>
          <w:szCs w:val="24"/>
        </w:rPr>
        <w:t>. The structure of the economy</w:t>
      </w:r>
      <w:r w:rsidR="00413DF3" w:rsidRPr="0067005E">
        <w:rPr>
          <w:rFonts w:ascii="Calibri" w:hAnsi="Calibri" w:cs="Times New Roman"/>
          <w:color w:val="000000" w:themeColor="text1"/>
          <w:sz w:val="24"/>
          <w:szCs w:val="24"/>
        </w:rPr>
        <w:t xml:space="preserve"> and</w:t>
      </w:r>
      <w:r w:rsidR="00963DF4" w:rsidRPr="0067005E">
        <w:rPr>
          <w:rFonts w:ascii="Calibri" w:hAnsi="Calibri" w:cs="Times New Roman"/>
          <w:color w:val="000000" w:themeColor="text1"/>
          <w:sz w:val="24"/>
          <w:szCs w:val="24"/>
        </w:rPr>
        <w:t xml:space="preserve"> the nature of citizenship </w:t>
      </w:r>
      <w:r w:rsidR="00413DF3" w:rsidRPr="0067005E">
        <w:rPr>
          <w:rFonts w:ascii="Calibri" w:hAnsi="Calibri" w:cs="Times New Roman"/>
          <w:color w:val="000000" w:themeColor="text1"/>
          <w:sz w:val="24"/>
          <w:szCs w:val="24"/>
        </w:rPr>
        <w:t xml:space="preserve">would change fundamentally as </w:t>
      </w:r>
      <w:r w:rsidR="00833E25" w:rsidRPr="0067005E">
        <w:rPr>
          <w:rFonts w:ascii="Calibri" w:hAnsi="Calibri" w:cs="Times New Roman"/>
          <w:color w:val="000000" w:themeColor="text1"/>
          <w:sz w:val="24"/>
          <w:szCs w:val="24"/>
        </w:rPr>
        <w:t xml:space="preserve">Communist rulers </w:t>
      </w:r>
      <w:r w:rsidR="00413DF3" w:rsidRPr="0067005E">
        <w:rPr>
          <w:rFonts w:ascii="Calibri" w:hAnsi="Calibri" w:cs="Times New Roman"/>
          <w:color w:val="000000" w:themeColor="text1"/>
          <w:sz w:val="24"/>
          <w:szCs w:val="24"/>
        </w:rPr>
        <w:t>gave way to democracies approximating Western European norms. New leaders in these states had to grapple with how to break with authoritarian rule, elicit the co-operation (or non-</w:t>
      </w:r>
      <w:r w:rsidR="007F4632" w:rsidRPr="0067005E">
        <w:rPr>
          <w:rFonts w:ascii="Calibri" w:hAnsi="Calibri" w:cs="Times New Roman"/>
          <w:color w:val="000000" w:themeColor="text1"/>
          <w:sz w:val="24"/>
          <w:szCs w:val="24"/>
        </w:rPr>
        <w:t>obstruction</w:t>
      </w:r>
      <w:r w:rsidR="00413DF3" w:rsidRPr="0067005E">
        <w:rPr>
          <w:rFonts w:ascii="Calibri" w:hAnsi="Calibri" w:cs="Times New Roman"/>
          <w:color w:val="000000" w:themeColor="text1"/>
          <w:sz w:val="24"/>
          <w:szCs w:val="24"/>
        </w:rPr>
        <w:t xml:space="preserve">) of the former rulers and to build new democratic institutions. Before these transitions happened, scholars had developed concepts and analytical categories to assess the prospects </w:t>
      </w:r>
      <w:r w:rsidR="006F2B90" w:rsidRPr="0067005E">
        <w:rPr>
          <w:rFonts w:ascii="Calibri" w:hAnsi="Calibri" w:cs="Times New Roman"/>
          <w:color w:val="000000" w:themeColor="text1"/>
          <w:sz w:val="24"/>
          <w:szCs w:val="24"/>
        </w:rPr>
        <w:t>for</w:t>
      </w:r>
      <w:r w:rsidR="00413DF3" w:rsidRPr="0067005E">
        <w:rPr>
          <w:rFonts w:ascii="Calibri" w:hAnsi="Calibri" w:cs="Times New Roman"/>
          <w:color w:val="000000" w:themeColor="text1"/>
          <w:sz w:val="24"/>
          <w:szCs w:val="24"/>
        </w:rPr>
        <w:t xml:space="preserve"> democratisation in state socialist regimes that were premised on</w:t>
      </w:r>
      <w:r w:rsidR="007F4632" w:rsidRPr="0067005E">
        <w:rPr>
          <w:rFonts w:ascii="Calibri" w:hAnsi="Calibri" w:cs="Times New Roman"/>
          <w:color w:val="000000" w:themeColor="text1"/>
          <w:sz w:val="24"/>
          <w:szCs w:val="24"/>
        </w:rPr>
        <w:t xml:space="preserve"> level</w:t>
      </w:r>
      <w:r w:rsidR="00196131" w:rsidRPr="0067005E">
        <w:rPr>
          <w:rFonts w:ascii="Calibri" w:hAnsi="Calibri" w:cs="Times New Roman"/>
          <w:color w:val="000000" w:themeColor="text1"/>
          <w:sz w:val="24"/>
          <w:szCs w:val="24"/>
        </w:rPr>
        <w:t>s</w:t>
      </w:r>
      <w:r w:rsidR="007F4632" w:rsidRPr="0067005E">
        <w:rPr>
          <w:rFonts w:ascii="Calibri" w:hAnsi="Calibri" w:cs="Times New Roman"/>
          <w:color w:val="000000" w:themeColor="text1"/>
          <w:sz w:val="24"/>
          <w:szCs w:val="24"/>
        </w:rPr>
        <w:t xml:space="preserve"> of economi</w:t>
      </w:r>
      <w:r w:rsidR="004D3989" w:rsidRPr="0067005E">
        <w:rPr>
          <w:rFonts w:ascii="Calibri" w:hAnsi="Calibri" w:cs="Times New Roman"/>
          <w:color w:val="000000" w:themeColor="text1"/>
          <w:sz w:val="24"/>
          <w:szCs w:val="24"/>
        </w:rPr>
        <w:t>c development or “</w:t>
      </w:r>
      <w:r w:rsidR="001F12DF" w:rsidRPr="0067005E">
        <w:rPr>
          <w:rFonts w:ascii="Calibri" w:hAnsi="Calibri" w:cs="Times New Roman"/>
          <w:color w:val="000000" w:themeColor="text1"/>
          <w:sz w:val="24"/>
          <w:szCs w:val="24"/>
        </w:rPr>
        <w:t>modernisation</w:t>
      </w:r>
      <w:r w:rsidR="004D3989" w:rsidRPr="0067005E">
        <w:rPr>
          <w:rFonts w:ascii="Calibri" w:hAnsi="Calibri" w:cs="Times New Roman"/>
          <w:color w:val="000000" w:themeColor="text1"/>
          <w:sz w:val="24"/>
          <w:szCs w:val="24"/>
        </w:rPr>
        <w:t>”</w:t>
      </w:r>
      <w:r w:rsidR="001F12DF" w:rsidRPr="0067005E">
        <w:rPr>
          <w:rFonts w:ascii="Calibri" w:hAnsi="Calibri" w:cs="Times New Roman"/>
          <w:color w:val="000000" w:themeColor="text1"/>
          <w:sz w:val="24"/>
          <w:szCs w:val="24"/>
        </w:rPr>
        <w:t xml:space="preserve"> (Ekiert 289).</w:t>
      </w:r>
      <w:r w:rsidR="00D86691" w:rsidRPr="0067005E">
        <w:rPr>
          <w:rFonts w:ascii="Calibri" w:hAnsi="Calibri" w:cs="Times New Roman"/>
          <w:color w:val="000000" w:themeColor="text1"/>
          <w:sz w:val="24"/>
          <w:szCs w:val="24"/>
        </w:rPr>
        <w:t xml:space="preserve"> However, once it became </w:t>
      </w:r>
      <w:r w:rsidR="00814AED" w:rsidRPr="0067005E">
        <w:rPr>
          <w:rFonts w:ascii="Calibri" w:hAnsi="Calibri" w:cs="Times New Roman"/>
          <w:color w:val="000000" w:themeColor="text1"/>
          <w:sz w:val="24"/>
          <w:szCs w:val="24"/>
        </w:rPr>
        <w:t>clear</w:t>
      </w:r>
      <w:r w:rsidR="00D86691" w:rsidRPr="0067005E">
        <w:rPr>
          <w:rFonts w:ascii="Calibri" w:hAnsi="Calibri" w:cs="Times New Roman"/>
          <w:color w:val="000000" w:themeColor="text1"/>
          <w:sz w:val="24"/>
          <w:szCs w:val="24"/>
        </w:rPr>
        <w:t xml:space="preserve"> that</w:t>
      </w:r>
      <w:r w:rsidR="00814AED" w:rsidRPr="0067005E">
        <w:rPr>
          <w:rFonts w:ascii="Calibri" w:hAnsi="Calibri" w:cs="Times New Roman"/>
          <w:color w:val="000000" w:themeColor="text1"/>
          <w:sz w:val="24"/>
          <w:szCs w:val="24"/>
        </w:rPr>
        <w:t xml:space="preserve"> the substance of</w:t>
      </w:r>
      <w:r w:rsidR="00D86691" w:rsidRPr="0067005E">
        <w:rPr>
          <w:rFonts w:ascii="Calibri" w:hAnsi="Calibri" w:cs="Times New Roman"/>
          <w:color w:val="000000" w:themeColor="text1"/>
          <w:sz w:val="24"/>
          <w:szCs w:val="24"/>
        </w:rPr>
        <w:t xml:space="preserve"> transition in East-Central Europe was being driven less by structural </w:t>
      </w:r>
      <w:r w:rsidR="007F4632" w:rsidRPr="0067005E">
        <w:rPr>
          <w:rFonts w:ascii="Calibri" w:hAnsi="Calibri" w:cs="Times New Roman"/>
          <w:color w:val="000000" w:themeColor="text1"/>
          <w:sz w:val="24"/>
          <w:szCs w:val="24"/>
        </w:rPr>
        <w:t xml:space="preserve">factors like economic stratification or empowerment of the middle-classes </w:t>
      </w:r>
      <w:r w:rsidR="00D86691" w:rsidRPr="0067005E">
        <w:rPr>
          <w:rFonts w:ascii="Calibri" w:hAnsi="Calibri" w:cs="Times New Roman"/>
          <w:color w:val="000000" w:themeColor="text1"/>
          <w:sz w:val="24"/>
          <w:szCs w:val="24"/>
        </w:rPr>
        <w:t>than by negotiations between elites, a different lens through which to discuss post-socialist democratisation emerged</w:t>
      </w:r>
      <w:r w:rsidR="000B083D" w:rsidRPr="0067005E">
        <w:rPr>
          <w:rFonts w:ascii="Calibri" w:hAnsi="Calibri" w:cs="Times New Roman"/>
          <w:color w:val="000000" w:themeColor="text1"/>
          <w:sz w:val="24"/>
          <w:szCs w:val="24"/>
        </w:rPr>
        <w:t xml:space="preserve"> in the apparent theoretical vacuum</w:t>
      </w:r>
      <w:r w:rsidR="00D86691" w:rsidRPr="0067005E">
        <w:rPr>
          <w:rFonts w:ascii="Calibri" w:hAnsi="Calibri" w:cs="Times New Roman"/>
          <w:color w:val="000000" w:themeColor="text1"/>
          <w:sz w:val="24"/>
          <w:szCs w:val="24"/>
        </w:rPr>
        <w:t>. The field of comparative politics began to adapt a specialised branch of study called transitology originally formulated to explain democratic transition</w:t>
      </w:r>
      <w:r w:rsidR="00814AED" w:rsidRPr="0067005E">
        <w:rPr>
          <w:rFonts w:ascii="Calibri" w:hAnsi="Calibri" w:cs="Times New Roman"/>
          <w:color w:val="000000" w:themeColor="text1"/>
          <w:sz w:val="24"/>
          <w:szCs w:val="24"/>
        </w:rPr>
        <w:t xml:space="preserve"> from authoritarianism</w:t>
      </w:r>
      <w:r w:rsidR="00D86691" w:rsidRPr="0067005E">
        <w:rPr>
          <w:rFonts w:ascii="Calibri" w:hAnsi="Calibri" w:cs="Times New Roman"/>
          <w:color w:val="000000" w:themeColor="text1"/>
          <w:sz w:val="24"/>
          <w:szCs w:val="24"/>
        </w:rPr>
        <w:t xml:space="preserve"> in </w:t>
      </w:r>
      <w:r w:rsidR="007F4632" w:rsidRPr="0067005E">
        <w:rPr>
          <w:rFonts w:ascii="Calibri" w:hAnsi="Calibri" w:cs="Times New Roman"/>
          <w:color w:val="000000" w:themeColor="text1"/>
          <w:sz w:val="24"/>
          <w:szCs w:val="24"/>
        </w:rPr>
        <w:t xml:space="preserve">Southern Europe (Greece, Spain, Portugal) and </w:t>
      </w:r>
      <w:r w:rsidR="00D86691" w:rsidRPr="0067005E">
        <w:rPr>
          <w:rFonts w:ascii="Calibri" w:hAnsi="Calibri" w:cs="Times New Roman"/>
          <w:color w:val="000000" w:themeColor="text1"/>
          <w:sz w:val="24"/>
          <w:szCs w:val="24"/>
        </w:rPr>
        <w:t xml:space="preserve">Latin America to </w:t>
      </w:r>
      <w:r w:rsidR="007F4632" w:rsidRPr="0067005E">
        <w:rPr>
          <w:rFonts w:ascii="Calibri" w:hAnsi="Calibri" w:cs="Times New Roman"/>
          <w:color w:val="000000" w:themeColor="text1"/>
          <w:sz w:val="24"/>
          <w:szCs w:val="24"/>
        </w:rPr>
        <w:t xml:space="preserve">the </w:t>
      </w:r>
      <w:r w:rsidR="00D86691" w:rsidRPr="0067005E">
        <w:rPr>
          <w:rFonts w:ascii="Calibri" w:hAnsi="Calibri" w:cs="Times New Roman"/>
          <w:color w:val="000000" w:themeColor="text1"/>
          <w:sz w:val="24"/>
          <w:szCs w:val="24"/>
        </w:rPr>
        <w:t>Eastern Europe</w:t>
      </w:r>
      <w:r w:rsidR="007F4632" w:rsidRPr="0067005E">
        <w:rPr>
          <w:rFonts w:ascii="Calibri" w:hAnsi="Calibri" w:cs="Times New Roman"/>
          <w:color w:val="000000" w:themeColor="text1"/>
          <w:sz w:val="24"/>
          <w:szCs w:val="24"/>
        </w:rPr>
        <w:t>an context</w:t>
      </w:r>
      <w:r w:rsidR="00D86691" w:rsidRPr="0067005E">
        <w:rPr>
          <w:rFonts w:ascii="Calibri" w:hAnsi="Calibri" w:cs="Times New Roman"/>
          <w:color w:val="000000" w:themeColor="text1"/>
          <w:sz w:val="24"/>
          <w:szCs w:val="24"/>
        </w:rPr>
        <w:t>. Transitology foregrounded inter-</w:t>
      </w:r>
      <w:r w:rsidR="00D86691" w:rsidRPr="0067005E">
        <w:rPr>
          <w:rFonts w:ascii="Calibri" w:hAnsi="Calibri" w:cs="Times New Roman"/>
          <w:color w:val="000000" w:themeColor="text1"/>
          <w:sz w:val="24"/>
          <w:szCs w:val="24"/>
          <w:shd w:val="clear" w:color="auto" w:fill="FFFFFF"/>
        </w:rPr>
        <w:t>elite attitudes, behaviour and negotiations</w:t>
      </w:r>
      <w:r w:rsidR="000367C7" w:rsidRPr="0067005E">
        <w:rPr>
          <w:rFonts w:ascii="Calibri" w:hAnsi="Calibri" w:cs="Times New Roman"/>
          <w:color w:val="000000" w:themeColor="text1"/>
          <w:sz w:val="24"/>
          <w:szCs w:val="24"/>
          <w:shd w:val="clear" w:color="auto" w:fill="FFFFFF"/>
        </w:rPr>
        <w:t xml:space="preserve"> in </w:t>
      </w:r>
      <w:r w:rsidR="004D3989" w:rsidRPr="0067005E">
        <w:rPr>
          <w:rFonts w:ascii="Calibri" w:hAnsi="Calibri" w:cs="Times New Roman"/>
          <w:color w:val="000000" w:themeColor="text1"/>
          <w:sz w:val="24"/>
          <w:szCs w:val="24"/>
          <w:shd w:val="clear" w:color="auto" w:fill="FFFFFF"/>
        </w:rPr>
        <w:t>“</w:t>
      </w:r>
      <w:r w:rsidR="007F4632" w:rsidRPr="0067005E">
        <w:rPr>
          <w:rFonts w:ascii="Calibri" w:hAnsi="Calibri" w:cs="Times New Roman"/>
          <w:color w:val="000000" w:themeColor="text1"/>
          <w:sz w:val="24"/>
          <w:szCs w:val="24"/>
          <w:shd w:val="clear" w:color="auto" w:fill="FFFFFF"/>
        </w:rPr>
        <w:t>roundtables</w:t>
      </w:r>
      <w:r w:rsidR="004D3989" w:rsidRPr="0067005E">
        <w:rPr>
          <w:rFonts w:ascii="Calibri" w:hAnsi="Calibri" w:cs="Times New Roman"/>
          <w:color w:val="000000" w:themeColor="text1"/>
          <w:sz w:val="24"/>
          <w:szCs w:val="24"/>
          <w:shd w:val="clear" w:color="auto" w:fill="FFFFFF"/>
        </w:rPr>
        <w:t>”</w:t>
      </w:r>
      <w:r w:rsidR="007F4632" w:rsidRPr="0067005E">
        <w:rPr>
          <w:rFonts w:ascii="Calibri" w:hAnsi="Calibri" w:cs="Times New Roman"/>
          <w:color w:val="000000" w:themeColor="text1"/>
          <w:sz w:val="24"/>
          <w:szCs w:val="24"/>
          <w:shd w:val="clear" w:color="auto" w:fill="FFFFFF"/>
        </w:rPr>
        <w:t xml:space="preserve">, </w:t>
      </w:r>
      <w:r w:rsidR="00833E25" w:rsidRPr="0067005E">
        <w:rPr>
          <w:rFonts w:ascii="Calibri" w:hAnsi="Calibri" w:cs="Times New Roman"/>
          <w:color w:val="000000" w:themeColor="text1"/>
          <w:sz w:val="24"/>
          <w:szCs w:val="24"/>
          <w:shd w:val="clear" w:color="auto" w:fill="FFFFFF"/>
        </w:rPr>
        <w:t xml:space="preserve">best defined as </w:t>
      </w:r>
      <w:r w:rsidR="007F4632" w:rsidRPr="0067005E">
        <w:rPr>
          <w:rFonts w:ascii="Calibri" w:hAnsi="Calibri" w:cs="Times New Roman"/>
          <w:color w:val="000000" w:themeColor="text1"/>
          <w:sz w:val="24"/>
          <w:szCs w:val="24"/>
          <w:shd w:val="clear" w:color="auto" w:fill="FFFFFF"/>
        </w:rPr>
        <w:t xml:space="preserve">formalized, orderly and legalistic discussions between </w:t>
      </w:r>
      <w:r w:rsidR="001A662D" w:rsidRPr="0067005E">
        <w:rPr>
          <w:rFonts w:ascii="Calibri" w:hAnsi="Calibri" w:cs="Times New Roman"/>
          <w:color w:val="000000" w:themeColor="text1"/>
          <w:sz w:val="24"/>
          <w:szCs w:val="24"/>
          <w:shd w:val="clear" w:color="auto" w:fill="FFFFFF"/>
        </w:rPr>
        <w:t xml:space="preserve">the leaders of </w:t>
      </w:r>
      <w:r w:rsidR="00814AED" w:rsidRPr="0067005E">
        <w:rPr>
          <w:rFonts w:ascii="Calibri" w:hAnsi="Calibri" w:cs="Times New Roman"/>
          <w:color w:val="000000" w:themeColor="text1"/>
          <w:sz w:val="24"/>
          <w:szCs w:val="24"/>
          <w:shd w:val="clear" w:color="auto" w:fill="FFFFFF"/>
        </w:rPr>
        <w:t xml:space="preserve">Communist regimes and dissident </w:t>
      </w:r>
      <w:r w:rsidR="007F4632" w:rsidRPr="0067005E">
        <w:rPr>
          <w:rFonts w:ascii="Calibri" w:hAnsi="Calibri" w:cs="Times New Roman"/>
          <w:color w:val="000000" w:themeColor="text1"/>
          <w:sz w:val="24"/>
          <w:szCs w:val="24"/>
          <w:shd w:val="clear" w:color="auto" w:fill="FFFFFF"/>
        </w:rPr>
        <w:t xml:space="preserve">civil society </w:t>
      </w:r>
      <w:r w:rsidR="00814AED" w:rsidRPr="0067005E">
        <w:rPr>
          <w:rFonts w:ascii="Calibri" w:hAnsi="Calibri" w:cs="Times New Roman"/>
          <w:color w:val="000000" w:themeColor="text1"/>
          <w:sz w:val="24"/>
          <w:szCs w:val="24"/>
          <w:shd w:val="clear" w:color="auto" w:fill="FFFFFF"/>
        </w:rPr>
        <w:t xml:space="preserve">elites </w:t>
      </w:r>
      <w:r w:rsidR="007F4632" w:rsidRPr="0067005E">
        <w:rPr>
          <w:rFonts w:ascii="Calibri" w:hAnsi="Calibri" w:cs="Times New Roman"/>
          <w:color w:val="000000" w:themeColor="text1"/>
          <w:sz w:val="24"/>
          <w:szCs w:val="24"/>
          <w:shd w:val="clear" w:color="auto" w:fill="FFFFFF"/>
        </w:rPr>
        <w:t>in an attempt to defuse growing social unrest</w:t>
      </w:r>
      <w:r w:rsidR="00D86691" w:rsidRPr="0067005E">
        <w:rPr>
          <w:rFonts w:ascii="Calibri" w:hAnsi="Calibri" w:cs="Times New Roman"/>
          <w:color w:val="000000" w:themeColor="text1"/>
          <w:sz w:val="24"/>
          <w:szCs w:val="24"/>
          <w:shd w:val="clear" w:color="auto" w:fill="FFFFFF"/>
        </w:rPr>
        <w:t xml:space="preserve">. </w:t>
      </w:r>
      <w:r w:rsidR="009B6CD5" w:rsidRPr="0067005E">
        <w:rPr>
          <w:rFonts w:ascii="Calibri" w:hAnsi="Calibri" w:cs="Times New Roman"/>
          <w:color w:val="000000" w:themeColor="text1"/>
          <w:sz w:val="24"/>
          <w:szCs w:val="24"/>
          <w:shd w:val="clear" w:color="auto" w:fill="FFFFFF"/>
        </w:rPr>
        <w:t xml:space="preserve">Whereas once, </w:t>
      </w:r>
      <w:r w:rsidR="00814AED" w:rsidRPr="0067005E">
        <w:rPr>
          <w:rFonts w:ascii="Calibri" w:hAnsi="Calibri" w:cs="Times New Roman"/>
          <w:color w:val="000000" w:themeColor="text1"/>
          <w:sz w:val="24"/>
          <w:szCs w:val="24"/>
          <w:shd w:val="clear" w:color="auto" w:fill="FFFFFF"/>
        </w:rPr>
        <w:t xml:space="preserve">government and civil society </w:t>
      </w:r>
      <w:r w:rsidR="009B6CD5" w:rsidRPr="0067005E">
        <w:rPr>
          <w:rFonts w:ascii="Calibri" w:hAnsi="Calibri" w:cs="Times New Roman"/>
          <w:color w:val="000000" w:themeColor="text1"/>
          <w:sz w:val="24"/>
          <w:szCs w:val="24"/>
          <w:shd w:val="clear" w:color="auto" w:fill="FFFFFF"/>
        </w:rPr>
        <w:t xml:space="preserve">elites were considered relevant </w:t>
      </w:r>
      <w:r w:rsidR="008013E0" w:rsidRPr="0067005E">
        <w:rPr>
          <w:rFonts w:ascii="Calibri" w:hAnsi="Calibri" w:cs="Times New Roman"/>
          <w:color w:val="000000" w:themeColor="text1"/>
          <w:sz w:val="24"/>
          <w:szCs w:val="24"/>
          <w:shd w:val="clear" w:color="auto" w:fill="FFFFFF"/>
        </w:rPr>
        <w:t xml:space="preserve">to democratisation </w:t>
      </w:r>
      <w:r w:rsidR="009B6CD5" w:rsidRPr="0067005E">
        <w:rPr>
          <w:rFonts w:ascii="Calibri" w:hAnsi="Calibri" w:cs="Times New Roman"/>
          <w:color w:val="000000" w:themeColor="text1"/>
          <w:sz w:val="24"/>
          <w:szCs w:val="24"/>
          <w:shd w:val="clear" w:color="auto" w:fill="FFFFFF"/>
        </w:rPr>
        <w:t xml:space="preserve">only to the extent they gave relatively passive effect to long-term structural development </w:t>
      </w:r>
      <w:r w:rsidR="008013E0" w:rsidRPr="0067005E">
        <w:rPr>
          <w:rFonts w:ascii="Calibri" w:hAnsi="Calibri" w:cs="Times New Roman"/>
          <w:color w:val="000000" w:themeColor="text1"/>
          <w:sz w:val="24"/>
          <w:szCs w:val="24"/>
          <w:shd w:val="clear" w:color="auto" w:fill="FFFFFF"/>
        </w:rPr>
        <w:t xml:space="preserve">and social forces they represented, now the </w:t>
      </w:r>
      <w:r w:rsidR="006F2B90" w:rsidRPr="0067005E">
        <w:rPr>
          <w:rFonts w:ascii="Calibri" w:hAnsi="Calibri" w:cs="Times New Roman"/>
          <w:color w:val="000000" w:themeColor="text1"/>
          <w:sz w:val="24"/>
          <w:szCs w:val="24"/>
          <w:shd w:val="clear" w:color="auto" w:fill="FFFFFF"/>
        </w:rPr>
        <w:t>comparative politics</w:t>
      </w:r>
      <w:r w:rsidR="008013E0" w:rsidRPr="0067005E">
        <w:rPr>
          <w:rFonts w:ascii="Calibri" w:hAnsi="Calibri" w:cs="Times New Roman"/>
          <w:color w:val="000000" w:themeColor="text1"/>
          <w:sz w:val="24"/>
          <w:szCs w:val="24"/>
          <w:shd w:val="clear" w:color="auto" w:fill="FFFFFF"/>
        </w:rPr>
        <w:t xml:space="preserve"> literature posited democratisation as essentially the by-product of their </w:t>
      </w:r>
      <w:r w:rsidR="008013E0" w:rsidRPr="0067005E">
        <w:rPr>
          <w:rFonts w:ascii="Calibri" w:hAnsi="Calibri" w:cs="Times New Roman"/>
          <w:color w:val="000000" w:themeColor="text1"/>
          <w:sz w:val="24"/>
          <w:szCs w:val="24"/>
          <w:shd w:val="clear" w:color="auto" w:fill="FFFFFF"/>
        </w:rPr>
        <w:lastRenderedPageBreak/>
        <w:t>active, voluntaristic negotiation and decision-making</w:t>
      </w:r>
      <w:r w:rsidR="001F12DF" w:rsidRPr="0067005E">
        <w:rPr>
          <w:rFonts w:ascii="Calibri" w:hAnsi="Calibri" w:cs="Times New Roman"/>
          <w:color w:val="000000" w:themeColor="text1"/>
          <w:sz w:val="24"/>
          <w:szCs w:val="24"/>
          <w:shd w:val="clear" w:color="auto" w:fill="FFFFFF"/>
        </w:rPr>
        <w:t xml:space="preserve"> (Bunce 708)</w:t>
      </w:r>
      <w:r w:rsidR="008013E0" w:rsidRPr="0067005E">
        <w:rPr>
          <w:rFonts w:ascii="Calibri" w:hAnsi="Calibri" w:cs="Times New Roman"/>
          <w:color w:val="000000" w:themeColor="text1"/>
          <w:sz w:val="24"/>
          <w:szCs w:val="24"/>
          <w:shd w:val="clear" w:color="auto" w:fill="FFFFFF"/>
        </w:rPr>
        <w:t>.</w:t>
      </w:r>
      <w:r w:rsidR="004903FD" w:rsidRPr="0067005E">
        <w:rPr>
          <w:rFonts w:ascii="Calibri" w:hAnsi="Calibri" w:cs="Times New Roman"/>
          <w:color w:val="000000" w:themeColor="text1"/>
          <w:sz w:val="24"/>
          <w:szCs w:val="24"/>
          <w:shd w:val="clear" w:color="auto" w:fill="FFFFFF"/>
        </w:rPr>
        <w:t xml:space="preserve"> Social change was considered </w:t>
      </w:r>
      <w:r w:rsidR="004D3989" w:rsidRPr="0067005E">
        <w:rPr>
          <w:rFonts w:ascii="Calibri" w:hAnsi="Calibri" w:cs="Times New Roman"/>
          <w:color w:val="000000" w:themeColor="text1"/>
          <w:sz w:val="24"/>
          <w:szCs w:val="24"/>
          <w:shd w:val="clear" w:color="auto" w:fill="FFFFFF"/>
        </w:rPr>
        <w:t>“</w:t>
      </w:r>
      <w:r w:rsidR="004903FD" w:rsidRPr="0067005E">
        <w:rPr>
          <w:rFonts w:ascii="Calibri" w:hAnsi="Calibri" w:cs="Times New Roman"/>
          <w:color w:val="000000" w:themeColor="text1"/>
          <w:sz w:val="24"/>
          <w:szCs w:val="24"/>
          <w:shd w:val="clear" w:color="auto" w:fill="FFFFFF"/>
        </w:rPr>
        <w:t>not as an autonomous social process, but as the realisation of the designs of a vanguard</w:t>
      </w:r>
      <w:r w:rsidR="004D3989" w:rsidRPr="0067005E">
        <w:rPr>
          <w:rFonts w:ascii="Calibri" w:hAnsi="Calibri" w:cs="Times New Roman"/>
          <w:color w:val="000000" w:themeColor="text1"/>
          <w:sz w:val="24"/>
          <w:szCs w:val="24"/>
          <w:shd w:val="clear" w:color="auto" w:fill="FFFFFF"/>
        </w:rPr>
        <w:t>”</w:t>
      </w:r>
      <w:r w:rsidR="001F12DF" w:rsidRPr="0067005E">
        <w:rPr>
          <w:rFonts w:ascii="Calibri" w:hAnsi="Calibri" w:cs="Times New Roman"/>
          <w:color w:val="000000" w:themeColor="text1"/>
          <w:sz w:val="24"/>
          <w:szCs w:val="24"/>
          <w:shd w:val="clear" w:color="auto" w:fill="FFFFFF"/>
        </w:rPr>
        <w:t xml:space="preserve"> (Guilhot 236).</w:t>
      </w:r>
    </w:p>
    <w:p w14:paraId="2DE87D4B" w14:textId="38F33F23" w:rsidR="00025417" w:rsidRPr="0067005E" w:rsidRDefault="001F12DF" w:rsidP="001F12DF">
      <w:pPr>
        <w:spacing w:after="0" w:line="240" w:lineRule="auto"/>
        <w:jc w:val="both"/>
        <w:rPr>
          <w:rFonts w:ascii="Calibri" w:hAnsi="Calibri" w:cs="Times New Roman"/>
          <w:color w:val="000000" w:themeColor="text1"/>
          <w:sz w:val="24"/>
          <w:szCs w:val="24"/>
          <w:shd w:val="clear" w:color="auto" w:fill="FFFFFF"/>
        </w:rPr>
      </w:pPr>
      <w:r w:rsidRPr="0067005E">
        <w:rPr>
          <w:rFonts w:ascii="Calibri" w:hAnsi="Calibri" w:cs="Times New Roman"/>
          <w:color w:val="000000" w:themeColor="text1"/>
          <w:sz w:val="24"/>
          <w:szCs w:val="24"/>
          <w:shd w:val="clear" w:color="auto" w:fill="FFFFFF"/>
        </w:rPr>
        <w:t xml:space="preserve">      </w:t>
      </w:r>
      <w:r w:rsidR="00D86691" w:rsidRPr="0067005E">
        <w:rPr>
          <w:rFonts w:ascii="Calibri" w:hAnsi="Calibri" w:cs="Times New Roman"/>
          <w:color w:val="000000" w:themeColor="text1"/>
          <w:sz w:val="24"/>
          <w:szCs w:val="24"/>
          <w:shd w:val="clear" w:color="auto" w:fill="FFFFFF"/>
        </w:rPr>
        <w:t xml:space="preserve">It </w:t>
      </w:r>
      <w:r w:rsidR="00B02848" w:rsidRPr="0067005E">
        <w:rPr>
          <w:rFonts w:ascii="Calibri" w:hAnsi="Calibri" w:cs="Times New Roman"/>
          <w:color w:val="000000" w:themeColor="text1"/>
          <w:sz w:val="24"/>
          <w:szCs w:val="24"/>
          <w:shd w:val="clear" w:color="auto" w:fill="FFFFFF"/>
        </w:rPr>
        <w:t xml:space="preserve">is fitting </w:t>
      </w:r>
      <w:r w:rsidR="004D3989" w:rsidRPr="0067005E">
        <w:rPr>
          <w:rFonts w:ascii="Calibri" w:hAnsi="Calibri" w:cs="Times New Roman"/>
          <w:color w:val="000000" w:themeColor="text1"/>
          <w:sz w:val="24"/>
          <w:szCs w:val="24"/>
          <w:shd w:val="clear" w:color="auto" w:fill="FFFFFF"/>
        </w:rPr>
        <w:t>that these “</w:t>
      </w:r>
      <w:r w:rsidR="00D86691" w:rsidRPr="0067005E">
        <w:rPr>
          <w:rFonts w:ascii="Calibri" w:hAnsi="Calibri" w:cs="Times New Roman"/>
          <w:color w:val="000000" w:themeColor="text1"/>
          <w:sz w:val="24"/>
          <w:szCs w:val="24"/>
          <w:shd w:val="clear" w:color="auto" w:fill="FFFFFF"/>
        </w:rPr>
        <w:t>actor-based</w:t>
      </w:r>
      <w:r w:rsidR="004D3989" w:rsidRPr="0067005E">
        <w:rPr>
          <w:rFonts w:ascii="Calibri" w:hAnsi="Calibri" w:cs="Times New Roman"/>
          <w:color w:val="000000" w:themeColor="text1"/>
          <w:sz w:val="24"/>
          <w:szCs w:val="24"/>
          <w:shd w:val="clear" w:color="auto" w:fill="FFFFFF"/>
        </w:rPr>
        <w:t>”</w:t>
      </w:r>
      <w:r w:rsidR="00D86691" w:rsidRPr="0067005E">
        <w:rPr>
          <w:rFonts w:ascii="Calibri" w:hAnsi="Calibri" w:cs="Times New Roman"/>
          <w:color w:val="000000" w:themeColor="text1"/>
          <w:sz w:val="24"/>
          <w:szCs w:val="24"/>
          <w:shd w:val="clear" w:color="auto" w:fill="FFFFFF"/>
        </w:rPr>
        <w:t xml:space="preserve"> approaches that emphasised contentious discussion and individual agency should attract the attention of </w:t>
      </w:r>
      <w:r w:rsidR="006F2B90" w:rsidRPr="0067005E">
        <w:rPr>
          <w:rFonts w:ascii="Calibri" w:hAnsi="Calibri" w:cs="Times New Roman"/>
          <w:color w:val="000000" w:themeColor="text1"/>
          <w:sz w:val="24"/>
          <w:szCs w:val="24"/>
          <w:shd w:val="clear" w:color="auto" w:fill="FFFFFF"/>
        </w:rPr>
        <w:t>a dramatist</w:t>
      </w:r>
      <w:r w:rsidR="00D86691" w:rsidRPr="0067005E">
        <w:rPr>
          <w:rFonts w:ascii="Calibri" w:hAnsi="Calibri" w:cs="Times New Roman"/>
          <w:color w:val="000000" w:themeColor="text1"/>
          <w:sz w:val="24"/>
          <w:szCs w:val="24"/>
          <w:shd w:val="clear" w:color="auto" w:fill="FFFFFF"/>
        </w:rPr>
        <w:t xml:space="preserve">. </w:t>
      </w:r>
      <w:r w:rsidR="000367C7" w:rsidRPr="0067005E">
        <w:rPr>
          <w:rFonts w:ascii="Calibri" w:hAnsi="Calibri" w:cs="Times New Roman"/>
          <w:color w:val="000000" w:themeColor="text1"/>
          <w:sz w:val="24"/>
          <w:szCs w:val="24"/>
          <w:shd w:val="clear" w:color="auto" w:fill="FFFFFF"/>
        </w:rPr>
        <w:t>Indeed, the publish</w:t>
      </w:r>
      <w:r w:rsidR="002106F1" w:rsidRPr="0067005E">
        <w:rPr>
          <w:rFonts w:ascii="Calibri" w:hAnsi="Calibri" w:cs="Times New Roman"/>
          <w:color w:val="000000" w:themeColor="text1"/>
          <w:sz w:val="24"/>
          <w:szCs w:val="24"/>
          <w:shd w:val="clear" w:color="auto" w:fill="FFFFFF"/>
        </w:rPr>
        <w:t>ed</w:t>
      </w:r>
      <w:r w:rsidR="00B02848" w:rsidRPr="0067005E">
        <w:rPr>
          <w:rFonts w:ascii="Calibri" w:hAnsi="Calibri" w:cs="Times New Roman"/>
          <w:color w:val="000000" w:themeColor="text1"/>
          <w:sz w:val="24"/>
          <w:szCs w:val="24"/>
          <w:shd w:val="clear" w:color="auto" w:fill="FFFFFF"/>
        </w:rPr>
        <w:t xml:space="preserve"> transcripts of round</w:t>
      </w:r>
      <w:r w:rsidR="000367C7" w:rsidRPr="0067005E">
        <w:rPr>
          <w:rFonts w:ascii="Calibri" w:hAnsi="Calibri" w:cs="Times New Roman"/>
          <w:color w:val="000000" w:themeColor="text1"/>
          <w:sz w:val="24"/>
          <w:szCs w:val="24"/>
          <w:shd w:val="clear" w:color="auto" w:fill="FFFFFF"/>
        </w:rPr>
        <w:t>table</w:t>
      </w:r>
      <w:r w:rsidR="004D3989" w:rsidRPr="0067005E">
        <w:rPr>
          <w:rFonts w:ascii="Calibri" w:hAnsi="Calibri" w:cs="Times New Roman"/>
          <w:color w:val="000000" w:themeColor="text1"/>
          <w:sz w:val="24"/>
          <w:szCs w:val="24"/>
          <w:shd w:val="clear" w:color="auto" w:fill="FFFFFF"/>
        </w:rPr>
        <w:t xml:space="preserve"> discussions in Czechoslovakia “</w:t>
      </w:r>
      <w:r w:rsidR="000367C7" w:rsidRPr="0067005E">
        <w:rPr>
          <w:rFonts w:ascii="Calibri" w:hAnsi="Calibri" w:cs="Times New Roman"/>
          <w:color w:val="000000" w:themeColor="text1"/>
          <w:sz w:val="24"/>
          <w:szCs w:val="24"/>
          <w:shd w:val="clear" w:color="auto" w:fill="FFFFFF"/>
        </w:rPr>
        <w:t xml:space="preserve">are sometimes so dramatic and so pointed that one wonders whether the playwright/president [Vaclav Havel] might not have “laid </w:t>
      </w:r>
      <w:r w:rsidR="004D3989" w:rsidRPr="0067005E">
        <w:rPr>
          <w:rFonts w:ascii="Calibri" w:hAnsi="Calibri" w:cs="Times New Roman"/>
          <w:color w:val="000000" w:themeColor="text1"/>
          <w:sz w:val="24"/>
          <w:szCs w:val="24"/>
          <w:shd w:val="clear" w:color="auto" w:fill="FFFFFF"/>
        </w:rPr>
        <w:t>his invisible hand” on the book”</w:t>
      </w:r>
      <w:r w:rsidRPr="0067005E">
        <w:rPr>
          <w:rFonts w:ascii="Calibri" w:hAnsi="Calibri" w:cs="Times New Roman"/>
          <w:color w:val="000000" w:themeColor="text1"/>
          <w:sz w:val="24"/>
          <w:szCs w:val="24"/>
          <w:shd w:val="clear" w:color="auto" w:fill="FFFFFF"/>
        </w:rPr>
        <w:t xml:space="preserve"> (Calda 135).</w:t>
      </w:r>
      <w:r w:rsidR="002106F1" w:rsidRPr="0067005E">
        <w:rPr>
          <w:rFonts w:ascii="Calibri" w:hAnsi="Calibri" w:cs="Times New Roman"/>
          <w:color w:val="000000" w:themeColor="text1"/>
          <w:sz w:val="24"/>
          <w:szCs w:val="24"/>
          <w:shd w:val="clear" w:color="auto" w:fill="FFFFFF"/>
        </w:rPr>
        <w:t xml:space="preserve"> </w:t>
      </w:r>
      <w:r w:rsidR="00A202A4" w:rsidRPr="0067005E">
        <w:rPr>
          <w:rFonts w:ascii="Calibri" w:hAnsi="Calibri" w:cs="Times New Roman"/>
          <w:color w:val="000000" w:themeColor="text1"/>
          <w:sz w:val="24"/>
          <w:szCs w:val="24"/>
          <w:shd w:val="clear" w:color="auto" w:fill="FFFFFF"/>
        </w:rPr>
        <w:t xml:space="preserve">However, this only became apparent much later. At the time, the roundtables were something of a black box – Bermeo, for example lamented the fact that the decision-making relevant to democratisation took place </w:t>
      </w:r>
      <w:r w:rsidR="004D3989" w:rsidRPr="0067005E">
        <w:rPr>
          <w:rFonts w:ascii="Calibri" w:hAnsi="Calibri" w:cs="Times New Roman"/>
          <w:color w:val="000000" w:themeColor="text1"/>
          <w:sz w:val="24"/>
          <w:szCs w:val="24"/>
          <w:shd w:val="clear" w:color="auto" w:fill="FFFFFF"/>
        </w:rPr>
        <w:t>“</w:t>
      </w:r>
      <w:r w:rsidR="00A202A4" w:rsidRPr="0067005E">
        <w:rPr>
          <w:rFonts w:ascii="Calibri" w:hAnsi="Calibri" w:cs="Times New Roman"/>
          <w:color w:val="000000" w:themeColor="text1"/>
          <w:sz w:val="24"/>
          <w:szCs w:val="24"/>
          <w:shd w:val="clear" w:color="auto" w:fill="FFFFFF"/>
        </w:rPr>
        <w:t>behind closed doors</w:t>
      </w:r>
      <w:r w:rsidR="004D3989" w:rsidRPr="0067005E">
        <w:rPr>
          <w:rFonts w:ascii="Calibri" w:hAnsi="Calibri" w:cs="Times New Roman"/>
          <w:color w:val="000000" w:themeColor="text1"/>
          <w:sz w:val="24"/>
          <w:szCs w:val="24"/>
          <w:shd w:val="clear" w:color="auto" w:fill="FFFFFF"/>
        </w:rPr>
        <w:t>”</w:t>
      </w:r>
      <w:r w:rsidR="00A202A4" w:rsidRPr="0067005E">
        <w:rPr>
          <w:rFonts w:ascii="Calibri" w:hAnsi="Calibri" w:cs="Times New Roman"/>
          <w:color w:val="000000" w:themeColor="text1"/>
          <w:sz w:val="24"/>
          <w:szCs w:val="24"/>
          <w:shd w:val="clear" w:color="auto" w:fill="FFFFFF"/>
        </w:rPr>
        <w:t xml:space="preserve"> and that</w:t>
      </w:r>
      <w:r w:rsidR="004D3989" w:rsidRPr="0067005E">
        <w:rPr>
          <w:rFonts w:ascii="Calibri" w:hAnsi="Calibri" w:cs="Times New Roman"/>
          <w:color w:val="000000" w:themeColor="text1"/>
          <w:sz w:val="24"/>
          <w:szCs w:val="24"/>
          <w:shd w:val="clear" w:color="auto" w:fill="FFFFFF"/>
        </w:rPr>
        <w:t xml:space="preserve"> as a result “</w:t>
      </w:r>
      <w:r w:rsidR="00A202A4" w:rsidRPr="0067005E">
        <w:rPr>
          <w:rFonts w:ascii="Calibri" w:hAnsi="Calibri" w:cs="Times New Roman"/>
          <w:color w:val="000000" w:themeColor="text1"/>
          <w:sz w:val="24"/>
          <w:szCs w:val="24"/>
        </w:rPr>
        <w:t>understanding of decision making is necessarily weak because the decision makers themselves are operating with such low levels of information</w:t>
      </w:r>
      <w:r w:rsidR="001C4FF9" w:rsidRPr="0067005E">
        <w:rPr>
          <w:rFonts w:ascii="Calibri" w:hAnsi="Calibri" w:cs="Times New Roman"/>
          <w:color w:val="000000" w:themeColor="text1"/>
          <w:sz w:val="24"/>
          <w:szCs w:val="24"/>
        </w:rPr>
        <w:t xml:space="preserve"> </w:t>
      </w:r>
      <w:r w:rsidR="001C4FF9" w:rsidRPr="0067005E">
        <w:rPr>
          <w:rFonts w:ascii="Calibri" w:hAnsi="Calibri" w:cs="Times New Roman"/>
          <w:color w:val="000000" w:themeColor="text1"/>
          <w:sz w:val="24"/>
          <w:szCs w:val="24"/>
          <w:shd w:val="clear" w:color="auto" w:fill="FFFFFF"/>
        </w:rPr>
        <w:t>(386-387)</w:t>
      </w:r>
      <w:r w:rsidR="00A202A4" w:rsidRPr="0067005E">
        <w:rPr>
          <w:rFonts w:ascii="Calibri" w:hAnsi="Calibri" w:cs="Times New Roman"/>
          <w:color w:val="000000" w:themeColor="text1"/>
          <w:sz w:val="24"/>
          <w:szCs w:val="24"/>
        </w:rPr>
        <w:t>. There is probably nothing that scholars can do to remedy this.</w:t>
      </w:r>
      <w:r w:rsidR="004D3989" w:rsidRPr="0067005E">
        <w:rPr>
          <w:rFonts w:ascii="Calibri" w:hAnsi="Calibri" w:cs="Times New Roman"/>
          <w:color w:val="000000" w:themeColor="text1"/>
          <w:sz w:val="24"/>
          <w:szCs w:val="24"/>
        </w:rPr>
        <w:t>”</w:t>
      </w:r>
      <w:r w:rsidR="00A202A4" w:rsidRPr="0067005E">
        <w:rPr>
          <w:rFonts w:ascii="Calibri" w:hAnsi="Calibri" w:cs="Times New Roman"/>
          <w:color w:val="000000" w:themeColor="text1"/>
          <w:sz w:val="24"/>
          <w:szCs w:val="24"/>
          <w:shd w:val="clear" w:color="auto" w:fill="FFFFFF"/>
        </w:rPr>
        <w:t xml:space="preserve"> </w:t>
      </w:r>
      <w:r w:rsidR="00B61B1B" w:rsidRPr="0067005E">
        <w:rPr>
          <w:rFonts w:ascii="Calibri" w:hAnsi="Calibri" w:cs="Times New Roman"/>
          <w:color w:val="000000" w:themeColor="text1"/>
          <w:sz w:val="24"/>
          <w:szCs w:val="24"/>
          <w:shd w:val="clear" w:color="auto" w:fill="FFFFFF"/>
        </w:rPr>
        <w:t xml:space="preserve">Though the transition process would quickly give rise to </w:t>
      </w:r>
      <w:r w:rsidR="004D3989" w:rsidRPr="0067005E">
        <w:rPr>
          <w:rFonts w:ascii="Calibri" w:hAnsi="Calibri" w:cs="Times New Roman"/>
          <w:color w:val="000000" w:themeColor="text1"/>
          <w:sz w:val="24"/>
          <w:szCs w:val="24"/>
          <w:shd w:val="clear" w:color="auto" w:fill="FFFFFF"/>
        </w:rPr>
        <w:t>“Himalayas”</w:t>
      </w:r>
      <w:r w:rsidR="00B61B1B" w:rsidRPr="0067005E">
        <w:rPr>
          <w:rFonts w:ascii="Calibri" w:hAnsi="Calibri" w:cs="Times New Roman"/>
          <w:color w:val="000000" w:themeColor="text1"/>
          <w:sz w:val="24"/>
          <w:szCs w:val="24"/>
          <w:shd w:val="clear" w:color="auto" w:fill="FFFFFF"/>
        </w:rPr>
        <w:t xml:space="preserve"> of published and unpublished research</w:t>
      </w:r>
      <w:r w:rsidRPr="0067005E">
        <w:rPr>
          <w:rFonts w:ascii="Calibri" w:hAnsi="Calibri" w:cs="Times New Roman"/>
          <w:color w:val="000000" w:themeColor="text1"/>
          <w:sz w:val="24"/>
          <w:szCs w:val="24"/>
          <w:shd w:val="clear" w:color="auto" w:fill="FFFFFF"/>
        </w:rPr>
        <w:t xml:space="preserve"> (Korbonski 139)</w:t>
      </w:r>
      <w:r w:rsidR="00B61B1B" w:rsidRPr="0067005E">
        <w:rPr>
          <w:rFonts w:ascii="Calibri" w:hAnsi="Calibri" w:cs="Times New Roman"/>
          <w:color w:val="000000" w:themeColor="text1"/>
          <w:sz w:val="24"/>
          <w:szCs w:val="24"/>
          <w:shd w:val="clear" w:color="auto" w:fill="FFFFFF"/>
        </w:rPr>
        <w:t>, in the yea</w:t>
      </w:r>
      <w:r w:rsidR="00B02848" w:rsidRPr="0067005E">
        <w:rPr>
          <w:rFonts w:ascii="Calibri" w:hAnsi="Calibri" w:cs="Times New Roman"/>
          <w:color w:val="000000" w:themeColor="text1"/>
          <w:sz w:val="24"/>
          <w:szCs w:val="24"/>
          <w:shd w:val="clear" w:color="auto" w:fill="FFFFFF"/>
        </w:rPr>
        <w:t>r</w:t>
      </w:r>
      <w:r w:rsidR="00B61B1B" w:rsidRPr="0067005E">
        <w:rPr>
          <w:rFonts w:ascii="Calibri" w:hAnsi="Calibri" w:cs="Times New Roman"/>
          <w:color w:val="000000" w:themeColor="text1"/>
          <w:sz w:val="24"/>
          <w:szCs w:val="24"/>
          <w:shd w:val="clear" w:color="auto" w:fill="FFFFFF"/>
        </w:rPr>
        <w:t xml:space="preserve"> or two </w:t>
      </w:r>
      <w:r w:rsidR="00B02848" w:rsidRPr="0067005E">
        <w:rPr>
          <w:rFonts w:ascii="Calibri" w:hAnsi="Calibri" w:cs="Times New Roman"/>
          <w:color w:val="000000" w:themeColor="text1"/>
          <w:sz w:val="24"/>
          <w:szCs w:val="24"/>
          <w:shd w:val="clear" w:color="auto" w:fill="FFFFFF"/>
        </w:rPr>
        <w:t>surrounding</w:t>
      </w:r>
      <w:r w:rsidR="00B61B1B" w:rsidRPr="0067005E">
        <w:rPr>
          <w:rFonts w:ascii="Calibri" w:hAnsi="Calibri" w:cs="Times New Roman"/>
          <w:color w:val="000000" w:themeColor="text1"/>
          <w:sz w:val="24"/>
          <w:szCs w:val="24"/>
          <w:shd w:val="clear" w:color="auto" w:fill="FFFFFF"/>
        </w:rPr>
        <w:t xml:space="preserve"> the fall of the Berlin Wall, there was little opportunity to peer inside the black box.</w:t>
      </w:r>
      <w:r w:rsidR="000F6D25" w:rsidRPr="0067005E">
        <w:rPr>
          <w:rStyle w:val="FootnoteReference"/>
          <w:rFonts w:ascii="Calibri" w:hAnsi="Calibri" w:cs="Times New Roman"/>
          <w:color w:val="000000" w:themeColor="text1"/>
          <w:sz w:val="24"/>
          <w:szCs w:val="24"/>
          <w:shd w:val="clear" w:color="auto" w:fill="FFFFFF"/>
        </w:rPr>
        <w:footnoteReference w:id="1"/>
      </w:r>
      <w:r w:rsidR="00025417" w:rsidRPr="0067005E">
        <w:rPr>
          <w:rStyle w:val="CommentReference"/>
          <w:rFonts w:ascii="Calibri" w:hAnsi="Calibri" w:cs="Times New Roman"/>
          <w:color w:val="000000" w:themeColor="text1"/>
          <w:sz w:val="24"/>
          <w:szCs w:val="24"/>
        </w:rPr>
        <w:t xml:space="preserve"> </w:t>
      </w:r>
      <w:r w:rsidR="00025417" w:rsidRPr="0067005E">
        <w:rPr>
          <w:rFonts w:ascii="Calibri" w:hAnsi="Calibri" w:cs="Times New Roman"/>
          <w:color w:val="000000" w:themeColor="text1"/>
          <w:sz w:val="24"/>
          <w:szCs w:val="24"/>
          <w:shd w:val="clear" w:color="auto" w:fill="FFFFFF"/>
        </w:rPr>
        <w:t xml:space="preserve"> It was natural, therefore, that a playwright might attempt to imagine how these negotiations were undertaken. David Edgar, one of the foremost socialist dramatists in the UK, stepped into the breach with </w:t>
      </w:r>
      <w:r w:rsidR="00025417" w:rsidRPr="0067005E">
        <w:rPr>
          <w:rFonts w:ascii="Calibri" w:hAnsi="Calibri" w:cs="Times New Roman"/>
          <w:i/>
          <w:color w:val="000000" w:themeColor="text1"/>
          <w:sz w:val="24"/>
          <w:szCs w:val="24"/>
          <w:shd w:val="clear" w:color="auto" w:fill="FFFFFF"/>
        </w:rPr>
        <w:t>The Shape of the Table</w:t>
      </w:r>
      <w:r w:rsidR="00025417" w:rsidRPr="0067005E">
        <w:rPr>
          <w:rFonts w:ascii="Calibri" w:hAnsi="Calibri" w:cs="Times New Roman"/>
          <w:color w:val="000000" w:themeColor="text1"/>
          <w:sz w:val="24"/>
          <w:szCs w:val="24"/>
          <w:shd w:val="clear" w:color="auto" w:fill="FFFFFF"/>
        </w:rPr>
        <w:t xml:space="preserve">, a treatment of roundtable negotiations in an unnamed East-Central European country. </w:t>
      </w:r>
      <w:r w:rsidR="001C4FF9" w:rsidRPr="0067005E">
        <w:rPr>
          <w:rFonts w:ascii="Calibri" w:hAnsi="Calibri" w:cs="Times New Roman"/>
          <w:color w:val="000000" w:themeColor="text1"/>
          <w:sz w:val="24"/>
          <w:szCs w:val="24"/>
          <w:shd w:val="clear" w:color="auto" w:fill="FFFFFF"/>
        </w:rPr>
        <w:t>His</w:t>
      </w:r>
      <w:r w:rsidR="00025417" w:rsidRPr="0067005E">
        <w:rPr>
          <w:rFonts w:ascii="Calibri" w:hAnsi="Calibri" w:cs="Times New Roman"/>
          <w:color w:val="000000" w:themeColor="text1"/>
          <w:sz w:val="24"/>
          <w:szCs w:val="24"/>
          <w:shd w:val="clear" w:color="auto" w:fill="FFFFFF"/>
        </w:rPr>
        <w:t xml:space="preserve"> plays have long be</w:t>
      </w:r>
      <w:r w:rsidR="004D3989" w:rsidRPr="0067005E">
        <w:rPr>
          <w:rFonts w:ascii="Calibri" w:hAnsi="Calibri" w:cs="Times New Roman"/>
          <w:color w:val="000000" w:themeColor="text1"/>
          <w:sz w:val="24"/>
          <w:szCs w:val="24"/>
          <w:shd w:val="clear" w:color="auto" w:fill="FFFFFF"/>
        </w:rPr>
        <w:t>en animated by the notion that “</w:t>
      </w:r>
      <w:r w:rsidR="00025417" w:rsidRPr="0067005E">
        <w:rPr>
          <w:rFonts w:ascii="Calibri" w:hAnsi="Calibri" w:cs="Times New Roman"/>
          <w:color w:val="000000" w:themeColor="text1"/>
          <w:sz w:val="24"/>
          <w:szCs w:val="24"/>
          <w:shd w:val="clear" w:color="auto" w:fill="FFFFFF"/>
        </w:rPr>
        <w:t>dramatic fiction can uniquely illuminate certain aspects of public life</w:t>
      </w:r>
      <w:r w:rsidR="004D3989" w:rsidRPr="0067005E">
        <w:rPr>
          <w:rFonts w:ascii="Calibri" w:hAnsi="Calibri" w:cs="Times New Roman"/>
          <w:color w:val="000000" w:themeColor="text1"/>
          <w:sz w:val="24"/>
          <w:szCs w:val="24"/>
          <w:shd w:val="clear" w:color="auto" w:fill="FFFFFF"/>
        </w:rPr>
        <w:t>”</w:t>
      </w:r>
      <w:r w:rsidR="00025417" w:rsidRPr="0067005E">
        <w:rPr>
          <w:rFonts w:ascii="Calibri" w:hAnsi="Calibri" w:cs="Times New Roman"/>
          <w:color w:val="000000" w:themeColor="text1"/>
          <w:sz w:val="24"/>
          <w:szCs w:val="24"/>
          <w:shd w:val="clear" w:color="auto" w:fill="FFFFFF"/>
        </w:rPr>
        <w:t xml:space="preserve">. </w:t>
      </w:r>
      <w:r w:rsidR="001C4FF9" w:rsidRPr="0067005E">
        <w:rPr>
          <w:rFonts w:ascii="Calibri" w:hAnsi="Calibri" w:cs="Times New Roman"/>
          <w:color w:val="000000" w:themeColor="text1"/>
          <w:sz w:val="24"/>
          <w:szCs w:val="24"/>
          <w:shd w:val="clear" w:color="auto" w:fill="FFFFFF"/>
        </w:rPr>
        <w:t xml:space="preserve">In a 1988 work </w:t>
      </w:r>
      <w:r w:rsidR="001C4FF9" w:rsidRPr="0067005E">
        <w:rPr>
          <w:rFonts w:ascii="Calibri" w:hAnsi="Calibri" w:cs="Times New Roman"/>
          <w:i/>
          <w:color w:val="000000" w:themeColor="text1"/>
        </w:rPr>
        <w:t xml:space="preserve">The Second Time </w:t>
      </w:r>
      <w:r w:rsidR="001C4FF9" w:rsidRPr="0067005E">
        <w:rPr>
          <w:rFonts w:ascii="Calibri" w:hAnsi="Calibri" w:cs="Times New Roman"/>
          <w:bCs/>
          <w:i/>
          <w:color w:val="000000" w:themeColor="text1"/>
        </w:rPr>
        <w:t>as Farce: Reflections on the Drama of Mean Times</w:t>
      </w:r>
      <w:r w:rsidR="001C4FF9" w:rsidRPr="0067005E">
        <w:rPr>
          <w:rFonts w:ascii="Calibri" w:hAnsi="Calibri" w:cs="Times New Roman"/>
          <w:color w:val="000000" w:themeColor="text1"/>
          <w:sz w:val="24"/>
          <w:szCs w:val="24"/>
          <w:shd w:val="clear" w:color="auto" w:fill="FFFFFF"/>
        </w:rPr>
        <w:t xml:space="preserve">, Edgar </w:t>
      </w:r>
      <w:r w:rsidR="00025417" w:rsidRPr="0067005E">
        <w:rPr>
          <w:rFonts w:ascii="Calibri" w:hAnsi="Calibri" w:cs="Times New Roman"/>
          <w:color w:val="000000" w:themeColor="text1"/>
          <w:sz w:val="24"/>
          <w:szCs w:val="24"/>
          <w:shd w:val="clear" w:color="auto" w:fill="FFFFFF"/>
        </w:rPr>
        <w:t>argues t</w:t>
      </w:r>
      <w:r w:rsidR="004D3989" w:rsidRPr="0067005E">
        <w:rPr>
          <w:rFonts w:ascii="Calibri" w:hAnsi="Calibri" w:cs="Times New Roman"/>
          <w:color w:val="000000" w:themeColor="text1"/>
          <w:sz w:val="24"/>
          <w:szCs w:val="24"/>
          <w:shd w:val="clear" w:color="auto" w:fill="FFFFFF"/>
        </w:rPr>
        <w:t>hat the power of what he calls “</w:t>
      </w:r>
      <w:r w:rsidR="00025417" w:rsidRPr="0067005E">
        <w:rPr>
          <w:rFonts w:ascii="Calibri" w:hAnsi="Calibri" w:cs="Times New Roman"/>
          <w:color w:val="000000" w:themeColor="text1"/>
          <w:sz w:val="24"/>
          <w:szCs w:val="24"/>
          <w:shd w:val="clear" w:color="auto" w:fill="FFFFFF"/>
        </w:rPr>
        <w:t>drama-documentary</w:t>
      </w:r>
      <w:r w:rsidR="004D3989" w:rsidRPr="0067005E">
        <w:rPr>
          <w:rFonts w:ascii="Calibri" w:hAnsi="Calibri" w:cs="Times New Roman"/>
          <w:color w:val="000000" w:themeColor="text1"/>
          <w:sz w:val="24"/>
          <w:szCs w:val="24"/>
          <w:shd w:val="clear" w:color="auto" w:fill="FFFFFF"/>
        </w:rPr>
        <w:t>”</w:t>
      </w:r>
      <w:r w:rsidR="00025417" w:rsidRPr="0067005E">
        <w:rPr>
          <w:rFonts w:ascii="Calibri" w:hAnsi="Calibri" w:cs="Times New Roman"/>
          <w:color w:val="000000" w:themeColor="text1"/>
          <w:sz w:val="24"/>
          <w:szCs w:val="24"/>
          <w:shd w:val="clear" w:color="auto" w:fill="FFFFFF"/>
        </w:rPr>
        <w:t xml:space="preserve"> </w:t>
      </w:r>
      <w:r w:rsidR="00025417" w:rsidRPr="0067005E">
        <w:rPr>
          <w:rFonts w:ascii="Calibri" w:hAnsi="Calibri" w:cs="Times New Roman"/>
          <w:color w:val="000000" w:themeColor="text1"/>
          <w:sz w:val="24"/>
          <w:szCs w:val="24"/>
        </w:rPr>
        <w:t>is to</w:t>
      </w:r>
      <w:r w:rsidR="004D3989" w:rsidRPr="0067005E">
        <w:rPr>
          <w:rFonts w:ascii="Calibri" w:hAnsi="Calibri" w:cs="Times New Roman"/>
          <w:color w:val="000000" w:themeColor="text1"/>
          <w:sz w:val="24"/>
          <w:szCs w:val="24"/>
        </w:rPr>
        <w:t xml:space="preserve"> be found “</w:t>
      </w:r>
      <w:r w:rsidR="00025417" w:rsidRPr="0067005E">
        <w:rPr>
          <w:rFonts w:ascii="Calibri" w:hAnsi="Calibri" w:cs="Times New Roman"/>
          <w:color w:val="000000" w:themeColor="text1"/>
          <w:sz w:val="24"/>
          <w:szCs w:val="24"/>
        </w:rPr>
        <w:t>in its capacity to show us not that certain events occurred (the headlines can do that), or even, perhaps, why they occurred (for such information we can go to the weekly magazines or history books), but how they occurred: how recognisable human beings rule, fight, judge, meet, negotiate, suppress and overthrow</w:t>
      </w:r>
      <w:r w:rsidR="004D3989" w:rsidRPr="0067005E">
        <w:rPr>
          <w:rFonts w:ascii="Calibri" w:hAnsi="Calibri" w:cs="Times New Roman"/>
          <w:color w:val="000000" w:themeColor="text1"/>
          <w:sz w:val="24"/>
          <w:szCs w:val="24"/>
        </w:rPr>
        <w:t>”</w:t>
      </w:r>
      <w:r w:rsidR="00025417" w:rsidRPr="0067005E">
        <w:rPr>
          <w:rFonts w:ascii="Calibri" w:hAnsi="Calibri" w:cs="Times New Roman"/>
          <w:color w:val="000000" w:themeColor="text1"/>
          <w:sz w:val="24"/>
          <w:szCs w:val="24"/>
        </w:rPr>
        <w:t xml:space="preserve"> (58). </w:t>
      </w:r>
      <w:r w:rsidR="001C4FF9" w:rsidRPr="0067005E">
        <w:rPr>
          <w:rFonts w:ascii="Calibri" w:hAnsi="Calibri" w:cs="Times New Roman"/>
          <w:color w:val="000000" w:themeColor="text1"/>
          <w:sz w:val="24"/>
          <w:szCs w:val="24"/>
        </w:rPr>
        <w:t>As he noted in a 2003 Guardian piece, t</w:t>
      </w:r>
      <w:r w:rsidR="00025417" w:rsidRPr="0067005E">
        <w:rPr>
          <w:rFonts w:ascii="Calibri" w:hAnsi="Calibri" w:cs="Times New Roman"/>
          <w:color w:val="000000" w:themeColor="text1"/>
          <w:sz w:val="24"/>
          <w:szCs w:val="24"/>
        </w:rPr>
        <w:t xml:space="preserve">he negotiations, quasi-constitutional drafting and strategising that characterised the post-Cold War transitions in particular </w:t>
      </w:r>
      <w:r w:rsidR="004D3989" w:rsidRPr="0067005E">
        <w:rPr>
          <w:rFonts w:ascii="Calibri" w:hAnsi="Calibri" w:cs="Times New Roman"/>
          <w:color w:val="000000" w:themeColor="text1"/>
          <w:sz w:val="24"/>
          <w:szCs w:val="24"/>
        </w:rPr>
        <w:t>“fascinated”</w:t>
      </w:r>
      <w:r w:rsidR="00025417" w:rsidRPr="0067005E">
        <w:rPr>
          <w:rFonts w:ascii="Calibri" w:hAnsi="Calibri" w:cs="Times New Roman"/>
          <w:color w:val="000000" w:themeColor="text1"/>
          <w:sz w:val="24"/>
          <w:szCs w:val="24"/>
        </w:rPr>
        <w:t xml:space="preserve"> </w:t>
      </w:r>
      <w:r w:rsidR="001C4FF9" w:rsidRPr="0067005E">
        <w:rPr>
          <w:rFonts w:ascii="Calibri" w:hAnsi="Calibri" w:cs="Times New Roman"/>
          <w:color w:val="000000" w:themeColor="text1"/>
          <w:sz w:val="24"/>
          <w:szCs w:val="24"/>
        </w:rPr>
        <w:t>him</w:t>
      </w:r>
      <w:r w:rsidR="00025417" w:rsidRPr="0067005E">
        <w:rPr>
          <w:rFonts w:ascii="Calibri" w:hAnsi="Calibri" w:cs="Times New Roman"/>
          <w:color w:val="000000" w:themeColor="text1"/>
          <w:sz w:val="24"/>
          <w:szCs w:val="24"/>
        </w:rPr>
        <w:t>. As he pu</w:t>
      </w:r>
      <w:r w:rsidR="004D3989" w:rsidRPr="0067005E">
        <w:rPr>
          <w:rFonts w:ascii="Calibri" w:hAnsi="Calibri" w:cs="Times New Roman"/>
          <w:color w:val="000000" w:themeColor="text1"/>
          <w:sz w:val="24"/>
          <w:szCs w:val="24"/>
        </w:rPr>
        <w:t>t it, “</w:t>
      </w:r>
      <w:r w:rsidR="00025417" w:rsidRPr="0067005E">
        <w:rPr>
          <w:rFonts w:ascii="Calibri" w:hAnsi="Calibri" w:cs="Times New Roman"/>
          <w:color w:val="000000" w:themeColor="text1"/>
          <w:sz w:val="24"/>
          <w:szCs w:val="24"/>
        </w:rPr>
        <w:t>I wanted to really look behind all that was going on in the meeting rooms. One is very struck by the contrast between these grand, simple, majestic images and the detailed reality of the negotiations</w:t>
      </w:r>
      <w:r w:rsidR="004D3989" w:rsidRPr="0067005E">
        <w:rPr>
          <w:rFonts w:ascii="Calibri" w:hAnsi="Calibri" w:cs="Times New Roman"/>
          <w:color w:val="000000" w:themeColor="text1"/>
          <w:sz w:val="24"/>
          <w:szCs w:val="24"/>
        </w:rPr>
        <w:t>”</w:t>
      </w:r>
      <w:r w:rsidR="00025417" w:rsidRPr="0067005E">
        <w:rPr>
          <w:rFonts w:ascii="Calibri" w:hAnsi="Calibri" w:cs="Times New Roman"/>
          <w:color w:val="000000" w:themeColor="text1"/>
          <w:sz w:val="24"/>
          <w:szCs w:val="24"/>
        </w:rPr>
        <w:t xml:space="preserve"> (Clement). As </w:t>
      </w:r>
      <w:r w:rsidR="00306FFB" w:rsidRPr="0067005E">
        <w:rPr>
          <w:rFonts w:ascii="Calibri" w:hAnsi="Calibri" w:cs="Times New Roman"/>
          <w:color w:val="000000" w:themeColor="text1"/>
          <w:sz w:val="24"/>
          <w:szCs w:val="24"/>
        </w:rPr>
        <w:t>this article</w:t>
      </w:r>
      <w:r w:rsidR="00025417" w:rsidRPr="0067005E">
        <w:rPr>
          <w:rFonts w:ascii="Calibri" w:hAnsi="Calibri" w:cs="Times New Roman"/>
          <w:color w:val="000000" w:themeColor="text1"/>
          <w:sz w:val="24"/>
          <w:szCs w:val="24"/>
        </w:rPr>
        <w:t xml:space="preserve"> goes on to show, he does this in the </w:t>
      </w:r>
      <w:r w:rsidR="00025417" w:rsidRPr="0067005E">
        <w:rPr>
          <w:rFonts w:ascii="Calibri" w:hAnsi="Calibri" w:cs="Times New Roman"/>
          <w:i/>
          <w:color w:val="000000" w:themeColor="text1"/>
          <w:sz w:val="24"/>
          <w:szCs w:val="24"/>
        </w:rPr>
        <w:t>Shape of the Table</w:t>
      </w:r>
      <w:r w:rsidR="00025417" w:rsidRPr="0067005E">
        <w:rPr>
          <w:rFonts w:ascii="Calibri" w:hAnsi="Calibri" w:cs="Times New Roman"/>
          <w:color w:val="000000" w:themeColor="text1"/>
          <w:sz w:val="24"/>
          <w:szCs w:val="24"/>
        </w:rPr>
        <w:t xml:space="preserve"> by examining the </w:t>
      </w:r>
      <w:r w:rsidR="006F2B90" w:rsidRPr="0067005E">
        <w:rPr>
          <w:rFonts w:ascii="Calibri" w:hAnsi="Calibri" w:cs="Times New Roman"/>
          <w:color w:val="000000" w:themeColor="text1"/>
          <w:sz w:val="24"/>
          <w:szCs w:val="24"/>
        </w:rPr>
        <w:t>ideologies</w:t>
      </w:r>
      <w:r w:rsidR="00025417" w:rsidRPr="0067005E">
        <w:rPr>
          <w:rFonts w:ascii="Calibri" w:hAnsi="Calibri" w:cs="Times New Roman"/>
          <w:color w:val="000000" w:themeColor="text1"/>
          <w:sz w:val="24"/>
          <w:szCs w:val="24"/>
        </w:rPr>
        <w:t xml:space="preserve">, </w:t>
      </w:r>
      <w:r w:rsidR="006F2B90" w:rsidRPr="0067005E">
        <w:rPr>
          <w:rFonts w:ascii="Calibri" w:hAnsi="Calibri" w:cs="Times New Roman"/>
          <w:color w:val="000000" w:themeColor="text1"/>
          <w:sz w:val="24"/>
          <w:szCs w:val="24"/>
        </w:rPr>
        <w:t>discursive techniques</w:t>
      </w:r>
      <w:r w:rsidR="00025417" w:rsidRPr="0067005E">
        <w:rPr>
          <w:rFonts w:ascii="Calibri" w:hAnsi="Calibri" w:cs="Times New Roman"/>
          <w:color w:val="000000" w:themeColor="text1"/>
          <w:sz w:val="24"/>
          <w:szCs w:val="24"/>
        </w:rPr>
        <w:t xml:space="preserve">, compromises and clashes between fictional regime and opposition elites as political power is transferred. </w:t>
      </w:r>
    </w:p>
    <w:p w14:paraId="4B1B7FEF" w14:textId="3A8FD905" w:rsidR="00025417" w:rsidRPr="0067005E" w:rsidRDefault="00025417" w:rsidP="001F12DF">
      <w:pPr>
        <w:spacing w:after="0" w:line="240" w:lineRule="auto"/>
        <w:jc w:val="both"/>
        <w:rPr>
          <w:rFonts w:ascii="Calibri" w:hAnsi="Calibri" w:cs="Times New Roman"/>
          <w:color w:val="000000" w:themeColor="text1"/>
          <w:sz w:val="24"/>
          <w:szCs w:val="24"/>
          <w:shd w:val="clear" w:color="auto" w:fill="FFFFFF"/>
        </w:rPr>
      </w:pPr>
      <w:r w:rsidRPr="0067005E">
        <w:rPr>
          <w:rFonts w:ascii="Calibri" w:hAnsi="Calibri" w:cs="Times New Roman"/>
          <w:color w:val="000000" w:themeColor="text1"/>
          <w:sz w:val="24"/>
          <w:szCs w:val="24"/>
          <w:shd w:val="clear" w:color="auto" w:fill="FFFFFF"/>
        </w:rPr>
        <w:t xml:space="preserve">      What is most interesting about the play is that it was written and performed at a time before these debates occurred. The play opened on 8 November 1990, one day before the first anniversary of the fall of the Wall. Most of the aforementioned Himalayas of print that articulated, complicated and contested the concept of transitology did not arrive until at least a year later (</w:t>
      </w:r>
      <w:r w:rsidR="006F2B90" w:rsidRPr="0067005E">
        <w:rPr>
          <w:rFonts w:ascii="Calibri" w:hAnsi="Calibri" w:cs="Times New Roman"/>
          <w:color w:val="000000" w:themeColor="text1"/>
          <w:sz w:val="24"/>
          <w:szCs w:val="24"/>
          <w:shd w:val="clear" w:color="auto" w:fill="FFFFFF"/>
        </w:rPr>
        <w:t>m</w:t>
      </w:r>
      <w:r w:rsidRPr="0067005E">
        <w:rPr>
          <w:rFonts w:ascii="Calibri" w:hAnsi="Calibri" w:cs="Times New Roman"/>
          <w:color w:val="000000" w:themeColor="text1"/>
          <w:sz w:val="24"/>
          <w:szCs w:val="24"/>
          <w:shd w:val="clear" w:color="auto" w:fill="FFFFFF"/>
        </w:rPr>
        <w:t xml:space="preserve">ost notably Przeworski and Karl and Schmitter). Nevertheless, as </w:t>
      </w:r>
      <w:r w:rsidR="00306FFB" w:rsidRPr="0067005E">
        <w:rPr>
          <w:rFonts w:ascii="Calibri" w:hAnsi="Calibri" w:cs="Times New Roman"/>
          <w:color w:val="000000" w:themeColor="text1"/>
          <w:sz w:val="24"/>
          <w:szCs w:val="24"/>
          <w:shd w:val="clear" w:color="auto" w:fill="FFFFFF"/>
        </w:rPr>
        <w:t>the article later</w:t>
      </w:r>
      <w:r w:rsidRPr="0067005E">
        <w:rPr>
          <w:rFonts w:ascii="Calibri" w:hAnsi="Calibri" w:cs="Times New Roman"/>
          <w:color w:val="000000" w:themeColor="text1"/>
          <w:sz w:val="24"/>
          <w:szCs w:val="24"/>
          <w:shd w:val="clear" w:color="auto" w:fill="FFFFFF"/>
        </w:rPr>
        <w:t xml:space="preserve"> makes clear, </w:t>
      </w:r>
      <w:r w:rsidRPr="0067005E">
        <w:rPr>
          <w:rFonts w:ascii="Calibri" w:hAnsi="Calibri" w:cs="Times New Roman"/>
          <w:i/>
          <w:color w:val="000000" w:themeColor="text1"/>
          <w:sz w:val="24"/>
          <w:szCs w:val="24"/>
          <w:shd w:val="clear" w:color="auto" w:fill="FFFFFF"/>
        </w:rPr>
        <w:t>The Shape of the Table</w:t>
      </w:r>
      <w:r w:rsidRPr="0067005E">
        <w:rPr>
          <w:rFonts w:ascii="Calibri" w:hAnsi="Calibri" w:cs="Times New Roman"/>
          <w:color w:val="000000" w:themeColor="text1"/>
          <w:sz w:val="24"/>
          <w:szCs w:val="24"/>
          <w:shd w:val="clear" w:color="auto" w:fill="FFFFFF"/>
        </w:rPr>
        <w:t xml:space="preserve"> depicts an agent-centred, voluntaristic nature of transition where </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rPr>
        <w:t>in each case the individual chooses responsibility and commitment</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(Painter 133).</w:t>
      </w:r>
      <w:r w:rsidRPr="0067005E">
        <w:rPr>
          <w:rFonts w:ascii="Calibri" w:hAnsi="Calibri" w:cs="Times New Roman"/>
          <w:color w:val="000000" w:themeColor="text1"/>
          <w:sz w:val="24"/>
          <w:szCs w:val="24"/>
          <w:shd w:val="clear" w:color="auto" w:fill="FFFFFF"/>
        </w:rPr>
        <w:t xml:space="preserve"> This way of conceiving transition anticipates the </w:t>
      </w:r>
      <w:r w:rsidR="006F2B90" w:rsidRPr="0067005E">
        <w:rPr>
          <w:rFonts w:ascii="Calibri" w:hAnsi="Calibri" w:cs="Times New Roman"/>
          <w:color w:val="000000" w:themeColor="text1"/>
          <w:sz w:val="24"/>
          <w:szCs w:val="24"/>
          <w:shd w:val="clear" w:color="auto" w:fill="FFFFFF"/>
        </w:rPr>
        <w:t>comparative politics</w:t>
      </w:r>
      <w:r w:rsidRPr="0067005E">
        <w:rPr>
          <w:rFonts w:ascii="Calibri" w:hAnsi="Calibri" w:cs="Times New Roman"/>
          <w:color w:val="000000" w:themeColor="text1"/>
          <w:sz w:val="24"/>
          <w:szCs w:val="24"/>
          <w:shd w:val="clear" w:color="auto" w:fill="FFFFFF"/>
        </w:rPr>
        <w:t xml:space="preserve"> literature that subsequently developed</w:t>
      </w:r>
      <w:r w:rsidR="006F2B90" w:rsidRPr="0067005E">
        <w:rPr>
          <w:rFonts w:ascii="Calibri" w:hAnsi="Calibri" w:cs="Times New Roman"/>
          <w:color w:val="000000" w:themeColor="text1"/>
          <w:sz w:val="24"/>
          <w:szCs w:val="24"/>
          <w:shd w:val="clear" w:color="auto" w:fill="FFFFFF"/>
        </w:rPr>
        <w:t xml:space="preserve"> to address Eastern Europe</w:t>
      </w:r>
      <w:r w:rsidRPr="0067005E">
        <w:rPr>
          <w:rFonts w:ascii="Calibri" w:hAnsi="Calibri" w:cs="Times New Roman"/>
          <w:color w:val="000000" w:themeColor="text1"/>
          <w:sz w:val="24"/>
          <w:szCs w:val="24"/>
          <w:shd w:val="clear" w:color="auto" w:fill="FFFFFF"/>
        </w:rPr>
        <w:t xml:space="preserve">. However, the interpretative lens that was transitology was itself critiqued almost immediately. The first main source of critique came from the left. </w:t>
      </w:r>
      <w:r w:rsidRPr="0067005E">
        <w:rPr>
          <w:rFonts w:ascii="Calibri" w:hAnsi="Calibri" w:cs="Times New Roman"/>
          <w:color w:val="000000" w:themeColor="text1"/>
          <w:sz w:val="24"/>
          <w:szCs w:val="24"/>
        </w:rPr>
        <w:t xml:space="preserve">The core transitology idea that the true determinant of politics was the </w:t>
      </w:r>
      <w:r w:rsidRPr="0067005E">
        <w:rPr>
          <w:rFonts w:ascii="Calibri" w:hAnsi="Calibri" w:cs="Times New Roman"/>
          <w:color w:val="000000" w:themeColor="text1"/>
          <w:sz w:val="24"/>
          <w:szCs w:val="24"/>
        </w:rPr>
        <w:lastRenderedPageBreak/>
        <w:t xml:space="preserve">choices of political actors, as opposed to social structures, contradicted much Marxist theorising about transition (Guilhot 236). There was further disillusion on the left with the actual transition in East-Central Europe as forms of economic shock therapy were applied, featuring price liberalisation and privatisation amidst declining GDP and industrial production. This was thought to stem at least in part from the liberal-reformist conception of social change contained and reified in roundtables – transitology was critiqued for the teleological assumption that liberal democracy was the only conceivable endpoint of historical progression (Burawoy and Verdery). It was argued that the biases of this teleology led to faulty analyses that posited Western capitalism as the blueprint to be imitated and welfarism as something to be eschewed. </w:t>
      </w:r>
      <w:r w:rsidR="006F2B90" w:rsidRPr="0067005E">
        <w:rPr>
          <w:rFonts w:ascii="Calibri" w:hAnsi="Calibri" w:cs="Times New Roman"/>
          <w:color w:val="000000" w:themeColor="text1"/>
          <w:sz w:val="24"/>
          <w:szCs w:val="24"/>
        </w:rPr>
        <w:t>T</w:t>
      </w:r>
      <w:r w:rsidRPr="0067005E">
        <w:rPr>
          <w:rFonts w:ascii="Calibri" w:hAnsi="Calibri" w:cs="Times New Roman"/>
          <w:color w:val="000000" w:themeColor="text1"/>
          <w:sz w:val="24"/>
          <w:szCs w:val="24"/>
        </w:rPr>
        <w:t xml:space="preserve">he argument prevalent at the time </w:t>
      </w:r>
      <w:r w:rsidR="006F2B90" w:rsidRPr="0067005E">
        <w:rPr>
          <w:rFonts w:ascii="Calibri" w:hAnsi="Calibri" w:cs="Times New Roman"/>
          <w:color w:val="000000" w:themeColor="text1"/>
          <w:sz w:val="24"/>
          <w:szCs w:val="24"/>
        </w:rPr>
        <w:t>that transition needed to</w:t>
      </w:r>
      <w:r w:rsidRPr="0067005E">
        <w:rPr>
          <w:rFonts w:ascii="Calibri" w:hAnsi="Calibri" w:cs="Times New Roman"/>
          <w:color w:val="000000" w:themeColor="text1"/>
          <w:sz w:val="24"/>
          <w:szCs w:val="24"/>
        </w:rPr>
        <w:t xml:space="preserve"> be gradual, limited and controlled</w:t>
      </w:r>
      <w:r w:rsidR="006F2B90" w:rsidRPr="0067005E">
        <w:rPr>
          <w:rFonts w:ascii="Calibri" w:hAnsi="Calibri" w:cs="Times New Roman"/>
          <w:color w:val="000000" w:themeColor="text1"/>
          <w:sz w:val="24"/>
          <w:szCs w:val="24"/>
        </w:rPr>
        <w:t xml:space="preserve"> so as not to endanger democratic gains meant a </w:t>
      </w:r>
      <w:r w:rsidRPr="0067005E">
        <w:rPr>
          <w:rFonts w:ascii="Calibri" w:hAnsi="Calibri" w:cs="Times New Roman"/>
          <w:color w:val="000000" w:themeColor="text1"/>
          <w:sz w:val="24"/>
          <w:szCs w:val="24"/>
        </w:rPr>
        <w:t xml:space="preserve">concomitant rejection of </w:t>
      </w:r>
      <w:r w:rsidR="006F2B90" w:rsidRPr="0067005E">
        <w:rPr>
          <w:rFonts w:ascii="Calibri" w:hAnsi="Calibri" w:cs="Times New Roman"/>
          <w:color w:val="000000" w:themeColor="text1"/>
          <w:sz w:val="24"/>
          <w:szCs w:val="24"/>
        </w:rPr>
        <w:t>any more</w:t>
      </w:r>
      <w:r w:rsidRPr="0067005E">
        <w:rPr>
          <w:rFonts w:ascii="Calibri" w:hAnsi="Calibri" w:cs="Times New Roman"/>
          <w:color w:val="000000" w:themeColor="text1"/>
          <w:sz w:val="24"/>
          <w:szCs w:val="24"/>
        </w:rPr>
        <w:t xml:space="preserve"> revolutionary paradigm of social change</w:t>
      </w:r>
      <w:r w:rsidR="006F2B90" w:rsidRPr="0067005E">
        <w:rPr>
          <w:rFonts w:ascii="Calibri" w:hAnsi="Calibri" w:cs="Times New Roman"/>
          <w:color w:val="000000" w:themeColor="text1"/>
          <w:sz w:val="24"/>
          <w:szCs w:val="24"/>
        </w:rPr>
        <w:t xml:space="preserve"> (Guilhot 236)</w:t>
      </w:r>
      <w:r w:rsidRPr="0067005E">
        <w:rPr>
          <w:rFonts w:ascii="Calibri" w:hAnsi="Calibri" w:cs="Times New Roman"/>
          <w:color w:val="000000" w:themeColor="text1"/>
          <w:sz w:val="24"/>
          <w:szCs w:val="24"/>
        </w:rPr>
        <w:t>.</w:t>
      </w:r>
    </w:p>
    <w:p w14:paraId="7907DDEB" w14:textId="2F797B1D"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shd w:val="clear" w:color="auto" w:fill="FFFFFF"/>
        </w:rPr>
        <w:t xml:space="preserve">      The second main  source of critique came from what Sztompa </w:t>
      </w:r>
      <w:r w:rsidR="004419E9" w:rsidRPr="0067005E">
        <w:rPr>
          <w:rFonts w:ascii="Calibri" w:hAnsi="Calibri" w:cs="Times New Roman"/>
          <w:color w:val="000000" w:themeColor="text1"/>
          <w:sz w:val="24"/>
          <w:szCs w:val="24"/>
          <w:shd w:val="clear" w:color="auto" w:fill="FFFFFF"/>
        </w:rPr>
        <w:t xml:space="preserve">in 1996 </w:t>
      </w:r>
      <w:r w:rsidRPr="0067005E">
        <w:rPr>
          <w:rFonts w:ascii="Calibri" w:hAnsi="Calibri" w:cs="Times New Roman"/>
          <w:color w:val="000000" w:themeColor="text1"/>
          <w:sz w:val="24"/>
          <w:szCs w:val="24"/>
          <w:shd w:val="clear" w:color="auto" w:fill="FFFFFF"/>
        </w:rPr>
        <w:t>cal</w:t>
      </w:r>
      <w:r w:rsidR="004D3989" w:rsidRPr="0067005E">
        <w:rPr>
          <w:rFonts w:ascii="Calibri" w:hAnsi="Calibri" w:cs="Times New Roman"/>
          <w:color w:val="000000" w:themeColor="text1"/>
          <w:sz w:val="24"/>
          <w:szCs w:val="24"/>
          <w:shd w:val="clear" w:color="auto" w:fill="FFFFFF"/>
        </w:rPr>
        <w:t>led the “dilemma of the morning after”</w:t>
      </w:r>
      <w:r w:rsidRPr="0067005E">
        <w:rPr>
          <w:rFonts w:ascii="Calibri" w:hAnsi="Calibri" w:cs="Times New Roman"/>
          <w:color w:val="000000" w:themeColor="text1"/>
          <w:sz w:val="24"/>
          <w:szCs w:val="24"/>
          <w:shd w:val="clear" w:color="auto" w:fill="FFFFFF"/>
        </w:rPr>
        <w:t xml:space="preserve"> and the </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dilemma of the brief honeymoon</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 xml:space="preserve"> – while transitology might explain why </w:t>
      </w:r>
      <w:r w:rsidR="006F2B90" w:rsidRPr="0067005E">
        <w:rPr>
          <w:rFonts w:ascii="Calibri" w:hAnsi="Calibri" w:cs="Times New Roman"/>
          <w:color w:val="000000" w:themeColor="text1"/>
          <w:sz w:val="24"/>
          <w:szCs w:val="24"/>
          <w:shd w:val="clear" w:color="auto" w:fill="FFFFFF"/>
        </w:rPr>
        <w:t>dramatic</w:t>
      </w:r>
      <w:r w:rsidRPr="0067005E">
        <w:rPr>
          <w:rFonts w:ascii="Calibri" w:hAnsi="Calibri" w:cs="Times New Roman"/>
          <w:color w:val="000000" w:themeColor="text1"/>
          <w:sz w:val="24"/>
          <w:szCs w:val="24"/>
          <w:shd w:val="clear" w:color="auto" w:fill="FFFFFF"/>
        </w:rPr>
        <w:t xml:space="preserve"> but bloodless change occurred, it provided no means by which to better understand or respond to the challenges now posed by ordinary democratic politics and economic turbulence</w:t>
      </w:r>
      <w:r w:rsidR="004419E9" w:rsidRPr="0067005E">
        <w:rPr>
          <w:rFonts w:ascii="Calibri" w:hAnsi="Calibri" w:cs="Times New Roman"/>
          <w:color w:val="000000" w:themeColor="text1"/>
          <w:sz w:val="24"/>
          <w:szCs w:val="24"/>
          <w:shd w:val="clear" w:color="auto" w:fill="FFFFFF"/>
        </w:rPr>
        <w:t xml:space="preserve"> (306-311)</w:t>
      </w:r>
      <w:r w:rsidRPr="0067005E">
        <w:rPr>
          <w:rFonts w:ascii="Calibri" w:hAnsi="Calibri" w:cs="Times New Roman"/>
          <w:color w:val="000000" w:themeColor="text1"/>
          <w:sz w:val="24"/>
          <w:szCs w:val="24"/>
          <w:shd w:val="clear" w:color="auto" w:fill="FFFFFF"/>
        </w:rPr>
        <w:t xml:space="preserve">. </w:t>
      </w:r>
      <w:r w:rsidRPr="0067005E">
        <w:rPr>
          <w:rFonts w:ascii="Calibri" w:hAnsi="Calibri" w:cs="Times New Roman"/>
          <w:color w:val="000000" w:themeColor="text1"/>
          <w:sz w:val="24"/>
          <w:szCs w:val="24"/>
        </w:rPr>
        <w:t xml:space="preserve">While power was transferred from dictatorships of the proletariat to democratically elected figures, it became apparent that the first elections after Communism’s collapse were more akin to plebiscites on the changes agreed than they were to the normal functioning </w:t>
      </w:r>
      <w:r w:rsidR="006F2B90" w:rsidRPr="0067005E">
        <w:rPr>
          <w:rFonts w:ascii="Calibri" w:hAnsi="Calibri" w:cs="Times New Roman"/>
          <w:color w:val="000000" w:themeColor="text1"/>
          <w:sz w:val="24"/>
          <w:szCs w:val="24"/>
        </w:rPr>
        <w:t>of</w:t>
      </w:r>
      <w:r w:rsidRPr="0067005E">
        <w:rPr>
          <w:rFonts w:ascii="Calibri" w:hAnsi="Calibri" w:cs="Times New Roman"/>
          <w:color w:val="000000" w:themeColor="text1"/>
          <w:sz w:val="24"/>
          <w:szCs w:val="24"/>
        </w:rPr>
        <w:t xml:space="preserve"> party-based democracy (</w:t>
      </w:r>
      <w:r w:rsidRPr="0067005E">
        <w:rPr>
          <w:rFonts w:ascii="Calibri" w:hAnsi="Calibri" w:cs="Times New Roman"/>
          <w:color w:val="000000" w:themeColor="text1"/>
          <w:sz w:val="24"/>
          <w:szCs w:val="24"/>
          <w:shd w:val="clear" w:color="auto" w:fill="FFFFFF"/>
        </w:rPr>
        <w:t>Ágh 117)</w:t>
      </w:r>
      <w:r w:rsidRPr="0067005E">
        <w:rPr>
          <w:rFonts w:ascii="Calibri" w:hAnsi="Calibri" w:cs="Times New Roman"/>
          <w:color w:val="000000" w:themeColor="text1"/>
          <w:sz w:val="24"/>
          <w:szCs w:val="24"/>
        </w:rPr>
        <w:t xml:space="preserve">. Democracy had yet to be institutionalised as a consolidated system of predictable processes. The field of consolidology began to replace transitology as the main form of comparative political study. </w:t>
      </w:r>
    </w:p>
    <w:p w14:paraId="3DD9885E" w14:textId="348CED19" w:rsidR="00025417" w:rsidRPr="0067005E" w:rsidRDefault="00025417" w:rsidP="00C350E7">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What is interesting ab</w:t>
      </w:r>
      <w:r w:rsidR="004D3989" w:rsidRPr="0067005E">
        <w:rPr>
          <w:rFonts w:ascii="Calibri" w:hAnsi="Calibri" w:cs="Times New Roman"/>
          <w:color w:val="000000" w:themeColor="text1"/>
          <w:sz w:val="24"/>
          <w:szCs w:val="24"/>
        </w:rPr>
        <w:t>out Edgar’s avowed ambition to “set the present in history” (Painter 1)</w:t>
      </w:r>
      <w:r w:rsidRPr="0067005E">
        <w:rPr>
          <w:rFonts w:ascii="Calibri" w:hAnsi="Calibri" w:cs="Times New Roman"/>
          <w:color w:val="000000" w:themeColor="text1"/>
          <w:sz w:val="24"/>
          <w:szCs w:val="24"/>
        </w:rPr>
        <w:t xml:space="preserve"> is not simply that he adopted the voluntaris</w:t>
      </w:r>
      <w:r w:rsidR="006F2B90" w:rsidRPr="0067005E">
        <w:rPr>
          <w:rFonts w:ascii="Calibri" w:hAnsi="Calibri" w:cs="Times New Roman"/>
          <w:color w:val="000000" w:themeColor="text1"/>
          <w:sz w:val="24"/>
          <w:szCs w:val="24"/>
        </w:rPr>
        <w:t>tic</w:t>
      </w:r>
      <w:r w:rsidRPr="0067005E">
        <w:rPr>
          <w:rFonts w:ascii="Calibri" w:hAnsi="Calibri" w:cs="Times New Roman"/>
          <w:color w:val="000000" w:themeColor="text1"/>
          <w:sz w:val="24"/>
          <w:szCs w:val="24"/>
        </w:rPr>
        <w:t xml:space="preserve"> and agent-centred understanding of political change that underpinned transitology. It is also because as a socialist playwright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reveals the sympathies and suspicion of liberal democracy that leftist critics of transitology shared. Edgar wrote the play because with the collapse of Communism in Eastern Europe, socialism at home in the Thatcherite UK looked ever more like a failed project. Consequently, he instead wished to rehabilitate the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enabling, participatory side of the socialist dream</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even while he shied away from forms of analysis associated with it (Clement 8). As Reinelt and Hewitt put it:</w:t>
      </w:r>
    </w:p>
    <w:p w14:paraId="5D514BB3" w14:textId="08A2AE2F" w:rsidR="00025417" w:rsidRPr="0067005E" w:rsidRDefault="00025417" w:rsidP="00C350E7">
      <w:pPr>
        <w:spacing w:after="0" w:line="240" w:lineRule="auto"/>
        <w:ind w:left="454" w:right="454"/>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Edgar, like most of his Left playwright colleagues, was under no illusions about the oppressions of the Soviet system, but the viability of an alternative form of democratic socialism, that might evolve in the West while</w:t>
      </w:r>
      <w:r w:rsidRPr="0067005E">
        <w:rPr>
          <w:rFonts w:ascii="Calibri" w:hAnsi="Calibri" w:cs="Times New Roman"/>
          <w:i/>
          <w:color w:val="000000" w:themeColor="text1"/>
          <w:sz w:val="24"/>
          <w:szCs w:val="24"/>
        </w:rPr>
        <w:t xml:space="preserve"> perestroika</w:t>
      </w:r>
      <w:r w:rsidRPr="0067005E">
        <w:rPr>
          <w:rFonts w:ascii="Calibri" w:hAnsi="Calibri" w:cs="Times New Roman"/>
          <w:color w:val="000000" w:themeColor="text1"/>
          <w:sz w:val="24"/>
          <w:szCs w:val="24"/>
        </w:rPr>
        <w:t xml:space="preserve"> changed hard-line policies in the East, was still a possibility before the events of 1989 utterl</w:t>
      </w:r>
      <w:r w:rsidR="004D3989" w:rsidRPr="0067005E">
        <w:rPr>
          <w:rFonts w:ascii="Calibri" w:hAnsi="Calibri" w:cs="Times New Roman"/>
          <w:color w:val="000000" w:themeColor="text1"/>
          <w:sz w:val="24"/>
          <w:szCs w:val="24"/>
        </w:rPr>
        <w:t>y changed everything</w:t>
      </w:r>
      <w:r w:rsidR="00D77FCC" w:rsidRPr="0067005E">
        <w:rPr>
          <w:rFonts w:ascii="Calibri" w:hAnsi="Calibri" w:cs="Times New Roman"/>
          <w:color w:val="000000" w:themeColor="text1"/>
          <w:sz w:val="24"/>
          <w:szCs w:val="24"/>
        </w:rPr>
        <w:t xml:space="preserve"> (206)</w:t>
      </w:r>
      <w:r w:rsidR="004D3989" w:rsidRPr="0067005E">
        <w:rPr>
          <w:rFonts w:ascii="Calibri" w:hAnsi="Calibri" w:cs="Times New Roman"/>
          <w:color w:val="000000" w:themeColor="text1"/>
          <w:sz w:val="24"/>
          <w:szCs w:val="24"/>
        </w:rPr>
        <w:t>.</w:t>
      </w:r>
    </w:p>
    <w:p w14:paraId="12D1EBCB" w14:textId="70884FD0" w:rsidR="00025417" w:rsidRPr="0067005E" w:rsidRDefault="00025417" w:rsidP="00F5458B">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Edgar employed deep research to explain what happened in East-Central Europe and why in the year before the play was first performed, subordinating his evident sympathy to socialism to description of how individual motives, professional ambitions, beliefs and prejudices led to political change. Like most of his works,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is a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problem</w:t>
      </w:r>
      <w:r w:rsidR="004D3989" w:rsidRPr="0067005E">
        <w:rPr>
          <w:rFonts w:ascii="Calibri" w:hAnsi="Calibri" w:cs="Times New Roman"/>
          <w:color w:val="000000" w:themeColor="text1"/>
          <w:sz w:val="24"/>
          <w:szCs w:val="24"/>
        </w:rPr>
        <w:t>” play, not a “thesis”</w:t>
      </w:r>
      <w:r w:rsidRPr="0067005E">
        <w:rPr>
          <w:rFonts w:ascii="Calibri" w:hAnsi="Calibri" w:cs="Times New Roman"/>
          <w:color w:val="000000" w:themeColor="text1"/>
          <w:sz w:val="24"/>
          <w:szCs w:val="24"/>
        </w:rPr>
        <w:t xml:space="preserve"> play (Kim 112). As such, it vindicates the arguments made by defenders of transitology that the focus on the motivations and interests of elites was a descriptive or analytical approach to a political reality, and did not necessarily assume or prefer that a given country would or should approximate a liberal democratic ideal type (Gans-Morse 338). What is also interesting about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is the fact that Edgar anticipates some of the problems consolidology would later replace transitology to address – privatisation, nationalism and apathy. In so doing, he punctured some of the optimism evident in the </w:t>
      </w:r>
      <w:r w:rsidRPr="0067005E">
        <w:rPr>
          <w:rFonts w:ascii="Calibri" w:hAnsi="Calibri" w:cs="Times New Roman"/>
          <w:color w:val="000000" w:themeColor="text1"/>
          <w:sz w:val="24"/>
          <w:szCs w:val="24"/>
        </w:rPr>
        <w:lastRenderedPageBreak/>
        <w:t>transitological literature that if elites were sufficiently wise or skilful enough they could surmount any and all problems transition from socialism pre</w:t>
      </w:r>
      <w:r w:rsidR="00CE11A2" w:rsidRPr="0067005E">
        <w:rPr>
          <w:rFonts w:ascii="Calibri" w:hAnsi="Calibri" w:cs="Times New Roman"/>
          <w:color w:val="000000" w:themeColor="text1"/>
          <w:sz w:val="24"/>
          <w:szCs w:val="24"/>
        </w:rPr>
        <w:t>sented (Saxonberg and Linde</w:t>
      </w:r>
      <w:r w:rsidRPr="0067005E">
        <w:rPr>
          <w:rFonts w:ascii="Calibri" w:hAnsi="Calibri" w:cs="Times New Roman"/>
          <w:color w:val="000000" w:themeColor="text1"/>
          <w:sz w:val="24"/>
          <w:szCs w:val="24"/>
        </w:rPr>
        <w:t xml:space="preserve"> 4).</w:t>
      </w:r>
    </w:p>
    <w:p w14:paraId="7A253A49" w14:textId="046D329D" w:rsidR="00025417" w:rsidRPr="0067005E" w:rsidRDefault="00025417" w:rsidP="00F5458B">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The </w:t>
      </w:r>
      <w:r w:rsidRPr="0067005E">
        <w:rPr>
          <w:rFonts w:ascii="Calibri" w:hAnsi="Calibri" w:cs="Times New Roman"/>
          <w:i/>
          <w:color w:val="000000" w:themeColor="text1"/>
          <w:sz w:val="24"/>
          <w:szCs w:val="24"/>
        </w:rPr>
        <w:t>Shape of the Table</w:t>
      </w:r>
      <w:r w:rsidRPr="0067005E">
        <w:rPr>
          <w:rFonts w:ascii="Calibri" w:hAnsi="Calibri" w:cs="Times New Roman"/>
          <w:color w:val="000000" w:themeColor="text1"/>
          <w:sz w:val="24"/>
          <w:szCs w:val="24"/>
        </w:rPr>
        <w:t xml:space="preserve"> is interesting in and of itself as an artefact or document of how someone conceived of the Eastern Central European experience of transition less than a year </w:t>
      </w:r>
      <w:r w:rsidRPr="0067005E">
        <w:rPr>
          <w:rFonts w:ascii="Calibri" w:hAnsi="Calibri" w:cs="Times New Roman"/>
          <w:i/>
          <w:color w:val="000000" w:themeColor="text1"/>
          <w:sz w:val="24"/>
          <w:szCs w:val="24"/>
        </w:rPr>
        <w:t>after</w:t>
      </w:r>
      <w:r w:rsidRPr="0067005E">
        <w:rPr>
          <w:rFonts w:ascii="Calibri" w:hAnsi="Calibri" w:cs="Times New Roman"/>
          <w:color w:val="000000" w:themeColor="text1"/>
          <w:sz w:val="24"/>
          <w:szCs w:val="24"/>
        </w:rPr>
        <w:t xml:space="preserve"> the fall of the Berlin Wall, and less than a year </w:t>
      </w:r>
      <w:r w:rsidRPr="0067005E">
        <w:rPr>
          <w:rFonts w:ascii="Calibri" w:hAnsi="Calibri" w:cs="Times New Roman"/>
          <w:i/>
          <w:color w:val="000000" w:themeColor="text1"/>
          <w:sz w:val="24"/>
          <w:szCs w:val="24"/>
        </w:rPr>
        <w:t>before</w:t>
      </w:r>
      <w:r w:rsidRPr="0067005E">
        <w:rPr>
          <w:rFonts w:ascii="Calibri" w:hAnsi="Calibri" w:cs="Times New Roman"/>
          <w:color w:val="000000" w:themeColor="text1"/>
          <w:sz w:val="24"/>
          <w:szCs w:val="24"/>
        </w:rPr>
        <w:t xml:space="preserve"> the main academic attempts to conceptualise it became mainstreamed. This article explores how the creative representation of historical process in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demonstrates </w:t>
      </w:r>
      <w:r w:rsidR="003C0F8A" w:rsidRPr="0067005E">
        <w:rPr>
          <w:rFonts w:ascii="Calibri" w:hAnsi="Calibri" w:cs="Times New Roman"/>
          <w:color w:val="000000" w:themeColor="text1"/>
          <w:sz w:val="24"/>
          <w:szCs w:val="24"/>
        </w:rPr>
        <w:t>that</w:t>
      </w:r>
      <w:r w:rsidRPr="0067005E">
        <w:rPr>
          <w:rFonts w:ascii="Calibri" w:hAnsi="Calibri" w:cs="Times New Roman"/>
          <w:color w:val="000000" w:themeColor="text1"/>
          <w:sz w:val="24"/>
          <w:szCs w:val="24"/>
        </w:rPr>
        <w:t xml:space="preserve"> an interpretative lens similar to that employed by the </w:t>
      </w:r>
      <w:r w:rsidR="003C0F8A" w:rsidRPr="0067005E">
        <w:rPr>
          <w:rFonts w:ascii="Calibri" w:hAnsi="Calibri" w:cs="Times New Roman"/>
          <w:color w:val="000000" w:themeColor="text1"/>
          <w:sz w:val="24"/>
          <w:szCs w:val="24"/>
        </w:rPr>
        <w:t>comparative politics literature</w:t>
      </w:r>
      <w:r w:rsidRPr="0067005E">
        <w:rPr>
          <w:rFonts w:ascii="Calibri" w:hAnsi="Calibri" w:cs="Times New Roman"/>
          <w:color w:val="000000" w:themeColor="text1"/>
          <w:sz w:val="24"/>
          <w:szCs w:val="24"/>
        </w:rPr>
        <w:t xml:space="preserve"> could be adopted by someone as troubled by the liberal teleology of transition as those who would later critique this area of study. It further illustrates how analysis by someone more sympathetic to the state socialist project could prove more adept at anticipating the risks of liberalisation like nationalism, oligarchy and destruction of welfare systems than relatively whiggish transitologists at the time. In so doing, the article proceeds as follows. First, I examine the concept of transitology as understood at the time. Next, I outline David Edgar’s orientation as a socialist playwright and his commitment to </w:t>
      </w:r>
      <w:r w:rsidR="004D3989" w:rsidRPr="0067005E">
        <w:rPr>
          <w:rFonts w:ascii="Calibri" w:hAnsi="Calibri" w:cs="Times New Roman"/>
          <w:color w:val="000000" w:themeColor="text1"/>
          <w:sz w:val="24"/>
          <w:szCs w:val="24"/>
        </w:rPr>
        <w:t>“faction”</w:t>
      </w:r>
      <w:r w:rsidRPr="0067005E">
        <w:rPr>
          <w:rFonts w:ascii="Calibri" w:hAnsi="Calibri" w:cs="Times New Roman"/>
          <w:color w:val="000000" w:themeColor="text1"/>
          <w:sz w:val="24"/>
          <w:szCs w:val="24"/>
        </w:rPr>
        <w:t xml:space="preserve"> (the light fictionalisation of contemporary occurrences and characters to present audiences with a model of politics events). The article then summarises </w:t>
      </w:r>
      <w:r w:rsidRPr="0067005E">
        <w:rPr>
          <w:rFonts w:ascii="Calibri" w:hAnsi="Calibri" w:cs="Times New Roman"/>
          <w:i/>
          <w:color w:val="000000" w:themeColor="text1"/>
          <w:sz w:val="24"/>
          <w:szCs w:val="24"/>
        </w:rPr>
        <w:t>The Shape of Table</w:t>
      </w:r>
      <w:r w:rsidRPr="0067005E">
        <w:rPr>
          <w:rFonts w:ascii="Calibri" w:hAnsi="Calibri" w:cs="Times New Roman"/>
          <w:color w:val="000000" w:themeColor="text1"/>
          <w:sz w:val="24"/>
          <w:szCs w:val="24"/>
        </w:rPr>
        <w:t xml:space="preserve">, illustrating where and how Edgar understood transition as an agent-centred, volitional process similar to that in the transitology literature. After this, I examine the critiques of transitology from Eastern European area specialists as unduly simplistic and from leftist critics as overly sympathetic to capitalism, as well transitology’s gradual redundancy as the consolidology literature emerged to address the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dilemmas of the morning after</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The article concludes by showing how Edgar anticipated these critiques and developments in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w:t>
      </w:r>
    </w:p>
    <w:p w14:paraId="70230A64" w14:textId="77777777" w:rsidR="00025417" w:rsidRPr="0067005E" w:rsidRDefault="00025417" w:rsidP="00F5458B">
      <w:pPr>
        <w:spacing w:after="0" w:line="240" w:lineRule="auto"/>
        <w:jc w:val="both"/>
        <w:rPr>
          <w:rFonts w:ascii="Calibri" w:hAnsi="Calibri" w:cs="Times New Roman"/>
          <w:color w:val="000000" w:themeColor="text1"/>
          <w:sz w:val="24"/>
          <w:szCs w:val="24"/>
        </w:rPr>
      </w:pPr>
    </w:p>
    <w:p w14:paraId="5DB473CE" w14:textId="77777777" w:rsidR="00D40598" w:rsidRPr="0067005E" w:rsidRDefault="00D40598" w:rsidP="00D40598">
      <w:pPr>
        <w:jc w:val="both"/>
        <w:rPr>
          <w:rFonts w:ascii="Calibri" w:hAnsi="Calibri" w:cs="Times New Roman"/>
          <w:b/>
          <w:color w:val="000000" w:themeColor="text1"/>
          <w:sz w:val="24"/>
          <w:szCs w:val="24"/>
        </w:rPr>
      </w:pPr>
    </w:p>
    <w:p w14:paraId="0139F6BD" w14:textId="663F6313" w:rsidR="00025417" w:rsidRPr="0067005E" w:rsidRDefault="00025417" w:rsidP="00D40598">
      <w:pPr>
        <w:jc w:val="both"/>
        <w:rPr>
          <w:rFonts w:ascii="Calibri" w:hAnsi="Calibri" w:cs="Times New Roman"/>
          <w:b/>
          <w:color w:val="000000" w:themeColor="text1"/>
          <w:sz w:val="24"/>
          <w:szCs w:val="24"/>
        </w:rPr>
      </w:pPr>
      <w:r w:rsidRPr="0067005E">
        <w:rPr>
          <w:rFonts w:ascii="Calibri" w:hAnsi="Calibri" w:cs="Times New Roman"/>
          <w:b/>
          <w:color w:val="000000" w:themeColor="text1"/>
          <w:sz w:val="24"/>
          <w:szCs w:val="24"/>
        </w:rPr>
        <w:t>Transitology and Roundtables in Context</w:t>
      </w:r>
    </w:p>
    <w:p w14:paraId="0A59E670" w14:textId="0C25D451" w:rsidR="003C0F8A" w:rsidRPr="0067005E" w:rsidRDefault="00025417" w:rsidP="00191A16">
      <w:pPr>
        <w:autoSpaceDE w:val="0"/>
        <w:autoSpaceDN w:val="0"/>
        <w:adjustRightInd w:val="0"/>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Three main reasons are usually adduced to explain the collapse of state socialism in Eastern Europe, namely economic inefficiency, structural incapacity to respond new problems and the exhaustion of ideological legitimation that resulted (Elster </w:t>
      </w:r>
      <w:r w:rsidRPr="0067005E">
        <w:rPr>
          <w:rFonts w:ascii="Calibri" w:hAnsi="Calibri" w:cs="Times New Roman"/>
          <w:i/>
          <w:color w:val="000000" w:themeColor="text1"/>
          <w:sz w:val="24"/>
          <w:szCs w:val="24"/>
        </w:rPr>
        <w:t>et al</w:t>
      </w:r>
      <w:r w:rsidRPr="0067005E">
        <w:rPr>
          <w:rFonts w:ascii="Calibri" w:hAnsi="Calibri" w:cs="Times New Roman"/>
          <w:color w:val="000000" w:themeColor="text1"/>
          <w:sz w:val="24"/>
          <w:szCs w:val="24"/>
        </w:rPr>
        <w:t xml:space="preserve"> 52). The implicit social contract under which citizens remained politically passive in return for a sub-optimal standard of living had broken down. By late 1989, the East-Central European states were clearly democratising and embracing market economics. </w:t>
      </w:r>
      <w:r w:rsidR="003C0F8A" w:rsidRPr="0067005E">
        <w:rPr>
          <w:rFonts w:ascii="Calibri" w:hAnsi="Calibri" w:cs="Times New Roman"/>
          <w:color w:val="000000" w:themeColor="text1"/>
          <w:sz w:val="24"/>
          <w:szCs w:val="24"/>
        </w:rPr>
        <w:t xml:space="preserve">Comparativist studies of regime transitions and democratisation traditionally employed macro-oriented, structural or </w:t>
      </w:r>
      <w:r w:rsidR="004D3989" w:rsidRPr="0067005E">
        <w:rPr>
          <w:rFonts w:ascii="Calibri" w:hAnsi="Calibri" w:cs="Times New Roman"/>
          <w:color w:val="000000" w:themeColor="text1"/>
          <w:sz w:val="24"/>
          <w:szCs w:val="24"/>
        </w:rPr>
        <w:t>“</w:t>
      </w:r>
      <w:r w:rsidR="003C0F8A" w:rsidRPr="0067005E">
        <w:rPr>
          <w:rFonts w:ascii="Calibri" w:hAnsi="Calibri" w:cs="Times New Roman"/>
          <w:color w:val="000000" w:themeColor="text1"/>
          <w:sz w:val="24"/>
          <w:szCs w:val="24"/>
        </w:rPr>
        <w:t>functional</w:t>
      </w:r>
      <w:r w:rsidR="004D3989" w:rsidRPr="0067005E">
        <w:rPr>
          <w:rFonts w:ascii="Calibri" w:hAnsi="Calibri" w:cs="Times New Roman"/>
          <w:color w:val="000000" w:themeColor="text1"/>
          <w:sz w:val="24"/>
          <w:szCs w:val="24"/>
        </w:rPr>
        <w:t>”</w:t>
      </w:r>
      <w:r w:rsidR="003C0F8A" w:rsidRPr="0067005E">
        <w:rPr>
          <w:rFonts w:ascii="Calibri" w:hAnsi="Calibri" w:cs="Times New Roman"/>
          <w:color w:val="000000" w:themeColor="text1"/>
          <w:sz w:val="24"/>
          <w:szCs w:val="24"/>
        </w:rPr>
        <w:t xml:space="preserve"> long-term paradigms that emphasized objective prerequisites for regime transformation. It was argued that democratisation could only occur under specific preconditions or determinants related to levels of socio-economic development, the role of civil society, class structure, legacy of authoritarian institutions and inherited political culture (Bova 126-127 and 138). In these traditional structuralist approaches </w:t>
      </w:r>
      <w:r w:rsidR="004D3989" w:rsidRPr="0067005E">
        <w:rPr>
          <w:rFonts w:ascii="Calibri" w:hAnsi="Calibri" w:cs="Times New Roman"/>
          <w:color w:val="000000" w:themeColor="text1"/>
          <w:sz w:val="24"/>
          <w:szCs w:val="24"/>
        </w:rPr>
        <w:t>“</w:t>
      </w:r>
      <w:r w:rsidR="003C0F8A" w:rsidRPr="0067005E">
        <w:rPr>
          <w:rFonts w:ascii="Calibri" w:hAnsi="Calibri" w:cs="Times New Roman"/>
          <w:color w:val="000000" w:themeColor="text1"/>
          <w:sz w:val="24"/>
          <w:szCs w:val="24"/>
        </w:rPr>
        <w:t>collective decisions and political interactions were largely underemphasized (and underspecified) in the search for the determining preconditions for democracy</w:t>
      </w:r>
      <w:r w:rsidR="004D3989" w:rsidRPr="0067005E">
        <w:rPr>
          <w:rFonts w:ascii="Calibri" w:hAnsi="Calibri" w:cs="Times New Roman"/>
          <w:color w:val="000000" w:themeColor="text1"/>
          <w:sz w:val="24"/>
          <w:szCs w:val="24"/>
        </w:rPr>
        <w:t>”</w:t>
      </w:r>
      <w:r w:rsidR="003C0F8A" w:rsidRPr="0067005E">
        <w:rPr>
          <w:rFonts w:ascii="Calibri" w:hAnsi="Calibri" w:cs="Times New Roman"/>
          <w:color w:val="000000" w:themeColor="text1"/>
          <w:sz w:val="24"/>
          <w:szCs w:val="24"/>
        </w:rPr>
        <w:t xml:space="preserve"> (Edvardsen 213). </w:t>
      </w:r>
      <w:r w:rsidRPr="0067005E">
        <w:rPr>
          <w:rFonts w:ascii="Calibri" w:hAnsi="Calibri" w:cs="Times New Roman"/>
          <w:color w:val="000000" w:themeColor="text1"/>
          <w:sz w:val="24"/>
          <w:szCs w:val="24"/>
        </w:rPr>
        <w:t xml:space="preserve">However, in </w:t>
      </w:r>
      <w:r w:rsidR="003C0F8A" w:rsidRPr="0067005E">
        <w:rPr>
          <w:rFonts w:ascii="Calibri" w:hAnsi="Calibri" w:cs="Times New Roman"/>
          <w:color w:val="000000" w:themeColor="text1"/>
          <w:sz w:val="24"/>
          <w:szCs w:val="24"/>
        </w:rPr>
        <w:t>explaining</w:t>
      </w:r>
      <w:r w:rsidRPr="0067005E">
        <w:rPr>
          <w:rFonts w:ascii="Calibri" w:hAnsi="Calibri" w:cs="Times New Roman"/>
          <w:color w:val="000000" w:themeColor="text1"/>
          <w:sz w:val="24"/>
          <w:szCs w:val="24"/>
        </w:rPr>
        <w:t xml:space="preserve"> the actual contours of likely/permissible change</w:t>
      </w:r>
      <w:r w:rsidR="003C0F8A" w:rsidRPr="0067005E">
        <w:rPr>
          <w:rFonts w:ascii="Calibri" w:hAnsi="Calibri" w:cs="Times New Roman"/>
          <w:color w:val="000000" w:themeColor="text1"/>
          <w:sz w:val="24"/>
          <w:szCs w:val="24"/>
        </w:rPr>
        <w:t xml:space="preserve"> in Eastern Europe in 1989</w:t>
      </w:r>
      <w:r w:rsidRPr="0067005E">
        <w:rPr>
          <w:rFonts w:ascii="Calibri" w:hAnsi="Calibri" w:cs="Times New Roman"/>
          <w:color w:val="000000" w:themeColor="text1"/>
          <w:sz w:val="24"/>
          <w:szCs w:val="24"/>
        </w:rPr>
        <w:t>, structural conditions at best provided a background explanatory factor compared to more proximate and highly consequential intersections of individual or small-group intentions, actions and consequences (Korbonski 140). The established structural-functional concepts and analytical categories by which scholars had theorised change to democratic political processes were clearly inappli</w:t>
      </w:r>
      <w:r w:rsidR="004D3989" w:rsidRPr="0067005E">
        <w:rPr>
          <w:rFonts w:ascii="Calibri" w:hAnsi="Calibri" w:cs="Times New Roman"/>
          <w:color w:val="000000" w:themeColor="text1"/>
          <w:sz w:val="24"/>
          <w:szCs w:val="24"/>
        </w:rPr>
        <w:t>cable to the “velvet” (Czechoslovakia), “negotiated” (Hungary) and “</w:t>
      </w:r>
      <w:r w:rsidRPr="0067005E">
        <w:rPr>
          <w:rFonts w:ascii="Calibri" w:hAnsi="Calibri" w:cs="Times New Roman"/>
          <w:color w:val="000000" w:themeColor="text1"/>
          <w:sz w:val="24"/>
          <w:szCs w:val="24"/>
        </w:rPr>
        <w:t>self-limiting</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(Poland) revolutions </w:t>
      </w:r>
      <w:r w:rsidRPr="0067005E">
        <w:rPr>
          <w:rFonts w:ascii="Calibri" w:hAnsi="Calibri" w:cs="Times New Roman"/>
          <w:color w:val="000000" w:themeColor="text1"/>
          <w:sz w:val="24"/>
          <w:szCs w:val="24"/>
        </w:rPr>
        <w:lastRenderedPageBreak/>
        <w:t xml:space="preserve">(Ekiert 289). Though there was a distinct bottom-up effect insofar as grievances and discontent among the masses spurred the demonstrations in Leizig, Gdansk, Prague etc. that made the bankruptcy of the regimes clear, the systemic change seen in Eastern Europe did not result in revolutionary change in the sense of class-based revolt from below. Communist elites found themselves negotiating and bargaining with civil society leaders as part of a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classical process of transitional, rather than revolutionary politics</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(Henderson and Robinson 28). </w:t>
      </w:r>
    </w:p>
    <w:p w14:paraId="7237FE85" w14:textId="0BE5B57E" w:rsidR="00025417" w:rsidRPr="0067005E" w:rsidRDefault="003C0F8A" w:rsidP="003C0F8A">
      <w:pPr>
        <w:autoSpaceDE w:val="0"/>
        <w:autoSpaceDN w:val="0"/>
        <w:adjustRightInd w:val="0"/>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025417" w:rsidRPr="0067005E">
        <w:rPr>
          <w:rFonts w:ascii="Calibri" w:hAnsi="Calibri" w:cs="Times New Roman"/>
          <w:color w:val="000000" w:themeColor="text1"/>
          <w:sz w:val="24"/>
          <w:szCs w:val="24"/>
        </w:rPr>
        <w:t>It was somewhat inevitable, therefore, when comparativists who previously analysed earlier negotiated transitional processes in Southern Europe and Latin America began to incorporate post-Communist countries of Eastern Europe into their models of democratic transition. Likewise, many concerned to understand post-Communist transitions sought a more comparative rubric into which analysis could be placed (Kubicek  300). This convergence ended the exclusion of the Communist world from almost forty years of comparative politics and its academic compartmentalisation as Sovietology or Comparative Communism (</w:t>
      </w:r>
      <w:r w:rsidR="00025417" w:rsidRPr="0067005E">
        <w:rPr>
          <w:rFonts w:ascii="Calibri" w:hAnsi="Calibri" w:cs="Times New Roman"/>
          <w:color w:val="000000" w:themeColor="text1"/>
          <w:sz w:val="24"/>
          <w:szCs w:val="24"/>
          <w:shd w:val="clear" w:color="auto" w:fill="FFFFFF"/>
        </w:rPr>
        <w:t>Ágh 12)</w:t>
      </w:r>
      <w:r w:rsidR="00025417"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A </w:t>
      </w:r>
      <w:r w:rsidR="00141DDD" w:rsidRPr="0067005E">
        <w:rPr>
          <w:rFonts w:ascii="Calibri" w:hAnsi="Calibri" w:cs="Times New Roman"/>
          <w:color w:val="000000" w:themeColor="text1"/>
          <w:sz w:val="24"/>
          <w:szCs w:val="24"/>
        </w:rPr>
        <w:t>key</w:t>
      </w:r>
      <w:r w:rsidRPr="0067005E">
        <w:rPr>
          <w:rFonts w:ascii="Calibri" w:hAnsi="Calibri" w:cs="Times New Roman"/>
          <w:color w:val="000000" w:themeColor="text1"/>
          <w:sz w:val="24"/>
          <w:szCs w:val="24"/>
        </w:rPr>
        <w:t xml:space="preserve"> </w:t>
      </w:r>
      <w:r w:rsidR="00141DDD" w:rsidRPr="0067005E">
        <w:rPr>
          <w:rFonts w:ascii="Calibri" w:hAnsi="Calibri" w:cs="Times New Roman"/>
          <w:color w:val="000000" w:themeColor="text1"/>
          <w:sz w:val="24"/>
          <w:szCs w:val="24"/>
        </w:rPr>
        <w:t>guide</w:t>
      </w:r>
      <w:r w:rsidRPr="0067005E">
        <w:rPr>
          <w:rFonts w:ascii="Calibri" w:hAnsi="Calibri" w:cs="Times New Roman"/>
          <w:color w:val="000000" w:themeColor="text1"/>
          <w:sz w:val="24"/>
          <w:szCs w:val="24"/>
        </w:rPr>
        <w:t xml:space="preserve"> here was </w:t>
      </w:r>
      <w:r w:rsidR="00025417" w:rsidRPr="0067005E">
        <w:rPr>
          <w:rFonts w:ascii="Calibri" w:hAnsi="Calibri" w:cs="Times New Roman"/>
          <w:color w:val="000000" w:themeColor="text1"/>
          <w:sz w:val="24"/>
          <w:szCs w:val="24"/>
        </w:rPr>
        <w:t>Schmitter and O’Donnell</w:t>
      </w:r>
      <w:r w:rsidRPr="0067005E">
        <w:rPr>
          <w:rFonts w:ascii="Calibri" w:hAnsi="Calibri" w:cs="Times New Roman"/>
          <w:color w:val="000000" w:themeColor="text1"/>
          <w:sz w:val="24"/>
          <w:szCs w:val="24"/>
        </w:rPr>
        <w:t xml:space="preserve">’s seminal </w:t>
      </w:r>
      <w:r w:rsidR="00025417" w:rsidRPr="0067005E">
        <w:rPr>
          <w:rFonts w:ascii="Calibri" w:hAnsi="Calibri" w:cs="Times New Roman"/>
          <w:color w:val="000000" w:themeColor="text1"/>
          <w:sz w:val="24"/>
          <w:szCs w:val="24"/>
        </w:rPr>
        <w:t xml:space="preserve">analysis </w:t>
      </w:r>
      <w:r w:rsidR="00CE11A2" w:rsidRPr="0067005E">
        <w:rPr>
          <w:rFonts w:ascii="Calibri" w:hAnsi="Calibri" w:cs="Times New Roman"/>
          <w:color w:val="000000" w:themeColor="text1"/>
          <w:sz w:val="24"/>
          <w:szCs w:val="24"/>
        </w:rPr>
        <w:t xml:space="preserve">in 1986 </w:t>
      </w:r>
      <w:r w:rsidR="00025417" w:rsidRPr="0067005E">
        <w:rPr>
          <w:rFonts w:ascii="Calibri" w:hAnsi="Calibri" w:cs="Times New Roman"/>
          <w:color w:val="000000" w:themeColor="text1"/>
          <w:sz w:val="24"/>
          <w:szCs w:val="24"/>
        </w:rPr>
        <w:t>of Southern Europe</w:t>
      </w:r>
      <w:r w:rsidRPr="0067005E">
        <w:rPr>
          <w:rFonts w:ascii="Calibri" w:hAnsi="Calibri" w:cs="Times New Roman"/>
          <w:color w:val="000000" w:themeColor="text1"/>
          <w:sz w:val="24"/>
          <w:szCs w:val="24"/>
        </w:rPr>
        <w:t>an</w:t>
      </w:r>
      <w:r w:rsidR="00025417" w:rsidRPr="0067005E">
        <w:rPr>
          <w:rFonts w:ascii="Calibri" w:hAnsi="Calibri" w:cs="Times New Roman"/>
          <w:color w:val="000000" w:themeColor="text1"/>
          <w:sz w:val="24"/>
          <w:szCs w:val="24"/>
        </w:rPr>
        <w:t xml:space="preserve"> and Latin America</w:t>
      </w:r>
      <w:r w:rsidRPr="0067005E">
        <w:rPr>
          <w:rFonts w:ascii="Calibri" w:hAnsi="Calibri" w:cs="Times New Roman"/>
          <w:color w:val="000000" w:themeColor="text1"/>
          <w:sz w:val="24"/>
          <w:szCs w:val="24"/>
        </w:rPr>
        <w:t>n transitions</w:t>
      </w:r>
      <w:r w:rsidR="00025417" w:rsidRPr="0067005E">
        <w:rPr>
          <w:rFonts w:ascii="Calibri" w:hAnsi="Calibri" w:cs="Times New Roman"/>
          <w:color w:val="000000" w:themeColor="text1"/>
          <w:sz w:val="24"/>
          <w:szCs w:val="24"/>
        </w:rPr>
        <w:t xml:space="preserve"> where authoritarian leaders and organised oppositional elites carefully crafted terms for the relinquishing and acceptance of power during authoritarian collapse</w:t>
      </w:r>
      <w:r w:rsidRPr="0067005E">
        <w:rPr>
          <w:rFonts w:ascii="Calibri" w:hAnsi="Calibri" w:cs="Times New Roman"/>
          <w:color w:val="000000" w:themeColor="text1"/>
          <w:sz w:val="24"/>
          <w:szCs w:val="24"/>
        </w:rPr>
        <w:t xml:space="preserve">. </w:t>
      </w:r>
      <w:r w:rsidR="00025417" w:rsidRPr="0067005E">
        <w:rPr>
          <w:rFonts w:ascii="Calibri" w:hAnsi="Calibri" w:cs="Times New Roman"/>
          <w:color w:val="000000" w:themeColor="text1"/>
          <w:sz w:val="24"/>
          <w:szCs w:val="24"/>
        </w:rPr>
        <w:t>O’Donnell and Schmitter attempted to capture the inherent uncertainty of transitions given the absence of behavioural or structural parameters to guide or predict outcomes. They argued that individual actions of leaders are not tightly defined by macro-structural factors during the breakdown of author</w:t>
      </w:r>
      <w:r w:rsidR="004D3989" w:rsidRPr="0067005E">
        <w:rPr>
          <w:rFonts w:ascii="Calibri" w:hAnsi="Calibri" w:cs="Times New Roman"/>
          <w:color w:val="000000" w:themeColor="text1"/>
          <w:sz w:val="24"/>
          <w:szCs w:val="24"/>
        </w:rPr>
        <w:t>itarian rule, and that instead “</w:t>
      </w:r>
      <w:r w:rsidR="00025417" w:rsidRPr="0067005E">
        <w:rPr>
          <w:rFonts w:ascii="Calibri" w:hAnsi="Calibri" w:cs="Times New Roman"/>
          <w:color w:val="000000" w:themeColor="text1"/>
          <w:sz w:val="24"/>
          <w:szCs w:val="24"/>
        </w:rPr>
        <w:t>elite dispositions, calculations and pacts</w:t>
      </w:r>
      <w:r w:rsidR="004D3989" w:rsidRPr="0067005E">
        <w:rPr>
          <w:rFonts w:ascii="Calibri" w:hAnsi="Calibri" w:cs="Times New Roman"/>
          <w:color w:val="000000" w:themeColor="text1"/>
          <w:sz w:val="24"/>
          <w:szCs w:val="24"/>
        </w:rPr>
        <w:t>”</w:t>
      </w:r>
      <w:r w:rsidR="00025417" w:rsidRPr="0067005E">
        <w:rPr>
          <w:rFonts w:ascii="Calibri" w:hAnsi="Calibri" w:cs="Times New Roman"/>
          <w:color w:val="000000" w:themeColor="text1"/>
          <w:sz w:val="24"/>
          <w:szCs w:val="24"/>
        </w:rPr>
        <w:t xml:space="preserve"> would determine whether and how a democratic opening would emerge (19 and 48). For example, individual gestures or manifestos by civil society elites could establish the boundaries for progress, while regime elites concerned for their future historical reputation might consciously accelerate their own replacement (</w:t>
      </w:r>
      <w:r w:rsidR="00025417" w:rsidRPr="0067005E">
        <w:rPr>
          <w:rFonts w:ascii="Calibri" w:hAnsi="Calibri" w:cs="Times New Roman"/>
          <w:color w:val="000000" w:themeColor="text1"/>
          <w:sz w:val="24"/>
          <w:szCs w:val="24"/>
          <w:shd w:val="clear" w:color="auto" w:fill="FFFFFF"/>
        </w:rPr>
        <w:t>49 and 25)</w:t>
      </w:r>
      <w:r w:rsidR="00025417" w:rsidRPr="0067005E">
        <w:rPr>
          <w:rFonts w:ascii="Calibri" w:hAnsi="Calibri" w:cs="Times New Roman"/>
          <w:color w:val="000000" w:themeColor="text1"/>
          <w:sz w:val="24"/>
          <w:szCs w:val="24"/>
        </w:rPr>
        <w:t xml:space="preserve">. They contended that (a) democratisation was possible, though more and less feasible, in any given context, (b) strategic bargaining between elites of the old and putative new regime was the most important causal variable in determining whether democratisation occurred, and (c) different patterns of this elite interaction would define the quality and institutions of the democracy that emerged. </w:t>
      </w:r>
    </w:p>
    <w:p w14:paraId="777F2629" w14:textId="49AB44E5"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The post-Communist transitions once more revealed that while class analysis and economic analysis could explain collapse of regimes, they could not explain why outgoing leaders and opposition forces adopted democracy as the most preferable form of rule (Bermeo 368). In the likes of Poland, Czechoslovakia and Hungary, long-term structural factors were at most having indeterminate impact on the choices regime and opposition leaders were making (Edvardsen 214)</w:t>
      </w:r>
      <w:r w:rsidR="004D3989" w:rsidRPr="0067005E">
        <w:rPr>
          <w:rFonts w:ascii="Calibri" w:hAnsi="Calibri" w:cs="Times New Roman"/>
          <w:color w:val="000000" w:themeColor="text1"/>
          <w:sz w:val="24"/>
          <w:szCs w:val="24"/>
        </w:rPr>
        <w:t>. As Bunce noted, “</w:t>
      </w:r>
      <w:r w:rsidRPr="0067005E">
        <w:rPr>
          <w:rFonts w:ascii="Calibri" w:hAnsi="Calibri" w:cs="Times New Roman"/>
          <w:color w:val="000000" w:themeColor="text1"/>
          <w:sz w:val="24"/>
          <w:szCs w:val="24"/>
        </w:rPr>
        <w:t>whether there is a transition from dictatorship to democracy seems to depend heavily on the interests, values, and actions of political leaders, whether ensconced, downwardly mobile, or at least potentially, upwardly mobile</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(707). </w:t>
      </w:r>
      <w:r w:rsidR="00141DDD" w:rsidRPr="0067005E">
        <w:rPr>
          <w:rFonts w:ascii="Calibri" w:hAnsi="Calibri" w:cs="Times New Roman"/>
          <w:color w:val="000000" w:themeColor="text1"/>
          <w:sz w:val="24"/>
          <w:szCs w:val="24"/>
        </w:rPr>
        <w:t>The comparative politics literature at the time</w:t>
      </w:r>
      <w:r w:rsidRPr="0067005E">
        <w:rPr>
          <w:rFonts w:ascii="Calibri" w:hAnsi="Calibri" w:cs="Times New Roman"/>
          <w:color w:val="000000" w:themeColor="text1"/>
          <w:sz w:val="24"/>
          <w:szCs w:val="24"/>
        </w:rPr>
        <w:t xml:space="preserve"> emphasized the strategic choices of political actors – a small coterie of leaders would play a disproportionate role in defining the parameters of democratisation (though democratic elites in Eastern Europe certainly maintained a dialogue with the masses). None of this was to argue that there was a defined teleology to transition or that interactions between regime and opposition were predictable. Particularly in Poland, the first state to start the transition from authoritarianism, liberal democracy was outside the range of contemplation until relatively late.  Contingency would charact</w:t>
      </w:r>
      <w:r w:rsidR="004D3989" w:rsidRPr="0067005E">
        <w:rPr>
          <w:rFonts w:ascii="Calibri" w:hAnsi="Calibri" w:cs="Times New Roman"/>
          <w:color w:val="000000" w:themeColor="text1"/>
          <w:sz w:val="24"/>
          <w:szCs w:val="24"/>
        </w:rPr>
        <w:t>erise transition. As such, the “</w:t>
      </w:r>
      <w:r w:rsidRPr="0067005E">
        <w:rPr>
          <w:rFonts w:ascii="Calibri" w:hAnsi="Calibri" w:cs="Times New Roman"/>
          <w:color w:val="000000" w:themeColor="text1"/>
          <w:sz w:val="24"/>
          <w:szCs w:val="24"/>
        </w:rPr>
        <w:t>transitions to democracy</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literature represented the eclipse of economic, institutional and international structural factors by the volition and daring of moderating and </w:t>
      </w:r>
      <w:r w:rsidRPr="0067005E">
        <w:rPr>
          <w:rFonts w:ascii="Calibri" w:hAnsi="Calibri" w:cs="Times New Roman"/>
          <w:color w:val="000000" w:themeColor="text1"/>
          <w:sz w:val="24"/>
          <w:szCs w:val="24"/>
        </w:rPr>
        <w:lastRenderedPageBreak/>
        <w:t xml:space="preserve">compromising individual leaders as foci of study (Bermeo 366). It is notable that incoming East-Central European leaders like Havel, Roman, Mazowiecki and Dubcek looked to Spanish leaders in particular as exemplars of how to negotiate transition </w:t>
      </w:r>
      <w:r w:rsidR="00CE11A2"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Pridham 29).</w:t>
      </w:r>
    </w:p>
    <w:p w14:paraId="63E7E815" w14:textId="173B633F"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4D3989" w:rsidRPr="0067005E">
        <w:rPr>
          <w:rFonts w:ascii="Calibri" w:hAnsi="Calibri" w:cs="Times New Roman"/>
          <w:color w:val="000000" w:themeColor="text1"/>
          <w:sz w:val="24"/>
          <w:szCs w:val="24"/>
        </w:rPr>
        <w:t>A “transitological”</w:t>
      </w:r>
      <w:r w:rsidRPr="0067005E">
        <w:rPr>
          <w:rFonts w:ascii="Calibri" w:hAnsi="Calibri" w:cs="Times New Roman"/>
          <w:color w:val="000000" w:themeColor="text1"/>
          <w:sz w:val="24"/>
          <w:szCs w:val="24"/>
        </w:rPr>
        <w:t xml:space="preserve"> literature began to develop around the transitions in East-Central Europe. Bova (113), for example, argued that the transition from Communism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may usefully be viewed as a subcategory of a more generic phenomenon of tran</w:t>
      </w:r>
      <w:r w:rsidR="004D3989" w:rsidRPr="0067005E">
        <w:rPr>
          <w:rFonts w:ascii="Calibri" w:hAnsi="Calibri" w:cs="Times New Roman"/>
          <w:color w:val="000000" w:themeColor="text1"/>
          <w:sz w:val="24"/>
          <w:szCs w:val="24"/>
        </w:rPr>
        <w:t>sition from authoritarian rule.”</w:t>
      </w:r>
      <w:r w:rsidRPr="0067005E">
        <w:rPr>
          <w:rFonts w:ascii="Calibri" w:hAnsi="Calibri" w:cs="Times New Roman"/>
          <w:color w:val="000000" w:themeColor="text1"/>
          <w:sz w:val="24"/>
          <w:szCs w:val="24"/>
        </w:rPr>
        <w:t xml:space="preserve"> Di Palma argued that Eastern Europe demonstrated how </w:t>
      </w:r>
      <w:r w:rsidRPr="0067005E">
        <w:rPr>
          <w:rFonts w:ascii="Calibri" w:hAnsi="Calibri" w:cs="Times New Roman"/>
          <w:color w:val="000000" w:themeColor="text1"/>
          <w:sz w:val="24"/>
          <w:szCs w:val="24"/>
          <w:shd w:val="clear" w:color="auto" w:fill="FFFFFF"/>
        </w:rPr>
        <w:t>conciliatory politics on the part of actors on all sides in relation to constitutional choices, alliances, trade-offs and pacing could craft democracies. Munck and Skalnik Leff foregrounded the identity and strategy of individual actors as they shaped patterns of competition and rules of the game under democracy. Przeworski</w:t>
      </w:r>
      <w:r w:rsidR="00CE11A2"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 xml:space="preserve"> like Linz and Stepan</w:t>
      </w:r>
      <w:r w:rsidR="00CE11A2" w:rsidRPr="0067005E">
        <w:rPr>
          <w:rFonts w:ascii="Calibri" w:hAnsi="Calibri" w:cs="Times New Roman"/>
          <w:color w:val="000000" w:themeColor="text1"/>
          <w:sz w:val="24"/>
          <w:szCs w:val="24"/>
          <w:shd w:val="clear" w:color="auto" w:fill="FFFFFF"/>
        </w:rPr>
        <w:t xml:space="preserve">, </w:t>
      </w:r>
      <w:r w:rsidRPr="0067005E">
        <w:rPr>
          <w:rFonts w:ascii="Calibri" w:hAnsi="Calibri" w:cs="Times New Roman"/>
          <w:color w:val="000000" w:themeColor="text1"/>
          <w:sz w:val="24"/>
          <w:szCs w:val="24"/>
          <w:shd w:val="clear" w:color="auto" w:fill="FFFFFF"/>
        </w:rPr>
        <w:t xml:space="preserve">was content to treat the Eastern European transitions in 1989 as one element of the wider global trend towards democratization. Karl and Schmitter </w:t>
      </w:r>
      <w:r w:rsidRPr="0067005E">
        <w:rPr>
          <w:rFonts w:ascii="Calibri" w:hAnsi="Calibri" w:cs="Times New Roman"/>
          <w:color w:val="000000" w:themeColor="text1"/>
          <w:sz w:val="24"/>
          <w:szCs w:val="24"/>
        </w:rPr>
        <w:t>examined the region through a transitology lens, but tempered the voluntaristic bias of the latter’s earlier work somewhat by acknowledging that the freedom of choice in negotiations during transition were cabin</w:t>
      </w:r>
      <w:r w:rsidR="00141DDD" w:rsidRPr="0067005E">
        <w:rPr>
          <w:rFonts w:ascii="Calibri" w:hAnsi="Calibri" w:cs="Times New Roman"/>
          <w:color w:val="000000" w:themeColor="text1"/>
          <w:sz w:val="24"/>
          <w:szCs w:val="24"/>
        </w:rPr>
        <w:t>ed by the structured contingency</w:t>
      </w:r>
      <w:r w:rsidRPr="0067005E">
        <w:rPr>
          <w:rFonts w:ascii="Calibri" w:hAnsi="Calibri" w:cs="Times New Roman"/>
          <w:color w:val="000000" w:themeColor="text1"/>
          <w:sz w:val="24"/>
          <w:szCs w:val="24"/>
        </w:rPr>
        <w:t xml:space="preserve"> of economic development, history and political institutions inherited from the old dispensation. Perhaps the most sophisticated treatment of these interactions is Przeworski’s model of </w:t>
      </w:r>
      <w:r w:rsidR="004D3989" w:rsidRPr="0067005E">
        <w:rPr>
          <w:rFonts w:ascii="Calibri" w:hAnsi="Calibri" w:cs="Times New Roman"/>
          <w:color w:val="000000" w:themeColor="text1"/>
          <w:sz w:val="24"/>
          <w:szCs w:val="24"/>
        </w:rPr>
        <w:t>“extrication”</w:t>
      </w:r>
      <w:r w:rsidRPr="0067005E">
        <w:rPr>
          <w:rFonts w:ascii="Calibri" w:hAnsi="Calibri" w:cs="Times New Roman"/>
          <w:color w:val="000000" w:themeColor="text1"/>
          <w:sz w:val="24"/>
          <w:szCs w:val="24"/>
        </w:rPr>
        <w:t xml:space="preserve"> from the former regime whereby four separate groups interact strategically – hardliners and soft-liners (reformers) within the Communist authorities, and moderates and radicals amongst the opposition – to agree new democratic arrangements. Soft-liners and moderates could invoke the risk of revanchism or revolution on the part of their more extremist allies to foster compromise or to push boundaries. </w:t>
      </w:r>
    </w:p>
    <w:p w14:paraId="52BF4AC4" w14:textId="07A51C4E"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4D3989" w:rsidRPr="0067005E">
        <w:rPr>
          <w:rFonts w:ascii="Calibri" w:hAnsi="Calibri" w:cs="Times New Roman"/>
          <w:color w:val="000000" w:themeColor="text1"/>
          <w:sz w:val="24"/>
          <w:szCs w:val="24"/>
        </w:rPr>
        <w:t>“Roundtables”</w:t>
      </w:r>
      <w:r w:rsidRPr="0067005E">
        <w:rPr>
          <w:rFonts w:ascii="Calibri" w:hAnsi="Calibri" w:cs="Times New Roman"/>
          <w:color w:val="000000" w:themeColor="text1"/>
          <w:sz w:val="24"/>
          <w:szCs w:val="24"/>
        </w:rPr>
        <w:t xml:space="preserve"> were the </w:t>
      </w:r>
      <w:r w:rsidR="00141DDD" w:rsidRPr="0067005E">
        <w:rPr>
          <w:rFonts w:ascii="Calibri" w:hAnsi="Calibri" w:cs="Times New Roman"/>
          <w:color w:val="000000" w:themeColor="text1"/>
          <w:sz w:val="24"/>
          <w:szCs w:val="24"/>
        </w:rPr>
        <w:t xml:space="preserve">figurative and often </w:t>
      </w:r>
      <w:r w:rsidRPr="0067005E">
        <w:rPr>
          <w:rFonts w:ascii="Calibri" w:hAnsi="Calibri" w:cs="Times New Roman"/>
          <w:color w:val="000000" w:themeColor="text1"/>
          <w:sz w:val="24"/>
          <w:szCs w:val="24"/>
        </w:rPr>
        <w:t xml:space="preserve">literal manifestation of this process, a form of bargaining between Communist governments and spokesmen for opposition or dissident civil society groups at meetings of semiformal and preconstitutional nature (Elster 3-4). Because of Communist opposition to civil society groups outside of the party, only Poland, with </w:t>
      </w:r>
      <w:r w:rsidRPr="0067005E">
        <w:rPr>
          <w:rFonts w:ascii="Calibri" w:hAnsi="Calibri" w:cs="Times New Roman"/>
          <w:i/>
          <w:color w:val="000000" w:themeColor="text1"/>
          <w:sz w:val="24"/>
          <w:szCs w:val="24"/>
        </w:rPr>
        <w:t>Solidarnosc</w:t>
      </w:r>
      <w:r w:rsidRPr="0067005E">
        <w:rPr>
          <w:rFonts w:ascii="Calibri" w:hAnsi="Calibri" w:cs="Times New Roman"/>
          <w:color w:val="000000" w:themeColor="text1"/>
          <w:sz w:val="24"/>
          <w:szCs w:val="24"/>
        </w:rPr>
        <w:t xml:space="preserve">, had a well-organised pre-existing opposition. In Hungary, Czechslovakia and East Germany, the opposition were usually small umbrella groups that came together organically (Garton Ash 3). Those negotiating for the government were usually dominated by well-defined elite pragmatist/reformist wings (understood in contradistinction to hardliners) that anticipated and contributed to change. As Marxist-Leninist doctrine became discredited and as Gorbachev’s Sinatra doctrine made clear the Soviet Union would not intervene, these elite reformers sought new political orientations with which to modify Communism, be it ethno-nationalist, liberal or market-driven </w:t>
      </w:r>
      <w:r w:rsidR="00141DDD"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Higley and Pakulski 423, 420 and 419). Indeed, by accepting explicit bargaining with dissidents </w:t>
      </w:r>
      <w:r w:rsidR="00141DDD" w:rsidRPr="0067005E">
        <w:rPr>
          <w:rFonts w:ascii="Calibri" w:hAnsi="Calibri" w:cs="Times New Roman"/>
          <w:color w:val="000000" w:themeColor="text1"/>
          <w:sz w:val="24"/>
          <w:szCs w:val="24"/>
        </w:rPr>
        <w:t>each regime</w:t>
      </w:r>
      <w:r w:rsidR="004D3989"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rPr>
        <w:t>admitted what everybody knew – that it had no claim to represent the interests of the society over which it was governing</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(Elster 3). At the same t</w:t>
      </w:r>
      <w:r w:rsidR="004D3989" w:rsidRPr="0067005E">
        <w:rPr>
          <w:rFonts w:ascii="Calibri" w:hAnsi="Calibri" w:cs="Times New Roman"/>
          <w:color w:val="000000" w:themeColor="text1"/>
          <w:sz w:val="24"/>
          <w:szCs w:val="24"/>
        </w:rPr>
        <w:t>ime, the opposition with their “</w:t>
      </w:r>
      <w:r w:rsidRPr="0067005E">
        <w:rPr>
          <w:rFonts w:ascii="Calibri" w:hAnsi="Calibri" w:cs="Times New Roman"/>
          <w:color w:val="000000" w:themeColor="text1"/>
          <w:sz w:val="24"/>
          <w:szCs w:val="24"/>
        </w:rPr>
        <w:t>self-imposed and exc</w:t>
      </w:r>
      <w:r w:rsidR="004D3989" w:rsidRPr="0067005E">
        <w:rPr>
          <w:rFonts w:ascii="Calibri" w:hAnsi="Calibri" w:cs="Times New Roman"/>
          <w:color w:val="000000" w:themeColor="text1"/>
          <w:sz w:val="24"/>
          <w:szCs w:val="24"/>
        </w:rPr>
        <w:t>lusive”</w:t>
      </w:r>
      <w:r w:rsidRPr="0067005E">
        <w:rPr>
          <w:rFonts w:ascii="Calibri" w:hAnsi="Calibri" w:cs="Times New Roman"/>
          <w:color w:val="000000" w:themeColor="text1"/>
          <w:sz w:val="24"/>
          <w:szCs w:val="24"/>
        </w:rPr>
        <w:t xml:space="preserve"> mandates knew they lacked the legitimacy to make binding decisions</w:t>
      </w:r>
      <w:r w:rsidR="00141DDD"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and so elections became a core focus (Welsh 384).  They differed widely in terms of make-up – Hungary’s various committees had thousands of meetings across two months, whereas</w:t>
      </w:r>
      <w:r w:rsidR="004D3989" w:rsidRPr="0067005E">
        <w:rPr>
          <w:rFonts w:ascii="Calibri" w:hAnsi="Calibri" w:cs="Times New Roman"/>
          <w:color w:val="000000" w:themeColor="text1"/>
          <w:sz w:val="24"/>
          <w:szCs w:val="24"/>
        </w:rPr>
        <w:t xml:space="preserve"> East Germany’s </w:t>
      </w:r>
      <w:r w:rsidRPr="0067005E">
        <w:rPr>
          <w:rFonts w:ascii="Calibri" w:hAnsi="Calibri" w:cs="Times New Roman"/>
          <w:color w:val="000000" w:themeColor="text1"/>
          <w:sz w:val="24"/>
          <w:szCs w:val="24"/>
        </w:rPr>
        <w:t xml:space="preserve">Central Roundtable met only sixteen times. The core thing they had in common was an ethos of compromise – the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one overriding feature of round table negotiations involved power-sharing, attempts to recon</w:t>
      </w:r>
      <w:r w:rsidR="004D3989" w:rsidRPr="0067005E">
        <w:rPr>
          <w:rFonts w:ascii="Calibri" w:hAnsi="Calibri" w:cs="Times New Roman"/>
          <w:color w:val="000000" w:themeColor="text1"/>
          <w:sz w:val="24"/>
          <w:szCs w:val="24"/>
        </w:rPr>
        <w:t>cile the past division between ‘</w:t>
      </w:r>
      <w:r w:rsidRPr="0067005E">
        <w:rPr>
          <w:rFonts w:ascii="Calibri" w:hAnsi="Calibri" w:cs="Times New Roman"/>
          <w:color w:val="000000" w:themeColor="text1"/>
          <w:sz w:val="24"/>
          <w:szCs w:val="24"/>
        </w:rPr>
        <w:t>us</w:t>
      </w:r>
      <w:r w:rsidR="004D3989" w:rsidRPr="0067005E">
        <w:rPr>
          <w:rFonts w:ascii="Calibri" w:hAnsi="Calibri" w:cs="Times New Roman"/>
          <w:color w:val="000000" w:themeColor="text1"/>
          <w:sz w:val="24"/>
          <w:szCs w:val="24"/>
        </w:rPr>
        <w:t>’ and ‘</w:t>
      </w:r>
      <w:r w:rsidRPr="0067005E">
        <w:rPr>
          <w:rFonts w:ascii="Calibri" w:hAnsi="Calibri" w:cs="Times New Roman"/>
          <w:color w:val="000000" w:themeColor="text1"/>
          <w:sz w:val="24"/>
          <w:szCs w:val="24"/>
        </w:rPr>
        <w:t>them,</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and their aim was to make compro</w:t>
      </w:r>
      <w:r w:rsidR="004D3989" w:rsidRPr="0067005E">
        <w:rPr>
          <w:rFonts w:ascii="Calibri" w:hAnsi="Calibri" w:cs="Times New Roman"/>
          <w:color w:val="000000" w:themeColor="text1"/>
          <w:sz w:val="24"/>
          <w:szCs w:val="24"/>
        </w:rPr>
        <w:t>mises acceptable to both sides.”</w:t>
      </w:r>
      <w:r w:rsidRPr="0067005E">
        <w:rPr>
          <w:rFonts w:ascii="Calibri" w:hAnsi="Calibri" w:cs="Times New Roman"/>
          <w:color w:val="000000" w:themeColor="text1"/>
          <w:sz w:val="24"/>
          <w:szCs w:val="24"/>
        </w:rPr>
        <w:t xml:space="preserve"> (Welsh 385 and 384). While all sides understood both politics and the economy would have to be transformed, roundtable discussions predominantly focussed on the former. With the exception of East Germany, no decisions about the constitution were made except to remove references to the Socialist nature of the state or the Communist </w:t>
      </w:r>
      <w:r w:rsidRPr="0067005E">
        <w:rPr>
          <w:rFonts w:ascii="Calibri" w:hAnsi="Calibri" w:cs="Times New Roman"/>
          <w:color w:val="000000" w:themeColor="text1"/>
          <w:sz w:val="24"/>
          <w:szCs w:val="24"/>
        </w:rPr>
        <w:lastRenderedPageBreak/>
        <w:t>party’s guaranteed role in governance. Instead, the focus was on cabining the power of security forces and laying institutional foundations for a more liberal order, most notably by establishing the preconditions and modalities for free, fair and competitive elections. Power-sharing was usually agreed in the interim (with Hungary a notable exception) as a means of opening up political space to ascendant oppositions while saving face for the government (Elster 4). Most holdover communist elites were removed in the elections and replaced by opposition elites.</w:t>
      </w:r>
    </w:p>
    <w:p w14:paraId="0FA41294" w14:textId="23FC5762" w:rsidR="00025417" w:rsidRPr="0067005E" w:rsidRDefault="00025417" w:rsidP="001F12DF">
      <w:pPr>
        <w:pStyle w:val="NormalWeb"/>
        <w:shd w:val="clear" w:color="auto" w:fill="FFFFFF"/>
        <w:spacing w:before="0" w:beforeAutospacing="0" w:after="0" w:afterAutospacing="0"/>
        <w:jc w:val="both"/>
        <w:rPr>
          <w:rFonts w:ascii="Calibri" w:hAnsi="Calibri"/>
          <w:color w:val="000000" w:themeColor="text1"/>
        </w:rPr>
      </w:pPr>
      <w:r w:rsidRPr="0067005E">
        <w:rPr>
          <w:rFonts w:ascii="Calibri" w:hAnsi="Calibri"/>
          <w:color w:val="000000" w:themeColor="text1"/>
        </w:rPr>
        <w:t xml:space="preserve">      The distinctions between the roundtables emerged from their differing chronology, tactics and perceived power imbalances. Poland’s was first in 1988, originally promised on a limited platform of recognition by the government of </w:t>
      </w:r>
      <w:r w:rsidRPr="0067005E">
        <w:rPr>
          <w:rFonts w:ascii="Calibri" w:hAnsi="Calibri"/>
          <w:i/>
          <w:color w:val="000000" w:themeColor="text1"/>
        </w:rPr>
        <w:t>Solidarnosc</w:t>
      </w:r>
      <w:r w:rsidRPr="0067005E">
        <w:rPr>
          <w:rFonts w:ascii="Calibri" w:hAnsi="Calibri"/>
          <w:color w:val="000000" w:themeColor="text1"/>
        </w:rPr>
        <w:t xml:space="preserve"> in return for its agreement to economic reforms. Though this was a dramatic departure from the core government claim to a monopoly of political power, opposition counter-elites did not believe the end of Communism was nigh and the government who initiated the process dominated proceedings, culminating in free elections the regime believed it would win (Korbonski 150-153). Only the astonishing electoral results of the semi-free elections in 1989 radicalised the talks and led to actual non-Communist government. In Hungary, the Communist government also entered the roundtable with nine different opposition groups in 1989 confident it could control proceedings given that Goulash Communism had already resulted in some negotiation with dissidents throughout the </w:t>
      </w:r>
      <w:r w:rsidR="004D3989" w:rsidRPr="0067005E">
        <w:rPr>
          <w:rFonts w:ascii="Calibri" w:hAnsi="Calibri"/>
          <w:color w:val="000000" w:themeColor="text1"/>
        </w:rPr>
        <w:t>1980s. The Roundtable became a “</w:t>
      </w:r>
      <w:r w:rsidRPr="0067005E">
        <w:rPr>
          <w:rFonts w:ascii="Calibri" w:hAnsi="Calibri"/>
          <w:color w:val="000000" w:themeColor="text1"/>
        </w:rPr>
        <w:t>gigantic negotiating machine</w:t>
      </w:r>
      <w:r w:rsidR="004D3989" w:rsidRPr="0067005E">
        <w:rPr>
          <w:rFonts w:ascii="Calibri" w:hAnsi="Calibri"/>
          <w:color w:val="000000" w:themeColor="text1"/>
        </w:rPr>
        <w:t>”</w:t>
      </w:r>
      <w:r w:rsidRPr="0067005E">
        <w:rPr>
          <w:rFonts w:ascii="Calibri" w:hAnsi="Calibri"/>
          <w:color w:val="000000" w:themeColor="text1"/>
        </w:rPr>
        <w:t xml:space="preserve"> compromised of nearly 600 experts in two committee and twelve subcommittees (Friedheim 483)</w:t>
      </w:r>
      <w:r w:rsidR="004D3989" w:rsidRPr="0067005E">
        <w:rPr>
          <w:rFonts w:ascii="Calibri" w:hAnsi="Calibri"/>
          <w:color w:val="000000" w:themeColor="text1"/>
        </w:rPr>
        <w:t>. Ultimately it “</w:t>
      </w:r>
      <w:r w:rsidRPr="0067005E">
        <w:rPr>
          <w:rFonts w:ascii="Calibri" w:hAnsi="Calibri"/>
          <w:color w:val="000000" w:themeColor="text1"/>
        </w:rPr>
        <w:t>reflected the relatively equitable balance of power between rulers and opposition and the broad consensus for change</w:t>
      </w:r>
      <w:r w:rsidR="004D3989" w:rsidRPr="0067005E">
        <w:rPr>
          <w:rFonts w:ascii="Calibri" w:hAnsi="Calibri"/>
          <w:color w:val="000000" w:themeColor="text1"/>
        </w:rPr>
        <w:t>”</w:t>
      </w:r>
      <w:r w:rsidRPr="0067005E">
        <w:rPr>
          <w:rFonts w:ascii="Calibri" w:hAnsi="Calibri"/>
          <w:color w:val="000000" w:themeColor="text1"/>
        </w:rPr>
        <w:t xml:space="preserve">, culminating in a multiparty system and elections in March 1990 (Munck and Skalnik Leff 352). While Poland saw protracted negotiation and Hungary saw evolution, Czechoslovakia could observe and learn from these experiences. When its roundtable started in November 1989, it was apparent that Communist rule was collapsing there and in Eastern Europe as a whole. The nine roundtable meetings in Prague were essentially to regulate and ratify changes that regional politics made inevitable (Calda). The East German </w:t>
      </w:r>
      <w:r w:rsidRPr="0067005E">
        <w:rPr>
          <w:rFonts w:ascii="Calibri" w:hAnsi="Calibri"/>
          <w:i/>
          <w:iCs/>
          <w:color w:val="000000" w:themeColor="text1"/>
        </w:rPr>
        <w:t xml:space="preserve">Zentraler Runder Tisch </w:t>
      </w:r>
      <w:r w:rsidRPr="0067005E">
        <w:rPr>
          <w:rFonts w:ascii="Calibri" w:hAnsi="Calibri"/>
          <w:color w:val="000000" w:themeColor="text1"/>
        </w:rPr>
        <w:t xml:space="preserve">convened in East Berlin on December 7 of the same year after Egon Krenz resigned as head of government. The government met with representatives of the new citizens’ movements to discuss reforms before the inevitable national elections could be held. Half of the representatives at the roundtable stood for new oppositional groups and political parties, while the other half were from political parties and organizations that had been part of the </w:t>
      </w:r>
      <w:r w:rsidRPr="0067005E">
        <w:rPr>
          <w:rFonts w:ascii="Calibri" w:hAnsi="Calibri"/>
          <w:i/>
          <w:color w:val="000000" w:themeColor="text1"/>
        </w:rPr>
        <w:t>ancien</w:t>
      </w:r>
      <w:r w:rsidRPr="0067005E">
        <w:rPr>
          <w:rFonts w:ascii="Calibri" w:hAnsi="Calibri"/>
          <w:color w:val="000000" w:themeColor="text1"/>
        </w:rPr>
        <w:t xml:space="preserve"> regime.</w:t>
      </w:r>
    </w:p>
    <w:p w14:paraId="7605651B" w14:textId="77777777" w:rsidR="00025417" w:rsidRPr="0067005E" w:rsidRDefault="00025417" w:rsidP="00AE24B7">
      <w:pPr>
        <w:pStyle w:val="NormalWeb"/>
        <w:shd w:val="clear" w:color="auto" w:fill="FFFFFF"/>
        <w:spacing w:before="120" w:beforeAutospacing="0" w:after="120" w:afterAutospacing="0"/>
        <w:jc w:val="both"/>
        <w:rPr>
          <w:rFonts w:ascii="Calibri" w:hAnsi="Calibri"/>
          <w:color w:val="000000" w:themeColor="text1"/>
        </w:rPr>
      </w:pPr>
    </w:p>
    <w:p w14:paraId="7CC529DD" w14:textId="65106E3A" w:rsidR="00025417" w:rsidRPr="0067005E" w:rsidRDefault="00025417" w:rsidP="00D40598">
      <w:pPr>
        <w:jc w:val="both"/>
        <w:rPr>
          <w:rFonts w:ascii="Calibri" w:hAnsi="Calibri" w:cs="Times New Roman"/>
          <w:b/>
          <w:color w:val="000000" w:themeColor="text1"/>
          <w:sz w:val="24"/>
          <w:szCs w:val="24"/>
        </w:rPr>
      </w:pPr>
      <w:r w:rsidRPr="0067005E">
        <w:rPr>
          <w:rFonts w:ascii="Calibri" w:hAnsi="Calibri" w:cs="Times New Roman"/>
          <w:b/>
          <w:color w:val="000000" w:themeColor="text1"/>
          <w:sz w:val="24"/>
          <w:szCs w:val="24"/>
        </w:rPr>
        <w:t>Edgar’s Vision of Transition</w:t>
      </w:r>
    </w:p>
    <w:p w14:paraId="32E3F3E7" w14:textId="23AAFFC7" w:rsidR="00025417" w:rsidRPr="0067005E" w:rsidRDefault="00025417" w:rsidP="001F12DF">
      <w:pPr>
        <w:spacing w:after="0" w:line="240" w:lineRule="auto"/>
        <w:jc w:val="both"/>
        <w:rPr>
          <w:rFonts w:ascii="Calibri" w:hAnsi="Calibri" w:cs="Times New Roman"/>
          <w:b/>
          <w:color w:val="000000" w:themeColor="text1"/>
          <w:sz w:val="24"/>
          <w:szCs w:val="24"/>
        </w:rPr>
      </w:pPr>
      <w:r w:rsidRPr="0067005E">
        <w:rPr>
          <w:rFonts w:ascii="Calibri" w:hAnsi="Calibri" w:cs="Times New Roman"/>
          <w:color w:val="000000" w:themeColor="text1"/>
          <w:sz w:val="24"/>
          <w:szCs w:val="24"/>
        </w:rPr>
        <w:t xml:space="preserve">David Edgar has always been known as a, or perhaps </w:t>
      </w:r>
      <w:r w:rsidRPr="0067005E">
        <w:rPr>
          <w:rFonts w:ascii="Calibri" w:hAnsi="Calibri" w:cs="Times New Roman"/>
          <w:i/>
          <w:color w:val="000000" w:themeColor="text1"/>
          <w:sz w:val="24"/>
          <w:szCs w:val="24"/>
        </w:rPr>
        <w:t>the</w:t>
      </w:r>
      <w:r w:rsidRPr="0067005E">
        <w:rPr>
          <w:rFonts w:ascii="Calibri" w:hAnsi="Calibri" w:cs="Times New Roman"/>
          <w:color w:val="000000" w:themeColor="text1"/>
          <w:sz w:val="24"/>
          <w:szCs w:val="24"/>
        </w:rPr>
        <w:t xml:space="preserve">, playwright of the British left. Having emerged as part of leftist agitprop theatre collective </w:t>
      </w:r>
      <w:r w:rsidRPr="0067005E">
        <w:rPr>
          <w:rFonts w:ascii="Calibri" w:hAnsi="Calibri" w:cs="Times New Roman"/>
          <w:i/>
          <w:color w:val="000000" w:themeColor="text1"/>
          <w:sz w:val="24"/>
          <w:szCs w:val="24"/>
        </w:rPr>
        <w:t>The General Will</w:t>
      </w:r>
      <w:r w:rsidRPr="0067005E">
        <w:rPr>
          <w:rFonts w:ascii="Calibri" w:hAnsi="Calibri" w:cs="Times New Roman"/>
          <w:color w:val="000000" w:themeColor="text1"/>
          <w:sz w:val="24"/>
          <w:szCs w:val="24"/>
        </w:rPr>
        <w:t xml:space="preserve"> in the early Seventies and co-founded the Theatre Writers’ Union, Edgar started his career by writing propagandist plays of a Marxist slant. As the Seventies gave way to the Eighties, his political position moved roughly from revolutionary socialism to social democracy. He began to abandon determinist metanarratives of historical progression, but remains widely recognised as having made a distinctive contribution to the socialist theatre movement (Painter 3,</w:t>
      </w:r>
      <w:r w:rsidR="001C4FF9"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rPr>
        <w:t xml:space="preserve">4 and 9). Above all, as first Thatcherism came to prominence in British life and then state socialism collapsed in Eastern Europe, he has made leftist disillusionment his core theme (Peacock 137; Megson and Reinelt 372) most notably in </w:t>
      </w:r>
      <w:r w:rsidRPr="0067005E">
        <w:rPr>
          <w:rFonts w:ascii="Calibri" w:hAnsi="Calibri" w:cs="Times New Roman"/>
          <w:i/>
          <w:color w:val="000000" w:themeColor="text1"/>
          <w:sz w:val="24"/>
          <w:szCs w:val="24"/>
        </w:rPr>
        <w:t>Maydays</w:t>
      </w:r>
      <w:r w:rsidRPr="0067005E">
        <w:rPr>
          <w:rFonts w:ascii="Calibri" w:hAnsi="Calibri" w:cs="Times New Roman"/>
          <w:color w:val="000000" w:themeColor="text1"/>
          <w:sz w:val="24"/>
          <w:szCs w:val="24"/>
        </w:rPr>
        <w:t xml:space="preserve"> (a panoramic history of the British left) and a trilogy of </w:t>
      </w:r>
      <w:r w:rsidRPr="0067005E">
        <w:rPr>
          <w:rFonts w:ascii="Calibri" w:hAnsi="Calibri" w:cs="Times New Roman"/>
          <w:color w:val="000000" w:themeColor="text1"/>
          <w:sz w:val="24"/>
          <w:szCs w:val="24"/>
        </w:rPr>
        <w:lastRenderedPageBreak/>
        <w:t xml:space="preserve">plays dealing with the collapse of the Eastern Bloc, of which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was the first.</w:t>
      </w:r>
      <w:r w:rsidR="001C4FF9" w:rsidRPr="0067005E">
        <w:rPr>
          <w:rStyle w:val="FootnoteReference"/>
          <w:rFonts w:ascii="Calibri" w:hAnsi="Calibri" w:cs="Times New Roman"/>
          <w:color w:val="000000" w:themeColor="text1"/>
          <w:sz w:val="24"/>
          <w:szCs w:val="24"/>
        </w:rPr>
        <w:footnoteReference w:id="2"/>
      </w:r>
    </w:p>
    <w:p w14:paraId="232C80C4" w14:textId="6E06B9E7"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Edgar’s work has always been animated by the belief that theatre is a necessary public forum for dramatizing social forces and provoking political consciousness (Borreca 136)</w:t>
      </w:r>
      <w:r w:rsidR="004D3989" w:rsidRPr="0067005E">
        <w:rPr>
          <w:rFonts w:ascii="Calibri" w:hAnsi="Calibri" w:cs="Times New Roman"/>
          <w:color w:val="000000" w:themeColor="text1"/>
          <w:sz w:val="24"/>
          <w:szCs w:val="24"/>
        </w:rPr>
        <w:t>. His plays “</w:t>
      </w:r>
      <w:r w:rsidRPr="0067005E">
        <w:rPr>
          <w:rFonts w:ascii="Calibri" w:hAnsi="Calibri" w:cs="Times New Roman"/>
          <w:color w:val="000000" w:themeColor="text1"/>
          <w:sz w:val="24"/>
          <w:szCs w:val="24"/>
        </w:rPr>
        <w:t>address the most basic questions of how humans organize and govern themselves</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(Reinelt and Hewitt 2). What is distinctive about Edgar’s plays is his conscious election not to </w:t>
      </w:r>
      <w:r w:rsidRPr="0067005E">
        <w:rPr>
          <w:rFonts w:ascii="Calibri" w:hAnsi="Calibri" w:cs="Times New Roman"/>
          <w:color w:val="000000" w:themeColor="text1"/>
          <w:sz w:val="24"/>
          <w:szCs w:val="24"/>
          <w:shd w:val="clear" w:color="auto" w:fill="FFFFFF"/>
        </w:rPr>
        <w:t xml:space="preserve">promote specific political theories or ideals in the way his initial forays into Marxist agitprop theatre did. While never neglecting the totalising social structures of state, power and nation, a core preoccupation in his work is that </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individual personality matters on the left and that you neglect it at your peril</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 xml:space="preserve"> (</w:t>
      </w:r>
      <w:r w:rsidRPr="0067005E">
        <w:rPr>
          <w:rFonts w:ascii="Calibri" w:hAnsi="Calibri" w:cs="Times New Roman"/>
          <w:color w:val="000000" w:themeColor="text1"/>
          <w:sz w:val="24"/>
          <w:szCs w:val="24"/>
        </w:rPr>
        <w:t>Megson and Reinelt 379)</w:t>
      </w:r>
      <w:r w:rsidRPr="0067005E">
        <w:rPr>
          <w:rFonts w:ascii="Calibri" w:hAnsi="Calibri" w:cs="Times New Roman"/>
          <w:color w:val="000000" w:themeColor="text1"/>
          <w:sz w:val="24"/>
          <w:szCs w:val="24"/>
          <w:shd w:val="clear" w:color="auto" w:fill="FFFFFF"/>
        </w:rPr>
        <w:t xml:space="preserve">. With his long-term interest in the performative aspects of politics, Edgar’s plays address the dialectic relationship between the individual’s subjective perceptions of public events objective reality in the social world (Borreca 137). He marries this concern for individual engagement with politics with a core conviction that the role of the socialist playwright is observation and discussion (Sakellaridou 57). He adopts what has been labelled as </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faction</w:t>
      </w:r>
      <w:r w:rsidR="004D3989" w:rsidRPr="0067005E">
        <w:rPr>
          <w:rFonts w:ascii="Calibri" w:hAnsi="Calibri" w:cs="Times New Roman"/>
          <w:color w:val="000000" w:themeColor="text1"/>
          <w:sz w:val="24"/>
          <w:szCs w:val="24"/>
          <w:shd w:val="clear" w:color="auto" w:fill="FFFFFF"/>
        </w:rPr>
        <w:t>”</w:t>
      </w:r>
      <w:r w:rsidRPr="0067005E">
        <w:rPr>
          <w:rFonts w:ascii="Calibri" w:hAnsi="Calibri" w:cs="Times New Roman"/>
          <w:color w:val="000000" w:themeColor="text1"/>
          <w:sz w:val="24"/>
          <w:szCs w:val="24"/>
          <w:shd w:val="clear" w:color="auto" w:fill="FFFFFF"/>
        </w:rPr>
        <w:t xml:space="preserve">, a neopositivist embodiment of historical processes whereby schematic characters interact in almost documentary-style presentations of contemporary political struggles. </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Faction</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could thereby take the actual historical events in East-Central Europe and present the essence of that process without the responsibility of having to present facts literally, freeing the audience to consider the political and ideological issues in play (Megson and Reinelt 389 at footnote 36). </w:t>
      </w:r>
    </w:p>
    <w:p w14:paraId="137E69A2" w14:textId="6A75230C"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As such, every character in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is both the product of identi</w:t>
      </w:r>
      <w:r w:rsidR="004D3989" w:rsidRPr="0067005E">
        <w:rPr>
          <w:rFonts w:ascii="Calibri" w:hAnsi="Calibri" w:cs="Times New Roman"/>
          <w:color w:val="000000" w:themeColor="text1"/>
          <w:sz w:val="24"/>
          <w:szCs w:val="24"/>
        </w:rPr>
        <w:t>fiable historical forces and a “</w:t>
      </w:r>
      <w:r w:rsidRPr="0067005E">
        <w:rPr>
          <w:rFonts w:ascii="Calibri" w:hAnsi="Calibri" w:cs="Times New Roman"/>
          <w:color w:val="000000" w:themeColor="text1"/>
          <w:sz w:val="24"/>
          <w:szCs w:val="24"/>
        </w:rPr>
        <w:t>connecting medium</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for the most pressing issues at play in transition (Painter 133). Half of the characters are those who declare themselves representatives of civil society in the unnamed state. The most notable of these is Pavel Prus, a dissident writer forced to become a window cleaner and then a prison inmate by the regime.  He leads the dissident umbrella group Public Platform and is joined by peasant leader Vera Rousova, student radical </w:t>
      </w:r>
      <w:r w:rsidR="00141DDD" w:rsidRPr="0067005E">
        <w:rPr>
          <w:rFonts w:ascii="Calibri" w:hAnsi="Calibri" w:cs="Times New Roman"/>
          <w:color w:val="000000" w:themeColor="text1"/>
          <w:sz w:val="24"/>
          <w:szCs w:val="24"/>
        </w:rPr>
        <w:t xml:space="preserve">Andrei </w:t>
      </w:r>
      <w:r w:rsidRPr="0067005E">
        <w:rPr>
          <w:rFonts w:ascii="Calibri" w:hAnsi="Calibri" w:cs="Times New Roman"/>
          <w:color w:val="000000" w:themeColor="text1"/>
          <w:sz w:val="24"/>
          <w:szCs w:val="24"/>
        </w:rPr>
        <w:t xml:space="preserve">Zietek, Catholic intellectual </w:t>
      </w:r>
      <w:r w:rsidR="00141DDD" w:rsidRPr="0067005E">
        <w:rPr>
          <w:rFonts w:ascii="Calibri" w:hAnsi="Calibri" w:cs="Times New Roman"/>
          <w:color w:val="000000" w:themeColor="text1"/>
          <w:sz w:val="24"/>
          <w:szCs w:val="24"/>
        </w:rPr>
        <w:t xml:space="preserve">Jan </w:t>
      </w:r>
      <w:r w:rsidRPr="0067005E">
        <w:rPr>
          <w:rFonts w:ascii="Calibri" w:hAnsi="Calibri" w:cs="Times New Roman"/>
          <w:color w:val="000000" w:themeColor="text1"/>
          <w:sz w:val="24"/>
          <w:szCs w:val="24"/>
        </w:rPr>
        <w:t>Matkovic and reformist ex-Communist leader Victor Spassov. These character</w:t>
      </w:r>
      <w:r w:rsidR="004D3989" w:rsidRPr="0067005E">
        <w:rPr>
          <w:rFonts w:ascii="Calibri" w:hAnsi="Calibri" w:cs="Times New Roman"/>
          <w:color w:val="000000" w:themeColor="text1"/>
          <w:sz w:val="24"/>
          <w:szCs w:val="24"/>
        </w:rPr>
        <w:t>s intend to reform governance, “</w:t>
      </w:r>
      <w:r w:rsidRPr="0067005E">
        <w:rPr>
          <w:rFonts w:ascii="Calibri" w:hAnsi="Calibri" w:cs="Times New Roman"/>
          <w:color w:val="000000" w:themeColor="text1"/>
          <w:sz w:val="24"/>
          <w:szCs w:val="24"/>
        </w:rPr>
        <w:t>taking it as axiomatic that such a government will have a majority of Ministers who are not members of the present ruling party</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(Edgar 54). </w:t>
      </w:r>
    </w:p>
    <w:p w14:paraId="73A734E7" w14:textId="7554E550" w:rsidR="00025417" w:rsidRPr="0067005E" w:rsidRDefault="00025417" w:rsidP="00833CCA">
      <w:pPr>
        <w:pStyle w:val="FootnoteText"/>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They are opposed by the spectrum of late-Communist positions: </w:t>
      </w:r>
      <w:r w:rsidR="00141DDD" w:rsidRPr="0067005E">
        <w:rPr>
          <w:rFonts w:ascii="Calibri" w:hAnsi="Calibri" w:cs="Times New Roman"/>
          <w:color w:val="000000" w:themeColor="text1"/>
          <w:sz w:val="24"/>
          <w:szCs w:val="24"/>
        </w:rPr>
        <w:t xml:space="preserve">Josef </w:t>
      </w:r>
      <w:r w:rsidRPr="0067005E">
        <w:rPr>
          <w:rFonts w:ascii="Calibri" w:hAnsi="Calibri" w:cs="Times New Roman"/>
          <w:color w:val="000000" w:themeColor="text1"/>
          <w:sz w:val="24"/>
          <w:szCs w:val="24"/>
        </w:rPr>
        <w:t>Lutz, the hard-liner removed as First Secretary,</w:t>
      </w:r>
      <w:r w:rsidR="00141DDD" w:rsidRPr="0067005E">
        <w:rPr>
          <w:rFonts w:ascii="Calibri" w:hAnsi="Calibri" w:cs="Times New Roman"/>
          <w:color w:val="000000" w:themeColor="text1"/>
          <w:sz w:val="24"/>
          <w:szCs w:val="24"/>
        </w:rPr>
        <w:t xml:space="preserve"> Petr</w:t>
      </w:r>
      <w:r w:rsidR="004D3989" w:rsidRPr="0067005E">
        <w:rPr>
          <w:rFonts w:ascii="Calibri" w:hAnsi="Calibri" w:cs="Times New Roman"/>
          <w:color w:val="000000" w:themeColor="text1"/>
          <w:sz w:val="24"/>
          <w:szCs w:val="24"/>
        </w:rPr>
        <w:t xml:space="preserve"> Vladislav (“</w:t>
      </w:r>
      <w:r w:rsidRPr="0067005E">
        <w:rPr>
          <w:rFonts w:ascii="Calibri" w:hAnsi="Calibri" w:cs="Times New Roman"/>
          <w:color w:val="000000" w:themeColor="text1"/>
          <w:sz w:val="24"/>
          <w:szCs w:val="24"/>
        </w:rPr>
        <w:t>a young technocratic apparatchik</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w:t>
      </w:r>
      <w:r w:rsidR="00141DDD" w:rsidRPr="0067005E">
        <w:rPr>
          <w:rFonts w:ascii="Calibri" w:hAnsi="Calibri" w:cs="Times New Roman"/>
          <w:color w:val="000000" w:themeColor="text1"/>
          <w:sz w:val="24"/>
          <w:szCs w:val="24"/>
        </w:rPr>
        <w:t xml:space="preserve">Michal </w:t>
      </w:r>
      <w:r w:rsidR="004D3989" w:rsidRPr="0067005E">
        <w:rPr>
          <w:rFonts w:ascii="Calibri" w:hAnsi="Calibri" w:cs="Times New Roman"/>
          <w:color w:val="000000" w:themeColor="text1"/>
          <w:sz w:val="24"/>
          <w:szCs w:val="24"/>
        </w:rPr>
        <w:t>Kaplan (a “</w:t>
      </w:r>
      <w:r w:rsidRPr="0067005E">
        <w:rPr>
          <w:rFonts w:ascii="Calibri" w:hAnsi="Calibri" w:cs="Times New Roman"/>
          <w:color w:val="000000" w:themeColor="text1"/>
          <w:sz w:val="24"/>
          <w:szCs w:val="24"/>
        </w:rPr>
        <w:t>reasonably liberal but basically machine Communist</w:t>
      </w:r>
      <w:r w:rsidR="004D3989"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and </w:t>
      </w:r>
      <w:r w:rsidR="00141DDD" w:rsidRPr="0067005E">
        <w:rPr>
          <w:rFonts w:ascii="Calibri" w:hAnsi="Calibri" w:cs="Times New Roman"/>
          <w:color w:val="000000" w:themeColor="text1"/>
          <w:sz w:val="24"/>
          <w:szCs w:val="24"/>
        </w:rPr>
        <w:t xml:space="preserve">Jan </w:t>
      </w:r>
      <w:r w:rsidR="004D3989" w:rsidRPr="0067005E">
        <w:rPr>
          <w:rFonts w:ascii="Calibri" w:hAnsi="Calibri" w:cs="Times New Roman"/>
          <w:color w:val="000000" w:themeColor="text1"/>
          <w:sz w:val="24"/>
          <w:szCs w:val="24"/>
        </w:rPr>
        <w:t>Milev (</w:t>
      </w:r>
      <w:r w:rsidRPr="0067005E">
        <w:rPr>
          <w:rFonts w:ascii="Calibri" w:hAnsi="Calibri" w:cs="Times New Roman"/>
          <w:color w:val="000000" w:themeColor="text1"/>
          <w:sz w:val="24"/>
          <w:szCs w:val="24"/>
        </w:rPr>
        <w:t xml:space="preserve">union leader). These stereotyped and didactically manipulated characters establish, negotiate and compromise the stakes in political change. It seems clear from the </w:t>
      </w:r>
      <w:r w:rsidR="00141DDD" w:rsidRPr="0067005E">
        <w:rPr>
          <w:rFonts w:ascii="Calibri" w:hAnsi="Calibri" w:cs="Times New Roman"/>
          <w:color w:val="000000" w:themeColor="text1"/>
          <w:sz w:val="24"/>
          <w:szCs w:val="24"/>
        </w:rPr>
        <w:t xml:space="preserve">biographies </w:t>
      </w:r>
      <w:r w:rsidRPr="0067005E">
        <w:rPr>
          <w:rFonts w:ascii="Calibri" w:hAnsi="Calibri" w:cs="Times New Roman"/>
          <w:color w:val="000000" w:themeColor="text1"/>
          <w:sz w:val="24"/>
          <w:szCs w:val="24"/>
        </w:rPr>
        <w:t xml:space="preserve">of the characters that the unnamed country in question is Czechoslovakia (Prus, </w:t>
      </w:r>
      <w:r w:rsidR="00787B55" w:rsidRPr="0067005E">
        <w:rPr>
          <w:rFonts w:ascii="Calibri" w:hAnsi="Calibri" w:cs="Times New Roman"/>
          <w:color w:val="000000" w:themeColor="text1"/>
          <w:sz w:val="24"/>
          <w:szCs w:val="24"/>
        </w:rPr>
        <w:t>Spassov</w:t>
      </w:r>
      <w:r w:rsidRPr="0067005E">
        <w:rPr>
          <w:rFonts w:ascii="Calibri" w:hAnsi="Calibri" w:cs="Times New Roman"/>
          <w:color w:val="000000" w:themeColor="text1"/>
          <w:sz w:val="24"/>
          <w:szCs w:val="24"/>
        </w:rPr>
        <w:t xml:space="preserve"> and Lutz are clear analogues of Vaclav Havel, Alexander Dubcek and </w:t>
      </w:r>
      <w:r w:rsidRPr="0067005E">
        <w:rPr>
          <w:rStyle w:val="Emphasis"/>
          <w:rFonts w:ascii="Calibri" w:hAnsi="Calibri" w:cs="Times New Roman"/>
          <w:bCs/>
          <w:i w:val="0"/>
          <w:iCs w:val="0"/>
          <w:color w:val="000000" w:themeColor="text1"/>
          <w:sz w:val="24"/>
          <w:szCs w:val="24"/>
          <w:shd w:val="clear" w:color="auto" w:fill="FFFFFF"/>
        </w:rPr>
        <w:t>Gustáv Husák/Miloš Jakeš</w:t>
      </w:r>
      <w:r w:rsidRPr="0067005E">
        <w:rPr>
          <w:rFonts w:ascii="Calibri" w:hAnsi="Calibri" w:cs="Times New Roman"/>
          <w:color w:val="000000" w:themeColor="text1"/>
          <w:sz w:val="24"/>
          <w:szCs w:val="24"/>
          <w:shd w:val="clear" w:color="auto" w:fill="FFFFFF"/>
        </w:rPr>
        <w:t> </w:t>
      </w:r>
      <w:r w:rsidRPr="0067005E">
        <w:rPr>
          <w:rStyle w:val="Emphasis"/>
          <w:rFonts w:ascii="Calibri" w:hAnsi="Calibri" w:cs="Times New Roman"/>
          <w:bCs/>
          <w:i w:val="0"/>
          <w:iCs w:val="0"/>
          <w:color w:val="000000" w:themeColor="text1"/>
          <w:sz w:val="24"/>
          <w:szCs w:val="24"/>
          <w:shd w:val="clear" w:color="auto" w:fill="FFFFFF"/>
        </w:rPr>
        <w:t>respectively</w:t>
      </w:r>
      <w:r w:rsidRPr="0067005E">
        <w:rPr>
          <w:rFonts w:ascii="Calibri" w:hAnsi="Calibri" w:cs="Times New Roman"/>
          <w:color w:val="000000" w:themeColor="text1"/>
          <w:sz w:val="24"/>
          <w:szCs w:val="24"/>
        </w:rPr>
        <w:t>, while Public Platform strongly resembles Civic Forum). Edgar himself admitted  this was the case but fictionalised the country so as to retain enough relevance to the Polish, East German and Hungarian transitions to avoid making the play a particularised commentary about only one country (Painter 132).</w:t>
      </w:r>
      <w:r w:rsidR="000F6D25" w:rsidRPr="0067005E">
        <w:rPr>
          <w:rStyle w:val="FootnoteReference"/>
          <w:rFonts w:ascii="Calibri" w:hAnsi="Calibri" w:cs="Times New Roman"/>
          <w:color w:val="000000" w:themeColor="text1"/>
          <w:sz w:val="24"/>
          <w:szCs w:val="24"/>
        </w:rPr>
        <w:footnoteReference w:id="3"/>
      </w:r>
      <w:r w:rsidRPr="0067005E">
        <w:rPr>
          <w:rFonts w:ascii="Calibri" w:hAnsi="Calibri" w:cs="Times New Roman"/>
          <w:color w:val="000000" w:themeColor="text1"/>
          <w:sz w:val="24"/>
          <w:szCs w:val="24"/>
        </w:rPr>
        <w:t xml:space="preserve"> The opposition mimic elements of those seen in East Germany, Poland, Hungary and Czechoslovakia inasmuch as they are for most part active dissenters from non-party intelligentsia like journalists, academics and cultural figures (see for example Reich and Konrad </w:t>
      </w:r>
      <w:r w:rsidR="00922B57" w:rsidRPr="0067005E">
        <w:rPr>
          <w:rFonts w:ascii="Calibri" w:hAnsi="Calibri" w:cs="Times New Roman"/>
          <w:color w:val="000000" w:themeColor="text1"/>
          <w:sz w:val="24"/>
          <w:szCs w:val="24"/>
        </w:rPr>
        <w:t>&amp;</w:t>
      </w:r>
      <w:r w:rsidRPr="0067005E">
        <w:rPr>
          <w:rFonts w:ascii="Calibri" w:hAnsi="Calibri" w:cs="Times New Roman"/>
          <w:color w:val="000000" w:themeColor="text1"/>
          <w:sz w:val="24"/>
          <w:szCs w:val="24"/>
        </w:rPr>
        <w:t xml:space="preserve"> Szelenyi). These hardy survivors of the past regime were figures who could serve </w:t>
      </w:r>
      <w:r w:rsidRPr="0067005E">
        <w:rPr>
          <w:rFonts w:ascii="Calibri" w:hAnsi="Calibri" w:cs="Times New Roman"/>
          <w:color w:val="000000" w:themeColor="text1"/>
          <w:sz w:val="24"/>
          <w:szCs w:val="24"/>
        </w:rPr>
        <w:lastRenderedPageBreak/>
        <w:t xml:space="preserve">(and self-presented) as the consciences of the nation whom the public could invest with symbolic authority. Like most of these bodies in real life, Public Platform is a social movement, as opposed to an institutional opposition or party-in-embryo (Lewis 23). The formerly disgraced Prus and Matkovic, like their real-life equivalents, demonstrate throughout the transitological axiom that individual heroics in refusing to leave the country and risking personal safety have a catalytic effect, enabling them to make the sorts of gestures familiar from the contemporary comparative literature that test now-uncertain boundaries of political behaviour (O’Donnell and Schmitter 49). In the play, opposition characters are somewhat younger than the regime (most notably twenty-something Zietek and the secretary Viktoria Brodskaya). They depart from traditional Marxist language to avow concepts of human and political rights, legality, and individual responsibility, a conscious reaction against the previously accepted alternative of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socialism with a human face</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(Ekiert 306).</w:t>
      </w:r>
    </w:p>
    <w:p w14:paraId="70A585F0" w14:textId="1FF6C8B8"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The Communist government also reflect contem</w:t>
      </w:r>
      <w:r w:rsidR="006361CF" w:rsidRPr="0067005E">
        <w:rPr>
          <w:rFonts w:ascii="Calibri" w:hAnsi="Calibri" w:cs="Times New Roman"/>
          <w:color w:val="000000" w:themeColor="text1"/>
          <w:sz w:val="24"/>
          <w:szCs w:val="24"/>
        </w:rPr>
        <w:t>porary trends, divided between “</w:t>
      </w:r>
      <w:r w:rsidRPr="0067005E">
        <w:rPr>
          <w:rFonts w:ascii="Calibri" w:hAnsi="Calibri" w:cs="Times New Roman"/>
          <w:color w:val="000000" w:themeColor="text1"/>
          <w:sz w:val="24"/>
          <w:szCs w:val="24"/>
        </w:rPr>
        <w:t>standpatters</w:t>
      </w:r>
      <w:r w:rsidR="006361CF" w:rsidRPr="0067005E">
        <w:rPr>
          <w:rFonts w:ascii="Calibri" w:hAnsi="Calibri" w:cs="Times New Roman"/>
          <w:color w:val="000000" w:themeColor="text1"/>
          <w:sz w:val="24"/>
          <w:szCs w:val="24"/>
        </w:rPr>
        <w:t>” resisting any and all change, “</w:t>
      </w:r>
      <w:r w:rsidRPr="0067005E">
        <w:rPr>
          <w:rFonts w:ascii="Calibri" w:hAnsi="Calibri" w:cs="Times New Roman"/>
          <w:color w:val="000000" w:themeColor="text1"/>
          <w:sz w:val="24"/>
          <w:szCs w:val="24"/>
        </w:rPr>
        <w:t>liberalisers</w:t>
      </w:r>
      <w:r w:rsidR="006361CF" w:rsidRPr="0067005E">
        <w:rPr>
          <w:rFonts w:ascii="Calibri" w:hAnsi="Calibri" w:cs="Times New Roman"/>
          <w:color w:val="000000" w:themeColor="text1"/>
          <w:sz w:val="24"/>
          <w:szCs w:val="24"/>
        </w:rPr>
        <w:t>” who accept some reform and “</w:t>
      </w:r>
      <w:r w:rsidRPr="0067005E">
        <w:rPr>
          <w:rFonts w:ascii="Calibri" w:hAnsi="Calibri" w:cs="Times New Roman"/>
          <w:color w:val="000000" w:themeColor="text1"/>
          <w:sz w:val="24"/>
          <w:szCs w:val="24"/>
        </w:rPr>
        <w:t>democratisers</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willing to countenance power-sharing with the opposition </w:t>
      </w:r>
      <w:r w:rsidR="00141DDD"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Henderson and Robinson 37). With the removal of Lutz as First Secretary after </w:t>
      </w:r>
      <w:r w:rsidR="00141DDD" w:rsidRPr="0067005E">
        <w:rPr>
          <w:rFonts w:ascii="Calibri" w:hAnsi="Calibri" w:cs="Times New Roman"/>
          <w:color w:val="000000" w:themeColor="text1"/>
          <w:sz w:val="24"/>
          <w:szCs w:val="24"/>
        </w:rPr>
        <w:t xml:space="preserve">public </w:t>
      </w:r>
      <w:r w:rsidRPr="0067005E">
        <w:rPr>
          <w:rFonts w:ascii="Calibri" w:hAnsi="Calibri" w:cs="Times New Roman"/>
          <w:color w:val="000000" w:themeColor="text1"/>
          <w:sz w:val="24"/>
          <w:szCs w:val="24"/>
        </w:rPr>
        <w:t xml:space="preserve">protests, those that are left are identifiable more as pragmatists and reformers, reflecting a split between conservatives like Lutz and those relative soft-liners like Kaplan, Vladislav and Milev (who later leads the Communists’ democratic post-transition party) who recognise that social peace and faltering economic development cannot adequately legitimise the regime. Like most regime negotiators in roundtables, these characters attempt to maintain and preserve some of the achievements of state socialism and, as </w:t>
      </w:r>
      <w:r w:rsidR="00306FFB" w:rsidRPr="0067005E">
        <w:rPr>
          <w:rFonts w:ascii="Calibri" w:hAnsi="Calibri" w:cs="Times New Roman"/>
          <w:color w:val="000000" w:themeColor="text1"/>
          <w:sz w:val="24"/>
          <w:szCs w:val="24"/>
        </w:rPr>
        <w:t>the next section</w:t>
      </w:r>
      <w:r w:rsidRPr="0067005E">
        <w:rPr>
          <w:rFonts w:ascii="Calibri" w:hAnsi="Calibri" w:cs="Times New Roman"/>
          <w:color w:val="000000" w:themeColor="text1"/>
          <w:sz w:val="24"/>
          <w:szCs w:val="24"/>
        </w:rPr>
        <w:t xml:space="preserve"> explores, fear what will happen to the workers’ democracies after liberalisation. </w:t>
      </w:r>
    </w:p>
    <w:p w14:paraId="3117F51F" w14:textId="6AF9304B"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The scheme of the play is such that the end is </w:t>
      </w:r>
      <w:r w:rsidR="00141DDD" w:rsidRPr="0067005E">
        <w:rPr>
          <w:rFonts w:ascii="Calibri" w:hAnsi="Calibri" w:cs="Times New Roman"/>
          <w:color w:val="000000" w:themeColor="text1"/>
          <w:sz w:val="24"/>
          <w:szCs w:val="24"/>
        </w:rPr>
        <w:t xml:space="preserve">a </w:t>
      </w:r>
      <w:r w:rsidRPr="0067005E">
        <w:rPr>
          <w:rFonts w:ascii="Calibri" w:hAnsi="Calibri" w:cs="Times New Roman"/>
          <w:color w:val="000000" w:themeColor="text1"/>
          <w:sz w:val="24"/>
          <w:szCs w:val="24"/>
        </w:rPr>
        <w:t xml:space="preserve">direct inversion of the start – it commences with a discussion between Prus the prisoner and Lutz the all-powerful regime leader, but as transition progresses through behind-closed-doors negotiations, it ends with Prus as President and Lutz as someone awaiting trial. The only set in the play is the small room where the negotiations take place, dominated initially by a massive table covered in a tablecloth. When Kaplan finally admits the opposition have forced constitutional alteration, he removes the tablecloth to reveal the large table is actually made up of smaller ones, </w:t>
      </w:r>
      <w:r w:rsidR="00141DDD" w:rsidRPr="0067005E">
        <w:rPr>
          <w:rFonts w:ascii="Calibri" w:hAnsi="Calibri" w:cs="Times New Roman"/>
          <w:color w:val="000000" w:themeColor="text1"/>
          <w:sz w:val="24"/>
          <w:szCs w:val="24"/>
        </w:rPr>
        <w:t>symbolising the</w:t>
      </w:r>
      <w:r w:rsidRPr="0067005E">
        <w:rPr>
          <w:rFonts w:ascii="Calibri" w:hAnsi="Calibri" w:cs="Times New Roman"/>
          <w:color w:val="000000" w:themeColor="text1"/>
          <w:sz w:val="24"/>
          <w:szCs w:val="24"/>
        </w:rPr>
        <w:t xml:space="preserve"> infinite variety of arrangements permissible once the Communist monolith fragments. Subsequent scenes trace different elements of the negotiation process at a variety of table shapes – by the last scene all that is left is the powerless Lutz at a single small table as the lights</w:t>
      </w:r>
      <w:r w:rsidR="00141DDD" w:rsidRPr="0067005E">
        <w:rPr>
          <w:rFonts w:ascii="Calibri" w:hAnsi="Calibri" w:cs="Times New Roman"/>
          <w:color w:val="000000" w:themeColor="text1"/>
          <w:sz w:val="24"/>
          <w:szCs w:val="24"/>
        </w:rPr>
        <w:t xml:space="preserve"> fade on the play and on state s</w:t>
      </w:r>
      <w:r w:rsidRPr="0067005E">
        <w:rPr>
          <w:rFonts w:ascii="Calibri" w:hAnsi="Calibri" w:cs="Times New Roman"/>
          <w:color w:val="000000" w:themeColor="text1"/>
          <w:sz w:val="24"/>
          <w:szCs w:val="24"/>
        </w:rPr>
        <w:t>ocialism.</w:t>
      </w:r>
    </w:p>
    <w:p w14:paraId="58D5D6B8" w14:textId="0EDC9CEB"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In between, these scenes, Edgar portrays the negotiation between opposition and regime. The play begins with First Secretary Lutz mulling over the use of force against public demonstrators and the possibility of fraternal Soviet help in crushing it (Edgar 14-16). These protests are reminiscent of those Czechoslovakian demonstrations in Wenceslas Square, and the reaction mirrors that of the snowball effect public protest in Gdansk, Leipzig and Prague had in Eastern Europe as it became apparent Gorbachev’s USSR would not intervene and the crowds would not disperse. Though some scholars cha</w:t>
      </w:r>
      <w:r w:rsidR="006361CF" w:rsidRPr="0067005E">
        <w:rPr>
          <w:rFonts w:ascii="Calibri" w:hAnsi="Calibri" w:cs="Times New Roman"/>
          <w:color w:val="000000" w:themeColor="text1"/>
          <w:sz w:val="24"/>
          <w:szCs w:val="24"/>
        </w:rPr>
        <w:t>racterised Czechoslovakia as a “</w:t>
      </w:r>
      <w:r w:rsidRPr="0067005E">
        <w:rPr>
          <w:rFonts w:ascii="Calibri" w:hAnsi="Calibri" w:cs="Times New Roman"/>
          <w:color w:val="000000" w:themeColor="text1"/>
          <w:sz w:val="24"/>
          <w:szCs w:val="24"/>
        </w:rPr>
        <w:t>reform through rupture</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(Munck and Skalnik Leff</w:t>
      </w:r>
      <w:r w:rsidR="00922B57"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rPr>
        <w:t xml:space="preserve">353) or a </w:t>
      </w:r>
      <w:r w:rsidR="006361CF" w:rsidRPr="0067005E">
        <w:rPr>
          <w:rFonts w:ascii="Calibri" w:hAnsi="Calibri" w:cs="Times New Roman"/>
          <w:color w:val="000000" w:themeColor="text1"/>
          <w:sz w:val="24"/>
          <w:szCs w:val="24"/>
        </w:rPr>
        <w:t>situation where the government “</w:t>
      </w:r>
      <w:r w:rsidRPr="0067005E">
        <w:rPr>
          <w:rFonts w:ascii="Calibri" w:hAnsi="Calibri" w:cs="Times New Roman"/>
          <w:color w:val="000000" w:themeColor="text1"/>
          <w:sz w:val="24"/>
          <w:szCs w:val="24"/>
        </w:rPr>
        <w:t>withered away</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(Friedheim 494)  as a result of the influence of mass protesting (the roundtable there happened only ten days after the Wenceslas Square events), Edgar understood that pacting, not mass mobilisation, would define transition. Indeed, even though the protests and strikes would validate the opposition and highlight the defection of the people from the Communist project, one of the notable things about Prus as leader of the </w:t>
      </w:r>
      <w:r w:rsidRPr="0067005E">
        <w:rPr>
          <w:rFonts w:ascii="Calibri" w:hAnsi="Calibri" w:cs="Times New Roman"/>
          <w:color w:val="000000" w:themeColor="text1"/>
          <w:sz w:val="24"/>
          <w:szCs w:val="24"/>
        </w:rPr>
        <w:lastRenderedPageBreak/>
        <w:t xml:space="preserve">opposition is the conscious distance he maintains from the radicalising potential of the protesters. As he puts it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Now you know the rule. As long as they’re in the street they’re a queue. They hit the square, they’re a mob</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(Edgar 69). This aloofness would later form one of the core criticisms of real-life Eastern European pacts as elitist </w:t>
      </w:r>
      <w:r w:rsidR="00141DDD" w:rsidRPr="0067005E">
        <w:rPr>
          <w:rFonts w:ascii="Calibri" w:hAnsi="Calibri" w:cs="Times New Roman"/>
          <w:color w:val="000000" w:themeColor="text1"/>
          <w:sz w:val="24"/>
          <w:szCs w:val="24"/>
        </w:rPr>
        <w:t>stitch</w:t>
      </w:r>
      <w:r w:rsidRPr="0067005E">
        <w:rPr>
          <w:rFonts w:ascii="Calibri" w:hAnsi="Calibri" w:cs="Times New Roman"/>
          <w:color w:val="000000" w:themeColor="text1"/>
          <w:sz w:val="24"/>
          <w:szCs w:val="24"/>
        </w:rPr>
        <w:t xml:space="preserve">-ups more generally. Indeed, at one point Prus notes that youth activists had burst into a Public Platform plenary working group </w:t>
      </w:r>
      <w:r w:rsidR="00141DDD" w:rsidRPr="0067005E">
        <w:rPr>
          <w:rFonts w:ascii="Calibri" w:hAnsi="Calibri" w:cs="Times New Roman"/>
          <w:color w:val="000000" w:themeColor="text1"/>
          <w:sz w:val="24"/>
          <w:szCs w:val="24"/>
        </w:rPr>
        <w:t xml:space="preserve">and </w:t>
      </w:r>
      <w:r w:rsidRPr="0067005E">
        <w:rPr>
          <w:rFonts w:ascii="Calibri" w:hAnsi="Calibri" w:cs="Times New Roman"/>
          <w:color w:val="000000" w:themeColor="text1"/>
          <w:sz w:val="24"/>
          <w:szCs w:val="24"/>
        </w:rPr>
        <w:t>gave them small round plastic mirrors and warned of the risk of turning into those they were replacing (Edgar 71). This, in particular, was prophetic – by 1992, for example, the new Polish political Solidarity elite became “them” in a matter of months (</w:t>
      </w:r>
      <w:r w:rsidRPr="0067005E">
        <w:rPr>
          <w:rFonts w:ascii="Calibri" w:hAnsi="Calibri" w:cs="Times New Roman"/>
          <w:color w:val="000000" w:themeColor="text1"/>
          <w:sz w:val="24"/>
          <w:szCs w:val="24"/>
          <w:shd w:val="clear" w:color="auto" w:fill="FFFFFF"/>
        </w:rPr>
        <w:t>Grudzińska Gross 145-146)</w:t>
      </w:r>
      <w:r w:rsidRPr="0067005E">
        <w:rPr>
          <w:rFonts w:ascii="Calibri" w:hAnsi="Calibri" w:cs="Times New Roman"/>
          <w:color w:val="000000" w:themeColor="text1"/>
          <w:sz w:val="24"/>
          <w:szCs w:val="24"/>
        </w:rPr>
        <w:t>.</w:t>
      </w:r>
    </w:p>
    <w:p w14:paraId="673F14A0" w14:textId="24BC1A1F"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The aforementioned structural indetermin</w:t>
      </w:r>
      <w:r w:rsidR="006361CF" w:rsidRPr="0067005E">
        <w:rPr>
          <w:rFonts w:ascii="Calibri" w:hAnsi="Calibri" w:cs="Times New Roman"/>
          <w:color w:val="000000" w:themeColor="text1"/>
          <w:sz w:val="24"/>
          <w:szCs w:val="24"/>
        </w:rPr>
        <w:t>acy of roundtable processes in “</w:t>
      </w:r>
      <w:r w:rsidRPr="0067005E">
        <w:rPr>
          <w:rFonts w:ascii="Calibri" w:hAnsi="Calibri" w:cs="Times New Roman"/>
          <w:color w:val="000000" w:themeColor="text1"/>
          <w:sz w:val="24"/>
          <w:szCs w:val="24"/>
        </w:rPr>
        <w:t xml:space="preserve">riding, </w:t>
      </w:r>
      <w:r w:rsidR="006361CF" w:rsidRPr="0067005E">
        <w:rPr>
          <w:rFonts w:ascii="Calibri" w:hAnsi="Calibri" w:cs="Times New Roman"/>
          <w:color w:val="000000" w:themeColor="text1"/>
          <w:sz w:val="24"/>
          <w:szCs w:val="24"/>
        </w:rPr>
        <w:t>managing and simply coping with”</w:t>
      </w:r>
      <w:r w:rsidRPr="0067005E">
        <w:rPr>
          <w:rFonts w:ascii="Calibri" w:hAnsi="Calibri" w:cs="Times New Roman"/>
          <w:color w:val="000000" w:themeColor="text1"/>
          <w:sz w:val="24"/>
          <w:szCs w:val="24"/>
        </w:rPr>
        <w:t xml:space="preserve"> uncertainty are captured sympathetically in the play (Pridham, 30). As in real life, the protests and the roundtable in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were part of a process of first learning and then updating beliefs that the population, the opposition and the government held about the other (Elster 18). Without negotiation and discussion, both sets of protagonists were acting behind a veil of ignorance with insufficient understanding about the distribution of power, the motives and interests of the other side (Elster </w:t>
      </w:r>
      <w:r w:rsidRPr="0067005E">
        <w:rPr>
          <w:rFonts w:ascii="Calibri" w:hAnsi="Calibri" w:cs="Times New Roman"/>
          <w:i/>
          <w:color w:val="000000" w:themeColor="text1"/>
          <w:sz w:val="24"/>
          <w:szCs w:val="24"/>
        </w:rPr>
        <w:t>et al</w:t>
      </w:r>
      <w:r w:rsidRPr="0067005E">
        <w:rPr>
          <w:rFonts w:ascii="Calibri" w:hAnsi="Calibri" w:cs="Times New Roman"/>
          <w:color w:val="000000" w:themeColor="text1"/>
          <w:sz w:val="24"/>
          <w:szCs w:val="24"/>
        </w:rPr>
        <w:t xml:space="preserve"> 50). Initially, the opposition present a modest list of proposals. The new First Secretary Kaplan clearly believes he can manipulate transition in such a way that Communist control of government i</w:t>
      </w:r>
      <w:r w:rsidR="00521F96" w:rsidRPr="0067005E">
        <w:rPr>
          <w:rFonts w:ascii="Calibri" w:hAnsi="Calibri" w:cs="Times New Roman"/>
          <w:color w:val="000000" w:themeColor="text1"/>
          <w:sz w:val="24"/>
          <w:szCs w:val="24"/>
        </w:rPr>
        <w:t>s</w:t>
      </w:r>
      <w:r w:rsidRPr="0067005E">
        <w:rPr>
          <w:rFonts w:ascii="Calibri" w:hAnsi="Calibri" w:cs="Times New Roman"/>
          <w:color w:val="000000" w:themeColor="text1"/>
          <w:sz w:val="24"/>
          <w:szCs w:val="24"/>
        </w:rPr>
        <w:t xml:space="preserve"> fundamentally maintained, reasoning that cosmetic </w:t>
      </w:r>
      <w:r w:rsidR="00521F96" w:rsidRPr="0067005E">
        <w:rPr>
          <w:rFonts w:ascii="Calibri" w:hAnsi="Calibri" w:cs="Times New Roman"/>
          <w:color w:val="000000" w:themeColor="text1"/>
          <w:sz w:val="24"/>
          <w:szCs w:val="24"/>
        </w:rPr>
        <w:t>alteration</w:t>
      </w:r>
      <w:r w:rsidRPr="0067005E">
        <w:rPr>
          <w:rFonts w:ascii="Calibri" w:hAnsi="Calibri" w:cs="Times New Roman"/>
          <w:color w:val="000000" w:themeColor="text1"/>
          <w:sz w:val="24"/>
          <w:szCs w:val="24"/>
        </w:rPr>
        <w:t>s akin to changing the colour scheme of a house or re-hanging the wall-paper are all the regime needs concede (Edgar 31-32). However, as in real life, it is clear that by condescending to meet the opposition, the hypocrisy of the regime is made manifest, with obvious loss of p</w:t>
      </w:r>
      <w:r w:rsidR="00521F96" w:rsidRPr="0067005E">
        <w:rPr>
          <w:rFonts w:ascii="Calibri" w:hAnsi="Calibri" w:cs="Times New Roman"/>
          <w:color w:val="000000" w:themeColor="text1"/>
          <w:sz w:val="24"/>
          <w:szCs w:val="24"/>
        </w:rPr>
        <w:t xml:space="preserve">rimacy. Gradually Kaplan loses </w:t>
      </w:r>
      <w:r w:rsidRPr="0067005E">
        <w:rPr>
          <w:rFonts w:ascii="Calibri" w:hAnsi="Calibri" w:cs="Times New Roman"/>
          <w:color w:val="000000" w:themeColor="text1"/>
          <w:sz w:val="24"/>
          <w:szCs w:val="24"/>
        </w:rPr>
        <w:t>his illusion</w:t>
      </w:r>
      <w:r w:rsidR="00521F96" w:rsidRPr="0067005E">
        <w:rPr>
          <w:rFonts w:ascii="Calibri" w:hAnsi="Calibri" w:cs="Times New Roman"/>
          <w:color w:val="000000" w:themeColor="text1"/>
          <w:sz w:val="24"/>
          <w:szCs w:val="24"/>
        </w:rPr>
        <w:t xml:space="preserve"> of control</w:t>
      </w:r>
      <w:r w:rsidRPr="0067005E">
        <w:rPr>
          <w:rFonts w:ascii="Calibri" w:hAnsi="Calibri" w:cs="Times New Roman"/>
          <w:color w:val="000000" w:themeColor="text1"/>
          <w:sz w:val="24"/>
          <w:szCs w:val="24"/>
        </w:rPr>
        <w:t>, though initially the opposition are unclear how strong their advantages are. As</w:t>
      </w:r>
      <w:r w:rsidR="006361CF" w:rsidRPr="0067005E">
        <w:rPr>
          <w:rFonts w:ascii="Calibri" w:hAnsi="Calibri" w:cs="Times New Roman"/>
          <w:color w:val="000000" w:themeColor="text1"/>
          <w:sz w:val="24"/>
          <w:szCs w:val="24"/>
        </w:rPr>
        <w:t xml:space="preserve"> Matkovic puts it at one point “</w:t>
      </w:r>
      <w:r w:rsidRPr="0067005E">
        <w:rPr>
          <w:rFonts w:ascii="Calibri" w:hAnsi="Calibri" w:cs="Times New Roman"/>
          <w:color w:val="000000" w:themeColor="text1"/>
          <w:sz w:val="24"/>
          <w:szCs w:val="24"/>
        </w:rPr>
        <w:t>when you’ve lost, it’s easy. Your opponents let you know. Delighted to. But when you’ve won - they tend to keep it to themselves</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(Edgar 44).</w:t>
      </w:r>
      <w:r w:rsidR="006361CF" w:rsidRPr="0067005E">
        <w:rPr>
          <w:rFonts w:ascii="Calibri" w:hAnsi="Calibri" w:cs="Times New Roman"/>
          <w:color w:val="000000" w:themeColor="text1"/>
          <w:sz w:val="24"/>
          <w:szCs w:val="24"/>
        </w:rPr>
        <w:t xml:space="preserve"> Edgar captures the “</w:t>
      </w:r>
      <w:r w:rsidRPr="0067005E">
        <w:rPr>
          <w:rFonts w:ascii="Calibri" w:hAnsi="Calibri" w:cs="Times New Roman"/>
          <w:color w:val="000000" w:themeColor="text1"/>
          <w:sz w:val="24"/>
          <w:szCs w:val="24"/>
        </w:rPr>
        <w:t>legacy of mutual distrust</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that of necessity follows a situation where dissidents share an intimate space wit</w:t>
      </w:r>
      <w:r w:rsidR="00922B57" w:rsidRPr="0067005E">
        <w:rPr>
          <w:rFonts w:ascii="Calibri" w:hAnsi="Calibri" w:cs="Times New Roman"/>
          <w:color w:val="000000" w:themeColor="text1"/>
          <w:sz w:val="24"/>
          <w:szCs w:val="24"/>
        </w:rPr>
        <w:t>h their former jailers (Baylis</w:t>
      </w:r>
      <w:r w:rsidRPr="0067005E">
        <w:rPr>
          <w:rFonts w:ascii="Calibri" w:hAnsi="Calibri" w:cs="Times New Roman"/>
          <w:color w:val="000000" w:themeColor="text1"/>
          <w:sz w:val="24"/>
          <w:szCs w:val="24"/>
        </w:rPr>
        <w:t xml:space="preserve"> 329). At the start of the negotiation scenes, the opposition remind regime figures of their prior imprisonment. By the end, the greater risk is that government figures will go to trial, but in between necessity compels a tentative </w:t>
      </w:r>
      <w:r w:rsidRPr="0067005E">
        <w:rPr>
          <w:rFonts w:ascii="Calibri" w:hAnsi="Calibri" w:cs="Times New Roman"/>
          <w:i/>
          <w:color w:val="000000" w:themeColor="text1"/>
          <w:sz w:val="24"/>
          <w:szCs w:val="24"/>
        </w:rPr>
        <w:t>modus vivendi</w:t>
      </w:r>
      <w:r w:rsidRPr="0067005E">
        <w:rPr>
          <w:rFonts w:ascii="Calibri" w:hAnsi="Calibri" w:cs="Times New Roman"/>
          <w:color w:val="000000" w:themeColor="text1"/>
          <w:sz w:val="24"/>
          <w:szCs w:val="24"/>
        </w:rPr>
        <w:t xml:space="preserve"> to develop. As Bernhard (311) put </w:t>
      </w:r>
      <w:r w:rsidR="006361CF" w:rsidRPr="0067005E">
        <w:rPr>
          <w:rFonts w:ascii="Calibri" w:hAnsi="Calibri" w:cs="Times New Roman"/>
          <w:color w:val="000000" w:themeColor="text1"/>
          <w:sz w:val="24"/>
          <w:szCs w:val="24"/>
        </w:rPr>
        <w:t>it, “</w:t>
      </w:r>
      <w:r w:rsidRPr="0067005E">
        <w:rPr>
          <w:rFonts w:ascii="Calibri" w:hAnsi="Calibri" w:cs="Times New Roman"/>
          <w:color w:val="000000" w:themeColor="text1"/>
          <w:sz w:val="24"/>
          <w:szCs w:val="24"/>
        </w:rPr>
        <w:t>While the fun</w:t>
      </w:r>
      <w:r w:rsidR="006361CF" w:rsidRPr="0067005E">
        <w:rPr>
          <w:rFonts w:ascii="Calibri" w:hAnsi="Calibri" w:cs="Times New Roman"/>
          <w:color w:val="000000" w:themeColor="text1"/>
          <w:sz w:val="24"/>
          <w:szCs w:val="24"/>
        </w:rPr>
        <w:t>damental political cleavage of ‘regime/opposition,’ ‘</w:t>
      </w:r>
      <w:r w:rsidRPr="0067005E">
        <w:rPr>
          <w:rFonts w:ascii="Calibri" w:hAnsi="Calibri" w:cs="Times New Roman"/>
          <w:color w:val="000000" w:themeColor="text1"/>
          <w:sz w:val="24"/>
          <w:szCs w:val="24"/>
        </w:rPr>
        <w:t>state/civil society,</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remains intact in this phase, sometime after the opening of the negotiation a shift in the basic rules of conflict between the two sides occurs</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w:t>
      </w:r>
    </w:p>
    <w:p w14:paraId="1E9B42AA" w14:textId="1FF6CFE6" w:rsidR="00025417" w:rsidRPr="0067005E" w:rsidRDefault="00025417" w:rsidP="00197E24">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This is most apparent in the escalation of opposition demands. Much depends on the opposition’s insistence that forms of words matter – changing the terminology of a document from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the principles of socialist democracy</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to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principles of socialism and democracy</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for example, is wh</w:t>
      </w:r>
      <w:r w:rsidR="00521F96" w:rsidRPr="0067005E">
        <w:rPr>
          <w:rFonts w:ascii="Calibri" w:hAnsi="Calibri" w:cs="Times New Roman"/>
          <w:color w:val="000000" w:themeColor="text1"/>
          <w:sz w:val="24"/>
          <w:szCs w:val="24"/>
        </w:rPr>
        <w:t>at allows the decoupling of one-</w:t>
      </w:r>
      <w:r w:rsidRPr="0067005E">
        <w:rPr>
          <w:rFonts w:ascii="Calibri" w:hAnsi="Calibri" w:cs="Times New Roman"/>
          <w:color w:val="000000" w:themeColor="text1"/>
          <w:sz w:val="24"/>
          <w:szCs w:val="24"/>
        </w:rPr>
        <w:t>party rule from economic policy (Edgar 47). While initially the dissidents request some moderation of the economic regime, alterations of education policy and a judicial inquiry into the treatment of protestors, Public Platform greet the acceptance of these requests with more thoroughgoing demands for alterations to the form of government and the security forces. They argue that the opposition should have a majority in the interim power-sharing Government of National Understanding and control of the all-important Communications, Justice and Interior Ministries (Edgar 54 and 58). When the regime complain</w:t>
      </w:r>
      <w:r w:rsidR="00521F96" w:rsidRPr="0067005E">
        <w:rPr>
          <w:rFonts w:ascii="Calibri" w:hAnsi="Calibri" w:cs="Times New Roman"/>
          <w:color w:val="000000" w:themeColor="text1"/>
          <w:sz w:val="24"/>
          <w:szCs w:val="24"/>
        </w:rPr>
        <w:t>s</w:t>
      </w:r>
      <w:r w:rsidR="006361CF" w:rsidRPr="0067005E">
        <w:rPr>
          <w:rFonts w:ascii="Calibri" w:hAnsi="Calibri" w:cs="Times New Roman"/>
          <w:color w:val="000000" w:themeColor="text1"/>
          <w:sz w:val="24"/>
          <w:szCs w:val="24"/>
        </w:rPr>
        <w:t xml:space="preserve"> about “</w:t>
      </w:r>
      <w:r w:rsidRPr="0067005E">
        <w:rPr>
          <w:rFonts w:ascii="Calibri" w:hAnsi="Calibri" w:cs="Times New Roman"/>
          <w:color w:val="000000" w:themeColor="text1"/>
          <w:sz w:val="24"/>
          <w:szCs w:val="24"/>
        </w:rPr>
        <w:t>welshing</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on previous agreements, Prus points to ongoing demonstrations in the street and reiterat</w:t>
      </w:r>
      <w:r w:rsidR="00521F96" w:rsidRPr="0067005E">
        <w:rPr>
          <w:rFonts w:ascii="Calibri" w:hAnsi="Calibri" w:cs="Times New Roman"/>
          <w:color w:val="000000" w:themeColor="text1"/>
          <w:sz w:val="24"/>
          <w:szCs w:val="24"/>
        </w:rPr>
        <w:t>es</w:t>
      </w:r>
      <w:r w:rsidRPr="0067005E">
        <w:rPr>
          <w:rFonts w:ascii="Calibri" w:hAnsi="Calibri" w:cs="Times New Roman"/>
          <w:color w:val="000000" w:themeColor="text1"/>
          <w:sz w:val="24"/>
          <w:szCs w:val="24"/>
        </w:rPr>
        <w:t xml:space="preserve"> their status as the genuine representatives of the public will (Edgar 55). Edgar’s intention is to illustrate the dizzying speed and bewildering momentum of the transitional moment(s):</w:t>
      </w:r>
    </w:p>
    <w:p w14:paraId="6510E39E" w14:textId="5A926167" w:rsidR="00025417" w:rsidRPr="0067005E" w:rsidRDefault="00025417" w:rsidP="00F709D1">
      <w:pPr>
        <w:autoSpaceDE w:val="0"/>
        <w:autoSpaceDN w:val="0"/>
        <w:adjustRightInd w:val="0"/>
        <w:spacing w:after="0" w:line="240" w:lineRule="auto"/>
        <w:ind w:left="454" w:right="454"/>
        <w:rPr>
          <w:rFonts w:ascii="Calibri" w:hAnsi="Calibri" w:cs="Times New Roman"/>
          <w:color w:val="000000" w:themeColor="text1"/>
          <w:sz w:val="24"/>
          <w:szCs w:val="24"/>
        </w:rPr>
      </w:pPr>
      <w:r w:rsidRPr="0067005E">
        <w:rPr>
          <w:rFonts w:ascii="Calibri" w:hAnsi="Calibri" w:cs="Times New Roman"/>
          <w:color w:val="000000" w:themeColor="text1"/>
          <w:sz w:val="24"/>
          <w:szCs w:val="24"/>
        </w:rPr>
        <w:lastRenderedPageBreak/>
        <w:t>Each scene ends with some sort of resolution and a sense of what happens next; then the next scene comes and the goalposts have moved and the stakes are upped. The character you think has just won is suddenly out on his ear. And each shift is a surprise to somebody. Each is a moment when you think you’ve gotten to a point of rest and you haven’t</w:t>
      </w:r>
      <w:r w:rsidR="00521F96"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(Clement 7). </w:t>
      </w:r>
    </w:p>
    <w:p w14:paraId="6F660765" w14:textId="24EE26D6" w:rsidR="00025417" w:rsidRPr="0067005E" w:rsidRDefault="00025417" w:rsidP="00197E24">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These goalposts shift almost entirely to the advantage of the opposition as the regime concedes more and more. Indeed, at one point Prus warns his fellow dissidents that it is not in their interests to win too quickly, because they need the pragmatically acquiescent Kaplan to remain in situ in order that he may transfer power entirely to the people’s movement (Edgar 59). It emerges that non-prosecution of most of the </w:t>
      </w:r>
      <w:r w:rsidRPr="0067005E">
        <w:rPr>
          <w:rFonts w:ascii="Calibri" w:hAnsi="Calibri" w:cs="Times New Roman"/>
          <w:i/>
          <w:color w:val="000000" w:themeColor="text1"/>
          <w:sz w:val="24"/>
          <w:szCs w:val="24"/>
        </w:rPr>
        <w:t>ancien regime</w:t>
      </w:r>
      <w:r w:rsidRPr="0067005E">
        <w:rPr>
          <w:rFonts w:ascii="Calibri" w:hAnsi="Calibri" w:cs="Times New Roman"/>
          <w:color w:val="000000" w:themeColor="text1"/>
          <w:sz w:val="24"/>
          <w:szCs w:val="24"/>
        </w:rPr>
        <w:t xml:space="preserve"> is a price the opposition will pay to smooth transition (Edgar 77-78), echoing the quid pro quo in most East European transitions where autocrats concede democratisation on the understanding they would not be prosecuted (Nalepa 21-22).  By the middle of the second Act, negotiations have culminated in Kaplan’s admission that he will shepherd transition to electoral democracy through and then resign (Edgar 63). </w:t>
      </w:r>
    </w:p>
    <w:p w14:paraId="1BF9EAE1" w14:textId="77777777" w:rsidR="00D40598" w:rsidRPr="0067005E" w:rsidRDefault="00D40598" w:rsidP="00197E24">
      <w:pPr>
        <w:spacing w:after="0" w:line="240" w:lineRule="auto"/>
        <w:jc w:val="both"/>
        <w:rPr>
          <w:rFonts w:ascii="Calibri" w:hAnsi="Calibri" w:cs="Times New Roman"/>
          <w:color w:val="000000" w:themeColor="text1"/>
          <w:sz w:val="24"/>
          <w:szCs w:val="24"/>
        </w:rPr>
      </w:pPr>
    </w:p>
    <w:p w14:paraId="47524D43" w14:textId="77777777" w:rsidR="00025417" w:rsidRPr="0067005E" w:rsidRDefault="00025417" w:rsidP="00197E24">
      <w:pPr>
        <w:spacing w:after="0" w:line="240" w:lineRule="auto"/>
        <w:jc w:val="both"/>
        <w:rPr>
          <w:rFonts w:ascii="Calibri" w:hAnsi="Calibri" w:cs="Times New Roman"/>
          <w:color w:val="000000" w:themeColor="text1"/>
          <w:sz w:val="24"/>
          <w:szCs w:val="24"/>
        </w:rPr>
      </w:pPr>
    </w:p>
    <w:p w14:paraId="07003B74" w14:textId="4D70D3E9" w:rsidR="00025417" w:rsidRPr="0067005E" w:rsidRDefault="00025417" w:rsidP="00D40598">
      <w:pPr>
        <w:jc w:val="both"/>
        <w:rPr>
          <w:rFonts w:ascii="Calibri" w:hAnsi="Calibri" w:cs="Times New Roman"/>
          <w:b/>
          <w:color w:val="000000" w:themeColor="text1"/>
          <w:sz w:val="24"/>
          <w:szCs w:val="24"/>
        </w:rPr>
      </w:pPr>
      <w:r w:rsidRPr="0067005E">
        <w:rPr>
          <w:rFonts w:ascii="Calibri" w:hAnsi="Calibri" w:cs="Times New Roman"/>
          <w:b/>
          <w:color w:val="000000" w:themeColor="text1"/>
          <w:sz w:val="24"/>
          <w:szCs w:val="24"/>
        </w:rPr>
        <w:t xml:space="preserve">Changing Debates after </w:t>
      </w:r>
      <w:r w:rsidRPr="0067005E">
        <w:rPr>
          <w:rFonts w:ascii="Calibri" w:hAnsi="Calibri" w:cs="Times New Roman"/>
          <w:b/>
          <w:i/>
          <w:color w:val="000000" w:themeColor="text1"/>
          <w:sz w:val="24"/>
          <w:szCs w:val="24"/>
        </w:rPr>
        <w:t>The Shape of the Table</w:t>
      </w:r>
    </w:p>
    <w:p w14:paraId="6D822C0A" w14:textId="0D71DEFB" w:rsidR="00025417" w:rsidRPr="0067005E" w:rsidRDefault="006361CF" w:rsidP="00FB7060">
      <w:pPr>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With his “faction”</w:t>
      </w:r>
      <w:r w:rsidR="00025417" w:rsidRPr="0067005E">
        <w:rPr>
          <w:rFonts w:ascii="Calibri" w:hAnsi="Calibri" w:cs="Times New Roman"/>
          <w:color w:val="000000" w:themeColor="text1"/>
          <w:sz w:val="24"/>
          <w:szCs w:val="24"/>
        </w:rPr>
        <w:t xml:space="preserve"> technique, Edgar to</w:t>
      </w:r>
      <w:r w:rsidR="00521F96" w:rsidRPr="0067005E">
        <w:rPr>
          <w:rFonts w:ascii="Calibri" w:hAnsi="Calibri" w:cs="Times New Roman"/>
          <w:color w:val="000000" w:themeColor="text1"/>
          <w:sz w:val="24"/>
          <w:szCs w:val="24"/>
        </w:rPr>
        <w:t>ok political transition in East-</w:t>
      </w:r>
      <w:r w:rsidR="00025417" w:rsidRPr="0067005E">
        <w:rPr>
          <w:rFonts w:ascii="Calibri" w:hAnsi="Calibri" w:cs="Times New Roman"/>
          <w:color w:val="000000" w:themeColor="text1"/>
          <w:sz w:val="24"/>
          <w:szCs w:val="24"/>
        </w:rPr>
        <w:t>Central Europe, changing</w:t>
      </w:r>
      <w:r w:rsidRPr="0067005E">
        <w:rPr>
          <w:rFonts w:ascii="Calibri" w:hAnsi="Calibri" w:cs="Times New Roman"/>
          <w:color w:val="000000" w:themeColor="text1"/>
          <w:sz w:val="24"/>
          <w:szCs w:val="24"/>
        </w:rPr>
        <w:t xml:space="preserve"> names and modifying incidents “</w:t>
      </w:r>
      <w:r w:rsidR="00025417" w:rsidRPr="0067005E">
        <w:rPr>
          <w:rFonts w:ascii="Calibri" w:hAnsi="Calibri" w:cs="Times New Roman"/>
          <w:color w:val="000000" w:themeColor="text1"/>
          <w:sz w:val="24"/>
          <w:szCs w:val="24"/>
        </w:rPr>
        <w:t>in order to present a model of reality and usually identifiable occurrences to an audience who are invited to test what they see against their experience of the happenings to which it relates</w:t>
      </w:r>
      <w:r w:rsidRPr="0067005E">
        <w:rPr>
          <w:rFonts w:ascii="Calibri" w:hAnsi="Calibri" w:cs="Times New Roman"/>
          <w:color w:val="000000" w:themeColor="text1"/>
          <w:sz w:val="24"/>
          <w:szCs w:val="24"/>
        </w:rPr>
        <w:t>”</w:t>
      </w:r>
      <w:r w:rsidR="00025417" w:rsidRPr="0067005E">
        <w:rPr>
          <w:rFonts w:ascii="Calibri" w:hAnsi="Calibri" w:cs="Times New Roman"/>
          <w:color w:val="000000" w:themeColor="text1"/>
          <w:sz w:val="24"/>
          <w:szCs w:val="24"/>
        </w:rPr>
        <w:t xml:space="preserve"> (Reinelt and Hewitt 214). However, the voluntarist model of reality we see in Edgar’s late 1990 play and which characterised the </w:t>
      </w:r>
      <w:r w:rsidR="00521F96" w:rsidRPr="0067005E">
        <w:rPr>
          <w:rFonts w:ascii="Calibri" w:hAnsi="Calibri" w:cs="Times New Roman"/>
          <w:color w:val="000000" w:themeColor="text1"/>
          <w:sz w:val="24"/>
          <w:szCs w:val="24"/>
        </w:rPr>
        <w:t>comparative politics</w:t>
      </w:r>
      <w:r w:rsidR="00025417" w:rsidRPr="0067005E">
        <w:rPr>
          <w:rFonts w:ascii="Calibri" w:hAnsi="Calibri" w:cs="Times New Roman"/>
          <w:color w:val="000000" w:themeColor="text1"/>
          <w:sz w:val="24"/>
          <w:szCs w:val="24"/>
        </w:rPr>
        <w:t xml:space="preserve"> literature </w:t>
      </w:r>
      <w:r w:rsidR="00521F96" w:rsidRPr="0067005E">
        <w:rPr>
          <w:rFonts w:ascii="Calibri" w:hAnsi="Calibri" w:cs="Times New Roman"/>
          <w:color w:val="000000" w:themeColor="text1"/>
          <w:sz w:val="24"/>
          <w:szCs w:val="24"/>
        </w:rPr>
        <w:t xml:space="preserve">at the time </w:t>
      </w:r>
      <w:r w:rsidR="00025417" w:rsidRPr="0067005E">
        <w:rPr>
          <w:rFonts w:ascii="Calibri" w:hAnsi="Calibri" w:cs="Times New Roman"/>
          <w:color w:val="000000" w:themeColor="text1"/>
          <w:sz w:val="24"/>
          <w:szCs w:val="24"/>
        </w:rPr>
        <w:t>was to fall out of fashion as the decade progressed. Much of this was due to the collapse of the popular dream of a short and seamless transition to a welfarist democracy (an optimism not shared by Edgar, as we will see). Two trends in particular were important: firstly the rejection of the transitology paradigm, and secondly the emergence of a different set of concerns beyond the transitional moment in consolidology. These would obscure the apparent primacy of elite-driven accounts of transition.</w:t>
      </w:r>
      <w:r w:rsidR="000F6D25" w:rsidRPr="0067005E">
        <w:rPr>
          <w:rStyle w:val="FootnoteReference"/>
          <w:rFonts w:ascii="Calibri" w:hAnsi="Calibri" w:cs="Times New Roman"/>
          <w:color w:val="000000" w:themeColor="text1"/>
          <w:sz w:val="24"/>
          <w:szCs w:val="24"/>
        </w:rPr>
        <w:footnoteReference w:id="4"/>
      </w:r>
    </w:p>
    <w:p w14:paraId="16C7E8C4" w14:textId="76BF3387" w:rsidR="00025417" w:rsidRPr="0067005E" w:rsidRDefault="00025417" w:rsidP="00D40598">
      <w:pPr>
        <w:jc w:val="both"/>
        <w:rPr>
          <w:rFonts w:ascii="Calibri" w:hAnsi="Calibri" w:cs="Times New Roman"/>
          <w:b/>
          <w:i/>
          <w:color w:val="000000" w:themeColor="text1"/>
          <w:sz w:val="24"/>
          <w:szCs w:val="24"/>
        </w:rPr>
      </w:pPr>
      <w:r w:rsidRPr="0067005E">
        <w:rPr>
          <w:rFonts w:ascii="Calibri" w:hAnsi="Calibri" w:cs="Times New Roman"/>
          <w:b/>
          <w:i/>
          <w:color w:val="000000" w:themeColor="text1"/>
          <w:sz w:val="24"/>
          <w:szCs w:val="24"/>
        </w:rPr>
        <w:t>Challenges to Transitology</w:t>
      </w:r>
    </w:p>
    <w:p w14:paraId="1BCE8467" w14:textId="26EF085F" w:rsidR="00025417"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As noted earlier, transitology attracted critics for its voluntaristic emphasis insofar as it deprecated the influence of structural factors. As it gradually became apparent that level of economic development had considerable impact on democracy’s actual quality and sustaina</w:t>
      </w:r>
      <w:r w:rsidR="00922B57" w:rsidRPr="0067005E">
        <w:rPr>
          <w:rFonts w:ascii="Calibri" w:hAnsi="Calibri" w:cs="Times New Roman"/>
          <w:color w:val="000000" w:themeColor="text1"/>
          <w:sz w:val="24"/>
          <w:szCs w:val="24"/>
        </w:rPr>
        <w:t>bility over time (Fish</w:t>
      </w:r>
      <w:r w:rsidRPr="0067005E">
        <w:rPr>
          <w:rFonts w:ascii="Calibri" w:hAnsi="Calibri" w:cs="Times New Roman"/>
          <w:color w:val="000000" w:themeColor="text1"/>
          <w:sz w:val="24"/>
          <w:szCs w:val="24"/>
        </w:rPr>
        <w:t xml:space="preserve">), the limitations of this approach became apparent. It was also argued that emphasis on elite perspectives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assumed the near-absolute malleability of East European political environments</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and so failed to actually explain why certain preferences were arrived at (Jowitt 36). Instead, this nascent discipline merely presented them descriptively as game-theoretic without offering any predictive value over when transition would or would not succeed (Ekiert 216) or offering any testable hypotheses (Kubicek 301). The readily apparent failure to achieve elite consensus after transition on a host of difficult political, economic and cultural matters threw these limitations into stark relief. So too did </w:t>
      </w:r>
      <w:r w:rsidRPr="0067005E">
        <w:rPr>
          <w:rFonts w:ascii="Calibri" w:hAnsi="Calibri" w:cs="Times New Roman"/>
          <w:color w:val="000000" w:themeColor="text1"/>
          <w:sz w:val="24"/>
          <w:szCs w:val="24"/>
        </w:rPr>
        <w:lastRenderedPageBreak/>
        <w:t xml:space="preserve">the rapid turnover of elites in subsequent elections. As Baylis </w:t>
      </w:r>
      <w:r w:rsidR="006361CF" w:rsidRPr="0067005E">
        <w:rPr>
          <w:rFonts w:ascii="Calibri" w:hAnsi="Calibri" w:cs="Times New Roman"/>
          <w:color w:val="000000" w:themeColor="text1"/>
          <w:sz w:val="24"/>
          <w:szCs w:val="24"/>
        </w:rPr>
        <w:t>put it, “</w:t>
      </w:r>
      <w:r w:rsidRPr="0067005E">
        <w:rPr>
          <w:rFonts w:ascii="Calibri" w:hAnsi="Calibri" w:cs="Times New Roman"/>
          <w:color w:val="000000" w:themeColor="text1"/>
          <w:sz w:val="24"/>
          <w:szCs w:val="24"/>
        </w:rPr>
        <w:t>the writers, pastors, and historians who first moved into the political vacuum left by the collapse of communist rule often fell victim to their own idealism and inexperience: they have in many cases been replaced by economists and lawyers</w:t>
      </w:r>
      <w:r w:rsidR="006361CF" w:rsidRPr="0067005E">
        <w:rPr>
          <w:rFonts w:ascii="Calibri" w:hAnsi="Calibri" w:cs="Times New Roman"/>
          <w:color w:val="000000" w:themeColor="text1"/>
          <w:sz w:val="24"/>
          <w:szCs w:val="24"/>
        </w:rPr>
        <w:t>”</w:t>
      </w:r>
      <w:r w:rsidR="00922B57" w:rsidRPr="0067005E">
        <w:rPr>
          <w:rFonts w:ascii="Calibri" w:hAnsi="Calibri" w:cs="Times New Roman"/>
          <w:color w:val="000000" w:themeColor="text1"/>
          <w:sz w:val="24"/>
          <w:szCs w:val="24"/>
        </w:rPr>
        <w:t xml:space="preserve"> (318).</w:t>
      </w:r>
      <w:r w:rsidRPr="0067005E">
        <w:rPr>
          <w:rFonts w:ascii="Calibri" w:hAnsi="Calibri" w:cs="Times New Roman"/>
          <w:color w:val="000000" w:themeColor="text1"/>
          <w:sz w:val="24"/>
          <w:szCs w:val="24"/>
        </w:rPr>
        <w:t xml:space="preserve"> Disenchantment with elites over post-transitional economic struggles was accentuated by the very evident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wall of indifference</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between political elites and the masses (Welsh 382). Surveys of citizens regularly reported low levels of engagement as citizens routinely expressed the view that their opinions did not matter and there was little they could practically do to change things (Kubicek 299). Indeed, present-day politics in Poland, Hungary, the Czech Republic and Slovakia is strongly informed by a populist sense that there exist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post-Communist or liberal elites that supposedly rob the people of their own country</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shd w:val="clear" w:color="auto" w:fill="FFFFFF"/>
        </w:rPr>
        <w:t>Müller 57)</w:t>
      </w:r>
      <w:r w:rsidRPr="0067005E">
        <w:rPr>
          <w:rFonts w:ascii="Calibri" w:hAnsi="Calibri" w:cs="Times New Roman"/>
          <w:color w:val="000000" w:themeColor="text1"/>
          <w:sz w:val="24"/>
          <w:szCs w:val="24"/>
        </w:rPr>
        <w:t xml:space="preserve">. Some traced the roots of this alienation to the type of politics reified in transition. Comparativists in the discipline retained a suspicion of </w:t>
      </w:r>
      <w:r w:rsidR="004C37DB" w:rsidRPr="0067005E">
        <w:rPr>
          <w:rFonts w:ascii="Calibri" w:hAnsi="Calibri" w:cs="Times New Roman"/>
          <w:color w:val="000000" w:themeColor="text1"/>
          <w:sz w:val="24"/>
          <w:szCs w:val="24"/>
        </w:rPr>
        <w:t xml:space="preserve">the </w:t>
      </w:r>
      <w:r w:rsidRPr="0067005E">
        <w:rPr>
          <w:rFonts w:ascii="Calibri" w:hAnsi="Calibri" w:cs="Times New Roman"/>
          <w:color w:val="000000" w:themeColor="text1"/>
          <w:sz w:val="24"/>
          <w:szCs w:val="24"/>
        </w:rPr>
        <w:t xml:space="preserve">masses insofar as their populist economic demands might prevent democratisation – Karl, for example, noted that in Latin America </w:t>
      </w:r>
      <w:r w:rsidR="006361CF" w:rsidRPr="0067005E">
        <w:rPr>
          <w:rFonts w:ascii="Calibri" w:hAnsi="Calibri" w:cs="Times New Roman"/>
          <w:color w:val="000000" w:themeColor="text1"/>
          <w:sz w:val="24"/>
          <w:szCs w:val="24"/>
        </w:rPr>
        <w:t>“</w:t>
      </w:r>
      <w:r w:rsidRPr="0067005E">
        <w:rPr>
          <w:rFonts w:ascii="Calibri" w:hAnsi="Calibri" w:cs="Times New Roman"/>
          <w:color w:val="000000" w:themeColor="text1"/>
          <w:sz w:val="24"/>
          <w:szCs w:val="24"/>
        </w:rPr>
        <w:t xml:space="preserve">no stable democracy has resulted from regime transitions in which </w:t>
      </w:r>
      <w:r w:rsidR="004C37DB" w:rsidRPr="0067005E">
        <w:rPr>
          <w:rFonts w:ascii="Calibri" w:hAnsi="Calibri" w:cs="Times New Roman"/>
          <w:color w:val="000000" w:themeColor="text1"/>
          <w:sz w:val="24"/>
          <w:szCs w:val="24"/>
        </w:rPr>
        <w:t>mass actors have gained control</w:t>
      </w:r>
      <w:r w:rsidRPr="0067005E">
        <w:rPr>
          <w:rFonts w:ascii="Calibri" w:hAnsi="Calibri" w:cs="Times New Roman"/>
          <w:color w:val="000000" w:themeColor="text1"/>
          <w:sz w:val="24"/>
          <w:szCs w:val="24"/>
        </w:rPr>
        <w:t xml:space="preserve"> even momentarily, over traditional ruling classes</w:t>
      </w:r>
      <w:r w:rsidR="006361CF" w:rsidRPr="0067005E">
        <w:rPr>
          <w:rFonts w:ascii="Calibri" w:hAnsi="Calibri" w:cs="Times New Roman"/>
          <w:color w:val="000000" w:themeColor="text1"/>
          <w:sz w:val="24"/>
          <w:szCs w:val="24"/>
        </w:rPr>
        <w:t>”</w:t>
      </w:r>
      <w:r w:rsidR="00922B57" w:rsidRPr="0067005E">
        <w:rPr>
          <w:rFonts w:ascii="Calibri" w:hAnsi="Calibri" w:cs="Times New Roman"/>
          <w:color w:val="000000" w:themeColor="text1"/>
          <w:sz w:val="24"/>
          <w:szCs w:val="24"/>
        </w:rPr>
        <w:t xml:space="preserve"> (8)</w:t>
      </w:r>
      <w:r w:rsidRPr="0067005E">
        <w:rPr>
          <w:rFonts w:ascii="Calibri" w:hAnsi="Calibri" w:cs="Times New Roman"/>
          <w:color w:val="000000" w:themeColor="text1"/>
          <w:sz w:val="24"/>
          <w:szCs w:val="24"/>
        </w:rPr>
        <w:t xml:space="preserve">. As </w:t>
      </w:r>
      <w:r w:rsidR="004C37DB" w:rsidRPr="0067005E">
        <w:rPr>
          <w:rFonts w:ascii="Calibri" w:hAnsi="Calibri" w:cs="Times New Roman"/>
          <w:color w:val="000000" w:themeColor="text1"/>
          <w:sz w:val="24"/>
          <w:szCs w:val="24"/>
        </w:rPr>
        <w:t>exemplifie</w:t>
      </w:r>
      <w:r w:rsidRPr="0067005E">
        <w:rPr>
          <w:rFonts w:ascii="Calibri" w:hAnsi="Calibri" w:cs="Times New Roman"/>
          <w:color w:val="000000" w:themeColor="text1"/>
          <w:sz w:val="24"/>
          <w:szCs w:val="24"/>
        </w:rPr>
        <w:t xml:space="preserve">d above in relation to </w:t>
      </w: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while insurgent civil society was indispensable in initiating transition, they quickly became demobilised and sidelined by emergent civil society elites once negotiations started (Bernhard 312-313). The marginalisation of mobilised publics as a potential liability in the process of transition was thought to have underpinned their subsequent disengagement from politics.</w:t>
      </w:r>
    </w:p>
    <w:p w14:paraId="2B82A459" w14:textId="5790E5B6" w:rsidR="004351FD" w:rsidRPr="0067005E" w:rsidRDefault="00025417"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A more particularised critique emerged from those who specialised in Eastern European area studies. At a fundamental level, scholars in this area argued that premature theoretical model-building of transitology served the cause of understanding change less well than empirical inquiry, and that it was an insufficient basis for comprehensive theorisation of post-Communist politics (Meiklejohn Terry 336). The dilemmas raised in Eastern Europe were too idiosyncratic to permit incorporation in broader, generalising comparative perspectives. Above all, while the minimal or proceduralist vision of electoral democracy emphasized in transitological literature might suffice to explain non-Communist Latin American and Southern European transitions, area specialists argued that post-Communist Eastern Europe was seeing a far more unprecedentedly complicated triple-track transition in economy and society as well as politics.</w:t>
      </w:r>
      <w:r w:rsidR="000F6D25" w:rsidRPr="0067005E">
        <w:rPr>
          <w:rStyle w:val="FootnoteReference"/>
          <w:rFonts w:ascii="Calibri" w:hAnsi="Calibri" w:cs="Times New Roman"/>
          <w:color w:val="000000" w:themeColor="text1"/>
          <w:sz w:val="24"/>
          <w:szCs w:val="24"/>
        </w:rPr>
        <w:footnoteReference w:id="5"/>
      </w:r>
      <w:r w:rsidRPr="0067005E">
        <w:rPr>
          <w:rFonts w:ascii="Calibri" w:hAnsi="Calibri" w:cs="Times New Roman"/>
          <w:color w:val="000000" w:themeColor="text1"/>
          <w:sz w:val="24"/>
          <w:szCs w:val="24"/>
        </w:rPr>
        <w:t xml:space="preserve"> </w:t>
      </w:r>
      <w:r w:rsidR="00EF7B55" w:rsidRPr="0067005E">
        <w:rPr>
          <w:rFonts w:ascii="Calibri" w:hAnsi="Calibri" w:cs="Times New Roman"/>
          <w:color w:val="000000" w:themeColor="text1"/>
          <w:sz w:val="24"/>
          <w:szCs w:val="24"/>
        </w:rPr>
        <w:t xml:space="preserve">Unlike previous sites of transition, East-Central European states had </w:t>
      </w:r>
      <w:r w:rsidR="006361CF" w:rsidRPr="0067005E">
        <w:rPr>
          <w:rFonts w:ascii="Calibri" w:hAnsi="Calibri" w:cs="Times New Roman"/>
          <w:color w:val="000000" w:themeColor="text1"/>
          <w:sz w:val="24"/>
          <w:szCs w:val="24"/>
        </w:rPr>
        <w:t>“</w:t>
      </w:r>
      <w:r w:rsidR="00EF7B55" w:rsidRPr="0067005E">
        <w:rPr>
          <w:rFonts w:ascii="Calibri" w:hAnsi="Calibri" w:cs="Times New Roman"/>
          <w:color w:val="000000" w:themeColor="text1"/>
          <w:sz w:val="24"/>
          <w:szCs w:val="24"/>
        </w:rPr>
        <w:t>to undergo a thoroughgoing economic, social, cultural-behavioural, political-institutional and international transformation, all at once and quickly rather than taking them more or less gradually and sequentially</w:t>
      </w:r>
      <w:r w:rsidR="006361CF" w:rsidRPr="0067005E">
        <w:rPr>
          <w:rFonts w:ascii="Calibri" w:hAnsi="Calibri" w:cs="Times New Roman"/>
          <w:color w:val="000000" w:themeColor="text1"/>
          <w:sz w:val="24"/>
          <w:szCs w:val="24"/>
        </w:rPr>
        <w:t>”</w:t>
      </w:r>
      <w:r w:rsidR="00A30666" w:rsidRPr="0067005E">
        <w:rPr>
          <w:rFonts w:ascii="Calibri" w:hAnsi="Calibri" w:cs="Times New Roman"/>
          <w:color w:val="000000" w:themeColor="text1"/>
          <w:sz w:val="24"/>
          <w:szCs w:val="24"/>
        </w:rPr>
        <w:t xml:space="preserve"> (Wiarda 491).</w:t>
      </w:r>
    </w:p>
    <w:p w14:paraId="4FC29844" w14:textId="63FCDFD1" w:rsidR="007F1A67" w:rsidRPr="0067005E" w:rsidRDefault="001F12DF"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ED713C" w:rsidRPr="0067005E">
        <w:rPr>
          <w:rFonts w:ascii="Calibri" w:hAnsi="Calibri" w:cs="Times New Roman"/>
          <w:color w:val="000000" w:themeColor="text1"/>
          <w:sz w:val="24"/>
          <w:szCs w:val="24"/>
        </w:rPr>
        <w:t>More substantive critique of transitology’s core premises also developed. Critics argued that the disciplin</w:t>
      </w:r>
      <w:r w:rsidR="006361CF" w:rsidRPr="0067005E">
        <w:rPr>
          <w:rFonts w:ascii="Calibri" w:hAnsi="Calibri" w:cs="Times New Roman"/>
          <w:color w:val="000000" w:themeColor="text1"/>
          <w:sz w:val="24"/>
          <w:szCs w:val="24"/>
        </w:rPr>
        <w:t>e was marred by a teleological “End of History”</w:t>
      </w:r>
      <w:r w:rsidR="00ED713C" w:rsidRPr="0067005E">
        <w:rPr>
          <w:rFonts w:ascii="Calibri" w:hAnsi="Calibri" w:cs="Times New Roman"/>
          <w:color w:val="000000" w:themeColor="text1"/>
          <w:sz w:val="24"/>
          <w:szCs w:val="24"/>
        </w:rPr>
        <w:t xml:space="preserve"> assumption that liberal democracy was the only inevitable and worthwhile endpoint for transition</w:t>
      </w:r>
      <w:r w:rsidR="00A30666" w:rsidRPr="0067005E">
        <w:rPr>
          <w:rFonts w:ascii="Calibri" w:hAnsi="Calibri" w:cs="Times New Roman"/>
          <w:color w:val="000000" w:themeColor="text1"/>
          <w:sz w:val="24"/>
          <w:szCs w:val="24"/>
        </w:rPr>
        <w:t xml:space="preserve"> (e.g. Burawoy and Verdery 15)</w:t>
      </w:r>
      <w:r w:rsidR="00747941" w:rsidRPr="0067005E">
        <w:rPr>
          <w:rFonts w:ascii="Calibri" w:hAnsi="Calibri" w:cs="Times New Roman"/>
          <w:color w:val="000000" w:themeColor="text1"/>
          <w:sz w:val="24"/>
          <w:szCs w:val="24"/>
        </w:rPr>
        <w:t>.</w:t>
      </w:r>
      <w:r w:rsidR="00ED713C" w:rsidRPr="0067005E">
        <w:rPr>
          <w:rFonts w:ascii="Calibri" w:hAnsi="Calibri" w:cs="Times New Roman"/>
          <w:color w:val="000000" w:themeColor="text1"/>
          <w:sz w:val="24"/>
          <w:szCs w:val="24"/>
        </w:rPr>
        <w:t xml:space="preserve"> </w:t>
      </w:r>
      <w:r w:rsidR="00747941" w:rsidRPr="0067005E">
        <w:rPr>
          <w:rFonts w:ascii="Calibri" w:hAnsi="Calibri" w:cs="Times New Roman"/>
          <w:color w:val="000000" w:themeColor="text1"/>
          <w:sz w:val="24"/>
          <w:szCs w:val="24"/>
        </w:rPr>
        <w:t xml:space="preserve">While </w:t>
      </w:r>
      <w:r w:rsidR="00ED713C" w:rsidRPr="0067005E">
        <w:rPr>
          <w:rFonts w:ascii="Calibri" w:hAnsi="Calibri" w:cs="Times New Roman"/>
          <w:color w:val="000000" w:themeColor="text1"/>
          <w:sz w:val="24"/>
          <w:szCs w:val="24"/>
        </w:rPr>
        <w:t>Gans-Morse convincingly contends that th</w:t>
      </w:r>
      <w:r w:rsidR="00747941" w:rsidRPr="0067005E">
        <w:rPr>
          <w:rFonts w:ascii="Calibri" w:hAnsi="Calibri" w:cs="Times New Roman"/>
          <w:color w:val="000000" w:themeColor="text1"/>
          <w:sz w:val="24"/>
          <w:szCs w:val="24"/>
        </w:rPr>
        <w:t>e</w:t>
      </w:r>
      <w:r w:rsidR="00ED713C" w:rsidRPr="0067005E">
        <w:rPr>
          <w:rFonts w:ascii="Calibri" w:hAnsi="Calibri" w:cs="Times New Roman"/>
          <w:color w:val="000000" w:themeColor="text1"/>
          <w:sz w:val="24"/>
          <w:szCs w:val="24"/>
        </w:rPr>
        <w:t xml:space="preserve"> argument </w:t>
      </w:r>
      <w:r w:rsidR="00747941" w:rsidRPr="0067005E">
        <w:rPr>
          <w:rFonts w:ascii="Calibri" w:hAnsi="Calibri" w:cs="Times New Roman"/>
          <w:color w:val="000000" w:themeColor="text1"/>
          <w:sz w:val="24"/>
          <w:szCs w:val="24"/>
        </w:rPr>
        <w:t xml:space="preserve">about liberal democratic teleology </w:t>
      </w:r>
      <w:r w:rsidR="00ED713C" w:rsidRPr="0067005E">
        <w:rPr>
          <w:rFonts w:ascii="Calibri" w:hAnsi="Calibri" w:cs="Times New Roman"/>
          <w:color w:val="000000" w:themeColor="text1"/>
          <w:sz w:val="24"/>
          <w:szCs w:val="24"/>
        </w:rPr>
        <w:t xml:space="preserve">is over-stated </w:t>
      </w:r>
      <w:r w:rsidR="00922B57" w:rsidRPr="0067005E">
        <w:rPr>
          <w:rFonts w:ascii="Calibri" w:hAnsi="Calibri" w:cs="Times New Roman"/>
          <w:color w:val="000000" w:themeColor="text1"/>
          <w:sz w:val="24"/>
          <w:szCs w:val="24"/>
        </w:rPr>
        <w:t xml:space="preserve">(323) </w:t>
      </w:r>
      <w:r w:rsidR="00372F2C" w:rsidRPr="0067005E">
        <w:rPr>
          <w:rFonts w:ascii="Calibri" w:hAnsi="Calibri" w:cs="Times New Roman"/>
          <w:color w:val="000000" w:themeColor="text1"/>
          <w:sz w:val="24"/>
          <w:szCs w:val="24"/>
        </w:rPr>
        <w:t>and Karl and Schmitter</w:t>
      </w:r>
      <w:r w:rsidR="00A30666" w:rsidRPr="0067005E">
        <w:rPr>
          <w:rFonts w:ascii="Calibri" w:hAnsi="Calibri" w:cs="Times New Roman"/>
          <w:color w:val="000000" w:themeColor="text1"/>
          <w:sz w:val="24"/>
          <w:szCs w:val="24"/>
        </w:rPr>
        <w:t xml:space="preserve"> </w:t>
      </w:r>
      <w:r w:rsidR="00372F2C" w:rsidRPr="0067005E">
        <w:rPr>
          <w:rFonts w:ascii="Calibri" w:hAnsi="Calibri" w:cs="Times New Roman"/>
          <w:color w:val="000000" w:themeColor="text1"/>
          <w:sz w:val="24"/>
          <w:szCs w:val="24"/>
        </w:rPr>
        <w:t>argued that observing the role of elites in transition is distinct from a preference that they adopt this role in perpetuity</w:t>
      </w:r>
      <w:r w:rsidR="00922B57" w:rsidRPr="0067005E">
        <w:rPr>
          <w:rFonts w:ascii="Calibri" w:hAnsi="Calibri" w:cs="Times New Roman"/>
          <w:color w:val="000000" w:themeColor="text1"/>
          <w:sz w:val="24"/>
          <w:szCs w:val="24"/>
        </w:rPr>
        <w:t>(975)</w:t>
      </w:r>
      <w:r w:rsidR="00372F2C" w:rsidRPr="0067005E">
        <w:rPr>
          <w:rFonts w:ascii="Calibri" w:hAnsi="Calibri" w:cs="Times New Roman"/>
          <w:color w:val="000000" w:themeColor="text1"/>
          <w:sz w:val="24"/>
          <w:szCs w:val="24"/>
        </w:rPr>
        <w:t xml:space="preserve">, </w:t>
      </w:r>
      <w:r w:rsidR="00D86EFC" w:rsidRPr="0067005E">
        <w:rPr>
          <w:rFonts w:ascii="Calibri" w:hAnsi="Calibri" w:cs="Times New Roman"/>
          <w:color w:val="000000" w:themeColor="text1"/>
          <w:sz w:val="24"/>
          <w:szCs w:val="24"/>
        </w:rPr>
        <w:t>it is undeniable that transitology restricted the question of transformation to the legal-institutional rather than structural factors of political economy.</w:t>
      </w:r>
      <w:r w:rsidR="007F1A67" w:rsidRPr="0067005E">
        <w:rPr>
          <w:rFonts w:ascii="Calibri" w:hAnsi="Calibri" w:cs="Times New Roman"/>
          <w:color w:val="000000" w:themeColor="text1"/>
          <w:sz w:val="24"/>
          <w:szCs w:val="24"/>
        </w:rPr>
        <w:t xml:space="preserve"> </w:t>
      </w:r>
      <w:r w:rsidR="00523A77" w:rsidRPr="0067005E">
        <w:rPr>
          <w:rFonts w:ascii="Calibri" w:hAnsi="Calibri" w:cs="Times New Roman"/>
          <w:color w:val="000000" w:themeColor="text1"/>
          <w:sz w:val="24"/>
          <w:szCs w:val="24"/>
        </w:rPr>
        <w:t xml:space="preserve">This was problematic as </w:t>
      </w:r>
      <w:r w:rsidR="00F23673" w:rsidRPr="0067005E">
        <w:rPr>
          <w:rFonts w:ascii="Calibri" w:hAnsi="Calibri" w:cs="Times New Roman"/>
          <w:color w:val="000000" w:themeColor="text1"/>
          <w:sz w:val="24"/>
          <w:szCs w:val="24"/>
        </w:rPr>
        <w:t xml:space="preserve">large numbers of </w:t>
      </w:r>
      <w:r w:rsidR="004C37DB" w:rsidRPr="0067005E">
        <w:rPr>
          <w:rFonts w:ascii="Calibri" w:hAnsi="Calibri" w:cs="Times New Roman"/>
          <w:color w:val="000000" w:themeColor="text1"/>
          <w:sz w:val="24"/>
          <w:szCs w:val="24"/>
        </w:rPr>
        <w:t>people disadvantaged by</w:t>
      </w:r>
      <w:r w:rsidR="00523A77" w:rsidRPr="0067005E">
        <w:rPr>
          <w:rFonts w:ascii="Calibri" w:hAnsi="Calibri" w:cs="Times New Roman"/>
          <w:color w:val="000000" w:themeColor="text1"/>
          <w:sz w:val="24"/>
          <w:szCs w:val="24"/>
        </w:rPr>
        <w:t xml:space="preserve"> economic changes began to emerge </w:t>
      </w:r>
      <w:r w:rsidR="00F23673" w:rsidRPr="0067005E">
        <w:rPr>
          <w:rFonts w:ascii="Calibri" w:hAnsi="Calibri" w:cs="Times New Roman"/>
          <w:color w:val="000000" w:themeColor="text1"/>
          <w:sz w:val="24"/>
          <w:szCs w:val="24"/>
        </w:rPr>
        <w:t>from those elements of the population</w:t>
      </w:r>
      <w:r w:rsidR="00523A77" w:rsidRPr="0067005E">
        <w:rPr>
          <w:rFonts w:ascii="Calibri" w:hAnsi="Calibri" w:cs="Times New Roman"/>
          <w:color w:val="000000" w:themeColor="text1"/>
          <w:sz w:val="24"/>
          <w:szCs w:val="24"/>
        </w:rPr>
        <w:t xml:space="preserve"> which </w:t>
      </w:r>
      <w:r w:rsidR="00F23673" w:rsidRPr="0067005E">
        <w:rPr>
          <w:rFonts w:ascii="Calibri" w:hAnsi="Calibri" w:cs="Times New Roman"/>
          <w:color w:val="000000" w:themeColor="text1"/>
          <w:sz w:val="24"/>
          <w:szCs w:val="24"/>
        </w:rPr>
        <w:t xml:space="preserve">enjoyed </w:t>
      </w:r>
      <w:r w:rsidR="00523A77" w:rsidRPr="0067005E">
        <w:rPr>
          <w:rFonts w:ascii="Calibri" w:hAnsi="Calibri" w:cs="Times New Roman"/>
          <w:color w:val="000000" w:themeColor="text1"/>
          <w:sz w:val="24"/>
          <w:szCs w:val="24"/>
        </w:rPr>
        <w:t xml:space="preserve">access </w:t>
      </w:r>
      <w:r w:rsidR="00F23673" w:rsidRPr="0067005E">
        <w:rPr>
          <w:rFonts w:ascii="Calibri" w:hAnsi="Calibri" w:cs="Times New Roman"/>
          <w:color w:val="000000" w:themeColor="text1"/>
          <w:sz w:val="24"/>
          <w:szCs w:val="24"/>
        </w:rPr>
        <w:t>n</w:t>
      </w:r>
      <w:r w:rsidR="00523A77" w:rsidRPr="0067005E">
        <w:rPr>
          <w:rFonts w:ascii="Calibri" w:hAnsi="Calibri" w:cs="Times New Roman"/>
          <w:color w:val="000000" w:themeColor="text1"/>
          <w:sz w:val="24"/>
          <w:szCs w:val="24"/>
        </w:rPr>
        <w:t xml:space="preserve">either to the old redistributive system </w:t>
      </w:r>
      <w:r w:rsidR="00F23673" w:rsidRPr="0067005E">
        <w:rPr>
          <w:rFonts w:ascii="Calibri" w:hAnsi="Calibri" w:cs="Times New Roman"/>
          <w:color w:val="000000" w:themeColor="text1"/>
          <w:sz w:val="24"/>
          <w:szCs w:val="24"/>
        </w:rPr>
        <w:t>no</w:t>
      </w:r>
      <w:r w:rsidR="00523A77" w:rsidRPr="0067005E">
        <w:rPr>
          <w:rFonts w:ascii="Calibri" w:hAnsi="Calibri" w:cs="Times New Roman"/>
          <w:color w:val="000000" w:themeColor="text1"/>
          <w:sz w:val="24"/>
          <w:szCs w:val="24"/>
        </w:rPr>
        <w:t xml:space="preserve">r to </w:t>
      </w:r>
      <w:r w:rsidR="00F23673" w:rsidRPr="0067005E">
        <w:rPr>
          <w:rFonts w:ascii="Calibri" w:hAnsi="Calibri" w:cs="Times New Roman"/>
          <w:color w:val="000000" w:themeColor="text1"/>
          <w:sz w:val="24"/>
          <w:szCs w:val="24"/>
        </w:rPr>
        <w:t>income generated by new markets.</w:t>
      </w:r>
      <w:r w:rsidR="00523A77" w:rsidRPr="0067005E">
        <w:rPr>
          <w:rFonts w:ascii="Calibri" w:hAnsi="Calibri" w:cs="Times New Roman"/>
          <w:color w:val="000000" w:themeColor="text1"/>
          <w:sz w:val="24"/>
          <w:szCs w:val="24"/>
        </w:rPr>
        <w:t xml:space="preserve"> </w:t>
      </w:r>
      <w:r w:rsidR="007F1A67" w:rsidRPr="0067005E">
        <w:rPr>
          <w:rFonts w:ascii="Calibri" w:hAnsi="Calibri" w:cs="Times New Roman"/>
          <w:color w:val="000000" w:themeColor="text1"/>
          <w:sz w:val="24"/>
          <w:szCs w:val="24"/>
        </w:rPr>
        <w:t xml:space="preserve">The seeming neutrality of </w:t>
      </w:r>
      <w:r w:rsidR="007F1A67" w:rsidRPr="0067005E">
        <w:rPr>
          <w:rFonts w:ascii="Calibri" w:hAnsi="Calibri" w:cs="Times New Roman"/>
          <w:color w:val="000000" w:themeColor="text1"/>
          <w:sz w:val="24"/>
          <w:szCs w:val="24"/>
        </w:rPr>
        <w:lastRenderedPageBreak/>
        <w:t>transitology in relation to the economy was believed deceptive. The post-transitional exclusion of Communist</w:t>
      </w:r>
      <w:r w:rsidR="003117AA" w:rsidRPr="0067005E">
        <w:rPr>
          <w:rFonts w:ascii="Calibri" w:hAnsi="Calibri" w:cs="Times New Roman"/>
          <w:color w:val="000000" w:themeColor="text1"/>
          <w:sz w:val="24"/>
          <w:szCs w:val="24"/>
        </w:rPr>
        <w:t>s</w:t>
      </w:r>
      <w:r w:rsidR="007F1A67" w:rsidRPr="0067005E">
        <w:rPr>
          <w:rFonts w:ascii="Calibri" w:hAnsi="Calibri" w:cs="Times New Roman"/>
          <w:color w:val="000000" w:themeColor="text1"/>
          <w:sz w:val="24"/>
          <w:szCs w:val="24"/>
        </w:rPr>
        <w:t xml:space="preserve"> mean</w:t>
      </w:r>
      <w:r w:rsidR="00B22C69" w:rsidRPr="0067005E">
        <w:rPr>
          <w:rFonts w:ascii="Calibri" w:hAnsi="Calibri" w:cs="Times New Roman"/>
          <w:color w:val="000000" w:themeColor="text1"/>
          <w:sz w:val="24"/>
          <w:szCs w:val="24"/>
        </w:rPr>
        <w:t>t</w:t>
      </w:r>
      <w:r w:rsidR="007F1A67" w:rsidRPr="0067005E">
        <w:rPr>
          <w:rFonts w:ascii="Calibri" w:hAnsi="Calibri" w:cs="Times New Roman"/>
          <w:color w:val="000000" w:themeColor="text1"/>
          <w:sz w:val="24"/>
          <w:szCs w:val="24"/>
        </w:rPr>
        <w:t xml:space="preserve"> leftist and centre-left parties could not form governments, while IMF and European </w:t>
      </w:r>
      <w:r w:rsidR="003117AA" w:rsidRPr="0067005E">
        <w:rPr>
          <w:rFonts w:ascii="Calibri" w:hAnsi="Calibri" w:cs="Times New Roman"/>
          <w:color w:val="000000" w:themeColor="text1"/>
          <w:sz w:val="24"/>
          <w:szCs w:val="24"/>
        </w:rPr>
        <w:t>Union</w:t>
      </w:r>
      <w:r w:rsidR="007F1A67" w:rsidRPr="0067005E">
        <w:rPr>
          <w:rFonts w:ascii="Calibri" w:hAnsi="Calibri" w:cs="Times New Roman"/>
          <w:color w:val="000000" w:themeColor="text1"/>
          <w:sz w:val="24"/>
          <w:szCs w:val="24"/>
        </w:rPr>
        <w:t xml:space="preserve"> conditionalities fostered neo-liberal economic responses to the ongoing reality of poverty</w:t>
      </w:r>
      <w:r w:rsidR="00523A77" w:rsidRPr="0067005E">
        <w:rPr>
          <w:rFonts w:ascii="Calibri" w:hAnsi="Calibri" w:cs="Times New Roman"/>
          <w:color w:val="000000" w:themeColor="text1"/>
          <w:sz w:val="24"/>
          <w:szCs w:val="24"/>
        </w:rPr>
        <w:t xml:space="preserve"> like austerity and often botched privatisation</w:t>
      </w:r>
      <w:r w:rsidR="007F1A67" w:rsidRPr="0067005E">
        <w:rPr>
          <w:rFonts w:ascii="Calibri" w:hAnsi="Calibri" w:cs="Times New Roman"/>
          <w:color w:val="000000" w:themeColor="text1"/>
          <w:sz w:val="24"/>
          <w:szCs w:val="24"/>
        </w:rPr>
        <w:t>.</w:t>
      </w:r>
      <w:r w:rsidR="00523A77" w:rsidRPr="0067005E">
        <w:rPr>
          <w:rFonts w:ascii="Calibri" w:hAnsi="Calibri" w:cs="Times New Roman"/>
          <w:color w:val="000000" w:themeColor="text1"/>
          <w:sz w:val="24"/>
          <w:szCs w:val="24"/>
        </w:rPr>
        <w:t xml:space="preserve"> </w:t>
      </w:r>
      <w:r w:rsidR="00C236F7" w:rsidRPr="0067005E">
        <w:rPr>
          <w:rFonts w:ascii="Calibri" w:hAnsi="Calibri" w:cs="Times New Roman"/>
          <w:color w:val="000000" w:themeColor="text1"/>
          <w:sz w:val="24"/>
          <w:szCs w:val="24"/>
        </w:rPr>
        <w:t xml:space="preserve">Freedom of choice and economic liberation led in almost all Eastern European states to economic contraction </w:t>
      </w:r>
      <w:r w:rsidR="00B22C69" w:rsidRPr="0067005E">
        <w:rPr>
          <w:rFonts w:ascii="Calibri" w:hAnsi="Calibri" w:cs="Times New Roman"/>
          <w:color w:val="000000" w:themeColor="text1"/>
          <w:sz w:val="24"/>
          <w:szCs w:val="24"/>
        </w:rPr>
        <w:t>in the short- to medium-term</w:t>
      </w:r>
      <w:r w:rsidR="00C236F7" w:rsidRPr="0067005E">
        <w:rPr>
          <w:rFonts w:ascii="Calibri" w:hAnsi="Calibri" w:cs="Times New Roman"/>
          <w:color w:val="000000" w:themeColor="text1"/>
          <w:sz w:val="24"/>
          <w:szCs w:val="24"/>
        </w:rPr>
        <w:t xml:space="preserve"> and permanent economic stratification. </w:t>
      </w:r>
      <w:r w:rsidR="00523A77" w:rsidRPr="0067005E">
        <w:rPr>
          <w:rFonts w:ascii="Calibri" w:hAnsi="Calibri" w:cs="Times New Roman"/>
          <w:color w:val="000000" w:themeColor="text1"/>
          <w:sz w:val="24"/>
          <w:szCs w:val="24"/>
        </w:rPr>
        <w:t>Because democratisation and marketization could not be separated, transitology became conflated with neo-liberalism</w:t>
      </w:r>
      <w:r w:rsidR="00A30666" w:rsidRPr="0067005E">
        <w:rPr>
          <w:rFonts w:ascii="Calibri" w:hAnsi="Calibri" w:cs="Times New Roman"/>
          <w:color w:val="000000" w:themeColor="text1"/>
          <w:sz w:val="24"/>
          <w:szCs w:val="24"/>
        </w:rPr>
        <w:t xml:space="preserve"> (Gans-Morse 334)</w:t>
      </w:r>
      <w:r w:rsidR="00523A77" w:rsidRPr="0067005E">
        <w:rPr>
          <w:rFonts w:ascii="Calibri" w:hAnsi="Calibri" w:cs="Times New Roman"/>
          <w:color w:val="000000" w:themeColor="text1"/>
          <w:sz w:val="24"/>
          <w:szCs w:val="24"/>
        </w:rPr>
        <w:t>, p</w:t>
      </w:r>
      <w:r w:rsidR="007F1A67" w:rsidRPr="0067005E">
        <w:rPr>
          <w:rFonts w:ascii="Calibri" w:hAnsi="Calibri" w:cs="Times New Roman"/>
          <w:color w:val="000000" w:themeColor="text1"/>
          <w:sz w:val="24"/>
          <w:szCs w:val="24"/>
        </w:rPr>
        <w:t>articularly when non-distributivism appeared central to transitional theorising</w:t>
      </w:r>
      <w:r w:rsidR="00F23673" w:rsidRPr="0067005E">
        <w:rPr>
          <w:rFonts w:ascii="Calibri" w:hAnsi="Calibri" w:cs="Times New Roman"/>
          <w:color w:val="000000" w:themeColor="text1"/>
          <w:sz w:val="24"/>
          <w:szCs w:val="24"/>
        </w:rPr>
        <w:t>.</w:t>
      </w:r>
      <w:r w:rsidR="007F1A67" w:rsidRPr="0067005E">
        <w:rPr>
          <w:rFonts w:ascii="Calibri" w:hAnsi="Calibri" w:cs="Times New Roman"/>
          <w:color w:val="000000" w:themeColor="text1"/>
          <w:sz w:val="24"/>
          <w:szCs w:val="24"/>
        </w:rPr>
        <w:t xml:space="preserve"> Przeworski, for example, </w:t>
      </w:r>
      <w:r w:rsidR="00B22C69" w:rsidRPr="0067005E">
        <w:rPr>
          <w:rFonts w:ascii="Calibri" w:hAnsi="Calibri" w:cs="Times New Roman"/>
          <w:color w:val="000000" w:themeColor="text1"/>
          <w:sz w:val="24"/>
          <w:szCs w:val="24"/>
        </w:rPr>
        <w:t>argued</w:t>
      </w:r>
      <w:r w:rsidR="007F1A67" w:rsidRPr="0067005E">
        <w:rPr>
          <w:rFonts w:ascii="Calibri" w:hAnsi="Calibri" w:cs="Times New Roman"/>
          <w:color w:val="000000" w:themeColor="text1"/>
          <w:sz w:val="24"/>
          <w:szCs w:val="24"/>
        </w:rPr>
        <w:t xml:space="preserve"> for lowering the stakes of transition by en</w:t>
      </w:r>
      <w:r w:rsidR="00372F2C" w:rsidRPr="0067005E">
        <w:rPr>
          <w:rFonts w:ascii="Calibri" w:hAnsi="Calibri" w:cs="Times New Roman"/>
          <w:color w:val="000000" w:themeColor="text1"/>
          <w:sz w:val="24"/>
          <w:szCs w:val="24"/>
        </w:rPr>
        <w:t>s</w:t>
      </w:r>
      <w:r w:rsidR="007F1A67" w:rsidRPr="0067005E">
        <w:rPr>
          <w:rFonts w:ascii="Calibri" w:hAnsi="Calibri" w:cs="Times New Roman"/>
          <w:color w:val="000000" w:themeColor="text1"/>
          <w:sz w:val="24"/>
          <w:szCs w:val="24"/>
        </w:rPr>
        <w:t xml:space="preserve">uring </w:t>
      </w:r>
      <w:r w:rsidR="00F23673" w:rsidRPr="0067005E">
        <w:rPr>
          <w:rFonts w:ascii="Calibri" w:hAnsi="Calibri" w:cs="Times New Roman"/>
          <w:color w:val="000000" w:themeColor="text1"/>
          <w:sz w:val="24"/>
          <w:szCs w:val="24"/>
        </w:rPr>
        <w:t xml:space="preserve">that existing </w:t>
      </w:r>
      <w:r w:rsidR="007F1A67" w:rsidRPr="0067005E">
        <w:rPr>
          <w:rFonts w:ascii="Calibri" w:hAnsi="Calibri" w:cs="Times New Roman"/>
          <w:color w:val="000000" w:themeColor="text1"/>
          <w:sz w:val="24"/>
          <w:szCs w:val="24"/>
        </w:rPr>
        <w:t>structures of production and distribution</w:t>
      </w:r>
      <w:r w:rsidR="00F23673" w:rsidRPr="0067005E">
        <w:rPr>
          <w:rFonts w:ascii="Calibri" w:hAnsi="Calibri" w:cs="Times New Roman"/>
          <w:color w:val="000000" w:themeColor="text1"/>
          <w:sz w:val="24"/>
          <w:szCs w:val="24"/>
        </w:rPr>
        <w:t>s</w:t>
      </w:r>
      <w:r w:rsidR="007F1A67" w:rsidRPr="0067005E">
        <w:rPr>
          <w:rFonts w:ascii="Calibri" w:hAnsi="Calibri" w:cs="Times New Roman"/>
          <w:color w:val="000000" w:themeColor="text1"/>
          <w:sz w:val="24"/>
          <w:szCs w:val="24"/>
        </w:rPr>
        <w:t xml:space="preserve"> of income were left intact, even where </w:t>
      </w:r>
      <w:r w:rsidR="00F23673" w:rsidRPr="0067005E">
        <w:rPr>
          <w:rFonts w:ascii="Calibri" w:hAnsi="Calibri" w:cs="Times New Roman"/>
          <w:color w:val="000000" w:themeColor="text1"/>
          <w:sz w:val="24"/>
          <w:szCs w:val="24"/>
        </w:rPr>
        <w:t xml:space="preserve">this </w:t>
      </w:r>
      <w:r w:rsidR="007F1A67" w:rsidRPr="0067005E">
        <w:rPr>
          <w:rFonts w:ascii="Calibri" w:hAnsi="Calibri" w:cs="Times New Roman"/>
          <w:color w:val="000000" w:themeColor="text1"/>
          <w:sz w:val="24"/>
          <w:szCs w:val="24"/>
        </w:rPr>
        <w:t>promot</w:t>
      </w:r>
      <w:r w:rsidR="00F23673" w:rsidRPr="0067005E">
        <w:rPr>
          <w:rFonts w:ascii="Calibri" w:hAnsi="Calibri" w:cs="Times New Roman"/>
          <w:color w:val="000000" w:themeColor="text1"/>
          <w:sz w:val="24"/>
          <w:szCs w:val="24"/>
        </w:rPr>
        <w:t>ed</w:t>
      </w:r>
      <w:r w:rsidR="007F1A67" w:rsidRPr="0067005E">
        <w:rPr>
          <w:rFonts w:ascii="Calibri" w:hAnsi="Calibri" w:cs="Times New Roman"/>
          <w:color w:val="000000" w:themeColor="text1"/>
          <w:sz w:val="24"/>
          <w:szCs w:val="24"/>
        </w:rPr>
        <w:t xml:space="preserve"> inequality</w:t>
      </w:r>
      <w:r w:rsidR="00922B57" w:rsidRPr="0067005E">
        <w:rPr>
          <w:rFonts w:ascii="Calibri" w:hAnsi="Calibri" w:cs="Times New Roman"/>
          <w:color w:val="000000" w:themeColor="text1"/>
          <w:sz w:val="24"/>
          <w:szCs w:val="24"/>
        </w:rPr>
        <w:t xml:space="preserve"> (63)</w:t>
      </w:r>
      <w:r w:rsidR="007F1A67" w:rsidRPr="0067005E">
        <w:rPr>
          <w:rFonts w:ascii="Calibri" w:hAnsi="Calibri" w:cs="Times New Roman"/>
          <w:color w:val="000000" w:themeColor="text1"/>
          <w:sz w:val="24"/>
          <w:szCs w:val="24"/>
        </w:rPr>
        <w:t>.</w:t>
      </w:r>
      <w:r w:rsidR="00C236F7" w:rsidRPr="0067005E">
        <w:rPr>
          <w:rFonts w:ascii="Calibri" w:hAnsi="Calibri" w:cs="Times New Roman"/>
          <w:color w:val="000000" w:themeColor="text1"/>
          <w:sz w:val="24"/>
          <w:szCs w:val="24"/>
        </w:rPr>
        <w:t xml:space="preserve"> </w:t>
      </w:r>
      <w:r w:rsidR="00F23673" w:rsidRPr="0067005E">
        <w:rPr>
          <w:rFonts w:ascii="Calibri" w:hAnsi="Calibri" w:cs="Times New Roman"/>
          <w:color w:val="000000" w:themeColor="text1"/>
          <w:sz w:val="24"/>
          <w:szCs w:val="24"/>
        </w:rPr>
        <w:t xml:space="preserve">Critics </w:t>
      </w:r>
      <w:r w:rsidR="00B22C69" w:rsidRPr="0067005E">
        <w:rPr>
          <w:rFonts w:ascii="Calibri" w:hAnsi="Calibri" w:cs="Times New Roman"/>
          <w:color w:val="000000" w:themeColor="text1"/>
          <w:sz w:val="24"/>
          <w:szCs w:val="24"/>
        </w:rPr>
        <w:t>contended</w:t>
      </w:r>
      <w:r w:rsidR="00F23673" w:rsidRPr="0067005E">
        <w:rPr>
          <w:rFonts w:ascii="Calibri" w:hAnsi="Calibri" w:cs="Times New Roman"/>
          <w:color w:val="000000" w:themeColor="text1"/>
          <w:sz w:val="24"/>
          <w:szCs w:val="24"/>
        </w:rPr>
        <w:t xml:space="preserve"> that</w:t>
      </w:r>
      <w:r w:rsidR="007F1A67" w:rsidRPr="0067005E">
        <w:rPr>
          <w:rFonts w:ascii="Calibri" w:hAnsi="Calibri" w:cs="Times New Roman"/>
          <w:color w:val="000000" w:themeColor="text1"/>
          <w:sz w:val="24"/>
          <w:szCs w:val="24"/>
        </w:rPr>
        <w:t xml:space="preserve"> it was </w:t>
      </w:r>
      <w:r w:rsidR="006361CF" w:rsidRPr="0067005E">
        <w:rPr>
          <w:rFonts w:ascii="Calibri" w:hAnsi="Calibri" w:cs="Times New Roman"/>
          <w:color w:val="000000" w:themeColor="text1"/>
          <w:sz w:val="24"/>
          <w:szCs w:val="24"/>
        </w:rPr>
        <w:t>“</w:t>
      </w:r>
      <w:r w:rsidR="007F1A67" w:rsidRPr="0067005E">
        <w:rPr>
          <w:rFonts w:ascii="Calibri" w:hAnsi="Calibri" w:cs="Times New Roman"/>
          <w:color w:val="000000" w:themeColor="text1"/>
          <w:sz w:val="24"/>
          <w:szCs w:val="24"/>
        </w:rPr>
        <w:t xml:space="preserve">troubling to think that demands for the redistribution of property </w:t>
      </w:r>
      <w:r w:rsidR="007F1A67" w:rsidRPr="0067005E">
        <w:rPr>
          <w:rFonts w:ascii="Calibri" w:hAnsi="Calibri" w:cs="Times New Roman"/>
          <w:i/>
          <w:color w:val="000000" w:themeColor="text1"/>
          <w:sz w:val="24"/>
          <w:szCs w:val="24"/>
        </w:rPr>
        <w:t xml:space="preserve">and </w:t>
      </w:r>
      <w:r w:rsidR="007F1A67" w:rsidRPr="0067005E">
        <w:rPr>
          <w:rFonts w:ascii="Calibri" w:hAnsi="Calibri" w:cs="Times New Roman"/>
          <w:color w:val="000000" w:themeColor="text1"/>
          <w:sz w:val="24"/>
          <w:szCs w:val="24"/>
        </w:rPr>
        <w:t>power cannot go hand in hand and that electoral democracy must be buil</w:t>
      </w:r>
      <w:r w:rsidR="00A30666" w:rsidRPr="0067005E">
        <w:rPr>
          <w:rFonts w:ascii="Calibri" w:hAnsi="Calibri" w:cs="Times New Roman"/>
          <w:color w:val="000000" w:themeColor="text1"/>
          <w:sz w:val="24"/>
          <w:szCs w:val="24"/>
        </w:rPr>
        <w:t>t upon the patience of the poor</w:t>
      </w:r>
      <w:r w:rsidR="006361CF" w:rsidRPr="0067005E">
        <w:rPr>
          <w:rFonts w:ascii="Calibri" w:hAnsi="Calibri" w:cs="Times New Roman"/>
          <w:color w:val="000000" w:themeColor="text1"/>
          <w:sz w:val="24"/>
          <w:szCs w:val="24"/>
        </w:rPr>
        <w:t>”</w:t>
      </w:r>
      <w:r w:rsidR="00A30666" w:rsidRPr="0067005E">
        <w:rPr>
          <w:rFonts w:ascii="Calibri" w:hAnsi="Calibri" w:cs="Times New Roman"/>
          <w:color w:val="000000" w:themeColor="text1"/>
          <w:sz w:val="24"/>
          <w:szCs w:val="24"/>
        </w:rPr>
        <w:t xml:space="preserve"> (Bermeo 374).</w:t>
      </w:r>
    </w:p>
    <w:p w14:paraId="26DFCF55" w14:textId="29426055" w:rsidR="003B6C79" w:rsidRPr="0067005E" w:rsidRDefault="001F12DF"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E149E7" w:rsidRPr="0067005E">
        <w:rPr>
          <w:rFonts w:ascii="Calibri" w:hAnsi="Calibri" w:cs="Times New Roman"/>
          <w:color w:val="000000" w:themeColor="text1"/>
          <w:sz w:val="24"/>
          <w:szCs w:val="24"/>
        </w:rPr>
        <w:t xml:space="preserve">With transition essentially completed by the </w:t>
      </w:r>
      <w:r w:rsidR="00372F2C" w:rsidRPr="0067005E">
        <w:rPr>
          <w:rFonts w:ascii="Calibri" w:hAnsi="Calibri" w:cs="Times New Roman"/>
          <w:color w:val="000000" w:themeColor="text1"/>
          <w:sz w:val="24"/>
          <w:szCs w:val="24"/>
        </w:rPr>
        <w:t>Act Two, Scene One,</w:t>
      </w:r>
      <w:r w:rsidR="00E149E7" w:rsidRPr="0067005E">
        <w:rPr>
          <w:rFonts w:ascii="Calibri" w:hAnsi="Calibri" w:cs="Times New Roman"/>
          <w:color w:val="000000" w:themeColor="text1"/>
          <w:sz w:val="24"/>
          <w:szCs w:val="24"/>
        </w:rPr>
        <w:t xml:space="preserve"> the </w:t>
      </w:r>
      <w:r w:rsidR="00372F2C" w:rsidRPr="0067005E">
        <w:rPr>
          <w:rFonts w:ascii="Calibri" w:hAnsi="Calibri" w:cs="Times New Roman"/>
          <w:color w:val="000000" w:themeColor="text1"/>
          <w:sz w:val="24"/>
          <w:szCs w:val="24"/>
        </w:rPr>
        <w:t xml:space="preserve">final two scenes of </w:t>
      </w:r>
      <w:r w:rsidR="00F23673" w:rsidRPr="0067005E">
        <w:rPr>
          <w:rFonts w:ascii="Calibri" w:hAnsi="Calibri" w:cs="Times New Roman"/>
          <w:i/>
          <w:color w:val="000000" w:themeColor="text1"/>
          <w:sz w:val="24"/>
          <w:szCs w:val="24"/>
        </w:rPr>
        <w:t>The Shape of the Table</w:t>
      </w:r>
      <w:r w:rsidR="00E149E7" w:rsidRPr="0067005E">
        <w:rPr>
          <w:rFonts w:ascii="Calibri" w:hAnsi="Calibri" w:cs="Times New Roman"/>
          <w:i/>
          <w:color w:val="000000" w:themeColor="text1"/>
          <w:sz w:val="24"/>
          <w:szCs w:val="24"/>
        </w:rPr>
        <w:t xml:space="preserve"> </w:t>
      </w:r>
      <w:r w:rsidR="00372F2C" w:rsidRPr="0067005E">
        <w:rPr>
          <w:rFonts w:ascii="Calibri" w:hAnsi="Calibri" w:cs="Times New Roman"/>
          <w:color w:val="000000" w:themeColor="text1"/>
          <w:sz w:val="24"/>
          <w:szCs w:val="24"/>
        </w:rPr>
        <w:t>are</w:t>
      </w:r>
      <w:r w:rsidR="00E149E7" w:rsidRPr="0067005E">
        <w:rPr>
          <w:rFonts w:ascii="Calibri" w:hAnsi="Calibri" w:cs="Times New Roman"/>
          <w:color w:val="000000" w:themeColor="text1"/>
          <w:sz w:val="24"/>
          <w:szCs w:val="24"/>
        </w:rPr>
        <w:t xml:space="preserve"> a rumination on the possibilities and dangers Edgar</w:t>
      </w:r>
      <w:r w:rsidR="003B6C79" w:rsidRPr="0067005E">
        <w:rPr>
          <w:rFonts w:ascii="Calibri" w:hAnsi="Calibri" w:cs="Times New Roman"/>
          <w:color w:val="000000" w:themeColor="text1"/>
          <w:sz w:val="24"/>
          <w:szCs w:val="24"/>
        </w:rPr>
        <w:t xml:space="preserve"> foresaw in the immediate after</w:t>
      </w:r>
      <w:r w:rsidR="00E149E7" w:rsidRPr="0067005E">
        <w:rPr>
          <w:rFonts w:ascii="Calibri" w:hAnsi="Calibri" w:cs="Times New Roman"/>
          <w:color w:val="000000" w:themeColor="text1"/>
          <w:sz w:val="24"/>
          <w:szCs w:val="24"/>
        </w:rPr>
        <w:t xml:space="preserve">math of the dictatorship of the proletariat’s fall. </w:t>
      </w:r>
      <w:r w:rsidR="00F23673" w:rsidRPr="0067005E">
        <w:rPr>
          <w:rFonts w:ascii="Calibri" w:hAnsi="Calibri" w:cs="Times New Roman"/>
          <w:color w:val="000000" w:themeColor="text1"/>
          <w:sz w:val="24"/>
          <w:szCs w:val="24"/>
        </w:rPr>
        <w:t>Certainly,</w:t>
      </w:r>
      <w:r w:rsidR="003B6C79" w:rsidRPr="0067005E">
        <w:rPr>
          <w:rFonts w:ascii="Calibri" w:hAnsi="Calibri" w:cs="Times New Roman"/>
          <w:color w:val="000000" w:themeColor="text1"/>
          <w:sz w:val="24"/>
          <w:szCs w:val="24"/>
        </w:rPr>
        <w:t xml:space="preserve"> Edgar notes and testifies to the inefficiencies of really-existing socialism</w:t>
      </w:r>
      <w:r w:rsidR="00372F2C" w:rsidRPr="0067005E">
        <w:rPr>
          <w:rFonts w:ascii="Calibri" w:hAnsi="Calibri" w:cs="Times New Roman"/>
          <w:color w:val="000000" w:themeColor="text1"/>
          <w:sz w:val="24"/>
          <w:szCs w:val="24"/>
        </w:rPr>
        <w:t xml:space="preserve">. </w:t>
      </w:r>
      <w:r w:rsidR="003B6C79" w:rsidRPr="0067005E">
        <w:rPr>
          <w:rFonts w:ascii="Calibri" w:hAnsi="Calibri" w:cs="Times New Roman"/>
          <w:color w:val="000000" w:themeColor="text1"/>
          <w:sz w:val="24"/>
          <w:szCs w:val="24"/>
        </w:rPr>
        <w:t xml:space="preserve"> </w:t>
      </w:r>
      <w:r w:rsidR="00372F2C" w:rsidRPr="0067005E">
        <w:rPr>
          <w:rFonts w:ascii="Calibri" w:hAnsi="Calibri" w:cs="Times New Roman"/>
          <w:color w:val="000000" w:themeColor="text1"/>
          <w:sz w:val="24"/>
          <w:szCs w:val="24"/>
        </w:rPr>
        <w:t>As the young opposition secretary Brodskaya pu</w:t>
      </w:r>
      <w:r w:rsidR="00F23673" w:rsidRPr="0067005E">
        <w:rPr>
          <w:rFonts w:ascii="Calibri" w:hAnsi="Calibri" w:cs="Times New Roman"/>
          <w:color w:val="000000" w:themeColor="text1"/>
          <w:sz w:val="24"/>
          <w:szCs w:val="24"/>
        </w:rPr>
        <w:t xml:space="preserve">ts it, </w:t>
      </w:r>
      <w:r w:rsidR="006361CF" w:rsidRPr="0067005E">
        <w:rPr>
          <w:rFonts w:ascii="Calibri" w:hAnsi="Calibri" w:cs="Times New Roman"/>
          <w:color w:val="000000" w:themeColor="text1"/>
          <w:sz w:val="24"/>
          <w:szCs w:val="24"/>
        </w:rPr>
        <w:t>“</w:t>
      </w:r>
      <w:r w:rsidR="00F23673" w:rsidRPr="0067005E">
        <w:rPr>
          <w:rFonts w:ascii="Calibri" w:hAnsi="Calibri" w:cs="Times New Roman"/>
          <w:color w:val="000000" w:themeColor="text1"/>
          <w:sz w:val="24"/>
          <w:szCs w:val="24"/>
        </w:rPr>
        <w:t>the “</w:t>
      </w:r>
      <w:r w:rsidR="00372F2C" w:rsidRPr="0067005E">
        <w:rPr>
          <w:rFonts w:ascii="Calibri" w:hAnsi="Calibri" w:cs="Times New Roman"/>
          <w:color w:val="000000" w:themeColor="text1"/>
          <w:sz w:val="24"/>
          <w:szCs w:val="24"/>
        </w:rPr>
        <w:t>so-called socialist society</w:t>
      </w:r>
      <w:r w:rsidR="00F23673" w:rsidRPr="0067005E">
        <w:rPr>
          <w:rFonts w:ascii="Calibri" w:hAnsi="Calibri" w:cs="Times New Roman"/>
          <w:color w:val="000000" w:themeColor="text1"/>
          <w:sz w:val="24"/>
          <w:szCs w:val="24"/>
        </w:rPr>
        <w:t>”</w:t>
      </w:r>
      <w:r w:rsidR="00372F2C" w:rsidRPr="0067005E">
        <w:rPr>
          <w:rFonts w:ascii="Calibri" w:hAnsi="Calibri" w:cs="Times New Roman"/>
          <w:color w:val="000000" w:themeColor="text1"/>
          <w:sz w:val="24"/>
          <w:szCs w:val="24"/>
        </w:rPr>
        <w:t>…promises a new Jerusalem but offers tangerines. Which pledges the collective liberation of all mankind but actually makes people feel greedy, selfish, cynical and sly. In which no-one actually feels responsible to anyone or anything beyond themselves</w:t>
      </w:r>
      <w:r w:rsidR="006361CF" w:rsidRPr="0067005E">
        <w:rPr>
          <w:rFonts w:ascii="Calibri" w:hAnsi="Calibri" w:cs="Times New Roman"/>
          <w:color w:val="000000" w:themeColor="text1"/>
          <w:sz w:val="24"/>
          <w:szCs w:val="24"/>
        </w:rPr>
        <w:t>”</w:t>
      </w:r>
      <w:r w:rsidR="00372F2C" w:rsidRPr="0067005E">
        <w:rPr>
          <w:rFonts w:ascii="Calibri" w:hAnsi="Calibri" w:cs="Times New Roman"/>
          <w:color w:val="000000" w:themeColor="text1"/>
          <w:sz w:val="24"/>
          <w:szCs w:val="24"/>
        </w:rPr>
        <w:t xml:space="preserve"> </w:t>
      </w:r>
      <w:r w:rsidR="00E265F2" w:rsidRPr="0067005E">
        <w:rPr>
          <w:rFonts w:ascii="Calibri" w:hAnsi="Calibri" w:cs="Times New Roman"/>
          <w:color w:val="000000" w:themeColor="text1"/>
          <w:sz w:val="24"/>
          <w:szCs w:val="24"/>
        </w:rPr>
        <w:t>(Edgar 62)</w:t>
      </w:r>
      <w:r w:rsidR="003B6C79" w:rsidRPr="0067005E">
        <w:rPr>
          <w:rFonts w:ascii="Calibri" w:hAnsi="Calibri" w:cs="Times New Roman"/>
          <w:color w:val="000000" w:themeColor="text1"/>
          <w:sz w:val="24"/>
          <w:szCs w:val="24"/>
        </w:rPr>
        <w:t xml:space="preserve"> </w:t>
      </w:r>
      <w:r w:rsidR="00174847" w:rsidRPr="0067005E">
        <w:rPr>
          <w:rFonts w:ascii="Calibri" w:hAnsi="Calibri" w:cs="Times New Roman"/>
          <w:color w:val="000000" w:themeColor="text1"/>
          <w:sz w:val="24"/>
          <w:szCs w:val="24"/>
        </w:rPr>
        <w:t xml:space="preserve">Nevertheless, Edgar’s sympathy to socialism is evident throughout, most notably in the final scene where the former Communist First Secretary Lutz debates the inevitable inequalities of untrammelled capital accumulation with the new liberal Prime Minister.  The Jewish Lutz, earlier an anti-Nazi partisan and concentration camp internee, is shown to have honour commensurate with that of the opposition. He sincerely laments that transition signified the end of the project of </w:t>
      </w:r>
      <w:r w:rsidR="006361CF" w:rsidRPr="0067005E">
        <w:rPr>
          <w:rFonts w:ascii="Calibri" w:hAnsi="Calibri" w:cs="Times New Roman"/>
          <w:color w:val="000000" w:themeColor="text1"/>
          <w:sz w:val="24"/>
          <w:szCs w:val="24"/>
        </w:rPr>
        <w:t>“</w:t>
      </w:r>
      <w:r w:rsidR="00174847" w:rsidRPr="0067005E">
        <w:rPr>
          <w:rFonts w:ascii="Calibri" w:hAnsi="Calibri" w:cs="Times New Roman"/>
          <w:color w:val="000000" w:themeColor="text1"/>
          <w:sz w:val="24"/>
          <w:szCs w:val="24"/>
        </w:rPr>
        <w:t>building socialism</w:t>
      </w:r>
      <w:r w:rsidR="006361CF" w:rsidRPr="0067005E">
        <w:rPr>
          <w:rFonts w:ascii="Calibri" w:hAnsi="Calibri" w:cs="Times New Roman"/>
          <w:color w:val="000000" w:themeColor="text1"/>
          <w:sz w:val="24"/>
          <w:szCs w:val="24"/>
        </w:rPr>
        <w:t>”</w:t>
      </w:r>
      <w:r w:rsidR="00174847" w:rsidRPr="0067005E">
        <w:rPr>
          <w:rFonts w:ascii="Calibri" w:hAnsi="Calibri" w:cs="Times New Roman"/>
          <w:color w:val="000000" w:themeColor="text1"/>
          <w:sz w:val="24"/>
          <w:szCs w:val="24"/>
        </w:rPr>
        <w:t xml:space="preserve"> where </w:t>
      </w:r>
      <w:r w:rsidR="006361CF" w:rsidRPr="0067005E">
        <w:rPr>
          <w:rFonts w:ascii="Calibri" w:hAnsi="Calibri" w:cs="Times New Roman"/>
          <w:color w:val="000000" w:themeColor="text1"/>
          <w:sz w:val="24"/>
          <w:szCs w:val="24"/>
        </w:rPr>
        <w:t>“</w:t>
      </w:r>
      <w:r w:rsidR="00174847" w:rsidRPr="0067005E">
        <w:rPr>
          <w:rFonts w:ascii="Calibri" w:hAnsi="Calibri" w:cs="Times New Roman"/>
          <w:color w:val="000000" w:themeColor="text1"/>
          <w:sz w:val="24"/>
          <w:szCs w:val="24"/>
        </w:rPr>
        <w:t>the immense and boundless untapped energies and talents of the masses would be liberated, every peasant would be Aristotle, every worker Michelangelo</w:t>
      </w:r>
      <w:r w:rsidR="006361CF" w:rsidRPr="0067005E">
        <w:rPr>
          <w:rFonts w:ascii="Calibri" w:hAnsi="Calibri" w:cs="Times New Roman"/>
          <w:color w:val="000000" w:themeColor="text1"/>
          <w:sz w:val="24"/>
          <w:szCs w:val="24"/>
        </w:rPr>
        <w:t>”</w:t>
      </w:r>
      <w:r w:rsidR="00E265F2" w:rsidRPr="0067005E">
        <w:rPr>
          <w:rFonts w:ascii="Calibri" w:hAnsi="Calibri" w:cs="Times New Roman"/>
          <w:color w:val="000000" w:themeColor="text1"/>
          <w:sz w:val="24"/>
          <w:szCs w:val="24"/>
        </w:rPr>
        <w:t xml:space="preserve"> (Edgar 79).</w:t>
      </w:r>
      <w:r w:rsidR="00174847" w:rsidRPr="0067005E">
        <w:rPr>
          <w:rFonts w:ascii="Calibri" w:hAnsi="Calibri" w:cs="Times New Roman"/>
          <w:color w:val="000000" w:themeColor="text1"/>
          <w:sz w:val="24"/>
          <w:szCs w:val="24"/>
        </w:rPr>
        <w:t xml:space="preserve"> </w:t>
      </w:r>
      <w:r w:rsidR="00A27AEA" w:rsidRPr="0067005E">
        <w:rPr>
          <w:rFonts w:ascii="Calibri" w:hAnsi="Calibri" w:cs="Times New Roman"/>
          <w:color w:val="000000" w:themeColor="text1"/>
          <w:sz w:val="24"/>
          <w:szCs w:val="24"/>
        </w:rPr>
        <w:t>Edgar clearly</w:t>
      </w:r>
      <w:r w:rsidR="003B6C79" w:rsidRPr="0067005E">
        <w:rPr>
          <w:rFonts w:ascii="Calibri" w:hAnsi="Calibri" w:cs="Times New Roman"/>
          <w:color w:val="000000" w:themeColor="text1"/>
          <w:sz w:val="24"/>
          <w:szCs w:val="24"/>
        </w:rPr>
        <w:t xml:space="preserve"> sympathises with Lutz’s impassioned argument that the outgoing government are </w:t>
      </w:r>
      <w:r w:rsidR="006361CF" w:rsidRPr="0067005E">
        <w:rPr>
          <w:rFonts w:ascii="Calibri" w:hAnsi="Calibri" w:cs="Times New Roman"/>
          <w:color w:val="000000" w:themeColor="text1"/>
          <w:sz w:val="24"/>
          <w:szCs w:val="24"/>
        </w:rPr>
        <w:t>“</w:t>
      </w:r>
      <w:r w:rsidR="003B6C79" w:rsidRPr="0067005E">
        <w:rPr>
          <w:rFonts w:ascii="Calibri" w:hAnsi="Calibri" w:cs="Times New Roman"/>
          <w:color w:val="000000" w:themeColor="text1"/>
          <w:sz w:val="24"/>
          <w:szCs w:val="24"/>
        </w:rPr>
        <w:t>reneging on our promise to the working class to end the crime of capital accumulation and the exploitation of one man by another</w:t>
      </w:r>
      <w:r w:rsidR="006361CF" w:rsidRPr="0067005E">
        <w:rPr>
          <w:rFonts w:ascii="Calibri" w:hAnsi="Calibri" w:cs="Times New Roman"/>
          <w:color w:val="000000" w:themeColor="text1"/>
          <w:sz w:val="24"/>
          <w:szCs w:val="24"/>
        </w:rPr>
        <w:t>”</w:t>
      </w:r>
      <w:r w:rsidR="00E265F2" w:rsidRPr="0067005E">
        <w:rPr>
          <w:rFonts w:ascii="Calibri" w:hAnsi="Calibri" w:cs="Times New Roman"/>
          <w:color w:val="000000" w:themeColor="text1"/>
          <w:sz w:val="24"/>
          <w:szCs w:val="24"/>
        </w:rPr>
        <w:t xml:space="preserve"> (Edgar 56).</w:t>
      </w:r>
      <w:r w:rsidR="003B6C79" w:rsidRPr="0067005E">
        <w:rPr>
          <w:rFonts w:ascii="Calibri" w:hAnsi="Calibri" w:cs="Times New Roman"/>
          <w:color w:val="000000" w:themeColor="text1"/>
          <w:sz w:val="24"/>
          <w:szCs w:val="24"/>
        </w:rPr>
        <w:t xml:space="preserve"> As Painter</w:t>
      </w:r>
      <w:r w:rsidR="00A30666" w:rsidRPr="0067005E">
        <w:rPr>
          <w:rFonts w:ascii="Calibri" w:hAnsi="Calibri" w:cs="Times New Roman"/>
          <w:color w:val="000000" w:themeColor="text1"/>
          <w:sz w:val="24"/>
          <w:szCs w:val="24"/>
        </w:rPr>
        <w:t xml:space="preserve"> </w:t>
      </w:r>
      <w:r w:rsidR="00B22C69" w:rsidRPr="0067005E">
        <w:rPr>
          <w:rFonts w:ascii="Calibri" w:hAnsi="Calibri" w:cs="Times New Roman"/>
          <w:color w:val="000000" w:themeColor="text1"/>
          <w:sz w:val="24"/>
          <w:szCs w:val="24"/>
        </w:rPr>
        <w:t>puts it</w:t>
      </w:r>
      <w:r w:rsidR="003B6C79" w:rsidRPr="0067005E">
        <w:rPr>
          <w:rFonts w:ascii="Calibri" w:hAnsi="Calibri" w:cs="Times New Roman"/>
          <w:color w:val="000000" w:themeColor="text1"/>
          <w:sz w:val="24"/>
          <w:szCs w:val="24"/>
        </w:rPr>
        <w:t>, his words begin to sound less like automatic jargon Lutz typically engages in, and more like sincere protest in the face of the market economy’s future dangers</w:t>
      </w:r>
      <w:r w:rsidR="001C4FF9" w:rsidRPr="0067005E">
        <w:rPr>
          <w:rFonts w:ascii="Calibri" w:hAnsi="Calibri" w:cs="Times New Roman"/>
          <w:color w:val="000000" w:themeColor="text1"/>
          <w:sz w:val="24"/>
          <w:szCs w:val="24"/>
        </w:rPr>
        <w:t xml:space="preserve"> (133)</w:t>
      </w:r>
      <w:r w:rsidR="003B6C79" w:rsidRPr="0067005E">
        <w:rPr>
          <w:rFonts w:ascii="Calibri" w:hAnsi="Calibri" w:cs="Times New Roman"/>
          <w:color w:val="000000" w:themeColor="text1"/>
          <w:sz w:val="24"/>
          <w:szCs w:val="24"/>
        </w:rPr>
        <w:t>. The brave new world of capitalism fills even the oppositionist Rusova with foreboding:</w:t>
      </w:r>
    </w:p>
    <w:p w14:paraId="4F7EE285" w14:textId="7276652F" w:rsidR="00E149E7" w:rsidRPr="0067005E" w:rsidRDefault="006361CF" w:rsidP="003B6C79">
      <w:pPr>
        <w:spacing w:after="0" w:line="240" w:lineRule="auto"/>
        <w:ind w:left="454" w:right="454"/>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“I wonder if ‘</w:t>
      </w:r>
      <w:r w:rsidR="003B6C79" w:rsidRPr="0067005E">
        <w:rPr>
          <w:rFonts w:ascii="Calibri" w:hAnsi="Calibri" w:cs="Times New Roman"/>
          <w:color w:val="000000" w:themeColor="text1"/>
          <w:sz w:val="24"/>
          <w:szCs w:val="24"/>
        </w:rPr>
        <w:t>out there</w:t>
      </w:r>
      <w:r w:rsidRPr="0067005E">
        <w:rPr>
          <w:rFonts w:ascii="Calibri" w:hAnsi="Calibri" w:cs="Times New Roman"/>
          <w:color w:val="000000" w:themeColor="text1"/>
          <w:sz w:val="24"/>
          <w:szCs w:val="24"/>
        </w:rPr>
        <w:t>’</w:t>
      </w:r>
      <w:r w:rsidR="003B6C79" w:rsidRPr="0067005E">
        <w:rPr>
          <w:rFonts w:ascii="Calibri" w:hAnsi="Calibri" w:cs="Times New Roman"/>
          <w:color w:val="000000" w:themeColor="text1"/>
          <w:sz w:val="24"/>
          <w:szCs w:val="24"/>
        </w:rPr>
        <w:t xml:space="preserve"> they’ve really grasped what’s going on. If they realise they’re exchanging the Red Flag for the pop song. Pravda for Playboy. The hammer and sickle for the strip joint, cola tin and burger bar. To have expelled the Germans and the Russians to hand the whole thing over to America</w:t>
      </w:r>
      <w:r w:rsidRPr="0067005E">
        <w:rPr>
          <w:rFonts w:ascii="Calibri" w:hAnsi="Calibri" w:cs="Times New Roman"/>
          <w:color w:val="000000" w:themeColor="text1"/>
          <w:sz w:val="24"/>
          <w:szCs w:val="24"/>
        </w:rPr>
        <w:t>.”</w:t>
      </w:r>
      <w:r w:rsidR="00E265F2" w:rsidRPr="0067005E">
        <w:rPr>
          <w:rFonts w:ascii="Calibri" w:hAnsi="Calibri" w:cs="Times New Roman"/>
          <w:color w:val="000000" w:themeColor="text1"/>
          <w:sz w:val="24"/>
          <w:szCs w:val="24"/>
        </w:rPr>
        <w:t xml:space="preserve"> (Edgar 60).</w:t>
      </w:r>
    </w:p>
    <w:p w14:paraId="659EDC18" w14:textId="2BEAAD3A" w:rsidR="003B6C79" w:rsidRPr="0067005E" w:rsidRDefault="003B6C79" w:rsidP="003B6C79">
      <w:pPr>
        <w:spacing w:after="0" w:line="240" w:lineRule="auto"/>
        <w:ind w:right="454"/>
        <w:jc w:val="both"/>
        <w:rPr>
          <w:rFonts w:ascii="Calibri" w:hAnsi="Calibri" w:cs="Times New Roman"/>
          <w:color w:val="000000" w:themeColor="text1"/>
          <w:sz w:val="24"/>
          <w:szCs w:val="24"/>
        </w:rPr>
      </w:pPr>
    </w:p>
    <w:p w14:paraId="4DE7C452" w14:textId="33244149" w:rsidR="004351FD" w:rsidRPr="0067005E" w:rsidRDefault="004F30CA" w:rsidP="00D40598">
      <w:pPr>
        <w:jc w:val="both"/>
        <w:rPr>
          <w:rFonts w:ascii="Calibri" w:hAnsi="Calibri" w:cs="Times New Roman"/>
          <w:b/>
          <w:i/>
          <w:color w:val="000000" w:themeColor="text1"/>
          <w:sz w:val="24"/>
          <w:szCs w:val="24"/>
        </w:rPr>
      </w:pPr>
      <w:r w:rsidRPr="0067005E">
        <w:rPr>
          <w:rFonts w:ascii="Calibri" w:hAnsi="Calibri" w:cs="Times New Roman"/>
          <w:b/>
          <w:i/>
          <w:color w:val="000000" w:themeColor="text1"/>
          <w:sz w:val="24"/>
          <w:szCs w:val="24"/>
        </w:rPr>
        <w:t>The Emergence of Consolidology</w:t>
      </w:r>
    </w:p>
    <w:p w14:paraId="69ED497B" w14:textId="27C4A174" w:rsidR="000F6D52" w:rsidRPr="0067005E" w:rsidRDefault="00827C82"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The</w:t>
      </w:r>
      <w:r w:rsidR="004F30CA" w:rsidRPr="0067005E">
        <w:rPr>
          <w:rFonts w:ascii="Calibri" w:hAnsi="Calibri" w:cs="Times New Roman"/>
          <w:color w:val="000000" w:themeColor="text1"/>
          <w:sz w:val="24"/>
          <w:szCs w:val="24"/>
        </w:rPr>
        <w:t xml:space="preserve"> disillusionments</w:t>
      </w:r>
      <w:r w:rsidR="006D7967" w:rsidRPr="0067005E">
        <w:rPr>
          <w:rFonts w:ascii="Calibri" w:hAnsi="Calibri" w:cs="Times New Roman"/>
          <w:color w:val="000000" w:themeColor="text1"/>
          <w:sz w:val="24"/>
          <w:szCs w:val="24"/>
        </w:rPr>
        <w:t xml:space="preserve"> outlined above</w:t>
      </w:r>
      <w:r w:rsidR="004F30CA" w:rsidRPr="0067005E">
        <w:rPr>
          <w:rFonts w:ascii="Calibri" w:hAnsi="Calibri" w:cs="Times New Roman"/>
          <w:color w:val="000000" w:themeColor="text1"/>
          <w:sz w:val="24"/>
          <w:szCs w:val="24"/>
        </w:rPr>
        <w:t xml:space="preserve"> reflected dissensus over policy, community interests and ideology, making apparent that while power was transferred from Communi</w:t>
      </w:r>
      <w:r w:rsidR="006D7967" w:rsidRPr="0067005E">
        <w:rPr>
          <w:rFonts w:ascii="Calibri" w:hAnsi="Calibri" w:cs="Times New Roman"/>
          <w:color w:val="000000" w:themeColor="text1"/>
          <w:sz w:val="24"/>
          <w:szCs w:val="24"/>
        </w:rPr>
        <w:t>s</w:t>
      </w:r>
      <w:r w:rsidR="004F30CA" w:rsidRPr="0067005E">
        <w:rPr>
          <w:rFonts w:ascii="Calibri" w:hAnsi="Calibri" w:cs="Times New Roman"/>
          <w:color w:val="000000" w:themeColor="text1"/>
          <w:sz w:val="24"/>
          <w:szCs w:val="24"/>
        </w:rPr>
        <w:t>t rulers to democratically-elected leaders, resolution of society’s most fundamental dilemmas had yet to be institutionalised. Scholars began to distinguish transitology from the similarly universalising prot</w:t>
      </w:r>
      <w:r w:rsidR="00952DDF" w:rsidRPr="0067005E">
        <w:rPr>
          <w:rFonts w:ascii="Calibri" w:hAnsi="Calibri" w:cs="Times New Roman"/>
          <w:color w:val="000000" w:themeColor="text1"/>
          <w:sz w:val="24"/>
          <w:szCs w:val="24"/>
        </w:rPr>
        <w:t>o-science of consolidology. If transition studies were dominated b</w:t>
      </w:r>
      <w:r w:rsidR="004F30CA" w:rsidRPr="0067005E">
        <w:rPr>
          <w:rFonts w:ascii="Calibri" w:hAnsi="Calibri" w:cs="Times New Roman"/>
          <w:color w:val="000000" w:themeColor="text1"/>
          <w:sz w:val="24"/>
          <w:szCs w:val="24"/>
        </w:rPr>
        <w:t>y</w:t>
      </w:r>
      <w:r w:rsidR="00952DDF" w:rsidRPr="0067005E">
        <w:rPr>
          <w:rFonts w:ascii="Calibri" w:hAnsi="Calibri" w:cs="Times New Roman"/>
          <w:color w:val="000000" w:themeColor="text1"/>
          <w:sz w:val="24"/>
          <w:szCs w:val="24"/>
        </w:rPr>
        <w:t xml:space="preserve"> the macropolitical uncertainty or chaos of moving between two different systems, </w:t>
      </w:r>
      <w:r w:rsidR="00B22C69" w:rsidRPr="0067005E">
        <w:rPr>
          <w:rFonts w:ascii="Calibri" w:hAnsi="Calibri" w:cs="Times New Roman"/>
          <w:color w:val="000000" w:themeColor="text1"/>
          <w:sz w:val="24"/>
          <w:szCs w:val="24"/>
        </w:rPr>
        <w:t>consolidology</w:t>
      </w:r>
      <w:r w:rsidR="00952DDF" w:rsidRPr="0067005E">
        <w:rPr>
          <w:rFonts w:ascii="Calibri" w:hAnsi="Calibri" w:cs="Times New Roman"/>
          <w:color w:val="000000" w:themeColor="text1"/>
          <w:sz w:val="24"/>
          <w:szCs w:val="24"/>
        </w:rPr>
        <w:t xml:space="preserve"> studied </w:t>
      </w:r>
      <w:r w:rsidR="00B22C69" w:rsidRPr="0067005E">
        <w:rPr>
          <w:rFonts w:ascii="Calibri" w:hAnsi="Calibri" w:cs="Times New Roman"/>
          <w:color w:val="000000" w:themeColor="text1"/>
          <w:sz w:val="24"/>
          <w:szCs w:val="24"/>
        </w:rPr>
        <w:t xml:space="preserve">to a greater degree </w:t>
      </w:r>
      <w:r w:rsidR="00952DDF" w:rsidRPr="0067005E">
        <w:rPr>
          <w:rFonts w:ascii="Calibri" w:hAnsi="Calibri" w:cs="Times New Roman"/>
          <w:color w:val="000000" w:themeColor="text1"/>
          <w:sz w:val="24"/>
          <w:szCs w:val="24"/>
        </w:rPr>
        <w:t xml:space="preserve">the meso- and micro-political routinisation of politics as </w:t>
      </w:r>
      <w:r w:rsidR="00510B45" w:rsidRPr="0067005E">
        <w:rPr>
          <w:rFonts w:ascii="Calibri" w:hAnsi="Calibri" w:cs="Times New Roman"/>
          <w:color w:val="000000" w:themeColor="text1"/>
          <w:sz w:val="24"/>
          <w:szCs w:val="24"/>
        </w:rPr>
        <w:t xml:space="preserve">basic </w:t>
      </w:r>
      <w:r w:rsidR="00510B45" w:rsidRPr="0067005E">
        <w:rPr>
          <w:rFonts w:ascii="Calibri" w:hAnsi="Calibri" w:cs="Times New Roman"/>
          <w:color w:val="000000" w:themeColor="text1"/>
          <w:sz w:val="24"/>
          <w:szCs w:val="24"/>
        </w:rPr>
        <w:lastRenderedPageBreak/>
        <w:t>freedoms of speech, group and (party) association became normalised</w:t>
      </w:r>
      <w:r w:rsidR="00A30666" w:rsidRPr="0067005E">
        <w:rPr>
          <w:rFonts w:ascii="Calibri" w:hAnsi="Calibri" w:cs="Times New Roman"/>
          <w:color w:val="000000" w:themeColor="text1"/>
          <w:sz w:val="24"/>
          <w:szCs w:val="24"/>
        </w:rPr>
        <w:t xml:space="preserve"> (Ágh 7-8)</w:t>
      </w:r>
      <w:r w:rsidR="00952DDF" w:rsidRPr="0067005E">
        <w:rPr>
          <w:rFonts w:ascii="Calibri" w:hAnsi="Calibri" w:cs="Times New Roman"/>
          <w:color w:val="000000" w:themeColor="text1"/>
          <w:sz w:val="24"/>
          <w:szCs w:val="24"/>
        </w:rPr>
        <w:t xml:space="preserve">. In transitology, democracy was conceived as an outcome achieved by one-off agency, but in consolidology it was understood as an ongoing process of institutionalising and </w:t>
      </w:r>
      <w:r w:rsidR="003117AA" w:rsidRPr="0067005E">
        <w:rPr>
          <w:rFonts w:ascii="Calibri" w:hAnsi="Calibri" w:cs="Times New Roman"/>
          <w:color w:val="000000" w:themeColor="text1"/>
          <w:sz w:val="24"/>
          <w:szCs w:val="24"/>
        </w:rPr>
        <w:t>qualifying</w:t>
      </w:r>
      <w:r w:rsidR="00952DDF" w:rsidRPr="0067005E">
        <w:rPr>
          <w:rFonts w:ascii="Calibri" w:hAnsi="Calibri" w:cs="Times New Roman"/>
          <w:color w:val="000000" w:themeColor="text1"/>
          <w:sz w:val="24"/>
          <w:szCs w:val="24"/>
        </w:rPr>
        <w:t xml:space="preserve"> that agency</w:t>
      </w:r>
      <w:r w:rsidR="00A27940" w:rsidRPr="0067005E">
        <w:rPr>
          <w:rFonts w:ascii="Calibri" w:hAnsi="Calibri" w:cs="Times New Roman"/>
          <w:color w:val="000000" w:themeColor="text1"/>
          <w:sz w:val="24"/>
          <w:szCs w:val="24"/>
        </w:rPr>
        <w:t xml:space="preserve">. Simply put, the transitional literature was of less analytical utility in the constructive phase of democratisation. </w:t>
      </w:r>
      <w:r w:rsidR="00C3164C" w:rsidRPr="0067005E">
        <w:rPr>
          <w:rFonts w:ascii="Calibri" w:hAnsi="Calibri" w:cs="Times New Roman"/>
          <w:color w:val="000000" w:themeColor="text1"/>
          <w:sz w:val="24"/>
          <w:szCs w:val="24"/>
        </w:rPr>
        <w:t>While policy programmes had to replace dissident sloganeering, t</w:t>
      </w:r>
      <w:r w:rsidR="000F6D52" w:rsidRPr="0067005E">
        <w:rPr>
          <w:rFonts w:ascii="Calibri" w:hAnsi="Calibri" w:cs="Times New Roman"/>
          <w:color w:val="000000" w:themeColor="text1"/>
          <w:sz w:val="24"/>
          <w:szCs w:val="24"/>
        </w:rPr>
        <w:t>he rules of the democratic game had yet to be established</w:t>
      </w:r>
      <w:r w:rsidR="00B22C69" w:rsidRPr="0067005E">
        <w:rPr>
          <w:rFonts w:ascii="Calibri" w:hAnsi="Calibri" w:cs="Times New Roman"/>
          <w:color w:val="000000" w:themeColor="text1"/>
          <w:sz w:val="24"/>
          <w:szCs w:val="24"/>
        </w:rPr>
        <w:t xml:space="preserve">. This </w:t>
      </w:r>
      <w:r w:rsidR="000F6D52" w:rsidRPr="0067005E">
        <w:rPr>
          <w:rFonts w:ascii="Calibri" w:hAnsi="Calibri" w:cs="Times New Roman"/>
          <w:color w:val="000000" w:themeColor="text1"/>
          <w:sz w:val="24"/>
          <w:szCs w:val="24"/>
        </w:rPr>
        <w:t>lead</w:t>
      </w:r>
      <w:r w:rsidR="00B22C69" w:rsidRPr="0067005E">
        <w:rPr>
          <w:rFonts w:ascii="Calibri" w:hAnsi="Calibri" w:cs="Times New Roman"/>
          <w:color w:val="000000" w:themeColor="text1"/>
          <w:sz w:val="24"/>
          <w:szCs w:val="24"/>
        </w:rPr>
        <w:t xml:space="preserve"> </w:t>
      </w:r>
      <w:r w:rsidR="006361CF" w:rsidRPr="0067005E">
        <w:rPr>
          <w:rFonts w:ascii="Calibri" w:hAnsi="Calibri" w:cs="Times New Roman"/>
          <w:color w:val="000000" w:themeColor="text1"/>
          <w:sz w:val="24"/>
          <w:szCs w:val="24"/>
        </w:rPr>
        <w:t>to “</w:t>
      </w:r>
      <w:r w:rsidR="000F6D52" w:rsidRPr="0067005E">
        <w:rPr>
          <w:rFonts w:ascii="Calibri" w:hAnsi="Calibri" w:cs="Times New Roman"/>
          <w:color w:val="000000" w:themeColor="text1"/>
          <w:sz w:val="24"/>
          <w:szCs w:val="24"/>
        </w:rPr>
        <w:t xml:space="preserve">debilitating conflicts over turf - the most visible among them between presidents and prime ministers (in Poland, Hungary, Bulgaria, Romania, and Slovakia) or presidents and parliaments (in Poland </w:t>
      </w:r>
      <w:r w:rsidR="00A30666" w:rsidRPr="0067005E">
        <w:rPr>
          <w:rFonts w:ascii="Calibri" w:hAnsi="Calibri" w:cs="Times New Roman"/>
          <w:color w:val="000000" w:themeColor="text1"/>
          <w:sz w:val="24"/>
          <w:szCs w:val="24"/>
        </w:rPr>
        <w:t>and the former Czechoslovakia)</w:t>
      </w:r>
      <w:r w:rsidR="006361CF" w:rsidRPr="0067005E">
        <w:rPr>
          <w:rFonts w:ascii="Calibri" w:hAnsi="Calibri" w:cs="Times New Roman"/>
          <w:color w:val="000000" w:themeColor="text1"/>
          <w:sz w:val="24"/>
          <w:szCs w:val="24"/>
        </w:rPr>
        <w:t>”</w:t>
      </w:r>
      <w:r w:rsidR="00A30666" w:rsidRPr="0067005E">
        <w:rPr>
          <w:rFonts w:ascii="Calibri" w:hAnsi="Calibri" w:cs="Times New Roman"/>
          <w:color w:val="000000" w:themeColor="text1"/>
          <w:sz w:val="24"/>
          <w:szCs w:val="24"/>
        </w:rPr>
        <w:t xml:space="preserve"> (Baylis 323).</w:t>
      </w:r>
      <w:r w:rsidR="000F6D52" w:rsidRPr="0067005E">
        <w:rPr>
          <w:rFonts w:ascii="Calibri" w:hAnsi="Calibri" w:cs="Times New Roman"/>
          <w:color w:val="000000" w:themeColor="text1"/>
          <w:sz w:val="24"/>
          <w:szCs w:val="24"/>
        </w:rPr>
        <w:t xml:space="preserve"> </w:t>
      </w:r>
      <w:r w:rsidR="002B05A0" w:rsidRPr="0067005E">
        <w:rPr>
          <w:rFonts w:ascii="Calibri" w:hAnsi="Calibri" w:cs="Times New Roman"/>
          <w:color w:val="000000" w:themeColor="text1"/>
          <w:sz w:val="24"/>
          <w:szCs w:val="24"/>
        </w:rPr>
        <w:t>As noted above, the umbrella groups that assumed power transmuted into distinct parties once the binding issue of opposition to authoritarian rule dissolved and the differences subsumed by this necessity came to the fore</w:t>
      </w:r>
      <w:r w:rsidR="00A30666" w:rsidRPr="0067005E">
        <w:rPr>
          <w:rFonts w:ascii="Calibri" w:hAnsi="Calibri" w:cs="Times New Roman"/>
          <w:color w:val="000000" w:themeColor="text1"/>
          <w:sz w:val="24"/>
          <w:szCs w:val="24"/>
        </w:rPr>
        <w:t xml:space="preserve"> (Kitschelt 455-458)</w:t>
      </w:r>
      <w:r w:rsidR="002B05A0" w:rsidRPr="0067005E">
        <w:rPr>
          <w:rFonts w:ascii="Calibri" w:hAnsi="Calibri" w:cs="Times New Roman"/>
          <w:color w:val="000000" w:themeColor="text1"/>
          <w:sz w:val="24"/>
          <w:szCs w:val="24"/>
        </w:rPr>
        <w:t xml:space="preserve">. The fragmentation of these political forces fostered dangerous types of radicalisation as </w:t>
      </w:r>
      <w:r w:rsidR="000F6D52" w:rsidRPr="0067005E">
        <w:rPr>
          <w:rFonts w:ascii="Calibri" w:hAnsi="Calibri" w:cs="Times New Roman"/>
          <w:color w:val="000000" w:themeColor="text1"/>
          <w:sz w:val="24"/>
          <w:szCs w:val="24"/>
        </w:rPr>
        <w:t xml:space="preserve">other elements of the aforementioned triple transition, namely economic transformation and the reconstitution of civil society, gave rise to distinct dilemmas for new governments as struggles over identity (national and religious), the free market and </w:t>
      </w:r>
      <w:r w:rsidR="002F35C4" w:rsidRPr="0067005E">
        <w:rPr>
          <w:rFonts w:ascii="Calibri" w:hAnsi="Calibri" w:cs="Times New Roman"/>
          <w:color w:val="000000" w:themeColor="text1"/>
          <w:sz w:val="24"/>
          <w:szCs w:val="24"/>
        </w:rPr>
        <w:t>regionalism</w:t>
      </w:r>
      <w:r w:rsidR="000F6D52" w:rsidRPr="0067005E">
        <w:rPr>
          <w:rFonts w:ascii="Calibri" w:hAnsi="Calibri" w:cs="Times New Roman"/>
          <w:color w:val="000000" w:themeColor="text1"/>
          <w:sz w:val="24"/>
          <w:szCs w:val="24"/>
        </w:rPr>
        <w:t xml:space="preserve"> came to the fore</w:t>
      </w:r>
      <w:r w:rsidR="002B05A0" w:rsidRPr="0067005E">
        <w:rPr>
          <w:rFonts w:ascii="Calibri" w:hAnsi="Calibri" w:cs="Times New Roman"/>
          <w:color w:val="000000" w:themeColor="text1"/>
          <w:sz w:val="24"/>
          <w:szCs w:val="24"/>
        </w:rPr>
        <w:t xml:space="preserve">. </w:t>
      </w:r>
      <w:r w:rsidR="001F7CC9" w:rsidRPr="0067005E">
        <w:rPr>
          <w:rFonts w:ascii="Calibri" w:hAnsi="Calibri" w:cs="Times New Roman"/>
          <w:color w:val="000000" w:themeColor="text1"/>
          <w:sz w:val="24"/>
          <w:szCs w:val="24"/>
        </w:rPr>
        <w:t>S</w:t>
      </w:r>
      <w:r w:rsidR="002B05A0" w:rsidRPr="0067005E">
        <w:rPr>
          <w:rFonts w:ascii="Calibri" w:hAnsi="Calibri" w:cs="Times New Roman"/>
          <w:color w:val="000000" w:themeColor="text1"/>
          <w:sz w:val="24"/>
          <w:szCs w:val="24"/>
        </w:rPr>
        <w:t xml:space="preserve">uccessor parties to the old Communist governments in the likes of Hungary and Bulgaria and ethnonationalist parties (most obviously in Yugoslavia) emerged to complicate the </w:t>
      </w:r>
      <w:r w:rsidR="006361CF" w:rsidRPr="0067005E">
        <w:rPr>
          <w:rFonts w:ascii="Calibri" w:hAnsi="Calibri" w:cs="Times New Roman"/>
          <w:color w:val="000000" w:themeColor="text1"/>
          <w:sz w:val="24"/>
          <w:szCs w:val="24"/>
        </w:rPr>
        <w:t>“</w:t>
      </w:r>
      <w:r w:rsidR="002B05A0" w:rsidRPr="0067005E">
        <w:rPr>
          <w:rFonts w:ascii="Calibri" w:hAnsi="Calibri" w:cs="Times New Roman"/>
          <w:color w:val="000000" w:themeColor="text1"/>
          <w:sz w:val="24"/>
          <w:szCs w:val="24"/>
        </w:rPr>
        <w:t>End of History</w:t>
      </w:r>
      <w:r w:rsidR="006361CF" w:rsidRPr="0067005E">
        <w:rPr>
          <w:rFonts w:ascii="Calibri" w:hAnsi="Calibri" w:cs="Times New Roman"/>
          <w:color w:val="000000" w:themeColor="text1"/>
          <w:sz w:val="24"/>
          <w:szCs w:val="24"/>
        </w:rPr>
        <w:t>”</w:t>
      </w:r>
      <w:r w:rsidR="002B05A0" w:rsidRPr="0067005E">
        <w:rPr>
          <w:rFonts w:ascii="Calibri" w:hAnsi="Calibri" w:cs="Times New Roman"/>
          <w:color w:val="000000" w:themeColor="text1"/>
          <w:sz w:val="24"/>
          <w:szCs w:val="24"/>
        </w:rPr>
        <w:t xml:space="preserve"> liberal-democratic utopia.</w:t>
      </w:r>
      <w:r w:rsidR="001F7CC9" w:rsidRPr="0067005E">
        <w:rPr>
          <w:rFonts w:ascii="Calibri" w:hAnsi="Calibri" w:cs="Times New Roman"/>
          <w:color w:val="000000" w:themeColor="text1"/>
          <w:sz w:val="24"/>
          <w:szCs w:val="24"/>
        </w:rPr>
        <w:t xml:space="preserve"> Above all, it became apparent that the salience of ethnonationalis</w:t>
      </w:r>
      <w:r w:rsidR="003117AA" w:rsidRPr="0067005E">
        <w:rPr>
          <w:rFonts w:ascii="Calibri" w:hAnsi="Calibri" w:cs="Times New Roman"/>
          <w:color w:val="000000" w:themeColor="text1"/>
          <w:sz w:val="24"/>
          <w:szCs w:val="24"/>
        </w:rPr>
        <w:t>m</w:t>
      </w:r>
      <w:r w:rsidR="001F7CC9" w:rsidRPr="0067005E">
        <w:rPr>
          <w:rFonts w:ascii="Calibri" w:hAnsi="Calibri" w:cs="Times New Roman"/>
          <w:color w:val="000000" w:themeColor="text1"/>
          <w:sz w:val="24"/>
          <w:szCs w:val="24"/>
        </w:rPr>
        <w:t xml:space="preserve"> in post-Communist politics was inversely related to levels of economic prosperity</w:t>
      </w:r>
      <w:r w:rsidR="00A30666" w:rsidRPr="0067005E">
        <w:rPr>
          <w:rFonts w:ascii="Calibri" w:hAnsi="Calibri" w:cs="Times New Roman"/>
          <w:color w:val="000000" w:themeColor="text1"/>
          <w:sz w:val="24"/>
          <w:szCs w:val="24"/>
        </w:rPr>
        <w:t xml:space="preserve"> (Vachudova and Snyder 14)</w:t>
      </w:r>
      <w:r w:rsidR="001F7CC9" w:rsidRPr="0067005E">
        <w:rPr>
          <w:rFonts w:ascii="Calibri" w:hAnsi="Calibri" w:cs="Times New Roman"/>
          <w:color w:val="000000" w:themeColor="text1"/>
          <w:sz w:val="24"/>
          <w:szCs w:val="24"/>
        </w:rPr>
        <w:t>.</w:t>
      </w:r>
      <w:r w:rsidR="00C3164C" w:rsidRPr="0067005E">
        <w:rPr>
          <w:rFonts w:ascii="Calibri" w:hAnsi="Calibri" w:cs="Times New Roman"/>
          <w:color w:val="000000" w:themeColor="text1"/>
          <w:sz w:val="24"/>
          <w:szCs w:val="24"/>
        </w:rPr>
        <w:t xml:space="preserve"> The initially optimistic citzenry became </w:t>
      </w:r>
      <w:r w:rsidR="003117AA" w:rsidRPr="0067005E">
        <w:rPr>
          <w:rFonts w:ascii="Calibri" w:hAnsi="Calibri" w:cs="Times New Roman"/>
          <w:color w:val="000000" w:themeColor="text1"/>
          <w:sz w:val="24"/>
          <w:szCs w:val="24"/>
        </w:rPr>
        <w:t>characterised</w:t>
      </w:r>
      <w:r w:rsidR="00C3164C" w:rsidRPr="0067005E">
        <w:rPr>
          <w:rFonts w:ascii="Calibri" w:hAnsi="Calibri" w:cs="Times New Roman"/>
          <w:color w:val="000000" w:themeColor="text1"/>
          <w:sz w:val="24"/>
          <w:szCs w:val="24"/>
        </w:rPr>
        <w:t xml:space="preserve"> by what </w:t>
      </w:r>
      <w:r w:rsidR="00B02848" w:rsidRPr="0067005E">
        <w:rPr>
          <w:rFonts w:ascii="Calibri" w:hAnsi="Calibri" w:cs="Times New Roman"/>
          <w:color w:val="000000" w:themeColor="text1"/>
          <w:sz w:val="24"/>
          <w:szCs w:val="24"/>
        </w:rPr>
        <w:t>Ágh</w:t>
      </w:r>
      <w:r w:rsidR="00C3164C" w:rsidRPr="0067005E">
        <w:rPr>
          <w:rFonts w:ascii="Calibri" w:hAnsi="Calibri" w:cs="Times New Roman"/>
          <w:color w:val="000000" w:themeColor="text1"/>
          <w:sz w:val="24"/>
          <w:szCs w:val="24"/>
        </w:rPr>
        <w:t xml:space="preserve"> called </w:t>
      </w:r>
      <w:r w:rsidR="006361CF" w:rsidRPr="0067005E">
        <w:rPr>
          <w:rFonts w:ascii="Calibri" w:hAnsi="Calibri" w:cs="Times New Roman"/>
          <w:color w:val="000000" w:themeColor="text1"/>
          <w:sz w:val="24"/>
          <w:szCs w:val="24"/>
        </w:rPr>
        <w:t>transition fatigue “</w:t>
      </w:r>
      <w:r w:rsidR="00C3164C" w:rsidRPr="0067005E">
        <w:rPr>
          <w:rFonts w:ascii="Calibri" w:hAnsi="Calibri" w:cs="Times New Roman"/>
          <w:color w:val="000000" w:themeColor="text1"/>
          <w:sz w:val="24"/>
          <w:szCs w:val="24"/>
        </w:rPr>
        <w:t>reflecting not merely frustration at the failure of high expectations of a rapid and painless transition to be realized, but also weariness at too many contradictory changes at the same time, coupled with economic restrictions and austerity measures</w:t>
      </w:r>
      <w:r w:rsidR="006361CF" w:rsidRPr="0067005E">
        <w:rPr>
          <w:rFonts w:ascii="Calibri" w:hAnsi="Calibri" w:cs="Times New Roman"/>
          <w:color w:val="000000" w:themeColor="text1"/>
          <w:sz w:val="24"/>
          <w:szCs w:val="24"/>
        </w:rPr>
        <w:t>”</w:t>
      </w:r>
      <w:r w:rsidR="007D6F90" w:rsidRPr="0067005E">
        <w:rPr>
          <w:rFonts w:ascii="Calibri" w:hAnsi="Calibri" w:cs="Times New Roman"/>
          <w:color w:val="000000" w:themeColor="text1"/>
          <w:sz w:val="24"/>
          <w:szCs w:val="24"/>
        </w:rPr>
        <w:t xml:space="preserve"> (Ágh 19).</w:t>
      </w:r>
      <w:r w:rsidR="007C43B2" w:rsidRPr="0067005E">
        <w:rPr>
          <w:rFonts w:ascii="Calibri" w:hAnsi="Calibri" w:cs="Times New Roman"/>
          <w:color w:val="000000" w:themeColor="text1"/>
          <w:sz w:val="24"/>
          <w:szCs w:val="24"/>
        </w:rPr>
        <w:t xml:space="preserve"> Popular attitudes to new political authorities were characterised by suspicion, ignorance of political issues, apathy and electoral absenteeism</w:t>
      </w:r>
      <w:r w:rsidR="007D6F90" w:rsidRPr="0067005E">
        <w:rPr>
          <w:rFonts w:ascii="Calibri" w:hAnsi="Calibri" w:cs="Times New Roman"/>
          <w:color w:val="000000" w:themeColor="text1"/>
          <w:sz w:val="24"/>
          <w:szCs w:val="24"/>
        </w:rPr>
        <w:t xml:space="preserve"> (Sztompa 119)</w:t>
      </w:r>
      <w:r w:rsidR="007C43B2" w:rsidRPr="0067005E">
        <w:rPr>
          <w:rFonts w:ascii="Calibri" w:hAnsi="Calibri" w:cs="Times New Roman"/>
          <w:color w:val="000000" w:themeColor="text1"/>
          <w:sz w:val="24"/>
          <w:szCs w:val="24"/>
        </w:rPr>
        <w:t xml:space="preserve">. Amid these necessarily different issues, calculations and behaviours, </w:t>
      </w:r>
      <w:r w:rsidR="00BE62CC" w:rsidRPr="0067005E">
        <w:rPr>
          <w:rFonts w:ascii="Calibri" w:hAnsi="Calibri" w:cs="Times New Roman"/>
          <w:color w:val="000000" w:themeColor="text1"/>
          <w:sz w:val="24"/>
          <w:szCs w:val="24"/>
        </w:rPr>
        <w:t xml:space="preserve">some argued </w:t>
      </w:r>
      <w:r w:rsidRPr="0067005E">
        <w:rPr>
          <w:rFonts w:ascii="Calibri" w:hAnsi="Calibri" w:cs="Times New Roman"/>
          <w:color w:val="000000" w:themeColor="text1"/>
          <w:sz w:val="24"/>
          <w:szCs w:val="24"/>
        </w:rPr>
        <w:t xml:space="preserve">that </w:t>
      </w:r>
      <w:r w:rsidR="00BE62CC" w:rsidRPr="0067005E">
        <w:rPr>
          <w:rFonts w:ascii="Calibri" w:hAnsi="Calibri" w:cs="Times New Roman"/>
          <w:color w:val="000000" w:themeColor="text1"/>
          <w:sz w:val="24"/>
          <w:szCs w:val="24"/>
        </w:rPr>
        <w:t>the exaggerated forms of political causality associated with individual agency were of less salience than they were in transition as a more complex array of factors came to the fore</w:t>
      </w:r>
      <w:r w:rsidR="007D6F90" w:rsidRPr="0067005E">
        <w:rPr>
          <w:rFonts w:ascii="Calibri" w:hAnsi="Calibri" w:cs="Times New Roman"/>
          <w:color w:val="000000" w:themeColor="text1"/>
          <w:sz w:val="24"/>
          <w:szCs w:val="24"/>
        </w:rPr>
        <w:t xml:space="preserve"> (Bunce 709)</w:t>
      </w:r>
      <w:r w:rsidR="00BE62CC" w:rsidRPr="0067005E">
        <w:rPr>
          <w:rFonts w:ascii="Calibri" w:hAnsi="Calibri" w:cs="Times New Roman"/>
          <w:color w:val="000000" w:themeColor="text1"/>
          <w:sz w:val="24"/>
          <w:szCs w:val="24"/>
        </w:rPr>
        <w:t xml:space="preserve">. Indeed, </w:t>
      </w:r>
      <w:r w:rsidRPr="0067005E">
        <w:rPr>
          <w:rFonts w:ascii="Calibri" w:hAnsi="Calibri" w:cs="Times New Roman"/>
          <w:color w:val="000000" w:themeColor="text1"/>
          <w:sz w:val="24"/>
          <w:szCs w:val="24"/>
        </w:rPr>
        <w:t>it was posited</w:t>
      </w:r>
      <w:r w:rsidR="00BE62CC" w:rsidRPr="0067005E">
        <w:rPr>
          <w:rFonts w:ascii="Calibri" w:hAnsi="Calibri" w:cs="Times New Roman"/>
          <w:color w:val="000000" w:themeColor="text1"/>
          <w:sz w:val="24"/>
          <w:szCs w:val="24"/>
        </w:rPr>
        <w:t xml:space="preserve"> that many of the problems facing Eastern Europe in years after </w:t>
      </w:r>
      <w:r w:rsidR="00BE62CC" w:rsidRPr="0067005E">
        <w:rPr>
          <w:rFonts w:ascii="Calibri" w:hAnsi="Calibri" w:cs="Times New Roman"/>
          <w:i/>
          <w:color w:val="000000" w:themeColor="text1"/>
          <w:sz w:val="24"/>
          <w:szCs w:val="24"/>
        </w:rPr>
        <w:t>The Shape of the Table</w:t>
      </w:r>
      <w:r w:rsidR="00BE62CC" w:rsidRPr="0067005E">
        <w:rPr>
          <w:rFonts w:ascii="Calibri" w:hAnsi="Calibri" w:cs="Times New Roman"/>
          <w:color w:val="000000" w:themeColor="text1"/>
          <w:sz w:val="24"/>
          <w:szCs w:val="24"/>
        </w:rPr>
        <w:t xml:space="preserve"> like governmental instability, </w:t>
      </w:r>
      <w:r w:rsidR="003117AA" w:rsidRPr="0067005E">
        <w:rPr>
          <w:rFonts w:ascii="Calibri" w:hAnsi="Calibri" w:cs="Times New Roman"/>
          <w:color w:val="000000" w:themeColor="text1"/>
          <w:sz w:val="24"/>
          <w:szCs w:val="24"/>
        </w:rPr>
        <w:t>ethnonationalism’s</w:t>
      </w:r>
      <w:r w:rsidR="00BE62CC" w:rsidRPr="0067005E">
        <w:rPr>
          <w:rFonts w:ascii="Calibri" w:hAnsi="Calibri" w:cs="Times New Roman"/>
          <w:color w:val="000000" w:themeColor="text1"/>
          <w:sz w:val="24"/>
          <w:szCs w:val="24"/>
        </w:rPr>
        <w:t xml:space="preserve"> rise and political</w:t>
      </w:r>
      <w:r w:rsidR="006361CF" w:rsidRPr="0067005E">
        <w:rPr>
          <w:rFonts w:ascii="Calibri" w:hAnsi="Calibri" w:cs="Times New Roman"/>
          <w:color w:val="000000" w:themeColor="text1"/>
          <w:sz w:val="24"/>
          <w:szCs w:val="24"/>
        </w:rPr>
        <w:t xml:space="preserve"> apathy could be attributed to “</w:t>
      </w:r>
      <w:r w:rsidR="00BE62CC" w:rsidRPr="0067005E">
        <w:rPr>
          <w:rFonts w:ascii="Calibri" w:hAnsi="Calibri" w:cs="Times New Roman"/>
          <w:color w:val="000000" w:themeColor="text1"/>
          <w:sz w:val="24"/>
          <w:szCs w:val="24"/>
        </w:rPr>
        <w:t>the premature eclipse of bargaining and compromise in conflict resolution</w:t>
      </w:r>
      <w:r w:rsidR="006361CF" w:rsidRPr="0067005E">
        <w:rPr>
          <w:rFonts w:ascii="Calibri" w:hAnsi="Calibri" w:cs="Times New Roman"/>
          <w:color w:val="000000" w:themeColor="text1"/>
          <w:sz w:val="24"/>
          <w:szCs w:val="24"/>
        </w:rPr>
        <w:t>”</w:t>
      </w:r>
      <w:r w:rsidR="00BE62CC" w:rsidRPr="0067005E">
        <w:rPr>
          <w:rFonts w:ascii="Calibri" w:hAnsi="Calibri" w:cs="Times New Roman"/>
          <w:color w:val="000000" w:themeColor="text1"/>
          <w:sz w:val="24"/>
          <w:szCs w:val="24"/>
        </w:rPr>
        <w:t xml:space="preserve"> by elites</w:t>
      </w:r>
      <w:r w:rsidR="007D6F90" w:rsidRPr="0067005E">
        <w:rPr>
          <w:rFonts w:ascii="Calibri" w:hAnsi="Calibri" w:cs="Times New Roman"/>
          <w:color w:val="000000" w:themeColor="text1"/>
          <w:sz w:val="24"/>
          <w:szCs w:val="24"/>
        </w:rPr>
        <w:t xml:space="preserve"> (Welsh 391)</w:t>
      </w:r>
      <w:r w:rsidR="00BE62CC" w:rsidRPr="0067005E">
        <w:rPr>
          <w:rFonts w:ascii="Calibri" w:hAnsi="Calibri" w:cs="Times New Roman"/>
          <w:color w:val="000000" w:themeColor="text1"/>
          <w:sz w:val="24"/>
          <w:szCs w:val="24"/>
        </w:rPr>
        <w:t>.</w:t>
      </w:r>
    </w:p>
    <w:p w14:paraId="027E33F7" w14:textId="01698B54" w:rsidR="00521F96" w:rsidRPr="0067005E" w:rsidRDefault="001F12DF"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E149E7" w:rsidRPr="0067005E">
        <w:rPr>
          <w:rFonts w:ascii="Calibri" w:hAnsi="Calibri" w:cs="Times New Roman"/>
          <w:color w:val="000000" w:themeColor="text1"/>
          <w:sz w:val="24"/>
          <w:szCs w:val="24"/>
        </w:rPr>
        <w:t xml:space="preserve">As with economic decline, Edgar shows </w:t>
      </w:r>
      <w:r w:rsidR="00B22C69" w:rsidRPr="0067005E">
        <w:rPr>
          <w:rFonts w:ascii="Calibri" w:hAnsi="Calibri" w:cs="Times New Roman"/>
          <w:color w:val="000000" w:themeColor="text1"/>
          <w:sz w:val="24"/>
          <w:szCs w:val="24"/>
        </w:rPr>
        <w:t xml:space="preserve">that </w:t>
      </w:r>
      <w:r w:rsidR="00E149E7" w:rsidRPr="0067005E">
        <w:rPr>
          <w:rFonts w:ascii="Calibri" w:hAnsi="Calibri" w:cs="Times New Roman"/>
          <w:color w:val="000000" w:themeColor="text1"/>
          <w:sz w:val="24"/>
          <w:szCs w:val="24"/>
        </w:rPr>
        <w:t xml:space="preserve">an agent-centred conception of transition could be reconciled with a scepticism about liberal democracy and its ability to meet human needs. </w:t>
      </w:r>
      <w:r w:rsidR="00521F96" w:rsidRPr="0067005E">
        <w:rPr>
          <w:rFonts w:ascii="Calibri" w:hAnsi="Calibri" w:cs="Times New Roman"/>
          <w:color w:val="000000" w:themeColor="text1"/>
          <w:sz w:val="24"/>
          <w:szCs w:val="24"/>
        </w:rPr>
        <w:t>While Edgar attends more to the divisions within the Communist government, he also illustrates dissensus between the members of Public Platform, most notably the complaints of the relatively radical Andrei Zietek, a student in his twenties impatient with the pace of change and too young to remember a time when the socialist promise made sense. By the play’s end, Prus becomes Head of State (like his real-life analogue, Vaclav Havel), but the reforming socialist Spassov is omitted for being too far to the left, while Zietek ends up touring Washington to speak at right-wing congresses (Edgar 72 and 78). This was prophetic – soon after the first performances of the play pro-reform elite coalitions across East-Central Europe would split (e.g. Civic Forum itself would split later in 1991 into two parties, Vaclav Klaus’s Civic Democratic Party and Jiri Dienstbier’s Civic Movement), even if they remained within the democratic consensus achieved early within the wave of transitions (Higley and Pakulski 423).</w:t>
      </w:r>
    </w:p>
    <w:p w14:paraId="4FC06C45" w14:textId="7181A0C3" w:rsidR="00C16F81" w:rsidRPr="0067005E" w:rsidRDefault="00521F96"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Edgar </w:t>
      </w:r>
      <w:r w:rsidR="00594DA4" w:rsidRPr="0067005E">
        <w:rPr>
          <w:rFonts w:ascii="Calibri" w:hAnsi="Calibri" w:cs="Times New Roman"/>
          <w:color w:val="000000" w:themeColor="text1"/>
          <w:sz w:val="24"/>
          <w:szCs w:val="24"/>
        </w:rPr>
        <w:t xml:space="preserve">is </w:t>
      </w:r>
      <w:r w:rsidRPr="0067005E">
        <w:rPr>
          <w:rFonts w:ascii="Calibri" w:hAnsi="Calibri" w:cs="Times New Roman"/>
          <w:color w:val="000000" w:themeColor="text1"/>
          <w:sz w:val="24"/>
          <w:szCs w:val="24"/>
        </w:rPr>
        <w:t xml:space="preserve">also </w:t>
      </w:r>
      <w:r w:rsidR="00594DA4" w:rsidRPr="0067005E">
        <w:rPr>
          <w:rFonts w:ascii="Calibri" w:hAnsi="Calibri" w:cs="Times New Roman"/>
          <w:color w:val="000000" w:themeColor="text1"/>
          <w:sz w:val="24"/>
          <w:szCs w:val="24"/>
        </w:rPr>
        <w:t xml:space="preserve">clearly ambivalent about how the </w:t>
      </w:r>
      <w:r w:rsidR="00FB3303" w:rsidRPr="0067005E">
        <w:rPr>
          <w:rFonts w:ascii="Calibri" w:hAnsi="Calibri" w:cs="Times New Roman"/>
          <w:color w:val="000000" w:themeColor="text1"/>
          <w:sz w:val="24"/>
          <w:szCs w:val="24"/>
        </w:rPr>
        <w:t>material shortcomings amidst</w:t>
      </w:r>
      <w:r w:rsidR="00594DA4" w:rsidRPr="0067005E">
        <w:rPr>
          <w:rFonts w:ascii="Calibri" w:hAnsi="Calibri" w:cs="Times New Roman"/>
          <w:color w:val="000000" w:themeColor="text1"/>
          <w:sz w:val="24"/>
          <w:szCs w:val="24"/>
        </w:rPr>
        <w:t xml:space="preserve"> cradle-to-grave security is giving way to </w:t>
      </w:r>
      <w:r w:rsidR="00FB3303" w:rsidRPr="0067005E">
        <w:rPr>
          <w:rFonts w:ascii="Calibri" w:hAnsi="Calibri" w:cs="Times New Roman"/>
          <w:color w:val="000000" w:themeColor="text1"/>
          <w:sz w:val="24"/>
          <w:szCs w:val="24"/>
        </w:rPr>
        <w:t>the riskier</w:t>
      </w:r>
      <w:r w:rsidR="00594DA4"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rPr>
        <w:t xml:space="preserve">liberal </w:t>
      </w:r>
      <w:r w:rsidR="00594DA4" w:rsidRPr="0067005E">
        <w:rPr>
          <w:rFonts w:ascii="Calibri" w:hAnsi="Calibri" w:cs="Times New Roman"/>
          <w:color w:val="000000" w:themeColor="text1"/>
          <w:sz w:val="24"/>
          <w:szCs w:val="24"/>
        </w:rPr>
        <w:t xml:space="preserve">environment of competition, aspiration and </w:t>
      </w:r>
      <w:r w:rsidR="00594DA4" w:rsidRPr="0067005E">
        <w:rPr>
          <w:rFonts w:ascii="Calibri" w:hAnsi="Calibri" w:cs="Times New Roman"/>
          <w:color w:val="000000" w:themeColor="text1"/>
          <w:sz w:val="24"/>
          <w:szCs w:val="24"/>
        </w:rPr>
        <w:lastRenderedPageBreak/>
        <w:t>individual independence.</w:t>
      </w:r>
      <w:r w:rsidR="00FB3303" w:rsidRPr="0067005E">
        <w:rPr>
          <w:rFonts w:ascii="Calibri" w:hAnsi="Calibri" w:cs="Times New Roman"/>
          <w:color w:val="000000" w:themeColor="text1"/>
          <w:sz w:val="24"/>
          <w:szCs w:val="24"/>
        </w:rPr>
        <w:t xml:space="preserve"> </w:t>
      </w:r>
      <w:r w:rsidR="004E0F51" w:rsidRPr="0067005E">
        <w:rPr>
          <w:rFonts w:ascii="Calibri" w:hAnsi="Calibri" w:cs="Times New Roman"/>
          <w:color w:val="000000" w:themeColor="text1"/>
          <w:sz w:val="24"/>
          <w:szCs w:val="24"/>
        </w:rPr>
        <w:t xml:space="preserve">New Prime Minister </w:t>
      </w:r>
      <w:r w:rsidR="00E149E7" w:rsidRPr="0067005E">
        <w:rPr>
          <w:rFonts w:ascii="Calibri" w:hAnsi="Calibri" w:cs="Times New Roman"/>
          <w:color w:val="000000" w:themeColor="text1"/>
          <w:sz w:val="24"/>
          <w:szCs w:val="24"/>
        </w:rPr>
        <w:t xml:space="preserve">Prus himself presents a distinctly underwhelming imaginary of </w:t>
      </w:r>
      <w:r w:rsidR="00B22C69" w:rsidRPr="0067005E">
        <w:rPr>
          <w:rFonts w:ascii="Calibri" w:hAnsi="Calibri" w:cs="Times New Roman"/>
          <w:color w:val="000000" w:themeColor="text1"/>
          <w:sz w:val="24"/>
          <w:szCs w:val="24"/>
        </w:rPr>
        <w:t xml:space="preserve">liberal </w:t>
      </w:r>
      <w:r w:rsidR="00E149E7" w:rsidRPr="0067005E">
        <w:rPr>
          <w:rFonts w:ascii="Calibri" w:hAnsi="Calibri" w:cs="Times New Roman"/>
          <w:color w:val="000000" w:themeColor="text1"/>
          <w:sz w:val="24"/>
          <w:szCs w:val="24"/>
        </w:rPr>
        <w:t>prog</w:t>
      </w:r>
      <w:r w:rsidR="006361CF" w:rsidRPr="0067005E">
        <w:rPr>
          <w:rFonts w:ascii="Calibri" w:hAnsi="Calibri" w:cs="Times New Roman"/>
          <w:color w:val="000000" w:themeColor="text1"/>
          <w:sz w:val="24"/>
          <w:szCs w:val="24"/>
        </w:rPr>
        <w:t>ress. Stating a wish to return “</w:t>
      </w:r>
      <w:r w:rsidR="00E149E7" w:rsidRPr="0067005E">
        <w:rPr>
          <w:rFonts w:ascii="Calibri" w:hAnsi="Calibri" w:cs="Times New Roman"/>
          <w:color w:val="000000" w:themeColor="text1"/>
          <w:sz w:val="24"/>
          <w:szCs w:val="24"/>
        </w:rPr>
        <w:t>back to normal</w:t>
      </w:r>
      <w:r w:rsidR="006361CF" w:rsidRPr="0067005E">
        <w:rPr>
          <w:rFonts w:ascii="Calibri" w:hAnsi="Calibri" w:cs="Times New Roman"/>
          <w:color w:val="000000" w:themeColor="text1"/>
          <w:sz w:val="24"/>
          <w:szCs w:val="24"/>
        </w:rPr>
        <w:t>”</w:t>
      </w:r>
      <w:r w:rsidR="00E149E7" w:rsidRPr="0067005E">
        <w:rPr>
          <w:rFonts w:ascii="Calibri" w:hAnsi="Calibri" w:cs="Times New Roman"/>
          <w:color w:val="000000" w:themeColor="text1"/>
          <w:sz w:val="24"/>
          <w:szCs w:val="24"/>
        </w:rPr>
        <w:t xml:space="preserve">, he states </w:t>
      </w:r>
      <w:r w:rsidR="006361CF" w:rsidRPr="0067005E">
        <w:rPr>
          <w:rFonts w:ascii="Calibri" w:hAnsi="Calibri" w:cs="Times New Roman"/>
          <w:color w:val="000000" w:themeColor="text1"/>
          <w:sz w:val="24"/>
          <w:szCs w:val="24"/>
        </w:rPr>
        <w:t>“</w:t>
      </w:r>
      <w:r w:rsidR="00E149E7" w:rsidRPr="0067005E">
        <w:rPr>
          <w:rFonts w:ascii="Calibri" w:hAnsi="Calibri" w:cs="Times New Roman"/>
          <w:color w:val="000000" w:themeColor="text1"/>
          <w:sz w:val="24"/>
          <w:szCs w:val="24"/>
        </w:rPr>
        <w:t>Please, no more adventures. No more heroism. Certainly no more unimaginably splendid futures. Just, let’s get back to the normal, ordinary way of doing things. The way that works. T</w:t>
      </w:r>
      <w:r w:rsidR="00E265F2" w:rsidRPr="0067005E">
        <w:rPr>
          <w:rFonts w:ascii="Calibri" w:hAnsi="Calibri" w:cs="Times New Roman"/>
          <w:color w:val="000000" w:themeColor="text1"/>
          <w:sz w:val="24"/>
          <w:szCs w:val="24"/>
        </w:rPr>
        <w:t>he way they do them in the West</w:t>
      </w:r>
      <w:r w:rsidR="006361CF" w:rsidRPr="0067005E">
        <w:rPr>
          <w:rFonts w:ascii="Calibri" w:hAnsi="Calibri" w:cs="Times New Roman"/>
          <w:color w:val="000000" w:themeColor="text1"/>
          <w:sz w:val="24"/>
          <w:szCs w:val="24"/>
        </w:rPr>
        <w:t>”</w:t>
      </w:r>
      <w:r w:rsidR="00E265F2" w:rsidRPr="0067005E">
        <w:rPr>
          <w:rFonts w:ascii="Calibri" w:hAnsi="Calibri" w:cs="Times New Roman"/>
          <w:color w:val="000000" w:themeColor="text1"/>
          <w:sz w:val="24"/>
          <w:szCs w:val="24"/>
        </w:rPr>
        <w:t xml:space="preserve"> (Edgar 80-81). </w:t>
      </w:r>
      <w:r w:rsidR="004E0F51" w:rsidRPr="0067005E">
        <w:rPr>
          <w:rFonts w:ascii="Calibri" w:hAnsi="Calibri" w:cs="Times New Roman"/>
          <w:color w:val="000000" w:themeColor="text1"/>
          <w:sz w:val="24"/>
          <w:szCs w:val="24"/>
        </w:rPr>
        <w:t xml:space="preserve">These statements occur in the context of a dialogue between the now-powerless Lutz and Prus, where Lutz argues that Marxism-Leninism has been a compelling answer to the question of how to organise a polity, the defeat or loss of which leaves a </w:t>
      </w:r>
      <w:r w:rsidR="003B6C79" w:rsidRPr="0067005E">
        <w:rPr>
          <w:rFonts w:ascii="Calibri" w:hAnsi="Calibri" w:cs="Times New Roman"/>
          <w:color w:val="000000" w:themeColor="text1"/>
          <w:sz w:val="24"/>
          <w:szCs w:val="24"/>
        </w:rPr>
        <w:t>vacuum</w:t>
      </w:r>
      <w:r w:rsidR="004E0F51" w:rsidRPr="0067005E">
        <w:rPr>
          <w:rFonts w:ascii="Calibri" w:hAnsi="Calibri" w:cs="Times New Roman"/>
          <w:color w:val="000000" w:themeColor="text1"/>
          <w:sz w:val="24"/>
          <w:szCs w:val="24"/>
        </w:rPr>
        <w:t xml:space="preserve"> in human aspiration for a better society</w:t>
      </w:r>
      <w:r w:rsidR="00E265F2" w:rsidRPr="0067005E">
        <w:rPr>
          <w:rFonts w:ascii="Calibri" w:hAnsi="Calibri" w:cs="Times New Roman"/>
          <w:color w:val="000000" w:themeColor="text1"/>
          <w:sz w:val="24"/>
          <w:szCs w:val="24"/>
        </w:rPr>
        <w:t xml:space="preserve"> (Edgar 76-83)</w:t>
      </w:r>
      <w:r w:rsidR="004E0F51" w:rsidRPr="0067005E">
        <w:rPr>
          <w:rFonts w:ascii="Calibri" w:hAnsi="Calibri" w:cs="Times New Roman"/>
          <w:color w:val="000000" w:themeColor="text1"/>
          <w:sz w:val="24"/>
          <w:szCs w:val="24"/>
        </w:rPr>
        <w:t xml:space="preserve">. </w:t>
      </w:r>
      <w:r w:rsidR="00E149E7" w:rsidRPr="0067005E">
        <w:rPr>
          <w:rFonts w:ascii="Calibri" w:hAnsi="Calibri" w:cs="Times New Roman"/>
          <w:color w:val="000000" w:themeColor="text1"/>
          <w:sz w:val="24"/>
          <w:szCs w:val="24"/>
        </w:rPr>
        <w:t xml:space="preserve">Edgar certainly did not see the political future as actualising the </w:t>
      </w:r>
      <w:r w:rsidR="00827C82" w:rsidRPr="0067005E">
        <w:rPr>
          <w:rFonts w:ascii="Calibri" w:hAnsi="Calibri" w:cs="Times New Roman"/>
          <w:color w:val="000000" w:themeColor="text1"/>
          <w:sz w:val="24"/>
          <w:szCs w:val="24"/>
        </w:rPr>
        <w:t>E</w:t>
      </w:r>
      <w:r w:rsidR="00E149E7" w:rsidRPr="0067005E">
        <w:rPr>
          <w:rFonts w:ascii="Calibri" w:hAnsi="Calibri" w:cs="Times New Roman"/>
          <w:color w:val="000000" w:themeColor="text1"/>
          <w:sz w:val="24"/>
          <w:szCs w:val="24"/>
        </w:rPr>
        <w:t xml:space="preserve">nd of </w:t>
      </w:r>
      <w:r w:rsidR="00827C82" w:rsidRPr="0067005E">
        <w:rPr>
          <w:rFonts w:ascii="Calibri" w:hAnsi="Calibri" w:cs="Times New Roman"/>
          <w:color w:val="000000" w:themeColor="text1"/>
          <w:sz w:val="24"/>
          <w:szCs w:val="24"/>
        </w:rPr>
        <w:t>H</w:t>
      </w:r>
      <w:r w:rsidR="00E149E7" w:rsidRPr="0067005E">
        <w:rPr>
          <w:rFonts w:ascii="Calibri" w:hAnsi="Calibri" w:cs="Times New Roman"/>
          <w:color w:val="000000" w:themeColor="text1"/>
          <w:sz w:val="24"/>
          <w:szCs w:val="24"/>
        </w:rPr>
        <w:t xml:space="preserve">istory – </w:t>
      </w:r>
      <w:r w:rsidR="00E149E7" w:rsidRPr="0067005E">
        <w:rPr>
          <w:rFonts w:ascii="Calibri" w:hAnsi="Calibri" w:cs="Times New Roman"/>
          <w:i/>
          <w:color w:val="000000" w:themeColor="text1"/>
          <w:sz w:val="24"/>
          <w:szCs w:val="24"/>
        </w:rPr>
        <w:t>The Shape of the Table</w:t>
      </w:r>
      <w:r w:rsidR="00E149E7" w:rsidRPr="0067005E">
        <w:rPr>
          <w:rFonts w:ascii="Calibri" w:hAnsi="Calibri" w:cs="Times New Roman"/>
          <w:color w:val="000000" w:themeColor="text1"/>
          <w:sz w:val="24"/>
          <w:szCs w:val="24"/>
        </w:rPr>
        <w:t xml:space="preserve"> bears eloquent testimony to his fears and u</w:t>
      </w:r>
      <w:r w:rsidR="00C16F81" w:rsidRPr="0067005E">
        <w:rPr>
          <w:rFonts w:ascii="Calibri" w:hAnsi="Calibri" w:cs="Times New Roman"/>
          <w:color w:val="000000" w:themeColor="text1"/>
          <w:sz w:val="24"/>
          <w:szCs w:val="24"/>
        </w:rPr>
        <w:t xml:space="preserve">ncertainties about the future. </w:t>
      </w:r>
      <w:r w:rsidR="006D7967" w:rsidRPr="0067005E">
        <w:rPr>
          <w:rFonts w:ascii="Calibri" w:hAnsi="Calibri" w:cs="Times New Roman"/>
          <w:color w:val="000000" w:themeColor="text1"/>
          <w:sz w:val="24"/>
          <w:szCs w:val="24"/>
        </w:rPr>
        <w:t>Later,</w:t>
      </w:r>
      <w:r w:rsidR="00192FB5" w:rsidRPr="0067005E">
        <w:rPr>
          <w:rFonts w:ascii="Calibri" w:hAnsi="Calibri" w:cs="Times New Roman"/>
          <w:color w:val="000000" w:themeColor="text1"/>
          <w:sz w:val="24"/>
          <w:szCs w:val="24"/>
        </w:rPr>
        <w:t xml:space="preserve"> the Dubcek-type </w:t>
      </w:r>
      <w:r w:rsidR="00827C82" w:rsidRPr="0067005E">
        <w:rPr>
          <w:rFonts w:ascii="Calibri" w:hAnsi="Calibri" w:cs="Times New Roman"/>
          <w:color w:val="000000" w:themeColor="text1"/>
          <w:sz w:val="24"/>
          <w:szCs w:val="24"/>
        </w:rPr>
        <w:t xml:space="preserve">former </w:t>
      </w:r>
      <w:r w:rsidR="00192FB5" w:rsidRPr="0067005E">
        <w:rPr>
          <w:rFonts w:ascii="Calibri" w:hAnsi="Calibri" w:cs="Times New Roman"/>
          <w:color w:val="000000" w:themeColor="text1"/>
          <w:sz w:val="24"/>
          <w:szCs w:val="24"/>
        </w:rPr>
        <w:t xml:space="preserve">opposition figure </w:t>
      </w:r>
      <w:r w:rsidR="006D7967" w:rsidRPr="0067005E">
        <w:rPr>
          <w:rFonts w:ascii="Calibri" w:hAnsi="Calibri" w:cs="Times New Roman"/>
          <w:color w:val="000000" w:themeColor="text1"/>
          <w:sz w:val="24"/>
          <w:szCs w:val="24"/>
        </w:rPr>
        <w:t xml:space="preserve">Spassov </w:t>
      </w:r>
      <w:r w:rsidR="008D1076" w:rsidRPr="0067005E">
        <w:rPr>
          <w:rFonts w:ascii="Calibri" w:hAnsi="Calibri" w:cs="Times New Roman"/>
          <w:color w:val="000000" w:themeColor="text1"/>
          <w:sz w:val="24"/>
          <w:szCs w:val="24"/>
        </w:rPr>
        <w:t xml:space="preserve">speaks of </w:t>
      </w:r>
      <w:r w:rsidR="006361CF" w:rsidRPr="0067005E">
        <w:rPr>
          <w:rFonts w:ascii="Calibri" w:hAnsi="Calibri" w:cs="Times New Roman"/>
          <w:color w:val="000000" w:themeColor="text1"/>
          <w:sz w:val="24"/>
          <w:szCs w:val="24"/>
        </w:rPr>
        <w:t>“</w:t>
      </w:r>
      <w:r w:rsidR="008D1076" w:rsidRPr="0067005E">
        <w:rPr>
          <w:rFonts w:ascii="Calibri" w:hAnsi="Calibri" w:cs="Times New Roman"/>
          <w:color w:val="000000" w:themeColor="text1"/>
          <w:sz w:val="24"/>
          <w:szCs w:val="24"/>
        </w:rPr>
        <w:t>voices whispering in people’s ears. The people who felt safe before. The demons we’re letting loose</w:t>
      </w:r>
      <w:r w:rsidR="006361CF" w:rsidRPr="0067005E">
        <w:rPr>
          <w:rFonts w:ascii="Calibri" w:hAnsi="Calibri" w:cs="Times New Roman"/>
          <w:color w:val="000000" w:themeColor="text1"/>
          <w:sz w:val="24"/>
          <w:szCs w:val="24"/>
        </w:rPr>
        <w:t>”</w:t>
      </w:r>
      <w:r w:rsidR="00E265F2" w:rsidRPr="0067005E">
        <w:rPr>
          <w:rFonts w:ascii="Calibri" w:hAnsi="Calibri" w:cs="Times New Roman"/>
          <w:color w:val="000000" w:themeColor="text1"/>
          <w:sz w:val="24"/>
          <w:szCs w:val="24"/>
        </w:rPr>
        <w:t xml:space="preserve"> (Edgar 75).</w:t>
      </w:r>
      <w:r w:rsidR="008D1076" w:rsidRPr="0067005E">
        <w:rPr>
          <w:rFonts w:ascii="Calibri" w:hAnsi="Calibri" w:cs="Times New Roman"/>
          <w:color w:val="000000" w:themeColor="text1"/>
          <w:sz w:val="24"/>
          <w:szCs w:val="24"/>
        </w:rPr>
        <w:t xml:space="preserve"> </w:t>
      </w:r>
      <w:r w:rsidR="00C16F81" w:rsidRPr="0067005E">
        <w:rPr>
          <w:rFonts w:ascii="Calibri" w:hAnsi="Calibri" w:cs="Times New Roman"/>
          <w:color w:val="000000" w:themeColor="text1"/>
          <w:sz w:val="24"/>
          <w:szCs w:val="24"/>
        </w:rPr>
        <w:t xml:space="preserve">By the end of the play, the </w:t>
      </w:r>
      <w:r w:rsidR="00B22C69" w:rsidRPr="0067005E">
        <w:rPr>
          <w:rFonts w:ascii="Calibri" w:hAnsi="Calibri" w:cs="Times New Roman"/>
          <w:color w:val="000000" w:themeColor="text1"/>
          <w:sz w:val="24"/>
          <w:szCs w:val="24"/>
        </w:rPr>
        <w:t xml:space="preserve">deposed </w:t>
      </w:r>
      <w:r w:rsidR="00C16F81" w:rsidRPr="0067005E">
        <w:rPr>
          <w:rFonts w:ascii="Calibri" w:hAnsi="Calibri" w:cs="Times New Roman"/>
          <w:color w:val="000000" w:themeColor="text1"/>
          <w:sz w:val="24"/>
          <w:szCs w:val="24"/>
        </w:rPr>
        <w:t xml:space="preserve">Communist leader Kaplan </w:t>
      </w:r>
      <w:r w:rsidR="00192FB5" w:rsidRPr="0067005E">
        <w:rPr>
          <w:rFonts w:ascii="Calibri" w:hAnsi="Calibri" w:cs="Times New Roman"/>
          <w:color w:val="000000" w:themeColor="text1"/>
          <w:sz w:val="24"/>
          <w:szCs w:val="24"/>
        </w:rPr>
        <w:t>crow</w:t>
      </w:r>
      <w:r w:rsidR="00C16F81" w:rsidRPr="0067005E">
        <w:rPr>
          <w:rFonts w:ascii="Calibri" w:hAnsi="Calibri" w:cs="Times New Roman"/>
          <w:color w:val="000000" w:themeColor="text1"/>
          <w:sz w:val="24"/>
          <w:szCs w:val="24"/>
        </w:rPr>
        <w:t xml:space="preserve">s that racist attacks on </w:t>
      </w:r>
      <w:r w:rsidR="00192FB5" w:rsidRPr="0067005E">
        <w:rPr>
          <w:rFonts w:ascii="Calibri" w:hAnsi="Calibri" w:cs="Times New Roman"/>
          <w:color w:val="000000" w:themeColor="text1"/>
          <w:sz w:val="24"/>
          <w:szCs w:val="24"/>
        </w:rPr>
        <w:t>gypsies</w:t>
      </w:r>
      <w:r w:rsidR="00C16F81" w:rsidRPr="0067005E">
        <w:rPr>
          <w:rFonts w:ascii="Calibri" w:hAnsi="Calibri" w:cs="Times New Roman"/>
          <w:color w:val="000000" w:themeColor="text1"/>
          <w:sz w:val="24"/>
          <w:szCs w:val="24"/>
        </w:rPr>
        <w:t xml:space="preserve">, </w:t>
      </w:r>
      <w:r w:rsidR="00192FB5" w:rsidRPr="0067005E">
        <w:rPr>
          <w:rFonts w:ascii="Calibri" w:hAnsi="Calibri" w:cs="Times New Roman"/>
          <w:color w:val="000000" w:themeColor="text1"/>
          <w:sz w:val="24"/>
          <w:szCs w:val="24"/>
        </w:rPr>
        <w:t>a Vietnamese guest-worker</w:t>
      </w:r>
      <w:r w:rsidR="00C16F81" w:rsidRPr="0067005E">
        <w:rPr>
          <w:rFonts w:ascii="Calibri" w:hAnsi="Calibri" w:cs="Times New Roman"/>
          <w:color w:val="000000" w:themeColor="text1"/>
          <w:sz w:val="24"/>
          <w:szCs w:val="24"/>
        </w:rPr>
        <w:t xml:space="preserve"> and Jews have taken place</w:t>
      </w:r>
      <w:r w:rsidR="00192FB5" w:rsidRPr="0067005E">
        <w:rPr>
          <w:rFonts w:ascii="Calibri" w:hAnsi="Calibri" w:cs="Times New Roman"/>
          <w:color w:val="000000" w:themeColor="text1"/>
          <w:sz w:val="24"/>
          <w:szCs w:val="24"/>
        </w:rPr>
        <w:t xml:space="preserve"> under the new liberal dispensation</w:t>
      </w:r>
      <w:r w:rsidR="00E265F2" w:rsidRPr="0067005E">
        <w:rPr>
          <w:rFonts w:ascii="Calibri" w:hAnsi="Calibri" w:cs="Times New Roman"/>
          <w:color w:val="000000" w:themeColor="text1"/>
          <w:sz w:val="24"/>
          <w:szCs w:val="24"/>
        </w:rPr>
        <w:t xml:space="preserve"> (Edgar 75)</w:t>
      </w:r>
      <w:r w:rsidR="00C16F81" w:rsidRPr="0067005E">
        <w:rPr>
          <w:rFonts w:ascii="Calibri" w:hAnsi="Calibri" w:cs="Times New Roman"/>
          <w:color w:val="000000" w:themeColor="text1"/>
          <w:sz w:val="24"/>
          <w:szCs w:val="24"/>
        </w:rPr>
        <w:t xml:space="preserve">. As </w:t>
      </w:r>
      <w:r w:rsidR="004E0F51" w:rsidRPr="0067005E">
        <w:rPr>
          <w:rFonts w:ascii="Calibri" w:hAnsi="Calibri" w:cs="Times New Roman"/>
          <w:color w:val="000000" w:themeColor="text1"/>
          <w:sz w:val="24"/>
          <w:szCs w:val="24"/>
        </w:rPr>
        <w:t>Edgar</w:t>
      </w:r>
      <w:r w:rsidR="00C16F81" w:rsidRPr="0067005E">
        <w:rPr>
          <w:rFonts w:ascii="Calibri" w:hAnsi="Calibri" w:cs="Times New Roman"/>
          <w:color w:val="000000" w:themeColor="text1"/>
          <w:sz w:val="24"/>
          <w:szCs w:val="24"/>
        </w:rPr>
        <w:t xml:space="preserve"> put it</w:t>
      </w:r>
    </w:p>
    <w:p w14:paraId="778D3175" w14:textId="15014C02" w:rsidR="00E149E7" w:rsidRPr="0067005E" w:rsidRDefault="00C16F81" w:rsidP="00C16F81">
      <w:pPr>
        <w:spacing w:after="0" w:line="240" w:lineRule="auto"/>
        <w:ind w:left="454" w:right="454"/>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Two ideas of egalitarianism and emancipation have come under huge threat …. It will become possible to hold and express views about theories of ge</w:t>
      </w:r>
      <w:r w:rsidR="00D64CC4" w:rsidRPr="0067005E">
        <w:rPr>
          <w:rFonts w:ascii="Calibri" w:hAnsi="Calibri" w:cs="Times New Roman"/>
          <w:color w:val="000000" w:themeColor="text1"/>
          <w:sz w:val="24"/>
          <w:szCs w:val="24"/>
        </w:rPr>
        <w:t>netic difference about people ..</w:t>
      </w:r>
      <w:r w:rsidRPr="0067005E">
        <w:rPr>
          <w:rFonts w:ascii="Calibri" w:hAnsi="Calibri" w:cs="Times New Roman"/>
          <w:color w:val="000000" w:themeColor="text1"/>
          <w:sz w:val="24"/>
          <w:szCs w:val="24"/>
        </w:rPr>
        <w:t xml:space="preserve">. The people living under those regimes viewed themselves as being governed by peasants. The technocratic classes who brought about their overthrow </w:t>
      </w:r>
      <w:r w:rsidR="006361CF" w:rsidRPr="0067005E">
        <w:rPr>
          <w:rFonts w:ascii="Calibri" w:hAnsi="Calibri" w:cs="Times New Roman"/>
          <w:color w:val="000000" w:themeColor="text1"/>
          <w:sz w:val="24"/>
          <w:szCs w:val="24"/>
        </w:rPr>
        <w:t>take the view that ‘</w:t>
      </w:r>
      <w:r w:rsidRPr="0067005E">
        <w:rPr>
          <w:rFonts w:ascii="Calibri" w:hAnsi="Calibri" w:cs="Times New Roman"/>
          <w:color w:val="000000" w:themeColor="text1"/>
          <w:sz w:val="24"/>
          <w:szCs w:val="24"/>
        </w:rPr>
        <w:t>We were run for forty years by people who should have stayed on the fa</w:t>
      </w:r>
      <w:r w:rsidR="00AA62F9" w:rsidRPr="0067005E">
        <w:rPr>
          <w:rFonts w:ascii="Calibri" w:hAnsi="Calibri" w:cs="Times New Roman"/>
          <w:color w:val="000000" w:themeColor="text1"/>
          <w:sz w:val="24"/>
          <w:szCs w:val="24"/>
        </w:rPr>
        <w:t>ctory floor where they belonged</w:t>
      </w:r>
      <w:r w:rsidR="006361CF" w:rsidRPr="0067005E">
        <w:rPr>
          <w:rFonts w:ascii="Calibri" w:hAnsi="Calibri" w:cs="Times New Roman"/>
          <w:color w:val="000000" w:themeColor="text1"/>
          <w:sz w:val="24"/>
          <w:szCs w:val="24"/>
        </w:rPr>
        <w:t>’</w:t>
      </w:r>
      <w:r w:rsidR="007D6F90" w:rsidRPr="0067005E">
        <w:rPr>
          <w:rFonts w:ascii="Calibri" w:hAnsi="Calibri" w:cs="Times New Roman"/>
          <w:color w:val="000000" w:themeColor="text1"/>
          <w:sz w:val="24"/>
          <w:szCs w:val="24"/>
        </w:rPr>
        <w:t xml:space="preserve"> (Painter 136).</w:t>
      </w:r>
    </w:p>
    <w:p w14:paraId="7D67105B" w14:textId="77777777" w:rsidR="00493E2C" w:rsidRPr="0067005E" w:rsidRDefault="00493E2C" w:rsidP="00FB7060">
      <w:pPr>
        <w:jc w:val="both"/>
        <w:rPr>
          <w:rFonts w:ascii="Calibri" w:hAnsi="Calibri" w:cs="Times New Roman"/>
          <w:color w:val="000000" w:themeColor="text1"/>
          <w:sz w:val="24"/>
          <w:szCs w:val="24"/>
        </w:rPr>
      </w:pPr>
    </w:p>
    <w:p w14:paraId="06B8A65C" w14:textId="462DF48F" w:rsidR="00982AB9" w:rsidRPr="0067005E" w:rsidRDefault="00982AB9" w:rsidP="00D40598">
      <w:pPr>
        <w:jc w:val="both"/>
        <w:rPr>
          <w:rFonts w:ascii="Calibri" w:hAnsi="Calibri" w:cs="Times New Roman"/>
          <w:b/>
          <w:color w:val="000000" w:themeColor="text1"/>
          <w:sz w:val="24"/>
          <w:szCs w:val="24"/>
        </w:rPr>
      </w:pPr>
      <w:r w:rsidRPr="0067005E">
        <w:rPr>
          <w:rFonts w:ascii="Calibri" w:hAnsi="Calibri" w:cs="Times New Roman"/>
          <w:b/>
          <w:color w:val="000000" w:themeColor="text1"/>
          <w:sz w:val="24"/>
          <w:szCs w:val="24"/>
        </w:rPr>
        <w:t>Conclusion</w:t>
      </w:r>
    </w:p>
    <w:p w14:paraId="421856B3" w14:textId="3C742EEC" w:rsidR="002A13B9" w:rsidRPr="0067005E" w:rsidRDefault="002A1DE6"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i/>
          <w:color w:val="000000" w:themeColor="text1"/>
          <w:sz w:val="24"/>
          <w:szCs w:val="24"/>
        </w:rPr>
        <w:t>The Shape of the Table</w:t>
      </w:r>
      <w:r w:rsidRPr="0067005E">
        <w:rPr>
          <w:rFonts w:ascii="Calibri" w:hAnsi="Calibri" w:cs="Times New Roman"/>
          <w:color w:val="000000" w:themeColor="text1"/>
          <w:sz w:val="24"/>
          <w:szCs w:val="24"/>
        </w:rPr>
        <w:t xml:space="preserve"> is a somewhat abbreviated but nevertheless accurate depiction of </w:t>
      </w:r>
      <w:r w:rsidR="005F5016" w:rsidRPr="0067005E">
        <w:rPr>
          <w:rFonts w:ascii="Calibri" w:hAnsi="Calibri" w:cs="Times New Roman"/>
          <w:color w:val="000000" w:themeColor="text1"/>
          <w:sz w:val="24"/>
          <w:szCs w:val="24"/>
        </w:rPr>
        <w:t xml:space="preserve">what Friedheim </w:t>
      </w:r>
      <w:r w:rsidR="006361CF" w:rsidRPr="0067005E">
        <w:rPr>
          <w:rFonts w:ascii="Calibri" w:hAnsi="Calibri" w:cs="Times New Roman"/>
          <w:color w:val="000000" w:themeColor="text1"/>
          <w:sz w:val="24"/>
          <w:szCs w:val="24"/>
        </w:rPr>
        <w:t>calls the “</w:t>
      </w:r>
      <w:r w:rsidR="005F5016" w:rsidRPr="0067005E">
        <w:rPr>
          <w:rFonts w:ascii="Calibri" w:hAnsi="Calibri" w:cs="Times New Roman"/>
          <w:color w:val="000000" w:themeColor="text1"/>
          <w:sz w:val="24"/>
          <w:szCs w:val="24"/>
        </w:rPr>
        <w:t>dialectic of regime con</w:t>
      </w:r>
      <w:r w:rsidR="006361CF" w:rsidRPr="0067005E">
        <w:rPr>
          <w:rFonts w:ascii="Calibri" w:hAnsi="Calibri" w:cs="Times New Roman"/>
          <w:color w:val="000000" w:themeColor="text1"/>
          <w:sz w:val="24"/>
          <w:szCs w:val="24"/>
        </w:rPr>
        <w:t>cession and opposition conquest”</w:t>
      </w:r>
      <w:r w:rsidR="005F5016" w:rsidRPr="0067005E">
        <w:rPr>
          <w:rFonts w:ascii="Calibri" w:hAnsi="Calibri" w:cs="Times New Roman"/>
          <w:color w:val="000000" w:themeColor="text1"/>
          <w:sz w:val="24"/>
          <w:szCs w:val="24"/>
        </w:rPr>
        <w:t xml:space="preserve"> that characterised the negotiated transitions in Poland, Hungary, Czechoslovakia and, to a lesser extent, East Germany</w:t>
      </w:r>
      <w:r w:rsidR="001C4FF9" w:rsidRPr="0067005E">
        <w:rPr>
          <w:rFonts w:ascii="Calibri" w:hAnsi="Calibri" w:cs="Times New Roman"/>
          <w:color w:val="000000" w:themeColor="text1"/>
          <w:sz w:val="24"/>
          <w:szCs w:val="24"/>
        </w:rPr>
        <w:t xml:space="preserve"> (489)</w:t>
      </w:r>
      <w:r w:rsidR="005F5016" w:rsidRPr="0067005E">
        <w:rPr>
          <w:rFonts w:ascii="Calibri" w:hAnsi="Calibri" w:cs="Times New Roman"/>
          <w:color w:val="000000" w:themeColor="text1"/>
          <w:sz w:val="24"/>
          <w:szCs w:val="24"/>
        </w:rPr>
        <w:t xml:space="preserve">. </w:t>
      </w:r>
      <w:r w:rsidR="002B0CEE" w:rsidRPr="0067005E">
        <w:rPr>
          <w:rFonts w:ascii="Calibri" w:hAnsi="Calibri" w:cs="Times New Roman"/>
          <w:color w:val="000000" w:themeColor="text1"/>
          <w:sz w:val="24"/>
          <w:szCs w:val="24"/>
        </w:rPr>
        <w:t>It shows how individual emotion and experience, as well as ideological affinity</w:t>
      </w:r>
      <w:r w:rsidR="00192FB5" w:rsidRPr="0067005E">
        <w:rPr>
          <w:rFonts w:ascii="Calibri" w:hAnsi="Calibri" w:cs="Times New Roman"/>
          <w:color w:val="000000" w:themeColor="text1"/>
          <w:sz w:val="24"/>
          <w:szCs w:val="24"/>
        </w:rPr>
        <w:t>,</w:t>
      </w:r>
      <w:r w:rsidR="002B0CEE" w:rsidRPr="0067005E">
        <w:rPr>
          <w:rFonts w:ascii="Calibri" w:hAnsi="Calibri" w:cs="Times New Roman"/>
          <w:color w:val="000000" w:themeColor="text1"/>
          <w:sz w:val="24"/>
          <w:szCs w:val="24"/>
        </w:rPr>
        <w:t xml:space="preserve"> help explain political </w:t>
      </w:r>
      <w:r w:rsidR="00827C82" w:rsidRPr="0067005E">
        <w:rPr>
          <w:rFonts w:ascii="Calibri" w:hAnsi="Calibri" w:cs="Times New Roman"/>
          <w:color w:val="000000" w:themeColor="text1"/>
          <w:sz w:val="24"/>
          <w:szCs w:val="24"/>
        </w:rPr>
        <w:t>change causally</w:t>
      </w:r>
      <w:r w:rsidR="002B0CEE" w:rsidRPr="0067005E">
        <w:rPr>
          <w:rFonts w:ascii="Calibri" w:hAnsi="Calibri" w:cs="Times New Roman"/>
          <w:color w:val="000000" w:themeColor="text1"/>
          <w:sz w:val="24"/>
          <w:szCs w:val="24"/>
        </w:rPr>
        <w:t xml:space="preserve">. </w:t>
      </w:r>
      <w:r w:rsidR="002A13B9" w:rsidRPr="0067005E">
        <w:rPr>
          <w:rFonts w:ascii="Calibri" w:hAnsi="Calibri" w:cs="Times New Roman"/>
          <w:color w:val="000000" w:themeColor="text1"/>
          <w:sz w:val="24"/>
          <w:szCs w:val="24"/>
        </w:rPr>
        <w:t>It is interesting in and of itself as an example of how one</w:t>
      </w:r>
      <w:r w:rsidRPr="0067005E">
        <w:rPr>
          <w:rFonts w:ascii="Calibri" w:hAnsi="Calibri" w:cs="Times New Roman"/>
          <w:color w:val="000000" w:themeColor="text1"/>
          <w:sz w:val="24"/>
          <w:szCs w:val="24"/>
        </w:rPr>
        <w:t xml:space="preserve"> </w:t>
      </w:r>
      <w:r w:rsidR="002A13B9" w:rsidRPr="0067005E">
        <w:rPr>
          <w:rFonts w:ascii="Calibri" w:hAnsi="Calibri" w:cs="Times New Roman"/>
          <w:color w:val="000000" w:themeColor="text1"/>
          <w:sz w:val="24"/>
          <w:szCs w:val="24"/>
        </w:rPr>
        <w:t xml:space="preserve">politically engaged playwright saw the </w:t>
      </w:r>
      <w:r w:rsidR="00493872" w:rsidRPr="0067005E">
        <w:rPr>
          <w:rFonts w:ascii="Calibri" w:hAnsi="Calibri" w:cs="Times New Roman"/>
          <w:color w:val="000000" w:themeColor="text1"/>
          <w:sz w:val="24"/>
          <w:szCs w:val="24"/>
        </w:rPr>
        <w:t xml:space="preserve">varying elements of accommodation and confrontation </w:t>
      </w:r>
      <w:r w:rsidR="00E07EBD" w:rsidRPr="0067005E">
        <w:rPr>
          <w:rFonts w:ascii="Calibri" w:hAnsi="Calibri" w:cs="Times New Roman"/>
          <w:color w:val="000000" w:themeColor="text1"/>
          <w:sz w:val="24"/>
          <w:szCs w:val="24"/>
        </w:rPr>
        <w:t xml:space="preserve">between those who would change or maintain the old order </w:t>
      </w:r>
      <w:r w:rsidR="00493872" w:rsidRPr="0067005E">
        <w:rPr>
          <w:rFonts w:ascii="Calibri" w:hAnsi="Calibri" w:cs="Times New Roman"/>
          <w:color w:val="000000" w:themeColor="text1"/>
          <w:sz w:val="24"/>
          <w:szCs w:val="24"/>
        </w:rPr>
        <w:t>in</w:t>
      </w:r>
      <w:r w:rsidR="00E07EBD" w:rsidRPr="0067005E">
        <w:rPr>
          <w:rFonts w:ascii="Calibri" w:hAnsi="Calibri" w:cs="Times New Roman"/>
          <w:color w:val="000000" w:themeColor="text1"/>
          <w:sz w:val="24"/>
          <w:szCs w:val="24"/>
        </w:rPr>
        <w:t xml:space="preserve"> 1989</w:t>
      </w:r>
      <w:r w:rsidR="002A13B9" w:rsidRPr="0067005E">
        <w:rPr>
          <w:rFonts w:ascii="Calibri" w:hAnsi="Calibri" w:cs="Times New Roman"/>
          <w:color w:val="000000" w:themeColor="text1"/>
          <w:sz w:val="24"/>
          <w:szCs w:val="24"/>
        </w:rPr>
        <w:t xml:space="preserve">. </w:t>
      </w:r>
      <w:r w:rsidRPr="0067005E">
        <w:rPr>
          <w:rFonts w:ascii="Calibri" w:hAnsi="Calibri" w:cs="Times New Roman"/>
          <w:color w:val="000000" w:themeColor="text1"/>
          <w:sz w:val="24"/>
          <w:szCs w:val="24"/>
        </w:rPr>
        <w:t xml:space="preserve">In writing this play, Edgar did not have the advantage of in-depth English language reconstructions </w:t>
      </w:r>
      <w:r w:rsidR="00192FB5" w:rsidRPr="0067005E">
        <w:rPr>
          <w:rFonts w:ascii="Calibri" w:hAnsi="Calibri" w:cs="Times New Roman"/>
          <w:color w:val="000000" w:themeColor="text1"/>
          <w:sz w:val="24"/>
          <w:szCs w:val="24"/>
        </w:rPr>
        <w:t xml:space="preserve">of the roundtables </w:t>
      </w:r>
      <w:r w:rsidRPr="0067005E">
        <w:rPr>
          <w:rFonts w:ascii="Calibri" w:hAnsi="Calibri" w:cs="Times New Roman"/>
          <w:color w:val="000000" w:themeColor="text1"/>
          <w:sz w:val="24"/>
          <w:szCs w:val="24"/>
        </w:rPr>
        <w:t xml:space="preserve">that would emerge in subsequent years, nor did he have the </w:t>
      </w:r>
      <w:r w:rsidR="00827C82" w:rsidRPr="0067005E">
        <w:rPr>
          <w:rFonts w:ascii="Calibri" w:hAnsi="Calibri" w:cs="Times New Roman"/>
          <w:color w:val="000000" w:themeColor="text1"/>
          <w:sz w:val="24"/>
          <w:szCs w:val="24"/>
        </w:rPr>
        <w:t xml:space="preserve">benefit </w:t>
      </w:r>
      <w:r w:rsidRPr="0067005E">
        <w:rPr>
          <w:rFonts w:ascii="Calibri" w:hAnsi="Calibri" w:cs="Times New Roman"/>
          <w:color w:val="000000" w:themeColor="text1"/>
          <w:sz w:val="24"/>
          <w:szCs w:val="24"/>
        </w:rPr>
        <w:t>of the analytical discourse of t</w:t>
      </w:r>
      <w:r w:rsidR="006B51B1" w:rsidRPr="0067005E">
        <w:rPr>
          <w:rFonts w:ascii="Calibri" w:hAnsi="Calibri" w:cs="Times New Roman"/>
          <w:color w:val="000000" w:themeColor="text1"/>
          <w:sz w:val="24"/>
          <w:szCs w:val="24"/>
        </w:rPr>
        <w:t>ransition that emerged during its drafting and afterwards.</w:t>
      </w:r>
      <w:r w:rsidRPr="0067005E">
        <w:rPr>
          <w:rFonts w:ascii="Calibri" w:hAnsi="Calibri" w:cs="Times New Roman"/>
          <w:color w:val="000000" w:themeColor="text1"/>
          <w:sz w:val="24"/>
          <w:szCs w:val="24"/>
        </w:rPr>
        <w:t xml:space="preserve"> </w:t>
      </w:r>
      <w:r w:rsidR="007F0830" w:rsidRPr="0067005E">
        <w:rPr>
          <w:rFonts w:ascii="Calibri" w:hAnsi="Calibri" w:cs="Times New Roman"/>
          <w:color w:val="000000" w:themeColor="text1"/>
          <w:sz w:val="24"/>
          <w:szCs w:val="24"/>
        </w:rPr>
        <w:t xml:space="preserve">If the play </w:t>
      </w:r>
      <w:r w:rsidR="007F0830" w:rsidRPr="0067005E">
        <w:rPr>
          <w:rFonts w:ascii="Calibri" w:hAnsi="Calibri" w:cs="Times New Roman"/>
          <w:i/>
          <w:color w:val="000000" w:themeColor="text1"/>
          <w:sz w:val="24"/>
          <w:szCs w:val="24"/>
        </w:rPr>
        <w:t>post</w:t>
      </w:r>
      <w:r w:rsidR="007F0830" w:rsidRPr="0067005E">
        <w:rPr>
          <w:rFonts w:ascii="Calibri" w:hAnsi="Calibri" w:cs="Times New Roman"/>
          <w:color w:val="000000" w:themeColor="text1"/>
          <w:sz w:val="24"/>
          <w:szCs w:val="24"/>
        </w:rPr>
        <w:t>dicted</w:t>
      </w:r>
      <w:r w:rsidR="002A13B9" w:rsidRPr="0067005E">
        <w:rPr>
          <w:rFonts w:ascii="Calibri" w:hAnsi="Calibri" w:cs="Times New Roman"/>
          <w:color w:val="000000" w:themeColor="text1"/>
          <w:sz w:val="24"/>
          <w:szCs w:val="24"/>
        </w:rPr>
        <w:t xml:space="preserve"> </w:t>
      </w:r>
      <w:r w:rsidR="007F0830" w:rsidRPr="0067005E">
        <w:rPr>
          <w:rFonts w:ascii="Calibri" w:hAnsi="Calibri" w:cs="Times New Roman"/>
          <w:color w:val="000000" w:themeColor="text1"/>
          <w:sz w:val="24"/>
          <w:szCs w:val="24"/>
        </w:rPr>
        <w:t>the still</w:t>
      </w:r>
      <w:r w:rsidR="00192FB5" w:rsidRPr="0067005E">
        <w:rPr>
          <w:rFonts w:ascii="Calibri" w:hAnsi="Calibri" w:cs="Times New Roman"/>
          <w:color w:val="000000" w:themeColor="text1"/>
          <w:sz w:val="24"/>
          <w:szCs w:val="24"/>
        </w:rPr>
        <w:t xml:space="preserve"> </w:t>
      </w:r>
      <w:r w:rsidR="007F0830" w:rsidRPr="0067005E">
        <w:rPr>
          <w:rFonts w:ascii="Calibri" w:hAnsi="Calibri" w:cs="Times New Roman"/>
          <w:color w:val="000000" w:themeColor="text1"/>
          <w:sz w:val="24"/>
          <w:szCs w:val="24"/>
        </w:rPr>
        <w:t xml:space="preserve">opaque process of transition in </w:t>
      </w:r>
      <w:r w:rsidR="007F0830" w:rsidRPr="0067005E">
        <w:rPr>
          <w:rFonts w:ascii="Calibri" w:hAnsi="Calibri" w:cs="Times New Roman"/>
          <w:color w:val="000000" w:themeColor="text1"/>
          <w:sz w:val="24"/>
          <w:szCs w:val="24"/>
          <w:shd w:val="clear" w:color="auto" w:fill="FFFFFF"/>
        </w:rPr>
        <w:t>Chamberlain’s </w:t>
      </w:r>
      <w:r w:rsidR="00D64CC4" w:rsidRPr="0067005E">
        <w:rPr>
          <w:rStyle w:val="Emphasis"/>
          <w:rFonts w:ascii="Calibri" w:hAnsi="Calibri" w:cs="Times New Roman"/>
          <w:bCs/>
          <w:i w:val="0"/>
          <w:iCs w:val="0"/>
          <w:color w:val="000000" w:themeColor="text1"/>
          <w:sz w:val="24"/>
          <w:szCs w:val="24"/>
          <w:shd w:val="clear" w:color="auto" w:fill="FFFFFF"/>
        </w:rPr>
        <w:t>far away c</w:t>
      </w:r>
      <w:r w:rsidR="007F0830" w:rsidRPr="0067005E">
        <w:rPr>
          <w:rFonts w:ascii="Calibri" w:hAnsi="Calibri" w:cs="Times New Roman"/>
          <w:color w:val="000000" w:themeColor="text1"/>
          <w:sz w:val="24"/>
          <w:szCs w:val="24"/>
          <w:shd w:val="clear" w:color="auto" w:fill="FFFFFF"/>
        </w:rPr>
        <w:t xml:space="preserve">ountry between people of whom the British public know nothing, the play’s </w:t>
      </w:r>
      <w:r w:rsidR="007F0830" w:rsidRPr="0067005E">
        <w:rPr>
          <w:rFonts w:ascii="Calibri" w:hAnsi="Calibri" w:cs="Times New Roman"/>
          <w:i/>
          <w:color w:val="000000" w:themeColor="text1"/>
          <w:sz w:val="24"/>
          <w:szCs w:val="24"/>
          <w:shd w:val="clear" w:color="auto" w:fill="FFFFFF"/>
        </w:rPr>
        <w:t>pre</w:t>
      </w:r>
      <w:r w:rsidR="007F0830" w:rsidRPr="0067005E">
        <w:rPr>
          <w:rFonts w:ascii="Calibri" w:hAnsi="Calibri" w:cs="Times New Roman"/>
          <w:color w:val="000000" w:themeColor="text1"/>
          <w:sz w:val="24"/>
          <w:szCs w:val="24"/>
          <w:shd w:val="clear" w:color="auto" w:fill="FFFFFF"/>
        </w:rPr>
        <w:t xml:space="preserve">diction </w:t>
      </w:r>
      <w:r w:rsidR="002A13B9" w:rsidRPr="0067005E">
        <w:rPr>
          <w:rFonts w:ascii="Calibri" w:hAnsi="Calibri" w:cs="Times New Roman"/>
          <w:color w:val="000000" w:themeColor="text1"/>
          <w:sz w:val="24"/>
          <w:szCs w:val="24"/>
        </w:rPr>
        <w:t xml:space="preserve">about marketization and nationalism in </w:t>
      </w:r>
      <w:r w:rsidR="00D64CC4" w:rsidRPr="0067005E">
        <w:rPr>
          <w:rFonts w:ascii="Calibri" w:hAnsi="Calibri" w:cs="Times New Roman"/>
          <w:color w:val="000000" w:themeColor="text1"/>
          <w:sz w:val="24"/>
          <w:szCs w:val="24"/>
        </w:rPr>
        <w:t>East-Central Europe</w:t>
      </w:r>
      <w:r w:rsidR="002A13B9" w:rsidRPr="0067005E">
        <w:rPr>
          <w:rFonts w:ascii="Calibri" w:hAnsi="Calibri" w:cs="Times New Roman"/>
          <w:color w:val="000000" w:themeColor="text1"/>
          <w:sz w:val="24"/>
          <w:szCs w:val="24"/>
        </w:rPr>
        <w:t xml:space="preserve"> w</w:t>
      </w:r>
      <w:r w:rsidR="007F0830" w:rsidRPr="0067005E">
        <w:rPr>
          <w:rFonts w:ascii="Calibri" w:hAnsi="Calibri" w:cs="Times New Roman"/>
          <w:color w:val="000000" w:themeColor="text1"/>
          <w:sz w:val="24"/>
          <w:szCs w:val="24"/>
        </w:rPr>
        <w:t>as</w:t>
      </w:r>
      <w:r w:rsidR="002A13B9" w:rsidRPr="0067005E">
        <w:rPr>
          <w:rFonts w:ascii="Calibri" w:hAnsi="Calibri" w:cs="Times New Roman"/>
          <w:color w:val="000000" w:themeColor="text1"/>
          <w:sz w:val="24"/>
          <w:szCs w:val="24"/>
        </w:rPr>
        <w:t xml:space="preserve"> borne out very quickly</w:t>
      </w:r>
      <w:r w:rsidR="007F0830" w:rsidRPr="0067005E">
        <w:rPr>
          <w:rFonts w:ascii="Calibri" w:hAnsi="Calibri" w:cs="Times New Roman"/>
          <w:color w:val="000000" w:themeColor="text1"/>
          <w:sz w:val="24"/>
          <w:szCs w:val="24"/>
        </w:rPr>
        <w:t>. T</w:t>
      </w:r>
      <w:r w:rsidR="002A13B9" w:rsidRPr="0067005E">
        <w:rPr>
          <w:rFonts w:ascii="Calibri" w:hAnsi="Calibri" w:cs="Times New Roman"/>
          <w:color w:val="000000" w:themeColor="text1"/>
          <w:sz w:val="24"/>
          <w:szCs w:val="24"/>
        </w:rPr>
        <w:t xml:space="preserve">he rift </w:t>
      </w:r>
      <w:r w:rsidR="007F0830" w:rsidRPr="0067005E">
        <w:rPr>
          <w:rFonts w:ascii="Calibri" w:hAnsi="Calibri" w:cs="Times New Roman"/>
          <w:color w:val="000000" w:themeColor="text1"/>
          <w:sz w:val="24"/>
          <w:szCs w:val="24"/>
        </w:rPr>
        <w:t xml:space="preserve">Edgar anticipated </w:t>
      </w:r>
      <w:r w:rsidR="002A13B9" w:rsidRPr="0067005E">
        <w:rPr>
          <w:rFonts w:ascii="Calibri" w:hAnsi="Calibri" w:cs="Times New Roman"/>
          <w:color w:val="000000" w:themeColor="text1"/>
          <w:sz w:val="24"/>
          <w:szCs w:val="24"/>
        </w:rPr>
        <w:t xml:space="preserve">between the people and the democratising liberal elites took longer to be realised, but </w:t>
      </w:r>
      <w:r w:rsidR="007F0830" w:rsidRPr="0067005E">
        <w:rPr>
          <w:rFonts w:ascii="Calibri" w:hAnsi="Calibri" w:cs="Times New Roman"/>
          <w:color w:val="000000" w:themeColor="text1"/>
          <w:sz w:val="24"/>
          <w:szCs w:val="24"/>
        </w:rPr>
        <w:t>today seems realised</w:t>
      </w:r>
      <w:r w:rsidR="002A13B9" w:rsidRPr="0067005E">
        <w:rPr>
          <w:rFonts w:ascii="Calibri" w:hAnsi="Calibri" w:cs="Times New Roman"/>
          <w:color w:val="000000" w:themeColor="text1"/>
          <w:sz w:val="24"/>
          <w:szCs w:val="24"/>
        </w:rPr>
        <w:t xml:space="preserve"> in the </w:t>
      </w:r>
      <w:r w:rsidR="007F0830" w:rsidRPr="0067005E">
        <w:rPr>
          <w:rFonts w:ascii="Calibri" w:hAnsi="Calibri" w:cs="Times New Roman"/>
          <w:color w:val="000000" w:themeColor="text1"/>
          <w:sz w:val="24"/>
          <w:szCs w:val="24"/>
        </w:rPr>
        <w:t xml:space="preserve">populist </w:t>
      </w:r>
      <w:r w:rsidR="002A13B9" w:rsidRPr="0067005E">
        <w:rPr>
          <w:rFonts w:ascii="Calibri" w:hAnsi="Calibri" w:cs="Times New Roman"/>
          <w:color w:val="000000" w:themeColor="text1"/>
          <w:sz w:val="24"/>
          <w:szCs w:val="24"/>
        </w:rPr>
        <w:t xml:space="preserve">Europe of </w:t>
      </w:r>
      <w:r w:rsidR="007F0830" w:rsidRPr="0067005E">
        <w:rPr>
          <w:rFonts w:ascii="Calibri" w:hAnsi="Calibri" w:cs="Times New Roman"/>
          <w:color w:val="000000" w:themeColor="text1"/>
          <w:sz w:val="24"/>
          <w:szCs w:val="24"/>
        </w:rPr>
        <w:t>the Visegrad Four (Czech Republic, Slovakia, Poland and Hungary).</w:t>
      </w:r>
      <w:r w:rsidR="002A13B9" w:rsidRPr="0067005E">
        <w:rPr>
          <w:rFonts w:ascii="Calibri" w:hAnsi="Calibri" w:cs="Times New Roman"/>
          <w:color w:val="000000" w:themeColor="text1"/>
          <w:sz w:val="24"/>
          <w:szCs w:val="24"/>
        </w:rPr>
        <w:t xml:space="preserve"> </w:t>
      </w:r>
      <w:r w:rsidR="00192FB5" w:rsidRPr="0067005E">
        <w:rPr>
          <w:rFonts w:ascii="Calibri" w:hAnsi="Calibri" w:cs="Times New Roman"/>
          <w:color w:val="000000" w:themeColor="text1"/>
          <w:sz w:val="24"/>
          <w:szCs w:val="24"/>
        </w:rPr>
        <w:t xml:space="preserve">The sneering words of the retiring First Secretary Kaplan to Spassov that the language of liberalism cuts less ice outside the capital, and that ordinary people take Public Platform for </w:t>
      </w:r>
      <w:r w:rsidR="006361CF" w:rsidRPr="0067005E">
        <w:rPr>
          <w:rFonts w:ascii="Calibri" w:hAnsi="Calibri" w:cs="Times New Roman"/>
          <w:color w:val="000000" w:themeColor="text1"/>
          <w:sz w:val="24"/>
          <w:szCs w:val="24"/>
        </w:rPr>
        <w:t>“</w:t>
      </w:r>
      <w:r w:rsidR="00192FB5" w:rsidRPr="0067005E">
        <w:rPr>
          <w:rFonts w:ascii="Calibri" w:hAnsi="Calibri" w:cs="Times New Roman"/>
          <w:color w:val="000000" w:themeColor="text1"/>
          <w:sz w:val="24"/>
          <w:szCs w:val="24"/>
        </w:rPr>
        <w:t xml:space="preserve">effete </w:t>
      </w:r>
      <w:r w:rsidR="006361CF" w:rsidRPr="0067005E">
        <w:rPr>
          <w:rFonts w:ascii="Calibri" w:hAnsi="Calibri" w:cs="Times New Roman"/>
          <w:color w:val="000000" w:themeColor="text1"/>
          <w:sz w:val="24"/>
          <w:szCs w:val="24"/>
        </w:rPr>
        <w:t>self-advertisers”</w:t>
      </w:r>
      <w:r w:rsidR="00192FB5" w:rsidRPr="0067005E">
        <w:rPr>
          <w:rFonts w:ascii="Calibri" w:hAnsi="Calibri" w:cs="Times New Roman"/>
          <w:color w:val="000000" w:themeColor="text1"/>
          <w:sz w:val="24"/>
          <w:szCs w:val="24"/>
        </w:rPr>
        <w:t xml:space="preserve"> </w:t>
      </w:r>
      <w:r w:rsidR="00E265F2" w:rsidRPr="0067005E">
        <w:rPr>
          <w:rFonts w:ascii="Calibri" w:hAnsi="Calibri" w:cs="Times New Roman"/>
          <w:color w:val="000000" w:themeColor="text1"/>
          <w:sz w:val="24"/>
          <w:szCs w:val="24"/>
        </w:rPr>
        <w:t xml:space="preserve">(Edgar 68) </w:t>
      </w:r>
      <w:r w:rsidR="00192FB5" w:rsidRPr="0067005E">
        <w:rPr>
          <w:rFonts w:ascii="Calibri" w:hAnsi="Calibri" w:cs="Times New Roman"/>
          <w:color w:val="000000" w:themeColor="text1"/>
          <w:sz w:val="24"/>
          <w:szCs w:val="24"/>
        </w:rPr>
        <w:t xml:space="preserve">are words that </w:t>
      </w:r>
      <w:r w:rsidR="00827C82" w:rsidRPr="0067005E">
        <w:rPr>
          <w:rFonts w:ascii="Calibri" w:hAnsi="Calibri" w:cs="Times New Roman"/>
          <w:color w:val="000000" w:themeColor="text1"/>
          <w:sz w:val="24"/>
          <w:szCs w:val="24"/>
        </w:rPr>
        <w:t xml:space="preserve">could </w:t>
      </w:r>
      <w:r w:rsidR="00192FB5" w:rsidRPr="0067005E">
        <w:rPr>
          <w:rFonts w:ascii="Calibri" w:hAnsi="Calibri" w:cs="Times New Roman"/>
          <w:color w:val="000000" w:themeColor="text1"/>
          <w:sz w:val="24"/>
          <w:szCs w:val="24"/>
        </w:rPr>
        <w:t xml:space="preserve">come from </w:t>
      </w:r>
      <w:r w:rsidR="00827C82" w:rsidRPr="0067005E">
        <w:rPr>
          <w:rFonts w:ascii="Calibri" w:hAnsi="Calibri" w:cs="Times New Roman"/>
          <w:color w:val="000000" w:themeColor="text1"/>
          <w:sz w:val="24"/>
          <w:szCs w:val="24"/>
        </w:rPr>
        <w:t>the populist</w:t>
      </w:r>
      <w:r w:rsidR="00192FB5" w:rsidRPr="0067005E">
        <w:rPr>
          <w:rFonts w:ascii="Calibri" w:hAnsi="Calibri" w:cs="Times New Roman"/>
          <w:color w:val="000000" w:themeColor="text1"/>
          <w:sz w:val="24"/>
          <w:szCs w:val="24"/>
        </w:rPr>
        <w:t xml:space="preserve"> Victor Orbán today.</w:t>
      </w:r>
    </w:p>
    <w:p w14:paraId="74D2C07B" w14:textId="31108852" w:rsidR="00982AB9" w:rsidRPr="0067005E" w:rsidRDefault="001F12DF" w:rsidP="001F12DF">
      <w:pPr>
        <w:spacing w:after="0" w:line="240" w:lineRule="auto"/>
        <w:jc w:val="both"/>
        <w:rPr>
          <w:rFonts w:ascii="Calibri" w:hAnsi="Calibri" w:cs="Times New Roman"/>
          <w:color w:val="000000" w:themeColor="text1"/>
          <w:sz w:val="24"/>
          <w:szCs w:val="24"/>
        </w:rPr>
      </w:pPr>
      <w:r w:rsidRPr="0067005E">
        <w:rPr>
          <w:rFonts w:ascii="Calibri" w:hAnsi="Calibri" w:cs="Times New Roman"/>
          <w:color w:val="000000" w:themeColor="text1"/>
          <w:sz w:val="24"/>
          <w:szCs w:val="24"/>
        </w:rPr>
        <w:t xml:space="preserve">      </w:t>
      </w:r>
      <w:r w:rsidR="006B51B1" w:rsidRPr="0067005E">
        <w:rPr>
          <w:rFonts w:ascii="Calibri" w:hAnsi="Calibri" w:cs="Times New Roman"/>
          <w:color w:val="000000" w:themeColor="text1"/>
          <w:sz w:val="24"/>
          <w:szCs w:val="24"/>
        </w:rPr>
        <w:t>Close observation of the transitions in East-Central Europe independently led Edgar to conclusions that would subsequently and independently be reified</w:t>
      </w:r>
      <w:r w:rsidR="00192FB5" w:rsidRPr="0067005E">
        <w:rPr>
          <w:rFonts w:ascii="Calibri" w:hAnsi="Calibri" w:cs="Times New Roman"/>
          <w:color w:val="000000" w:themeColor="text1"/>
          <w:sz w:val="24"/>
          <w:szCs w:val="24"/>
        </w:rPr>
        <w:t xml:space="preserve"> in the extension of transitology to that </w:t>
      </w:r>
      <w:r w:rsidR="00D64CC4" w:rsidRPr="0067005E">
        <w:rPr>
          <w:rFonts w:ascii="Calibri" w:hAnsi="Calibri" w:cs="Times New Roman"/>
          <w:color w:val="000000" w:themeColor="text1"/>
          <w:sz w:val="24"/>
          <w:szCs w:val="24"/>
        </w:rPr>
        <w:t>region</w:t>
      </w:r>
      <w:r w:rsidR="00827243" w:rsidRPr="0067005E">
        <w:rPr>
          <w:rFonts w:ascii="Calibri" w:hAnsi="Calibri" w:cs="Times New Roman"/>
          <w:color w:val="000000" w:themeColor="text1"/>
          <w:sz w:val="24"/>
          <w:szCs w:val="24"/>
        </w:rPr>
        <w:t xml:space="preserve">, then critiqued, </w:t>
      </w:r>
      <w:r w:rsidR="006B51B1" w:rsidRPr="0067005E">
        <w:rPr>
          <w:rFonts w:ascii="Calibri" w:hAnsi="Calibri" w:cs="Times New Roman"/>
          <w:color w:val="000000" w:themeColor="text1"/>
          <w:sz w:val="24"/>
          <w:szCs w:val="24"/>
        </w:rPr>
        <w:t xml:space="preserve">then </w:t>
      </w:r>
      <w:r w:rsidR="00827243" w:rsidRPr="0067005E">
        <w:rPr>
          <w:rFonts w:ascii="Calibri" w:hAnsi="Calibri" w:cs="Times New Roman"/>
          <w:color w:val="000000" w:themeColor="text1"/>
          <w:sz w:val="24"/>
          <w:szCs w:val="24"/>
        </w:rPr>
        <w:t xml:space="preserve">finally </w:t>
      </w:r>
      <w:r w:rsidR="006B51B1" w:rsidRPr="0067005E">
        <w:rPr>
          <w:rFonts w:ascii="Calibri" w:hAnsi="Calibri" w:cs="Times New Roman"/>
          <w:color w:val="000000" w:themeColor="text1"/>
          <w:sz w:val="24"/>
          <w:szCs w:val="24"/>
        </w:rPr>
        <w:t xml:space="preserve">marginalised by the passing of time. </w:t>
      </w:r>
      <w:r w:rsidR="007F0830" w:rsidRPr="0067005E">
        <w:rPr>
          <w:rFonts w:ascii="Calibri" w:hAnsi="Calibri" w:cs="Times New Roman"/>
          <w:color w:val="000000" w:themeColor="text1"/>
          <w:sz w:val="24"/>
          <w:szCs w:val="24"/>
        </w:rPr>
        <w:t xml:space="preserve">A play of </w:t>
      </w:r>
      <w:r w:rsidR="006361CF" w:rsidRPr="0067005E">
        <w:rPr>
          <w:rFonts w:ascii="Calibri" w:hAnsi="Calibri" w:cs="Times New Roman"/>
          <w:color w:val="000000" w:themeColor="text1"/>
          <w:sz w:val="24"/>
          <w:szCs w:val="24"/>
        </w:rPr>
        <w:t>“</w:t>
      </w:r>
      <w:r w:rsidR="007F0830" w:rsidRPr="0067005E">
        <w:rPr>
          <w:rFonts w:ascii="Calibri" w:hAnsi="Calibri" w:cs="Times New Roman"/>
          <w:color w:val="000000" w:themeColor="text1"/>
          <w:sz w:val="24"/>
          <w:szCs w:val="24"/>
        </w:rPr>
        <w:t>pure politics in action</w:t>
      </w:r>
      <w:r w:rsidR="006361CF" w:rsidRPr="0067005E">
        <w:rPr>
          <w:rFonts w:ascii="Calibri" w:hAnsi="Calibri" w:cs="Times New Roman"/>
          <w:color w:val="000000" w:themeColor="text1"/>
          <w:sz w:val="24"/>
          <w:szCs w:val="24"/>
        </w:rPr>
        <w:t>”</w:t>
      </w:r>
      <w:r w:rsidR="007D6F90" w:rsidRPr="0067005E">
        <w:rPr>
          <w:rFonts w:ascii="Calibri" w:hAnsi="Calibri" w:cs="Times New Roman"/>
          <w:color w:val="000000" w:themeColor="text1"/>
          <w:sz w:val="24"/>
          <w:szCs w:val="24"/>
        </w:rPr>
        <w:t xml:space="preserve"> (Peter)</w:t>
      </w:r>
      <w:r w:rsidR="007F0830" w:rsidRPr="0067005E">
        <w:rPr>
          <w:rFonts w:ascii="Calibri" w:hAnsi="Calibri" w:cs="Times New Roman"/>
          <w:color w:val="000000" w:themeColor="text1"/>
          <w:sz w:val="24"/>
          <w:szCs w:val="24"/>
        </w:rPr>
        <w:t xml:space="preserve"> it shows how a disorganised civil society</w:t>
      </w:r>
      <w:r w:rsidR="006B51B1" w:rsidRPr="0067005E">
        <w:rPr>
          <w:rFonts w:ascii="Calibri" w:hAnsi="Calibri" w:cs="Times New Roman"/>
          <w:color w:val="000000" w:themeColor="text1"/>
          <w:sz w:val="24"/>
          <w:szCs w:val="24"/>
        </w:rPr>
        <w:t xml:space="preserve"> </w:t>
      </w:r>
      <w:r w:rsidR="007F0830" w:rsidRPr="0067005E">
        <w:rPr>
          <w:rFonts w:ascii="Calibri" w:hAnsi="Calibri" w:cs="Times New Roman"/>
          <w:color w:val="000000" w:themeColor="text1"/>
          <w:sz w:val="24"/>
          <w:szCs w:val="24"/>
        </w:rPr>
        <w:t xml:space="preserve">without any </w:t>
      </w:r>
      <w:r w:rsidR="007F0830" w:rsidRPr="0067005E">
        <w:rPr>
          <w:rFonts w:ascii="Calibri" w:hAnsi="Calibri" w:cs="Times New Roman"/>
          <w:color w:val="000000" w:themeColor="text1"/>
          <w:sz w:val="24"/>
          <w:szCs w:val="24"/>
        </w:rPr>
        <w:lastRenderedPageBreak/>
        <w:t>defined concept of transformative agency and a government riven between hard</w:t>
      </w:r>
      <w:r w:rsidR="00D64CC4" w:rsidRPr="0067005E">
        <w:rPr>
          <w:rFonts w:ascii="Calibri" w:hAnsi="Calibri" w:cs="Times New Roman"/>
          <w:color w:val="000000" w:themeColor="text1"/>
          <w:sz w:val="24"/>
          <w:szCs w:val="24"/>
        </w:rPr>
        <w:t>-</w:t>
      </w:r>
      <w:r w:rsidR="007F0830" w:rsidRPr="0067005E">
        <w:rPr>
          <w:rFonts w:ascii="Calibri" w:hAnsi="Calibri" w:cs="Times New Roman"/>
          <w:color w:val="000000" w:themeColor="text1"/>
          <w:sz w:val="24"/>
          <w:szCs w:val="24"/>
        </w:rPr>
        <w:t>liners and soft</w:t>
      </w:r>
      <w:r w:rsidR="00D64CC4" w:rsidRPr="0067005E">
        <w:rPr>
          <w:rFonts w:ascii="Calibri" w:hAnsi="Calibri" w:cs="Times New Roman"/>
          <w:color w:val="000000" w:themeColor="text1"/>
          <w:sz w:val="24"/>
          <w:szCs w:val="24"/>
        </w:rPr>
        <w:t>-</w:t>
      </w:r>
      <w:r w:rsidR="007F0830" w:rsidRPr="0067005E">
        <w:rPr>
          <w:rFonts w:ascii="Calibri" w:hAnsi="Calibri" w:cs="Times New Roman"/>
          <w:color w:val="000000" w:themeColor="text1"/>
          <w:sz w:val="24"/>
          <w:szCs w:val="24"/>
        </w:rPr>
        <w:t xml:space="preserve">liners could form a transitional vanguard compromising </w:t>
      </w:r>
      <w:r w:rsidR="00192FB5" w:rsidRPr="0067005E">
        <w:rPr>
          <w:rFonts w:ascii="Calibri" w:hAnsi="Calibri" w:cs="Times New Roman"/>
          <w:color w:val="000000" w:themeColor="text1"/>
          <w:sz w:val="24"/>
          <w:szCs w:val="24"/>
        </w:rPr>
        <w:t xml:space="preserve">with each other </w:t>
      </w:r>
      <w:r w:rsidR="007F0830" w:rsidRPr="0067005E">
        <w:rPr>
          <w:rFonts w:ascii="Calibri" w:hAnsi="Calibri" w:cs="Times New Roman"/>
          <w:color w:val="000000" w:themeColor="text1"/>
          <w:sz w:val="24"/>
          <w:szCs w:val="24"/>
        </w:rPr>
        <w:t xml:space="preserve">to </w:t>
      </w:r>
      <w:r w:rsidR="00192FB5" w:rsidRPr="0067005E">
        <w:rPr>
          <w:rFonts w:ascii="Calibri" w:hAnsi="Calibri" w:cs="Times New Roman"/>
          <w:color w:val="000000" w:themeColor="text1"/>
          <w:sz w:val="24"/>
          <w:szCs w:val="24"/>
        </w:rPr>
        <w:t>facilitate</w:t>
      </w:r>
      <w:r w:rsidR="007F0830" w:rsidRPr="0067005E">
        <w:rPr>
          <w:rFonts w:ascii="Calibri" w:hAnsi="Calibri" w:cs="Times New Roman"/>
          <w:color w:val="000000" w:themeColor="text1"/>
          <w:sz w:val="24"/>
          <w:szCs w:val="24"/>
        </w:rPr>
        <w:t xml:space="preserve"> a relatively frictionless shift to liberal democracy in what hitherto would have appeared unpropitious circumstances.</w:t>
      </w:r>
      <w:r w:rsidR="004D34C0" w:rsidRPr="0067005E">
        <w:rPr>
          <w:rFonts w:ascii="Calibri" w:hAnsi="Calibri" w:cs="Times New Roman"/>
          <w:color w:val="000000" w:themeColor="text1"/>
          <w:sz w:val="24"/>
          <w:szCs w:val="24"/>
        </w:rPr>
        <w:t xml:space="preserve"> As an explicit dramatization of dialogue between archetypes, </w:t>
      </w:r>
      <w:r w:rsidR="004D34C0" w:rsidRPr="0067005E">
        <w:rPr>
          <w:rFonts w:ascii="Calibri" w:hAnsi="Calibri" w:cs="Times New Roman"/>
          <w:i/>
          <w:color w:val="000000" w:themeColor="text1"/>
          <w:sz w:val="24"/>
          <w:szCs w:val="24"/>
        </w:rPr>
        <w:t>The Shape of the Table</w:t>
      </w:r>
      <w:r w:rsidR="004D34C0" w:rsidRPr="0067005E">
        <w:rPr>
          <w:rFonts w:ascii="Calibri" w:hAnsi="Calibri" w:cs="Times New Roman"/>
          <w:color w:val="000000" w:themeColor="text1"/>
          <w:sz w:val="24"/>
          <w:szCs w:val="24"/>
        </w:rPr>
        <w:t xml:space="preserve"> has aged better than the overly-optimistic and over-simplistic theoretical attempts in transitology to scientifically explain the changes that occurred in 1989 – indeed, the play was revived to extremely strong reviews as recently as 2014</w:t>
      </w:r>
      <w:r w:rsidR="007D6F90" w:rsidRPr="0067005E">
        <w:rPr>
          <w:rFonts w:ascii="Calibri" w:hAnsi="Calibri" w:cs="Times New Roman"/>
          <w:color w:val="000000" w:themeColor="text1"/>
          <w:sz w:val="24"/>
          <w:szCs w:val="24"/>
        </w:rPr>
        <w:t xml:space="preserve"> (Billington)</w:t>
      </w:r>
      <w:r w:rsidR="004D34C0" w:rsidRPr="0067005E">
        <w:rPr>
          <w:rFonts w:ascii="Calibri" w:hAnsi="Calibri" w:cs="Times New Roman"/>
          <w:color w:val="000000" w:themeColor="text1"/>
          <w:sz w:val="24"/>
          <w:szCs w:val="24"/>
        </w:rPr>
        <w:t xml:space="preserve">. It does, however, demonstrate clearly that a voluntaristic, elite-driven understanding of transition could be adopted by someone sceptical of the whiggishness that surrounded transition to democracy, by someone who retained a </w:t>
      </w:r>
      <w:r w:rsidR="006361CF" w:rsidRPr="0067005E">
        <w:rPr>
          <w:rFonts w:ascii="Calibri" w:hAnsi="Calibri" w:cs="Times New Roman"/>
          <w:color w:val="000000" w:themeColor="text1"/>
          <w:sz w:val="24"/>
          <w:szCs w:val="24"/>
        </w:rPr>
        <w:t>belief in the “</w:t>
      </w:r>
      <w:r w:rsidR="002A1DE6" w:rsidRPr="0067005E">
        <w:rPr>
          <w:rFonts w:ascii="Calibri" w:hAnsi="Calibri" w:cs="Times New Roman"/>
          <w:color w:val="000000" w:themeColor="text1"/>
          <w:sz w:val="24"/>
          <w:szCs w:val="24"/>
        </w:rPr>
        <w:t>enabling, pa</w:t>
      </w:r>
      <w:r w:rsidR="006361CF" w:rsidRPr="0067005E">
        <w:rPr>
          <w:rFonts w:ascii="Calibri" w:hAnsi="Calibri" w:cs="Times New Roman"/>
          <w:color w:val="000000" w:themeColor="text1"/>
          <w:sz w:val="24"/>
          <w:szCs w:val="24"/>
        </w:rPr>
        <w:t>rticipatory”</w:t>
      </w:r>
      <w:r w:rsidR="002A1DE6" w:rsidRPr="0067005E">
        <w:rPr>
          <w:rFonts w:ascii="Calibri" w:hAnsi="Calibri" w:cs="Times New Roman"/>
          <w:color w:val="000000" w:themeColor="text1"/>
          <w:sz w:val="24"/>
          <w:szCs w:val="24"/>
        </w:rPr>
        <w:t xml:space="preserve"> ideals that animated socialism</w:t>
      </w:r>
      <w:r w:rsidR="00E97978" w:rsidRPr="0067005E">
        <w:rPr>
          <w:rFonts w:ascii="Calibri" w:hAnsi="Calibri" w:cs="Times New Roman"/>
          <w:color w:val="000000" w:themeColor="text1"/>
          <w:sz w:val="24"/>
          <w:szCs w:val="24"/>
        </w:rPr>
        <w:t xml:space="preserve"> at a time when the intellectual prestige of real socialism was it its lowest point</w:t>
      </w:r>
      <w:r w:rsidR="007D6F90" w:rsidRPr="0067005E">
        <w:rPr>
          <w:rFonts w:ascii="Calibri" w:hAnsi="Calibri" w:cs="Times New Roman"/>
          <w:color w:val="000000" w:themeColor="text1"/>
          <w:sz w:val="24"/>
          <w:szCs w:val="24"/>
        </w:rPr>
        <w:t xml:space="preserve"> (Edgar 1988, 249)</w:t>
      </w:r>
      <w:r w:rsidR="00E97978" w:rsidRPr="0067005E">
        <w:rPr>
          <w:rFonts w:ascii="Calibri" w:hAnsi="Calibri" w:cs="Times New Roman"/>
          <w:color w:val="000000" w:themeColor="text1"/>
          <w:sz w:val="24"/>
          <w:szCs w:val="24"/>
        </w:rPr>
        <w:t>.</w:t>
      </w:r>
      <w:r w:rsidR="004D34C0" w:rsidRPr="0067005E">
        <w:rPr>
          <w:rFonts w:ascii="Calibri" w:hAnsi="Calibri" w:cs="Times New Roman"/>
          <w:color w:val="000000" w:themeColor="text1"/>
          <w:sz w:val="24"/>
          <w:szCs w:val="24"/>
        </w:rPr>
        <w:t xml:space="preserve"> That this was possible is something that was lost in the critique of the transitology literature as it became associated with faulty interpretations of empirical evidence by area specialists</w:t>
      </w:r>
      <w:r w:rsidR="00493872" w:rsidRPr="0067005E">
        <w:rPr>
          <w:rFonts w:ascii="Calibri" w:hAnsi="Calibri" w:cs="Times New Roman"/>
          <w:color w:val="000000" w:themeColor="text1"/>
          <w:sz w:val="24"/>
          <w:szCs w:val="24"/>
        </w:rPr>
        <w:t xml:space="preserve"> and </w:t>
      </w:r>
      <w:r w:rsidR="00192FB5" w:rsidRPr="0067005E">
        <w:rPr>
          <w:rFonts w:ascii="Calibri" w:hAnsi="Calibri" w:cs="Times New Roman"/>
          <w:color w:val="000000" w:themeColor="text1"/>
          <w:sz w:val="24"/>
          <w:szCs w:val="24"/>
        </w:rPr>
        <w:t xml:space="preserve">with </w:t>
      </w:r>
      <w:r w:rsidR="00493872" w:rsidRPr="0067005E">
        <w:rPr>
          <w:rFonts w:ascii="Calibri" w:hAnsi="Calibri" w:cs="Times New Roman"/>
          <w:color w:val="000000" w:themeColor="text1"/>
          <w:sz w:val="24"/>
          <w:szCs w:val="24"/>
        </w:rPr>
        <w:t xml:space="preserve">a simplistic linear teleology of transition to liberal democracy as the </w:t>
      </w:r>
      <w:r w:rsidR="006361CF" w:rsidRPr="0067005E">
        <w:rPr>
          <w:rFonts w:ascii="Calibri" w:hAnsi="Calibri" w:cs="Times New Roman"/>
          <w:color w:val="000000" w:themeColor="text1"/>
          <w:sz w:val="24"/>
          <w:szCs w:val="24"/>
        </w:rPr>
        <w:t>“</w:t>
      </w:r>
      <w:r w:rsidR="00493872" w:rsidRPr="0067005E">
        <w:rPr>
          <w:rFonts w:ascii="Calibri" w:hAnsi="Calibri" w:cs="Times New Roman"/>
          <w:color w:val="000000" w:themeColor="text1"/>
          <w:sz w:val="24"/>
          <w:szCs w:val="24"/>
        </w:rPr>
        <w:t>End of History</w:t>
      </w:r>
      <w:r w:rsidR="006361CF" w:rsidRPr="0067005E">
        <w:rPr>
          <w:rFonts w:ascii="Calibri" w:hAnsi="Calibri" w:cs="Times New Roman"/>
          <w:color w:val="000000" w:themeColor="text1"/>
          <w:sz w:val="24"/>
          <w:szCs w:val="24"/>
        </w:rPr>
        <w:t>”</w:t>
      </w:r>
      <w:r w:rsidR="00D64CC4" w:rsidRPr="0067005E">
        <w:rPr>
          <w:rFonts w:ascii="Calibri" w:hAnsi="Calibri" w:cs="Times New Roman"/>
          <w:color w:val="000000" w:themeColor="text1"/>
          <w:sz w:val="24"/>
          <w:szCs w:val="24"/>
        </w:rPr>
        <w:t xml:space="preserve"> by critics on the left</w:t>
      </w:r>
      <w:r w:rsidR="00493872" w:rsidRPr="0067005E">
        <w:rPr>
          <w:rFonts w:ascii="Calibri" w:hAnsi="Calibri" w:cs="Times New Roman"/>
          <w:color w:val="000000" w:themeColor="text1"/>
          <w:sz w:val="24"/>
          <w:szCs w:val="24"/>
        </w:rPr>
        <w:t>.</w:t>
      </w:r>
      <w:r w:rsidR="00E07EBD" w:rsidRPr="0067005E">
        <w:rPr>
          <w:rFonts w:ascii="Calibri" w:hAnsi="Calibri" w:cs="Times New Roman"/>
          <w:color w:val="000000" w:themeColor="text1"/>
          <w:sz w:val="24"/>
          <w:szCs w:val="24"/>
        </w:rPr>
        <w:t xml:space="preserve"> </w:t>
      </w:r>
      <w:r w:rsidR="00F409B5" w:rsidRPr="0067005E">
        <w:rPr>
          <w:rFonts w:ascii="Calibri" w:hAnsi="Calibri" w:cs="Times New Roman"/>
          <w:color w:val="000000" w:themeColor="text1"/>
          <w:sz w:val="24"/>
          <w:szCs w:val="24"/>
        </w:rPr>
        <w:t xml:space="preserve">As well as doing justice to the uncertainty about process and result the protagonists of Eastern European transition must have felt, </w:t>
      </w:r>
      <w:r w:rsidR="00E07EBD" w:rsidRPr="0067005E">
        <w:rPr>
          <w:rFonts w:ascii="Calibri" w:hAnsi="Calibri" w:cs="Times New Roman"/>
          <w:i/>
          <w:color w:val="000000" w:themeColor="text1"/>
          <w:sz w:val="24"/>
          <w:szCs w:val="24"/>
        </w:rPr>
        <w:t>The Shape of the Table</w:t>
      </w:r>
      <w:r w:rsidR="00E07EBD" w:rsidRPr="0067005E">
        <w:rPr>
          <w:rFonts w:ascii="Calibri" w:hAnsi="Calibri" w:cs="Times New Roman"/>
          <w:color w:val="000000" w:themeColor="text1"/>
          <w:sz w:val="24"/>
          <w:szCs w:val="24"/>
        </w:rPr>
        <w:t xml:space="preserve"> </w:t>
      </w:r>
      <w:r w:rsidR="00F409B5" w:rsidRPr="0067005E">
        <w:rPr>
          <w:rFonts w:ascii="Calibri" w:hAnsi="Calibri" w:cs="Times New Roman"/>
          <w:color w:val="000000" w:themeColor="text1"/>
          <w:sz w:val="24"/>
          <w:szCs w:val="24"/>
        </w:rPr>
        <w:t>artfully vindicates</w:t>
      </w:r>
      <w:r w:rsidR="00E07EBD" w:rsidRPr="0067005E">
        <w:rPr>
          <w:rFonts w:ascii="Calibri" w:hAnsi="Calibri" w:cs="Times New Roman"/>
          <w:color w:val="000000" w:themeColor="text1"/>
          <w:sz w:val="24"/>
          <w:szCs w:val="24"/>
        </w:rPr>
        <w:t xml:space="preserve"> the idea of comparativists that courageo</w:t>
      </w:r>
      <w:r w:rsidR="00F409B5" w:rsidRPr="0067005E">
        <w:rPr>
          <w:rFonts w:ascii="Calibri" w:hAnsi="Calibri" w:cs="Times New Roman"/>
          <w:color w:val="000000" w:themeColor="text1"/>
          <w:sz w:val="24"/>
          <w:szCs w:val="24"/>
        </w:rPr>
        <w:t xml:space="preserve">us individuals could take risks, force changes and </w:t>
      </w:r>
      <w:r w:rsidR="0067341A" w:rsidRPr="0067005E">
        <w:rPr>
          <w:rFonts w:ascii="Calibri" w:hAnsi="Calibri" w:cs="Times New Roman"/>
          <w:color w:val="000000" w:themeColor="text1"/>
          <w:sz w:val="24"/>
          <w:szCs w:val="24"/>
        </w:rPr>
        <w:t>channel the forces of history</w:t>
      </w:r>
      <w:r w:rsidR="00F409B5" w:rsidRPr="0067005E">
        <w:rPr>
          <w:rFonts w:ascii="Calibri" w:hAnsi="Calibri" w:cs="Times New Roman"/>
          <w:color w:val="000000" w:themeColor="text1"/>
          <w:sz w:val="24"/>
          <w:szCs w:val="24"/>
        </w:rPr>
        <w:t>. In so doing</w:t>
      </w:r>
      <w:r w:rsidR="00E07EBD" w:rsidRPr="0067005E">
        <w:rPr>
          <w:rFonts w:ascii="Calibri" w:hAnsi="Calibri" w:cs="Times New Roman"/>
          <w:color w:val="000000" w:themeColor="text1"/>
          <w:sz w:val="24"/>
          <w:szCs w:val="24"/>
        </w:rPr>
        <w:t xml:space="preserve">, </w:t>
      </w:r>
      <w:r w:rsidR="00F409B5" w:rsidRPr="0067005E">
        <w:rPr>
          <w:rFonts w:ascii="Calibri" w:hAnsi="Calibri" w:cs="Times New Roman"/>
          <w:color w:val="000000" w:themeColor="text1"/>
          <w:sz w:val="24"/>
          <w:szCs w:val="24"/>
        </w:rPr>
        <w:t>it also</w:t>
      </w:r>
      <w:r w:rsidR="00E07EBD" w:rsidRPr="0067005E">
        <w:rPr>
          <w:rFonts w:ascii="Calibri" w:hAnsi="Calibri" w:cs="Times New Roman"/>
          <w:color w:val="000000" w:themeColor="text1"/>
          <w:sz w:val="24"/>
          <w:szCs w:val="24"/>
        </w:rPr>
        <w:t xml:space="preserve"> punctures the technocratic optimism that skilful negotiation could overcome all structural legacies or historical pathologies</w:t>
      </w:r>
      <w:r w:rsidR="00F409B5" w:rsidRPr="0067005E">
        <w:rPr>
          <w:rFonts w:ascii="Calibri" w:hAnsi="Calibri" w:cs="Times New Roman"/>
          <w:color w:val="000000" w:themeColor="text1"/>
          <w:sz w:val="24"/>
          <w:szCs w:val="24"/>
        </w:rPr>
        <w:t>, reflecting the distinct ambivalence of a socialist who accept</w:t>
      </w:r>
      <w:r w:rsidR="00827243" w:rsidRPr="0067005E">
        <w:rPr>
          <w:rFonts w:ascii="Calibri" w:hAnsi="Calibri" w:cs="Times New Roman"/>
          <w:color w:val="000000" w:themeColor="text1"/>
          <w:sz w:val="24"/>
          <w:szCs w:val="24"/>
        </w:rPr>
        <w:t>ed</w:t>
      </w:r>
      <w:r w:rsidR="00F409B5" w:rsidRPr="0067005E">
        <w:rPr>
          <w:rFonts w:ascii="Calibri" w:hAnsi="Calibri" w:cs="Times New Roman"/>
          <w:color w:val="000000" w:themeColor="text1"/>
          <w:sz w:val="24"/>
          <w:szCs w:val="24"/>
        </w:rPr>
        <w:t xml:space="preserve"> the weakness of real socialism, but </w:t>
      </w:r>
      <w:r w:rsidR="00827243" w:rsidRPr="0067005E">
        <w:rPr>
          <w:rFonts w:ascii="Calibri" w:hAnsi="Calibri" w:cs="Times New Roman"/>
          <w:color w:val="000000" w:themeColor="text1"/>
          <w:sz w:val="24"/>
          <w:szCs w:val="24"/>
        </w:rPr>
        <w:t xml:space="preserve">regretted the withering of </w:t>
      </w:r>
      <w:r w:rsidR="00F409B5" w:rsidRPr="0067005E">
        <w:rPr>
          <w:rFonts w:ascii="Calibri" w:hAnsi="Calibri" w:cs="Times New Roman"/>
          <w:color w:val="000000" w:themeColor="text1"/>
          <w:sz w:val="24"/>
          <w:szCs w:val="24"/>
        </w:rPr>
        <w:t xml:space="preserve">the </w:t>
      </w:r>
      <w:r w:rsidR="00827243" w:rsidRPr="0067005E">
        <w:rPr>
          <w:rFonts w:ascii="Calibri" w:hAnsi="Calibri" w:cs="Times New Roman"/>
          <w:color w:val="000000" w:themeColor="text1"/>
          <w:sz w:val="24"/>
          <w:szCs w:val="24"/>
        </w:rPr>
        <w:t>ideal</w:t>
      </w:r>
      <w:r w:rsidR="00F409B5" w:rsidRPr="0067005E">
        <w:rPr>
          <w:rFonts w:ascii="Calibri" w:hAnsi="Calibri" w:cs="Times New Roman"/>
          <w:color w:val="000000" w:themeColor="text1"/>
          <w:sz w:val="24"/>
          <w:szCs w:val="24"/>
        </w:rPr>
        <w:t xml:space="preserve"> of a more egalitarian society</w:t>
      </w:r>
      <w:r w:rsidR="00E07EBD" w:rsidRPr="0067005E">
        <w:rPr>
          <w:rFonts w:ascii="Calibri" w:hAnsi="Calibri" w:cs="Times New Roman"/>
          <w:color w:val="000000" w:themeColor="text1"/>
          <w:sz w:val="24"/>
          <w:szCs w:val="24"/>
        </w:rPr>
        <w:t>.</w:t>
      </w:r>
    </w:p>
    <w:p w14:paraId="234CC7A3" w14:textId="77777777" w:rsidR="001F12DF" w:rsidRPr="0067005E" w:rsidRDefault="001F12DF" w:rsidP="00FB7060">
      <w:pPr>
        <w:jc w:val="both"/>
        <w:rPr>
          <w:rFonts w:ascii="Calibri" w:hAnsi="Calibri" w:cs="Times New Roman"/>
          <w:color w:val="000000" w:themeColor="text1"/>
          <w:sz w:val="24"/>
          <w:szCs w:val="24"/>
        </w:rPr>
      </w:pPr>
    </w:p>
    <w:p w14:paraId="6989638B" w14:textId="77777777" w:rsidR="003A6958" w:rsidRPr="0067005E" w:rsidRDefault="003A6958" w:rsidP="003A6958">
      <w:pPr>
        <w:jc w:val="both"/>
        <w:rPr>
          <w:rFonts w:ascii="Calibri" w:hAnsi="Calibri" w:cs="Times New Roman"/>
          <w:b/>
          <w:color w:val="000000" w:themeColor="text1"/>
          <w:sz w:val="28"/>
          <w:szCs w:val="28"/>
        </w:rPr>
      </w:pPr>
      <w:r w:rsidRPr="0067005E">
        <w:rPr>
          <w:rFonts w:ascii="Calibri" w:hAnsi="Calibri" w:cs="Times New Roman"/>
          <w:b/>
          <w:color w:val="000000" w:themeColor="text1"/>
          <w:sz w:val="28"/>
          <w:szCs w:val="28"/>
        </w:rPr>
        <w:t>Works Cited</w:t>
      </w:r>
    </w:p>
    <w:p w14:paraId="56BCC7BA" w14:textId="77777777" w:rsidR="003A6958" w:rsidRPr="0067005E" w:rsidRDefault="003A6958" w:rsidP="003A6958">
      <w:pPr>
        <w:spacing w:after="0" w:line="240" w:lineRule="auto"/>
        <w:rPr>
          <w:rFonts w:ascii="Calibri" w:hAnsi="Calibri" w:cs="Times New Roman"/>
          <w:color w:val="000000" w:themeColor="text1"/>
          <w:shd w:val="clear" w:color="auto" w:fill="FFFFFF"/>
        </w:rPr>
      </w:pPr>
    </w:p>
    <w:p w14:paraId="23470A8E" w14:textId="71B18CA8" w:rsidR="003A6958" w:rsidRPr="0067005E" w:rsidRDefault="003A6958" w:rsidP="003A6958">
      <w:pPr>
        <w:spacing w:after="0" w:line="240" w:lineRule="auto"/>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 xml:space="preserve">Ágh, Attila. </w:t>
      </w:r>
      <w:r w:rsidRPr="0067005E">
        <w:rPr>
          <w:rFonts w:ascii="Calibri" w:hAnsi="Calibri" w:cs="Times New Roman"/>
          <w:i/>
          <w:iCs/>
          <w:color w:val="000000" w:themeColor="text1"/>
          <w:shd w:val="clear" w:color="auto" w:fill="FFFFFF"/>
        </w:rPr>
        <w:t>Emerging Democracies in East Central Europe and the Balkans.</w:t>
      </w:r>
      <w:r w:rsidRPr="0067005E">
        <w:rPr>
          <w:rFonts w:ascii="Calibri" w:hAnsi="Calibri" w:cs="Times New Roman"/>
          <w:color w:val="000000" w:themeColor="text1"/>
          <w:shd w:val="clear" w:color="auto" w:fill="FFFFFF"/>
        </w:rPr>
        <w:t xml:space="preserve"> London: Edward Elgar, 1998. </w:t>
      </w:r>
      <w:r w:rsidR="003E1314">
        <w:rPr>
          <w:rFonts w:ascii="Calibri" w:hAnsi="Calibri" w:cs="Times New Roman"/>
          <w:color w:val="000000" w:themeColor="text1"/>
          <w:shd w:val="clear" w:color="auto" w:fill="FFFFFF"/>
        </w:rPr>
        <w:t>Print.</w:t>
      </w:r>
    </w:p>
    <w:p w14:paraId="776CB735" w14:textId="77777777" w:rsidR="003A6958" w:rsidRPr="0067005E" w:rsidRDefault="003A6958" w:rsidP="003A6958">
      <w:pPr>
        <w:pStyle w:val="FootnoteText"/>
        <w:rPr>
          <w:rFonts w:ascii="Calibri" w:hAnsi="Calibri" w:cs="Times New Roman"/>
          <w:color w:val="000000" w:themeColor="text1"/>
          <w:sz w:val="22"/>
          <w:szCs w:val="22"/>
          <w:shd w:val="clear" w:color="auto" w:fill="FFFFFF"/>
        </w:rPr>
      </w:pPr>
    </w:p>
    <w:p w14:paraId="20BD735A" w14:textId="422A0973" w:rsidR="003A6958" w:rsidRPr="0067005E" w:rsidRDefault="003A6958" w:rsidP="003A6958">
      <w:pPr>
        <w:pStyle w:val="FootnoteText"/>
        <w:rPr>
          <w:rFonts w:ascii="Calibri" w:hAnsi="Calibri" w:cs="Times New Roman"/>
          <w:color w:val="000000" w:themeColor="text1"/>
          <w:sz w:val="22"/>
          <w:szCs w:val="22"/>
        </w:rPr>
      </w:pPr>
      <w:r w:rsidRPr="0067005E">
        <w:rPr>
          <w:rFonts w:ascii="Calibri" w:hAnsi="Calibri" w:cs="Times New Roman"/>
          <w:color w:val="000000" w:themeColor="text1"/>
          <w:sz w:val="22"/>
          <w:szCs w:val="22"/>
          <w:shd w:val="clear" w:color="auto" w:fill="FFFFFF"/>
        </w:rPr>
        <w:t>Baylis, T</w:t>
      </w:r>
      <w:r w:rsidR="000D69C7" w:rsidRPr="0067005E">
        <w:rPr>
          <w:rFonts w:ascii="Calibri" w:hAnsi="Calibri" w:cs="Times New Roman"/>
          <w:color w:val="000000" w:themeColor="text1"/>
          <w:sz w:val="22"/>
          <w:szCs w:val="22"/>
          <w:shd w:val="clear" w:color="auto" w:fill="FFFFFF"/>
        </w:rPr>
        <w:t>homas</w:t>
      </w:r>
      <w:r w:rsidRPr="0067005E">
        <w:rPr>
          <w:rFonts w:ascii="Calibri" w:hAnsi="Calibri" w:cs="Times New Roman"/>
          <w:color w:val="000000" w:themeColor="text1"/>
          <w:sz w:val="22"/>
          <w:szCs w:val="22"/>
          <w:shd w:val="clear" w:color="auto" w:fill="FFFFFF"/>
        </w:rPr>
        <w:t xml:space="preserve">. “Plus Ca Change? Transformation and Continuity Among East European Elites.” </w:t>
      </w:r>
      <w:r w:rsidRPr="0067005E">
        <w:rPr>
          <w:rFonts w:ascii="Calibri" w:hAnsi="Calibri" w:cs="Times New Roman"/>
          <w:i/>
          <w:iCs/>
          <w:color w:val="000000" w:themeColor="text1"/>
          <w:sz w:val="22"/>
          <w:szCs w:val="22"/>
          <w:shd w:val="clear" w:color="auto" w:fill="FFFFFF"/>
        </w:rPr>
        <w:t>Communist and Post-Communist Studies</w:t>
      </w:r>
      <w:r w:rsidRPr="0067005E">
        <w:rPr>
          <w:rFonts w:ascii="Calibri" w:hAnsi="Calibri" w:cs="Times New Roman"/>
          <w:color w:val="000000" w:themeColor="text1"/>
          <w:sz w:val="22"/>
          <w:szCs w:val="22"/>
          <w:shd w:val="clear" w:color="auto" w:fill="FFFFFF"/>
        </w:rPr>
        <w:t> 27</w:t>
      </w:r>
      <w:r w:rsidR="000D69C7" w:rsidRPr="0067005E">
        <w:rPr>
          <w:rFonts w:ascii="Calibri" w:hAnsi="Calibri" w:cs="Times New Roman"/>
          <w:color w:val="000000" w:themeColor="text1"/>
          <w:sz w:val="22"/>
          <w:szCs w:val="22"/>
          <w:shd w:val="clear" w:color="auto" w:fill="FFFFFF"/>
        </w:rPr>
        <w:t>.</w:t>
      </w:r>
      <w:r w:rsidRPr="0067005E">
        <w:rPr>
          <w:rFonts w:ascii="Calibri" w:hAnsi="Calibri" w:cs="Times New Roman"/>
          <w:color w:val="000000" w:themeColor="text1"/>
          <w:sz w:val="22"/>
          <w:szCs w:val="22"/>
          <w:shd w:val="clear" w:color="auto" w:fill="FFFFFF"/>
        </w:rPr>
        <w:t>3</w:t>
      </w:r>
      <w:r w:rsidR="000D69C7" w:rsidRPr="0067005E">
        <w:rPr>
          <w:rFonts w:ascii="Calibri" w:hAnsi="Calibri" w:cs="Times New Roman"/>
          <w:color w:val="000000" w:themeColor="text1"/>
          <w:sz w:val="22"/>
          <w:szCs w:val="22"/>
          <w:shd w:val="clear" w:color="auto" w:fill="FFFFFF"/>
        </w:rPr>
        <w:t xml:space="preserve"> (1994)</w:t>
      </w:r>
      <w:r w:rsidRPr="0067005E">
        <w:rPr>
          <w:rFonts w:ascii="Calibri" w:hAnsi="Calibri" w:cs="Times New Roman"/>
          <w:color w:val="000000" w:themeColor="text1"/>
          <w:sz w:val="22"/>
          <w:szCs w:val="22"/>
          <w:shd w:val="clear" w:color="auto" w:fill="FFFFFF"/>
        </w:rPr>
        <w:t>: 315-328</w:t>
      </w:r>
      <w:r w:rsidRPr="0067005E">
        <w:rPr>
          <w:rFonts w:ascii="Calibri" w:hAnsi="Calibri" w:cs="Times New Roman"/>
          <w:color w:val="000000" w:themeColor="text1"/>
          <w:sz w:val="22"/>
          <w:szCs w:val="22"/>
        </w:rPr>
        <w:t>.</w:t>
      </w:r>
      <w:r w:rsidR="003E1314">
        <w:rPr>
          <w:rFonts w:ascii="Calibri" w:hAnsi="Calibri" w:cs="Times New Roman"/>
          <w:color w:val="000000" w:themeColor="text1"/>
          <w:sz w:val="22"/>
          <w:szCs w:val="22"/>
        </w:rPr>
        <w:t xml:space="preserve"> </w:t>
      </w:r>
      <w:r w:rsidR="003E1314" w:rsidRPr="003E1314">
        <w:rPr>
          <w:rFonts w:ascii="Calibri" w:hAnsi="Calibri" w:cs="Times New Roman"/>
          <w:color w:val="000000" w:themeColor="text1"/>
          <w:sz w:val="22"/>
          <w:szCs w:val="22"/>
          <w:shd w:val="clear" w:color="auto" w:fill="FFFFFF"/>
        </w:rPr>
        <w:t>Print.</w:t>
      </w:r>
    </w:p>
    <w:p w14:paraId="1EFF0A5B" w14:textId="77777777" w:rsidR="003A6958" w:rsidRPr="0067005E" w:rsidRDefault="003A6958" w:rsidP="003A6958">
      <w:pPr>
        <w:spacing w:after="0" w:line="240" w:lineRule="auto"/>
        <w:rPr>
          <w:rFonts w:ascii="Calibri" w:hAnsi="Calibri" w:cs="Times New Roman"/>
          <w:color w:val="000000" w:themeColor="text1"/>
        </w:rPr>
      </w:pPr>
    </w:p>
    <w:p w14:paraId="393D038D" w14:textId="3EC849D4" w:rsidR="003A6958" w:rsidRPr="0067005E" w:rsidRDefault="003A6958" w:rsidP="003A6958">
      <w:pPr>
        <w:spacing w:after="0" w:line="240" w:lineRule="auto"/>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Bermeo, N</w:t>
      </w:r>
      <w:r w:rsidR="000D69C7" w:rsidRPr="0067005E">
        <w:rPr>
          <w:rFonts w:ascii="Calibri" w:hAnsi="Calibri" w:cs="Times New Roman"/>
          <w:color w:val="000000" w:themeColor="text1"/>
          <w:shd w:val="clear" w:color="auto" w:fill="FFFFFF"/>
        </w:rPr>
        <w:t>ancy</w:t>
      </w:r>
      <w:r w:rsidRPr="0067005E">
        <w:rPr>
          <w:rFonts w:ascii="Calibri" w:hAnsi="Calibri" w:cs="Times New Roman"/>
          <w:color w:val="000000" w:themeColor="text1"/>
          <w:shd w:val="clear" w:color="auto" w:fill="FFFFFF"/>
        </w:rPr>
        <w:t xml:space="preserve">. “Rethinking Regime Change.” </w:t>
      </w:r>
      <w:r w:rsidRPr="0067005E">
        <w:rPr>
          <w:rFonts w:ascii="Calibri" w:hAnsi="Calibri" w:cs="Times New Roman"/>
          <w:i/>
          <w:color w:val="000000" w:themeColor="text1"/>
          <w:shd w:val="clear" w:color="auto" w:fill="FFFFFF"/>
        </w:rPr>
        <w:t>Comparative Politics</w:t>
      </w:r>
      <w:r w:rsidRPr="0067005E">
        <w:rPr>
          <w:rFonts w:ascii="Calibri" w:hAnsi="Calibri" w:cs="Times New Roman"/>
          <w:color w:val="000000" w:themeColor="text1"/>
          <w:shd w:val="clear" w:color="auto" w:fill="FFFFFF"/>
        </w:rPr>
        <w:t xml:space="preserve"> 22</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3</w:t>
      </w:r>
      <w:r w:rsidR="000D69C7" w:rsidRPr="0067005E">
        <w:rPr>
          <w:rFonts w:ascii="Calibri" w:hAnsi="Calibri" w:cs="Times New Roman"/>
          <w:color w:val="000000" w:themeColor="text1"/>
          <w:shd w:val="clear" w:color="auto" w:fill="FFFFFF"/>
        </w:rPr>
        <w:t xml:space="preserve"> (1990)</w:t>
      </w:r>
      <w:r w:rsidRPr="0067005E">
        <w:rPr>
          <w:rFonts w:ascii="Calibri" w:hAnsi="Calibri" w:cs="Times New Roman"/>
          <w:color w:val="000000" w:themeColor="text1"/>
          <w:shd w:val="clear" w:color="auto" w:fill="FFFFFF"/>
        </w:rPr>
        <w:t>: 359-377</w:t>
      </w:r>
      <w:r w:rsidR="000D69C7"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74BDFE6D" w14:textId="77777777" w:rsidR="003A6958" w:rsidRPr="0067005E" w:rsidRDefault="003A6958" w:rsidP="003A6958">
      <w:pPr>
        <w:spacing w:after="0" w:line="240" w:lineRule="auto"/>
        <w:rPr>
          <w:rFonts w:ascii="Calibri" w:hAnsi="Calibri" w:cs="Times New Roman"/>
          <w:color w:val="000000" w:themeColor="text1"/>
          <w:shd w:val="clear" w:color="auto" w:fill="FFFFFF"/>
        </w:rPr>
      </w:pPr>
    </w:p>
    <w:p w14:paraId="37D6A35E" w14:textId="3B6D49AD" w:rsidR="003A6958" w:rsidRPr="0067005E" w:rsidRDefault="003A6958" w:rsidP="003A6958">
      <w:pPr>
        <w:spacing w:after="0" w:line="240" w:lineRule="auto"/>
        <w:rPr>
          <w:rFonts w:ascii="Calibri" w:hAnsi="Calibri" w:cs="Times New Roman"/>
          <w:color w:val="000000" w:themeColor="text1"/>
        </w:rPr>
      </w:pPr>
      <w:r w:rsidRPr="0067005E">
        <w:rPr>
          <w:rFonts w:ascii="Calibri" w:hAnsi="Calibri" w:cs="Times New Roman"/>
          <w:color w:val="000000" w:themeColor="text1"/>
          <w:shd w:val="clear" w:color="auto" w:fill="FFFFFF"/>
        </w:rPr>
        <w:t>Bernhard, M</w:t>
      </w:r>
      <w:r w:rsidR="000D69C7" w:rsidRPr="0067005E">
        <w:rPr>
          <w:rFonts w:ascii="Calibri" w:hAnsi="Calibri" w:cs="Times New Roman"/>
          <w:color w:val="000000" w:themeColor="text1"/>
          <w:shd w:val="clear" w:color="auto" w:fill="FFFFFF"/>
        </w:rPr>
        <w:t>ichael.</w:t>
      </w:r>
      <w:r w:rsidRPr="0067005E">
        <w:rPr>
          <w:rFonts w:ascii="Calibri" w:hAnsi="Calibri" w:cs="Times New Roman"/>
          <w:color w:val="000000" w:themeColor="text1"/>
          <w:shd w:val="clear" w:color="auto" w:fill="FFFFFF"/>
        </w:rPr>
        <w:t xml:space="preserve"> “Civil Society after the First Transition: Dilemmas of Post-communist Democratization in Poland and Beyond.” </w:t>
      </w:r>
      <w:r w:rsidRPr="0067005E">
        <w:rPr>
          <w:rFonts w:ascii="Calibri" w:hAnsi="Calibri" w:cs="Times New Roman"/>
          <w:i/>
          <w:iCs/>
          <w:color w:val="000000" w:themeColor="text1"/>
          <w:shd w:val="clear" w:color="auto" w:fill="FFFFFF"/>
        </w:rPr>
        <w:t>Communist and Post-Communist Studies</w:t>
      </w:r>
      <w:r w:rsidRPr="0067005E">
        <w:rPr>
          <w:rFonts w:ascii="Calibri" w:hAnsi="Calibri" w:cs="Times New Roman"/>
          <w:color w:val="000000" w:themeColor="text1"/>
          <w:shd w:val="clear" w:color="auto" w:fill="FFFFFF"/>
        </w:rPr>
        <w:t> 29</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3</w:t>
      </w:r>
      <w:r w:rsidR="000D69C7" w:rsidRPr="0067005E">
        <w:rPr>
          <w:rFonts w:ascii="Calibri" w:hAnsi="Calibri" w:cs="Times New Roman"/>
          <w:color w:val="000000" w:themeColor="text1"/>
          <w:shd w:val="clear" w:color="auto" w:fill="FFFFFF"/>
        </w:rPr>
        <w:t xml:space="preserve"> (1996)</w:t>
      </w:r>
      <w:r w:rsidRPr="0067005E">
        <w:rPr>
          <w:rFonts w:ascii="Calibri" w:hAnsi="Calibri" w:cs="Times New Roman"/>
          <w:color w:val="000000" w:themeColor="text1"/>
          <w:shd w:val="clear" w:color="auto" w:fill="FFFFFF"/>
        </w:rPr>
        <w:t xml:space="preserve">: </w:t>
      </w:r>
      <w:r w:rsidRPr="0067005E">
        <w:rPr>
          <w:rFonts w:ascii="Calibri" w:hAnsi="Calibri" w:cs="Times New Roman"/>
          <w:color w:val="000000" w:themeColor="text1"/>
        </w:rPr>
        <w:t>309-330.</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7C4CC518" w14:textId="77777777" w:rsidR="003A6958" w:rsidRPr="0067005E" w:rsidRDefault="003A6958" w:rsidP="003A6958">
      <w:pPr>
        <w:spacing w:after="0" w:line="240" w:lineRule="auto"/>
        <w:rPr>
          <w:rFonts w:ascii="Calibri" w:hAnsi="Calibri" w:cs="Times New Roman"/>
          <w:color w:val="000000" w:themeColor="text1"/>
          <w:shd w:val="clear" w:color="auto" w:fill="FFFFFF"/>
        </w:rPr>
      </w:pPr>
    </w:p>
    <w:p w14:paraId="40462C15" w14:textId="09B320D6"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t>Billington, M</w:t>
      </w:r>
      <w:r w:rsidR="009C280F" w:rsidRPr="0067005E">
        <w:rPr>
          <w:rFonts w:ascii="Calibri" w:hAnsi="Calibri" w:cs="Times New Roman"/>
          <w:color w:val="000000" w:themeColor="text1"/>
        </w:rPr>
        <w:t>ichael</w:t>
      </w:r>
      <w:r w:rsidRPr="0067005E">
        <w:rPr>
          <w:rFonts w:ascii="Calibri" w:hAnsi="Calibri" w:cs="Times New Roman"/>
          <w:color w:val="000000" w:themeColor="text1"/>
        </w:rPr>
        <w:t>. 2014. ‘</w:t>
      </w:r>
      <w:r w:rsidRPr="0067005E">
        <w:rPr>
          <w:rFonts w:ascii="Calibri" w:hAnsi="Calibri" w:cs="Times New Roman"/>
          <w:i/>
          <w:color w:val="000000" w:themeColor="text1"/>
        </w:rPr>
        <w:t>The Shape of the Table</w:t>
      </w:r>
      <w:r w:rsidRPr="0067005E">
        <w:rPr>
          <w:rFonts w:ascii="Calibri" w:hAnsi="Calibri" w:cs="Times New Roman"/>
          <w:color w:val="000000" w:themeColor="text1"/>
        </w:rPr>
        <w:t xml:space="preserve"> review – David Edgar’s power play proves prophetic.” </w:t>
      </w:r>
      <w:r w:rsidRPr="0067005E">
        <w:rPr>
          <w:rFonts w:ascii="Calibri" w:hAnsi="Calibri" w:cs="Times New Roman"/>
          <w:i/>
          <w:color w:val="000000" w:themeColor="text1"/>
        </w:rPr>
        <w:t>Guardian</w:t>
      </w:r>
      <w:r w:rsidRPr="0067005E">
        <w:rPr>
          <w:rFonts w:ascii="Calibri" w:hAnsi="Calibri" w:cs="Times New Roman"/>
          <w:color w:val="000000" w:themeColor="text1"/>
        </w:rPr>
        <w:t>, 14 November 2014.</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2677E17A" w14:textId="5B2E6EC6" w:rsidR="009C280F" w:rsidRPr="0067005E" w:rsidRDefault="009C280F" w:rsidP="003A6958">
      <w:pPr>
        <w:rPr>
          <w:rFonts w:ascii="Calibri" w:hAnsi="Calibri" w:cs="Times New Roman"/>
          <w:color w:val="000000" w:themeColor="text1"/>
        </w:rPr>
      </w:pPr>
      <w:r w:rsidRPr="0067005E">
        <w:rPr>
          <w:rFonts w:ascii="Calibri" w:hAnsi="Calibri" w:cs="Times New Roman"/>
          <w:color w:val="000000" w:themeColor="text1"/>
        </w:rPr>
        <w:t xml:space="preserve">Borreca, Art. “David Edgar”. </w:t>
      </w:r>
      <w:r w:rsidRPr="0067005E">
        <w:rPr>
          <w:rFonts w:ascii="Calibri" w:hAnsi="Calibri" w:cs="Times New Roman"/>
          <w:i/>
          <w:color w:val="000000" w:themeColor="text1"/>
        </w:rPr>
        <w:t>British Playwrights 1956-1995: A Research and Production Sourcebook.</w:t>
      </w:r>
      <w:r w:rsidRPr="0067005E">
        <w:rPr>
          <w:rFonts w:ascii="Calibri" w:hAnsi="Calibri" w:cs="Times New Roman"/>
          <w:color w:val="000000" w:themeColor="text1"/>
        </w:rPr>
        <w:t xml:space="preserve"> Ed. William Demastes. Westport: Greenwood Publishing, 1996. 129-142</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6A291315" w14:textId="3C832987"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shd w:val="clear" w:color="auto" w:fill="FFFFFF"/>
        </w:rPr>
        <w:t>Bova, R</w:t>
      </w:r>
      <w:r w:rsidR="000D69C7" w:rsidRPr="0067005E">
        <w:rPr>
          <w:rFonts w:ascii="Calibri" w:hAnsi="Calibri" w:cs="Times New Roman"/>
          <w:color w:val="000000" w:themeColor="text1"/>
          <w:shd w:val="clear" w:color="auto" w:fill="FFFFFF"/>
        </w:rPr>
        <w:t>ussell</w:t>
      </w:r>
      <w:r w:rsidRPr="0067005E">
        <w:rPr>
          <w:rFonts w:ascii="Calibri" w:hAnsi="Calibri" w:cs="Times New Roman"/>
          <w:color w:val="000000" w:themeColor="text1"/>
          <w:shd w:val="clear" w:color="auto" w:fill="FFFFFF"/>
        </w:rPr>
        <w:t>. “Political Dynamics of the Post-Communist Transition: A Comparative Perspective.” </w:t>
      </w:r>
      <w:r w:rsidRPr="0067005E">
        <w:rPr>
          <w:rFonts w:ascii="Calibri" w:hAnsi="Calibri" w:cs="Times New Roman"/>
          <w:i/>
          <w:iCs/>
          <w:color w:val="000000" w:themeColor="text1"/>
          <w:shd w:val="clear" w:color="auto" w:fill="FFFFFF"/>
        </w:rPr>
        <w:t>World Politics</w:t>
      </w:r>
      <w:r w:rsidRPr="0067005E">
        <w:rPr>
          <w:rFonts w:ascii="Calibri" w:hAnsi="Calibri" w:cs="Times New Roman"/>
          <w:i/>
          <w:color w:val="000000" w:themeColor="text1"/>
          <w:shd w:val="clear" w:color="auto" w:fill="FFFFFF"/>
        </w:rPr>
        <w:t> </w:t>
      </w:r>
      <w:r w:rsidRPr="0067005E">
        <w:rPr>
          <w:rFonts w:ascii="Calibri" w:hAnsi="Calibri" w:cs="Times New Roman"/>
          <w:color w:val="000000" w:themeColor="text1"/>
          <w:shd w:val="clear" w:color="auto" w:fill="FFFFFF"/>
        </w:rPr>
        <w:t>44</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1</w:t>
      </w:r>
      <w:r w:rsidR="000D69C7" w:rsidRPr="0067005E">
        <w:rPr>
          <w:rFonts w:ascii="Calibri" w:hAnsi="Calibri" w:cs="Times New Roman"/>
          <w:color w:val="000000" w:themeColor="text1"/>
          <w:shd w:val="clear" w:color="auto" w:fill="FFFFFF"/>
        </w:rPr>
        <w:t xml:space="preserve"> (1991)</w:t>
      </w:r>
      <w:r w:rsidRPr="0067005E">
        <w:rPr>
          <w:rFonts w:ascii="Calibri" w:hAnsi="Calibri" w:cs="Times New Roman"/>
          <w:color w:val="000000" w:themeColor="text1"/>
          <w:shd w:val="clear" w:color="auto" w:fill="FFFFFF"/>
        </w:rPr>
        <w:t>: 113-138</w:t>
      </w:r>
      <w:r w:rsidR="000D69C7"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44CDF454" w14:textId="4F3A1B76"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Bunce, V</w:t>
      </w:r>
      <w:r w:rsidR="000D69C7" w:rsidRPr="0067005E">
        <w:rPr>
          <w:rFonts w:ascii="Calibri" w:hAnsi="Calibri" w:cs="Times New Roman"/>
          <w:color w:val="000000" w:themeColor="text1"/>
          <w:shd w:val="clear" w:color="auto" w:fill="FFFFFF"/>
        </w:rPr>
        <w:t>alerie</w:t>
      </w:r>
      <w:r w:rsidRPr="0067005E">
        <w:rPr>
          <w:rFonts w:ascii="Calibri" w:hAnsi="Calibri" w:cs="Times New Roman"/>
          <w:color w:val="000000" w:themeColor="text1"/>
          <w:shd w:val="clear" w:color="auto" w:fill="FFFFFF"/>
        </w:rPr>
        <w:t xml:space="preserve">. “Comparative Democratization: Big and Bounded Generalizations.” </w:t>
      </w:r>
      <w:r w:rsidRPr="0067005E">
        <w:rPr>
          <w:rFonts w:ascii="Calibri" w:hAnsi="Calibri" w:cs="Times New Roman"/>
          <w:i/>
          <w:iCs/>
          <w:color w:val="000000" w:themeColor="text1"/>
          <w:shd w:val="clear" w:color="auto" w:fill="FFFFFF"/>
        </w:rPr>
        <w:t>Comparative Political Studies</w:t>
      </w:r>
      <w:r w:rsidRPr="0067005E">
        <w:rPr>
          <w:rFonts w:ascii="Calibri" w:hAnsi="Calibri" w:cs="Times New Roman"/>
          <w:i/>
          <w:color w:val="000000" w:themeColor="text1"/>
          <w:shd w:val="clear" w:color="auto" w:fill="FFFFFF"/>
        </w:rPr>
        <w:t> </w:t>
      </w:r>
      <w:r w:rsidRPr="0067005E">
        <w:rPr>
          <w:rFonts w:ascii="Calibri" w:hAnsi="Calibri" w:cs="Times New Roman"/>
          <w:color w:val="000000" w:themeColor="text1"/>
          <w:shd w:val="clear" w:color="auto" w:fill="FFFFFF"/>
        </w:rPr>
        <w:t>33</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6-7</w:t>
      </w:r>
      <w:r w:rsidR="000D69C7" w:rsidRPr="0067005E">
        <w:rPr>
          <w:rFonts w:ascii="Calibri" w:hAnsi="Calibri" w:cs="Times New Roman"/>
          <w:color w:val="000000" w:themeColor="text1"/>
          <w:shd w:val="clear" w:color="auto" w:fill="FFFFFF"/>
        </w:rPr>
        <w:t xml:space="preserve"> (1990)</w:t>
      </w:r>
      <w:r w:rsidRPr="0067005E">
        <w:rPr>
          <w:rFonts w:ascii="Calibri" w:hAnsi="Calibri" w:cs="Times New Roman"/>
          <w:color w:val="000000" w:themeColor="text1"/>
          <w:shd w:val="clear" w:color="auto" w:fill="FFFFFF"/>
        </w:rPr>
        <w:t>: 703-734.</w:t>
      </w:r>
      <w:r w:rsidR="003E1314">
        <w:rPr>
          <w:rFonts w:ascii="Calibri" w:hAnsi="Calibri" w:cs="Times New Roman"/>
          <w:color w:val="000000" w:themeColor="text1"/>
          <w:shd w:val="clear" w:color="auto" w:fill="FFFFFF"/>
        </w:rPr>
        <w:t xml:space="preserve"> Print.</w:t>
      </w:r>
    </w:p>
    <w:p w14:paraId="2C232358" w14:textId="3E733B9D"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lastRenderedPageBreak/>
        <w:t xml:space="preserve">Burawoy, Michael and Katherine Verdery. </w:t>
      </w:r>
      <w:r w:rsidRPr="0067005E">
        <w:rPr>
          <w:rFonts w:ascii="Calibri" w:hAnsi="Calibri" w:cs="Times New Roman"/>
          <w:i/>
          <w:color w:val="000000" w:themeColor="text1"/>
          <w:shd w:val="clear" w:color="auto" w:fill="FFFFFF"/>
        </w:rPr>
        <w:t>Uncertain Transition:</w:t>
      </w:r>
      <w:r w:rsidRPr="0067005E">
        <w:rPr>
          <w:rFonts w:ascii="Calibri" w:hAnsi="Calibri" w:cs="Times New Roman"/>
          <w:color w:val="000000" w:themeColor="text1"/>
          <w:shd w:val="clear" w:color="auto" w:fill="FFFFFF"/>
        </w:rPr>
        <w:t> </w:t>
      </w:r>
      <w:r w:rsidRPr="0067005E">
        <w:rPr>
          <w:rFonts w:ascii="Calibri" w:hAnsi="Calibri" w:cs="Times New Roman"/>
          <w:i/>
          <w:iCs/>
          <w:color w:val="000000" w:themeColor="text1"/>
          <w:shd w:val="clear" w:color="auto" w:fill="FFFFFF"/>
        </w:rPr>
        <w:t>Ethnographies of Change in the Postsocialist World</w:t>
      </w:r>
      <w:r w:rsidRPr="0067005E">
        <w:rPr>
          <w:rFonts w:ascii="Calibri" w:hAnsi="Calibri" w:cs="Times New Roman"/>
          <w:color w:val="000000" w:themeColor="text1"/>
          <w:shd w:val="clear" w:color="auto" w:fill="FFFFFF"/>
        </w:rPr>
        <w:t> . Lanham: Rowman &amp; Littlefield, 1999.</w:t>
      </w:r>
      <w:r w:rsidR="003E1314">
        <w:rPr>
          <w:rFonts w:ascii="Calibri" w:hAnsi="Calibri" w:cs="Times New Roman"/>
          <w:color w:val="000000" w:themeColor="text1"/>
          <w:shd w:val="clear" w:color="auto" w:fill="FFFFFF"/>
        </w:rPr>
        <w:t xml:space="preserve"> Print.</w:t>
      </w:r>
    </w:p>
    <w:p w14:paraId="5B0F9EDD" w14:textId="7DD02B7F" w:rsidR="003A6958" w:rsidRPr="0067005E" w:rsidRDefault="003A6958" w:rsidP="003A6958">
      <w:pPr>
        <w:rPr>
          <w:rFonts w:ascii="Calibri" w:hAnsi="Calibri" w:cs="Times New Roman"/>
          <w:color w:val="000000" w:themeColor="text1"/>
          <w:shd w:val="clear" w:color="auto" w:fill="FFFFFF"/>
        </w:rPr>
      </w:pPr>
      <w:r w:rsidRPr="0067005E">
        <w:rPr>
          <w:rStyle w:val="Emphasis"/>
          <w:rFonts w:ascii="Calibri" w:hAnsi="Calibri"/>
          <w:bCs/>
          <w:i w:val="0"/>
          <w:color w:val="000000" w:themeColor="text1"/>
          <w:shd w:val="clear" w:color="auto" w:fill="FFFFFF"/>
        </w:rPr>
        <w:t>Calda, M</w:t>
      </w:r>
      <w:r w:rsidR="009C280F" w:rsidRPr="0067005E">
        <w:rPr>
          <w:rStyle w:val="Emphasis"/>
          <w:rFonts w:ascii="Calibri" w:hAnsi="Calibri"/>
          <w:bCs/>
          <w:i w:val="0"/>
          <w:color w:val="000000" w:themeColor="text1"/>
          <w:shd w:val="clear" w:color="auto" w:fill="FFFFFF"/>
        </w:rPr>
        <w:t>ilos</w:t>
      </w:r>
      <w:r w:rsidRPr="0067005E">
        <w:rPr>
          <w:rStyle w:val="Emphasis"/>
          <w:rFonts w:ascii="Calibri" w:hAnsi="Calibri"/>
          <w:bCs/>
          <w:i w:val="0"/>
          <w:color w:val="000000" w:themeColor="text1"/>
          <w:shd w:val="clear" w:color="auto" w:fill="FFFFFF"/>
        </w:rPr>
        <w:t>.</w:t>
      </w:r>
      <w:r w:rsidRPr="0067005E">
        <w:rPr>
          <w:rStyle w:val="Emphasis"/>
          <w:rFonts w:ascii="Calibri" w:hAnsi="Calibri"/>
          <w:bCs/>
          <w:color w:val="000000" w:themeColor="text1"/>
          <w:shd w:val="clear" w:color="auto" w:fill="FFFFFF"/>
        </w:rPr>
        <w:t xml:space="preserve"> “The Roundtable Talks in Czechoslovakia.” </w:t>
      </w:r>
      <w:r w:rsidRPr="0067005E">
        <w:rPr>
          <w:rFonts w:ascii="Calibri" w:hAnsi="Calibri" w:cs="Times New Roman"/>
          <w:i/>
          <w:iCs/>
          <w:color w:val="000000" w:themeColor="text1"/>
          <w:shd w:val="clear" w:color="auto" w:fill="FFFFFF"/>
        </w:rPr>
        <w:t>The Roundtable Talks and the Breakdown of Communism</w:t>
      </w:r>
      <w:r w:rsidR="009C280F" w:rsidRPr="0067005E">
        <w:rPr>
          <w:rFonts w:ascii="Calibri" w:hAnsi="Calibri" w:cs="Times New Roman"/>
          <w:iCs/>
          <w:color w:val="000000" w:themeColor="text1"/>
          <w:shd w:val="clear" w:color="auto" w:fill="FFFFFF"/>
        </w:rPr>
        <w:t>.</w:t>
      </w:r>
      <w:r w:rsidRPr="0067005E">
        <w:rPr>
          <w:rFonts w:ascii="Calibri" w:hAnsi="Calibri" w:cs="Times New Roman"/>
          <w:iCs/>
          <w:color w:val="000000" w:themeColor="text1"/>
          <w:shd w:val="clear" w:color="auto" w:fill="FFFFFF"/>
        </w:rPr>
        <w:t xml:space="preserve"> </w:t>
      </w:r>
      <w:r w:rsidR="009C280F" w:rsidRPr="0067005E">
        <w:rPr>
          <w:rFonts w:ascii="Calibri" w:hAnsi="Calibri" w:cs="Times New Roman"/>
          <w:iCs/>
          <w:color w:val="000000" w:themeColor="text1"/>
          <w:shd w:val="clear" w:color="auto" w:fill="FFFFFF"/>
        </w:rPr>
        <w:t>Ed.</w:t>
      </w:r>
      <w:r w:rsidRPr="0067005E">
        <w:rPr>
          <w:rFonts w:ascii="Calibri" w:hAnsi="Calibri" w:cs="Times New Roman"/>
          <w:iCs/>
          <w:color w:val="000000" w:themeColor="text1"/>
          <w:shd w:val="clear" w:color="auto" w:fill="FFFFFF"/>
        </w:rPr>
        <w:t xml:space="preserve"> </w:t>
      </w:r>
      <w:r w:rsidR="009C280F" w:rsidRPr="0067005E">
        <w:rPr>
          <w:rFonts w:ascii="Calibri" w:hAnsi="Calibri" w:cs="Times New Roman"/>
          <w:color w:val="000000" w:themeColor="text1"/>
          <w:shd w:val="clear" w:color="auto" w:fill="FFFFFF"/>
        </w:rPr>
        <w:t>Jon Elster</w:t>
      </w:r>
      <w:r w:rsidRPr="0067005E">
        <w:rPr>
          <w:rFonts w:ascii="Calibri" w:hAnsi="Calibri" w:cs="Times New Roman"/>
          <w:color w:val="000000" w:themeColor="text1"/>
          <w:shd w:val="clear" w:color="auto" w:fill="FFFFFF"/>
        </w:rPr>
        <w:t>. Chicago: University of Chicago Press</w:t>
      </w:r>
      <w:r w:rsidR="009C280F" w:rsidRPr="0067005E">
        <w:rPr>
          <w:rFonts w:ascii="Calibri" w:hAnsi="Calibri" w:cs="Times New Roman"/>
          <w:color w:val="000000" w:themeColor="text1"/>
          <w:shd w:val="clear" w:color="auto" w:fill="FFFFFF"/>
        </w:rPr>
        <w:t>, 1996</w:t>
      </w:r>
      <w:r w:rsidRPr="0067005E">
        <w:rPr>
          <w:rFonts w:ascii="Calibri" w:hAnsi="Calibri" w:cs="Times New Roman"/>
          <w:color w:val="000000" w:themeColor="text1"/>
          <w:shd w:val="clear" w:color="auto" w:fill="FFFFFF"/>
        </w:rPr>
        <w:t>.</w:t>
      </w:r>
      <w:r w:rsidR="009C280F" w:rsidRPr="0067005E">
        <w:rPr>
          <w:rFonts w:ascii="Calibri" w:hAnsi="Calibri" w:cs="Times New Roman"/>
          <w:color w:val="000000" w:themeColor="text1"/>
          <w:shd w:val="clear" w:color="auto" w:fill="FFFFFF"/>
        </w:rPr>
        <w:t xml:space="preserve"> 135-177.</w:t>
      </w:r>
      <w:r w:rsidR="003E1314">
        <w:rPr>
          <w:rFonts w:ascii="Calibri" w:hAnsi="Calibri" w:cs="Times New Roman"/>
          <w:color w:val="000000" w:themeColor="text1"/>
          <w:shd w:val="clear" w:color="auto" w:fill="FFFFFF"/>
        </w:rPr>
        <w:t xml:space="preserve"> Print.</w:t>
      </w:r>
    </w:p>
    <w:p w14:paraId="014E7176" w14:textId="410709D8"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rPr>
        <w:t>Clement, M</w:t>
      </w:r>
      <w:r w:rsidR="009C280F" w:rsidRPr="0067005E">
        <w:rPr>
          <w:rFonts w:ascii="Calibri" w:hAnsi="Calibri" w:cs="Times New Roman"/>
          <w:color w:val="000000" w:themeColor="text1"/>
        </w:rPr>
        <w:t>artyn</w:t>
      </w:r>
      <w:r w:rsidRPr="0067005E">
        <w:rPr>
          <w:rFonts w:ascii="Calibri" w:hAnsi="Calibri" w:cs="Times New Roman"/>
          <w:color w:val="000000" w:themeColor="text1"/>
        </w:rPr>
        <w:t xml:space="preserve">. “Table Talk”, </w:t>
      </w:r>
      <w:r w:rsidRPr="0067005E">
        <w:rPr>
          <w:rFonts w:ascii="Calibri" w:hAnsi="Calibri" w:cs="Times New Roman"/>
          <w:i/>
          <w:color w:val="000000" w:themeColor="text1"/>
        </w:rPr>
        <w:t>Plays and Players</w:t>
      </w:r>
      <w:r w:rsidRPr="0067005E">
        <w:rPr>
          <w:rFonts w:ascii="Calibri" w:hAnsi="Calibri" w:cs="Times New Roman"/>
          <w:color w:val="000000" w:themeColor="text1"/>
        </w:rPr>
        <w:t>, November 1990.</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396361EE" w14:textId="254C508A" w:rsidR="003A6958" w:rsidRPr="0067005E" w:rsidRDefault="003A6958" w:rsidP="003A6958">
      <w:pPr>
        <w:rPr>
          <w:rFonts w:ascii="Calibri" w:hAnsi="Calibri" w:cs="Times New Roman"/>
          <w:b/>
          <w:color w:val="000000" w:themeColor="text1"/>
        </w:rPr>
      </w:pPr>
      <w:r w:rsidRPr="0067005E">
        <w:rPr>
          <w:rFonts w:ascii="Calibri" w:hAnsi="Calibri" w:cs="Times New Roman"/>
          <w:color w:val="000000" w:themeColor="text1"/>
          <w:shd w:val="clear" w:color="auto" w:fill="FFFFFF"/>
        </w:rPr>
        <w:t xml:space="preserve">Di Palma, Giuseppe. </w:t>
      </w:r>
      <w:r w:rsidRPr="0067005E">
        <w:rPr>
          <w:rFonts w:ascii="Calibri" w:hAnsi="Calibri" w:cs="Times New Roman"/>
          <w:i/>
          <w:iCs/>
          <w:color w:val="000000" w:themeColor="text1"/>
          <w:shd w:val="clear" w:color="auto" w:fill="FFFFFF"/>
        </w:rPr>
        <w:t>To Craft Democracies: An Essay on Democratic Transitions.</w:t>
      </w:r>
      <w:r w:rsidRPr="0067005E">
        <w:rPr>
          <w:rFonts w:ascii="Calibri" w:hAnsi="Calibri" w:cs="Times New Roman"/>
          <w:color w:val="000000" w:themeColor="text1"/>
          <w:shd w:val="clear" w:color="auto" w:fill="FFFFFF"/>
        </w:rPr>
        <w:t xml:space="preserve"> Berkeley: University of California Press, 1990.</w:t>
      </w:r>
      <w:r w:rsidR="003E1314">
        <w:rPr>
          <w:rFonts w:ascii="Calibri" w:hAnsi="Calibri" w:cs="Times New Roman"/>
          <w:color w:val="000000" w:themeColor="text1"/>
          <w:shd w:val="clear" w:color="auto" w:fill="FFFFFF"/>
        </w:rPr>
        <w:t xml:space="preserve"> Print.</w:t>
      </w:r>
    </w:p>
    <w:p w14:paraId="34B0CBCB" w14:textId="3FAFE547"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Ekiert, G</w:t>
      </w:r>
      <w:r w:rsidR="000D69C7" w:rsidRPr="0067005E">
        <w:rPr>
          <w:rFonts w:ascii="Calibri" w:hAnsi="Calibri" w:cs="Times New Roman"/>
          <w:color w:val="000000" w:themeColor="text1"/>
          <w:shd w:val="clear" w:color="auto" w:fill="FFFFFF"/>
        </w:rPr>
        <w:t>rzegorz</w:t>
      </w:r>
      <w:r w:rsidRPr="0067005E">
        <w:rPr>
          <w:rFonts w:ascii="Calibri" w:hAnsi="Calibri" w:cs="Times New Roman"/>
          <w:color w:val="000000" w:themeColor="text1"/>
          <w:shd w:val="clear" w:color="auto" w:fill="FFFFFF"/>
        </w:rPr>
        <w:t xml:space="preserve">. “Democratization Processes in East Central Europe: A Theoretical Reconsideration.” </w:t>
      </w:r>
      <w:r w:rsidRPr="0067005E">
        <w:rPr>
          <w:rFonts w:ascii="Calibri" w:hAnsi="Calibri" w:cs="Times New Roman"/>
          <w:i/>
          <w:iCs/>
          <w:color w:val="000000" w:themeColor="text1"/>
          <w:shd w:val="clear" w:color="auto" w:fill="FFFFFF"/>
        </w:rPr>
        <w:t>British Journal of Political Science</w:t>
      </w:r>
      <w:r w:rsidRPr="0067005E">
        <w:rPr>
          <w:rFonts w:ascii="Calibri" w:hAnsi="Calibri" w:cs="Times New Roman"/>
          <w:color w:val="000000" w:themeColor="text1"/>
          <w:shd w:val="clear" w:color="auto" w:fill="FFFFFF"/>
        </w:rPr>
        <w:t> 21</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3</w:t>
      </w:r>
      <w:r w:rsidR="000D69C7" w:rsidRPr="0067005E">
        <w:rPr>
          <w:rFonts w:ascii="Calibri" w:hAnsi="Calibri" w:cs="Times New Roman"/>
          <w:color w:val="000000" w:themeColor="text1"/>
          <w:shd w:val="clear" w:color="auto" w:fill="FFFFFF"/>
        </w:rPr>
        <w:t xml:space="preserve"> (1991)</w:t>
      </w:r>
      <w:r w:rsidRPr="0067005E">
        <w:rPr>
          <w:rFonts w:ascii="Calibri" w:hAnsi="Calibri" w:cs="Times New Roman"/>
          <w:color w:val="000000" w:themeColor="text1"/>
          <w:shd w:val="clear" w:color="auto" w:fill="FFFFFF"/>
        </w:rPr>
        <w:t>: 285-313.</w:t>
      </w:r>
      <w:r w:rsidR="003E1314">
        <w:rPr>
          <w:rFonts w:ascii="Calibri" w:hAnsi="Calibri" w:cs="Times New Roman"/>
          <w:color w:val="000000" w:themeColor="text1"/>
          <w:shd w:val="clear" w:color="auto" w:fill="FFFFFF"/>
        </w:rPr>
        <w:t xml:space="preserve"> Print.</w:t>
      </w:r>
    </w:p>
    <w:p w14:paraId="7D86F200" w14:textId="2602DE90" w:rsidR="003A6958" w:rsidRPr="0067005E" w:rsidRDefault="003A6958" w:rsidP="003A6958">
      <w:pPr>
        <w:rPr>
          <w:rFonts w:ascii="Calibri" w:hAnsi="Calibri" w:cs="Times New Roman"/>
          <w:bCs/>
          <w:color w:val="000000" w:themeColor="text1"/>
        </w:rPr>
      </w:pPr>
      <w:r w:rsidRPr="0067005E">
        <w:rPr>
          <w:rFonts w:ascii="Calibri" w:hAnsi="Calibri" w:cs="Times New Roman"/>
          <w:color w:val="000000" w:themeColor="text1"/>
        </w:rPr>
        <w:t xml:space="preserve">Edgar, David. </w:t>
      </w:r>
      <w:r w:rsidRPr="0067005E">
        <w:rPr>
          <w:rFonts w:ascii="Calibri" w:hAnsi="Calibri" w:cs="Times New Roman"/>
          <w:i/>
          <w:color w:val="000000" w:themeColor="text1"/>
        </w:rPr>
        <w:t xml:space="preserve">The Second Time </w:t>
      </w:r>
      <w:r w:rsidRPr="0067005E">
        <w:rPr>
          <w:rFonts w:ascii="Calibri" w:hAnsi="Calibri" w:cs="Times New Roman"/>
          <w:bCs/>
          <w:i/>
          <w:color w:val="000000" w:themeColor="text1"/>
        </w:rPr>
        <w:t>as Farce: Reflections on the Drama of Mean Times.</w:t>
      </w:r>
      <w:r w:rsidRPr="0067005E">
        <w:rPr>
          <w:rFonts w:ascii="Calibri" w:hAnsi="Calibri" w:cs="Times New Roman"/>
          <w:bCs/>
          <w:color w:val="000000" w:themeColor="text1"/>
        </w:rPr>
        <w:t xml:space="preserve"> London: </w:t>
      </w:r>
      <w:r w:rsidRPr="0067005E">
        <w:rPr>
          <w:rFonts w:ascii="Calibri" w:hAnsi="Calibri" w:cs="Times New Roman"/>
          <w:color w:val="000000" w:themeColor="text1"/>
          <w:shd w:val="clear" w:color="auto" w:fill="FFFFFF"/>
        </w:rPr>
        <w:t>Lawrence &amp; Wishart, 1988.</w:t>
      </w:r>
      <w:r w:rsidR="003E1314">
        <w:rPr>
          <w:rFonts w:ascii="Calibri" w:hAnsi="Calibri" w:cs="Times New Roman"/>
          <w:color w:val="000000" w:themeColor="text1"/>
          <w:shd w:val="clear" w:color="auto" w:fill="FFFFFF"/>
        </w:rPr>
        <w:t xml:space="preserve"> Print.</w:t>
      </w:r>
    </w:p>
    <w:p w14:paraId="3CFEE03D" w14:textId="27155B9F" w:rsidR="003A6958" w:rsidRPr="0067005E" w:rsidRDefault="003A6958" w:rsidP="003A6958">
      <w:pPr>
        <w:rPr>
          <w:rFonts w:ascii="Calibri" w:hAnsi="Calibri" w:cs="Times New Roman"/>
          <w:bCs/>
          <w:color w:val="000000" w:themeColor="text1"/>
        </w:rPr>
      </w:pPr>
      <w:r w:rsidRPr="0067005E">
        <w:rPr>
          <w:rFonts w:ascii="Calibri" w:hAnsi="Calibri" w:cs="Times New Roman"/>
          <w:color w:val="000000" w:themeColor="text1"/>
        </w:rPr>
        <w:t xml:space="preserve">Edgar, David. </w:t>
      </w:r>
      <w:r w:rsidRPr="0067005E">
        <w:rPr>
          <w:rFonts w:ascii="Calibri" w:hAnsi="Calibri" w:cs="Times New Roman"/>
          <w:i/>
          <w:color w:val="000000" w:themeColor="text1"/>
        </w:rPr>
        <w:t>The Shape of the Table</w:t>
      </w:r>
      <w:r w:rsidRPr="0067005E">
        <w:rPr>
          <w:rFonts w:ascii="Calibri" w:hAnsi="Calibri" w:cs="Times New Roman"/>
          <w:color w:val="000000" w:themeColor="text1"/>
        </w:rPr>
        <w:t>. London: Nick Hern, 1990.</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18ED4FEA" w14:textId="422F3095"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rPr>
        <w:t>Edgar, D</w:t>
      </w:r>
      <w:r w:rsidR="0067005E" w:rsidRPr="0067005E">
        <w:rPr>
          <w:rFonts w:ascii="Calibri" w:hAnsi="Calibri" w:cs="Times New Roman"/>
          <w:color w:val="000000" w:themeColor="text1"/>
        </w:rPr>
        <w:t>avid</w:t>
      </w:r>
      <w:r w:rsidRPr="0067005E">
        <w:rPr>
          <w:rFonts w:ascii="Calibri" w:hAnsi="Calibri" w:cs="Times New Roman"/>
          <w:color w:val="000000" w:themeColor="text1"/>
        </w:rPr>
        <w:t xml:space="preserve">. “Secret Lives.” </w:t>
      </w:r>
      <w:r w:rsidRPr="0067005E">
        <w:rPr>
          <w:rFonts w:ascii="Calibri" w:hAnsi="Calibri" w:cs="Times New Roman"/>
          <w:i/>
          <w:color w:val="000000" w:themeColor="text1"/>
        </w:rPr>
        <w:t>Guardian</w:t>
      </w:r>
      <w:r w:rsidRPr="0067005E">
        <w:rPr>
          <w:rFonts w:ascii="Calibri" w:hAnsi="Calibri" w:cs="Times New Roman"/>
          <w:color w:val="000000" w:themeColor="text1"/>
        </w:rPr>
        <w:t>, 19 April 2003.</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631F8FFC" w14:textId="4DE77BF9"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Edvardsen, U</w:t>
      </w:r>
      <w:r w:rsidR="000D69C7" w:rsidRPr="0067005E">
        <w:rPr>
          <w:rFonts w:ascii="Calibri" w:hAnsi="Calibri" w:cs="Times New Roman"/>
          <w:color w:val="000000" w:themeColor="text1"/>
          <w:shd w:val="clear" w:color="auto" w:fill="FFFFFF"/>
        </w:rPr>
        <w:t>nni</w:t>
      </w:r>
      <w:r w:rsidRPr="0067005E">
        <w:rPr>
          <w:rFonts w:ascii="Calibri" w:hAnsi="Calibri" w:cs="Times New Roman"/>
          <w:color w:val="000000" w:themeColor="text1"/>
          <w:shd w:val="clear" w:color="auto" w:fill="FFFFFF"/>
        </w:rPr>
        <w:t xml:space="preserve">. “A Cultural Approach to Understanding Modes of Transition to Democracy” </w:t>
      </w:r>
      <w:r w:rsidRPr="0067005E">
        <w:rPr>
          <w:rFonts w:ascii="Calibri" w:hAnsi="Calibri" w:cs="Times New Roman"/>
          <w:i/>
          <w:iCs/>
          <w:color w:val="000000" w:themeColor="text1"/>
          <w:shd w:val="clear" w:color="auto" w:fill="FFFFFF"/>
        </w:rPr>
        <w:t>Journal of Theoretical Politics</w:t>
      </w:r>
      <w:r w:rsidRPr="0067005E">
        <w:rPr>
          <w:rFonts w:ascii="Calibri" w:hAnsi="Calibri" w:cs="Times New Roman"/>
          <w:color w:val="000000" w:themeColor="text1"/>
          <w:shd w:val="clear" w:color="auto" w:fill="FFFFFF"/>
        </w:rPr>
        <w:t> 9</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2</w:t>
      </w:r>
      <w:r w:rsidR="000D69C7" w:rsidRPr="0067005E">
        <w:rPr>
          <w:rFonts w:ascii="Calibri" w:hAnsi="Calibri" w:cs="Times New Roman"/>
          <w:color w:val="000000" w:themeColor="text1"/>
          <w:shd w:val="clear" w:color="auto" w:fill="FFFFFF"/>
        </w:rPr>
        <w:t xml:space="preserve"> (1997)</w:t>
      </w:r>
      <w:r w:rsidRPr="0067005E">
        <w:rPr>
          <w:rFonts w:ascii="Calibri" w:hAnsi="Calibri" w:cs="Times New Roman"/>
          <w:color w:val="000000" w:themeColor="text1"/>
          <w:shd w:val="clear" w:color="auto" w:fill="FFFFFF"/>
        </w:rPr>
        <w:t>: 211-234</w:t>
      </w:r>
      <w:r w:rsidR="000D69C7"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4CE3976E" w14:textId="0205193E"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Elster, J</w:t>
      </w:r>
      <w:r w:rsidR="009C280F" w:rsidRPr="0067005E">
        <w:rPr>
          <w:rFonts w:ascii="Calibri" w:hAnsi="Calibri" w:cs="Times New Roman"/>
          <w:color w:val="000000" w:themeColor="text1"/>
          <w:shd w:val="clear" w:color="auto" w:fill="FFFFFF"/>
        </w:rPr>
        <w:t>on</w:t>
      </w:r>
      <w:r w:rsidRPr="0067005E">
        <w:rPr>
          <w:rFonts w:ascii="Calibri" w:hAnsi="Calibri" w:cs="Times New Roman"/>
          <w:color w:val="000000" w:themeColor="text1"/>
          <w:shd w:val="clear" w:color="auto" w:fill="FFFFFF"/>
        </w:rPr>
        <w:t xml:space="preserve">. “Introduction.” </w:t>
      </w:r>
      <w:r w:rsidRPr="0067005E">
        <w:rPr>
          <w:rFonts w:ascii="Calibri" w:hAnsi="Calibri" w:cs="Times New Roman"/>
          <w:i/>
          <w:iCs/>
          <w:color w:val="000000" w:themeColor="text1"/>
          <w:shd w:val="clear" w:color="auto" w:fill="FFFFFF"/>
        </w:rPr>
        <w:t>The Roundtable Talks and the Breakdown of Communism</w:t>
      </w:r>
      <w:r w:rsidR="009C280F" w:rsidRPr="0067005E">
        <w:rPr>
          <w:rFonts w:ascii="Calibri" w:hAnsi="Calibri" w:cs="Times New Roman"/>
          <w:color w:val="000000" w:themeColor="text1"/>
          <w:shd w:val="clear" w:color="auto" w:fill="FFFFFF"/>
        </w:rPr>
        <w:t xml:space="preserve">. Ed. </w:t>
      </w:r>
      <w:r w:rsidRPr="0067005E">
        <w:rPr>
          <w:rFonts w:ascii="Calibri" w:hAnsi="Calibri" w:cs="Times New Roman"/>
          <w:color w:val="000000" w:themeColor="text1"/>
          <w:shd w:val="clear" w:color="auto" w:fill="FFFFFF"/>
        </w:rPr>
        <w:t>J</w:t>
      </w:r>
      <w:r w:rsidR="009C280F" w:rsidRPr="0067005E">
        <w:rPr>
          <w:rFonts w:ascii="Calibri" w:hAnsi="Calibri" w:cs="Times New Roman"/>
          <w:color w:val="000000" w:themeColor="text1"/>
          <w:shd w:val="clear" w:color="auto" w:fill="FFFFFF"/>
        </w:rPr>
        <w:t>on</w:t>
      </w:r>
      <w:r w:rsidR="003E1314">
        <w:rPr>
          <w:rFonts w:ascii="Calibri" w:hAnsi="Calibri" w:cs="Times New Roman"/>
          <w:color w:val="000000" w:themeColor="text1"/>
          <w:shd w:val="clear" w:color="auto" w:fill="FFFFFF"/>
        </w:rPr>
        <w:t xml:space="preserve"> Elster,</w:t>
      </w:r>
      <w:r w:rsidRPr="0067005E">
        <w:rPr>
          <w:rFonts w:ascii="Calibri" w:hAnsi="Calibri" w:cs="Times New Roman"/>
          <w:color w:val="000000" w:themeColor="text1"/>
          <w:shd w:val="clear" w:color="auto" w:fill="FFFFFF"/>
        </w:rPr>
        <w:t xml:space="preserve"> Chicago: University of Chicago Press</w:t>
      </w:r>
      <w:r w:rsidR="009C280F" w:rsidRPr="0067005E">
        <w:rPr>
          <w:rFonts w:ascii="Calibri" w:hAnsi="Calibri" w:cs="Times New Roman"/>
          <w:color w:val="000000" w:themeColor="text1"/>
          <w:shd w:val="clear" w:color="auto" w:fill="FFFFFF"/>
        </w:rPr>
        <w:t>, 1996</w:t>
      </w:r>
      <w:r w:rsidRPr="0067005E">
        <w:rPr>
          <w:rFonts w:ascii="Calibri" w:hAnsi="Calibri" w:cs="Times New Roman"/>
          <w:color w:val="000000" w:themeColor="text1"/>
          <w:shd w:val="clear" w:color="auto" w:fill="FFFFFF"/>
        </w:rPr>
        <w:t>.</w:t>
      </w:r>
      <w:r w:rsidR="009C280F" w:rsidRPr="0067005E">
        <w:rPr>
          <w:rFonts w:ascii="Calibri" w:hAnsi="Calibri" w:cs="Times New Roman"/>
          <w:color w:val="000000" w:themeColor="text1"/>
          <w:shd w:val="clear" w:color="auto" w:fill="FFFFFF"/>
        </w:rPr>
        <w:t xml:space="preserve"> 1-20.</w:t>
      </w:r>
      <w:r w:rsidR="003E1314">
        <w:rPr>
          <w:rFonts w:ascii="Calibri" w:hAnsi="Calibri" w:cs="Times New Roman"/>
          <w:color w:val="000000" w:themeColor="text1"/>
          <w:shd w:val="clear" w:color="auto" w:fill="FFFFFF"/>
        </w:rPr>
        <w:t xml:space="preserve"> Print.</w:t>
      </w:r>
    </w:p>
    <w:p w14:paraId="52352B7B" w14:textId="33599986"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t xml:space="preserve">Elster, Jon </w:t>
      </w:r>
      <w:r w:rsidRPr="0067005E">
        <w:rPr>
          <w:rFonts w:ascii="Calibri" w:hAnsi="Calibri" w:cs="Times New Roman"/>
          <w:i/>
          <w:color w:val="000000" w:themeColor="text1"/>
        </w:rPr>
        <w:t>et al</w:t>
      </w:r>
      <w:r w:rsidRPr="0067005E">
        <w:rPr>
          <w:rFonts w:ascii="Calibri" w:hAnsi="Calibri" w:cs="Times New Roman"/>
          <w:color w:val="000000" w:themeColor="text1"/>
        </w:rPr>
        <w:t xml:space="preserve">. </w:t>
      </w:r>
      <w:r w:rsidRPr="0067005E">
        <w:rPr>
          <w:rFonts w:ascii="Calibri" w:hAnsi="Calibri" w:cs="Times New Roman"/>
          <w:i/>
          <w:iCs/>
          <w:color w:val="000000" w:themeColor="text1"/>
          <w:shd w:val="clear" w:color="auto" w:fill="FFFFFF"/>
        </w:rPr>
        <w:t>Institutional Design in Post-Communist Societies: Rebuilding the Ship at Sea.</w:t>
      </w:r>
      <w:r w:rsidRPr="0067005E">
        <w:rPr>
          <w:rFonts w:ascii="Calibri" w:hAnsi="Calibri" w:cs="Times New Roman"/>
          <w:color w:val="000000" w:themeColor="text1"/>
          <w:shd w:val="clear" w:color="auto" w:fill="FFFFFF"/>
        </w:rPr>
        <w:t xml:space="preserve"> Cambridge: Cambridge University Press, 1998.</w:t>
      </w:r>
      <w:r w:rsidR="003E1314">
        <w:rPr>
          <w:rFonts w:ascii="Calibri" w:hAnsi="Calibri" w:cs="Times New Roman"/>
          <w:color w:val="000000" w:themeColor="text1"/>
          <w:shd w:val="clear" w:color="auto" w:fill="FFFFFF"/>
        </w:rPr>
        <w:t xml:space="preserve"> Print.</w:t>
      </w:r>
    </w:p>
    <w:p w14:paraId="5CD1E353" w14:textId="76FE7F64"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Fish, S</w:t>
      </w:r>
      <w:r w:rsidR="000D69C7" w:rsidRPr="0067005E">
        <w:rPr>
          <w:rFonts w:ascii="Calibri" w:hAnsi="Calibri" w:cs="Times New Roman"/>
          <w:color w:val="000000" w:themeColor="text1"/>
          <w:shd w:val="clear" w:color="auto" w:fill="FFFFFF"/>
        </w:rPr>
        <w:t>teven</w:t>
      </w:r>
      <w:r w:rsidRPr="0067005E">
        <w:rPr>
          <w:rFonts w:ascii="Calibri" w:hAnsi="Calibri" w:cs="Times New Roman"/>
          <w:color w:val="000000" w:themeColor="text1"/>
          <w:shd w:val="clear" w:color="auto" w:fill="FFFFFF"/>
        </w:rPr>
        <w:t xml:space="preserve">. “Democratization's Requisites: The Postcommunist Experience.” </w:t>
      </w:r>
      <w:r w:rsidRPr="0067005E">
        <w:rPr>
          <w:rFonts w:ascii="Calibri" w:hAnsi="Calibri" w:cs="Times New Roman"/>
          <w:i/>
          <w:iCs/>
          <w:color w:val="000000" w:themeColor="text1"/>
          <w:shd w:val="clear" w:color="auto" w:fill="FFFFFF"/>
        </w:rPr>
        <w:t>Post-Soviet Affairs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14</w:t>
      </w:r>
      <w:r w:rsidR="000D69C7"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3</w:t>
      </w:r>
      <w:r w:rsidR="000D69C7" w:rsidRPr="0067005E">
        <w:rPr>
          <w:rFonts w:ascii="Calibri" w:hAnsi="Calibri" w:cs="Times New Roman"/>
          <w:color w:val="000000" w:themeColor="text1"/>
          <w:shd w:val="clear" w:color="auto" w:fill="FFFFFF"/>
        </w:rPr>
        <w:t xml:space="preserve"> (1998</w:t>
      </w:r>
      <w:r w:rsidRPr="0067005E">
        <w:rPr>
          <w:rFonts w:ascii="Calibri" w:hAnsi="Calibri" w:cs="Times New Roman"/>
          <w:color w:val="000000" w:themeColor="text1"/>
          <w:shd w:val="clear" w:color="auto" w:fill="FFFFFF"/>
        </w:rPr>
        <w:t>)</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 xml:space="preserve"> 212-247.</w:t>
      </w:r>
      <w:r w:rsidR="003E1314">
        <w:rPr>
          <w:rFonts w:ascii="Calibri" w:hAnsi="Calibri" w:cs="Times New Roman"/>
          <w:color w:val="000000" w:themeColor="text1"/>
          <w:shd w:val="clear" w:color="auto" w:fill="FFFFFF"/>
        </w:rPr>
        <w:t xml:space="preserve"> Print.</w:t>
      </w:r>
    </w:p>
    <w:p w14:paraId="7B0AD897" w14:textId="2E1D5805"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Friedheim, D</w:t>
      </w:r>
      <w:r w:rsidR="000D69C7" w:rsidRPr="0067005E">
        <w:rPr>
          <w:rFonts w:ascii="Calibri" w:hAnsi="Calibri" w:cs="Times New Roman"/>
          <w:color w:val="000000" w:themeColor="text1"/>
          <w:shd w:val="clear" w:color="auto" w:fill="FFFFFF"/>
        </w:rPr>
        <w:t>aniel</w:t>
      </w:r>
      <w:r w:rsidRPr="0067005E">
        <w:rPr>
          <w:rFonts w:ascii="Calibri" w:hAnsi="Calibri" w:cs="Times New Roman"/>
          <w:color w:val="000000" w:themeColor="text1"/>
          <w:shd w:val="clear" w:color="auto" w:fill="FFFFFF"/>
        </w:rPr>
        <w:t xml:space="preserve">. “Bringing Society Back Into Democratic Transition Theory after 1989: Pact Making and Regime Collapse” </w:t>
      </w:r>
      <w:r w:rsidRPr="0067005E">
        <w:rPr>
          <w:rFonts w:ascii="Calibri" w:hAnsi="Calibri" w:cs="Times New Roman"/>
          <w:i/>
          <w:iCs/>
          <w:color w:val="000000" w:themeColor="text1"/>
          <w:shd w:val="clear" w:color="auto" w:fill="FFFFFF"/>
        </w:rPr>
        <w:t>East European Politics and Societies</w:t>
      </w:r>
      <w:r w:rsidRPr="0067005E">
        <w:rPr>
          <w:rFonts w:ascii="Calibri" w:hAnsi="Calibri" w:cs="Times New Roman"/>
          <w:color w:val="000000" w:themeColor="text1"/>
          <w:shd w:val="clear" w:color="auto" w:fill="FFFFFF"/>
        </w:rPr>
        <w:t> </w:t>
      </w:r>
      <w:r w:rsidRPr="0067005E">
        <w:rPr>
          <w:rFonts w:ascii="Calibri" w:hAnsi="Calibri" w:cs="Times New Roman"/>
          <w:i/>
          <w:iCs/>
          <w:color w:val="000000" w:themeColor="text1"/>
          <w:shd w:val="clear" w:color="auto" w:fill="FFFFFF"/>
        </w:rPr>
        <w:t>7</w:t>
      </w:r>
      <w:r w:rsidR="000D69C7" w:rsidRPr="0067005E">
        <w:rPr>
          <w:rFonts w:ascii="Calibri" w:hAnsi="Calibri" w:cs="Times New Roman"/>
          <w:i/>
          <w:iCs/>
          <w:color w:val="000000" w:themeColor="text1"/>
          <w:shd w:val="clear" w:color="auto" w:fill="FFFFFF"/>
        </w:rPr>
        <w:t>.</w:t>
      </w:r>
      <w:r w:rsidRPr="0067005E">
        <w:rPr>
          <w:rFonts w:ascii="Calibri" w:hAnsi="Calibri" w:cs="Times New Roman"/>
          <w:color w:val="000000" w:themeColor="text1"/>
          <w:shd w:val="clear" w:color="auto" w:fill="FFFFFF"/>
        </w:rPr>
        <w:t>3</w:t>
      </w:r>
      <w:r w:rsidR="000D69C7" w:rsidRPr="0067005E">
        <w:rPr>
          <w:rFonts w:ascii="Calibri" w:hAnsi="Calibri" w:cs="Times New Roman"/>
          <w:color w:val="000000" w:themeColor="text1"/>
          <w:shd w:val="clear" w:color="auto" w:fill="FFFFFF"/>
        </w:rPr>
        <w:t xml:space="preserve"> (1993)</w:t>
      </w:r>
      <w:r w:rsidRPr="0067005E">
        <w:rPr>
          <w:rFonts w:ascii="Calibri" w:hAnsi="Calibri" w:cs="Times New Roman"/>
          <w:color w:val="000000" w:themeColor="text1"/>
          <w:shd w:val="clear" w:color="auto" w:fill="FFFFFF"/>
        </w:rPr>
        <w:t>: 482-512.</w:t>
      </w:r>
      <w:r w:rsidR="003E1314">
        <w:rPr>
          <w:rFonts w:ascii="Calibri" w:hAnsi="Calibri" w:cs="Times New Roman"/>
          <w:color w:val="000000" w:themeColor="text1"/>
          <w:shd w:val="clear" w:color="auto" w:fill="FFFFFF"/>
        </w:rPr>
        <w:t xml:space="preserve"> Print.</w:t>
      </w:r>
    </w:p>
    <w:p w14:paraId="6A241935" w14:textId="36C6824C"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shd w:val="clear" w:color="auto" w:fill="FFFFFF"/>
        </w:rPr>
        <w:t>Gans-Morse, J</w:t>
      </w:r>
      <w:r w:rsidR="000D69C7" w:rsidRPr="0067005E">
        <w:rPr>
          <w:rFonts w:ascii="Calibri" w:hAnsi="Calibri" w:cs="Times New Roman"/>
          <w:color w:val="000000" w:themeColor="text1"/>
          <w:shd w:val="clear" w:color="auto" w:fill="FFFFFF"/>
        </w:rPr>
        <w:t>ordan.</w:t>
      </w:r>
      <w:r w:rsidRPr="0067005E">
        <w:rPr>
          <w:rFonts w:ascii="Calibri" w:hAnsi="Calibri" w:cs="Times New Roman"/>
          <w:color w:val="000000" w:themeColor="text1"/>
          <w:shd w:val="clear" w:color="auto" w:fill="FFFFFF"/>
        </w:rPr>
        <w:t xml:space="preserve"> “Searching for Transitologists: Contemporary Theories of Post-Communist Transitions and the Myth of a Dominant Paradigm.” </w:t>
      </w:r>
      <w:r w:rsidRPr="0067005E">
        <w:rPr>
          <w:rFonts w:ascii="Calibri" w:hAnsi="Calibri" w:cs="Times New Roman"/>
          <w:i/>
          <w:iCs/>
          <w:color w:val="000000" w:themeColor="text1"/>
          <w:shd w:val="clear" w:color="auto" w:fill="FFFFFF"/>
        </w:rPr>
        <w:t>Post-Soviet Affairs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20</w:t>
      </w:r>
      <w:r w:rsidR="000D69C7"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4</w:t>
      </w:r>
      <w:r w:rsidR="000D69C7" w:rsidRPr="0067005E">
        <w:rPr>
          <w:rFonts w:ascii="Calibri" w:hAnsi="Calibri" w:cs="Times New Roman"/>
          <w:color w:val="000000" w:themeColor="text1"/>
          <w:shd w:val="clear" w:color="auto" w:fill="FFFFFF"/>
        </w:rPr>
        <w:t xml:space="preserve"> (2004):</w:t>
      </w:r>
      <w:r w:rsidRPr="0067005E">
        <w:rPr>
          <w:rFonts w:ascii="Calibri" w:hAnsi="Calibri" w:cs="Times New Roman"/>
          <w:color w:val="000000" w:themeColor="text1"/>
          <w:shd w:val="clear" w:color="auto" w:fill="FFFFFF"/>
        </w:rPr>
        <w:t xml:space="preserve"> 320-349</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05E7E5F1" w14:textId="173B2632"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rPr>
        <w:t xml:space="preserve">Garton Ash, T. “The Opposition.” </w:t>
      </w:r>
      <w:r w:rsidRPr="0067005E">
        <w:rPr>
          <w:rFonts w:ascii="Calibri" w:hAnsi="Calibri" w:cs="Times New Roman"/>
          <w:i/>
          <w:color w:val="000000" w:themeColor="text1"/>
        </w:rPr>
        <w:t>New York Review of Books</w:t>
      </w:r>
      <w:r w:rsidRPr="0067005E">
        <w:rPr>
          <w:rFonts w:ascii="Calibri" w:hAnsi="Calibri" w:cs="Times New Roman"/>
          <w:color w:val="000000" w:themeColor="text1"/>
        </w:rPr>
        <w:t xml:space="preserve"> 35</w:t>
      </w:r>
      <w:r w:rsidR="000D69C7" w:rsidRPr="0067005E">
        <w:rPr>
          <w:rFonts w:ascii="Calibri" w:hAnsi="Calibri" w:cs="Times New Roman"/>
          <w:color w:val="000000" w:themeColor="text1"/>
        </w:rPr>
        <w:t>.</w:t>
      </w:r>
      <w:r w:rsidRPr="0067005E">
        <w:rPr>
          <w:rFonts w:ascii="Calibri" w:hAnsi="Calibri" w:cs="Times New Roman"/>
          <w:color w:val="000000" w:themeColor="text1"/>
        </w:rPr>
        <w:t>15</w:t>
      </w:r>
      <w:r w:rsidR="000D69C7" w:rsidRPr="0067005E">
        <w:rPr>
          <w:rFonts w:ascii="Calibri" w:hAnsi="Calibri" w:cs="Times New Roman"/>
          <w:color w:val="000000" w:themeColor="text1"/>
        </w:rPr>
        <w:t xml:space="preserve"> (1998)</w:t>
      </w:r>
      <w:r w:rsidRPr="0067005E">
        <w:rPr>
          <w:rFonts w:ascii="Calibri" w:hAnsi="Calibri" w:cs="Times New Roman"/>
          <w:color w:val="000000" w:themeColor="text1"/>
        </w:rPr>
        <w:t>: 3-4.</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2C6D004E" w14:textId="53351A50"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Grudzińska Gross, I</w:t>
      </w:r>
      <w:r w:rsidR="000D69C7" w:rsidRPr="0067005E">
        <w:rPr>
          <w:rFonts w:ascii="Calibri" w:hAnsi="Calibri" w:cs="Times New Roman"/>
          <w:color w:val="000000" w:themeColor="text1"/>
          <w:shd w:val="clear" w:color="auto" w:fill="FFFFFF"/>
        </w:rPr>
        <w:t>rena</w:t>
      </w:r>
      <w:r w:rsidRPr="0067005E">
        <w:rPr>
          <w:rFonts w:ascii="Calibri" w:hAnsi="Calibri" w:cs="Times New Roman"/>
          <w:color w:val="000000" w:themeColor="text1"/>
          <w:shd w:val="clear" w:color="auto" w:fill="FFFFFF"/>
        </w:rPr>
        <w:t>. “Post-communist Resentment, or the Rewriting of Polish History.”</w:t>
      </w:r>
      <w:r w:rsidRPr="0067005E">
        <w:rPr>
          <w:rFonts w:ascii="Calibri" w:hAnsi="Calibri" w:cs="Times New Roman"/>
          <w:i/>
          <w:color w:val="000000" w:themeColor="text1"/>
          <w:shd w:val="clear" w:color="auto" w:fill="FFFFFF"/>
        </w:rPr>
        <w:t xml:space="preserve"> </w:t>
      </w:r>
      <w:r w:rsidRPr="0067005E">
        <w:rPr>
          <w:rFonts w:ascii="Calibri" w:hAnsi="Calibri" w:cs="Times New Roman"/>
          <w:i/>
          <w:iCs/>
          <w:color w:val="000000" w:themeColor="text1"/>
          <w:shd w:val="clear" w:color="auto" w:fill="FFFFFF"/>
        </w:rPr>
        <w:t>East European Politics and Societies</w:t>
      </w:r>
      <w:r w:rsidRPr="0067005E">
        <w:rPr>
          <w:rFonts w:ascii="Calibri" w:hAnsi="Calibri" w:cs="Times New Roman"/>
          <w:i/>
          <w:color w:val="000000" w:themeColor="text1"/>
          <w:shd w:val="clear" w:color="auto" w:fill="FFFFFF"/>
        </w:rPr>
        <w:t> </w:t>
      </w:r>
      <w:r w:rsidRPr="0067005E">
        <w:rPr>
          <w:rFonts w:ascii="Calibri" w:hAnsi="Calibri" w:cs="Times New Roman"/>
          <w:iCs/>
          <w:color w:val="000000" w:themeColor="text1"/>
          <w:shd w:val="clear" w:color="auto" w:fill="FFFFFF"/>
        </w:rPr>
        <w:t>6</w:t>
      </w:r>
      <w:r w:rsidR="000D69C7"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2</w:t>
      </w:r>
      <w:r w:rsidR="000D69C7" w:rsidRPr="0067005E">
        <w:rPr>
          <w:rFonts w:ascii="Calibri" w:hAnsi="Calibri" w:cs="Times New Roman"/>
          <w:color w:val="000000" w:themeColor="text1"/>
          <w:shd w:val="clear" w:color="auto" w:fill="FFFFFF"/>
        </w:rPr>
        <w:t xml:space="preserve"> (1992)</w:t>
      </w:r>
      <w:r w:rsidRPr="0067005E">
        <w:rPr>
          <w:rFonts w:ascii="Calibri" w:hAnsi="Calibri" w:cs="Times New Roman"/>
          <w:color w:val="000000" w:themeColor="text1"/>
          <w:shd w:val="clear" w:color="auto" w:fill="FFFFFF"/>
        </w:rPr>
        <w:t>: 141-151</w:t>
      </w:r>
      <w:r w:rsidR="000D69C7"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 xml:space="preserve"> </w:t>
      </w:r>
      <w:r w:rsidR="003E1314">
        <w:rPr>
          <w:rFonts w:ascii="Calibri" w:hAnsi="Calibri" w:cs="Times New Roman"/>
          <w:color w:val="000000" w:themeColor="text1"/>
          <w:shd w:val="clear" w:color="auto" w:fill="FFFFFF"/>
        </w:rPr>
        <w:t>Print.</w:t>
      </w:r>
    </w:p>
    <w:p w14:paraId="6CB17B30" w14:textId="147499B8"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Guilhot, N</w:t>
      </w:r>
      <w:r w:rsidR="004419E9" w:rsidRPr="0067005E">
        <w:rPr>
          <w:rFonts w:ascii="Calibri" w:hAnsi="Calibri" w:cs="Times New Roman"/>
          <w:color w:val="000000" w:themeColor="text1"/>
          <w:shd w:val="clear" w:color="auto" w:fill="FFFFFF"/>
        </w:rPr>
        <w:t>icolas</w:t>
      </w:r>
      <w:r w:rsidRPr="0067005E">
        <w:rPr>
          <w:rFonts w:ascii="Calibri" w:hAnsi="Calibri" w:cs="Times New Roman"/>
          <w:color w:val="000000" w:themeColor="text1"/>
          <w:shd w:val="clear" w:color="auto" w:fill="FFFFFF"/>
        </w:rPr>
        <w:t xml:space="preserve">. ‘“The Transition to the Human World of Democracy’: Notes for a History of the Concept of Transition, from Early Marxism to 1989.” </w:t>
      </w:r>
      <w:r w:rsidRPr="0067005E">
        <w:rPr>
          <w:rFonts w:ascii="Calibri" w:hAnsi="Calibri" w:cs="Times New Roman"/>
          <w:i/>
          <w:iCs/>
          <w:color w:val="000000" w:themeColor="text1"/>
          <w:shd w:val="clear" w:color="auto" w:fill="FFFFFF"/>
        </w:rPr>
        <w:t>European Journal of Social Theory</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5</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2</w:t>
      </w:r>
      <w:r w:rsidR="004419E9" w:rsidRPr="0067005E">
        <w:rPr>
          <w:rFonts w:ascii="Calibri" w:hAnsi="Calibri" w:cs="Times New Roman"/>
          <w:color w:val="000000" w:themeColor="text1"/>
          <w:shd w:val="clear" w:color="auto" w:fill="FFFFFF"/>
        </w:rPr>
        <w:t xml:space="preserve"> (2002)</w:t>
      </w:r>
      <w:r w:rsidRPr="0067005E">
        <w:rPr>
          <w:rFonts w:ascii="Calibri" w:hAnsi="Calibri" w:cs="Times New Roman"/>
          <w:color w:val="000000" w:themeColor="text1"/>
          <w:shd w:val="clear" w:color="auto" w:fill="FFFFFF"/>
        </w:rPr>
        <w:t>: 219-242.</w:t>
      </w:r>
      <w:r w:rsidR="003E1314">
        <w:rPr>
          <w:rFonts w:ascii="Calibri" w:hAnsi="Calibri" w:cs="Times New Roman"/>
          <w:color w:val="000000" w:themeColor="text1"/>
          <w:shd w:val="clear" w:color="auto" w:fill="FFFFFF"/>
        </w:rPr>
        <w:t xml:space="preserve"> Print.</w:t>
      </w:r>
    </w:p>
    <w:p w14:paraId="6FCFCBE2" w14:textId="3F9F7EF4"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 xml:space="preserve">Henderson, Karen and Neil Robinson. </w:t>
      </w:r>
      <w:r w:rsidRPr="0067005E">
        <w:rPr>
          <w:rFonts w:ascii="Calibri" w:hAnsi="Calibri" w:cs="Times New Roman"/>
          <w:i/>
          <w:iCs/>
          <w:color w:val="000000" w:themeColor="text1"/>
          <w:shd w:val="clear" w:color="auto" w:fill="FFFFFF"/>
        </w:rPr>
        <w:t>Post-Communist Politics: An Introduction</w:t>
      </w:r>
      <w:r w:rsidRPr="0067005E">
        <w:rPr>
          <w:rFonts w:ascii="Calibri" w:hAnsi="Calibri" w:cs="Times New Roman"/>
          <w:color w:val="000000" w:themeColor="text1"/>
          <w:shd w:val="clear" w:color="auto" w:fill="FFFFFF"/>
        </w:rPr>
        <w:t>. London: Prentice Hall, 1997.</w:t>
      </w:r>
      <w:r w:rsidR="003E1314">
        <w:rPr>
          <w:rFonts w:ascii="Calibri" w:hAnsi="Calibri" w:cs="Times New Roman"/>
          <w:color w:val="000000" w:themeColor="text1"/>
          <w:shd w:val="clear" w:color="auto" w:fill="FFFFFF"/>
        </w:rPr>
        <w:t xml:space="preserve"> Print.</w:t>
      </w:r>
    </w:p>
    <w:p w14:paraId="11CD893A" w14:textId="04C47640"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Higley, J</w:t>
      </w:r>
      <w:r w:rsidR="004419E9" w:rsidRPr="0067005E">
        <w:rPr>
          <w:rFonts w:ascii="Calibri" w:hAnsi="Calibri" w:cs="Times New Roman"/>
          <w:color w:val="000000" w:themeColor="text1"/>
          <w:shd w:val="clear" w:color="auto" w:fill="FFFFFF"/>
        </w:rPr>
        <w:t>ohn</w:t>
      </w:r>
      <w:r w:rsidRPr="0067005E">
        <w:rPr>
          <w:rFonts w:ascii="Calibri" w:hAnsi="Calibri" w:cs="Times New Roman"/>
          <w:color w:val="000000" w:themeColor="text1"/>
          <w:shd w:val="clear" w:color="auto" w:fill="FFFFFF"/>
        </w:rPr>
        <w:t xml:space="preserve"> and J</w:t>
      </w:r>
      <w:r w:rsidR="004419E9" w:rsidRPr="0067005E">
        <w:rPr>
          <w:rFonts w:ascii="Calibri" w:hAnsi="Calibri" w:cs="Times New Roman"/>
          <w:color w:val="000000" w:themeColor="text1"/>
          <w:shd w:val="clear" w:color="auto" w:fill="FFFFFF"/>
        </w:rPr>
        <w:t>an</w:t>
      </w:r>
      <w:r w:rsidRPr="0067005E">
        <w:rPr>
          <w:rFonts w:ascii="Calibri" w:hAnsi="Calibri" w:cs="Times New Roman"/>
          <w:color w:val="000000" w:themeColor="text1"/>
          <w:shd w:val="clear" w:color="auto" w:fill="FFFFFF"/>
        </w:rPr>
        <w:t xml:space="preserve"> Pakulski. 1995. “Elite Transformation in Central and Eastern Europe.” </w:t>
      </w:r>
      <w:r w:rsidRPr="0067005E">
        <w:rPr>
          <w:rFonts w:ascii="Calibri" w:hAnsi="Calibri" w:cs="Times New Roman"/>
          <w:i/>
          <w:iCs/>
          <w:color w:val="000000" w:themeColor="text1"/>
          <w:shd w:val="clear" w:color="auto" w:fill="FFFFFF"/>
        </w:rPr>
        <w:t>Australian Journal of Political Science</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30</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3</w:t>
      </w:r>
      <w:r w:rsidR="004419E9" w:rsidRPr="0067005E">
        <w:rPr>
          <w:rFonts w:ascii="Calibri" w:hAnsi="Calibri" w:cs="Times New Roman"/>
          <w:color w:val="000000" w:themeColor="text1"/>
          <w:shd w:val="clear" w:color="auto" w:fill="FFFFFF"/>
        </w:rPr>
        <w:t xml:space="preserve"> (1995):</w:t>
      </w:r>
      <w:r w:rsidRPr="0067005E">
        <w:rPr>
          <w:rFonts w:ascii="Calibri" w:hAnsi="Calibri" w:cs="Times New Roman"/>
          <w:color w:val="000000" w:themeColor="text1"/>
          <w:shd w:val="clear" w:color="auto" w:fill="FFFFFF"/>
        </w:rPr>
        <w:t xml:space="preserve"> 415-435.</w:t>
      </w:r>
      <w:r w:rsidR="003E1314">
        <w:rPr>
          <w:rFonts w:ascii="Calibri" w:hAnsi="Calibri" w:cs="Times New Roman"/>
          <w:color w:val="000000" w:themeColor="text1"/>
          <w:shd w:val="clear" w:color="auto" w:fill="FFFFFF"/>
        </w:rPr>
        <w:t xml:space="preserve"> Print.</w:t>
      </w:r>
    </w:p>
    <w:p w14:paraId="15162DBF" w14:textId="17457A98"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Jowitt, K</w:t>
      </w:r>
      <w:r w:rsidR="004419E9" w:rsidRPr="0067005E">
        <w:rPr>
          <w:rFonts w:ascii="Calibri" w:hAnsi="Calibri" w:cs="Times New Roman"/>
          <w:color w:val="000000" w:themeColor="text1"/>
          <w:shd w:val="clear" w:color="auto" w:fill="FFFFFF"/>
        </w:rPr>
        <w:t>eith</w:t>
      </w:r>
      <w:r w:rsidRPr="0067005E">
        <w:rPr>
          <w:rFonts w:ascii="Calibri" w:hAnsi="Calibri" w:cs="Times New Roman"/>
          <w:color w:val="000000" w:themeColor="text1"/>
          <w:shd w:val="clear" w:color="auto" w:fill="FFFFFF"/>
        </w:rPr>
        <w:t xml:space="preserve">. “Weber, Trotsky and Holmes on the Study of Leninist Regimes.” </w:t>
      </w:r>
      <w:r w:rsidRPr="0067005E">
        <w:rPr>
          <w:rFonts w:ascii="Calibri" w:hAnsi="Calibri" w:cs="Times New Roman"/>
          <w:i/>
          <w:iCs/>
          <w:color w:val="000000" w:themeColor="text1"/>
          <w:shd w:val="clear" w:color="auto" w:fill="FFFFFF"/>
        </w:rPr>
        <w:t>Journal of International Affairs</w:t>
      </w:r>
      <w:r w:rsidRPr="0067005E">
        <w:rPr>
          <w:rFonts w:ascii="Calibri" w:hAnsi="Calibri" w:cs="Times New Roman"/>
          <w:i/>
          <w:color w:val="000000" w:themeColor="text1"/>
          <w:shd w:val="clear" w:color="auto" w:fill="FFFFFF"/>
        </w:rPr>
        <w:t xml:space="preserve"> </w:t>
      </w:r>
      <w:r w:rsidRPr="0067005E">
        <w:rPr>
          <w:rFonts w:ascii="Calibri" w:hAnsi="Calibri" w:cs="Times New Roman"/>
          <w:color w:val="000000" w:themeColor="text1"/>
          <w:shd w:val="clear" w:color="auto" w:fill="FFFFFF"/>
        </w:rPr>
        <w:t>45</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1</w:t>
      </w:r>
      <w:r w:rsidR="004419E9" w:rsidRPr="0067005E">
        <w:rPr>
          <w:rFonts w:ascii="Calibri" w:hAnsi="Calibri" w:cs="Times New Roman"/>
          <w:color w:val="000000" w:themeColor="text1"/>
          <w:shd w:val="clear" w:color="auto" w:fill="FFFFFF"/>
        </w:rPr>
        <w:t xml:space="preserve"> (1991)</w:t>
      </w:r>
      <w:r w:rsidRPr="0067005E">
        <w:rPr>
          <w:rFonts w:ascii="Calibri" w:hAnsi="Calibri" w:cs="Times New Roman"/>
          <w:color w:val="000000" w:themeColor="text1"/>
          <w:shd w:val="clear" w:color="auto" w:fill="FFFFFF"/>
        </w:rPr>
        <w:t>: 31-49.</w:t>
      </w:r>
      <w:r w:rsidR="003E1314">
        <w:rPr>
          <w:rFonts w:ascii="Calibri" w:hAnsi="Calibri" w:cs="Times New Roman"/>
          <w:color w:val="000000" w:themeColor="text1"/>
          <w:shd w:val="clear" w:color="auto" w:fill="FFFFFF"/>
        </w:rPr>
        <w:t xml:space="preserve"> Print.</w:t>
      </w:r>
    </w:p>
    <w:p w14:paraId="0EE5AA4B" w14:textId="54D37729"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lastRenderedPageBreak/>
        <w:t>Karl, T</w:t>
      </w:r>
      <w:r w:rsidR="004419E9" w:rsidRPr="0067005E">
        <w:rPr>
          <w:rFonts w:ascii="Calibri" w:hAnsi="Calibri" w:cs="Times New Roman"/>
          <w:color w:val="000000" w:themeColor="text1"/>
        </w:rPr>
        <w:t xml:space="preserve">erry </w:t>
      </w:r>
      <w:r w:rsidRPr="0067005E">
        <w:rPr>
          <w:rFonts w:ascii="Calibri" w:hAnsi="Calibri" w:cs="Times New Roman"/>
          <w:color w:val="000000" w:themeColor="text1"/>
        </w:rPr>
        <w:t>L</w:t>
      </w:r>
      <w:r w:rsidR="004419E9" w:rsidRPr="0067005E">
        <w:rPr>
          <w:rFonts w:ascii="Calibri" w:hAnsi="Calibri" w:cs="Times New Roman"/>
          <w:color w:val="000000" w:themeColor="text1"/>
        </w:rPr>
        <w:t>ynn</w:t>
      </w:r>
      <w:r w:rsidRPr="0067005E">
        <w:rPr>
          <w:rFonts w:ascii="Calibri" w:hAnsi="Calibri" w:cs="Times New Roman"/>
          <w:color w:val="000000" w:themeColor="text1"/>
        </w:rPr>
        <w:t>. “</w:t>
      </w:r>
      <w:r w:rsidRPr="0067005E">
        <w:rPr>
          <w:rFonts w:ascii="Calibri" w:hAnsi="Calibri" w:cs="Times New Roman"/>
          <w:color w:val="000000" w:themeColor="text1"/>
          <w:shd w:val="clear" w:color="auto" w:fill="FFFFFF"/>
        </w:rPr>
        <w:t xml:space="preserve">Dilemmas of Democratization in Latin America.” </w:t>
      </w:r>
      <w:r w:rsidRPr="0067005E">
        <w:rPr>
          <w:rFonts w:ascii="Calibri" w:hAnsi="Calibri" w:cs="Times New Roman"/>
          <w:i/>
          <w:iCs/>
          <w:color w:val="000000" w:themeColor="text1"/>
          <w:shd w:val="clear" w:color="auto" w:fill="FFFFFF"/>
        </w:rPr>
        <w:t>Comparative Politics</w:t>
      </w:r>
      <w:r w:rsidRPr="0067005E">
        <w:rPr>
          <w:rFonts w:ascii="Calibri" w:hAnsi="Calibri" w:cs="Times New Roman"/>
          <w:color w:val="000000" w:themeColor="text1"/>
          <w:shd w:val="clear" w:color="auto" w:fill="FFFFFF"/>
        </w:rPr>
        <w:t> </w:t>
      </w:r>
      <w:r w:rsidRPr="0067005E">
        <w:rPr>
          <w:rFonts w:ascii="Calibri" w:hAnsi="Calibri" w:cs="Times New Roman"/>
          <w:i/>
          <w:iCs/>
          <w:color w:val="000000" w:themeColor="text1"/>
          <w:shd w:val="clear" w:color="auto" w:fill="FFFFFF"/>
        </w:rPr>
        <w:t>23</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1</w:t>
      </w:r>
      <w:r w:rsidR="004419E9" w:rsidRPr="0067005E">
        <w:rPr>
          <w:rFonts w:ascii="Calibri" w:hAnsi="Calibri" w:cs="Times New Roman"/>
          <w:color w:val="000000" w:themeColor="text1"/>
          <w:shd w:val="clear" w:color="auto" w:fill="FFFFFF"/>
        </w:rPr>
        <w:t xml:space="preserve"> (1990)</w:t>
      </w:r>
      <w:r w:rsidRPr="0067005E">
        <w:rPr>
          <w:rFonts w:ascii="Calibri" w:hAnsi="Calibri" w:cs="Times New Roman"/>
          <w:color w:val="000000" w:themeColor="text1"/>
          <w:shd w:val="clear" w:color="auto" w:fill="FFFFFF"/>
        </w:rPr>
        <w:t>: 1-21.</w:t>
      </w:r>
      <w:r w:rsidR="003E1314">
        <w:rPr>
          <w:rFonts w:ascii="Calibri" w:hAnsi="Calibri" w:cs="Times New Roman"/>
          <w:color w:val="000000" w:themeColor="text1"/>
          <w:shd w:val="clear" w:color="auto" w:fill="FFFFFF"/>
        </w:rPr>
        <w:t xml:space="preserve"> Print.</w:t>
      </w:r>
    </w:p>
    <w:p w14:paraId="1BC2B1AD" w14:textId="4353823B" w:rsidR="003A6958" w:rsidRPr="0067005E" w:rsidRDefault="004419E9"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t>Karl, Terry Lynn</w:t>
      </w:r>
      <w:r w:rsidR="003A6958" w:rsidRPr="0067005E">
        <w:rPr>
          <w:rFonts w:ascii="Calibri" w:hAnsi="Calibri" w:cs="Times New Roman"/>
          <w:color w:val="000000" w:themeColor="text1"/>
          <w:shd w:val="clear" w:color="auto" w:fill="FFFFFF"/>
        </w:rPr>
        <w:t xml:space="preserve"> and P</w:t>
      </w:r>
      <w:r w:rsidRPr="0067005E">
        <w:rPr>
          <w:rFonts w:ascii="Calibri" w:hAnsi="Calibri" w:cs="Times New Roman"/>
          <w:color w:val="000000" w:themeColor="text1"/>
          <w:shd w:val="clear" w:color="auto" w:fill="FFFFFF"/>
        </w:rPr>
        <w:t>hilippe</w:t>
      </w:r>
      <w:r w:rsidR="003A6958" w:rsidRPr="0067005E">
        <w:rPr>
          <w:rFonts w:ascii="Calibri" w:hAnsi="Calibri" w:cs="Times New Roman"/>
          <w:color w:val="000000" w:themeColor="text1"/>
          <w:shd w:val="clear" w:color="auto" w:fill="FFFFFF"/>
        </w:rPr>
        <w:t xml:space="preserve"> Schmitter. “Modes of Transition in Latin America, Southern and Eastern Europe.” </w:t>
      </w:r>
      <w:r w:rsidR="003A6958" w:rsidRPr="0067005E">
        <w:rPr>
          <w:rFonts w:ascii="Calibri" w:hAnsi="Calibri" w:cs="Times New Roman"/>
          <w:i/>
          <w:iCs/>
          <w:color w:val="000000" w:themeColor="text1"/>
          <w:shd w:val="clear" w:color="auto" w:fill="FFFFFF"/>
        </w:rPr>
        <w:t>International Social Science Journal</w:t>
      </w:r>
      <w:r w:rsidR="003A6958" w:rsidRPr="0067005E">
        <w:rPr>
          <w:rFonts w:ascii="Calibri" w:hAnsi="Calibri" w:cs="Times New Roman"/>
          <w:color w:val="000000" w:themeColor="text1"/>
          <w:shd w:val="clear" w:color="auto" w:fill="FFFFFF"/>
        </w:rPr>
        <w:t> </w:t>
      </w:r>
      <w:r w:rsidR="003A6958" w:rsidRPr="0067005E">
        <w:rPr>
          <w:rFonts w:ascii="Calibri" w:hAnsi="Calibri" w:cs="Times New Roman"/>
          <w:iCs/>
          <w:color w:val="000000" w:themeColor="text1"/>
          <w:shd w:val="clear" w:color="auto" w:fill="FFFFFF"/>
        </w:rPr>
        <w:t>128</w:t>
      </w:r>
      <w:r w:rsidRPr="0067005E">
        <w:rPr>
          <w:rFonts w:ascii="Calibri" w:hAnsi="Calibri" w:cs="Times New Roman"/>
          <w:iCs/>
          <w:color w:val="000000" w:themeColor="text1"/>
          <w:shd w:val="clear" w:color="auto" w:fill="FFFFFF"/>
        </w:rPr>
        <w:t>.</w:t>
      </w:r>
      <w:r w:rsidR="003A6958" w:rsidRPr="0067005E">
        <w:rPr>
          <w:rFonts w:ascii="Calibri" w:hAnsi="Calibri" w:cs="Times New Roman"/>
          <w:color w:val="000000" w:themeColor="text1"/>
          <w:shd w:val="clear" w:color="auto" w:fill="FFFFFF"/>
        </w:rPr>
        <w:t>2</w:t>
      </w:r>
      <w:r w:rsidRPr="0067005E">
        <w:rPr>
          <w:rFonts w:ascii="Calibri" w:hAnsi="Calibri" w:cs="Times New Roman"/>
          <w:color w:val="000000" w:themeColor="text1"/>
          <w:shd w:val="clear" w:color="auto" w:fill="FFFFFF"/>
        </w:rPr>
        <w:t xml:space="preserve"> (1991):</w:t>
      </w:r>
      <w:r w:rsidR="003A6958" w:rsidRPr="0067005E">
        <w:rPr>
          <w:rFonts w:ascii="Calibri" w:hAnsi="Calibri" w:cs="Times New Roman"/>
          <w:color w:val="000000" w:themeColor="text1"/>
          <w:shd w:val="clear" w:color="auto" w:fill="FFFFFF"/>
        </w:rPr>
        <w:t xml:space="preserve"> 267-282.</w:t>
      </w:r>
      <w:r w:rsidR="003E1314">
        <w:rPr>
          <w:rFonts w:ascii="Calibri" w:hAnsi="Calibri" w:cs="Times New Roman"/>
          <w:color w:val="000000" w:themeColor="text1"/>
          <w:shd w:val="clear" w:color="auto" w:fill="FFFFFF"/>
        </w:rPr>
        <w:t xml:space="preserve"> Print.</w:t>
      </w:r>
    </w:p>
    <w:p w14:paraId="1726F6B1" w14:textId="29DB4459" w:rsidR="003A6958" w:rsidRPr="0067005E" w:rsidRDefault="004419E9"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t>Karl, Terry Lynn</w:t>
      </w:r>
      <w:r w:rsidRPr="0067005E">
        <w:rPr>
          <w:rFonts w:ascii="Calibri" w:hAnsi="Calibri" w:cs="Times New Roman"/>
          <w:color w:val="000000" w:themeColor="text1"/>
          <w:shd w:val="clear" w:color="auto" w:fill="FFFFFF"/>
        </w:rPr>
        <w:t xml:space="preserve"> and Philippe Schmitter. </w:t>
      </w:r>
      <w:r w:rsidR="003A6958" w:rsidRPr="0067005E">
        <w:rPr>
          <w:rFonts w:ascii="Calibri" w:hAnsi="Calibri" w:cs="Times New Roman"/>
          <w:color w:val="000000" w:themeColor="text1"/>
          <w:shd w:val="clear" w:color="auto" w:fill="FFFFFF"/>
        </w:rPr>
        <w:t xml:space="preserve">“From an Iron Curtain to a Paper Curtain: Grounding Transitologists or Students of Postcommunism?” </w:t>
      </w:r>
      <w:r w:rsidR="003A6958" w:rsidRPr="0067005E">
        <w:rPr>
          <w:rFonts w:ascii="Calibri" w:hAnsi="Calibri" w:cs="Times New Roman"/>
          <w:i/>
          <w:iCs/>
          <w:color w:val="000000" w:themeColor="text1"/>
          <w:shd w:val="clear" w:color="auto" w:fill="FFFFFF"/>
        </w:rPr>
        <w:t>Slavic Review</w:t>
      </w:r>
      <w:r w:rsidR="003A6958" w:rsidRPr="0067005E">
        <w:rPr>
          <w:rFonts w:ascii="Calibri" w:hAnsi="Calibri" w:cs="Times New Roman"/>
          <w:color w:val="000000" w:themeColor="text1"/>
          <w:shd w:val="clear" w:color="auto" w:fill="FFFFFF"/>
        </w:rPr>
        <w:t> </w:t>
      </w:r>
      <w:r w:rsidR="003A6958" w:rsidRPr="0067005E">
        <w:rPr>
          <w:rFonts w:ascii="Calibri" w:hAnsi="Calibri" w:cs="Times New Roman"/>
          <w:iCs/>
          <w:color w:val="000000" w:themeColor="text1"/>
          <w:shd w:val="clear" w:color="auto" w:fill="FFFFFF"/>
        </w:rPr>
        <w:t>54</w:t>
      </w:r>
      <w:r w:rsidRPr="0067005E">
        <w:rPr>
          <w:rFonts w:ascii="Calibri" w:hAnsi="Calibri" w:cs="Times New Roman"/>
          <w:iCs/>
          <w:color w:val="000000" w:themeColor="text1"/>
          <w:shd w:val="clear" w:color="auto" w:fill="FFFFFF"/>
        </w:rPr>
        <w:t>.</w:t>
      </w:r>
      <w:r w:rsidR="003A6958" w:rsidRPr="0067005E">
        <w:rPr>
          <w:rFonts w:ascii="Calibri" w:hAnsi="Calibri" w:cs="Times New Roman"/>
          <w:color w:val="000000" w:themeColor="text1"/>
          <w:shd w:val="clear" w:color="auto" w:fill="FFFFFF"/>
        </w:rPr>
        <w:t>4</w:t>
      </w:r>
      <w:r w:rsidRPr="0067005E">
        <w:rPr>
          <w:rFonts w:ascii="Calibri" w:hAnsi="Calibri" w:cs="Times New Roman"/>
          <w:color w:val="000000" w:themeColor="text1"/>
          <w:shd w:val="clear" w:color="auto" w:fill="FFFFFF"/>
        </w:rPr>
        <w:t xml:space="preserve"> (1995)</w:t>
      </w:r>
      <w:r w:rsidR="003A6958" w:rsidRPr="0067005E">
        <w:rPr>
          <w:rFonts w:ascii="Calibri" w:hAnsi="Calibri" w:cs="Times New Roman"/>
          <w:color w:val="000000" w:themeColor="text1"/>
          <w:shd w:val="clear" w:color="auto" w:fill="FFFFFF"/>
        </w:rPr>
        <w:t>: 965-978.</w:t>
      </w:r>
      <w:r w:rsidR="003E1314">
        <w:rPr>
          <w:rFonts w:ascii="Calibri" w:hAnsi="Calibri" w:cs="Times New Roman"/>
          <w:color w:val="000000" w:themeColor="text1"/>
          <w:shd w:val="clear" w:color="auto" w:fill="FFFFFF"/>
        </w:rPr>
        <w:t xml:space="preserve"> Print.</w:t>
      </w:r>
    </w:p>
    <w:p w14:paraId="4CD2AAA8" w14:textId="4E0560D5"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rPr>
        <w:t>Kim, Y</w:t>
      </w:r>
      <w:r w:rsidR="004419E9" w:rsidRPr="0067005E">
        <w:rPr>
          <w:rFonts w:ascii="Calibri" w:hAnsi="Calibri" w:cs="Times New Roman"/>
          <w:color w:val="000000" w:themeColor="text1"/>
        </w:rPr>
        <w:t>oo</w:t>
      </w:r>
      <w:r w:rsidRPr="0067005E">
        <w:rPr>
          <w:rFonts w:ascii="Calibri" w:hAnsi="Calibri" w:cs="Times New Roman"/>
          <w:color w:val="000000" w:themeColor="text1"/>
        </w:rPr>
        <w:t xml:space="preserve">. “The Political Theatre of David Edgar: Negotiation and Retrieval (Review).”  </w:t>
      </w:r>
      <w:r w:rsidRPr="0067005E">
        <w:rPr>
          <w:rFonts w:ascii="Calibri" w:hAnsi="Calibri" w:cs="Times New Roman"/>
          <w:i/>
          <w:color w:val="000000" w:themeColor="text1"/>
        </w:rPr>
        <w:t>Comparative Drama</w:t>
      </w:r>
      <w:r w:rsidRPr="0067005E">
        <w:rPr>
          <w:rFonts w:ascii="Calibri" w:hAnsi="Calibri" w:cs="Times New Roman"/>
          <w:color w:val="000000" w:themeColor="text1"/>
        </w:rPr>
        <w:t xml:space="preserve"> </w:t>
      </w:r>
      <w:r w:rsidRPr="0067005E">
        <w:rPr>
          <w:rFonts w:ascii="Calibri" w:hAnsi="Calibri" w:cs="Times New Roman"/>
          <w:iCs/>
          <w:color w:val="000000" w:themeColor="text1"/>
          <w:shd w:val="clear" w:color="auto" w:fill="FFFFFF"/>
        </w:rPr>
        <w:t>46</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1</w:t>
      </w:r>
      <w:r w:rsidR="004419E9" w:rsidRPr="0067005E">
        <w:rPr>
          <w:rFonts w:ascii="Calibri" w:hAnsi="Calibri" w:cs="Times New Roman"/>
          <w:color w:val="000000" w:themeColor="text1"/>
          <w:shd w:val="clear" w:color="auto" w:fill="FFFFFF"/>
        </w:rPr>
        <w:t xml:space="preserve"> (2012)</w:t>
      </w:r>
      <w:r w:rsidRPr="0067005E">
        <w:rPr>
          <w:rFonts w:ascii="Calibri" w:hAnsi="Calibri" w:cs="Times New Roman"/>
          <w:color w:val="000000" w:themeColor="text1"/>
          <w:shd w:val="clear" w:color="auto" w:fill="FFFFFF"/>
        </w:rPr>
        <w:t>: 111-114.</w:t>
      </w:r>
      <w:r w:rsidR="003E1314">
        <w:rPr>
          <w:rFonts w:ascii="Calibri" w:hAnsi="Calibri" w:cs="Times New Roman"/>
          <w:color w:val="000000" w:themeColor="text1"/>
          <w:shd w:val="clear" w:color="auto" w:fill="FFFFFF"/>
        </w:rPr>
        <w:t xml:space="preserve"> Print.</w:t>
      </w:r>
    </w:p>
    <w:p w14:paraId="48E9DE60" w14:textId="3F60AD29"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Kitschelt, H</w:t>
      </w:r>
      <w:r w:rsidR="004419E9" w:rsidRPr="0067005E">
        <w:rPr>
          <w:rFonts w:ascii="Calibri" w:hAnsi="Calibri" w:cs="Times New Roman"/>
          <w:color w:val="000000" w:themeColor="text1"/>
          <w:shd w:val="clear" w:color="auto" w:fill="FFFFFF"/>
        </w:rPr>
        <w:t>erbert</w:t>
      </w:r>
      <w:r w:rsidRPr="0067005E">
        <w:rPr>
          <w:rFonts w:ascii="Calibri" w:hAnsi="Calibri" w:cs="Times New Roman"/>
          <w:color w:val="000000" w:themeColor="text1"/>
          <w:shd w:val="clear" w:color="auto" w:fill="FFFFFF"/>
        </w:rPr>
        <w:t xml:space="preserve">. “Formation of Party Cleavages in Post-communist Democracies: Theoretical Propositions.” </w:t>
      </w:r>
      <w:r w:rsidRPr="0067005E">
        <w:rPr>
          <w:rFonts w:ascii="Calibri" w:hAnsi="Calibri" w:cs="Times New Roman"/>
          <w:i/>
          <w:iCs/>
          <w:color w:val="000000" w:themeColor="text1"/>
          <w:shd w:val="clear" w:color="auto" w:fill="FFFFFF"/>
        </w:rPr>
        <w:t>Party Politics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1</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4</w:t>
      </w:r>
      <w:r w:rsidR="004419E9" w:rsidRPr="0067005E">
        <w:rPr>
          <w:rFonts w:ascii="Calibri" w:hAnsi="Calibri" w:cs="Times New Roman"/>
          <w:color w:val="000000" w:themeColor="text1"/>
          <w:shd w:val="clear" w:color="auto" w:fill="FFFFFF"/>
        </w:rPr>
        <w:t xml:space="preserve"> (1995)</w:t>
      </w:r>
      <w:r w:rsidRPr="0067005E">
        <w:rPr>
          <w:rFonts w:ascii="Calibri" w:hAnsi="Calibri" w:cs="Times New Roman"/>
          <w:color w:val="000000" w:themeColor="text1"/>
          <w:shd w:val="clear" w:color="auto" w:fill="FFFFFF"/>
        </w:rPr>
        <w:t>: 447-472</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 xml:space="preserve"> </w:t>
      </w:r>
      <w:r w:rsidR="003E1314">
        <w:rPr>
          <w:rFonts w:ascii="Calibri" w:hAnsi="Calibri" w:cs="Times New Roman"/>
          <w:color w:val="000000" w:themeColor="text1"/>
          <w:shd w:val="clear" w:color="auto" w:fill="FFFFFF"/>
        </w:rPr>
        <w:t>Print.</w:t>
      </w:r>
    </w:p>
    <w:p w14:paraId="786FD52A" w14:textId="78A07640" w:rsidR="0067005E" w:rsidRPr="0067005E" w:rsidRDefault="0067005E" w:rsidP="0067005E">
      <w:pPr>
        <w:rPr>
          <w:rFonts w:ascii="Calibri" w:hAnsi="Calibri" w:cs="Times New Roman"/>
          <w:color w:val="000000" w:themeColor="text1"/>
        </w:rPr>
      </w:pPr>
      <w:r w:rsidRPr="0067005E">
        <w:rPr>
          <w:rFonts w:ascii="Calibri" w:hAnsi="Calibri" w:cs="Times New Roman"/>
          <w:color w:val="000000" w:themeColor="text1"/>
        </w:rPr>
        <w:t xml:space="preserve">Konrad, George and Ivan Szelenyi. “Intellectuals and Domination in Post-Communist Societies.”  </w:t>
      </w:r>
      <w:r w:rsidRPr="0067005E">
        <w:rPr>
          <w:rFonts w:ascii="Calibri" w:hAnsi="Calibri" w:cs="Times New Roman"/>
          <w:i/>
          <w:color w:val="000000" w:themeColor="text1"/>
        </w:rPr>
        <w:t>Social Theory for a Changing Society</w:t>
      </w:r>
      <w:r w:rsidRPr="0067005E">
        <w:rPr>
          <w:rFonts w:ascii="Calibri" w:hAnsi="Calibri" w:cs="Times New Roman"/>
          <w:color w:val="000000" w:themeColor="text1"/>
        </w:rPr>
        <w:t>. Ed. Pierre Bourdieu and James Coleman. Boulder, CO: Westview, 1991. 337-361.</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09019D96" w14:textId="3EE56B43"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shd w:val="clear" w:color="auto" w:fill="FFFFFF"/>
        </w:rPr>
        <w:t>Korbonski, A</w:t>
      </w:r>
      <w:r w:rsidR="004419E9" w:rsidRPr="0067005E">
        <w:rPr>
          <w:rFonts w:ascii="Calibri" w:hAnsi="Calibri" w:cs="Times New Roman"/>
          <w:color w:val="000000" w:themeColor="text1"/>
          <w:shd w:val="clear" w:color="auto" w:fill="FFFFFF"/>
        </w:rPr>
        <w:t>ndrzej</w:t>
      </w:r>
      <w:r w:rsidRPr="0067005E">
        <w:rPr>
          <w:rFonts w:ascii="Calibri" w:hAnsi="Calibri" w:cs="Times New Roman"/>
          <w:color w:val="000000" w:themeColor="text1"/>
          <w:shd w:val="clear" w:color="auto" w:fill="FFFFFF"/>
        </w:rPr>
        <w:t xml:space="preserve">. “East Central Europe on the Eve of the Changeover: The Case of Poland.” </w:t>
      </w:r>
      <w:r w:rsidRPr="0067005E">
        <w:rPr>
          <w:rFonts w:ascii="Calibri" w:hAnsi="Calibri" w:cs="Times New Roman"/>
          <w:i/>
          <w:iCs/>
          <w:color w:val="000000" w:themeColor="text1"/>
          <w:shd w:val="clear" w:color="auto" w:fill="FFFFFF"/>
        </w:rPr>
        <w:t>Communist and Post-Communist Studies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32</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2</w:t>
      </w:r>
      <w:r w:rsidR="004419E9" w:rsidRPr="0067005E">
        <w:rPr>
          <w:rFonts w:ascii="Calibri" w:hAnsi="Calibri" w:cs="Times New Roman"/>
          <w:color w:val="000000" w:themeColor="text1"/>
          <w:shd w:val="clear" w:color="auto" w:fill="FFFFFF"/>
        </w:rPr>
        <w:t xml:space="preserve"> (1999)</w:t>
      </w:r>
      <w:r w:rsidRPr="0067005E">
        <w:rPr>
          <w:rFonts w:ascii="Calibri" w:hAnsi="Calibri" w:cs="Times New Roman"/>
          <w:color w:val="000000" w:themeColor="text1"/>
          <w:shd w:val="clear" w:color="auto" w:fill="FFFFFF"/>
        </w:rPr>
        <w:t>: 139-153.</w:t>
      </w:r>
      <w:r w:rsidRPr="0067005E">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1E074A27" w14:textId="6FDB07B1"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Kubicek, P</w:t>
      </w:r>
      <w:r w:rsidR="004419E9" w:rsidRPr="0067005E">
        <w:rPr>
          <w:rFonts w:ascii="Calibri" w:hAnsi="Calibri" w:cs="Times New Roman"/>
          <w:color w:val="000000" w:themeColor="text1"/>
          <w:shd w:val="clear" w:color="auto" w:fill="FFFFFF"/>
        </w:rPr>
        <w:t>aul</w:t>
      </w:r>
      <w:r w:rsidRPr="0067005E">
        <w:rPr>
          <w:rFonts w:ascii="Calibri" w:hAnsi="Calibri" w:cs="Times New Roman"/>
          <w:color w:val="000000" w:themeColor="text1"/>
          <w:shd w:val="clear" w:color="auto" w:fill="FFFFFF"/>
        </w:rPr>
        <w:t xml:space="preserve"> “Post-Communist Political Studies: Ten Years Later, Twenty Years Behind?” </w:t>
      </w:r>
      <w:r w:rsidRPr="0067005E">
        <w:rPr>
          <w:rFonts w:ascii="Calibri" w:hAnsi="Calibri" w:cs="Times New Roman"/>
          <w:i/>
          <w:iCs/>
          <w:color w:val="000000" w:themeColor="text1"/>
          <w:shd w:val="clear" w:color="auto" w:fill="FFFFFF"/>
        </w:rPr>
        <w:t>Communist and Post-Communist Studies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33</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3</w:t>
      </w:r>
      <w:r w:rsidR="004419E9" w:rsidRPr="0067005E">
        <w:rPr>
          <w:rFonts w:ascii="Calibri" w:hAnsi="Calibri" w:cs="Times New Roman"/>
          <w:color w:val="000000" w:themeColor="text1"/>
          <w:shd w:val="clear" w:color="auto" w:fill="FFFFFF"/>
        </w:rPr>
        <w:t xml:space="preserve"> (2000)</w:t>
      </w:r>
      <w:r w:rsidRPr="0067005E">
        <w:rPr>
          <w:rFonts w:ascii="Calibri" w:hAnsi="Calibri" w:cs="Times New Roman"/>
          <w:color w:val="000000" w:themeColor="text1"/>
          <w:shd w:val="clear" w:color="auto" w:fill="FFFFFF"/>
        </w:rPr>
        <w:t>: 295-309.</w:t>
      </w:r>
      <w:r w:rsidR="003E1314">
        <w:rPr>
          <w:rFonts w:ascii="Calibri" w:hAnsi="Calibri" w:cs="Times New Roman"/>
          <w:color w:val="000000" w:themeColor="text1"/>
          <w:shd w:val="clear" w:color="auto" w:fill="FFFFFF"/>
        </w:rPr>
        <w:t xml:space="preserve"> Print.</w:t>
      </w:r>
    </w:p>
    <w:p w14:paraId="18B478A9" w14:textId="1244DB6D"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Lewis, P</w:t>
      </w:r>
      <w:r w:rsidR="00753FE2" w:rsidRPr="0067005E">
        <w:rPr>
          <w:rFonts w:ascii="Calibri" w:hAnsi="Calibri" w:cs="Times New Roman"/>
          <w:color w:val="000000" w:themeColor="text1"/>
          <w:shd w:val="clear" w:color="auto" w:fill="FFFFFF"/>
        </w:rPr>
        <w:t>aul</w:t>
      </w:r>
      <w:r w:rsidRPr="0067005E">
        <w:rPr>
          <w:rFonts w:ascii="Calibri" w:hAnsi="Calibri" w:cs="Times New Roman"/>
          <w:color w:val="000000" w:themeColor="text1"/>
          <w:shd w:val="clear" w:color="auto" w:fill="FFFFFF"/>
        </w:rPr>
        <w:t xml:space="preserve">. </w:t>
      </w:r>
      <w:r w:rsidRPr="0067005E">
        <w:rPr>
          <w:rFonts w:ascii="Calibri" w:hAnsi="Calibri" w:cs="Times New Roman"/>
          <w:i/>
          <w:iCs/>
          <w:color w:val="000000" w:themeColor="text1"/>
          <w:shd w:val="clear" w:color="auto" w:fill="FFFFFF"/>
        </w:rPr>
        <w:t>Political Parties in Post-communist Eastern Europe.</w:t>
      </w:r>
      <w:r w:rsidRPr="0067005E">
        <w:rPr>
          <w:rFonts w:ascii="Calibri" w:hAnsi="Calibri" w:cs="Times New Roman"/>
          <w:color w:val="000000" w:themeColor="text1"/>
          <w:shd w:val="clear" w:color="auto" w:fill="FFFFFF"/>
        </w:rPr>
        <w:t xml:space="preserve"> London: Routledge</w:t>
      </w:r>
      <w:r w:rsidR="00753FE2" w:rsidRPr="0067005E">
        <w:rPr>
          <w:rFonts w:ascii="Calibri" w:hAnsi="Calibri" w:cs="Times New Roman"/>
          <w:color w:val="000000" w:themeColor="text1"/>
          <w:shd w:val="clear" w:color="auto" w:fill="FFFFFF"/>
        </w:rPr>
        <w:t>, 2002</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5E85B19A" w14:textId="58BEEAE8"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Linz, J</w:t>
      </w:r>
      <w:r w:rsidR="00753FE2" w:rsidRPr="0067005E">
        <w:rPr>
          <w:rFonts w:ascii="Calibri" w:hAnsi="Calibri" w:cs="Times New Roman"/>
          <w:color w:val="000000" w:themeColor="text1"/>
          <w:shd w:val="clear" w:color="auto" w:fill="FFFFFF"/>
        </w:rPr>
        <w:t>uan</w:t>
      </w:r>
      <w:r w:rsidRPr="0067005E">
        <w:rPr>
          <w:rFonts w:ascii="Calibri" w:hAnsi="Calibri" w:cs="Times New Roman"/>
          <w:color w:val="000000" w:themeColor="text1"/>
          <w:shd w:val="clear" w:color="auto" w:fill="FFFFFF"/>
        </w:rPr>
        <w:t xml:space="preserve"> and A</w:t>
      </w:r>
      <w:r w:rsidR="00753FE2" w:rsidRPr="0067005E">
        <w:rPr>
          <w:rFonts w:ascii="Calibri" w:hAnsi="Calibri" w:cs="Times New Roman"/>
          <w:color w:val="000000" w:themeColor="text1"/>
          <w:shd w:val="clear" w:color="auto" w:fill="FFFFFF"/>
        </w:rPr>
        <w:t>lfred</w:t>
      </w:r>
      <w:r w:rsidRPr="0067005E">
        <w:rPr>
          <w:rFonts w:ascii="Calibri" w:hAnsi="Calibri" w:cs="Times New Roman"/>
          <w:color w:val="000000" w:themeColor="text1"/>
          <w:shd w:val="clear" w:color="auto" w:fill="FFFFFF"/>
        </w:rPr>
        <w:t xml:space="preserve"> Stepan. </w:t>
      </w:r>
      <w:r w:rsidRPr="0067005E">
        <w:rPr>
          <w:rFonts w:ascii="Calibri" w:hAnsi="Calibri" w:cs="Times New Roman"/>
          <w:i/>
          <w:iCs/>
          <w:color w:val="000000" w:themeColor="text1"/>
          <w:shd w:val="clear" w:color="auto" w:fill="FFFFFF"/>
        </w:rPr>
        <w:t>Problems of Democratic Transition and Consolidation: Southern Europe, South America, and Post-communist Europe</w:t>
      </w:r>
      <w:r w:rsidRPr="0067005E">
        <w:rPr>
          <w:rFonts w:ascii="Calibri" w:hAnsi="Calibri" w:cs="Times New Roman"/>
          <w:color w:val="000000" w:themeColor="text1"/>
          <w:shd w:val="clear" w:color="auto" w:fill="FFFFFF"/>
        </w:rPr>
        <w:t>. Baltimore: Johns Hopkins University Press</w:t>
      </w:r>
      <w:r w:rsidR="00753FE2" w:rsidRPr="0067005E">
        <w:rPr>
          <w:rFonts w:ascii="Calibri" w:hAnsi="Calibri" w:cs="Times New Roman"/>
          <w:color w:val="000000" w:themeColor="text1"/>
          <w:shd w:val="clear" w:color="auto" w:fill="FFFFFF"/>
        </w:rPr>
        <w:t>, 1996</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49FB425A" w14:textId="456240F3"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Megson, C</w:t>
      </w:r>
      <w:r w:rsidR="004419E9" w:rsidRPr="0067005E">
        <w:rPr>
          <w:rFonts w:ascii="Calibri" w:hAnsi="Calibri" w:cs="Times New Roman"/>
          <w:color w:val="000000" w:themeColor="text1"/>
          <w:shd w:val="clear" w:color="auto" w:fill="FFFFFF"/>
        </w:rPr>
        <w:t>hris</w:t>
      </w:r>
      <w:r w:rsidRPr="0067005E">
        <w:rPr>
          <w:rFonts w:ascii="Calibri" w:hAnsi="Calibri" w:cs="Times New Roman"/>
          <w:color w:val="000000" w:themeColor="text1"/>
          <w:shd w:val="clear" w:color="auto" w:fill="FFFFFF"/>
        </w:rPr>
        <w:t xml:space="preserve"> and J</w:t>
      </w:r>
      <w:r w:rsidR="004419E9" w:rsidRPr="0067005E">
        <w:rPr>
          <w:rFonts w:ascii="Calibri" w:hAnsi="Calibri" w:cs="Times New Roman"/>
          <w:color w:val="000000" w:themeColor="text1"/>
          <w:shd w:val="clear" w:color="auto" w:fill="FFFFFF"/>
        </w:rPr>
        <w:t>anelle</w:t>
      </w:r>
      <w:r w:rsidRPr="0067005E">
        <w:rPr>
          <w:rFonts w:ascii="Calibri" w:hAnsi="Calibri" w:cs="Times New Roman"/>
          <w:color w:val="000000" w:themeColor="text1"/>
          <w:shd w:val="clear" w:color="auto" w:fill="FFFFFF"/>
        </w:rPr>
        <w:t xml:space="preserve"> Reinelt. “Conversations with David Edgar.” </w:t>
      </w:r>
      <w:r w:rsidRPr="0067005E">
        <w:rPr>
          <w:rFonts w:ascii="Calibri" w:hAnsi="Calibri" w:cs="Times New Roman"/>
          <w:i/>
          <w:iCs/>
          <w:color w:val="000000" w:themeColor="text1"/>
          <w:shd w:val="clear" w:color="auto" w:fill="FFFFFF"/>
        </w:rPr>
        <w:t>Contemporary Theatre Review</w:t>
      </w:r>
      <w:r w:rsidRPr="0067005E">
        <w:rPr>
          <w:rFonts w:ascii="Calibri" w:hAnsi="Calibri" w:cs="Times New Roman"/>
          <w:color w:val="000000" w:themeColor="text1"/>
          <w:shd w:val="clear" w:color="auto" w:fill="FFFFFF"/>
        </w:rPr>
        <w:t> </w:t>
      </w:r>
      <w:r w:rsidRPr="0067005E">
        <w:rPr>
          <w:rFonts w:ascii="Calibri" w:hAnsi="Calibri" w:cs="Times New Roman"/>
          <w:i/>
          <w:iCs/>
          <w:color w:val="000000" w:themeColor="text1"/>
          <w:shd w:val="clear" w:color="auto" w:fill="FFFFFF"/>
        </w:rPr>
        <w:t>22</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3</w:t>
      </w:r>
      <w:r w:rsidR="004419E9" w:rsidRPr="0067005E">
        <w:rPr>
          <w:rFonts w:ascii="Calibri" w:hAnsi="Calibri" w:cs="Times New Roman"/>
          <w:color w:val="000000" w:themeColor="text1"/>
          <w:shd w:val="clear" w:color="auto" w:fill="FFFFFF"/>
        </w:rPr>
        <w:t xml:space="preserve"> (2012):</w:t>
      </w:r>
      <w:r w:rsidRPr="0067005E">
        <w:rPr>
          <w:rFonts w:ascii="Calibri" w:hAnsi="Calibri" w:cs="Times New Roman"/>
          <w:color w:val="000000" w:themeColor="text1"/>
          <w:shd w:val="clear" w:color="auto" w:fill="FFFFFF"/>
        </w:rPr>
        <w:t xml:space="preserve"> 372-391.</w:t>
      </w:r>
      <w:r w:rsidR="003E1314">
        <w:rPr>
          <w:rFonts w:ascii="Calibri" w:hAnsi="Calibri" w:cs="Times New Roman"/>
          <w:color w:val="000000" w:themeColor="text1"/>
          <w:shd w:val="clear" w:color="auto" w:fill="FFFFFF"/>
        </w:rPr>
        <w:t xml:space="preserve"> Print.</w:t>
      </w:r>
    </w:p>
    <w:p w14:paraId="472D55A1" w14:textId="0DE0D6AE"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S</w:t>
      </w:r>
      <w:r w:rsidR="004419E9" w:rsidRPr="0067005E">
        <w:rPr>
          <w:rFonts w:ascii="Calibri" w:hAnsi="Calibri" w:cs="Times New Roman"/>
          <w:color w:val="000000" w:themeColor="text1"/>
          <w:shd w:val="clear" w:color="auto" w:fill="FFFFFF"/>
        </w:rPr>
        <w:t>arah</w:t>
      </w:r>
      <w:r w:rsidRPr="0067005E">
        <w:rPr>
          <w:rFonts w:ascii="Calibri" w:hAnsi="Calibri" w:cs="Times New Roman"/>
          <w:color w:val="000000" w:themeColor="text1"/>
          <w:shd w:val="clear" w:color="auto" w:fill="FFFFFF"/>
        </w:rPr>
        <w:t xml:space="preserve"> Meiklejohn Terry. “Thinking About Post-communist Transitions: How Different Are They?” </w:t>
      </w:r>
      <w:r w:rsidRPr="0067005E">
        <w:rPr>
          <w:rFonts w:ascii="Calibri" w:hAnsi="Calibri" w:cs="Times New Roman"/>
          <w:i/>
          <w:iCs/>
          <w:color w:val="000000" w:themeColor="text1"/>
          <w:shd w:val="clear" w:color="auto" w:fill="FFFFFF"/>
        </w:rPr>
        <w:t>Slavic Review</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52</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2</w:t>
      </w:r>
      <w:r w:rsidR="004419E9" w:rsidRPr="0067005E">
        <w:rPr>
          <w:rFonts w:ascii="Calibri" w:hAnsi="Calibri" w:cs="Times New Roman"/>
          <w:color w:val="000000" w:themeColor="text1"/>
          <w:shd w:val="clear" w:color="auto" w:fill="FFFFFF"/>
        </w:rPr>
        <w:t xml:space="preserve"> (1993)</w:t>
      </w:r>
      <w:r w:rsidRPr="0067005E">
        <w:rPr>
          <w:rFonts w:ascii="Calibri" w:hAnsi="Calibri" w:cs="Times New Roman"/>
          <w:color w:val="000000" w:themeColor="text1"/>
          <w:shd w:val="clear" w:color="auto" w:fill="FFFFFF"/>
        </w:rPr>
        <w:t>: 333-337.</w:t>
      </w:r>
      <w:r w:rsidR="003E1314">
        <w:rPr>
          <w:rFonts w:ascii="Calibri" w:hAnsi="Calibri" w:cs="Times New Roman"/>
          <w:color w:val="000000" w:themeColor="text1"/>
          <w:shd w:val="clear" w:color="auto" w:fill="FFFFFF"/>
        </w:rPr>
        <w:t xml:space="preserve"> Print.</w:t>
      </w:r>
    </w:p>
    <w:p w14:paraId="313AE0A6" w14:textId="474F63CC" w:rsidR="003A6958" w:rsidRPr="0067005E" w:rsidRDefault="003A6958" w:rsidP="003A6958">
      <w:pPr>
        <w:rPr>
          <w:rFonts w:ascii="Calibri" w:hAnsi="Calibri" w:cs="Times New Roman"/>
          <w:b/>
          <w:color w:val="000000" w:themeColor="text1"/>
          <w:shd w:val="clear" w:color="auto" w:fill="FFFFFF"/>
        </w:rPr>
      </w:pPr>
      <w:r w:rsidRPr="0067005E">
        <w:rPr>
          <w:rFonts w:ascii="Calibri" w:hAnsi="Calibri" w:cs="Times New Roman"/>
          <w:color w:val="000000" w:themeColor="text1"/>
          <w:shd w:val="clear" w:color="auto" w:fill="FFFFFF"/>
        </w:rPr>
        <w:t>Müller, J</w:t>
      </w:r>
      <w:r w:rsidR="00753FE2" w:rsidRPr="0067005E">
        <w:rPr>
          <w:rFonts w:ascii="Calibri" w:hAnsi="Calibri" w:cs="Times New Roman"/>
          <w:color w:val="000000" w:themeColor="text1"/>
          <w:shd w:val="clear" w:color="auto" w:fill="FFFFFF"/>
        </w:rPr>
        <w:t>an</w:t>
      </w:r>
      <w:r w:rsidRPr="0067005E">
        <w:rPr>
          <w:rFonts w:ascii="Calibri" w:hAnsi="Calibri" w:cs="Times New Roman"/>
          <w:color w:val="000000" w:themeColor="text1"/>
          <w:shd w:val="clear" w:color="auto" w:fill="FFFFFF"/>
        </w:rPr>
        <w:t>-W</w:t>
      </w:r>
      <w:r w:rsidR="00753FE2" w:rsidRPr="0067005E">
        <w:rPr>
          <w:rFonts w:ascii="Calibri" w:hAnsi="Calibri" w:cs="Times New Roman"/>
          <w:color w:val="000000" w:themeColor="text1"/>
          <w:shd w:val="clear" w:color="auto" w:fill="FFFFFF"/>
        </w:rPr>
        <w:t>erner</w:t>
      </w:r>
      <w:r w:rsidRPr="0067005E">
        <w:rPr>
          <w:rFonts w:ascii="Calibri" w:hAnsi="Calibri" w:cs="Times New Roman"/>
          <w:color w:val="000000" w:themeColor="text1"/>
          <w:shd w:val="clear" w:color="auto" w:fill="FFFFFF"/>
        </w:rPr>
        <w:t xml:space="preserve">. </w:t>
      </w:r>
      <w:r w:rsidRPr="0067005E">
        <w:rPr>
          <w:rFonts w:ascii="Calibri" w:hAnsi="Calibri" w:cs="Times New Roman"/>
          <w:i/>
          <w:iCs/>
          <w:color w:val="000000" w:themeColor="text1"/>
          <w:shd w:val="clear" w:color="auto" w:fill="FFFFFF"/>
        </w:rPr>
        <w:t>What is Populism?</w:t>
      </w:r>
      <w:r w:rsidRPr="0067005E">
        <w:rPr>
          <w:rFonts w:ascii="Calibri" w:hAnsi="Calibri" w:cs="Times New Roman"/>
          <w:color w:val="000000" w:themeColor="text1"/>
          <w:shd w:val="clear" w:color="auto" w:fill="FFFFFF"/>
        </w:rPr>
        <w:t xml:space="preserve"> London: Penguin UK</w:t>
      </w:r>
      <w:r w:rsidR="00753FE2" w:rsidRPr="0067005E">
        <w:rPr>
          <w:rFonts w:ascii="Calibri" w:hAnsi="Calibri" w:cs="Times New Roman"/>
          <w:color w:val="000000" w:themeColor="text1"/>
          <w:shd w:val="clear" w:color="auto" w:fill="FFFFFF"/>
        </w:rPr>
        <w:t>, 2017</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3AC90E02" w14:textId="650DB5E0"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Munck, G</w:t>
      </w:r>
      <w:r w:rsidR="004419E9" w:rsidRPr="0067005E">
        <w:rPr>
          <w:rFonts w:ascii="Calibri" w:hAnsi="Calibri" w:cs="Times New Roman"/>
          <w:color w:val="000000" w:themeColor="text1"/>
          <w:shd w:val="clear" w:color="auto" w:fill="FFFFFF"/>
        </w:rPr>
        <w:t>erardo</w:t>
      </w:r>
      <w:r w:rsidRPr="0067005E">
        <w:rPr>
          <w:rFonts w:ascii="Calibri" w:hAnsi="Calibri" w:cs="Times New Roman"/>
          <w:color w:val="000000" w:themeColor="text1"/>
          <w:shd w:val="clear" w:color="auto" w:fill="FFFFFF"/>
        </w:rPr>
        <w:t xml:space="preserve"> and C</w:t>
      </w:r>
      <w:r w:rsidR="004419E9" w:rsidRPr="0067005E">
        <w:rPr>
          <w:rFonts w:ascii="Calibri" w:hAnsi="Calibri" w:cs="Times New Roman"/>
          <w:color w:val="000000" w:themeColor="text1"/>
          <w:shd w:val="clear" w:color="auto" w:fill="FFFFFF"/>
        </w:rPr>
        <w:t>arol</w:t>
      </w:r>
      <w:r w:rsidRPr="0067005E">
        <w:rPr>
          <w:rFonts w:ascii="Calibri" w:hAnsi="Calibri" w:cs="Times New Roman"/>
          <w:color w:val="000000" w:themeColor="text1"/>
          <w:shd w:val="clear" w:color="auto" w:fill="FFFFFF"/>
        </w:rPr>
        <w:t xml:space="preserve"> Skalnik Leff. “Modes of Transition and Democratization: South America and Eastern Europe in Comparative Perspective.” </w:t>
      </w:r>
      <w:r w:rsidRPr="0067005E">
        <w:rPr>
          <w:rFonts w:ascii="Calibri" w:hAnsi="Calibri" w:cs="Times New Roman"/>
          <w:i/>
          <w:iCs/>
          <w:color w:val="000000" w:themeColor="text1"/>
          <w:shd w:val="clear" w:color="auto" w:fill="FFFFFF"/>
        </w:rPr>
        <w:t>Comparative Politics</w:t>
      </w:r>
      <w:r w:rsidRPr="0067005E">
        <w:rPr>
          <w:rFonts w:ascii="Calibri" w:hAnsi="Calibri" w:cs="Times New Roman"/>
          <w:color w:val="000000" w:themeColor="text1"/>
          <w:shd w:val="clear" w:color="auto" w:fill="FFFFFF"/>
        </w:rPr>
        <w:t xml:space="preserve"> 29</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3</w:t>
      </w:r>
      <w:r w:rsidR="004419E9" w:rsidRPr="0067005E">
        <w:rPr>
          <w:rFonts w:ascii="Calibri" w:hAnsi="Calibri" w:cs="Times New Roman"/>
          <w:color w:val="000000" w:themeColor="text1"/>
          <w:shd w:val="clear" w:color="auto" w:fill="FFFFFF"/>
        </w:rPr>
        <w:t xml:space="preserve"> (1997)</w:t>
      </w:r>
      <w:r w:rsidRPr="0067005E">
        <w:rPr>
          <w:rFonts w:ascii="Calibri" w:hAnsi="Calibri" w:cs="Times New Roman"/>
          <w:color w:val="000000" w:themeColor="text1"/>
          <w:shd w:val="clear" w:color="auto" w:fill="FFFFFF"/>
        </w:rPr>
        <w:t>: 343-362</w:t>
      </w:r>
      <w:r w:rsidR="004419E9"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4E2B2410" w14:textId="6237B4A1"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Nalepa, M</w:t>
      </w:r>
      <w:r w:rsidR="00753FE2" w:rsidRPr="0067005E">
        <w:rPr>
          <w:rFonts w:ascii="Calibri" w:hAnsi="Calibri" w:cs="Times New Roman"/>
          <w:color w:val="000000" w:themeColor="text1"/>
          <w:shd w:val="clear" w:color="auto" w:fill="FFFFFF"/>
        </w:rPr>
        <w:t>onika</w:t>
      </w:r>
      <w:r w:rsidRPr="0067005E">
        <w:rPr>
          <w:rFonts w:ascii="Calibri" w:hAnsi="Calibri" w:cs="Times New Roman"/>
          <w:color w:val="000000" w:themeColor="text1"/>
          <w:shd w:val="clear" w:color="auto" w:fill="FFFFFF"/>
        </w:rPr>
        <w:t xml:space="preserve">. </w:t>
      </w:r>
      <w:r w:rsidRPr="0067005E">
        <w:rPr>
          <w:rFonts w:ascii="Calibri" w:hAnsi="Calibri" w:cs="Times New Roman"/>
          <w:i/>
          <w:iCs/>
          <w:color w:val="000000" w:themeColor="text1"/>
          <w:shd w:val="clear" w:color="auto" w:fill="FFFFFF"/>
        </w:rPr>
        <w:t>Skeletons in the Closet: Transitional Justice in Post-Communist Europe.</w:t>
      </w:r>
      <w:r w:rsidRPr="0067005E">
        <w:rPr>
          <w:rFonts w:ascii="Calibri" w:hAnsi="Calibri" w:cs="Times New Roman"/>
          <w:color w:val="000000" w:themeColor="text1"/>
          <w:shd w:val="clear" w:color="auto" w:fill="FFFFFF"/>
        </w:rPr>
        <w:t xml:space="preserve"> Cambridge: Cambridge University Press</w:t>
      </w:r>
      <w:r w:rsidR="00753FE2" w:rsidRPr="0067005E">
        <w:rPr>
          <w:rFonts w:ascii="Calibri" w:hAnsi="Calibri" w:cs="Times New Roman"/>
          <w:color w:val="000000" w:themeColor="text1"/>
          <w:shd w:val="clear" w:color="auto" w:fill="FFFFFF"/>
        </w:rPr>
        <w:t>, 2010</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681362A3" w14:textId="55F4CD45"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O’ Donnell, G</w:t>
      </w:r>
      <w:r w:rsidR="00753FE2" w:rsidRPr="0067005E">
        <w:rPr>
          <w:rFonts w:ascii="Calibri" w:hAnsi="Calibri" w:cs="Times New Roman"/>
          <w:color w:val="000000" w:themeColor="text1"/>
          <w:shd w:val="clear" w:color="auto" w:fill="FFFFFF"/>
        </w:rPr>
        <w:t>uillermo</w:t>
      </w:r>
      <w:r w:rsidRPr="0067005E">
        <w:rPr>
          <w:rFonts w:ascii="Calibri" w:hAnsi="Calibri" w:cs="Times New Roman"/>
          <w:color w:val="000000" w:themeColor="text1"/>
          <w:shd w:val="clear" w:color="auto" w:fill="FFFFFF"/>
        </w:rPr>
        <w:t xml:space="preserve"> and P</w:t>
      </w:r>
      <w:r w:rsidR="00753FE2" w:rsidRPr="0067005E">
        <w:rPr>
          <w:rFonts w:ascii="Calibri" w:hAnsi="Calibri" w:cs="Times New Roman"/>
          <w:color w:val="000000" w:themeColor="text1"/>
          <w:shd w:val="clear" w:color="auto" w:fill="FFFFFF"/>
        </w:rPr>
        <w:t>hilippe</w:t>
      </w:r>
      <w:r w:rsidRPr="0067005E">
        <w:rPr>
          <w:rFonts w:ascii="Calibri" w:hAnsi="Calibri" w:cs="Times New Roman"/>
          <w:color w:val="000000" w:themeColor="text1"/>
          <w:shd w:val="clear" w:color="auto" w:fill="FFFFFF"/>
        </w:rPr>
        <w:t xml:space="preserve"> Schmitter. </w:t>
      </w:r>
      <w:r w:rsidRPr="0067005E">
        <w:rPr>
          <w:rFonts w:ascii="Calibri" w:hAnsi="Calibri" w:cs="Times New Roman"/>
          <w:i/>
          <w:iCs/>
          <w:color w:val="000000" w:themeColor="text1"/>
          <w:shd w:val="clear" w:color="auto" w:fill="FFFFFF"/>
        </w:rPr>
        <w:t>Transitions from Authoritarian Rule: Tentative Conclusions about Uncertain Democracies</w:t>
      </w:r>
      <w:r w:rsidRPr="0067005E">
        <w:rPr>
          <w:rFonts w:ascii="Calibri" w:hAnsi="Calibri" w:cs="Times New Roman"/>
          <w:color w:val="000000" w:themeColor="text1"/>
          <w:shd w:val="clear" w:color="auto" w:fill="FFFFFF"/>
        </w:rPr>
        <w:t>. Baltimore: Johns Hopkins University Press</w:t>
      </w:r>
      <w:r w:rsidR="00753FE2" w:rsidRPr="0067005E">
        <w:rPr>
          <w:rFonts w:ascii="Calibri" w:hAnsi="Calibri" w:cs="Times New Roman"/>
          <w:color w:val="000000" w:themeColor="text1"/>
          <w:shd w:val="clear" w:color="auto" w:fill="FFFFFF"/>
        </w:rPr>
        <w:t>, 1986</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4ABBE579" w14:textId="0340D4C5"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Painter, S</w:t>
      </w:r>
      <w:r w:rsidR="00753FE2" w:rsidRPr="0067005E">
        <w:rPr>
          <w:rFonts w:ascii="Calibri" w:hAnsi="Calibri" w:cs="Times New Roman"/>
          <w:color w:val="000000" w:themeColor="text1"/>
          <w:shd w:val="clear" w:color="auto" w:fill="FFFFFF"/>
        </w:rPr>
        <w:t>usan</w:t>
      </w:r>
      <w:r w:rsidRPr="0067005E">
        <w:rPr>
          <w:rFonts w:ascii="Calibri" w:hAnsi="Calibri" w:cs="Times New Roman"/>
          <w:color w:val="000000" w:themeColor="text1"/>
          <w:shd w:val="clear" w:color="auto" w:fill="FFFFFF"/>
        </w:rPr>
        <w:t xml:space="preserve">. </w:t>
      </w:r>
      <w:r w:rsidRPr="0067005E">
        <w:rPr>
          <w:rFonts w:ascii="Calibri" w:hAnsi="Calibri" w:cs="Times New Roman"/>
          <w:i/>
          <w:iCs/>
          <w:color w:val="000000" w:themeColor="text1"/>
          <w:shd w:val="clear" w:color="auto" w:fill="FFFFFF"/>
        </w:rPr>
        <w:t>Edgar: The Playwright.</w:t>
      </w:r>
      <w:r w:rsidRPr="0067005E">
        <w:rPr>
          <w:rFonts w:ascii="Calibri" w:hAnsi="Calibri" w:cs="Times New Roman"/>
          <w:color w:val="000000" w:themeColor="text1"/>
          <w:shd w:val="clear" w:color="auto" w:fill="FFFFFF"/>
        </w:rPr>
        <w:t xml:space="preserve"> London: Methuen Drama</w:t>
      </w:r>
      <w:r w:rsidR="00753FE2" w:rsidRPr="0067005E">
        <w:rPr>
          <w:rFonts w:ascii="Calibri" w:hAnsi="Calibri" w:cs="Times New Roman"/>
          <w:color w:val="000000" w:themeColor="text1"/>
          <w:shd w:val="clear" w:color="auto" w:fill="FFFFFF"/>
        </w:rPr>
        <w:t>, 1996</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255F4021" w14:textId="12047B88" w:rsidR="003A6958" w:rsidRPr="0067005E" w:rsidRDefault="003A6958" w:rsidP="003A6958">
      <w:pPr>
        <w:rPr>
          <w:rFonts w:ascii="Calibri" w:hAnsi="Calibri" w:cs="Times New Roman"/>
          <w:color w:val="000000" w:themeColor="text1"/>
        </w:rPr>
      </w:pPr>
      <w:r w:rsidRPr="0067005E">
        <w:rPr>
          <w:rFonts w:ascii="Calibri" w:hAnsi="Calibri" w:cs="Times New Roman"/>
          <w:color w:val="000000" w:themeColor="text1"/>
        </w:rPr>
        <w:t xml:space="preserve">Peacock, </w:t>
      </w:r>
      <w:r w:rsidR="00753FE2" w:rsidRPr="0067005E">
        <w:rPr>
          <w:rFonts w:ascii="Calibri" w:hAnsi="Calibri" w:cs="Times New Roman"/>
          <w:color w:val="000000" w:themeColor="text1"/>
        </w:rPr>
        <w:t xml:space="preserve">D. </w:t>
      </w:r>
      <w:r w:rsidRPr="0067005E">
        <w:rPr>
          <w:rFonts w:ascii="Calibri" w:hAnsi="Calibri" w:cs="Times New Roman"/>
          <w:color w:val="000000" w:themeColor="text1"/>
        </w:rPr>
        <w:t>K</w:t>
      </w:r>
      <w:r w:rsidR="00753FE2" w:rsidRPr="0067005E">
        <w:rPr>
          <w:rFonts w:ascii="Calibri" w:hAnsi="Calibri" w:cs="Times New Roman"/>
          <w:color w:val="000000" w:themeColor="text1"/>
        </w:rPr>
        <w:t>eith</w:t>
      </w:r>
      <w:r w:rsidRPr="0067005E">
        <w:rPr>
          <w:rFonts w:ascii="Calibri" w:hAnsi="Calibri" w:cs="Times New Roman"/>
          <w:color w:val="000000" w:themeColor="text1"/>
        </w:rPr>
        <w:t xml:space="preserve">. </w:t>
      </w:r>
      <w:r w:rsidRPr="0067005E">
        <w:rPr>
          <w:rFonts w:ascii="Calibri" w:hAnsi="Calibri" w:cs="Times New Roman"/>
          <w:i/>
          <w:color w:val="000000" w:themeColor="text1"/>
        </w:rPr>
        <w:t>Radical Stages: Altemative History in Modem British Drama</w:t>
      </w:r>
      <w:r w:rsidRPr="0067005E">
        <w:rPr>
          <w:rFonts w:ascii="Calibri" w:hAnsi="Calibri" w:cs="Times New Roman"/>
          <w:color w:val="000000" w:themeColor="text1"/>
        </w:rPr>
        <w:t>. Westport: Greenwood Press</w:t>
      </w:r>
      <w:r w:rsidR="00753FE2" w:rsidRPr="0067005E">
        <w:rPr>
          <w:rFonts w:ascii="Calibri" w:hAnsi="Calibri" w:cs="Times New Roman"/>
          <w:color w:val="000000" w:themeColor="text1"/>
        </w:rPr>
        <w:t>, 1991</w:t>
      </w:r>
      <w:r w:rsidRPr="0067005E">
        <w:rPr>
          <w:rFonts w:ascii="Calibri" w:hAnsi="Calibri" w:cs="Times New Roman"/>
          <w:color w:val="000000" w:themeColor="text1"/>
        </w:rPr>
        <w:t>.</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522BFE6A" w14:textId="17D4EE68"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t>Peter, J. “A Spellbinding Swansong.”</w:t>
      </w:r>
      <w:r w:rsidRPr="0067005E">
        <w:rPr>
          <w:rFonts w:ascii="Calibri" w:hAnsi="Calibri" w:cs="Times New Roman"/>
          <w:i/>
          <w:color w:val="000000" w:themeColor="text1"/>
        </w:rPr>
        <w:t xml:space="preserve"> Sunday Times,</w:t>
      </w:r>
      <w:r w:rsidRPr="0067005E">
        <w:rPr>
          <w:rFonts w:ascii="Calibri" w:hAnsi="Calibri" w:cs="Times New Roman"/>
          <w:color w:val="000000" w:themeColor="text1"/>
        </w:rPr>
        <w:t xml:space="preserve"> 11 November 1990.</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7CCC0CD5" w14:textId="24F8230E"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lastRenderedPageBreak/>
        <w:t>Pridham, G</w:t>
      </w:r>
      <w:r w:rsidR="0067005E" w:rsidRPr="0067005E">
        <w:rPr>
          <w:rFonts w:ascii="Calibri" w:hAnsi="Calibri" w:cs="Times New Roman"/>
          <w:color w:val="000000" w:themeColor="text1"/>
        </w:rPr>
        <w:t xml:space="preserve">eoffrey. </w:t>
      </w:r>
      <w:r w:rsidRPr="0067005E">
        <w:rPr>
          <w:rFonts w:ascii="Calibri" w:hAnsi="Calibri" w:cs="Times New Roman"/>
          <w:color w:val="000000" w:themeColor="text1"/>
        </w:rPr>
        <w:t>“Democratic Transitions in Theory a</w:t>
      </w:r>
      <w:r w:rsidR="0067005E" w:rsidRPr="0067005E">
        <w:rPr>
          <w:rFonts w:ascii="Calibri" w:hAnsi="Calibri" w:cs="Times New Roman"/>
          <w:color w:val="000000" w:themeColor="text1"/>
        </w:rPr>
        <w:t>nd Practice: Southern European Lessons for Eastern Europe?</w:t>
      </w:r>
      <w:r w:rsidRPr="0067005E">
        <w:rPr>
          <w:rFonts w:ascii="Calibri" w:hAnsi="Calibri" w:cs="Times New Roman"/>
          <w:color w:val="000000" w:themeColor="text1"/>
        </w:rPr>
        <w:t>”</w:t>
      </w:r>
      <w:r w:rsidR="0067005E" w:rsidRPr="0067005E">
        <w:rPr>
          <w:rFonts w:ascii="Calibri" w:hAnsi="Calibri" w:cs="Times New Roman"/>
          <w:color w:val="000000" w:themeColor="text1"/>
        </w:rPr>
        <w:t>.</w:t>
      </w:r>
      <w:r w:rsidRPr="0067005E">
        <w:rPr>
          <w:rFonts w:ascii="Calibri" w:hAnsi="Calibri" w:cs="Times New Roman"/>
          <w:color w:val="000000" w:themeColor="text1"/>
        </w:rPr>
        <w:t xml:space="preserve"> </w:t>
      </w:r>
      <w:r w:rsidRPr="0067005E">
        <w:rPr>
          <w:rFonts w:ascii="Calibri" w:hAnsi="Calibri" w:cs="Times New Roman"/>
          <w:i/>
          <w:color w:val="000000" w:themeColor="text1"/>
        </w:rPr>
        <w:t>Democratization in Eastern Europe: Domestic and International Perspectives</w:t>
      </w:r>
      <w:r w:rsidR="0067005E" w:rsidRPr="0067005E">
        <w:rPr>
          <w:rFonts w:ascii="Calibri" w:hAnsi="Calibri" w:cs="Times New Roman"/>
          <w:color w:val="000000" w:themeColor="text1"/>
        </w:rPr>
        <w:t>. Ed.</w:t>
      </w:r>
      <w:r w:rsidRPr="0067005E">
        <w:rPr>
          <w:rFonts w:ascii="Calibri" w:hAnsi="Calibri" w:cs="Times New Roman"/>
          <w:color w:val="000000" w:themeColor="text1"/>
        </w:rPr>
        <w:t xml:space="preserve"> G</w:t>
      </w:r>
      <w:r w:rsidR="0067005E" w:rsidRPr="0067005E">
        <w:rPr>
          <w:rFonts w:ascii="Calibri" w:hAnsi="Calibri" w:cs="Times New Roman"/>
          <w:color w:val="000000" w:themeColor="text1"/>
        </w:rPr>
        <w:t>eoffrey</w:t>
      </w:r>
      <w:r w:rsidRPr="0067005E">
        <w:rPr>
          <w:rFonts w:ascii="Calibri" w:hAnsi="Calibri" w:cs="Times New Roman"/>
          <w:color w:val="000000" w:themeColor="text1"/>
        </w:rPr>
        <w:t xml:space="preserve"> Pridham and T</w:t>
      </w:r>
      <w:r w:rsidR="0067005E" w:rsidRPr="0067005E">
        <w:rPr>
          <w:rFonts w:ascii="Calibri" w:hAnsi="Calibri" w:cs="Times New Roman"/>
          <w:color w:val="000000" w:themeColor="text1"/>
        </w:rPr>
        <w:t>atu</w:t>
      </w:r>
      <w:r w:rsidRPr="0067005E">
        <w:rPr>
          <w:rFonts w:ascii="Calibri" w:hAnsi="Calibri" w:cs="Times New Roman"/>
          <w:color w:val="000000" w:themeColor="text1"/>
        </w:rPr>
        <w:t xml:space="preserve"> Vanhanen, 15-37. London: Routledge</w:t>
      </w:r>
      <w:r w:rsidR="0067005E" w:rsidRPr="0067005E">
        <w:rPr>
          <w:rFonts w:ascii="Calibri" w:hAnsi="Calibri" w:cs="Times New Roman"/>
          <w:color w:val="000000" w:themeColor="text1"/>
        </w:rPr>
        <w:t>, 2002</w:t>
      </w:r>
      <w:r w:rsidRPr="0067005E">
        <w:rPr>
          <w:rFonts w:ascii="Calibri" w:hAnsi="Calibri" w:cs="Times New Roman"/>
          <w:color w:val="000000" w:themeColor="text1"/>
        </w:rPr>
        <w:t>.</w:t>
      </w:r>
      <w:r w:rsidR="003E1314">
        <w:rPr>
          <w:rFonts w:ascii="Calibri" w:hAnsi="Calibri" w:cs="Times New Roman"/>
          <w:color w:val="000000" w:themeColor="text1"/>
        </w:rPr>
        <w:t xml:space="preserve"> </w:t>
      </w:r>
      <w:r w:rsidR="003E1314">
        <w:rPr>
          <w:rFonts w:ascii="Calibri" w:hAnsi="Calibri" w:cs="Times New Roman"/>
          <w:color w:val="000000" w:themeColor="text1"/>
          <w:shd w:val="clear" w:color="auto" w:fill="FFFFFF"/>
        </w:rPr>
        <w:t>Print.</w:t>
      </w:r>
    </w:p>
    <w:p w14:paraId="3B154FE6" w14:textId="77BCD9C0"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rPr>
        <w:t>Przeworski, A</w:t>
      </w:r>
      <w:r w:rsidR="00753FE2" w:rsidRPr="0067005E">
        <w:rPr>
          <w:rFonts w:ascii="Calibri" w:hAnsi="Calibri" w:cs="Times New Roman"/>
          <w:color w:val="000000" w:themeColor="text1"/>
        </w:rPr>
        <w:t>dam</w:t>
      </w:r>
      <w:r w:rsidRPr="0067005E">
        <w:rPr>
          <w:rFonts w:ascii="Calibri" w:hAnsi="Calibri" w:cs="Times New Roman"/>
          <w:color w:val="000000" w:themeColor="text1"/>
        </w:rPr>
        <w:t xml:space="preserve">. </w:t>
      </w:r>
      <w:r w:rsidRPr="0067005E">
        <w:rPr>
          <w:rFonts w:ascii="Calibri" w:hAnsi="Calibri" w:cs="Times New Roman"/>
          <w:i/>
          <w:iCs/>
          <w:color w:val="000000" w:themeColor="text1"/>
          <w:shd w:val="clear" w:color="auto" w:fill="FFFFFF"/>
        </w:rPr>
        <w:t>Democracy and the Market: Political and Economic Reforms in Eastern Europe and Latin America.</w:t>
      </w:r>
      <w:r w:rsidRPr="0067005E">
        <w:rPr>
          <w:rFonts w:ascii="Calibri" w:hAnsi="Calibri" w:cs="Times New Roman"/>
          <w:color w:val="000000" w:themeColor="text1"/>
          <w:shd w:val="clear" w:color="auto" w:fill="FFFFFF"/>
        </w:rPr>
        <w:t xml:space="preserve"> Cambridge: Cambridge University Press, 1991.</w:t>
      </w:r>
      <w:r w:rsidR="003E1314">
        <w:rPr>
          <w:rFonts w:ascii="Calibri" w:hAnsi="Calibri" w:cs="Times New Roman"/>
          <w:color w:val="000000" w:themeColor="text1"/>
          <w:shd w:val="clear" w:color="auto" w:fill="FFFFFF"/>
        </w:rPr>
        <w:t xml:space="preserve"> Print.</w:t>
      </w:r>
    </w:p>
    <w:p w14:paraId="3BA70299" w14:textId="7F1522A1"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Przeworski, A</w:t>
      </w:r>
      <w:r w:rsidR="0067005E" w:rsidRPr="0067005E">
        <w:rPr>
          <w:rFonts w:ascii="Calibri" w:hAnsi="Calibri" w:cs="Times New Roman"/>
          <w:color w:val="000000" w:themeColor="text1"/>
          <w:shd w:val="clear" w:color="auto" w:fill="FFFFFF"/>
        </w:rPr>
        <w:t>dam</w:t>
      </w:r>
      <w:r w:rsidRPr="0067005E">
        <w:rPr>
          <w:rFonts w:ascii="Calibri" w:hAnsi="Calibri" w:cs="Times New Roman"/>
          <w:color w:val="000000" w:themeColor="text1"/>
          <w:shd w:val="clear" w:color="auto" w:fill="FFFFFF"/>
        </w:rPr>
        <w:t xml:space="preserve">. “Some Problems in the Study of the Transition to Democracy” </w:t>
      </w:r>
      <w:r w:rsidRPr="0067005E">
        <w:rPr>
          <w:rFonts w:ascii="Calibri" w:hAnsi="Calibri" w:cs="Times New Roman"/>
          <w:i/>
          <w:iCs/>
          <w:color w:val="000000" w:themeColor="text1"/>
          <w:shd w:val="clear" w:color="auto" w:fill="FFFFFF"/>
        </w:rPr>
        <w:t>Transitions from Authoritarian Rule: Comparative Perspectives</w:t>
      </w:r>
      <w:r w:rsidR="0067005E" w:rsidRPr="0067005E">
        <w:rPr>
          <w:rFonts w:ascii="Calibri" w:hAnsi="Calibri" w:cs="Times New Roman"/>
          <w:i/>
          <w:iCs/>
          <w:color w:val="000000" w:themeColor="text1"/>
          <w:shd w:val="clear" w:color="auto" w:fill="FFFFFF"/>
        </w:rPr>
        <w:t xml:space="preserve">. </w:t>
      </w:r>
      <w:r w:rsidR="0067005E" w:rsidRPr="0067005E">
        <w:rPr>
          <w:rFonts w:ascii="Calibri" w:hAnsi="Calibri" w:cs="Times New Roman"/>
          <w:iCs/>
          <w:color w:val="000000" w:themeColor="text1"/>
          <w:shd w:val="clear" w:color="auto" w:fill="FFFFFF"/>
        </w:rPr>
        <w:t>Ed.</w:t>
      </w:r>
      <w:r w:rsidRPr="0067005E">
        <w:rPr>
          <w:rFonts w:ascii="Calibri" w:hAnsi="Calibri" w:cs="Times New Roman"/>
          <w:i/>
          <w:iCs/>
          <w:color w:val="000000" w:themeColor="text1"/>
          <w:shd w:val="clear" w:color="auto" w:fill="FFFFFF"/>
        </w:rPr>
        <w:t xml:space="preserve"> </w:t>
      </w:r>
      <w:r w:rsidRPr="0067005E">
        <w:rPr>
          <w:rFonts w:ascii="Calibri" w:hAnsi="Calibri" w:cs="Times New Roman"/>
          <w:color w:val="000000" w:themeColor="text1"/>
        </w:rPr>
        <w:t>Guillerm</w:t>
      </w:r>
      <w:r w:rsidR="0067005E" w:rsidRPr="0067005E">
        <w:rPr>
          <w:rFonts w:ascii="Calibri" w:hAnsi="Calibri" w:cs="Times New Roman"/>
          <w:color w:val="000000" w:themeColor="text1"/>
        </w:rPr>
        <w:t>o O'Donnell, Philippe Schmitter</w:t>
      </w:r>
      <w:r w:rsidRPr="0067005E">
        <w:rPr>
          <w:rFonts w:ascii="Calibri" w:hAnsi="Calibri" w:cs="Times New Roman"/>
          <w:color w:val="000000" w:themeColor="text1"/>
        </w:rPr>
        <w:t xml:space="preserve"> and Laurence Whitehead</w:t>
      </w:r>
      <w:r w:rsidR="0067005E" w:rsidRPr="0067005E">
        <w:rPr>
          <w:rFonts w:ascii="Calibri" w:hAnsi="Calibri" w:cs="Times New Roman"/>
          <w:color w:val="000000" w:themeColor="text1"/>
        </w:rPr>
        <w:t>.</w:t>
      </w:r>
      <w:r w:rsidRPr="0067005E">
        <w:rPr>
          <w:rFonts w:ascii="Calibri" w:hAnsi="Calibri" w:cs="Times New Roman"/>
          <w:i/>
          <w:iCs/>
          <w:color w:val="000000" w:themeColor="text1"/>
          <w:shd w:val="clear" w:color="auto" w:fill="FFFFFF"/>
        </w:rPr>
        <w:t xml:space="preserve"> </w:t>
      </w:r>
      <w:r w:rsidRPr="0067005E">
        <w:rPr>
          <w:rFonts w:ascii="Calibri" w:hAnsi="Calibri" w:cs="Times New Roman"/>
          <w:color w:val="000000" w:themeColor="text1"/>
        </w:rPr>
        <w:t>Baltimore: The Johns Hopkins University Press</w:t>
      </w:r>
      <w:r w:rsidR="0067005E" w:rsidRPr="0067005E">
        <w:rPr>
          <w:rFonts w:ascii="Calibri" w:hAnsi="Calibri" w:cs="Times New Roman"/>
          <w:color w:val="000000" w:themeColor="text1"/>
        </w:rPr>
        <w:t>, 1986</w:t>
      </w:r>
      <w:r w:rsidRPr="0067005E">
        <w:rPr>
          <w:rFonts w:ascii="Calibri" w:hAnsi="Calibri" w:cs="Times New Roman"/>
          <w:color w:val="000000" w:themeColor="text1"/>
        </w:rPr>
        <w:t>.</w:t>
      </w:r>
      <w:r w:rsidR="0067005E" w:rsidRPr="0067005E">
        <w:rPr>
          <w:rFonts w:ascii="Calibri" w:hAnsi="Calibri" w:cs="Times New Roman"/>
          <w:color w:val="000000" w:themeColor="text1"/>
        </w:rPr>
        <w:t xml:space="preserve"> </w:t>
      </w:r>
      <w:r w:rsidR="0067005E" w:rsidRPr="0067005E">
        <w:rPr>
          <w:rFonts w:ascii="Calibri" w:hAnsi="Calibri" w:cs="Times New Roman"/>
          <w:iCs/>
          <w:color w:val="000000" w:themeColor="text1"/>
          <w:shd w:val="clear" w:color="auto" w:fill="FFFFFF"/>
        </w:rPr>
        <w:t>47-63.</w:t>
      </w:r>
      <w:r w:rsidR="003E1314">
        <w:rPr>
          <w:rFonts w:ascii="Calibri" w:hAnsi="Calibri" w:cs="Times New Roman"/>
          <w:iCs/>
          <w:color w:val="000000" w:themeColor="text1"/>
          <w:shd w:val="clear" w:color="auto" w:fill="FFFFFF"/>
        </w:rPr>
        <w:t xml:space="preserve"> </w:t>
      </w:r>
      <w:r w:rsidR="003E1314">
        <w:rPr>
          <w:rFonts w:ascii="Calibri" w:hAnsi="Calibri" w:cs="Times New Roman"/>
          <w:color w:val="000000" w:themeColor="text1"/>
          <w:shd w:val="clear" w:color="auto" w:fill="FFFFFF"/>
        </w:rPr>
        <w:t>Print.</w:t>
      </w:r>
    </w:p>
    <w:p w14:paraId="111B6B78" w14:textId="385DDDE9"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Reinelt, J</w:t>
      </w:r>
      <w:r w:rsidR="00753FE2" w:rsidRPr="0067005E">
        <w:rPr>
          <w:rFonts w:ascii="Calibri" w:hAnsi="Calibri" w:cs="Times New Roman"/>
          <w:color w:val="000000" w:themeColor="text1"/>
          <w:shd w:val="clear" w:color="auto" w:fill="FFFFFF"/>
        </w:rPr>
        <w:t>anelle</w:t>
      </w:r>
      <w:r w:rsidRPr="0067005E">
        <w:rPr>
          <w:rFonts w:ascii="Calibri" w:hAnsi="Calibri" w:cs="Times New Roman"/>
          <w:color w:val="000000" w:themeColor="text1"/>
          <w:shd w:val="clear" w:color="auto" w:fill="FFFFFF"/>
        </w:rPr>
        <w:t xml:space="preserve"> and G</w:t>
      </w:r>
      <w:r w:rsidR="00753FE2" w:rsidRPr="0067005E">
        <w:rPr>
          <w:rFonts w:ascii="Calibri" w:hAnsi="Calibri" w:cs="Times New Roman"/>
          <w:color w:val="000000" w:themeColor="text1"/>
          <w:shd w:val="clear" w:color="auto" w:fill="FFFFFF"/>
        </w:rPr>
        <w:t>erald</w:t>
      </w:r>
      <w:r w:rsidRPr="0067005E">
        <w:rPr>
          <w:rFonts w:ascii="Calibri" w:hAnsi="Calibri" w:cs="Times New Roman"/>
          <w:color w:val="000000" w:themeColor="text1"/>
          <w:shd w:val="clear" w:color="auto" w:fill="FFFFFF"/>
        </w:rPr>
        <w:t xml:space="preserve"> Hewitt. </w:t>
      </w:r>
      <w:r w:rsidRPr="0067005E">
        <w:rPr>
          <w:rFonts w:ascii="Calibri" w:hAnsi="Calibri" w:cs="Times New Roman"/>
          <w:i/>
          <w:iCs/>
          <w:color w:val="000000" w:themeColor="text1"/>
          <w:shd w:val="clear" w:color="auto" w:fill="FFFFFF"/>
        </w:rPr>
        <w:t>The Political Theatre of David Edgar: Negotiation and Retrieval</w:t>
      </w:r>
      <w:r w:rsidRPr="0067005E">
        <w:rPr>
          <w:rFonts w:ascii="Calibri" w:hAnsi="Calibri" w:cs="Times New Roman"/>
          <w:color w:val="000000" w:themeColor="text1"/>
          <w:shd w:val="clear" w:color="auto" w:fill="FFFFFF"/>
        </w:rPr>
        <w:t>. Cambridge: Cambridge University Press</w:t>
      </w:r>
      <w:r w:rsidR="00753FE2" w:rsidRPr="0067005E">
        <w:rPr>
          <w:rFonts w:ascii="Calibri" w:hAnsi="Calibri" w:cs="Times New Roman"/>
          <w:color w:val="000000" w:themeColor="text1"/>
          <w:shd w:val="clear" w:color="auto" w:fill="FFFFFF"/>
        </w:rPr>
        <w:t>, 2011</w:t>
      </w:r>
      <w:r w:rsidRPr="0067005E">
        <w:rPr>
          <w:rFonts w:ascii="Calibri" w:hAnsi="Calibri" w:cs="Times New Roman"/>
          <w:color w:val="000000" w:themeColor="text1"/>
          <w:shd w:val="clear" w:color="auto" w:fill="FFFFFF"/>
        </w:rPr>
        <w:t>.</w:t>
      </w:r>
      <w:r w:rsidR="003E1314">
        <w:rPr>
          <w:rFonts w:ascii="Calibri" w:hAnsi="Calibri" w:cs="Times New Roman"/>
          <w:color w:val="000000" w:themeColor="text1"/>
          <w:shd w:val="clear" w:color="auto" w:fill="FFFFFF"/>
        </w:rPr>
        <w:t xml:space="preserve"> Print.</w:t>
      </w:r>
    </w:p>
    <w:p w14:paraId="63F6A3CC" w14:textId="0233CDD2"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Reich, J</w:t>
      </w:r>
      <w:r w:rsidR="004419E9" w:rsidRPr="0067005E">
        <w:rPr>
          <w:rFonts w:ascii="Calibri" w:hAnsi="Calibri" w:cs="Times New Roman"/>
          <w:color w:val="000000" w:themeColor="text1"/>
          <w:shd w:val="clear" w:color="auto" w:fill="FFFFFF"/>
        </w:rPr>
        <w:t>ens</w:t>
      </w:r>
      <w:r w:rsidRPr="0067005E">
        <w:rPr>
          <w:rFonts w:ascii="Calibri" w:hAnsi="Calibri" w:cs="Times New Roman"/>
          <w:color w:val="000000" w:themeColor="text1"/>
          <w:shd w:val="clear" w:color="auto" w:fill="FFFFFF"/>
        </w:rPr>
        <w:t xml:space="preserve">. “After the Resignation of the East German Intelligentsia: A Time for Clowning.” </w:t>
      </w:r>
      <w:r w:rsidRPr="0067005E">
        <w:rPr>
          <w:rFonts w:ascii="Calibri" w:hAnsi="Calibri" w:cs="Times New Roman"/>
          <w:i/>
          <w:iCs/>
          <w:color w:val="000000" w:themeColor="text1"/>
          <w:shd w:val="clear" w:color="auto" w:fill="FFFFFF"/>
        </w:rPr>
        <w:t>German Politics &amp; Society</w:t>
      </w:r>
      <w:r w:rsidR="004419E9" w:rsidRPr="0067005E">
        <w:rPr>
          <w:rFonts w:ascii="Calibri" w:hAnsi="Calibri" w:cs="Times New Roman"/>
          <w:color w:val="000000" w:themeColor="text1"/>
          <w:shd w:val="clear" w:color="auto" w:fill="FFFFFF"/>
        </w:rPr>
        <w:t xml:space="preserve"> 27.</w:t>
      </w:r>
      <w:r w:rsidRPr="0067005E">
        <w:rPr>
          <w:rFonts w:ascii="Calibri" w:hAnsi="Calibri" w:cs="Times New Roman"/>
          <w:color w:val="000000" w:themeColor="text1"/>
          <w:shd w:val="clear" w:color="auto" w:fill="FFFFFF"/>
        </w:rPr>
        <w:t>1</w:t>
      </w:r>
      <w:r w:rsidR="004419E9" w:rsidRPr="0067005E">
        <w:rPr>
          <w:rFonts w:ascii="Calibri" w:hAnsi="Calibri" w:cs="Times New Roman"/>
          <w:color w:val="000000" w:themeColor="text1"/>
          <w:shd w:val="clear" w:color="auto" w:fill="FFFFFF"/>
        </w:rPr>
        <w:t xml:space="preserve"> (1992)</w:t>
      </w:r>
      <w:r w:rsidRPr="0067005E">
        <w:rPr>
          <w:rFonts w:ascii="Calibri" w:hAnsi="Calibri" w:cs="Times New Roman"/>
          <w:color w:val="000000" w:themeColor="text1"/>
          <w:shd w:val="clear" w:color="auto" w:fill="FFFFFF"/>
        </w:rPr>
        <w:t>: 88-92.</w:t>
      </w:r>
      <w:r w:rsidR="003E1314">
        <w:rPr>
          <w:rFonts w:ascii="Calibri" w:hAnsi="Calibri" w:cs="Times New Roman"/>
          <w:color w:val="000000" w:themeColor="text1"/>
          <w:shd w:val="clear" w:color="auto" w:fill="FFFFFF"/>
        </w:rPr>
        <w:t xml:space="preserve"> Print.</w:t>
      </w:r>
    </w:p>
    <w:p w14:paraId="07F6B4B6" w14:textId="72DF38EC"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Sakellaridou, E</w:t>
      </w:r>
      <w:r w:rsidR="004419E9" w:rsidRPr="0067005E">
        <w:rPr>
          <w:rFonts w:ascii="Calibri" w:hAnsi="Calibri" w:cs="Times New Roman"/>
          <w:color w:val="000000" w:themeColor="text1"/>
          <w:shd w:val="clear" w:color="auto" w:fill="FFFFFF"/>
        </w:rPr>
        <w:t>lena</w:t>
      </w:r>
      <w:r w:rsidRPr="0067005E">
        <w:rPr>
          <w:rFonts w:ascii="Calibri" w:hAnsi="Calibri" w:cs="Times New Roman"/>
          <w:color w:val="000000" w:themeColor="text1"/>
          <w:shd w:val="clear" w:color="auto" w:fill="FFFFFF"/>
        </w:rPr>
        <w:t xml:space="preserve">. “Aporia Or Euphoria: British Political Theatre at the Dawn of the 90s.” </w:t>
      </w:r>
      <w:r w:rsidRPr="0067005E">
        <w:rPr>
          <w:rFonts w:ascii="Calibri" w:hAnsi="Calibri" w:cs="Times New Roman"/>
          <w:i/>
          <w:iCs/>
          <w:color w:val="000000" w:themeColor="text1"/>
          <w:shd w:val="clear" w:color="auto" w:fill="FFFFFF"/>
        </w:rPr>
        <w:t>AAA: Arbeiten aus Anglistik und Amerikanistik</w:t>
      </w:r>
      <w:r w:rsidRPr="0067005E">
        <w:rPr>
          <w:rFonts w:ascii="Calibri" w:hAnsi="Calibri" w:cs="Times New Roman"/>
          <w:color w:val="000000" w:themeColor="text1"/>
          <w:shd w:val="clear" w:color="auto" w:fill="FFFFFF"/>
        </w:rPr>
        <w:t> 17</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1</w:t>
      </w:r>
      <w:r w:rsidR="004419E9" w:rsidRPr="0067005E">
        <w:rPr>
          <w:rFonts w:ascii="Calibri" w:hAnsi="Calibri" w:cs="Times New Roman"/>
          <w:color w:val="000000" w:themeColor="text1"/>
          <w:shd w:val="clear" w:color="auto" w:fill="FFFFFF"/>
        </w:rPr>
        <w:t>(1992)</w:t>
      </w:r>
      <w:r w:rsidRPr="0067005E">
        <w:rPr>
          <w:rFonts w:ascii="Calibri" w:hAnsi="Calibri" w:cs="Times New Roman"/>
          <w:color w:val="000000" w:themeColor="text1"/>
          <w:shd w:val="clear" w:color="auto" w:fill="FFFFFF"/>
        </w:rPr>
        <w:t>: 51-70.</w:t>
      </w:r>
      <w:r w:rsidR="003E1314">
        <w:rPr>
          <w:rFonts w:ascii="Calibri" w:hAnsi="Calibri" w:cs="Times New Roman"/>
          <w:color w:val="000000" w:themeColor="text1"/>
          <w:shd w:val="clear" w:color="auto" w:fill="FFFFFF"/>
        </w:rPr>
        <w:t xml:space="preserve"> Print.</w:t>
      </w:r>
    </w:p>
    <w:p w14:paraId="1E7F574D" w14:textId="6ACA7C5E"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Saxonberg, S</w:t>
      </w:r>
      <w:r w:rsidR="004419E9" w:rsidRPr="0067005E">
        <w:rPr>
          <w:rFonts w:ascii="Calibri" w:hAnsi="Calibri" w:cs="Times New Roman"/>
          <w:color w:val="000000" w:themeColor="text1"/>
          <w:shd w:val="clear" w:color="auto" w:fill="FFFFFF"/>
        </w:rPr>
        <w:t>teven</w:t>
      </w:r>
      <w:r w:rsidRPr="0067005E">
        <w:rPr>
          <w:rFonts w:ascii="Calibri" w:hAnsi="Calibri" w:cs="Times New Roman"/>
          <w:color w:val="000000" w:themeColor="text1"/>
          <w:shd w:val="clear" w:color="auto" w:fill="FFFFFF"/>
        </w:rPr>
        <w:t xml:space="preserve"> and J</w:t>
      </w:r>
      <w:r w:rsidR="004419E9" w:rsidRPr="0067005E">
        <w:rPr>
          <w:rFonts w:ascii="Calibri" w:hAnsi="Calibri" w:cs="Times New Roman"/>
          <w:color w:val="000000" w:themeColor="text1"/>
          <w:shd w:val="clear" w:color="auto" w:fill="FFFFFF"/>
        </w:rPr>
        <w:t>onas</w:t>
      </w:r>
      <w:r w:rsidRPr="0067005E">
        <w:rPr>
          <w:rFonts w:ascii="Calibri" w:hAnsi="Calibri" w:cs="Times New Roman"/>
          <w:color w:val="000000" w:themeColor="text1"/>
          <w:shd w:val="clear" w:color="auto" w:fill="FFFFFF"/>
        </w:rPr>
        <w:t xml:space="preserve"> Linde. “Beyond the Transitology–Area Studies Debate.” </w:t>
      </w:r>
      <w:r w:rsidRPr="0067005E">
        <w:rPr>
          <w:rFonts w:ascii="Calibri" w:hAnsi="Calibri" w:cs="Times New Roman"/>
          <w:i/>
          <w:iCs/>
          <w:color w:val="000000" w:themeColor="text1"/>
          <w:shd w:val="clear" w:color="auto" w:fill="FFFFFF"/>
        </w:rPr>
        <w:t>Problems of Post-Communism</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50</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3</w:t>
      </w:r>
      <w:r w:rsidR="004419E9" w:rsidRPr="0067005E">
        <w:rPr>
          <w:rFonts w:ascii="Calibri" w:hAnsi="Calibri" w:cs="Times New Roman"/>
          <w:color w:val="000000" w:themeColor="text1"/>
          <w:shd w:val="clear" w:color="auto" w:fill="FFFFFF"/>
        </w:rPr>
        <w:t xml:space="preserve"> (2003):</w:t>
      </w:r>
      <w:r w:rsidRPr="0067005E">
        <w:rPr>
          <w:rFonts w:ascii="Calibri" w:hAnsi="Calibri" w:cs="Times New Roman"/>
          <w:color w:val="000000" w:themeColor="text1"/>
          <w:shd w:val="clear" w:color="auto" w:fill="FFFFFF"/>
        </w:rPr>
        <w:t xml:space="preserve"> 3-16.</w:t>
      </w:r>
      <w:r w:rsidR="003E1314">
        <w:rPr>
          <w:rFonts w:ascii="Calibri" w:hAnsi="Calibri" w:cs="Times New Roman"/>
          <w:color w:val="000000" w:themeColor="text1"/>
          <w:shd w:val="clear" w:color="auto" w:fill="FFFFFF"/>
        </w:rPr>
        <w:t xml:space="preserve"> Print.</w:t>
      </w:r>
    </w:p>
    <w:p w14:paraId="1644ECC2" w14:textId="751224E5"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Sztompka, P</w:t>
      </w:r>
      <w:r w:rsidR="004419E9" w:rsidRPr="0067005E">
        <w:rPr>
          <w:rFonts w:ascii="Calibri" w:hAnsi="Calibri" w:cs="Times New Roman"/>
          <w:color w:val="000000" w:themeColor="text1"/>
          <w:shd w:val="clear" w:color="auto" w:fill="FFFFFF"/>
        </w:rPr>
        <w:t>iotr</w:t>
      </w:r>
      <w:r w:rsidRPr="0067005E">
        <w:rPr>
          <w:rFonts w:ascii="Calibri" w:hAnsi="Calibri" w:cs="Times New Roman"/>
          <w:color w:val="000000" w:themeColor="text1"/>
          <w:shd w:val="clear" w:color="auto" w:fill="FFFFFF"/>
        </w:rPr>
        <w:t xml:space="preserve">. “The Intangibles and Imponderables of the Transition to Democracy.” </w:t>
      </w:r>
      <w:r w:rsidRPr="0067005E">
        <w:rPr>
          <w:rFonts w:ascii="Calibri" w:hAnsi="Calibri" w:cs="Times New Roman"/>
          <w:i/>
          <w:iCs/>
          <w:color w:val="000000" w:themeColor="text1"/>
          <w:shd w:val="clear" w:color="auto" w:fill="FFFFFF"/>
        </w:rPr>
        <w:t>Studies in Comparative Communism</w:t>
      </w:r>
      <w:r w:rsidRPr="0067005E">
        <w:rPr>
          <w:rFonts w:ascii="Calibri" w:hAnsi="Calibri" w:cs="Times New Roman"/>
          <w:color w:val="000000" w:themeColor="text1"/>
          <w:shd w:val="clear" w:color="auto" w:fill="FFFFFF"/>
        </w:rPr>
        <w:t xml:space="preserve"> </w:t>
      </w:r>
      <w:r w:rsidRPr="0067005E">
        <w:rPr>
          <w:rFonts w:ascii="Calibri" w:hAnsi="Calibri" w:cs="Times New Roman"/>
          <w:iCs/>
          <w:color w:val="000000" w:themeColor="text1"/>
          <w:shd w:val="clear" w:color="auto" w:fill="FFFFFF"/>
        </w:rPr>
        <w:t>24</w:t>
      </w:r>
      <w:r w:rsidR="004419E9"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3</w:t>
      </w:r>
      <w:r w:rsidR="004419E9" w:rsidRPr="0067005E">
        <w:rPr>
          <w:rFonts w:ascii="Calibri" w:hAnsi="Calibri" w:cs="Times New Roman"/>
          <w:color w:val="000000" w:themeColor="text1"/>
          <w:shd w:val="clear" w:color="auto" w:fill="FFFFFF"/>
        </w:rPr>
        <w:t>. (1991):</w:t>
      </w:r>
      <w:r w:rsidRPr="0067005E">
        <w:rPr>
          <w:rFonts w:ascii="Calibri" w:hAnsi="Calibri" w:cs="Times New Roman"/>
          <w:color w:val="000000" w:themeColor="text1"/>
          <w:shd w:val="clear" w:color="auto" w:fill="FFFFFF"/>
        </w:rPr>
        <w:t xml:space="preserve"> 295-311. </w:t>
      </w:r>
      <w:r w:rsidR="003E1314">
        <w:rPr>
          <w:rFonts w:ascii="Calibri" w:hAnsi="Calibri" w:cs="Times New Roman"/>
          <w:color w:val="000000" w:themeColor="text1"/>
          <w:shd w:val="clear" w:color="auto" w:fill="FFFFFF"/>
        </w:rPr>
        <w:t>Print.</w:t>
      </w:r>
    </w:p>
    <w:p w14:paraId="6D3B8266" w14:textId="2CF0E7C4"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Sztompka, P</w:t>
      </w:r>
      <w:r w:rsidR="004419E9" w:rsidRPr="0067005E">
        <w:rPr>
          <w:rFonts w:ascii="Calibri" w:hAnsi="Calibri" w:cs="Times New Roman"/>
          <w:color w:val="000000" w:themeColor="text1"/>
          <w:shd w:val="clear" w:color="auto" w:fill="FFFFFF"/>
        </w:rPr>
        <w:t>iotr</w:t>
      </w:r>
      <w:r w:rsidRPr="0067005E">
        <w:rPr>
          <w:rFonts w:ascii="Calibri" w:hAnsi="Calibri" w:cs="Times New Roman"/>
          <w:color w:val="000000" w:themeColor="text1"/>
          <w:shd w:val="clear" w:color="auto" w:fill="FFFFFF"/>
        </w:rPr>
        <w:t>. “Looking Back: The Year 1989 as a Cultural and Civilizational Break.” </w:t>
      </w:r>
      <w:r w:rsidRPr="0067005E">
        <w:rPr>
          <w:rFonts w:ascii="Calibri" w:hAnsi="Calibri" w:cs="Times New Roman"/>
          <w:i/>
          <w:iCs/>
          <w:color w:val="000000" w:themeColor="text1"/>
          <w:shd w:val="clear" w:color="auto" w:fill="FFFFFF"/>
        </w:rPr>
        <w:t>Communist and Post-Communist Studies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29</w:t>
      </w:r>
      <w:r w:rsidR="004419E9"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2</w:t>
      </w:r>
      <w:r w:rsidR="004419E9" w:rsidRPr="0067005E">
        <w:rPr>
          <w:rFonts w:ascii="Calibri" w:hAnsi="Calibri" w:cs="Times New Roman"/>
          <w:color w:val="000000" w:themeColor="text1"/>
          <w:shd w:val="clear" w:color="auto" w:fill="FFFFFF"/>
        </w:rPr>
        <w:t>(1996)</w:t>
      </w:r>
      <w:r w:rsidRPr="0067005E">
        <w:rPr>
          <w:rFonts w:ascii="Calibri" w:hAnsi="Calibri" w:cs="Times New Roman"/>
          <w:color w:val="000000" w:themeColor="text1"/>
          <w:shd w:val="clear" w:color="auto" w:fill="FFFFFF"/>
        </w:rPr>
        <w:t>: 115-129.</w:t>
      </w:r>
      <w:r w:rsidR="003E1314">
        <w:rPr>
          <w:rFonts w:ascii="Calibri" w:hAnsi="Calibri" w:cs="Times New Roman"/>
          <w:color w:val="000000" w:themeColor="text1"/>
          <w:shd w:val="clear" w:color="auto" w:fill="FFFFFF"/>
        </w:rPr>
        <w:t xml:space="preserve"> Print.</w:t>
      </w:r>
    </w:p>
    <w:p w14:paraId="1F067E8A" w14:textId="3B23E4D0"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Vachudova, M</w:t>
      </w:r>
      <w:r w:rsidR="00D77FCC" w:rsidRPr="0067005E">
        <w:rPr>
          <w:rFonts w:ascii="Calibri" w:hAnsi="Calibri" w:cs="Times New Roman"/>
          <w:color w:val="000000" w:themeColor="text1"/>
          <w:shd w:val="clear" w:color="auto" w:fill="FFFFFF"/>
        </w:rPr>
        <w:t xml:space="preserve">ilada </w:t>
      </w:r>
      <w:r w:rsidRPr="0067005E">
        <w:rPr>
          <w:rFonts w:ascii="Calibri" w:hAnsi="Calibri" w:cs="Times New Roman"/>
          <w:color w:val="000000" w:themeColor="text1"/>
          <w:shd w:val="clear" w:color="auto" w:fill="FFFFFF"/>
        </w:rPr>
        <w:t>A</w:t>
      </w:r>
      <w:r w:rsidR="00D77FCC" w:rsidRPr="0067005E">
        <w:rPr>
          <w:rFonts w:ascii="Calibri" w:hAnsi="Calibri" w:cs="Times New Roman"/>
          <w:color w:val="000000" w:themeColor="text1"/>
          <w:shd w:val="clear" w:color="auto" w:fill="FFFFFF"/>
        </w:rPr>
        <w:t>nna</w:t>
      </w:r>
      <w:r w:rsidRPr="0067005E">
        <w:rPr>
          <w:rFonts w:ascii="Calibri" w:hAnsi="Calibri" w:cs="Times New Roman"/>
          <w:color w:val="000000" w:themeColor="text1"/>
          <w:shd w:val="clear" w:color="auto" w:fill="FFFFFF"/>
        </w:rPr>
        <w:t xml:space="preserve"> and T</w:t>
      </w:r>
      <w:r w:rsidR="00D77FCC" w:rsidRPr="0067005E">
        <w:rPr>
          <w:rFonts w:ascii="Calibri" w:hAnsi="Calibri" w:cs="Times New Roman"/>
          <w:color w:val="000000" w:themeColor="text1"/>
          <w:shd w:val="clear" w:color="auto" w:fill="FFFFFF"/>
        </w:rPr>
        <w:t>im</w:t>
      </w:r>
      <w:r w:rsidRPr="0067005E">
        <w:rPr>
          <w:rFonts w:ascii="Calibri" w:hAnsi="Calibri" w:cs="Times New Roman"/>
          <w:color w:val="000000" w:themeColor="text1"/>
          <w:shd w:val="clear" w:color="auto" w:fill="FFFFFF"/>
        </w:rPr>
        <w:t xml:space="preserve"> Snyder. “Are Transitions Transitory? Two Types of Political Change in Eastern Europe since 1989.” </w:t>
      </w:r>
      <w:r w:rsidRPr="0067005E">
        <w:rPr>
          <w:rFonts w:ascii="Calibri" w:hAnsi="Calibri" w:cs="Times New Roman"/>
          <w:i/>
          <w:iCs/>
          <w:color w:val="000000" w:themeColor="text1"/>
          <w:shd w:val="clear" w:color="auto" w:fill="FFFFFF"/>
        </w:rPr>
        <w:t xml:space="preserve">East European Politics and Societies </w:t>
      </w:r>
      <w:r w:rsidRPr="0067005E">
        <w:rPr>
          <w:rFonts w:ascii="Calibri" w:hAnsi="Calibri" w:cs="Times New Roman"/>
          <w:iCs/>
          <w:color w:val="000000" w:themeColor="text1"/>
          <w:shd w:val="clear" w:color="auto" w:fill="FFFFFF"/>
        </w:rPr>
        <w:t>11</w:t>
      </w:r>
      <w:r w:rsidR="00D77FCC"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1</w:t>
      </w:r>
      <w:r w:rsidR="00D77FCC" w:rsidRPr="0067005E">
        <w:rPr>
          <w:rFonts w:ascii="Calibri" w:hAnsi="Calibri" w:cs="Times New Roman"/>
          <w:color w:val="000000" w:themeColor="text1"/>
          <w:shd w:val="clear" w:color="auto" w:fill="FFFFFF"/>
        </w:rPr>
        <w:t xml:space="preserve"> (1996)</w:t>
      </w:r>
      <w:r w:rsidRPr="0067005E">
        <w:rPr>
          <w:rFonts w:ascii="Calibri" w:hAnsi="Calibri" w:cs="Times New Roman"/>
          <w:color w:val="000000" w:themeColor="text1"/>
          <w:shd w:val="clear" w:color="auto" w:fill="FFFFFF"/>
        </w:rPr>
        <w:t>: 1-35.</w:t>
      </w:r>
      <w:r w:rsidR="003E1314">
        <w:rPr>
          <w:rFonts w:ascii="Calibri" w:hAnsi="Calibri" w:cs="Times New Roman"/>
          <w:color w:val="000000" w:themeColor="text1"/>
          <w:shd w:val="clear" w:color="auto" w:fill="FFFFFF"/>
        </w:rPr>
        <w:t xml:space="preserve"> Print.</w:t>
      </w:r>
    </w:p>
    <w:p w14:paraId="573134CB" w14:textId="0F0C2291"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Welsh, H</w:t>
      </w:r>
      <w:r w:rsidR="00D77FCC" w:rsidRPr="0067005E">
        <w:rPr>
          <w:rFonts w:ascii="Calibri" w:hAnsi="Calibri" w:cs="Times New Roman"/>
          <w:color w:val="000000" w:themeColor="text1"/>
          <w:shd w:val="clear" w:color="auto" w:fill="FFFFFF"/>
        </w:rPr>
        <w:t>elga</w:t>
      </w:r>
      <w:r w:rsidRPr="0067005E">
        <w:rPr>
          <w:rFonts w:ascii="Calibri" w:hAnsi="Calibri" w:cs="Times New Roman"/>
          <w:color w:val="000000" w:themeColor="text1"/>
          <w:shd w:val="clear" w:color="auto" w:fill="FFFFFF"/>
        </w:rPr>
        <w:t xml:space="preserve">. “Political Transition Processes in Central and Eastern Europe.” </w:t>
      </w:r>
      <w:r w:rsidRPr="0067005E">
        <w:rPr>
          <w:rFonts w:ascii="Calibri" w:hAnsi="Calibri" w:cs="Times New Roman"/>
          <w:i/>
          <w:iCs/>
          <w:color w:val="000000" w:themeColor="text1"/>
          <w:shd w:val="clear" w:color="auto" w:fill="FFFFFF"/>
        </w:rPr>
        <w:t>Comparative Politics</w:t>
      </w:r>
      <w:r w:rsidRPr="0067005E">
        <w:rPr>
          <w:rFonts w:ascii="Calibri" w:hAnsi="Calibri" w:cs="Times New Roman"/>
          <w:color w:val="000000" w:themeColor="text1"/>
          <w:shd w:val="clear" w:color="auto" w:fill="FFFFFF"/>
        </w:rPr>
        <w:t> 26</w:t>
      </w:r>
      <w:r w:rsidR="00D77FCC" w:rsidRPr="0067005E">
        <w:rPr>
          <w:rFonts w:ascii="Calibri" w:hAnsi="Calibri" w:cs="Times New Roman"/>
          <w:color w:val="000000" w:themeColor="text1"/>
          <w:shd w:val="clear" w:color="auto" w:fill="FFFFFF"/>
        </w:rPr>
        <w:t>.</w:t>
      </w:r>
      <w:r w:rsidRPr="0067005E">
        <w:rPr>
          <w:rFonts w:ascii="Calibri" w:hAnsi="Calibri" w:cs="Times New Roman"/>
          <w:color w:val="000000" w:themeColor="text1"/>
          <w:shd w:val="clear" w:color="auto" w:fill="FFFFFF"/>
        </w:rPr>
        <w:t>4</w:t>
      </w:r>
      <w:r w:rsidR="00D77FCC" w:rsidRPr="0067005E">
        <w:rPr>
          <w:rFonts w:ascii="Calibri" w:hAnsi="Calibri" w:cs="Times New Roman"/>
          <w:color w:val="000000" w:themeColor="text1"/>
          <w:shd w:val="clear" w:color="auto" w:fill="FFFFFF"/>
        </w:rPr>
        <w:t xml:space="preserve"> (1994)</w:t>
      </w:r>
      <w:r w:rsidRPr="0067005E">
        <w:rPr>
          <w:rFonts w:ascii="Calibri" w:hAnsi="Calibri" w:cs="Times New Roman"/>
          <w:color w:val="000000" w:themeColor="text1"/>
          <w:shd w:val="clear" w:color="auto" w:fill="FFFFFF"/>
        </w:rPr>
        <w:t>: 379-394.</w:t>
      </w:r>
      <w:r w:rsidR="003E1314">
        <w:rPr>
          <w:rFonts w:ascii="Calibri" w:hAnsi="Calibri" w:cs="Times New Roman"/>
          <w:color w:val="000000" w:themeColor="text1"/>
          <w:shd w:val="clear" w:color="auto" w:fill="FFFFFF"/>
        </w:rPr>
        <w:t xml:space="preserve"> Print.</w:t>
      </w:r>
    </w:p>
    <w:p w14:paraId="15C34696" w14:textId="5CA2C2D6" w:rsidR="003A6958" w:rsidRPr="0067005E" w:rsidRDefault="003A6958" w:rsidP="003A6958">
      <w:pPr>
        <w:rPr>
          <w:rFonts w:ascii="Calibri" w:hAnsi="Calibri" w:cs="Times New Roman"/>
          <w:color w:val="000000" w:themeColor="text1"/>
          <w:shd w:val="clear" w:color="auto" w:fill="FFFFFF"/>
        </w:rPr>
      </w:pPr>
      <w:r w:rsidRPr="0067005E">
        <w:rPr>
          <w:rFonts w:ascii="Calibri" w:hAnsi="Calibri" w:cs="Times New Roman"/>
          <w:color w:val="000000" w:themeColor="text1"/>
          <w:shd w:val="clear" w:color="auto" w:fill="FFFFFF"/>
        </w:rPr>
        <w:t>Wiarda, H</w:t>
      </w:r>
      <w:r w:rsidR="00D77FCC" w:rsidRPr="0067005E">
        <w:rPr>
          <w:rFonts w:ascii="Calibri" w:hAnsi="Calibri" w:cs="Times New Roman"/>
          <w:color w:val="000000" w:themeColor="text1"/>
          <w:shd w:val="clear" w:color="auto" w:fill="FFFFFF"/>
        </w:rPr>
        <w:t>oward</w:t>
      </w:r>
      <w:r w:rsidRPr="0067005E">
        <w:rPr>
          <w:rFonts w:ascii="Calibri" w:hAnsi="Calibri" w:cs="Times New Roman"/>
          <w:color w:val="000000" w:themeColor="text1"/>
          <w:shd w:val="clear" w:color="auto" w:fill="FFFFFF"/>
        </w:rPr>
        <w:t xml:space="preserve">. “Southern Europe, Eastern Europe, and Comparative Politics: ‘Transitology’ and the Need for New Theory.” </w:t>
      </w:r>
      <w:r w:rsidRPr="0067005E">
        <w:rPr>
          <w:rFonts w:ascii="Calibri" w:hAnsi="Calibri" w:cs="Times New Roman"/>
          <w:i/>
          <w:iCs/>
          <w:color w:val="000000" w:themeColor="text1"/>
          <w:shd w:val="clear" w:color="auto" w:fill="FFFFFF"/>
        </w:rPr>
        <w:t>East European Politics and Societies</w:t>
      </w:r>
      <w:r w:rsidRPr="0067005E">
        <w:rPr>
          <w:rFonts w:ascii="Calibri" w:hAnsi="Calibri" w:cs="Times New Roman"/>
          <w:color w:val="000000" w:themeColor="text1"/>
          <w:shd w:val="clear" w:color="auto" w:fill="FFFFFF"/>
        </w:rPr>
        <w:t> </w:t>
      </w:r>
      <w:r w:rsidRPr="0067005E">
        <w:rPr>
          <w:rFonts w:ascii="Calibri" w:hAnsi="Calibri" w:cs="Times New Roman"/>
          <w:iCs/>
          <w:color w:val="000000" w:themeColor="text1"/>
          <w:shd w:val="clear" w:color="auto" w:fill="FFFFFF"/>
        </w:rPr>
        <w:t>15</w:t>
      </w:r>
      <w:r w:rsidR="00D77FCC" w:rsidRPr="0067005E">
        <w:rPr>
          <w:rFonts w:ascii="Calibri" w:hAnsi="Calibri" w:cs="Times New Roman"/>
          <w:iCs/>
          <w:color w:val="000000" w:themeColor="text1"/>
          <w:shd w:val="clear" w:color="auto" w:fill="FFFFFF"/>
        </w:rPr>
        <w:t>.</w:t>
      </w:r>
      <w:r w:rsidRPr="0067005E">
        <w:rPr>
          <w:rFonts w:ascii="Calibri" w:hAnsi="Calibri" w:cs="Times New Roman"/>
          <w:color w:val="000000" w:themeColor="text1"/>
          <w:shd w:val="clear" w:color="auto" w:fill="FFFFFF"/>
        </w:rPr>
        <w:t>3</w:t>
      </w:r>
      <w:r w:rsidR="00D77FCC" w:rsidRPr="0067005E">
        <w:rPr>
          <w:rFonts w:ascii="Calibri" w:hAnsi="Calibri" w:cs="Times New Roman"/>
          <w:color w:val="000000" w:themeColor="text1"/>
          <w:shd w:val="clear" w:color="auto" w:fill="FFFFFF"/>
        </w:rPr>
        <w:t xml:space="preserve"> (2001)</w:t>
      </w:r>
      <w:r w:rsidRPr="0067005E">
        <w:rPr>
          <w:rFonts w:ascii="Calibri" w:hAnsi="Calibri" w:cs="Times New Roman"/>
          <w:color w:val="000000" w:themeColor="text1"/>
          <w:shd w:val="clear" w:color="auto" w:fill="FFFFFF"/>
        </w:rPr>
        <w:t>: 485-501.</w:t>
      </w:r>
      <w:r w:rsidR="003E1314">
        <w:rPr>
          <w:rFonts w:ascii="Calibri" w:hAnsi="Calibri" w:cs="Times New Roman"/>
          <w:color w:val="000000" w:themeColor="text1"/>
          <w:shd w:val="clear" w:color="auto" w:fill="FFFFFF"/>
        </w:rPr>
        <w:t xml:space="preserve"> </w:t>
      </w:r>
      <w:r w:rsidR="0007110A">
        <w:rPr>
          <w:rFonts w:ascii="Calibri" w:hAnsi="Calibri" w:cs="Times New Roman"/>
          <w:color w:val="000000" w:themeColor="text1"/>
          <w:shd w:val="clear" w:color="auto" w:fill="FFFFFF"/>
        </w:rPr>
        <w:t>Print.</w:t>
      </w:r>
    </w:p>
    <w:p w14:paraId="77FA62FB" w14:textId="77777777" w:rsidR="001F12DF" w:rsidRPr="0067005E" w:rsidRDefault="001F12DF" w:rsidP="00FB7060">
      <w:pPr>
        <w:jc w:val="both"/>
        <w:rPr>
          <w:rFonts w:ascii="Calibri" w:hAnsi="Calibri" w:cs="Times New Roman"/>
          <w:color w:val="000000" w:themeColor="text1"/>
          <w:sz w:val="24"/>
          <w:szCs w:val="24"/>
        </w:rPr>
      </w:pPr>
    </w:p>
    <w:p w14:paraId="2B200556" w14:textId="64B96027" w:rsidR="003A6958" w:rsidRPr="0067005E" w:rsidRDefault="003A6958" w:rsidP="003A6958">
      <w:pPr>
        <w:jc w:val="both"/>
        <w:rPr>
          <w:rFonts w:ascii="Calibri" w:hAnsi="Calibri" w:cs="Times New Roman"/>
          <w:color w:val="000000" w:themeColor="text1"/>
          <w:sz w:val="24"/>
          <w:szCs w:val="24"/>
        </w:rPr>
      </w:pPr>
    </w:p>
    <w:sectPr w:rsidR="003A6958" w:rsidRPr="0067005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FFA3" w14:textId="77777777" w:rsidR="00694C1A" w:rsidRDefault="00694C1A" w:rsidP="0059149B">
      <w:pPr>
        <w:spacing w:after="0" w:line="240" w:lineRule="auto"/>
      </w:pPr>
      <w:r>
        <w:separator/>
      </w:r>
    </w:p>
  </w:endnote>
  <w:endnote w:type="continuationSeparator" w:id="0">
    <w:p w14:paraId="14EF98CA" w14:textId="77777777" w:rsidR="00694C1A" w:rsidRDefault="00694C1A" w:rsidP="0059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6686" w14:textId="77777777" w:rsidR="00694C1A" w:rsidRDefault="00694C1A" w:rsidP="0059149B">
      <w:pPr>
        <w:spacing w:after="0" w:line="240" w:lineRule="auto"/>
      </w:pPr>
      <w:r>
        <w:separator/>
      </w:r>
    </w:p>
  </w:footnote>
  <w:footnote w:type="continuationSeparator" w:id="0">
    <w:p w14:paraId="27C444CE" w14:textId="77777777" w:rsidR="00694C1A" w:rsidRDefault="00694C1A" w:rsidP="0059149B">
      <w:pPr>
        <w:spacing w:after="0" w:line="240" w:lineRule="auto"/>
      </w:pPr>
      <w:r>
        <w:continuationSeparator/>
      </w:r>
    </w:p>
  </w:footnote>
  <w:footnote w:id="1">
    <w:p w14:paraId="66C9F4CF" w14:textId="79DBE332" w:rsidR="000F6D25" w:rsidRDefault="000F6D25">
      <w:pPr>
        <w:pStyle w:val="FootnoteText"/>
      </w:pPr>
      <w:r>
        <w:rPr>
          <w:rStyle w:val="FootnoteReference"/>
        </w:rPr>
        <w:footnoteRef/>
      </w:r>
      <w:r>
        <w:t xml:space="preserve"> </w:t>
      </w:r>
      <w:r w:rsidRPr="00564221">
        <w:rPr>
          <w:rFonts w:ascii="Times New Roman" w:hAnsi="Times New Roman" w:cs="Times New Roman"/>
          <w:color w:val="000000" w:themeColor="text1"/>
          <w:shd w:val="clear" w:color="auto" w:fill="FFFFFF"/>
        </w:rPr>
        <w:t>Though some of the later stages of roundtables were broadcast on radio and television by opposition actors keen to highlight the times of secret deals were over, though the most important issues had largely been decided by these points.</w:t>
      </w:r>
    </w:p>
  </w:footnote>
  <w:footnote w:id="2">
    <w:p w14:paraId="72234577" w14:textId="4E44CCFA" w:rsidR="001C4FF9" w:rsidRDefault="001C4FF9">
      <w:pPr>
        <w:pStyle w:val="FootnoteText"/>
      </w:pPr>
      <w:r>
        <w:rPr>
          <w:rStyle w:val="FootnoteReference"/>
        </w:rPr>
        <w:footnoteRef/>
      </w:r>
      <w:r>
        <w:t xml:space="preserve"> </w:t>
      </w:r>
      <w:r w:rsidRPr="00564221">
        <w:rPr>
          <w:rFonts w:ascii="Times New Roman" w:hAnsi="Times New Roman" w:cs="Times New Roman"/>
          <w:color w:val="000000" w:themeColor="text1"/>
        </w:rPr>
        <w:t xml:space="preserve">The others were </w:t>
      </w:r>
      <w:r w:rsidRPr="00564221">
        <w:rPr>
          <w:rFonts w:ascii="Times New Roman" w:hAnsi="Times New Roman" w:cs="Times New Roman"/>
          <w:i/>
          <w:color w:val="000000" w:themeColor="text1"/>
        </w:rPr>
        <w:t>Pentecost</w:t>
      </w:r>
      <w:r w:rsidRPr="00564221">
        <w:rPr>
          <w:rFonts w:ascii="Times New Roman" w:hAnsi="Times New Roman" w:cs="Times New Roman"/>
          <w:color w:val="000000" w:themeColor="text1"/>
        </w:rPr>
        <w:t xml:space="preserve"> (1994) and </w:t>
      </w:r>
      <w:r w:rsidRPr="00564221">
        <w:rPr>
          <w:rFonts w:ascii="Times New Roman" w:hAnsi="Times New Roman" w:cs="Times New Roman"/>
          <w:i/>
          <w:color w:val="000000" w:themeColor="text1"/>
        </w:rPr>
        <w:t>The Prisoner’s Dilemma</w:t>
      </w:r>
      <w:r w:rsidRPr="00564221">
        <w:rPr>
          <w:rFonts w:ascii="Times New Roman" w:hAnsi="Times New Roman" w:cs="Times New Roman"/>
          <w:color w:val="000000" w:themeColor="text1"/>
        </w:rPr>
        <w:t xml:space="preserve"> (2001).</w:t>
      </w:r>
    </w:p>
  </w:footnote>
  <w:footnote w:id="3">
    <w:p w14:paraId="54EE18FC" w14:textId="2AA2B33C" w:rsidR="000F6D25" w:rsidRDefault="000F6D25">
      <w:pPr>
        <w:pStyle w:val="FootnoteText"/>
      </w:pPr>
      <w:r>
        <w:rPr>
          <w:rStyle w:val="FootnoteReference"/>
        </w:rPr>
        <w:footnoteRef/>
      </w:r>
      <w:r>
        <w:t xml:space="preserve"> </w:t>
      </w:r>
      <w:r w:rsidRPr="00564221">
        <w:rPr>
          <w:rFonts w:ascii="Times New Roman" w:hAnsi="Times New Roman" w:cs="Times New Roman"/>
          <w:color w:val="000000" w:themeColor="text1"/>
        </w:rPr>
        <w:t>Notably, there is no parallel to the conflict between Czech and Slovak elites over the structure of the bi-national state tha</w:t>
      </w:r>
      <w:r>
        <w:rPr>
          <w:rFonts w:ascii="Times New Roman" w:hAnsi="Times New Roman" w:cs="Times New Roman"/>
          <w:color w:val="000000" w:themeColor="text1"/>
        </w:rPr>
        <w:t>t precipitated the “</w:t>
      </w:r>
      <w:r w:rsidRPr="00564221">
        <w:rPr>
          <w:rFonts w:ascii="Times New Roman" w:hAnsi="Times New Roman" w:cs="Times New Roman"/>
          <w:color w:val="000000" w:themeColor="text1"/>
        </w:rPr>
        <w:t>velvet divorce</w:t>
      </w:r>
      <w:r>
        <w:rPr>
          <w:rFonts w:ascii="Times New Roman" w:hAnsi="Times New Roman" w:cs="Times New Roman"/>
          <w:color w:val="000000" w:themeColor="text1"/>
        </w:rPr>
        <w:t>”</w:t>
      </w:r>
      <w:r w:rsidRPr="00564221">
        <w:rPr>
          <w:rFonts w:ascii="Times New Roman" w:hAnsi="Times New Roman" w:cs="Times New Roman"/>
          <w:color w:val="000000" w:themeColor="text1"/>
        </w:rPr>
        <w:t xml:space="preserve"> of Czechoslovakia’s component parts.</w:t>
      </w:r>
    </w:p>
  </w:footnote>
  <w:footnote w:id="4">
    <w:p w14:paraId="6483FB9A" w14:textId="2F6981F5" w:rsidR="000F6D25" w:rsidRDefault="000F6D25">
      <w:pPr>
        <w:pStyle w:val="FootnoteText"/>
      </w:pPr>
      <w:r>
        <w:rPr>
          <w:rStyle w:val="FootnoteReference"/>
        </w:rPr>
        <w:footnoteRef/>
      </w:r>
      <w:r>
        <w:t xml:space="preserve"> </w:t>
      </w:r>
      <w:r w:rsidRPr="00564221">
        <w:rPr>
          <w:rFonts w:ascii="Times New Roman" w:hAnsi="Times New Roman" w:cs="Times New Roman"/>
          <w:color w:val="000000" w:themeColor="text1"/>
        </w:rPr>
        <w:t>But see how Gans-Morse convincingly challenges the idea that a hegemonic transitology literature exerted the dominant influence on study of post-Communism, arguing that review of the literature reveals a wider array of approaches</w:t>
      </w:r>
      <w:r>
        <w:rPr>
          <w:rFonts w:ascii="Times New Roman" w:hAnsi="Times New Roman" w:cs="Times New Roman"/>
          <w:color w:val="000000" w:themeColor="text1"/>
        </w:rPr>
        <w:t xml:space="preserve"> </w:t>
      </w:r>
      <w:r w:rsidRPr="00564221">
        <w:rPr>
          <w:rFonts w:ascii="Times New Roman" w:hAnsi="Times New Roman" w:cs="Times New Roman"/>
          <w:color w:val="000000" w:themeColor="text1"/>
        </w:rPr>
        <w:t>(323).</w:t>
      </w:r>
    </w:p>
  </w:footnote>
  <w:footnote w:id="5">
    <w:p w14:paraId="6CC950A7" w14:textId="436B8707" w:rsidR="000F6D25" w:rsidRDefault="000F6D25">
      <w:pPr>
        <w:pStyle w:val="FootnoteText"/>
      </w:pPr>
      <w:r>
        <w:rPr>
          <w:rStyle w:val="FootnoteReference"/>
        </w:rPr>
        <w:footnoteRef/>
      </w:r>
      <w:r>
        <w:t xml:space="preserve"> </w:t>
      </w:r>
      <w:r w:rsidRPr="00564221">
        <w:rPr>
          <w:rFonts w:ascii="Times New Roman" w:hAnsi="Times New Roman" w:cs="Times New Roman"/>
          <w:color w:val="000000" w:themeColor="text1"/>
        </w:rPr>
        <w:t>For a summary of the differences (including international context, role of mass mobilisation, history of state stability, ethnicity and mode of transition), see Meiklejohn Terry</w:t>
      </w:r>
      <w:r>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132"/>
    <w:multiLevelType w:val="hybridMultilevel"/>
    <w:tmpl w:val="9612CC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0C0748"/>
    <w:multiLevelType w:val="hybridMultilevel"/>
    <w:tmpl w:val="E988B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9B"/>
    <w:rsid w:val="000017A5"/>
    <w:rsid w:val="00014864"/>
    <w:rsid w:val="00025417"/>
    <w:rsid w:val="0003286D"/>
    <w:rsid w:val="000367C7"/>
    <w:rsid w:val="000437D8"/>
    <w:rsid w:val="00047E75"/>
    <w:rsid w:val="000526B1"/>
    <w:rsid w:val="000630E9"/>
    <w:rsid w:val="00064385"/>
    <w:rsid w:val="00067386"/>
    <w:rsid w:val="0007110A"/>
    <w:rsid w:val="00091FF0"/>
    <w:rsid w:val="00092D09"/>
    <w:rsid w:val="00093F8E"/>
    <w:rsid w:val="000B083D"/>
    <w:rsid w:val="000D69C7"/>
    <w:rsid w:val="000F6D25"/>
    <w:rsid w:val="000F6D52"/>
    <w:rsid w:val="00113009"/>
    <w:rsid w:val="001173C6"/>
    <w:rsid w:val="00117FB1"/>
    <w:rsid w:val="00122E2D"/>
    <w:rsid w:val="00126A25"/>
    <w:rsid w:val="00135406"/>
    <w:rsid w:val="00141C11"/>
    <w:rsid w:val="00141DDD"/>
    <w:rsid w:val="001440C8"/>
    <w:rsid w:val="0016720A"/>
    <w:rsid w:val="00174847"/>
    <w:rsid w:val="00191A16"/>
    <w:rsid w:val="00192FB5"/>
    <w:rsid w:val="00196131"/>
    <w:rsid w:val="00197E24"/>
    <w:rsid w:val="001A662D"/>
    <w:rsid w:val="001C4FF9"/>
    <w:rsid w:val="001D133F"/>
    <w:rsid w:val="001E1DB6"/>
    <w:rsid w:val="001F12DF"/>
    <w:rsid w:val="001F24B6"/>
    <w:rsid w:val="001F7CC9"/>
    <w:rsid w:val="00202086"/>
    <w:rsid w:val="002106F1"/>
    <w:rsid w:val="00217C78"/>
    <w:rsid w:val="00220106"/>
    <w:rsid w:val="002203BA"/>
    <w:rsid w:val="00226EF2"/>
    <w:rsid w:val="002456F3"/>
    <w:rsid w:val="0025136D"/>
    <w:rsid w:val="00263E7F"/>
    <w:rsid w:val="00276F67"/>
    <w:rsid w:val="00297960"/>
    <w:rsid w:val="002A13B9"/>
    <w:rsid w:val="002A1DE6"/>
    <w:rsid w:val="002B05A0"/>
    <w:rsid w:val="002B0CEE"/>
    <w:rsid w:val="002C4218"/>
    <w:rsid w:val="002E0809"/>
    <w:rsid w:val="002E1E12"/>
    <w:rsid w:val="002F35C4"/>
    <w:rsid w:val="00302598"/>
    <w:rsid w:val="00306FFB"/>
    <w:rsid w:val="003117AA"/>
    <w:rsid w:val="003204F7"/>
    <w:rsid w:val="00332DB9"/>
    <w:rsid w:val="00344599"/>
    <w:rsid w:val="00346400"/>
    <w:rsid w:val="00356BCA"/>
    <w:rsid w:val="00357CDA"/>
    <w:rsid w:val="00362BCF"/>
    <w:rsid w:val="00372F2C"/>
    <w:rsid w:val="00376A7A"/>
    <w:rsid w:val="00381985"/>
    <w:rsid w:val="003A2965"/>
    <w:rsid w:val="003A6958"/>
    <w:rsid w:val="003B6C79"/>
    <w:rsid w:val="003C0F8A"/>
    <w:rsid w:val="003C3037"/>
    <w:rsid w:val="003E1314"/>
    <w:rsid w:val="003F0F5F"/>
    <w:rsid w:val="00413DF3"/>
    <w:rsid w:val="00434BD1"/>
    <w:rsid w:val="004351FD"/>
    <w:rsid w:val="00435515"/>
    <w:rsid w:val="004419E9"/>
    <w:rsid w:val="004519C0"/>
    <w:rsid w:val="00455395"/>
    <w:rsid w:val="00466753"/>
    <w:rsid w:val="00472B34"/>
    <w:rsid w:val="004751A6"/>
    <w:rsid w:val="004862C4"/>
    <w:rsid w:val="004903C1"/>
    <w:rsid w:val="004903FD"/>
    <w:rsid w:val="00493872"/>
    <w:rsid w:val="00493E2C"/>
    <w:rsid w:val="00494384"/>
    <w:rsid w:val="004B081C"/>
    <w:rsid w:val="004C37DB"/>
    <w:rsid w:val="004D34C0"/>
    <w:rsid w:val="004D3989"/>
    <w:rsid w:val="004E0F51"/>
    <w:rsid w:val="004F30CA"/>
    <w:rsid w:val="004F5CA1"/>
    <w:rsid w:val="005030FE"/>
    <w:rsid w:val="00504B2C"/>
    <w:rsid w:val="005051E1"/>
    <w:rsid w:val="005071C9"/>
    <w:rsid w:val="0051080B"/>
    <w:rsid w:val="00510B45"/>
    <w:rsid w:val="00521F96"/>
    <w:rsid w:val="0052340B"/>
    <w:rsid w:val="00523A77"/>
    <w:rsid w:val="00531250"/>
    <w:rsid w:val="0054356B"/>
    <w:rsid w:val="00564221"/>
    <w:rsid w:val="00566ED1"/>
    <w:rsid w:val="0059149B"/>
    <w:rsid w:val="00591553"/>
    <w:rsid w:val="00594BC8"/>
    <w:rsid w:val="00594DA4"/>
    <w:rsid w:val="005A7E44"/>
    <w:rsid w:val="005B4E1C"/>
    <w:rsid w:val="005F2B04"/>
    <w:rsid w:val="005F5016"/>
    <w:rsid w:val="00613A71"/>
    <w:rsid w:val="006361CF"/>
    <w:rsid w:val="00644CFE"/>
    <w:rsid w:val="00657BBA"/>
    <w:rsid w:val="0066060C"/>
    <w:rsid w:val="00666243"/>
    <w:rsid w:val="0067005E"/>
    <w:rsid w:val="0067341A"/>
    <w:rsid w:val="006841E7"/>
    <w:rsid w:val="00685DBC"/>
    <w:rsid w:val="006916D6"/>
    <w:rsid w:val="00694C1A"/>
    <w:rsid w:val="006B51B1"/>
    <w:rsid w:val="006C63E7"/>
    <w:rsid w:val="006D7967"/>
    <w:rsid w:val="006E3C37"/>
    <w:rsid w:val="006F2B90"/>
    <w:rsid w:val="00726E3C"/>
    <w:rsid w:val="00733F93"/>
    <w:rsid w:val="007373AA"/>
    <w:rsid w:val="00747941"/>
    <w:rsid w:val="00751369"/>
    <w:rsid w:val="00753FE2"/>
    <w:rsid w:val="00755E06"/>
    <w:rsid w:val="00784E5B"/>
    <w:rsid w:val="00787B55"/>
    <w:rsid w:val="00797DFF"/>
    <w:rsid w:val="007B1641"/>
    <w:rsid w:val="007B2112"/>
    <w:rsid w:val="007B36AF"/>
    <w:rsid w:val="007C0A3B"/>
    <w:rsid w:val="007C2E13"/>
    <w:rsid w:val="007C43B2"/>
    <w:rsid w:val="007D6642"/>
    <w:rsid w:val="007D6F90"/>
    <w:rsid w:val="007E5612"/>
    <w:rsid w:val="007F0830"/>
    <w:rsid w:val="007F1A67"/>
    <w:rsid w:val="007F4632"/>
    <w:rsid w:val="007F67BF"/>
    <w:rsid w:val="007F780C"/>
    <w:rsid w:val="008013E0"/>
    <w:rsid w:val="00814AED"/>
    <w:rsid w:val="00827243"/>
    <w:rsid w:val="00827C82"/>
    <w:rsid w:val="00833CCA"/>
    <w:rsid w:val="00833E25"/>
    <w:rsid w:val="00843525"/>
    <w:rsid w:val="00850545"/>
    <w:rsid w:val="00864543"/>
    <w:rsid w:val="008868D6"/>
    <w:rsid w:val="00893B79"/>
    <w:rsid w:val="008A57EA"/>
    <w:rsid w:val="008C29DA"/>
    <w:rsid w:val="008D1076"/>
    <w:rsid w:val="008E0B94"/>
    <w:rsid w:val="008E7FD1"/>
    <w:rsid w:val="008F67B2"/>
    <w:rsid w:val="0091359B"/>
    <w:rsid w:val="00917E55"/>
    <w:rsid w:val="00922B57"/>
    <w:rsid w:val="0094404A"/>
    <w:rsid w:val="00952DDF"/>
    <w:rsid w:val="0096097F"/>
    <w:rsid w:val="00963DF4"/>
    <w:rsid w:val="00982AB9"/>
    <w:rsid w:val="009848F8"/>
    <w:rsid w:val="0099751F"/>
    <w:rsid w:val="009B0BF5"/>
    <w:rsid w:val="009B2083"/>
    <w:rsid w:val="009B2C92"/>
    <w:rsid w:val="009B6CD5"/>
    <w:rsid w:val="009C280F"/>
    <w:rsid w:val="009D15BE"/>
    <w:rsid w:val="009D3E1C"/>
    <w:rsid w:val="00A02929"/>
    <w:rsid w:val="00A033A9"/>
    <w:rsid w:val="00A202A4"/>
    <w:rsid w:val="00A27940"/>
    <w:rsid w:val="00A27AEA"/>
    <w:rsid w:val="00A30666"/>
    <w:rsid w:val="00A33927"/>
    <w:rsid w:val="00A37838"/>
    <w:rsid w:val="00A65231"/>
    <w:rsid w:val="00A77BC7"/>
    <w:rsid w:val="00A979B6"/>
    <w:rsid w:val="00AA62F9"/>
    <w:rsid w:val="00AB402B"/>
    <w:rsid w:val="00AC0D2C"/>
    <w:rsid w:val="00AD70B9"/>
    <w:rsid w:val="00AE1B86"/>
    <w:rsid w:val="00AE1D3B"/>
    <w:rsid w:val="00AE24B7"/>
    <w:rsid w:val="00AE4F5F"/>
    <w:rsid w:val="00AF4C82"/>
    <w:rsid w:val="00B02848"/>
    <w:rsid w:val="00B126F4"/>
    <w:rsid w:val="00B22C69"/>
    <w:rsid w:val="00B271F0"/>
    <w:rsid w:val="00B410CC"/>
    <w:rsid w:val="00B44C79"/>
    <w:rsid w:val="00B61B1B"/>
    <w:rsid w:val="00B639B3"/>
    <w:rsid w:val="00B776C1"/>
    <w:rsid w:val="00B915AA"/>
    <w:rsid w:val="00BA7530"/>
    <w:rsid w:val="00BB519E"/>
    <w:rsid w:val="00BE480C"/>
    <w:rsid w:val="00BE62CC"/>
    <w:rsid w:val="00BF0E79"/>
    <w:rsid w:val="00C02260"/>
    <w:rsid w:val="00C15590"/>
    <w:rsid w:val="00C16F81"/>
    <w:rsid w:val="00C236F7"/>
    <w:rsid w:val="00C24CCF"/>
    <w:rsid w:val="00C3164C"/>
    <w:rsid w:val="00C327CB"/>
    <w:rsid w:val="00C350E7"/>
    <w:rsid w:val="00C40D16"/>
    <w:rsid w:val="00C44D09"/>
    <w:rsid w:val="00C61C4E"/>
    <w:rsid w:val="00C70EBD"/>
    <w:rsid w:val="00C7378F"/>
    <w:rsid w:val="00C87583"/>
    <w:rsid w:val="00CA315C"/>
    <w:rsid w:val="00CB1F27"/>
    <w:rsid w:val="00CC3809"/>
    <w:rsid w:val="00CD0B2B"/>
    <w:rsid w:val="00CD3873"/>
    <w:rsid w:val="00CE11A2"/>
    <w:rsid w:val="00CE2BD8"/>
    <w:rsid w:val="00D07360"/>
    <w:rsid w:val="00D35CB1"/>
    <w:rsid w:val="00D40598"/>
    <w:rsid w:val="00D41A8C"/>
    <w:rsid w:val="00D55DD4"/>
    <w:rsid w:val="00D64CC4"/>
    <w:rsid w:val="00D77FCC"/>
    <w:rsid w:val="00D86691"/>
    <w:rsid w:val="00D86EFC"/>
    <w:rsid w:val="00DA788E"/>
    <w:rsid w:val="00DB2143"/>
    <w:rsid w:val="00DD5223"/>
    <w:rsid w:val="00DD71EA"/>
    <w:rsid w:val="00DE2BF1"/>
    <w:rsid w:val="00DF1177"/>
    <w:rsid w:val="00E002A8"/>
    <w:rsid w:val="00E062D2"/>
    <w:rsid w:val="00E0686D"/>
    <w:rsid w:val="00E07EBD"/>
    <w:rsid w:val="00E13211"/>
    <w:rsid w:val="00E149E7"/>
    <w:rsid w:val="00E1768C"/>
    <w:rsid w:val="00E265F2"/>
    <w:rsid w:val="00E45625"/>
    <w:rsid w:val="00E55B0E"/>
    <w:rsid w:val="00E62F03"/>
    <w:rsid w:val="00E6433D"/>
    <w:rsid w:val="00E74047"/>
    <w:rsid w:val="00E814BD"/>
    <w:rsid w:val="00E9617A"/>
    <w:rsid w:val="00E97978"/>
    <w:rsid w:val="00EB4556"/>
    <w:rsid w:val="00EC77AE"/>
    <w:rsid w:val="00ED1E66"/>
    <w:rsid w:val="00ED3C04"/>
    <w:rsid w:val="00ED713C"/>
    <w:rsid w:val="00ED7D3B"/>
    <w:rsid w:val="00EE11A8"/>
    <w:rsid w:val="00EE4794"/>
    <w:rsid w:val="00EE4F5D"/>
    <w:rsid w:val="00EE553F"/>
    <w:rsid w:val="00EE7541"/>
    <w:rsid w:val="00EF7B55"/>
    <w:rsid w:val="00F23673"/>
    <w:rsid w:val="00F2539B"/>
    <w:rsid w:val="00F27867"/>
    <w:rsid w:val="00F409B5"/>
    <w:rsid w:val="00F418E9"/>
    <w:rsid w:val="00F44378"/>
    <w:rsid w:val="00F50FB0"/>
    <w:rsid w:val="00F520B8"/>
    <w:rsid w:val="00F524D1"/>
    <w:rsid w:val="00F5458B"/>
    <w:rsid w:val="00F632F7"/>
    <w:rsid w:val="00F709D1"/>
    <w:rsid w:val="00FB3303"/>
    <w:rsid w:val="00FB6C16"/>
    <w:rsid w:val="00FB6C71"/>
    <w:rsid w:val="00FB7060"/>
    <w:rsid w:val="00FD3329"/>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B145"/>
  <w15:chartTrackingRefBased/>
  <w15:docId w15:val="{11B9E863-2B15-4252-BD8E-022F4082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0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43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149B"/>
    <w:pPr>
      <w:spacing w:after="0" w:line="240" w:lineRule="auto"/>
    </w:pPr>
    <w:rPr>
      <w:sz w:val="20"/>
      <w:szCs w:val="20"/>
    </w:rPr>
  </w:style>
  <w:style w:type="character" w:customStyle="1" w:styleId="FootnoteTextChar">
    <w:name w:val="Footnote Text Char"/>
    <w:basedOn w:val="DefaultParagraphFont"/>
    <w:link w:val="FootnoteText"/>
    <w:uiPriority w:val="99"/>
    <w:rsid w:val="0059149B"/>
    <w:rPr>
      <w:sz w:val="20"/>
      <w:szCs w:val="20"/>
    </w:rPr>
  </w:style>
  <w:style w:type="character" w:styleId="FootnoteReference">
    <w:name w:val="footnote reference"/>
    <w:basedOn w:val="DefaultParagraphFont"/>
    <w:uiPriority w:val="99"/>
    <w:semiHidden/>
    <w:unhideWhenUsed/>
    <w:rsid w:val="0059149B"/>
    <w:rPr>
      <w:vertAlign w:val="superscript"/>
    </w:rPr>
  </w:style>
  <w:style w:type="character" w:styleId="Hyperlink">
    <w:name w:val="Hyperlink"/>
    <w:basedOn w:val="DefaultParagraphFont"/>
    <w:uiPriority w:val="99"/>
    <w:semiHidden/>
    <w:unhideWhenUsed/>
    <w:rsid w:val="00D86691"/>
    <w:rPr>
      <w:color w:val="0000FF"/>
      <w:u w:val="single"/>
    </w:rPr>
  </w:style>
  <w:style w:type="character" w:styleId="Emphasis">
    <w:name w:val="Emphasis"/>
    <w:basedOn w:val="DefaultParagraphFont"/>
    <w:uiPriority w:val="20"/>
    <w:qFormat/>
    <w:rsid w:val="002106F1"/>
    <w:rPr>
      <w:i/>
      <w:iCs/>
    </w:rPr>
  </w:style>
  <w:style w:type="character" w:customStyle="1" w:styleId="Heading3Char">
    <w:name w:val="Heading 3 Char"/>
    <w:basedOn w:val="DefaultParagraphFont"/>
    <w:link w:val="Heading3"/>
    <w:uiPriority w:val="9"/>
    <w:rsid w:val="00E6433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17E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632F7"/>
    <w:rPr>
      <w:sz w:val="16"/>
      <w:szCs w:val="16"/>
    </w:rPr>
  </w:style>
  <w:style w:type="paragraph" w:styleId="CommentText">
    <w:name w:val="annotation text"/>
    <w:basedOn w:val="Normal"/>
    <w:link w:val="CommentTextChar"/>
    <w:uiPriority w:val="99"/>
    <w:semiHidden/>
    <w:unhideWhenUsed/>
    <w:rsid w:val="00F632F7"/>
    <w:pPr>
      <w:spacing w:line="240" w:lineRule="auto"/>
    </w:pPr>
    <w:rPr>
      <w:sz w:val="20"/>
      <w:szCs w:val="20"/>
    </w:rPr>
  </w:style>
  <w:style w:type="character" w:customStyle="1" w:styleId="CommentTextChar">
    <w:name w:val="Comment Text Char"/>
    <w:basedOn w:val="DefaultParagraphFont"/>
    <w:link w:val="CommentText"/>
    <w:uiPriority w:val="99"/>
    <w:semiHidden/>
    <w:rsid w:val="00F632F7"/>
    <w:rPr>
      <w:sz w:val="20"/>
      <w:szCs w:val="20"/>
    </w:rPr>
  </w:style>
  <w:style w:type="paragraph" w:styleId="CommentSubject">
    <w:name w:val="annotation subject"/>
    <w:basedOn w:val="CommentText"/>
    <w:next w:val="CommentText"/>
    <w:link w:val="CommentSubjectChar"/>
    <w:uiPriority w:val="99"/>
    <w:semiHidden/>
    <w:unhideWhenUsed/>
    <w:rsid w:val="00F632F7"/>
    <w:rPr>
      <w:b/>
      <w:bCs/>
    </w:rPr>
  </w:style>
  <w:style w:type="character" w:customStyle="1" w:styleId="CommentSubjectChar">
    <w:name w:val="Comment Subject Char"/>
    <w:basedOn w:val="CommentTextChar"/>
    <w:link w:val="CommentSubject"/>
    <w:uiPriority w:val="99"/>
    <w:semiHidden/>
    <w:rsid w:val="00F632F7"/>
    <w:rPr>
      <w:b/>
      <w:bCs/>
      <w:sz w:val="20"/>
      <w:szCs w:val="20"/>
    </w:rPr>
  </w:style>
  <w:style w:type="paragraph" w:styleId="BalloonText">
    <w:name w:val="Balloon Text"/>
    <w:basedOn w:val="Normal"/>
    <w:link w:val="BalloonTextChar"/>
    <w:uiPriority w:val="99"/>
    <w:semiHidden/>
    <w:unhideWhenUsed/>
    <w:rsid w:val="00F6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F7"/>
    <w:rPr>
      <w:rFonts w:ascii="Segoe UI" w:hAnsi="Segoe UI" w:cs="Segoe UI"/>
      <w:sz w:val="18"/>
      <w:szCs w:val="18"/>
    </w:rPr>
  </w:style>
  <w:style w:type="paragraph" w:styleId="ListParagraph">
    <w:name w:val="List Paragraph"/>
    <w:basedOn w:val="Normal"/>
    <w:uiPriority w:val="34"/>
    <w:qFormat/>
    <w:rsid w:val="003A2965"/>
    <w:pPr>
      <w:ind w:left="720"/>
      <w:contextualSpacing/>
    </w:pPr>
  </w:style>
  <w:style w:type="character" w:customStyle="1" w:styleId="Heading1Char">
    <w:name w:val="Heading 1 Char"/>
    <w:basedOn w:val="DefaultParagraphFont"/>
    <w:link w:val="Heading1"/>
    <w:uiPriority w:val="9"/>
    <w:rsid w:val="004D34C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0254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417"/>
    <w:rPr>
      <w:sz w:val="20"/>
      <w:szCs w:val="20"/>
    </w:rPr>
  </w:style>
  <w:style w:type="character" w:styleId="EndnoteReference">
    <w:name w:val="endnote reference"/>
    <w:basedOn w:val="DefaultParagraphFont"/>
    <w:uiPriority w:val="99"/>
    <w:semiHidden/>
    <w:unhideWhenUsed/>
    <w:rsid w:val="00025417"/>
    <w:rPr>
      <w:vertAlign w:val="superscript"/>
    </w:rPr>
  </w:style>
  <w:style w:type="paragraph" w:customStyle="1" w:styleId="Articletitle">
    <w:name w:val="Article title"/>
    <w:basedOn w:val="Normal"/>
    <w:next w:val="Normal"/>
    <w:qFormat/>
    <w:rsid w:val="00E0686D"/>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E0686D"/>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E0686D"/>
    <w:pPr>
      <w:spacing w:before="240" w:after="0" w:line="360" w:lineRule="auto"/>
    </w:pPr>
    <w:rPr>
      <w:rFonts w:ascii="Times New Roman" w:eastAsia="Times New Roman" w:hAnsi="Times New Roman" w:cs="Times New Roman"/>
      <w:i/>
      <w:sz w:val="24"/>
      <w:szCs w:val="24"/>
      <w:lang w:eastAsia="en-GB"/>
    </w:rPr>
  </w:style>
  <w:style w:type="paragraph" w:customStyle="1" w:styleId="Notesoncontributors">
    <w:name w:val="Notes on contributors"/>
    <w:basedOn w:val="Normal"/>
    <w:qFormat/>
    <w:rsid w:val="00E0686D"/>
    <w:pPr>
      <w:spacing w:before="240" w:after="0" w:line="36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C70EB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524610">
      <w:bodyDiv w:val="1"/>
      <w:marLeft w:val="0"/>
      <w:marRight w:val="0"/>
      <w:marTop w:val="0"/>
      <w:marBottom w:val="0"/>
      <w:divBdr>
        <w:top w:val="none" w:sz="0" w:space="0" w:color="auto"/>
        <w:left w:val="none" w:sz="0" w:space="0" w:color="auto"/>
        <w:bottom w:val="none" w:sz="0" w:space="0" w:color="auto"/>
        <w:right w:val="none" w:sz="0" w:space="0" w:color="auto"/>
      </w:divBdr>
    </w:div>
    <w:div w:id="1230262950">
      <w:bodyDiv w:val="1"/>
      <w:marLeft w:val="0"/>
      <w:marRight w:val="0"/>
      <w:marTop w:val="0"/>
      <w:marBottom w:val="0"/>
      <w:divBdr>
        <w:top w:val="none" w:sz="0" w:space="0" w:color="auto"/>
        <w:left w:val="none" w:sz="0" w:space="0" w:color="auto"/>
        <w:bottom w:val="none" w:sz="0" w:space="0" w:color="auto"/>
        <w:right w:val="none" w:sz="0" w:space="0" w:color="auto"/>
      </w:divBdr>
    </w:div>
    <w:div w:id="1309017691">
      <w:bodyDiv w:val="1"/>
      <w:marLeft w:val="0"/>
      <w:marRight w:val="0"/>
      <w:marTop w:val="0"/>
      <w:marBottom w:val="0"/>
      <w:divBdr>
        <w:top w:val="none" w:sz="0" w:space="0" w:color="auto"/>
        <w:left w:val="none" w:sz="0" w:space="0" w:color="auto"/>
        <w:bottom w:val="none" w:sz="0" w:space="0" w:color="auto"/>
        <w:right w:val="none" w:sz="0" w:space="0" w:color="auto"/>
      </w:divBdr>
    </w:div>
    <w:div w:id="1576207050">
      <w:bodyDiv w:val="1"/>
      <w:marLeft w:val="0"/>
      <w:marRight w:val="0"/>
      <w:marTop w:val="0"/>
      <w:marBottom w:val="0"/>
      <w:divBdr>
        <w:top w:val="none" w:sz="0" w:space="0" w:color="auto"/>
        <w:left w:val="none" w:sz="0" w:space="0" w:color="auto"/>
        <w:bottom w:val="none" w:sz="0" w:space="0" w:color="auto"/>
        <w:right w:val="none" w:sz="0" w:space="0" w:color="auto"/>
      </w:divBdr>
    </w:div>
    <w:div w:id="1852178752">
      <w:bodyDiv w:val="1"/>
      <w:marLeft w:val="0"/>
      <w:marRight w:val="0"/>
      <w:marTop w:val="0"/>
      <w:marBottom w:val="0"/>
      <w:divBdr>
        <w:top w:val="none" w:sz="0" w:space="0" w:color="auto"/>
        <w:left w:val="none" w:sz="0" w:space="0" w:color="auto"/>
        <w:bottom w:val="none" w:sz="0" w:space="0" w:color="auto"/>
        <w:right w:val="none" w:sz="0" w:space="0" w:color="auto"/>
      </w:divBdr>
    </w:div>
    <w:div w:id="1901012486">
      <w:bodyDiv w:val="1"/>
      <w:marLeft w:val="0"/>
      <w:marRight w:val="0"/>
      <w:marTop w:val="0"/>
      <w:marBottom w:val="0"/>
      <w:divBdr>
        <w:top w:val="none" w:sz="0" w:space="0" w:color="auto"/>
        <w:left w:val="none" w:sz="0" w:space="0" w:color="auto"/>
        <w:bottom w:val="none" w:sz="0" w:space="0" w:color="auto"/>
        <w:right w:val="none" w:sz="0" w:space="0" w:color="auto"/>
      </w:divBdr>
    </w:div>
    <w:div w:id="1966424895">
      <w:bodyDiv w:val="1"/>
      <w:marLeft w:val="0"/>
      <w:marRight w:val="0"/>
      <w:marTop w:val="0"/>
      <w:marBottom w:val="0"/>
      <w:divBdr>
        <w:top w:val="none" w:sz="0" w:space="0" w:color="auto"/>
        <w:left w:val="none" w:sz="0" w:space="0" w:color="auto"/>
        <w:bottom w:val="none" w:sz="0" w:space="0" w:color="auto"/>
        <w:right w:val="none" w:sz="0" w:space="0" w:color="auto"/>
      </w:divBdr>
    </w:div>
    <w:div w:id="20012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F311-2B78-4B8A-B587-66093770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10445</Words>
  <Characters>59542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cp:lastPrinted>2018-08-10T11:01:00Z</cp:lastPrinted>
  <dcterms:created xsi:type="dcterms:W3CDTF">2020-05-08T14:54:00Z</dcterms:created>
  <dcterms:modified xsi:type="dcterms:W3CDTF">2020-05-08T14:54:00Z</dcterms:modified>
</cp:coreProperties>
</file>