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99E276" w14:textId="77777777" w:rsidR="00E825C7" w:rsidRDefault="00E825C7" w:rsidP="00E825C7">
      <w:pPr>
        <w:spacing w:after="0" w:line="360" w:lineRule="auto"/>
        <w:jc w:val="center"/>
        <w:rPr>
          <w:rFonts w:ascii="Times New Roman" w:eastAsia="Calibri" w:hAnsi="Times New Roman" w:cs="Times New Roman"/>
          <w:b/>
          <w:sz w:val="24"/>
          <w:szCs w:val="24"/>
          <w:lang w:val="en-US"/>
        </w:rPr>
      </w:pPr>
      <w:bookmarkStart w:id="0" w:name="_GoBack"/>
      <w:bookmarkEnd w:id="0"/>
      <w:r>
        <w:rPr>
          <w:rFonts w:ascii="Times New Roman" w:eastAsia="Calibri" w:hAnsi="Times New Roman" w:cs="Times New Roman"/>
          <w:b/>
          <w:sz w:val="24"/>
          <w:szCs w:val="24"/>
          <w:lang w:val="en-US"/>
        </w:rPr>
        <w:t>Does Foreign Aid Improve Gender Performance in Recipient Countries?</w:t>
      </w:r>
      <w:r>
        <w:rPr>
          <w:rStyle w:val="FootnoteReference"/>
          <w:rFonts w:ascii="Times New Roman" w:eastAsia="Calibri" w:hAnsi="Times New Roman" w:cs="Times New Roman"/>
          <w:b/>
          <w:sz w:val="24"/>
          <w:szCs w:val="24"/>
          <w:lang w:val="en-US"/>
        </w:rPr>
        <w:footnoteReference w:id="1"/>
      </w:r>
    </w:p>
    <w:p w14:paraId="6891A314" w14:textId="77777777" w:rsidR="00E825C7" w:rsidRDefault="00E825C7" w:rsidP="00E825C7">
      <w:pPr>
        <w:spacing w:line="360" w:lineRule="auto"/>
        <w:jc w:val="both"/>
        <w:rPr>
          <w:rFonts w:ascii="Times New Roman" w:hAnsi="Times New Roman" w:cs="Times New Roman"/>
          <w:bCs/>
          <w:sz w:val="24"/>
          <w:szCs w:val="24"/>
          <w:lang w:val="en-US"/>
        </w:rPr>
      </w:pPr>
    </w:p>
    <w:p w14:paraId="362A2AC8" w14:textId="77777777" w:rsidR="00E825C7" w:rsidRDefault="00E825C7" w:rsidP="00E825C7">
      <w:pPr>
        <w:spacing w:line="240" w:lineRule="atLeast"/>
        <w:jc w:val="center"/>
        <w:rPr>
          <w:rFonts w:ascii="Times New Roman" w:hAnsi="Times New Roman" w:cs="Times New Roman"/>
          <w:bCs/>
          <w:i/>
          <w:sz w:val="24"/>
          <w:szCs w:val="24"/>
          <w:lang w:val="en-US"/>
        </w:rPr>
      </w:pPr>
      <w:r>
        <w:rPr>
          <w:rFonts w:ascii="Times New Roman" w:hAnsi="Times New Roman" w:cs="Times New Roman"/>
          <w:bCs/>
          <w:i/>
          <w:sz w:val="24"/>
          <w:szCs w:val="24"/>
          <w:lang w:val="en-US"/>
        </w:rPr>
        <w:t>Ranjula Bali Swain</w:t>
      </w:r>
    </w:p>
    <w:p w14:paraId="0AB7FF72" w14:textId="77777777" w:rsidR="00E825C7" w:rsidRDefault="00E825C7" w:rsidP="00E825C7">
      <w:pPr>
        <w:spacing w:line="240" w:lineRule="atLeast"/>
        <w:jc w:val="center"/>
        <w:rPr>
          <w:rFonts w:ascii="Times New Roman" w:hAnsi="Times New Roman" w:cs="Times New Roman"/>
          <w:bCs/>
          <w:i/>
          <w:sz w:val="24"/>
          <w:szCs w:val="24"/>
          <w:lang w:val="en-US"/>
        </w:rPr>
      </w:pPr>
      <w:r>
        <w:rPr>
          <w:rFonts w:ascii="Times New Roman" w:hAnsi="Times New Roman" w:cs="Times New Roman"/>
          <w:bCs/>
          <w:i/>
          <w:sz w:val="24"/>
          <w:szCs w:val="24"/>
          <w:lang w:val="en-US"/>
        </w:rPr>
        <w:t>Supriya Garikipati</w:t>
      </w:r>
    </w:p>
    <w:p w14:paraId="4FCF6226" w14:textId="77777777" w:rsidR="00E825C7" w:rsidRDefault="00E825C7" w:rsidP="00E825C7">
      <w:pPr>
        <w:spacing w:line="240" w:lineRule="atLeast"/>
        <w:jc w:val="center"/>
        <w:rPr>
          <w:rFonts w:ascii="Times New Roman" w:hAnsi="Times New Roman" w:cs="Times New Roman"/>
          <w:bCs/>
          <w:i/>
          <w:sz w:val="24"/>
          <w:szCs w:val="24"/>
          <w:lang w:val="en-US"/>
        </w:rPr>
      </w:pPr>
      <w:r>
        <w:rPr>
          <w:rFonts w:ascii="Times New Roman" w:hAnsi="Times New Roman" w:cs="Times New Roman"/>
          <w:bCs/>
          <w:i/>
          <w:sz w:val="24"/>
          <w:szCs w:val="24"/>
          <w:lang w:val="en-US"/>
        </w:rPr>
        <w:t>Fan Yang Wallentin</w:t>
      </w:r>
    </w:p>
    <w:p w14:paraId="61F52C50" w14:textId="77777777" w:rsidR="00E825C7" w:rsidRDefault="00E825C7" w:rsidP="00E825C7">
      <w:pPr>
        <w:spacing w:line="360" w:lineRule="auto"/>
        <w:jc w:val="both"/>
        <w:rPr>
          <w:rFonts w:ascii="Times New Roman" w:hAnsi="Times New Roman" w:cs="Times New Roman"/>
          <w:bCs/>
          <w:sz w:val="24"/>
          <w:szCs w:val="24"/>
          <w:lang w:val="en-US"/>
        </w:rPr>
      </w:pPr>
    </w:p>
    <w:p w14:paraId="15B1D11B" w14:textId="77777777" w:rsidR="00E825C7" w:rsidRDefault="00E825C7" w:rsidP="00E825C7">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Abstract</w:t>
      </w:r>
    </w:p>
    <w:p w14:paraId="61AFBCB1" w14:textId="77777777" w:rsidR="00E825C7" w:rsidRDefault="00E825C7" w:rsidP="00E825C7">
      <w:pPr>
        <w:spacing w:after="0" w:line="360" w:lineRule="auto"/>
        <w:ind w:left="360"/>
        <w:jc w:val="both"/>
        <w:rPr>
          <w:rFonts w:ascii="Times New Roman" w:hAnsi="Times New Roman" w:cs="Times New Roman"/>
          <w:bCs/>
          <w:i/>
          <w:sz w:val="24"/>
          <w:szCs w:val="24"/>
          <w:lang w:val="en-US"/>
        </w:rPr>
      </w:pPr>
      <w:r>
        <w:rPr>
          <w:rFonts w:ascii="Times New Roman" w:hAnsi="Times New Roman" w:cs="Times New Roman"/>
          <w:bCs/>
          <w:i/>
          <w:sz w:val="24"/>
          <w:szCs w:val="24"/>
          <w:lang w:val="en-US"/>
        </w:rPr>
        <w:t>An explicit goal of foreign aid is to promote female empowerment and gender equality in developing countries.  We investigate if foreign aid achieves this intended goal by examining its impact on gender performance of recipient countries at the country level. Employing Structural Equation Models</w:t>
      </w:r>
      <w:r>
        <w:rPr>
          <w:rFonts w:ascii="Times New Roman" w:hAnsi="Times New Roman" w:cs="Times New Roman"/>
          <w:i/>
          <w:sz w:val="24"/>
          <w:szCs w:val="24"/>
          <w:lang w:val="en-US"/>
        </w:rPr>
        <w:t xml:space="preserve">, </w:t>
      </w:r>
      <w:r>
        <w:rPr>
          <w:rFonts w:ascii="Times New Roman" w:hAnsi="Times New Roman" w:cs="Times New Roman"/>
          <w:bCs/>
          <w:i/>
          <w:sz w:val="24"/>
          <w:szCs w:val="24"/>
          <w:lang w:val="en-US"/>
        </w:rPr>
        <w:t xml:space="preserve">our results suggest that aid alone, even when targeted to directly improve gender outcomes, is unlikely to shift systemic inequalities. Aid will need to bolster civil society efforts that challenge institutional structures and norms in order to impact gender outcomes at country level.   </w:t>
      </w:r>
    </w:p>
    <w:p w14:paraId="2DE6C1DF" w14:textId="77777777" w:rsidR="00E825C7" w:rsidRDefault="00E825C7" w:rsidP="00E825C7">
      <w:pPr>
        <w:spacing w:after="0" w:line="360" w:lineRule="auto"/>
        <w:ind w:left="360"/>
        <w:jc w:val="both"/>
        <w:rPr>
          <w:rFonts w:ascii="Times New Roman" w:hAnsi="Times New Roman" w:cs="Times New Roman"/>
          <w:bCs/>
          <w:sz w:val="24"/>
          <w:szCs w:val="24"/>
          <w:lang w:val="en-US"/>
        </w:rPr>
      </w:pPr>
    </w:p>
    <w:p w14:paraId="08A84D40" w14:textId="77777777" w:rsidR="00E825C7" w:rsidRDefault="00E825C7" w:rsidP="00E825C7">
      <w:pPr>
        <w:spacing w:after="0" w:line="360"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JEL classifications: O11, J16, C13</w:t>
      </w:r>
    </w:p>
    <w:p w14:paraId="3BA83D6F" w14:textId="77777777" w:rsidR="00E825C7" w:rsidRDefault="00E825C7" w:rsidP="00E825C7">
      <w:pPr>
        <w:spacing w:after="0" w:line="360"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Keywords: foreign aid, gender performance, structural equation model.</w:t>
      </w:r>
    </w:p>
    <w:p w14:paraId="4049931B" w14:textId="77777777" w:rsidR="00E825C7" w:rsidRDefault="00E825C7" w:rsidP="00E825C7">
      <w:pPr>
        <w:spacing w:line="360" w:lineRule="auto"/>
        <w:jc w:val="both"/>
        <w:rPr>
          <w:rFonts w:ascii="Times New Roman" w:eastAsia="Calibri" w:hAnsi="Times New Roman" w:cs="Times New Roman"/>
          <w:b/>
          <w:sz w:val="24"/>
          <w:szCs w:val="24"/>
          <w:lang w:val="en-US"/>
        </w:rPr>
      </w:pPr>
    </w:p>
    <w:p w14:paraId="4F3E73E6" w14:textId="27CA483C" w:rsidR="007C7334" w:rsidRDefault="007C7334" w:rsidP="00363A13">
      <w:pPr>
        <w:spacing w:after="0" w:line="360" w:lineRule="auto"/>
        <w:jc w:val="both"/>
        <w:rPr>
          <w:rFonts w:ascii="Times New Roman" w:eastAsia="Calibri" w:hAnsi="Times New Roman" w:cs="Times New Roman"/>
          <w:b/>
          <w:sz w:val="24"/>
          <w:szCs w:val="24"/>
          <w:lang w:val="en-US"/>
        </w:rPr>
      </w:pPr>
    </w:p>
    <w:p w14:paraId="1641FEE4" w14:textId="7CDC232D" w:rsidR="00E825C7" w:rsidRDefault="00E825C7" w:rsidP="00363A13">
      <w:pPr>
        <w:spacing w:after="0" w:line="360" w:lineRule="auto"/>
        <w:jc w:val="both"/>
        <w:rPr>
          <w:rFonts w:ascii="Times New Roman" w:eastAsia="Calibri" w:hAnsi="Times New Roman" w:cs="Times New Roman"/>
          <w:b/>
          <w:sz w:val="24"/>
          <w:szCs w:val="24"/>
          <w:lang w:val="en-US"/>
        </w:rPr>
      </w:pPr>
    </w:p>
    <w:p w14:paraId="243E77F3" w14:textId="77777777" w:rsidR="00E825C7" w:rsidRDefault="00E825C7" w:rsidP="00363A13">
      <w:pPr>
        <w:spacing w:after="0" w:line="360" w:lineRule="auto"/>
        <w:jc w:val="both"/>
        <w:rPr>
          <w:rFonts w:ascii="Times New Roman" w:eastAsia="Calibri" w:hAnsi="Times New Roman" w:cs="Times New Roman"/>
          <w:b/>
          <w:sz w:val="24"/>
          <w:szCs w:val="24"/>
          <w:lang w:val="en-US"/>
        </w:rPr>
      </w:pPr>
    </w:p>
    <w:p w14:paraId="772E36C1" w14:textId="77777777" w:rsidR="00603A0B" w:rsidRDefault="00603A0B" w:rsidP="00502B97">
      <w:pPr>
        <w:spacing w:after="0" w:line="360" w:lineRule="auto"/>
        <w:jc w:val="both"/>
        <w:rPr>
          <w:rFonts w:ascii="Times New Roman" w:eastAsia="Calibri" w:hAnsi="Times New Roman" w:cs="Times New Roman"/>
          <w:b/>
          <w:sz w:val="24"/>
          <w:szCs w:val="24"/>
          <w:lang w:val="en-US"/>
        </w:rPr>
      </w:pPr>
    </w:p>
    <w:p w14:paraId="42F78F1C" w14:textId="77777777" w:rsidR="00603A0B" w:rsidRDefault="00603A0B" w:rsidP="00502B97">
      <w:pPr>
        <w:spacing w:after="0" w:line="360" w:lineRule="auto"/>
        <w:jc w:val="both"/>
        <w:rPr>
          <w:rFonts w:ascii="Times New Roman" w:eastAsia="Calibri" w:hAnsi="Times New Roman" w:cs="Times New Roman"/>
          <w:b/>
          <w:sz w:val="24"/>
          <w:szCs w:val="24"/>
          <w:lang w:val="en-US"/>
        </w:rPr>
      </w:pPr>
    </w:p>
    <w:p w14:paraId="2E3A0EE6" w14:textId="77777777" w:rsidR="00603A0B" w:rsidRDefault="00603A0B" w:rsidP="00502B97">
      <w:pPr>
        <w:spacing w:after="0" w:line="360" w:lineRule="auto"/>
        <w:jc w:val="both"/>
        <w:rPr>
          <w:rFonts w:ascii="Times New Roman" w:eastAsia="Calibri" w:hAnsi="Times New Roman" w:cs="Times New Roman"/>
          <w:b/>
          <w:sz w:val="24"/>
          <w:szCs w:val="24"/>
          <w:lang w:val="en-US"/>
        </w:rPr>
      </w:pPr>
    </w:p>
    <w:p w14:paraId="045A4C59" w14:textId="77777777" w:rsidR="00603A0B" w:rsidRDefault="00603A0B" w:rsidP="00502B97">
      <w:pPr>
        <w:spacing w:after="0" w:line="360" w:lineRule="auto"/>
        <w:jc w:val="both"/>
        <w:rPr>
          <w:rFonts w:ascii="Times New Roman" w:eastAsia="Calibri" w:hAnsi="Times New Roman" w:cs="Times New Roman"/>
          <w:b/>
          <w:sz w:val="24"/>
          <w:szCs w:val="24"/>
          <w:lang w:val="en-US"/>
        </w:rPr>
      </w:pPr>
    </w:p>
    <w:p w14:paraId="172FAE0D" w14:textId="77777777" w:rsidR="00603A0B" w:rsidRDefault="00603A0B" w:rsidP="00502B97">
      <w:pPr>
        <w:spacing w:after="0" w:line="360" w:lineRule="auto"/>
        <w:jc w:val="both"/>
        <w:rPr>
          <w:rFonts w:ascii="Times New Roman" w:eastAsia="Calibri" w:hAnsi="Times New Roman" w:cs="Times New Roman"/>
          <w:b/>
          <w:sz w:val="24"/>
          <w:szCs w:val="24"/>
          <w:lang w:val="en-US"/>
        </w:rPr>
      </w:pPr>
    </w:p>
    <w:p w14:paraId="325EE962" w14:textId="472B4A04" w:rsidR="007A1F71" w:rsidRPr="003F78AC" w:rsidRDefault="007A1F71" w:rsidP="00363A13">
      <w:pPr>
        <w:spacing w:line="360" w:lineRule="auto"/>
        <w:jc w:val="both"/>
        <w:rPr>
          <w:rFonts w:ascii="Times New Roman" w:eastAsia="Calibri" w:hAnsi="Times New Roman" w:cs="Times New Roman"/>
          <w:b/>
          <w:sz w:val="24"/>
          <w:szCs w:val="24"/>
          <w:lang w:val="en-US"/>
        </w:rPr>
      </w:pPr>
      <w:r w:rsidRPr="003F78AC">
        <w:rPr>
          <w:rFonts w:ascii="Times New Roman" w:eastAsia="Calibri" w:hAnsi="Times New Roman" w:cs="Times New Roman"/>
          <w:b/>
          <w:sz w:val="24"/>
          <w:szCs w:val="24"/>
          <w:lang w:val="en-US"/>
        </w:rPr>
        <w:lastRenderedPageBreak/>
        <w:t xml:space="preserve">1. </w:t>
      </w:r>
      <w:r w:rsidR="00603A0B">
        <w:rPr>
          <w:rFonts w:ascii="Times New Roman" w:eastAsia="Calibri" w:hAnsi="Times New Roman" w:cs="Times New Roman"/>
          <w:b/>
          <w:sz w:val="24"/>
          <w:szCs w:val="24"/>
          <w:lang w:val="en-US"/>
        </w:rPr>
        <w:t>Introduction</w:t>
      </w:r>
    </w:p>
    <w:p w14:paraId="401BA5E8" w14:textId="52A65E0E" w:rsidR="000D61C6" w:rsidRDefault="007A1F71" w:rsidP="00363A13">
      <w:pPr>
        <w:pStyle w:val="NormalWeb"/>
        <w:spacing w:line="360" w:lineRule="auto"/>
        <w:jc w:val="both"/>
        <w:rPr>
          <w:bCs/>
          <w:lang w:val="en-US"/>
        </w:rPr>
      </w:pPr>
      <w:r w:rsidRPr="003F78AC">
        <w:rPr>
          <w:bCs/>
          <w:lang w:val="en-US"/>
        </w:rPr>
        <w:t xml:space="preserve">Gender entered the development dialogue over the period </w:t>
      </w:r>
      <w:r w:rsidR="00DD45E9" w:rsidRPr="003F78AC">
        <w:rPr>
          <w:bCs/>
          <w:lang w:val="en-US"/>
        </w:rPr>
        <w:t xml:space="preserve">1975-85 which came to be marked </w:t>
      </w:r>
      <w:r w:rsidR="00C223AA">
        <w:rPr>
          <w:bCs/>
          <w:lang w:val="en-US"/>
        </w:rPr>
        <w:t xml:space="preserve">by the United Nations as the UN Decade for Women. </w:t>
      </w:r>
      <w:r w:rsidR="00B800F0">
        <w:rPr>
          <w:bCs/>
          <w:lang w:val="en-US"/>
        </w:rPr>
        <w:t xml:space="preserve">The accumulating evidence </w:t>
      </w:r>
      <w:r w:rsidR="00C60196">
        <w:rPr>
          <w:bCs/>
          <w:lang w:val="en-US"/>
        </w:rPr>
        <w:t xml:space="preserve">over this period </w:t>
      </w:r>
      <w:r w:rsidR="00B800F0">
        <w:rPr>
          <w:bCs/>
          <w:lang w:val="en-US"/>
        </w:rPr>
        <w:t>suggests that economic and social development</w:t>
      </w:r>
      <w:r w:rsidR="00C60196">
        <w:rPr>
          <w:bCs/>
          <w:lang w:val="en-US"/>
        </w:rPr>
        <w:t>s</w:t>
      </w:r>
      <w:r w:rsidR="00B800F0">
        <w:rPr>
          <w:bCs/>
          <w:lang w:val="en-US"/>
        </w:rPr>
        <w:t xml:space="preserve"> are not gender-neutral and improving gender outcomes has important implications both at the hou</w:t>
      </w:r>
      <w:r w:rsidR="00C60196">
        <w:rPr>
          <w:bCs/>
          <w:lang w:val="en-US"/>
        </w:rPr>
        <w:t>sehold and country</w:t>
      </w:r>
      <w:r w:rsidR="00B800F0">
        <w:rPr>
          <w:bCs/>
          <w:lang w:val="en-US"/>
        </w:rPr>
        <w:t xml:space="preserve"> levels</w:t>
      </w:r>
      <w:r w:rsidR="007C7334">
        <w:rPr>
          <w:bCs/>
          <w:lang w:val="en-US"/>
        </w:rPr>
        <w:t>, especially for the prospect of</w:t>
      </w:r>
      <w:r w:rsidR="00C60196">
        <w:rPr>
          <w:bCs/>
          <w:lang w:val="en-US"/>
        </w:rPr>
        <w:t xml:space="preserve"> intergenerational wellbeing</w:t>
      </w:r>
      <w:r w:rsidR="00E25B9A">
        <w:rPr>
          <w:bCs/>
          <w:lang w:val="en-US"/>
        </w:rPr>
        <w:t xml:space="preserve"> (</w:t>
      </w:r>
      <w:r w:rsidR="00EE3C12">
        <w:rPr>
          <w:bCs/>
          <w:lang w:val="en-US"/>
        </w:rPr>
        <w:t xml:space="preserve">Floro, 1995; </w:t>
      </w:r>
      <w:r w:rsidR="00352CBD">
        <w:rPr>
          <w:bCs/>
          <w:lang w:val="en-US"/>
        </w:rPr>
        <w:t>Klasen</w:t>
      </w:r>
      <w:r w:rsidR="00EE3C12">
        <w:rPr>
          <w:bCs/>
          <w:lang w:val="en-US"/>
        </w:rPr>
        <w:t>, 1999</w:t>
      </w:r>
      <w:r w:rsidR="00E25B9A">
        <w:rPr>
          <w:bCs/>
          <w:lang w:val="en-US"/>
        </w:rPr>
        <w:t>)</w:t>
      </w:r>
      <w:r w:rsidR="00B800F0">
        <w:rPr>
          <w:bCs/>
          <w:lang w:val="en-US"/>
        </w:rPr>
        <w:t xml:space="preserve">. </w:t>
      </w:r>
      <w:r w:rsidR="00C60196">
        <w:rPr>
          <w:bCs/>
          <w:lang w:val="en-US"/>
        </w:rPr>
        <w:t>Consequentially, g</w:t>
      </w:r>
      <w:r w:rsidR="005D1528">
        <w:rPr>
          <w:bCs/>
          <w:lang w:val="en-US"/>
        </w:rPr>
        <w:t xml:space="preserve">ender equality came to be widely accepted as </w:t>
      </w:r>
      <w:r w:rsidR="00C60196">
        <w:rPr>
          <w:bCs/>
          <w:lang w:val="en-US"/>
        </w:rPr>
        <w:t xml:space="preserve">a </w:t>
      </w:r>
      <w:r w:rsidR="00797E59">
        <w:rPr>
          <w:bCs/>
          <w:lang w:val="en-US"/>
        </w:rPr>
        <w:t>goal of development</w:t>
      </w:r>
      <w:r w:rsidR="00BD68D3">
        <w:rPr>
          <w:bCs/>
          <w:lang w:val="en-US"/>
        </w:rPr>
        <w:t xml:space="preserve">, as </w:t>
      </w:r>
      <w:r w:rsidR="005D1528">
        <w:rPr>
          <w:bCs/>
          <w:lang w:val="en-US"/>
        </w:rPr>
        <w:t>evidenced</w:t>
      </w:r>
      <w:r w:rsidR="00797E59">
        <w:rPr>
          <w:bCs/>
          <w:lang w:val="en-US"/>
        </w:rPr>
        <w:t xml:space="preserve"> </w:t>
      </w:r>
      <w:r w:rsidR="00C60196">
        <w:rPr>
          <w:bCs/>
          <w:lang w:val="en-US"/>
        </w:rPr>
        <w:t xml:space="preserve">particularly </w:t>
      </w:r>
      <w:r w:rsidR="00797E59">
        <w:rPr>
          <w:bCs/>
          <w:lang w:val="en-US"/>
        </w:rPr>
        <w:t>by its prominence</w:t>
      </w:r>
      <w:r w:rsidR="005D1528">
        <w:rPr>
          <w:bCs/>
          <w:lang w:val="en-US"/>
        </w:rPr>
        <w:t xml:space="preserve"> in the </w:t>
      </w:r>
      <w:r w:rsidR="001D21C1">
        <w:rPr>
          <w:bCs/>
          <w:lang w:val="en-US"/>
        </w:rPr>
        <w:t>Millennium</w:t>
      </w:r>
      <w:r w:rsidR="005D1528">
        <w:rPr>
          <w:bCs/>
          <w:lang w:val="en-US"/>
        </w:rPr>
        <w:t xml:space="preserve"> Development Goals (MDGs) and</w:t>
      </w:r>
      <w:r w:rsidR="00BD68D3">
        <w:rPr>
          <w:bCs/>
          <w:lang w:val="en-US"/>
        </w:rPr>
        <w:t>,</w:t>
      </w:r>
      <w:r w:rsidR="005D1528">
        <w:rPr>
          <w:bCs/>
          <w:lang w:val="en-US"/>
        </w:rPr>
        <w:t xml:space="preserve"> </w:t>
      </w:r>
      <w:r w:rsidR="00BD68D3">
        <w:rPr>
          <w:bCs/>
          <w:lang w:val="en-US"/>
        </w:rPr>
        <w:t xml:space="preserve">later on, in </w:t>
      </w:r>
      <w:r w:rsidR="005D1528">
        <w:rPr>
          <w:bCs/>
          <w:lang w:val="en-US"/>
        </w:rPr>
        <w:t>the Sustainable Development Goa</w:t>
      </w:r>
      <w:r w:rsidR="00C60196">
        <w:rPr>
          <w:bCs/>
          <w:lang w:val="en-US"/>
        </w:rPr>
        <w:t xml:space="preserve">ls (SDGs). </w:t>
      </w:r>
    </w:p>
    <w:p w14:paraId="03B67249" w14:textId="7FB87976" w:rsidR="00A173A6" w:rsidRDefault="00C60196" w:rsidP="00363A13">
      <w:pPr>
        <w:pStyle w:val="NormalWeb"/>
        <w:spacing w:line="360" w:lineRule="auto"/>
        <w:jc w:val="both"/>
        <w:rPr>
          <w:bCs/>
          <w:lang w:val="en-US"/>
        </w:rPr>
      </w:pPr>
      <w:r>
        <w:rPr>
          <w:bCs/>
          <w:lang w:val="en-US"/>
        </w:rPr>
        <w:t>A</w:t>
      </w:r>
      <w:r w:rsidR="00797E59">
        <w:rPr>
          <w:bCs/>
          <w:lang w:val="en-US"/>
        </w:rPr>
        <w:t>id donors also recognised</w:t>
      </w:r>
      <w:r w:rsidR="005D1528">
        <w:rPr>
          <w:bCs/>
          <w:lang w:val="en-US"/>
        </w:rPr>
        <w:t xml:space="preserve"> </w:t>
      </w:r>
      <w:r w:rsidR="007A1F71" w:rsidRPr="003F78AC">
        <w:rPr>
          <w:bCs/>
          <w:lang w:val="en-US"/>
        </w:rPr>
        <w:t xml:space="preserve">that a focus on gender equality and </w:t>
      </w:r>
      <w:r w:rsidR="00845F67" w:rsidRPr="003F78AC">
        <w:rPr>
          <w:bCs/>
          <w:lang w:val="en-US"/>
        </w:rPr>
        <w:t>women’s</w:t>
      </w:r>
      <w:r w:rsidR="007A1F71" w:rsidRPr="003F78AC">
        <w:rPr>
          <w:bCs/>
          <w:lang w:val="en-US"/>
        </w:rPr>
        <w:t xml:space="preserve"> empowerment in development cooperation was a means to enhance the total effective</w:t>
      </w:r>
      <w:r w:rsidR="002E509D">
        <w:rPr>
          <w:bCs/>
          <w:lang w:val="en-US"/>
        </w:rPr>
        <w:t>ness of foreign aid</w:t>
      </w:r>
      <w:r w:rsidR="00797E59">
        <w:rPr>
          <w:bCs/>
          <w:lang w:val="en-US"/>
        </w:rPr>
        <w:t xml:space="preserve"> (OECD, 1998)</w:t>
      </w:r>
      <w:r w:rsidR="002E509D">
        <w:rPr>
          <w:bCs/>
          <w:lang w:val="en-US"/>
        </w:rPr>
        <w:t xml:space="preserve">. </w:t>
      </w:r>
      <w:r w:rsidR="007A1F71" w:rsidRPr="003F78AC">
        <w:rPr>
          <w:bCs/>
          <w:lang w:val="en-US"/>
        </w:rPr>
        <w:t>Following this report</w:t>
      </w:r>
      <w:r w:rsidR="00BD68D3">
        <w:rPr>
          <w:bCs/>
          <w:lang w:val="en-US"/>
        </w:rPr>
        <w:t>,</w:t>
      </w:r>
      <w:r w:rsidR="007A1F71" w:rsidRPr="003F78AC">
        <w:rPr>
          <w:bCs/>
          <w:lang w:val="en-US"/>
        </w:rPr>
        <w:t xml:space="preserve"> and an academic interest in the gender dimensions of economic policy, there were ca</w:t>
      </w:r>
      <w:r w:rsidR="0018735D">
        <w:rPr>
          <w:bCs/>
          <w:lang w:val="en-US"/>
        </w:rPr>
        <w:t xml:space="preserve">lls for gender mainstreaming and </w:t>
      </w:r>
      <w:r w:rsidR="007A1F71" w:rsidRPr="003F78AC">
        <w:rPr>
          <w:bCs/>
          <w:lang w:val="en-US"/>
        </w:rPr>
        <w:t>the integration of gender sensitivi</w:t>
      </w:r>
      <w:r w:rsidR="00123EC0" w:rsidRPr="003F78AC">
        <w:rPr>
          <w:bCs/>
          <w:lang w:val="en-US"/>
        </w:rPr>
        <w:t>ty in all aid projects, program</w:t>
      </w:r>
      <w:r w:rsidR="007A1F71" w:rsidRPr="003F78AC">
        <w:rPr>
          <w:bCs/>
          <w:lang w:val="en-US"/>
        </w:rPr>
        <w:t xml:space="preserve">s and policies </w:t>
      </w:r>
      <w:r w:rsidR="00797E59" w:rsidRPr="003F78AC">
        <w:rPr>
          <w:bCs/>
          <w:lang w:val="en-US"/>
        </w:rPr>
        <w:t xml:space="preserve">and </w:t>
      </w:r>
      <w:r w:rsidR="00797E59">
        <w:rPr>
          <w:bCs/>
          <w:lang w:val="en-US"/>
        </w:rPr>
        <w:t>a push</w:t>
      </w:r>
      <w:r w:rsidR="00797E59" w:rsidRPr="003F78AC">
        <w:rPr>
          <w:bCs/>
          <w:lang w:val="en-US"/>
        </w:rPr>
        <w:t xml:space="preserve"> for increased assistance to be pledged for it (Elgström</w:t>
      </w:r>
      <w:r w:rsidR="003C7940">
        <w:rPr>
          <w:bCs/>
          <w:lang w:val="en-US"/>
        </w:rPr>
        <w:t>,</w:t>
      </w:r>
      <w:r w:rsidR="00797E59" w:rsidRPr="003F78AC">
        <w:rPr>
          <w:bCs/>
          <w:lang w:val="en-US"/>
        </w:rPr>
        <w:t xml:space="preserve"> 2000</w:t>
      </w:r>
      <w:r w:rsidR="00797E59">
        <w:rPr>
          <w:bCs/>
          <w:lang w:val="en-US"/>
        </w:rPr>
        <w:t xml:space="preserve">; </w:t>
      </w:r>
      <w:r w:rsidR="00797E59" w:rsidRPr="003F78AC">
        <w:rPr>
          <w:bCs/>
          <w:lang w:val="en-US"/>
        </w:rPr>
        <w:t>Richey, 2000</w:t>
      </w:r>
      <w:r w:rsidR="00797E59">
        <w:rPr>
          <w:bCs/>
          <w:lang w:val="en-US"/>
        </w:rPr>
        <w:t>).</w:t>
      </w:r>
      <w:r w:rsidR="00797E59" w:rsidRPr="003F78AC">
        <w:rPr>
          <w:bCs/>
          <w:lang w:val="en-US"/>
        </w:rPr>
        <w:t xml:space="preserve"> </w:t>
      </w:r>
      <w:r w:rsidR="007A1F71" w:rsidRPr="003F78AC">
        <w:rPr>
          <w:bCs/>
          <w:lang w:val="en-US"/>
        </w:rPr>
        <w:t>In a study commissioned by the OECD, 65% of</w:t>
      </w:r>
      <w:r w:rsidR="003C7940">
        <w:rPr>
          <w:bCs/>
          <w:lang w:val="en-US"/>
        </w:rPr>
        <w:t xml:space="preserve"> the</w:t>
      </w:r>
      <w:r w:rsidR="007A1F71" w:rsidRPr="003F78AC">
        <w:rPr>
          <w:bCs/>
          <w:lang w:val="en-US"/>
        </w:rPr>
        <w:t xml:space="preserve"> respond</w:t>
      </w:r>
      <w:r w:rsidR="00BB349A">
        <w:rPr>
          <w:bCs/>
          <w:lang w:val="en-US"/>
        </w:rPr>
        <w:t xml:space="preserve">ing donors indicated that their aid </w:t>
      </w:r>
      <w:r w:rsidR="007A1F71" w:rsidRPr="003F78AC">
        <w:rPr>
          <w:bCs/>
          <w:lang w:val="en-US"/>
        </w:rPr>
        <w:t>allocations to gender</w:t>
      </w:r>
      <w:r w:rsidR="00BB349A">
        <w:rPr>
          <w:bCs/>
          <w:lang w:val="en-US"/>
        </w:rPr>
        <w:t xml:space="preserve"> programs had</w:t>
      </w:r>
      <w:r w:rsidR="007A1F71" w:rsidRPr="003F78AC">
        <w:rPr>
          <w:bCs/>
          <w:lang w:val="en-US"/>
        </w:rPr>
        <w:t xml:space="preserve"> increased since 1999 (OECD</w:t>
      </w:r>
      <w:r w:rsidR="003C7940">
        <w:rPr>
          <w:bCs/>
          <w:lang w:val="en-US"/>
        </w:rPr>
        <w:t>,</w:t>
      </w:r>
      <w:r w:rsidR="007A1F71" w:rsidRPr="003F78AC">
        <w:rPr>
          <w:bCs/>
          <w:lang w:val="en-US"/>
        </w:rPr>
        <w:t xml:space="preserve"> 2007</w:t>
      </w:r>
      <w:r w:rsidR="00A37879">
        <w:rPr>
          <w:bCs/>
          <w:lang w:val="en-US"/>
        </w:rPr>
        <w:t>)</w:t>
      </w:r>
      <w:r w:rsidR="00F336A7" w:rsidRPr="003F78AC">
        <w:rPr>
          <w:bCs/>
          <w:lang w:val="en-US"/>
        </w:rPr>
        <w:t>.</w:t>
      </w:r>
      <w:r w:rsidR="003A0E63" w:rsidRPr="003F78AC">
        <w:rPr>
          <w:rStyle w:val="FootnoteReference"/>
          <w:rFonts w:eastAsia="Calibri"/>
          <w:lang w:val="en-US"/>
        </w:rPr>
        <w:footnoteReference w:id="2"/>
      </w:r>
      <w:r w:rsidR="007A1F71" w:rsidRPr="003F78AC">
        <w:rPr>
          <w:rFonts w:eastAsia="Calibri"/>
          <w:lang w:val="en-US"/>
        </w:rPr>
        <w:t xml:space="preserve"> </w:t>
      </w:r>
      <w:r w:rsidR="00A173A6">
        <w:rPr>
          <w:rFonts w:eastAsia="Calibri"/>
          <w:lang w:val="en-US"/>
        </w:rPr>
        <w:t>So, has the strategy of gender mainstreaming of aid succee</w:t>
      </w:r>
      <w:r w:rsidR="00BA0A00">
        <w:rPr>
          <w:rFonts w:eastAsia="Calibri"/>
          <w:lang w:val="en-US"/>
        </w:rPr>
        <w:t>ded in improving gender outcomes</w:t>
      </w:r>
      <w:r w:rsidR="00A173A6">
        <w:rPr>
          <w:rFonts w:eastAsia="Calibri"/>
          <w:lang w:val="en-US"/>
        </w:rPr>
        <w:t xml:space="preserve"> in recipient countries?</w:t>
      </w:r>
      <w:r w:rsidR="00A173A6" w:rsidRPr="00086788">
        <w:rPr>
          <w:bCs/>
          <w:lang w:val="en-US"/>
        </w:rPr>
        <w:t xml:space="preserve"> </w:t>
      </w:r>
    </w:p>
    <w:p w14:paraId="0CEBD32B" w14:textId="03255B8A" w:rsidR="003E4D19" w:rsidRDefault="00A173A6" w:rsidP="00363A13">
      <w:pPr>
        <w:pStyle w:val="NormalWeb"/>
        <w:spacing w:line="360" w:lineRule="auto"/>
        <w:jc w:val="both"/>
        <w:rPr>
          <w:bCs/>
          <w:lang w:val="en-US"/>
        </w:rPr>
      </w:pPr>
      <w:r>
        <w:rPr>
          <w:bCs/>
          <w:lang w:val="en-US"/>
        </w:rPr>
        <w:t xml:space="preserve">Perhaps somewhat surprisingly, the </w:t>
      </w:r>
      <w:r w:rsidRPr="003F78AC">
        <w:rPr>
          <w:rFonts w:eastAsia="Calibri"/>
          <w:lang w:val="en-US"/>
        </w:rPr>
        <w:t xml:space="preserve">country level impact of foreign aid that targets favorable gender outcomes in recipient countries remains as yet an unexplored area. </w:t>
      </w:r>
      <w:r>
        <w:rPr>
          <w:bCs/>
          <w:lang w:val="en-US"/>
        </w:rPr>
        <w:t>A</w:t>
      </w:r>
      <w:r w:rsidRPr="003F78AC">
        <w:rPr>
          <w:rFonts w:eastAsia="Calibri"/>
          <w:lang w:val="en-US"/>
        </w:rPr>
        <w:t>sking the donor communit</w:t>
      </w:r>
      <w:r>
        <w:rPr>
          <w:rFonts w:eastAsia="Calibri"/>
          <w:lang w:val="en-US"/>
        </w:rPr>
        <w:t xml:space="preserve">y to invest more in gender </w:t>
      </w:r>
      <w:r w:rsidRPr="003F78AC">
        <w:rPr>
          <w:rFonts w:eastAsia="Calibri"/>
          <w:lang w:val="en-US"/>
        </w:rPr>
        <w:t>require</w:t>
      </w:r>
      <w:r>
        <w:rPr>
          <w:rFonts w:eastAsia="Calibri"/>
          <w:lang w:val="en-US"/>
        </w:rPr>
        <w:t>s</w:t>
      </w:r>
      <w:r w:rsidRPr="003F78AC">
        <w:rPr>
          <w:rFonts w:eastAsia="Calibri"/>
          <w:lang w:val="en-US"/>
        </w:rPr>
        <w:t xml:space="preserve"> a robust evaluation </w:t>
      </w:r>
      <w:r w:rsidRPr="003F78AC">
        <w:rPr>
          <w:bCs/>
          <w:lang w:val="en-US"/>
        </w:rPr>
        <w:t>of the overall and relative effectiveness of differen</w:t>
      </w:r>
      <w:r>
        <w:rPr>
          <w:bCs/>
          <w:lang w:val="en-US"/>
        </w:rPr>
        <w:t>t gender-targeted interventions. Such an evaluation can</w:t>
      </w:r>
      <w:r w:rsidRPr="003F78AC">
        <w:rPr>
          <w:bCs/>
          <w:lang w:val="en-US"/>
        </w:rPr>
        <w:t xml:space="preserve"> </w:t>
      </w:r>
      <w:r>
        <w:rPr>
          <w:bCs/>
          <w:lang w:val="en-US"/>
        </w:rPr>
        <w:t xml:space="preserve">also </w:t>
      </w:r>
      <w:r w:rsidRPr="003F78AC">
        <w:rPr>
          <w:bCs/>
          <w:lang w:val="en-US"/>
        </w:rPr>
        <w:t xml:space="preserve">help policy makers and donors allocate aid in the most efficient way to achieve </w:t>
      </w:r>
      <w:r w:rsidR="001A2E45">
        <w:rPr>
          <w:bCs/>
          <w:lang w:val="en-US"/>
        </w:rPr>
        <w:t xml:space="preserve">favorable </w:t>
      </w:r>
      <w:r w:rsidRPr="003F78AC">
        <w:rPr>
          <w:bCs/>
          <w:lang w:val="en-US"/>
        </w:rPr>
        <w:t xml:space="preserve">gender </w:t>
      </w:r>
      <w:r w:rsidR="001A2E45">
        <w:rPr>
          <w:bCs/>
          <w:lang w:val="en-US"/>
        </w:rPr>
        <w:t>outcomes</w:t>
      </w:r>
      <w:r w:rsidRPr="003F78AC">
        <w:rPr>
          <w:bCs/>
          <w:lang w:val="en-US"/>
        </w:rPr>
        <w:t>.</w:t>
      </w:r>
      <w:r>
        <w:rPr>
          <w:bCs/>
          <w:lang w:val="en-US"/>
        </w:rPr>
        <w:t xml:space="preserve"> </w:t>
      </w:r>
      <w:r w:rsidR="00F80A0D">
        <w:rPr>
          <w:bCs/>
          <w:lang w:val="en-US"/>
        </w:rPr>
        <w:t>At present</w:t>
      </w:r>
      <w:r w:rsidR="00926948">
        <w:rPr>
          <w:bCs/>
          <w:lang w:val="en-US"/>
        </w:rPr>
        <w:t xml:space="preserve"> the</w:t>
      </w:r>
      <w:r w:rsidR="002C5810">
        <w:rPr>
          <w:bCs/>
          <w:lang w:val="en-US"/>
        </w:rPr>
        <w:t>re is little</w:t>
      </w:r>
      <w:r w:rsidR="00926948">
        <w:rPr>
          <w:bCs/>
          <w:lang w:val="en-US"/>
        </w:rPr>
        <w:t xml:space="preserve"> empirical evidence </w:t>
      </w:r>
      <w:r w:rsidR="002C5810">
        <w:rPr>
          <w:bCs/>
          <w:lang w:val="en-US"/>
        </w:rPr>
        <w:t>to suggest that increasing aid</w:t>
      </w:r>
      <w:r w:rsidR="00926948">
        <w:rPr>
          <w:bCs/>
          <w:lang w:val="en-US"/>
        </w:rPr>
        <w:t xml:space="preserve"> inflows helps improve</w:t>
      </w:r>
      <w:r w:rsidR="001A2E45">
        <w:rPr>
          <w:bCs/>
          <w:lang w:val="en-US"/>
        </w:rPr>
        <w:t xml:space="preserve"> gender outcomes</w:t>
      </w:r>
      <w:r w:rsidR="001C6F72">
        <w:rPr>
          <w:bCs/>
          <w:lang w:val="en-US"/>
        </w:rPr>
        <w:t>.</w:t>
      </w:r>
      <w:r w:rsidR="002C5810">
        <w:rPr>
          <w:bCs/>
          <w:lang w:val="en-US"/>
        </w:rPr>
        <w:t xml:space="preserve"> </w:t>
      </w:r>
      <w:r w:rsidR="001C6F72">
        <w:rPr>
          <w:bCs/>
          <w:lang w:val="en-US"/>
        </w:rPr>
        <w:t>E</w:t>
      </w:r>
      <w:r w:rsidR="002C5810">
        <w:rPr>
          <w:bCs/>
          <w:lang w:val="en-US"/>
        </w:rPr>
        <w:t xml:space="preserve">vidence on the impact of aid on other development outcomes is also extremely mixed. </w:t>
      </w:r>
    </w:p>
    <w:p w14:paraId="4F7A2301" w14:textId="0309B939" w:rsidR="003E4D19" w:rsidRDefault="002C5810" w:rsidP="00363A13">
      <w:pPr>
        <w:pStyle w:val="NormalWeb"/>
        <w:spacing w:line="360" w:lineRule="auto"/>
        <w:jc w:val="both"/>
        <w:rPr>
          <w:bCs/>
          <w:lang w:val="en-US"/>
        </w:rPr>
      </w:pPr>
      <w:r>
        <w:rPr>
          <w:bCs/>
          <w:lang w:val="en-US"/>
        </w:rPr>
        <w:t xml:space="preserve">Examining the evidence reveals a clear </w:t>
      </w:r>
      <w:r w:rsidRPr="002C5810">
        <w:rPr>
          <w:bCs/>
          <w:lang w:val="en-US"/>
        </w:rPr>
        <w:t>micro-macro paradox</w:t>
      </w:r>
      <w:r>
        <w:rPr>
          <w:bCs/>
          <w:lang w:val="en-US"/>
        </w:rPr>
        <w:t xml:space="preserve"> – where</w:t>
      </w:r>
      <w:r w:rsidR="007A1F71" w:rsidRPr="003F78AC">
        <w:rPr>
          <w:bCs/>
          <w:lang w:val="en-US"/>
        </w:rPr>
        <w:t xml:space="preserve"> evaluations at the program (micro) levels have been able to establish causal linkages between aid and gender outcomes through experimental and</w:t>
      </w:r>
      <w:r>
        <w:rPr>
          <w:bCs/>
          <w:lang w:val="en-US"/>
        </w:rPr>
        <w:t xml:space="preserve"> non-experimental methodologies but</w:t>
      </w:r>
      <w:r w:rsidR="007A1F71" w:rsidRPr="003F78AC">
        <w:rPr>
          <w:bCs/>
          <w:lang w:val="en-US"/>
        </w:rPr>
        <w:t xml:space="preserve"> these linkages have proven trickier to establish at the country (macro) l</w:t>
      </w:r>
      <w:r w:rsidR="003E09C4">
        <w:rPr>
          <w:bCs/>
          <w:lang w:val="en-US"/>
        </w:rPr>
        <w:t xml:space="preserve">evel </w:t>
      </w:r>
      <w:r w:rsidR="006F13F5">
        <w:rPr>
          <w:bCs/>
          <w:lang w:val="en-US"/>
        </w:rPr>
        <w:t xml:space="preserve">(Ndikumana, 2012). </w:t>
      </w:r>
      <w:r w:rsidR="007A1F71" w:rsidRPr="003F78AC">
        <w:rPr>
          <w:bCs/>
          <w:lang w:val="en-US"/>
        </w:rPr>
        <w:t>In some sense, the difficulty in observing effects on country level gender outco</w:t>
      </w:r>
      <w:r w:rsidR="007C7334">
        <w:rPr>
          <w:bCs/>
          <w:lang w:val="en-US"/>
        </w:rPr>
        <w:t>mes run into the same issues</w:t>
      </w:r>
      <w:r w:rsidR="007A1F71" w:rsidRPr="003F78AC">
        <w:rPr>
          <w:bCs/>
          <w:lang w:val="en-US"/>
        </w:rPr>
        <w:t xml:space="preserve"> researchers face in observing consistent effects of aid on economic growth</w:t>
      </w:r>
      <w:r w:rsidR="003E09C4">
        <w:rPr>
          <w:bCs/>
          <w:lang w:val="en-US"/>
        </w:rPr>
        <w:t xml:space="preserve"> (see also Cle</w:t>
      </w:r>
      <w:r w:rsidR="006F13F5">
        <w:rPr>
          <w:bCs/>
          <w:lang w:val="en-US"/>
        </w:rPr>
        <w:t>mens, Radelet and Bhavnani, 2012</w:t>
      </w:r>
      <w:r w:rsidR="003E09C4">
        <w:rPr>
          <w:bCs/>
          <w:lang w:val="en-US"/>
        </w:rPr>
        <w:t>; Ndikumana, 2012</w:t>
      </w:r>
      <w:r w:rsidR="00332BEA">
        <w:rPr>
          <w:bCs/>
          <w:lang w:val="en-US"/>
        </w:rPr>
        <w:t>; Grown, Addison and Tarp, 2016</w:t>
      </w:r>
      <w:r w:rsidR="003E09C4">
        <w:rPr>
          <w:bCs/>
          <w:lang w:val="en-US"/>
        </w:rPr>
        <w:t>)</w:t>
      </w:r>
      <w:r w:rsidR="007A1F71" w:rsidRPr="003F78AC">
        <w:rPr>
          <w:bCs/>
          <w:lang w:val="en-US"/>
        </w:rPr>
        <w:t>. Weak ad</w:t>
      </w:r>
      <w:r w:rsidR="00DE7157" w:rsidRPr="003F78AC">
        <w:rPr>
          <w:bCs/>
          <w:lang w:val="en-US"/>
        </w:rPr>
        <w:t>d</w:t>
      </w:r>
      <w:r w:rsidR="007A1F71" w:rsidRPr="003F78AC">
        <w:rPr>
          <w:bCs/>
          <w:lang w:val="en-US"/>
        </w:rPr>
        <w:t xml:space="preserve">itionality and diverse timelines of maturity across different types of aid result in the lack of discernible changes in macro outcomes. In particular, aid towards gender equality is spread across multiple dimensions such as health, education and rural development. Furthermore, </w:t>
      </w:r>
      <w:r w:rsidR="007A1F71" w:rsidRPr="003F78AC">
        <w:rPr>
          <w:rFonts w:eastAsia="Calibri"/>
          <w:lang w:val="en-US"/>
        </w:rPr>
        <w:t xml:space="preserve">irrespective of how we define </w:t>
      </w:r>
      <w:r w:rsidR="001A2E45">
        <w:rPr>
          <w:rFonts w:eastAsia="Calibri"/>
          <w:lang w:val="en-US"/>
        </w:rPr>
        <w:t>gender performance,</w:t>
      </w:r>
      <w:r w:rsidR="007A1F71" w:rsidRPr="003F78AC">
        <w:rPr>
          <w:rFonts w:eastAsia="Calibri"/>
          <w:lang w:val="en-US"/>
        </w:rPr>
        <w:t xml:space="preserve"> the</w:t>
      </w:r>
      <w:r w:rsidR="001A2E45">
        <w:rPr>
          <w:bCs/>
          <w:lang w:val="en-US"/>
        </w:rPr>
        <w:t xml:space="preserve"> concept itself is a set of complex dynamic processes</w:t>
      </w:r>
      <w:r w:rsidR="007A1F71" w:rsidRPr="003F78AC">
        <w:rPr>
          <w:bCs/>
          <w:lang w:val="en-US"/>
        </w:rPr>
        <w:t xml:space="preserve"> that are latent in certain observables that may or may not provide accurate representations of the underlying process. </w:t>
      </w:r>
    </w:p>
    <w:p w14:paraId="74446553" w14:textId="4559B98C" w:rsidR="00123EC0" w:rsidRPr="003F78AC" w:rsidRDefault="007A1F71" w:rsidP="00363A13">
      <w:pPr>
        <w:pStyle w:val="NormalWeb"/>
        <w:spacing w:line="360" w:lineRule="auto"/>
        <w:jc w:val="both"/>
        <w:rPr>
          <w:bCs/>
          <w:lang w:val="en-US"/>
        </w:rPr>
      </w:pPr>
      <w:r w:rsidRPr="003F78AC">
        <w:rPr>
          <w:rFonts w:eastAsia="Calibri"/>
          <w:lang w:val="en-US"/>
        </w:rPr>
        <w:t xml:space="preserve">Finally, while it is intuitive to understand the </w:t>
      </w:r>
      <w:r w:rsidR="001A2E45">
        <w:rPr>
          <w:rFonts w:eastAsia="Calibri"/>
          <w:lang w:val="en-US"/>
        </w:rPr>
        <w:t>gender performance</w:t>
      </w:r>
      <w:r w:rsidRPr="003F78AC">
        <w:rPr>
          <w:rFonts w:eastAsia="Calibri"/>
          <w:lang w:val="en-US"/>
        </w:rPr>
        <w:t xml:space="preserve"> at the individual level within a household, an aggregated impact at the country level is complicated. The macro level impact is not merely the aggregated impact of all the foreign aid interventions</w:t>
      </w:r>
      <w:r w:rsidR="003E4D19">
        <w:rPr>
          <w:rFonts w:eastAsia="Calibri"/>
          <w:lang w:val="en-US"/>
        </w:rPr>
        <w:t>,</w:t>
      </w:r>
      <w:r w:rsidR="001C6F72">
        <w:rPr>
          <w:rFonts w:eastAsia="Calibri"/>
          <w:lang w:val="en-US"/>
        </w:rPr>
        <w:t xml:space="preserve"> while it includes the </w:t>
      </w:r>
      <w:r w:rsidRPr="003F78AC">
        <w:rPr>
          <w:rFonts w:eastAsia="Calibri"/>
          <w:lang w:val="en-US"/>
        </w:rPr>
        <w:t xml:space="preserve">interactive effects and synergies of the multiple interventions directed towards various dimensions of female empowerment and gender equality, </w:t>
      </w:r>
      <w:r w:rsidR="001C6F72">
        <w:rPr>
          <w:rFonts w:eastAsia="Calibri"/>
          <w:lang w:val="en-US"/>
        </w:rPr>
        <w:t>these</w:t>
      </w:r>
      <w:r w:rsidRPr="003F78AC">
        <w:rPr>
          <w:rFonts w:eastAsia="Calibri"/>
          <w:lang w:val="en-US"/>
        </w:rPr>
        <w:t xml:space="preserve"> different interventions trigger processes and impacts that have different period</w:t>
      </w:r>
      <w:r w:rsidR="001C6F72">
        <w:rPr>
          <w:rFonts w:eastAsia="Calibri"/>
          <w:lang w:val="en-US"/>
        </w:rPr>
        <w:t>s</w:t>
      </w:r>
      <w:r w:rsidRPr="003F78AC">
        <w:rPr>
          <w:rFonts w:eastAsia="Calibri"/>
          <w:lang w:val="en-US"/>
        </w:rPr>
        <w:t xml:space="preserve"> of maturation. For instance, a direct intervention in improving the economic status of women might show positive impact in a relatively short period. On the other hand, interventions directed towards changing social attitudes </w:t>
      </w:r>
      <w:r w:rsidR="001C6F72">
        <w:rPr>
          <w:rFonts w:eastAsia="Calibri"/>
          <w:lang w:val="en-US"/>
        </w:rPr>
        <w:t>may</w:t>
      </w:r>
      <w:r w:rsidRPr="003F78AC">
        <w:rPr>
          <w:rFonts w:eastAsia="Calibri"/>
          <w:lang w:val="en-US"/>
        </w:rPr>
        <w:t xml:space="preserve"> take much longer to show a positive impact. </w:t>
      </w:r>
      <w:r w:rsidRPr="003F78AC">
        <w:rPr>
          <w:bCs/>
          <w:lang w:val="en-US"/>
        </w:rPr>
        <w:t xml:space="preserve">Nevertheless, the estimation of macroeconomic impacts of aid towards gender equality is necessary to establish countrywide general equilibrium effects of development assistance. </w:t>
      </w:r>
    </w:p>
    <w:p w14:paraId="0A630923" w14:textId="67091136" w:rsidR="00BE6AC2" w:rsidRPr="003F78AC" w:rsidRDefault="00BE6AC2" w:rsidP="00363A13">
      <w:pPr>
        <w:spacing w:line="360" w:lineRule="auto"/>
        <w:jc w:val="both"/>
        <w:rPr>
          <w:rFonts w:ascii="Times New Roman" w:hAnsi="Times New Roman" w:cs="Times New Roman"/>
          <w:bCs/>
          <w:sz w:val="24"/>
          <w:szCs w:val="24"/>
          <w:lang w:val="en-US"/>
        </w:rPr>
      </w:pPr>
      <w:r w:rsidRPr="003F78AC">
        <w:rPr>
          <w:rFonts w:ascii="Times New Roman" w:eastAsia="Calibri" w:hAnsi="Times New Roman" w:cs="Times New Roman"/>
          <w:sz w:val="24"/>
          <w:szCs w:val="24"/>
          <w:lang w:val="en-US"/>
        </w:rPr>
        <w:t>Thi</w:t>
      </w:r>
      <w:r w:rsidR="00251CA3">
        <w:rPr>
          <w:rFonts w:ascii="Times New Roman" w:eastAsia="Calibri" w:hAnsi="Times New Roman" w:cs="Times New Roman"/>
          <w:sz w:val="24"/>
          <w:szCs w:val="24"/>
          <w:lang w:val="en-US"/>
        </w:rPr>
        <w:t xml:space="preserve">s study contributes to the debate on effectiveness of foreign aid by </w:t>
      </w:r>
      <w:r w:rsidR="00251CA3">
        <w:rPr>
          <w:rFonts w:ascii="Times New Roman" w:eastAsia="Calibri" w:hAnsi="Times New Roman" w:cs="Times New Roman"/>
          <w:bCs/>
          <w:sz w:val="24"/>
          <w:szCs w:val="24"/>
          <w:lang w:val="en-US"/>
        </w:rPr>
        <w:t>examining</w:t>
      </w:r>
      <w:r w:rsidRPr="003F78AC">
        <w:rPr>
          <w:rFonts w:ascii="Times New Roman" w:eastAsia="Calibri" w:hAnsi="Times New Roman" w:cs="Times New Roman"/>
          <w:bCs/>
          <w:sz w:val="24"/>
          <w:szCs w:val="24"/>
          <w:lang w:val="en-US"/>
        </w:rPr>
        <w:t xml:space="preserve"> the relationship between the aid allocation and outcomes for women in recipient countries at the macro level. </w:t>
      </w:r>
      <w:r w:rsidRPr="003F78AC">
        <w:rPr>
          <w:rFonts w:ascii="Times New Roman" w:hAnsi="Times New Roman" w:cs="Times New Roman"/>
          <w:sz w:val="24"/>
          <w:szCs w:val="24"/>
          <w:lang w:val="en-US"/>
        </w:rPr>
        <w:t xml:space="preserve">Our main </w:t>
      </w:r>
      <w:r w:rsidR="00251CA3">
        <w:rPr>
          <w:rFonts w:ascii="Times New Roman" w:hAnsi="Times New Roman" w:cs="Times New Roman"/>
          <w:sz w:val="24"/>
          <w:szCs w:val="24"/>
          <w:lang w:val="en-US"/>
        </w:rPr>
        <w:t>research objective</w:t>
      </w:r>
      <w:r w:rsidRPr="003F78AC">
        <w:rPr>
          <w:rFonts w:ascii="Times New Roman" w:hAnsi="Times New Roman" w:cs="Times New Roman"/>
          <w:sz w:val="24"/>
          <w:szCs w:val="24"/>
          <w:lang w:val="en-US"/>
        </w:rPr>
        <w:t xml:space="preserve"> is to investigate if and how gender-related aid </w:t>
      </w:r>
      <w:r w:rsidR="00DB7AE4">
        <w:rPr>
          <w:rFonts w:ascii="Times New Roman" w:hAnsi="Times New Roman" w:cs="Times New Roman"/>
          <w:sz w:val="24"/>
          <w:szCs w:val="24"/>
          <w:lang w:val="en-US"/>
        </w:rPr>
        <w:t xml:space="preserve">improves </w:t>
      </w:r>
      <w:r w:rsidR="003E4D19">
        <w:rPr>
          <w:rFonts w:ascii="Times New Roman" w:hAnsi="Times New Roman" w:cs="Times New Roman"/>
          <w:sz w:val="24"/>
          <w:szCs w:val="24"/>
          <w:lang w:val="en-US"/>
        </w:rPr>
        <w:t xml:space="preserve">systemic </w:t>
      </w:r>
      <w:r w:rsidR="00DB7AE4">
        <w:rPr>
          <w:rFonts w:ascii="Times New Roman" w:hAnsi="Times New Roman" w:cs="Times New Roman"/>
          <w:sz w:val="24"/>
          <w:szCs w:val="24"/>
          <w:lang w:val="en-US"/>
        </w:rPr>
        <w:t>gender performance</w:t>
      </w:r>
      <w:r w:rsidR="008B6039">
        <w:rPr>
          <w:rFonts w:ascii="Times New Roman" w:hAnsi="Times New Roman" w:cs="Times New Roman"/>
          <w:sz w:val="24"/>
          <w:szCs w:val="24"/>
          <w:lang w:val="en-US"/>
        </w:rPr>
        <w:t xml:space="preserve"> in recipient countries</w:t>
      </w:r>
      <w:r w:rsidR="008B6039" w:rsidRPr="003F78AC">
        <w:rPr>
          <w:rFonts w:ascii="Times New Roman" w:hAnsi="Times New Roman" w:cs="Times New Roman"/>
          <w:bCs/>
          <w:sz w:val="24"/>
          <w:szCs w:val="24"/>
          <w:lang w:val="en-US"/>
        </w:rPr>
        <w:t xml:space="preserve">. </w:t>
      </w:r>
      <w:r w:rsidR="003E4D19">
        <w:rPr>
          <w:rFonts w:ascii="Times New Roman" w:hAnsi="Times New Roman" w:cs="Times New Roman"/>
          <w:bCs/>
          <w:sz w:val="24"/>
          <w:szCs w:val="24"/>
          <w:lang w:val="en-US"/>
        </w:rPr>
        <w:t>For this purpose, w</w:t>
      </w:r>
      <w:r w:rsidR="00BA0A00">
        <w:rPr>
          <w:rFonts w:ascii="Times New Roman" w:hAnsi="Times New Roman" w:cs="Times New Roman"/>
          <w:bCs/>
          <w:sz w:val="24"/>
          <w:szCs w:val="24"/>
          <w:lang w:val="en-US"/>
        </w:rPr>
        <w:t xml:space="preserve">e define </w:t>
      </w:r>
      <w:r w:rsidR="003E4D19">
        <w:rPr>
          <w:rFonts w:ascii="Times New Roman" w:hAnsi="Times New Roman" w:cs="Times New Roman"/>
          <w:bCs/>
          <w:sz w:val="24"/>
          <w:szCs w:val="24"/>
          <w:lang w:val="en-US"/>
        </w:rPr>
        <w:t>‘</w:t>
      </w:r>
      <w:r w:rsidR="00BA0A00">
        <w:rPr>
          <w:rFonts w:ascii="Times New Roman" w:hAnsi="Times New Roman" w:cs="Times New Roman"/>
          <w:bCs/>
          <w:sz w:val="24"/>
          <w:szCs w:val="24"/>
          <w:lang w:val="en-US"/>
        </w:rPr>
        <w:t>gender performance</w:t>
      </w:r>
      <w:r w:rsidR="003E4D19">
        <w:rPr>
          <w:rFonts w:ascii="Times New Roman" w:hAnsi="Times New Roman" w:cs="Times New Roman"/>
          <w:bCs/>
          <w:sz w:val="24"/>
          <w:szCs w:val="24"/>
          <w:lang w:val="en-US"/>
        </w:rPr>
        <w:t>’</w:t>
      </w:r>
      <w:r w:rsidR="00BA0A00">
        <w:rPr>
          <w:rFonts w:ascii="Times New Roman" w:hAnsi="Times New Roman" w:cs="Times New Roman"/>
          <w:bCs/>
          <w:sz w:val="24"/>
          <w:szCs w:val="24"/>
          <w:lang w:val="en-US"/>
        </w:rPr>
        <w:t xml:space="preserve"> along three interrelated dimensions of women’s wel</w:t>
      </w:r>
      <w:r w:rsidR="003E4D19">
        <w:rPr>
          <w:rFonts w:ascii="Times New Roman" w:hAnsi="Times New Roman" w:cs="Times New Roman"/>
          <w:bCs/>
          <w:sz w:val="24"/>
          <w:szCs w:val="24"/>
          <w:lang w:val="en-US"/>
        </w:rPr>
        <w:t>l-being</w:t>
      </w:r>
      <w:r w:rsidR="00BA0A00">
        <w:rPr>
          <w:rFonts w:ascii="Times New Roman" w:hAnsi="Times New Roman" w:cs="Times New Roman"/>
          <w:bCs/>
          <w:sz w:val="24"/>
          <w:szCs w:val="24"/>
          <w:lang w:val="en-US"/>
        </w:rPr>
        <w:t xml:space="preserve">: </w:t>
      </w:r>
      <w:r w:rsidR="00BA0A00">
        <w:rPr>
          <w:rFonts w:ascii="Times New Roman" w:hAnsi="Times New Roman" w:cs="Times New Roman"/>
          <w:sz w:val="24"/>
          <w:szCs w:val="24"/>
          <w:lang w:val="en-US"/>
        </w:rPr>
        <w:t xml:space="preserve">health, access to training and employment and women’s agency in the public domain. We use directly observable indicators that reflect these three dimensions to construct the latent variable of gender performance:  </w:t>
      </w:r>
      <w:r w:rsidR="00BA0A00">
        <w:rPr>
          <w:rFonts w:ascii="Times New Roman" w:hAnsi="Times New Roman" w:cs="Times New Roman"/>
          <w:bCs/>
          <w:sz w:val="24"/>
          <w:szCs w:val="24"/>
          <w:lang w:val="en-US"/>
        </w:rPr>
        <w:t>Maternal Mortality Ratio</w:t>
      </w:r>
      <w:r w:rsidR="00BA0A00" w:rsidRPr="003F78AC">
        <w:rPr>
          <w:rFonts w:ascii="Times New Roman" w:hAnsi="Times New Roman" w:cs="Times New Roman"/>
          <w:bCs/>
          <w:sz w:val="24"/>
          <w:szCs w:val="24"/>
          <w:lang w:val="en-US"/>
        </w:rPr>
        <w:t>, Adol</w:t>
      </w:r>
      <w:r w:rsidR="00BA0A00">
        <w:rPr>
          <w:rFonts w:ascii="Times New Roman" w:hAnsi="Times New Roman" w:cs="Times New Roman"/>
          <w:bCs/>
          <w:sz w:val="24"/>
          <w:szCs w:val="24"/>
          <w:lang w:val="en-US"/>
        </w:rPr>
        <w:t>escent Fertility Rate</w:t>
      </w:r>
      <w:r w:rsidR="00BA0A00" w:rsidRPr="003F78AC">
        <w:rPr>
          <w:rFonts w:ascii="Times New Roman" w:hAnsi="Times New Roman" w:cs="Times New Roman"/>
          <w:bCs/>
          <w:sz w:val="24"/>
          <w:szCs w:val="24"/>
          <w:lang w:val="en-US"/>
        </w:rPr>
        <w:t xml:space="preserve">, and proportion of seats held by women in national </w:t>
      </w:r>
      <w:r w:rsidR="00BA0A00">
        <w:rPr>
          <w:rFonts w:ascii="Times New Roman" w:hAnsi="Times New Roman" w:cs="Times New Roman"/>
          <w:bCs/>
          <w:sz w:val="24"/>
          <w:szCs w:val="24"/>
          <w:lang w:val="en-US"/>
        </w:rPr>
        <w:t>parliament.</w:t>
      </w:r>
      <w:r w:rsidR="00BA0A00">
        <w:rPr>
          <w:rFonts w:ascii="Times New Roman" w:hAnsi="Times New Roman" w:cs="Times New Roman"/>
          <w:sz w:val="24"/>
          <w:szCs w:val="24"/>
          <w:lang w:val="en-US"/>
        </w:rPr>
        <w:t xml:space="preserve"> </w:t>
      </w:r>
      <w:r w:rsidR="00A3166A">
        <w:rPr>
          <w:rFonts w:ascii="Times New Roman" w:hAnsi="Times New Roman" w:cs="Times New Roman"/>
          <w:sz w:val="24"/>
          <w:szCs w:val="24"/>
          <w:lang w:val="en-US"/>
        </w:rPr>
        <w:t xml:space="preserve">We use these to measure gender performance partly because data on these indicators are the most reliable and also because they indicate </w:t>
      </w:r>
      <w:r w:rsidR="003E4D19">
        <w:rPr>
          <w:rFonts w:ascii="Times New Roman" w:hAnsi="Times New Roman" w:cs="Times New Roman"/>
          <w:sz w:val="24"/>
          <w:szCs w:val="24"/>
          <w:lang w:val="en-US"/>
        </w:rPr>
        <w:t xml:space="preserve">structural progress </w:t>
      </w:r>
      <w:r w:rsidR="00A3166A">
        <w:rPr>
          <w:rFonts w:ascii="Times New Roman" w:hAnsi="Times New Roman" w:cs="Times New Roman"/>
          <w:sz w:val="24"/>
          <w:szCs w:val="24"/>
          <w:lang w:val="en-US"/>
        </w:rPr>
        <w:t xml:space="preserve"> in key areas of women’s wel</w:t>
      </w:r>
      <w:r w:rsidR="003E4D19">
        <w:rPr>
          <w:rFonts w:ascii="Times New Roman" w:hAnsi="Times New Roman" w:cs="Times New Roman"/>
          <w:sz w:val="24"/>
          <w:szCs w:val="24"/>
          <w:lang w:val="en-US"/>
        </w:rPr>
        <w:t>l-being</w:t>
      </w:r>
      <w:r w:rsidR="00A3166A">
        <w:rPr>
          <w:rFonts w:ascii="Times New Roman" w:hAnsi="Times New Roman" w:cs="Times New Roman"/>
          <w:sz w:val="24"/>
          <w:szCs w:val="24"/>
          <w:lang w:val="en-US"/>
        </w:rPr>
        <w:t xml:space="preserve">. </w:t>
      </w:r>
      <w:r w:rsidR="0087476B">
        <w:rPr>
          <w:rFonts w:ascii="Times New Roman" w:eastAsia="Calibri" w:hAnsi="Times New Roman" w:cs="Times New Roman"/>
          <w:sz w:val="24"/>
          <w:szCs w:val="24"/>
          <w:lang w:val="en-US"/>
        </w:rPr>
        <w:t>W</w:t>
      </w:r>
      <w:r w:rsidR="0087476B" w:rsidRPr="003F78AC">
        <w:rPr>
          <w:rFonts w:ascii="Times New Roman" w:hAnsi="Times New Roman" w:cs="Times New Roman"/>
          <w:bCs/>
          <w:sz w:val="24"/>
          <w:szCs w:val="24"/>
          <w:lang w:val="en-US"/>
        </w:rPr>
        <w:t>e use the factor analysis mo</w:t>
      </w:r>
      <w:r w:rsidR="00DB7AE4">
        <w:rPr>
          <w:rFonts w:ascii="Times New Roman" w:hAnsi="Times New Roman" w:cs="Times New Roman"/>
          <w:bCs/>
          <w:sz w:val="24"/>
          <w:szCs w:val="24"/>
          <w:lang w:val="en-US"/>
        </w:rPr>
        <w:t>del to measure the latent variable of gender performance</w:t>
      </w:r>
      <w:r w:rsidR="0087476B" w:rsidRPr="003F78AC">
        <w:rPr>
          <w:rFonts w:ascii="Times New Roman" w:hAnsi="Times New Roman" w:cs="Times New Roman"/>
          <w:bCs/>
          <w:sz w:val="24"/>
          <w:szCs w:val="24"/>
          <w:lang w:val="en-US"/>
        </w:rPr>
        <w:t xml:space="preserve"> from </w:t>
      </w:r>
      <w:r w:rsidR="00BA0A00">
        <w:rPr>
          <w:rFonts w:ascii="Times New Roman" w:hAnsi="Times New Roman" w:cs="Times New Roman"/>
          <w:bCs/>
          <w:sz w:val="24"/>
          <w:szCs w:val="24"/>
          <w:lang w:val="en-US"/>
        </w:rPr>
        <w:t xml:space="preserve">these </w:t>
      </w:r>
      <w:r w:rsidR="0087476B">
        <w:rPr>
          <w:rFonts w:ascii="Times New Roman" w:hAnsi="Times New Roman" w:cs="Times New Roman"/>
          <w:bCs/>
          <w:sz w:val="24"/>
          <w:szCs w:val="24"/>
          <w:lang w:val="en-US"/>
        </w:rPr>
        <w:t xml:space="preserve">three </w:t>
      </w:r>
      <w:r w:rsidR="0087476B" w:rsidRPr="003F78AC">
        <w:rPr>
          <w:rFonts w:ascii="Times New Roman" w:hAnsi="Times New Roman" w:cs="Times New Roman"/>
          <w:bCs/>
          <w:sz w:val="24"/>
          <w:szCs w:val="24"/>
          <w:lang w:val="en-US"/>
        </w:rPr>
        <w:t xml:space="preserve">directly observable dimensions of gender </w:t>
      </w:r>
      <w:r w:rsidR="00A3166A">
        <w:rPr>
          <w:rFonts w:ascii="Times New Roman" w:hAnsi="Times New Roman" w:cs="Times New Roman"/>
          <w:bCs/>
          <w:sz w:val="24"/>
          <w:szCs w:val="24"/>
          <w:lang w:val="en-US"/>
        </w:rPr>
        <w:t>given that it does not suffer from the drawbacks associated with indexing (</w:t>
      </w:r>
      <w:r w:rsidR="00A3166A" w:rsidRPr="003F78AC">
        <w:rPr>
          <w:rFonts w:ascii="Times New Roman" w:eastAsia="Calibri" w:hAnsi="Times New Roman" w:cs="Times New Roman"/>
          <w:sz w:val="24"/>
          <w:szCs w:val="24"/>
          <w:lang w:val="en-US"/>
        </w:rPr>
        <w:t>Klasen and Schüler</w:t>
      </w:r>
      <w:r w:rsidR="001C6F72">
        <w:rPr>
          <w:rFonts w:ascii="Times New Roman" w:eastAsia="Calibri" w:hAnsi="Times New Roman" w:cs="Times New Roman"/>
          <w:sz w:val="24"/>
          <w:szCs w:val="24"/>
          <w:lang w:val="en-US"/>
        </w:rPr>
        <w:t>,</w:t>
      </w:r>
      <w:r w:rsidR="00A3166A" w:rsidRPr="003F78AC">
        <w:rPr>
          <w:rFonts w:ascii="Times New Roman" w:eastAsia="Calibri" w:hAnsi="Times New Roman" w:cs="Times New Roman"/>
          <w:sz w:val="24"/>
          <w:szCs w:val="24"/>
          <w:lang w:val="en-US"/>
        </w:rPr>
        <w:t xml:space="preserve"> 2</w:t>
      </w:r>
      <w:r w:rsidR="00A3166A">
        <w:rPr>
          <w:rFonts w:ascii="Times New Roman" w:eastAsia="Calibri" w:hAnsi="Times New Roman" w:cs="Times New Roman"/>
          <w:sz w:val="24"/>
          <w:szCs w:val="24"/>
          <w:lang w:val="en-US"/>
        </w:rPr>
        <w:t>011;</w:t>
      </w:r>
      <w:r w:rsidR="00A3166A" w:rsidRPr="00E56610">
        <w:rPr>
          <w:rFonts w:ascii="Times New Roman" w:eastAsia="Calibri" w:hAnsi="Times New Roman" w:cs="Times New Roman"/>
          <w:sz w:val="24"/>
          <w:szCs w:val="24"/>
          <w:lang w:val="en-US"/>
        </w:rPr>
        <w:t xml:space="preserve"> </w:t>
      </w:r>
      <w:r w:rsidR="00A3166A">
        <w:rPr>
          <w:rFonts w:ascii="Times New Roman" w:eastAsia="Calibri" w:hAnsi="Times New Roman" w:cs="Times New Roman"/>
          <w:sz w:val="24"/>
          <w:szCs w:val="24"/>
          <w:lang w:val="en-US"/>
        </w:rPr>
        <w:t>Permanyer, 2013)</w:t>
      </w:r>
      <w:r w:rsidR="00BA0A00">
        <w:rPr>
          <w:rFonts w:ascii="Times New Roman" w:hAnsi="Times New Roman" w:cs="Times New Roman"/>
          <w:bCs/>
          <w:sz w:val="24"/>
          <w:szCs w:val="24"/>
          <w:lang w:val="en-US"/>
        </w:rPr>
        <w:t xml:space="preserve">. </w:t>
      </w:r>
      <w:r w:rsidR="004137A3">
        <w:rPr>
          <w:rFonts w:ascii="Times New Roman" w:eastAsia="Calibri" w:hAnsi="Times New Roman" w:cs="Times New Roman"/>
          <w:sz w:val="24"/>
          <w:szCs w:val="24"/>
          <w:lang w:val="en-US"/>
        </w:rPr>
        <w:t xml:space="preserve">We </w:t>
      </w:r>
      <w:r w:rsidRPr="003F78AC">
        <w:rPr>
          <w:rFonts w:ascii="Times New Roman" w:eastAsia="Calibri" w:hAnsi="Times New Roman" w:cs="Times New Roman"/>
          <w:sz w:val="24"/>
          <w:szCs w:val="24"/>
          <w:lang w:val="en-US"/>
        </w:rPr>
        <w:t>employ a structural equation model (SEM) to estimate the impact of the latent factors (including quantity and type of foreign aid) on latent outcome variable (</w:t>
      </w:r>
      <w:r w:rsidR="008B6039">
        <w:rPr>
          <w:rFonts w:ascii="Times New Roman" w:eastAsia="Calibri" w:hAnsi="Times New Roman" w:cs="Times New Roman"/>
          <w:sz w:val="24"/>
          <w:szCs w:val="24"/>
          <w:lang w:val="en-US"/>
        </w:rPr>
        <w:t xml:space="preserve">gender </w:t>
      </w:r>
      <w:r w:rsidR="001A2E45">
        <w:rPr>
          <w:rFonts w:ascii="Times New Roman" w:eastAsia="Calibri" w:hAnsi="Times New Roman" w:cs="Times New Roman"/>
          <w:sz w:val="24"/>
          <w:szCs w:val="24"/>
          <w:lang w:val="en-US"/>
        </w:rPr>
        <w:t xml:space="preserve">performance </w:t>
      </w:r>
      <w:r w:rsidR="008B6039">
        <w:rPr>
          <w:rFonts w:ascii="Times New Roman" w:eastAsia="Calibri" w:hAnsi="Times New Roman" w:cs="Times New Roman"/>
          <w:sz w:val="24"/>
          <w:szCs w:val="24"/>
          <w:lang w:val="en-US"/>
        </w:rPr>
        <w:t>in</w:t>
      </w:r>
      <w:r w:rsidRPr="003F78AC">
        <w:rPr>
          <w:rFonts w:ascii="Times New Roman" w:eastAsia="Calibri" w:hAnsi="Times New Roman" w:cs="Times New Roman"/>
          <w:sz w:val="24"/>
          <w:szCs w:val="24"/>
          <w:lang w:val="en-US"/>
        </w:rPr>
        <w:t xml:space="preserve"> recipient countries). The analysis is based on global cross-country data from the World Development Indicators, the World Governance Indicators and the OECDs Credit Reporting </w:t>
      </w:r>
      <w:r w:rsidR="00332BEA">
        <w:rPr>
          <w:rFonts w:ascii="Times New Roman" w:eastAsia="Calibri" w:hAnsi="Times New Roman" w:cs="Times New Roman"/>
          <w:sz w:val="24"/>
          <w:szCs w:val="24"/>
          <w:lang w:val="en-US"/>
        </w:rPr>
        <w:t xml:space="preserve">System for the </w:t>
      </w:r>
      <w:r w:rsidRPr="003F78AC">
        <w:rPr>
          <w:rFonts w:ascii="Times New Roman" w:eastAsia="Calibri" w:hAnsi="Times New Roman" w:cs="Times New Roman"/>
          <w:sz w:val="24"/>
          <w:szCs w:val="24"/>
          <w:lang w:val="en-US"/>
        </w:rPr>
        <w:t xml:space="preserve">year 2010. </w:t>
      </w:r>
      <w:r w:rsidR="009C615D">
        <w:rPr>
          <w:rFonts w:ascii="Times New Roman" w:hAnsi="Times New Roman" w:cs="Times New Roman"/>
          <w:bCs/>
          <w:sz w:val="24"/>
          <w:szCs w:val="24"/>
          <w:lang w:val="en-US"/>
        </w:rPr>
        <w:t xml:space="preserve">Also, </w:t>
      </w:r>
      <w:r w:rsidR="009C615D">
        <w:rPr>
          <w:rFonts w:ascii="Times New Roman" w:eastAsia="Calibri" w:hAnsi="Times New Roman" w:cs="Times New Roman"/>
          <w:sz w:val="24"/>
          <w:szCs w:val="24"/>
          <w:lang w:val="en-US"/>
        </w:rPr>
        <w:t>to</w:t>
      </w:r>
      <w:r w:rsidR="009C615D" w:rsidRPr="003F78AC">
        <w:rPr>
          <w:rFonts w:ascii="Times New Roman" w:eastAsia="Calibri" w:hAnsi="Times New Roman" w:cs="Times New Roman"/>
          <w:sz w:val="24"/>
          <w:szCs w:val="24"/>
          <w:lang w:val="en-US"/>
        </w:rPr>
        <w:t xml:space="preserve"> gain insights into the transfer</w:t>
      </w:r>
      <w:r w:rsidR="009C615D">
        <w:rPr>
          <w:rFonts w:ascii="Times New Roman" w:eastAsia="Calibri" w:hAnsi="Times New Roman" w:cs="Times New Roman"/>
          <w:sz w:val="24"/>
          <w:szCs w:val="24"/>
          <w:lang w:val="en-US"/>
        </w:rPr>
        <w:t>ability of aid programs</w:t>
      </w:r>
      <w:r w:rsidR="00313229">
        <w:rPr>
          <w:rFonts w:ascii="Times New Roman" w:eastAsia="Calibri" w:hAnsi="Times New Roman" w:cs="Times New Roman"/>
          <w:sz w:val="24"/>
          <w:szCs w:val="24"/>
          <w:lang w:val="en-US"/>
        </w:rPr>
        <w:t>,</w:t>
      </w:r>
      <w:r w:rsidR="009C615D">
        <w:rPr>
          <w:rFonts w:ascii="Times New Roman" w:eastAsia="Calibri" w:hAnsi="Times New Roman" w:cs="Times New Roman"/>
          <w:sz w:val="24"/>
          <w:szCs w:val="24"/>
          <w:lang w:val="en-US"/>
        </w:rPr>
        <w:t xml:space="preserve"> we </w:t>
      </w:r>
      <w:r w:rsidR="009C615D" w:rsidRPr="003F78AC">
        <w:rPr>
          <w:rFonts w:ascii="Times New Roman" w:eastAsia="Calibri" w:hAnsi="Times New Roman" w:cs="Times New Roman"/>
          <w:sz w:val="24"/>
          <w:szCs w:val="24"/>
          <w:lang w:val="en-US"/>
        </w:rPr>
        <w:t>conduct a comparative analysis of which factors are more eff</w:t>
      </w:r>
      <w:r w:rsidR="009C615D">
        <w:rPr>
          <w:rFonts w:ascii="Times New Roman" w:eastAsia="Calibri" w:hAnsi="Times New Roman" w:cs="Times New Roman"/>
          <w:sz w:val="24"/>
          <w:szCs w:val="24"/>
          <w:lang w:val="en-US"/>
        </w:rPr>
        <w:t>ective in having a</w:t>
      </w:r>
      <w:r w:rsidR="009C615D" w:rsidRPr="003F78AC">
        <w:rPr>
          <w:rFonts w:ascii="Times New Roman" w:eastAsia="Calibri" w:hAnsi="Times New Roman" w:cs="Times New Roman"/>
          <w:sz w:val="24"/>
          <w:szCs w:val="24"/>
          <w:lang w:val="en-US"/>
        </w:rPr>
        <w:t xml:space="preserve"> positive impact of foreign aid on gender outcomes in the recipient countries.</w:t>
      </w:r>
    </w:p>
    <w:p w14:paraId="2EBE98FF" w14:textId="7FBFD27B" w:rsidR="00C60DBA" w:rsidRPr="003F78AC" w:rsidRDefault="007A1F71" w:rsidP="00363A13">
      <w:pPr>
        <w:spacing w:line="360" w:lineRule="auto"/>
        <w:jc w:val="both"/>
        <w:rPr>
          <w:rFonts w:ascii="Times New Roman" w:eastAsia="Calibri" w:hAnsi="Times New Roman" w:cs="Times New Roman"/>
          <w:sz w:val="24"/>
          <w:szCs w:val="24"/>
          <w:lang w:val="en-US"/>
        </w:rPr>
      </w:pPr>
      <w:r w:rsidRPr="003F78AC">
        <w:rPr>
          <w:rFonts w:ascii="Times New Roman" w:eastAsia="Calibri" w:hAnsi="Times New Roman" w:cs="Times New Roman"/>
          <w:sz w:val="24"/>
          <w:szCs w:val="24"/>
          <w:lang w:val="en-US"/>
        </w:rPr>
        <w:t>There ar</w:t>
      </w:r>
      <w:r w:rsidR="0014690B">
        <w:rPr>
          <w:rFonts w:ascii="Times New Roman" w:eastAsia="Calibri" w:hAnsi="Times New Roman" w:cs="Times New Roman"/>
          <w:sz w:val="24"/>
          <w:szCs w:val="24"/>
          <w:lang w:val="en-US"/>
        </w:rPr>
        <w:t>e several</w:t>
      </w:r>
      <w:r w:rsidR="00BE6AC2" w:rsidRPr="003F78AC">
        <w:rPr>
          <w:rFonts w:ascii="Times New Roman" w:eastAsia="Calibri" w:hAnsi="Times New Roman" w:cs="Times New Roman"/>
          <w:sz w:val="24"/>
          <w:szCs w:val="24"/>
          <w:lang w:val="en-US"/>
        </w:rPr>
        <w:t xml:space="preserve"> ways in which this study</w:t>
      </w:r>
      <w:r w:rsidRPr="003F78AC">
        <w:rPr>
          <w:rFonts w:ascii="Times New Roman" w:eastAsia="Calibri" w:hAnsi="Times New Roman" w:cs="Times New Roman"/>
          <w:sz w:val="24"/>
          <w:szCs w:val="24"/>
          <w:lang w:val="en-US"/>
        </w:rPr>
        <w:t xml:space="preserve"> contributes to the </w:t>
      </w:r>
      <w:r w:rsidR="00D92BD7" w:rsidRPr="003F78AC">
        <w:rPr>
          <w:rFonts w:ascii="Times New Roman" w:eastAsia="Calibri" w:hAnsi="Times New Roman" w:cs="Times New Roman"/>
          <w:sz w:val="24"/>
          <w:szCs w:val="24"/>
          <w:lang w:val="en-US"/>
        </w:rPr>
        <w:t xml:space="preserve">country level </w:t>
      </w:r>
      <w:r w:rsidRPr="003F78AC">
        <w:rPr>
          <w:rFonts w:ascii="Times New Roman" w:eastAsia="Calibri" w:hAnsi="Times New Roman" w:cs="Times New Roman"/>
          <w:bCs/>
          <w:sz w:val="24"/>
          <w:szCs w:val="24"/>
          <w:lang w:val="en-US"/>
        </w:rPr>
        <w:t xml:space="preserve">aid effectiveness and gender equality </w:t>
      </w:r>
      <w:r w:rsidRPr="003F78AC">
        <w:rPr>
          <w:rFonts w:ascii="Times New Roman" w:eastAsia="Calibri" w:hAnsi="Times New Roman" w:cs="Times New Roman"/>
          <w:sz w:val="24"/>
          <w:szCs w:val="24"/>
          <w:lang w:val="en-US"/>
        </w:rPr>
        <w:t>literature. First, it provides a scientifically robust estimation strategy to estimate the impact of</w:t>
      </w:r>
      <w:r w:rsidR="00313229">
        <w:rPr>
          <w:rFonts w:ascii="Times New Roman" w:eastAsia="Calibri" w:hAnsi="Times New Roman" w:cs="Times New Roman"/>
          <w:sz w:val="24"/>
          <w:szCs w:val="24"/>
          <w:lang w:val="en-US"/>
        </w:rPr>
        <w:t xml:space="preserve"> foreign aid on latent variables</w:t>
      </w:r>
      <w:r w:rsidRPr="003F78AC">
        <w:rPr>
          <w:rFonts w:ascii="Times New Roman" w:eastAsia="Calibri" w:hAnsi="Times New Roman" w:cs="Times New Roman"/>
          <w:sz w:val="24"/>
          <w:szCs w:val="24"/>
          <w:lang w:val="en-US"/>
        </w:rPr>
        <w:t xml:space="preserve"> like gender </w:t>
      </w:r>
      <w:r w:rsidR="001A2E45">
        <w:rPr>
          <w:rFonts w:ascii="Times New Roman" w:eastAsia="Calibri" w:hAnsi="Times New Roman" w:cs="Times New Roman"/>
          <w:sz w:val="24"/>
          <w:szCs w:val="24"/>
          <w:lang w:val="en-US"/>
        </w:rPr>
        <w:t>performance</w:t>
      </w:r>
      <w:r w:rsidRPr="003F78AC">
        <w:rPr>
          <w:rFonts w:ascii="Times New Roman" w:eastAsia="Calibri" w:hAnsi="Times New Roman" w:cs="Times New Roman"/>
          <w:sz w:val="24"/>
          <w:szCs w:val="24"/>
          <w:lang w:val="en-US"/>
        </w:rPr>
        <w:t xml:space="preserve">. The SEM analysis lends itself to estimate the effect of foreign aid directed towards gender performance at the macro (country) level, it is also </w:t>
      </w:r>
      <w:r w:rsidRPr="003F78AC">
        <w:rPr>
          <w:rFonts w:ascii="Times New Roman" w:hAnsi="Times New Roman" w:cs="Times New Roman"/>
          <w:bCs/>
          <w:sz w:val="24"/>
          <w:szCs w:val="24"/>
          <w:lang w:val="en-US"/>
        </w:rPr>
        <w:t xml:space="preserve">replicable at micro </w:t>
      </w:r>
      <w:r w:rsidRPr="003F78AC">
        <w:rPr>
          <w:rFonts w:ascii="Times New Roman" w:eastAsia="Calibri" w:hAnsi="Times New Roman" w:cs="Times New Roman"/>
          <w:sz w:val="24"/>
          <w:szCs w:val="24"/>
          <w:lang w:val="en-US"/>
        </w:rPr>
        <w:t xml:space="preserve">(program, NGOs, community-based organization) </w:t>
      </w:r>
      <w:r w:rsidRPr="003F78AC">
        <w:rPr>
          <w:rFonts w:ascii="Times New Roman" w:hAnsi="Times New Roman" w:cs="Times New Roman"/>
          <w:bCs/>
          <w:sz w:val="24"/>
          <w:szCs w:val="24"/>
          <w:lang w:val="en-US"/>
        </w:rPr>
        <w:t xml:space="preserve">and meso (by sector or region) levels and is suited for use by donors and implementing partners. </w:t>
      </w:r>
      <w:r w:rsidRPr="003F78AC">
        <w:rPr>
          <w:rFonts w:ascii="Times New Roman" w:eastAsia="Calibri" w:hAnsi="Times New Roman" w:cs="Times New Roman"/>
          <w:sz w:val="24"/>
          <w:szCs w:val="24"/>
          <w:lang w:val="en-US"/>
        </w:rPr>
        <w:t>Second, it investigates which of the factors (foreign aid</w:t>
      </w:r>
      <w:r w:rsidR="00AE3FBE" w:rsidRPr="003F78AC">
        <w:rPr>
          <w:rFonts w:ascii="Times New Roman" w:eastAsia="Calibri" w:hAnsi="Times New Roman" w:cs="Times New Roman"/>
          <w:sz w:val="24"/>
          <w:szCs w:val="24"/>
          <w:lang w:val="en-US"/>
        </w:rPr>
        <w:t>;</w:t>
      </w:r>
      <w:r w:rsidRPr="003F78AC">
        <w:rPr>
          <w:rFonts w:ascii="Times New Roman" w:eastAsia="Calibri" w:hAnsi="Times New Roman" w:cs="Times New Roman"/>
          <w:sz w:val="24"/>
          <w:szCs w:val="24"/>
          <w:lang w:val="en-US"/>
        </w:rPr>
        <w:t xml:space="preserve"> economic investment in women</w:t>
      </w:r>
      <w:r w:rsidR="00AE3FBE" w:rsidRPr="003F78AC">
        <w:rPr>
          <w:rFonts w:ascii="Times New Roman" w:eastAsia="Calibri" w:hAnsi="Times New Roman" w:cs="Times New Roman"/>
          <w:sz w:val="24"/>
          <w:szCs w:val="24"/>
          <w:lang w:val="en-US"/>
        </w:rPr>
        <w:t>;</w:t>
      </w:r>
      <w:r w:rsidRPr="003F78AC">
        <w:rPr>
          <w:rFonts w:ascii="Times New Roman" w:eastAsia="Calibri" w:hAnsi="Times New Roman" w:cs="Times New Roman"/>
          <w:sz w:val="24"/>
          <w:szCs w:val="24"/>
          <w:lang w:val="en-US"/>
        </w:rPr>
        <w:t xml:space="preserve"> governance and institutional factors) are most effective in having a positive impact on gender outcomes in recipient countries. Third, it </w:t>
      </w:r>
      <w:r w:rsidR="00C60DBA" w:rsidRPr="003F78AC">
        <w:rPr>
          <w:rFonts w:ascii="Times New Roman" w:eastAsia="Calibri" w:hAnsi="Times New Roman" w:cs="Times New Roman"/>
          <w:sz w:val="24"/>
          <w:szCs w:val="24"/>
          <w:lang w:val="en-US"/>
        </w:rPr>
        <w:t>enables us to effectively analyz</w:t>
      </w:r>
      <w:r w:rsidRPr="003F78AC">
        <w:rPr>
          <w:rFonts w:ascii="Times New Roman" w:eastAsia="Calibri" w:hAnsi="Times New Roman" w:cs="Times New Roman"/>
          <w:sz w:val="24"/>
          <w:szCs w:val="24"/>
          <w:lang w:val="en-US"/>
        </w:rPr>
        <w:t xml:space="preserve">e the ordinal data, especially the information on the degree to which aid was used for gender related activities, as reported in OECDs Creditor Reporting System. Fourth, empirical results and the factor analysis at the country level, provide the donors and program implementers with easy to interpret results in determining which factors are effective </w:t>
      </w:r>
      <w:r w:rsidR="00C60DBA" w:rsidRPr="003F78AC">
        <w:rPr>
          <w:rFonts w:ascii="Times New Roman" w:eastAsia="Calibri" w:hAnsi="Times New Roman" w:cs="Times New Roman"/>
          <w:sz w:val="24"/>
          <w:szCs w:val="24"/>
          <w:lang w:val="en-US"/>
        </w:rPr>
        <w:t>in significantly impacting favo</w:t>
      </w:r>
      <w:r w:rsidRPr="003F78AC">
        <w:rPr>
          <w:rFonts w:ascii="Times New Roman" w:eastAsia="Calibri" w:hAnsi="Times New Roman" w:cs="Times New Roman"/>
          <w:sz w:val="24"/>
          <w:szCs w:val="24"/>
          <w:lang w:val="en-US"/>
        </w:rPr>
        <w:t xml:space="preserve">rable gender outcomes and which countries have a greater potential to impact these outcomes. </w:t>
      </w:r>
    </w:p>
    <w:p w14:paraId="0AAECDD6" w14:textId="0F2B6597" w:rsidR="000F5919" w:rsidRPr="003F78AC" w:rsidRDefault="007A1F71" w:rsidP="00363A13">
      <w:pPr>
        <w:spacing w:line="360" w:lineRule="auto"/>
        <w:jc w:val="both"/>
        <w:rPr>
          <w:rFonts w:ascii="Times New Roman" w:hAnsi="Times New Roman" w:cs="Times New Roman"/>
          <w:bCs/>
          <w:sz w:val="24"/>
          <w:szCs w:val="24"/>
          <w:lang w:val="en-US"/>
        </w:rPr>
      </w:pPr>
      <w:r w:rsidRPr="003F78AC">
        <w:rPr>
          <w:rFonts w:ascii="Times New Roman" w:hAnsi="Times New Roman" w:cs="Times New Roman"/>
          <w:bCs/>
          <w:sz w:val="24"/>
          <w:szCs w:val="24"/>
          <w:lang w:val="en-US"/>
        </w:rPr>
        <w:t>The remaining paper is structured as follows: Sectio</w:t>
      </w:r>
      <w:r w:rsidR="00C60DBA" w:rsidRPr="003F78AC">
        <w:rPr>
          <w:rFonts w:ascii="Times New Roman" w:hAnsi="Times New Roman" w:cs="Times New Roman"/>
          <w:bCs/>
          <w:sz w:val="24"/>
          <w:szCs w:val="24"/>
          <w:lang w:val="en-US"/>
        </w:rPr>
        <w:t>n 2 covers a review of earlier a</w:t>
      </w:r>
      <w:r w:rsidRPr="003F78AC">
        <w:rPr>
          <w:rFonts w:ascii="Times New Roman" w:hAnsi="Times New Roman" w:cs="Times New Roman"/>
          <w:bCs/>
          <w:sz w:val="24"/>
          <w:szCs w:val="24"/>
          <w:lang w:val="en-US"/>
        </w:rPr>
        <w:t xml:space="preserve">ttempts to model relationships between aid and development outcomes, as well as the empirical literature </w:t>
      </w:r>
      <w:r w:rsidR="007A3440" w:rsidRPr="003F78AC">
        <w:rPr>
          <w:rFonts w:ascii="Times New Roman" w:hAnsi="Times New Roman" w:cs="Times New Roman"/>
          <w:bCs/>
          <w:sz w:val="24"/>
          <w:szCs w:val="24"/>
          <w:lang w:val="en-US"/>
        </w:rPr>
        <w:t>examining this relationship.</w:t>
      </w:r>
      <w:r w:rsidRPr="003F78AC">
        <w:rPr>
          <w:rFonts w:ascii="Times New Roman" w:hAnsi="Times New Roman" w:cs="Times New Roman"/>
          <w:bCs/>
          <w:sz w:val="24"/>
          <w:szCs w:val="24"/>
          <w:lang w:val="en-US"/>
        </w:rPr>
        <w:t xml:space="preserve"> Section 3 details the empirical strategy and model</w:t>
      </w:r>
      <w:r w:rsidR="007A3440" w:rsidRPr="003F78AC">
        <w:rPr>
          <w:rFonts w:ascii="Times New Roman" w:hAnsi="Times New Roman" w:cs="Times New Roman"/>
          <w:bCs/>
          <w:sz w:val="24"/>
          <w:szCs w:val="24"/>
          <w:lang w:val="en-US"/>
        </w:rPr>
        <w:t xml:space="preserve"> used by this study</w:t>
      </w:r>
      <w:r w:rsidRPr="003F78AC">
        <w:rPr>
          <w:rFonts w:ascii="Times New Roman" w:hAnsi="Times New Roman" w:cs="Times New Roman"/>
          <w:bCs/>
          <w:sz w:val="24"/>
          <w:szCs w:val="24"/>
          <w:lang w:val="en-US"/>
        </w:rPr>
        <w:t xml:space="preserve">. In </w:t>
      </w:r>
      <w:r w:rsidR="000F5919" w:rsidRPr="003F78AC">
        <w:rPr>
          <w:rFonts w:ascii="Times New Roman" w:hAnsi="Times New Roman" w:cs="Times New Roman"/>
          <w:bCs/>
          <w:sz w:val="24"/>
          <w:szCs w:val="24"/>
          <w:lang w:val="en-US"/>
        </w:rPr>
        <w:t>S</w:t>
      </w:r>
      <w:r w:rsidRPr="003F78AC">
        <w:rPr>
          <w:rFonts w:ascii="Times New Roman" w:hAnsi="Times New Roman" w:cs="Times New Roman"/>
          <w:bCs/>
          <w:sz w:val="24"/>
          <w:szCs w:val="24"/>
          <w:lang w:val="en-US"/>
        </w:rPr>
        <w:t xml:space="preserve">ection 4 we discuss the data used </w:t>
      </w:r>
      <w:r w:rsidR="000F5919" w:rsidRPr="003F78AC">
        <w:rPr>
          <w:rFonts w:ascii="Times New Roman" w:hAnsi="Times New Roman" w:cs="Times New Roman"/>
          <w:bCs/>
          <w:sz w:val="24"/>
          <w:szCs w:val="24"/>
          <w:lang w:val="en-US"/>
        </w:rPr>
        <w:t>and</w:t>
      </w:r>
      <w:r w:rsidRPr="003F78AC">
        <w:rPr>
          <w:rFonts w:ascii="Times New Roman" w:hAnsi="Times New Roman" w:cs="Times New Roman"/>
          <w:bCs/>
          <w:sz w:val="24"/>
          <w:szCs w:val="24"/>
          <w:lang w:val="en-US"/>
        </w:rPr>
        <w:t xml:space="preserve"> in Section 5</w:t>
      </w:r>
      <w:r w:rsidR="000F5919" w:rsidRPr="003F78AC">
        <w:rPr>
          <w:rFonts w:ascii="Times New Roman" w:hAnsi="Times New Roman" w:cs="Times New Roman"/>
          <w:bCs/>
          <w:sz w:val="24"/>
          <w:szCs w:val="24"/>
          <w:lang w:val="en-US"/>
        </w:rPr>
        <w:t xml:space="preserve"> we present the results</w:t>
      </w:r>
      <w:r w:rsidRPr="003F78AC">
        <w:rPr>
          <w:rFonts w:ascii="Times New Roman" w:hAnsi="Times New Roman" w:cs="Times New Roman"/>
          <w:bCs/>
          <w:sz w:val="24"/>
          <w:szCs w:val="24"/>
          <w:lang w:val="en-US"/>
        </w:rPr>
        <w:t xml:space="preserve"> followed by </w:t>
      </w:r>
      <w:r w:rsidR="00861894" w:rsidRPr="003F78AC">
        <w:rPr>
          <w:rFonts w:ascii="Times New Roman" w:hAnsi="Times New Roman" w:cs="Times New Roman"/>
          <w:bCs/>
          <w:sz w:val="24"/>
          <w:szCs w:val="24"/>
          <w:lang w:val="en-US"/>
        </w:rPr>
        <w:t>Section 6 that</w:t>
      </w:r>
      <w:r w:rsidRPr="003F78AC">
        <w:rPr>
          <w:rFonts w:ascii="Times New Roman" w:hAnsi="Times New Roman" w:cs="Times New Roman"/>
          <w:bCs/>
          <w:sz w:val="24"/>
          <w:szCs w:val="24"/>
          <w:lang w:val="en-US"/>
        </w:rPr>
        <w:t xml:space="preserve"> </w:t>
      </w:r>
      <w:r w:rsidR="00861894" w:rsidRPr="003F78AC">
        <w:rPr>
          <w:rFonts w:ascii="Times New Roman" w:hAnsi="Times New Roman" w:cs="Times New Roman"/>
          <w:bCs/>
          <w:sz w:val="24"/>
          <w:szCs w:val="24"/>
          <w:lang w:val="en-US"/>
        </w:rPr>
        <w:t xml:space="preserve">summarizes </w:t>
      </w:r>
      <w:r w:rsidRPr="003F78AC">
        <w:rPr>
          <w:rFonts w:ascii="Times New Roman" w:hAnsi="Times New Roman" w:cs="Times New Roman"/>
          <w:bCs/>
          <w:sz w:val="24"/>
          <w:szCs w:val="24"/>
          <w:lang w:val="en-US"/>
        </w:rPr>
        <w:t>and brief</w:t>
      </w:r>
      <w:r w:rsidR="00861894" w:rsidRPr="003F78AC">
        <w:rPr>
          <w:rFonts w:ascii="Times New Roman" w:hAnsi="Times New Roman" w:cs="Times New Roman"/>
          <w:bCs/>
          <w:sz w:val="24"/>
          <w:szCs w:val="24"/>
          <w:lang w:val="en-US"/>
        </w:rPr>
        <w:t>ly</w:t>
      </w:r>
      <w:r w:rsidRPr="003F78AC">
        <w:rPr>
          <w:rFonts w:ascii="Times New Roman" w:hAnsi="Times New Roman" w:cs="Times New Roman"/>
          <w:bCs/>
          <w:sz w:val="24"/>
          <w:szCs w:val="24"/>
          <w:lang w:val="en-US"/>
        </w:rPr>
        <w:t xml:space="preserve"> discuss</w:t>
      </w:r>
      <w:r w:rsidR="00861894" w:rsidRPr="003F78AC">
        <w:rPr>
          <w:rFonts w:ascii="Times New Roman" w:hAnsi="Times New Roman" w:cs="Times New Roman"/>
          <w:bCs/>
          <w:sz w:val="24"/>
          <w:szCs w:val="24"/>
          <w:lang w:val="en-US"/>
        </w:rPr>
        <w:t xml:space="preserve">es </w:t>
      </w:r>
      <w:r w:rsidRPr="003F78AC">
        <w:rPr>
          <w:rFonts w:ascii="Times New Roman" w:hAnsi="Times New Roman" w:cs="Times New Roman"/>
          <w:bCs/>
          <w:sz w:val="24"/>
          <w:szCs w:val="24"/>
          <w:lang w:val="en-US"/>
        </w:rPr>
        <w:t xml:space="preserve">the </w:t>
      </w:r>
      <w:r w:rsidR="00861894" w:rsidRPr="003F78AC">
        <w:rPr>
          <w:rFonts w:ascii="Times New Roman" w:hAnsi="Times New Roman" w:cs="Times New Roman"/>
          <w:bCs/>
          <w:sz w:val="24"/>
          <w:szCs w:val="24"/>
          <w:lang w:val="en-US"/>
        </w:rPr>
        <w:t xml:space="preserve">policy </w:t>
      </w:r>
      <w:r w:rsidRPr="003F78AC">
        <w:rPr>
          <w:rFonts w:ascii="Times New Roman" w:hAnsi="Times New Roman" w:cs="Times New Roman"/>
          <w:bCs/>
          <w:sz w:val="24"/>
          <w:szCs w:val="24"/>
          <w:lang w:val="en-US"/>
        </w:rPr>
        <w:t xml:space="preserve">implications of </w:t>
      </w:r>
      <w:r w:rsidR="00861894" w:rsidRPr="003F78AC">
        <w:rPr>
          <w:rFonts w:ascii="Times New Roman" w:hAnsi="Times New Roman" w:cs="Times New Roman"/>
          <w:bCs/>
          <w:sz w:val="24"/>
          <w:szCs w:val="24"/>
          <w:lang w:val="en-US"/>
        </w:rPr>
        <w:t>our findings</w:t>
      </w:r>
      <w:r w:rsidRPr="003F78AC">
        <w:rPr>
          <w:rFonts w:ascii="Times New Roman" w:hAnsi="Times New Roman" w:cs="Times New Roman"/>
          <w:bCs/>
          <w:sz w:val="24"/>
          <w:szCs w:val="24"/>
          <w:lang w:val="en-US"/>
        </w:rPr>
        <w:t xml:space="preserve">. </w:t>
      </w:r>
    </w:p>
    <w:p w14:paraId="6F1B458F" w14:textId="7E89E7F4" w:rsidR="000F5919" w:rsidRDefault="000F5919" w:rsidP="00363A13">
      <w:pPr>
        <w:spacing w:line="360" w:lineRule="auto"/>
        <w:jc w:val="both"/>
        <w:rPr>
          <w:rFonts w:ascii="Times New Roman" w:hAnsi="Times New Roman" w:cs="Times New Roman"/>
          <w:bCs/>
          <w:sz w:val="24"/>
          <w:szCs w:val="24"/>
          <w:lang w:val="en-US"/>
        </w:rPr>
      </w:pPr>
    </w:p>
    <w:p w14:paraId="0B94648B" w14:textId="77777777" w:rsidR="00A45D0D" w:rsidRPr="003F78AC" w:rsidRDefault="00A45D0D" w:rsidP="00363A13">
      <w:pPr>
        <w:spacing w:line="360" w:lineRule="auto"/>
        <w:jc w:val="both"/>
        <w:rPr>
          <w:rFonts w:ascii="Times New Roman" w:hAnsi="Times New Roman" w:cs="Times New Roman"/>
          <w:bCs/>
          <w:sz w:val="24"/>
          <w:szCs w:val="24"/>
          <w:lang w:val="en-US"/>
        </w:rPr>
      </w:pPr>
    </w:p>
    <w:p w14:paraId="38C5568C" w14:textId="61E63469" w:rsidR="007A1F71" w:rsidRPr="003F78AC" w:rsidRDefault="007A1F71" w:rsidP="00363A13">
      <w:pPr>
        <w:spacing w:line="360" w:lineRule="auto"/>
        <w:jc w:val="both"/>
        <w:rPr>
          <w:rFonts w:ascii="Times New Roman" w:eastAsia="Calibri" w:hAnsi="Times New Roman" w:cs="Times New Roman"/>
          <w:b/>
          <w:sz w:val="24"/>
          <w:szCs w:val="24"/>
          <w:lang w:val="en-US"/>
        </w:rPr>
      </w:pPr>
      <w:r w:rsidRPr="003F78AC">
        <w:rPr>
          <w:rFonts w:ascii="Times New Roman" w:eastAsia="Calibri" w:hAnsi="Times New Roman" w:cs="Times New Roman"/>
          <w:b/>
          <w:sz w:val="24"/>
          <w:szCs w:val="24"/>
          <w:lang w:val="en-US"/>
        </w:rPr>
        <w:t>2.</w:t>
      </w:r>
      <w:r w:rsidR="003F030A" w:rsidRPr="003F78AC">
        <w:rPr>
          <w:rFonts w:ascii="Times New Roman" w:eastAsia="Calibri" w:hAnsi="Times New Roman" w:cs="Times New Roman"/>
          <w:b/>
          <w:sz w:val="24"/>
          <w:szCs w:val="24"/>
          <w:lang w:val="en-US"/>
        </w:rPr>
        <w:t xml:space="preserve"> </w:t>
      </w:r>
      <w:r w:rsidR="00603A0B">
        <w:rPr>
          <w:rFonts w:ascii="Times New Roman" w:eastAsia="Calibri" w:hAnsi="Times New Roman" w:cs="Times New Roman"/>
          <w:b/>
          <w:sz w:val="24"/>
          <w:szCs w:val="24"/>
          <w:lang w:val="en-US"/>
        </w:rPr>
        <w:t xml:space="preserve">Foreign Aid and Gender Outcomes in </w:t>
      </w:r>
      <w:r w:rsidR="001D21C1">
        <w:rPr>
          <w:rFonts w:ascii="Times New Roman" w:eastAsia="Calibri" w:hAnsi="Times New Roman" w:cs="Times New Roman"/>
          <w:b/>
          <w:sz w:val="24"/>
          <w:szCs w:val="24"/>
          <w:lang w:val="en-US"/>
        </w:rPr>
        <w:t>Recipient</w:t>
      </w:r>
      <w:r w:rsidR="00603A0B">
        <w:rPr>
          <w:rFonts w:ascii="Times New Roman" w:eastAsia="Calibri" w:hAnsi="Times New Roman" w:cs="Times New Roman"/>
          <w:b/>
          <w:sz w:val="24"/>
          <w:szCs w:val="24"/>
          <w:lang w:val="en-US"/>
        </w:rPr>
        <w:t xml:space="preserve"> Countries</w:t>
      </w:r>
      <w:r w:rsidR="00332BEA">
        <w:rPr>
          <w:rFonts w:ascii="Times New Roman" w:eastAsia="Calibri" w:hAnsi="Times New Roman" w:cs="Times New Roman"/>
          <w:b/>
          <w:sz w:val="24"/>
          <w:szCs w:val="24"/>
          <w:lang w:val="en-US"/>
        </w:rPr>
        <w:t xml:space="preserve"> </w:t>
      </w:r>
    </w:p>
    <w:p w14:paraId="445EABC0" w14:textId="070B7C14" w:rsidR="00657BCE" w:rsidRPr="003671E5" w:rsidRDefault="00813A1E" w:rsidP="00363A13">
      <w:pPr>
        <w:spacing w:line="360" w:lineRule="auto"/>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The aid effectiveness</w:t>
      </w:r>
      <w:r w:rsidR="00A62968">
        <w:rPr>
          <w:rFonts w:ascii="Times New Roman" w:eastAsia="Arial Unicode MS" w:hAnsi="Times New Roman" w:cs="Times New Roman"/>
          <w:sz w:val="24"/>
          <w:szCs w:val="24"/>
          <w:lang w:val="en-US"/>
        </w:rPr>
        <w:t xml:space="preserve"> literature</w:t>
      </w:r>
      <w:r w:rsidR="00426CF6">
        <w:rPr>
          <w:rFonts w:ascii="Times New Roman" w:eastAsia="Arial Unicode MS" w:hAnsi="Times New Roman" w:cs="Times New Roman"/>
          <w:sz w:val="24"/>
          <w:szCs w:val="24"/>
          <w:lang w:val="en-US"/>
        </w:rPr>
        <w:t xml:space="preserve"> over the last two decades has largely focused</w:t>
      </w:r>
      <w:r>
        <w:rPr>
          <w:rFonts w:ascii="Times New Roman" w:eastAsia="Arial Unicode MS" w:hAnsi="Times New Roman" w:cs="Times New Roman"/>
          <w:sz w:val="24"/>
          <w:szCs w:val="24"/>
          <w:lang w:val="en-US"/>
        </w:rPr>
        <w:t xml:space="preserve"> on whether official development assistance has enhanced </w:t>
      </w:r>
      <w:r w:rsidR="00545FF4">
        <w:rPr>
          <w:rFonts w:ascii="Times New Roman" w:eastAsia="Arial Unicode MS" w:hAnsi="Times New Roman" w:cs="Times New Roman"/>
          <w:sz w:val="24"/>
          <w:szCs w:val="24"/>
          <w:lang w:val="en-US"/>
        </w:rPr>
        <w:t xml:space="preserve">the indicators of </w:t>
      </w:r>
      <w:r>
        <w:rPr>
          <w:rFonts w:ascii="Times New Roman" w:eastAsia="Arial Unicode MS" w:hAnsi="Times New Roman" w:cs="Times New Roman"/>
          <w:sz w:val="24"/>
          <w:szCs w:val="24"/>
          <w:lang w:val="en-US"/>
        </w:rPr>
        <w:t xml:space="preserve">economic </w:t>
      </w:r>
      <w:r w:rsidR="00545FF4">
        <w:rPr>
          <w:rFonts w:ascii="Times New Roman" w:eastAsia="Arial Unicode MS" w:hAnsi="Times New Roman" w:cs="Times New Roman"/>
          <w:sz w:val="24"/>
          <w:szCs w:val="24"/>
          <w:lang w:val="en-US"/>
        </w:rPr>
        <w:t xml:space="preserve">and social </w:t>
      </w:r>
      <w:r>
        <w:rPr>
          <w:rFonts w:ascii="Times New Roman" w:eastAsia="Arial Unicode MS" w:hAnsi="Times New Roman" w:cs="Times New Roman"/>
          <w:sz w:val="24"/>
          <w:szCs w:val="24"/>
          <w:lang w:val="en-US"/>
        </w:rPr>
        <w:t xml:space="preserve">performance in recipient countries. </w:t>
      </w:r>
      <w:r w:rsidR="005A761F">
        <w:rPr>
          <w:rFonts w:ascii="Times New Roman" w:eastAsia="Arial Unicode MS" w:hAnsi="Times New Roman" w:cs="Times New Roman"/>
          <w:sz w:val="24"/>
          <w:szCs w:val="24"/>
          <w:lang w:val="en-US"/>
        </w:rPr>
        <w:t xml:space="preserve">The evidence on this question reveals an obvious </w:t>
      </w:r>
      <w:r w:rsidR="005A761F" w:rsidRPr="005A761F">
        <w:rPr>
          <w:rFonts w:ascii="Times New Roman" w:eastAsia="Arial Unicode MS" w:hAnsi="Times New Roman" w:cs="Times New Roman"/>
          <w:i/>
          <w:sz w:val="24"/>
          <w:szCs w:val="24"/>
          <w:lang w:val="en-US"/>
        </w:rPr>
        <w:t>micro-macro paradox</w:t>
      </w:r>
      <w:r w:rsidR="005A761F">
        <w:rPr>
          <w:rFonts w:ascii="Times New Roman" w:eastAsia="Arial Unicode MS" w:hAnsi="Times New Roman" w:cs="Times New Roman"/>
          <w:sz w:val="24"/>
          <w:szCs w:val="24"/>
          <w:lang w:val="en-US"/>
        </w:rPr>
        <w:t xml:space="preserve"> where specific aid-targeted interventions at the micro level tend to result in positive outcomes but the evidence at macro-level is far more mixed</w:t>
      </w:r>
      <w:r w:rsidR="00BA7906">
        <w:rPr>
          <w:rFonts w:ascii="Times New Roman" w:eastAsia="Arial Unicode MS" w:hAnsi="Times New Roman" w:cs="Times New Roman"/>
          <w:sz w:val="24"/>
          <w:szCs w:val="24"/>
          <w:lang w:val="en-US"/>
        </w:rPr>
        <w:t xml:space="preserve">. </w:t>
      </w:r>
      <w:r w:rsidR="00095CC8">
        <w:rPr>
          <w:rFonts w:ascii="Times New Roman" w:eastAsia="Arial Unicode MS" w:hAnsi="Times New Roman" w:cs="Times New Roman"/>
          <w:sz w:val="24"/>
          <w:szCs w:val="24"/>
          <w:lang w:val="en-US"/>
        </w:rPr>
        <w:t xml:space="preserve">Micro-level </w:t>
      </w:r>
      <w:r w:rsidR="00A62968">
        <w:rPr>
          <w:rFonts w:ascii="Times New Roman" w:eastAsia="Arial Unicode MS" w:hAnsi="Times New Roman" w:cs="Times New Roman"/>
          <w:sz w:val="24"/>
          <w:szCs w:val="24"/>
          <w:lang w:val="en-US"/>
        </w:rPr>
        <w:t xml:space="preserve">or sectoral </w:t>
      </w:r>
      <w:r w:rsidR="00095CC8">
        <w:rPr>
          <w:rFonts w:ascii="Times New Roman" w:eastAsia="Arial Unicode MS" w:hAnsi="Times New Roman" w:cs="Times New Roman"/>
          <w:sz w:val="24"/>
          <w:szCs w:val="24"/>
          <w:lang w:val="en-US"/>
        </w:rPr>
        <w:t>analyses</w:t>
      </w:r>
      <w:r w:rsidR="00545FF4">
        <w:rPr>
          <w:rFonts w:ascii="Times New Roman" w:eastAsia="Arial Unicode MS" w:hAnsi="Times New Roman" w:cs="Times New Roman"/>
          <w:sz w:val="24"/>
          <w:szCs w:val="24"/>
          <w:lang w:val="en-US"/>
        </w:rPr>
        <w:t xml:space="preserve"> of aid-effectiveness</w:t>
      </w:r>
      <w:r w:rsidR="00095CC8">
        <w:rPr>
          <w:rFonts w:ascii="Times New Roman" w:eastAsia="Arial Unicode MS" w:hAnsi="Times New Roman" w:cs="Times New Roman"/>
          <w:sz w:val="24"/>
          <w:szCs w:val="24"/>
          <w:lang w:val="en-US"/>
        </w:rPr>
        <w:t xml:space="preserve"> suggest that aid </w:t>
      </w:r>
      <w:r w:rsidR="00545FF4">
        <w:rPr>
          <w:rFonts w:ascii="Times New Roman" w:eastAsia="Arial Unicode MS" w:hAnsi="Times New Roman" w:cs="Times New Roman"/>
          <w:sz w:val="24"/>
          <w:szCs w:val="24"/>
          <w:lang w:val="en-US"/>
        </w:rPr>
        <w:t>interventions have</w:t>
      </w:r>
      <w:r w:rsidR="00A62968">
        <w:rPr>
          <w:rFonts w:ascii="Times New Roman" w:eastAsia="Arial Unicode MS" w:hAnsi="Times New Roman" w:cs="Times New Roman"/>
          <w:sz w:val="24"/>
          <w:szCs w:val="24"/>
          <w:lang w:val="en-US"/>
        </w:rPr>
        <w:t xml:space="preserve"> </w:t>
      </w:r>
      <w:r w:rsidR="00095CC8">
        <w:rPr>
          <w:rFonts w:ascii="Times New Roman" w:eastAsia="Arial Unicode MS" w:hAnsi="Times New Roman" w:cs="Times New Roman"/>
          <w:sz w:val="24"/>
          <w:szCs w:val="24"/>
          <w:lang w:val="en-US"/>
        </w:rPr>
        <w:t>achieved</w:t>
      </w:r>
      <w:r w:rsidR="00A62968">
        <w:rPr>
          <w:rFonts w:ascii="Times New Roman" w:eastAsia="Arial Unicode MS" w:hAnsi="Times New Roman" w:cs="Times New Roman"/>
          <w:sz w:val="24"/>
          <w:szCs w:val="24"/>
          <w:lang w:val="en-US"/>
        </w:rPr>
        <w:t xml:space="preserve"> positive </w:t>
      </w:r>
      <w:r w:rsidR="006F13F5">
        <w:rPr>
          <w:rFonts w:ascii="Times New Roman" w:eastAsia="Arial Unicode MS" w:hAnsi="Times New Roman" w:cs="Times New Roman"/>
          <w:sz w:val="24"/>
          <w:szCs w:val="24"/>
          <w:lang w:val="en-US"/>
        </w:rPr>
        <w:t xml:space="preserve">results at the micro level, which </w:t>
      </w:r>
      <w:r w:rsidR="00A62968">
        <w:rPr>
          <w:rFonts w:ascii="Times New Roman" w:eastAsia="Arial Unicode MS" w:hAnsi="Times New Roman" w:cs="Times New Roman"/>
          <w:sz w:val="24"/>
          <w:szCs w:val="24"/>
          <w:lang w:val="en-US"/>
        </w:rPr>
        <w:t>typically mean</w:t>
      </w:r>
      <w:r w:rsidR="00BA7906">
        <w:rPr>
          <w:rFonts w:ascii="Times New Roman" w:eastAsia="Arial Unicode MS" w:hAnsi="Times New Roman" w:cs="Times New Roman"/>
          <w:sz w:val="24"/>
          <w:szCs w:val="24"/>
          <w:lang w:val="en-US"/>
        </w:rPr>
        <w:t>s</w:t>
      </w:r>
      <w:r w:rsidR="00A62968">
        <w:rPr>
          <w:rFonts w:ascii="Times New Roman" w:eastAsia="Arial Unicode MS" w:hAnsi="Times New Roman" w:cs="Times New Roman"/>
          <w:sz w:val="24"/>
          <w:szCs w:val="24"/>
          <w:lang w:val="en-US"/>
        </w:rPr>
        <w:t xml:space="preserve"> positive changes in indicators of the target sector. </w:t>
      </w:r>
      <w:r w:rsidR="00095CC8">
        <w:rPr>
          <w:rFonts w:ascii="Times New Roman" w:eastAsia="Arial Unicode MS" w:hAnsi="Times New Roman" w:cs="Times New Roman"/>
          <w:sz w:val="24"/>
          <w:szCs w:val="24"/>
          <w:lang w:val="en-US"/>
        </w:rPr>
        <w:t xml:space="preserve">For instance, </w:t>
      </w:r>
      <w:r w:rsidR="0000024C">
        <w:rPr>
          <w:rFonts w:ascii="Times New Roman" w:eastAsia="Arial Unicode MS" w:hAnsi="Times New Roman" w:cs="Times New Roman"/>
          <w:sz w:val="24"/>
          <w:szCs w:val="24"/>
          <w:lang w:val="en-US"/>
        </w:rPr>
        <w:t>Michalowa and Weber (2006)</w:t>
      </w:r>
      <w:r w:rsidR="0000024C" w:rsidRPr="0000024C">
        <w:rPr>
          <w:rFonts w:ascii="Times New Roman" w:eastAsia="Arial Unicode MS" w:hAnsi="Times New Roman" w:cs="Times New Roman"/>
          <w:sz w:val="24"/>
          <w:szCs w:val="24"/>
          <w:lang w:val="en-US"/>
        </w:rPr>
        <w:t xml:space="preserve"> </w:t>
      </w:r>
      <w:r w:rsidR="0000024C">
        <w:rPr>
          <w:rFonts w:ascii="Times New Roman" w:eastAsia="Arial Unicode MS" w:hAnsi="Times New Roman" w:cs="Times New Roman"/>
          <w:sz w:val="24"/>
          <w:szCs w:val="24"/>
          <w:lang w:val="en-US"/>
        </w:rPr>
        <w:t>find that aid to the education sector may contribute to increasing primary school enrolment in recipient countries – a result supported by Dreher</w:t>
      </w:r>
      <w:r w:rsidR="00445758">
        <w:rPr>
          <w:rFonts w:ascii="Times New Roman" w:eastAsia="Arial Unicode MS" w:hAnsi="Times New Roman" w:cs="Times New Roman"/>
          <w:sz w:val="24"/>
          <w:szCs w:val="24"/>
          <w:lang w:val="en-US"/>
        </w:rPr>
        <w:t>, Nunnehkamp and Thiele</w:t>
      </w:r>
      <w:r w:rsidR="0000024C">
        <w:rPr>
          <w:rFonts w:ascii="Times New Roman" w:eastAsia="Arial Unicode MS" w:hAnsi="Times New Roman" w:cs="Times New Roman"/>
          <w:sz w:val="24"/>
          <w:szCs w:val="24"/>
          <w:lang w:val="en-US"/>
        </w:rPr>
        <w:t xml:space="preserve"> (2008) and by Gyimah</w:t>
      </w:r>
      <w:r w:rsidR="00445758">
        <w:rPr>
          <w:rFonts w:ascii="Times New Roman" w:eastAsia="Arial Unicode MS" w:hAnsi="Times New Roman" w:cs="Times New Roman"/>
          <w:sz w:val="24"/>
          <w:szCs w:val="24"/>
          <w:lang w:val="en-US"/>
        </w:rPr>
        <w:t>-Brempng and Asiedu (2008) who show that aid to education</w:t>
      </w:r>
      <w:r w:rsidR="0000024C">
        <w:rPr>
          <w:rFonts w:ascii="Times New Roman" w:eastAsia="Arial Unicode MS" w:hAnsi="Times New Roman" w:cs="Times New Roman"/>
          <w:sz w:val="24"/>
          <w:szCs w:val="24"/>
          <w:lang w:val="en-US"/>
        </w:rPr>
        <w:t xml:space="preserve"> has a significantly positive effect on primary school enrolment and completion rates. Similarly for the health sector,</w:t>
      </w:r>
      <w:r w:rsidR="00095CC8">
        <w:rPr>
          <w:rFonts w:ascii="Times New Roman" w:eastAsia="Arial Unicode MS" w:hAnsi="Times New Roman" w:cs="Times New Roman"/>
          <w:sz w:val="24"/>
          <w:szCs w:val="24"/>
          <w:lang w:val="en-US"/>
        </w:rPr>
        <w:t xml:space="preserve"> </w:t>
      </w:r>
      <w:r w:rsidR="00445758">
        <w:rPr>
          <w:rFonts w:ascii="Times New Roman" w:eastAsia="Arial Unicode MS" w:hAnsi="Times New Roman" w:cs="Times New Roman"/>
          <w:sz w:val="24"/>
          <w:szCs w:val="24"/>
          <w:lang w:val="en-US"/>
        </w:rPr>
        <w:t xml:space="preserve">Gyimah-Brempng and Asiedu (2008) show that aid to health significantly decreases child mortality in recipient countries – and again the result is supported by other studies like, </w:t>
      </w:r>
      <w:r w:rsidR="00095CC8">
        <w:rPr>
          <w:rFonts w:ascii="Times New Roman" w:eastAsia="Arial Unicode MS" w:hAnsi="Times New Roman" w:cs="Times New Roman"/>
          <w:sz w:val="24"/>
          <w:szCs w:val="24"/>
          <w:lang w:val="en-US"/>
        </w:rPr>
        <w:t>Mishra and Newhouse (2009)</w:t>
      </w:r>
      <w:r w:rsidR="00194341">
        <w:rPr>
          <w:rFonts w:ascii="Times New Roman" w:eastAsia="Arial Unicode MS" w:hAnsi="Times New Roman" w:cs="Times New Roman"/>
          <w:sz w:val="24"/>
          <w:szCs w:val="24"/>
          <w:lang w:val="en-US"/>
        </w:rPr>
        <w:t xml:space="preserve"> </w:t>
      </w:r>
      <w:r w:rsidR="00445758">
        <w:rPr>
          <w:rFonts w:ascii="Times New Roman" w:eastAsia="Arial Unicode MS" w:hAnsi="Times New Roman" w:cs="Times New Roman"/>
          <w:sz w:val="24"/>
          <w:szCs w:val="24"/>
          <w:lang w:val="en-US"/>
        </w:rPr>
        <w:t xml:space="preserve">who </w:t>
      </w:r>
      <w:r w:rsidR="0000024C">
        <w:rPr>
          <w:rFonts w:ascii="Times New Roman" w:eastAsia="Arial Unicode MS" w:hAnsi="Times New Roman" w:cs="Times New Roman"/>
          <w:sz w:val="24"/>
          <w:szCs w:val="24"/>
          <w:lang w:val="en-US"/>
        </w:rPr>
        <w:t xml:space="preserve">find that although total </w:t>
      </w:r>
      <w:r w:rsidR="00A62968">
        <w:rPr>
          <w:rFonts w:ascii="Times New Roman" w:eastAsia="Arial Unicode MS" w:hAnsi="Times New Roman" w:cs="Times New Roman"/>
          <w:sz w:val="24"/>
          <w:szCs w:val="24"/>
          <w:lang w:val="en-US"/>
        </w:rPr>
        <w:t>aid to a country has no impact on infant mortality, aid to the health sector helps to reduce infant mortality in recipient countries</w:t>
      </w:r>
      <w:r w:rsidR="0000024C">
        <w:rPr>
          <w:rFonts w:ascii="Times New Roman" w:eastAsia="Arial Unicode MS" w:hAnsi="Times New Roman" w:cs="Times New Roman"/>
          <w:sz w:val="24"/>
          <w:szCs w:val="24"/>
          <w:lang w:val="en-US"/>
        </w:rPr>
        <w:t xml:space="preserve"> </w:t>
      </w:r>
      <w:r w:rsidR="00194341">
        <w:rPr>
          <w:rFonts w:ascii="Times New Roman" w:eastAsia="Arial Unicode MS" w:hAnsi="Times New Roman" w:cs="Times New Roman"/>
          <w:sz w:val="24"/>
          <w:szCs w:val="24"/>
          <w:lang w:val="en-US"/>
        </w:rPr>
        <w:t>and Gyimah-Brempong (2015)</w:t>
      </w:r>
      <w:r w:rsidR="00095CC8">
        <w:rPr>
          <w:rFonts w:ascii="Times New Roman" w:eastAsia="Arial Unicode MS" w:hAnsi="Times New Roman" w:cs="Times New Roman"/>
          <w:sz w:val="24"/>
          <w:szCs w:val="24"/>
          <w:lang w:val="en-US"/>
        </w:rPr>
        <w:t xml:space="preserve"> </w:t>
      </w:r>
      <w:r w:rsidR="00445758">
        <w:rPr>
          <w:rFonts w:ascii="Times New Roman" w:eastAsia="Arial Unicode MS" w:hAnsi="Times New Roman" w:cs="Times New Roman"/>
          <w:sz w:val="24"/>
          <w:szCs w:val="24"/>
          <w:lang w:val="en-US"/>
        </w:rPr>
        <w:t xml:space="preserve">who </w:t>
      </w:r>
      <w:r w:rsidR="00095CC8">
        <w:rPr>
          <w:rFonts w:ascii="Times New Roman" w:eastAsia="Arial Unicode MS" w:hAnsi="Times New Roman" w:cs="Times New Roman"/>
          <w:sz w:val="24"/>
          <w:szCs w:val="24"/>
          <w:lang w:val="en-US"/>
        </w:rPr>
        <w:t>find that aid to he</w:t>
      </w:r>
      <w:r w:rsidR="00194341">
        <w:rPr>
          <w:rFonts w:ascii="Times New Roman" w:eastAsia="Arial Unicode MS" w:hAnsi="Times New Roman" w:cs="Times New Roman"/>
          <w:sz w:val="24"/>
          <w:szCs w:val="24"/>
          <w:lang w:val="en-US"/>
        </w:rPr>
        <w:t>alth sector helps improve overall health outcomes</w:t>
      </w:r>
      <w:r w:rsidR="00445758">
        <w:rPr>
          <w:rFonts w:ascii="Times New Roman" w:eastAsia="Arial Unicode MS" w:hAnsi="Times New Roman" w:cs="Times New Roman"/>
          <w:sz w:val="24"/>
          <w:szCs w:val="24"/>
          <w:lang w:val="en-US"/>
        </w:rPr>
        <w:t xml:space="preserve">, and that allocating more domestic resources to health further enhances the gains from aid to the health sector. </w:t>
      </w:r>
      <w:r w:rsidR="006F13F5">
        <w:rPr>
          <w:rFonts w:ascii="Times New Roman" w:eastAsia="Arial Unicode MS" w:hAnsi="Times New Roman" w:cs="Times New Roman"/>
          <w:sz w:val="24"/>
          <w:szCs w:val="24"/>
          <w:lang w:val="en-US"/>
        </w:rPr>
        <w:t>In</w:t>
      </w:r>
      <w:r w:rsidR="00285477">
        <w:rPr>
          <w:rFonts w:ascii="Times New Roman" w:eastAsia="Arial Unicode MS" w:hAnsi="Times New Roman" w:cs="Times New Roman"/>
          <w:sz w:val="24"/>
          <w:szCs w:val="24"/>
          <w:lang w:val="en-US"/>
        </w:rPr>
        <w:t xml:space="preserve"> recent work</w:t>
      </w:r>
      <w:r w:rsidR="0015784C">
        <w:rPr>
          <w:rFonts w:ascii="Times New Roman" w:eastAsia="Arial Unicode MS" w:hAnsi="Times New Roman" w:cs="Times New Roman"/>
          <w:sz w:val="24"/>
          <w:szCs w:val="24"/>
          <w:lang w:val="en-US"/>
        </w:rPr>
        <w:t xml:space="preserve"> by UNU-WIDER</w:t>
      </w:r>
      <w:r w:rsidR="006F13F5">
        <w:rPr>
          <w:rFonts w:ascii="Times New Roman" w:eastAsia="Arial Unicode MS" w:hAnsi="Times New Roman" w:cs="Times New Roman"/>
          <w:sz w:val="24"/>
          <w:szCs w:val="24"/>
          <w:lang w:val="en-US"/>
        </w:rPr>
        <w:t xml:space="preserve"> that focuses more prominently on the impact of aid on gender outcomes</w:t>
      </w:r>
      <w:r w:rsidR="00285477">
        <w:rPr>
          <w:rFonts w:ascii="Times New Roman" w:eastAsia="Arial Unicode MS" w:hAnsi="Times New Roman" w:cs="Times New Roman"/>
          <w:sz w:val="24"/>
          <w:szCs w:val="24"/>
          <w:lang w:val="en-US"/>
        </w:rPr>
        <w:t>,</w:t>
      </w:r>
      <w:r w:rsidR="0015784C">
        <w:rPr>
          <w:rFonts w:ascii="Times New Roman" w:eastAsia="Arial Unicode MS" w:hAnsi="Times New Roman" w:cs="Times New Roman"/>
          <w:sz w:val="24"/>
          <w:szCs w:val="24"/>
          <w:lang w:val="en-US"/>
        </w:rPr>
        <w:t xml:space="preserve"> </w:t>
      </w:r>
      <w:r w:rsidR="00285477" w:rsidRPr="003F78AC">
        <w:rPr>
          <w:rFonts w:ascii="Times New Roman" w:hAnsi="Times New Roman" w:cs="Times New Roman"/>
          <w:bCs/>
          <w:sz w:val="24"/>
          <w:szCs w:val="24"/>
          <w:lang w:val="en-US"/>
        </w:rPr>
        <w:t xml:space="preserve">Pickbourn and Ndikumana </w:t>
      </w:r>
      <w:r w:rsidR="00285477">
        <w:rPr>
          <w:rFonts w:ascii="Times New Roman" w:hAnsi="Times New Roman" w:cs="Times New Roman"/>
          <w:bCs/>
          <w:sz w:val="24"/>
          <w:szCs w:val="24"/>
          <w:lang w:val="en-US"/>
        </w:rPr>
        <w:t>(</w:t>
      </w:r>
      <w:r w:rsidR="00285477" w:rsidRPr="003F78AC">
        <w:rPr>
          <w:rFonts w:ascii="Times New Roman" w:hAnsi="Times New Roman" w:cs="Times New Roman"/>
          <w:bCs/>
          <w:sz w:val="24"/>
          <w:szCs w:val="24"/>
          <w:lang w:val="en-US"/>
        </w:rPr>
        <w:t>2016)</w:t>
      </w:r>
      <w:r w:rsidR="00285477">
        <w:rPr>
          <w:rFonts w:ascii="Times New Roman" w:hAnsi="Times New Roman" w:cs="Times New Roman"/>
          <w:bCs/>
          <w:sz w:val="24"/>
          <w:szCs w:val="24"/>
          <w:lang w:val="en-US"/>
        </w:rPr>
        <w:t xml:space="preserve"> </w:t>
      </w:r>
      <w:r w:rsidR="00285477">
        <w:rPr>
          <w:rFonts w:ascii="Times New Roman" w:eastAsia="Arial Unicode MS" w:hAnsi="Times New Roman" w:cs="Times New Roman"/>
          <w:sz w:val="24"/>
          <w:szCs w:val="24"/>
          <w:lang w:val="en-US"/>
        </w:rPr>
        <w:t>examine</w:t>
      </w:r>
      <w:r w:rsidR="0015784C">
        <w:rPr>
          <w:rFonts w:ascii="Times New Roman" w:eastAsia="Arial Unicode MS" w:hAnsi="Times New Roman" w:cs="Times New Roman"/>
          <w:sz w:val="24"/>
          <w:szCs w:val="24"/>
          <w:lang w:val="en-US"/>
        </w:rPr>
        <w:t xml:space="preserve"> the gendered impact of sectoral allocation of foreign aid </w:t>
      </w:r>
      <w:r w:rsidR="0015784C">
        <w:rPr>
          <w:rFonts w:ascii="Times New Roman" w:hAnsi="Times New Roman" w:cs="Times New Roman"/>
          <w:bCs/>
          <w:sz w:val="24"/>
          <w:szCs w:val="24"/>
          <w:lang w:val="en-US"/>
        </w:rPr>
        <w:t>and</w:t>
      </w:r>
      <w:r w:rsidR="0015784C" w:rsidRPr="003F78AC">
        <w:rPr>
          <w:rFonts w:ascii="Times New Roman" w:hAnsi="Times New Roman" w:cs="Times New Roman"/>
          <w:bCs/>
          <w:sz w:val="24"/>
          <w:szCs w:val="24"/>
          <w:lang w:val="en-US"/>
        </w:rPr>
        <w:t xml:space="preserve"> find that</w:t>
      </w:r>
      <w:r w:rsidR="0015784C" w:rsidRPr="003F78AC">
        <w:rPr>
          <w:rFonts w:ascii="Times New Roman" w:hAnsi="Times New Roman" w:cs="Times New Roman"/>
          <w:color w:val="262626"/>
          <w:sz w:val="24"/>
          <w:szCs w:val="24"/>
          <w:lang w:val="en-US"/>
        </w:rPr>
        <w:t xml:space="preserve"> increased </w:t>
      </w:r>
      <w:r w:rsidR="0015784C" w:rsidRPr="003F78AC">
        <w:rPr>
          <w:rFonts w:ascii="Times New Roman" w:hAnsi="Times New Roman" w:cs="Times New Roman"/>
          <w:bCs/>
          <w:color w:val="262626"/>
          <w:sz w:val="24"/>
          <w:szCs w:val="24"/>
          <w:lang w:val="en-US"/>
        </w:rPr>
        <w:t>aid</w:t>
      </w:r>
      <w:r w:rsidR="0015784C" w:rsidRPr="003F78AC">
        <w:rPr>
          <w:rFonts w:ascii="Times New Roman" w:hAnsi="Times New Roman" w:cs="Times New Roman"/>
          <w:color w:val="262626"/>
          <w:sz w:val="24"/>
          <w:szCs w:val="24"/>
          <w:lang w:val="en-US"/>
        </w:rPr>
        <w:t xml:space="preserve"> to the health and education sectors appears to be effective in reducing maternal mortality and </w:t>
      </w:r>
      <w:r w:rsidR="0015784C" w:rsidRPr="003F78AC">
        <w:rPr>
          <w:rFonts w:ascii="Times New Roman" w:hAnsi="Times New Roman" w:cs="Times New Roman"/>
          <w:bCs/>
          <w:color w:val="262626"/>
          <w:sz w:val="24"/>
          <w:szCs w:val="24"/>
          <w:lang w:val="en-US"/>
        </w:rPr>
        <w:t>gender</w:t>
      </w:r>
      <w:r w:rsidR="0015784C" w:rsidRPr="003F78AC">
        <w:rPr>
          <w:rFonts w:ascii="Times New Roman" w:hAnsi="Times New Roman" w:cs="Times New Roman"/>
          <w:color w:val="262626"/>
          <w:sz w:val="24"/>
          <w:szCs w:val="24"/>
          <w:lang w:val="en-US"/>
        </w:rPr>
        <w:t xml:space="preserve"> inequality in youth literacy regardless of initial conditions.</w:t>
      </w:r>
    </w:p>
    <w:p w14:paraId="28A9CF1C" w14:textId="3091AE0B" w:rsidR="00D31650" w:rsidRDefault="00194341" w:rsidP="00363A13">
      <w:pPr>
        <w:spacing w:line="360" w:lineRule="auto"/>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These findings</w:t>
      </w:r>
      <w:r w:rsidR="006F13F5">
        <w:rPr>
          <w:rFonts w:ascii="Times New Roman" w:eastAsia="Arial Unicode MS" w:hAnsi="Times New Roman" w:cs="Times New Roman"/>
          <w:sz w:val="24"/>
          <w:szCs w:val="24"/>
          <w:lang w:val="en-US"/>
        </w:rPr>
        <w:t>,</w:t>
      </w:r>
      <w:r>
        <w:rPr>
          <w:rFonts w:ascii="Times New Roman" w:eastAsia="Arial Unicode MS" w:hAnsi="Times New Roman" w:cs="Times New Roman"/>
          <w:sz w:val="24"/>
          <w:szCs w:val="24"/>
          <w:lang w:val="en-US"/>
        </w:rPr>
        <w:t xml:space="preserve"> however</w:t>
      </w:r>
      <w:r w:rsidR="006F13F5">
        <w:rPr>
          <w:rFonts w:ascii="Times New Roman" w:eastAsia="Arial Unicode MS" w:hAnsi="Times New Roman" w:cs="Times New Roman"/>
          <w:sz w:val="24"/>
          <w:szCs w:val="24"/>
          <w:lang w:val="en-US"/>
        </w:rPr>
        <w:t>,</w:t>
      </w:r>
      <w:r>
        <w:rPr>
          <w:rFonts w:ascii="Times New Roman" w:eastAsia="Arial Unicode MS" w:hAnsi="Times New Roman" w:cs="Times New Roman"/>
          <w:sz w:val="24"/>
          <w:szCs w:val="24"/>
          <w:lang w:val="en-US"/>
        </w:rPr>
        <w:t xml:space="preserve"> f</w:t>
      </w:r>
      <w:r w:rsidR="00F64EF0">
        <w:rPr>
          <w:rFonts w:ascii="Times New Roman" w:eastAsia="Arial Unicode MS" w:hAnsi="Times New Roman" w:cs="Times New Roman"/>
          <w:sz w:val="24"/>
          <w:szCs w:val="24"/>
          <w:lang w:val="en-US"/>
        </w:rPr>
        <w:t>ail to consistently translate into positive results at the macro-level</w:t>
      </w:r>
      <w:r w:rsidR="00657BCE">
        <w:rPr>
          <w:rFonts w:ascii="Times New Roman" w:eastAsia="Arial Unicode MS" w:hAnsi="Times New Roman" w:cs="Times New Roman"/>
          <w:sz w:val="24"/>
          <w:szCs w:val="24"/>
          <w:lang w:val="en-US"/>
        </w:rPr>
        <w:t xml:space="preserve"> and</w:t>
      </w:r>
      <w:r w:rsidR="0042425B">
        <w:rPr>
          <w:rFonts w:ascii="Times New Roman" w:eastAsia="Arial Unicode MS" w:hAnsi="Times New Roman" w:cs="Times New Roman"/>
          <w:sz w:val="24"/>
          <w:szCs w:val="24"/>
          <w:lang w:val="en-US"/>
        </w:rPr>
        <w:t xml:space="preserve"> </w:t>
      </w:r>
      <w:r w:rsidR="00DB06A4">
        <w:rPr>
          <w:rFonts w:ascii="Times New Roman" w:eastAsia="Arial Unicode MS" w:hAnsi="Times New Roman" w:cs="Times New Roman"/>
          <w:sz w:val="24"/>
          <w:szCs w:val="24"/>
          <w:lang w:val="en-US"/>
        </w:rPr>
        <w:t>evidence</w:t>
      </w:r>
      <w:r w:rsidR="00F64EF0">
        <w:rPr>
          <w:rFonts w:ascii="Times New Roman" w:eastAsia="Arial Unicode MS" w:hAnsi="Times New Roman" w:cs="Times New Roman"/>
          <w:sz w:val="24"/>
          <w:szCs w:val="24"/>
          <w:lang w:val="en-US"/>
        </w:rPr>
        <w:t xml:space="preserve"> is deeply </w:t>
      </w:r>
      <w:r w:rsidR="00DB06A4">
        <w:rPr>
          <w:rFonts w:ascii="Times New Roman" w:eastAsia="Arial Unicode MS" w:hAnsi="Times New Roman" w:cs="Times New Roman"/>
          <w:sz w:val="24"/>
          <w:szCs w:val="24"/>
          <w:lang w:val="en-US"/>
        </w:rPr>
        <w:t xml:space="preserve">polarized over </w:t>
      </w:r>
      <w:r w:rsidR="0042425B">
        <w:rPr>
          <w:rFonts w:ascii="Times New Roman" w:eastAsia="Arial Unicode MS" w:hAnsi="Times New Roman" w:cs="Times New Roman"/>
          <w:sz w:val="24"/>
          <w:szCs w:val="24"/>
          <w:lang w:val="en-US"/>
        </w:rPr>
        <w:t xml:space="preserve">aid </w:t>
      </w:r>
      <w:r w:rsidR="00DB06A4">
        <w:rPr>
          <w:rFonts w:ascii="Times New Roman" w:eastAsia="Arial Unicode MS" w:hAnsi="Times New Roman" w:cs="Times New Roman"/>
          <w:sz w:val="24"/>
          <w:szCs w:val="24"/>
          <w:lang w:val="en-US"/>
        </w:rPr>
        <w:t xml:space="preserve">effectiveness on macroeconomic </w:t>
      </w:r>
      <w:r w:rsidR="00B110C6">
        <w:rPr>
          <w:rFonts w:ascii="Times New Roman" w:eastAsia="Arial Unicode MS" w:hAnsi="Times New Roman" w:cs="Times New Roman"/>
          <w:sz w:val="24"/>
          <w:szCs w:val="24"/>
          <w:lang w:val="en-US"/>
        </w:rPr>
        <w:t xml:space="preserve">performance. </w:t>
      </w:r>
      <w:r w:rsidR="00426CF6">
        <w:rPr>
          <w:rFonts w:ascii="Times New Roman" w:eastAsia="Arial Unicode MS" w:hAnsi="Times New Roman" w:cs="Times New Roman"/>
          <w:sz w:val="24"/>
          <w:szCs w:val="24"/>
          <w:lang w:val="en-US"/>
        </w:rPr>
        <w:t xml:space="preserve">Some </w:t>
      </w:r>
      <w:r>
        <w:rPr>
          <w:rFonts w:ascii="Times New Roman" w:eastAsia="Arial Unicode MS" w:hAnsi="Times New Roman" w:cs="Times New Roman"/>
          <w:sz w:val="24"/>
          <w:szCs w:val="24"/>
          <w:lang w:val="en-US"/>
        </w:rPr>
        <w:t>macro-</w:t>
      </w:r>
      <w:r w:rsidR="00426CF6">
        <w:rPr>
          <w:rFonts w:ascii="Times New Roman" w:eastAsia="Arial Unicode MS" w:hAnsi="Times New Roman" w:cs="Times New Roman"/>
          <w:sz w:val="24"/>
          <w:szCs w:val="24"/>
          <w:lang w:val="en-US"/>
        </w:rPr>
        <w:t>studies demonstrate</w:t>
      </w:r>
      <w:r w:rsidR="00813A1E">
        <w:rPr>
          <w:rFonts w:ascii="Times New Roman" w:eastAsia="Arial Unicode MS" w:hAnsi="Times New Roman" w:cs="Times New Roman"/>
          <w:sz w:val="24"/>
          <w:szCs w:val="24"/>
          <w:lang w:val="en-US"/>
        </w:rPr>
        <w:t xml:space="preserve"> a p</w:t>
      </w:r>
      <w:r>
        <w:rPr>
          <w:rFonts w:ascii="Times New Roman" w:eastAsia="Arial Unicode MS" w:hAnsi="Times New Roman" w:cs="Times New Roman"/>
          <w:sz w:val="24"/>
          <w:szCs w:val="24"/>
          <w:lang w:val="en-US"/>
        </w:rPr>
        <w:t>ositive association between aid,</w:t>
      </w:r>
      <w:r w:rsidR="00813A1E">
        <w:rPr>
          <w:rFonts w:ascii="Times New Roman" w:eastAsia="Arial Unicode MS" w:hAnsi="Times New Roman" w:cs="Times New Roman"/>
          <w:sz w:val="24"/>
          <w:szCs w:val="24"/>
          <w:lang w:val="en-US"/>
        </w:rPr>
        <w:t xml:space="preserve"> growth</w:t>
      </w:r>
      <w:r>
        <w:rPr>
          <w:rFonts w:ascii="Times New Roman" w:eastAsia="Arial Unicode MS" w:hAnsi="Times New Roman" w:cs="Times New Roman"/>
          <w:sz w:val="24"/>
          <w:szCs w:val="24"/>
          <w:lang w:val="en-US"/>
        </w:rPr>
        <w:t xml:space="preserve"> and development</w:t>
      </w:r>
      <w:r w:rsidR="00813A1E">
        <w:rPr>
          <w:rFonts w:ascii="Times New Roman" w:eastAsia="Arial Unicode MS" w:hAnsi="Times New Roman" w:cs="Times New Roman"/>
          <w:sz w:val="24"/>
          <w:szCs w:val="24"/>
          <w:lang w:val="en-US"/>
        </w:rPr>
        <w:t xml:space="preserve"> </w:t>
      </w:r>
      <w:r w:rsidR="00B110C6">
        <w:rPr>
          <w:rFonts w:ascii="Times New Roman" w:eastAsia="Arial Unicode MS" w:hAnsi="Times New Roman" w:cs="Times New Roman"/>
          <w:sz w:val="24"/>
          <w:szCs w:val="24"/>
          <w:lang w:val="en-US"/>
        </w:rPr>
        <w:t>–</w:t>
      </w:r>
      <w:r w:rsidR="00FE54D3">
        <w:rPr>
          <w:rFonts w:ascii="Times New Roman" w:eastAsia="Arial Unicode MS" w:hAnsi="Times New Roman" w:cs="Times New Roman"/>
          <w:sz w:val="24"/>
          <w:szCs w:val="24"/>
          <w:lang w:val="en-US"/>
        </w:rPr>
        <w:t xml:space="preserve"> for instance</w:t>
      </w:r>
      <w:r w:rsidR="00E173AB">
        <w:rPr>
          <w:rFonts w:ascii="Times New Roman" w:eastAsia="Arial Unicode MS" w:hAnsi="Times New Roman" w:cs="Times New Roman"/>
          <w:sz w:val="24"/>
          <w:szCs w:val="24"/>
          <w:lang w:val="en-US"/>
        </w:rPr>
        <w:t>,</w:t>
      </w:r>
      <w:r w:rsidR="00FE54D3">
        <w:rPr>
          <w:rFonts w:ascii="Times New Roman" w:eastAsia="Arial Unicode MS" w:hAnsi="Times New Roman" w:cs="Times New Roman"/>
          <w:sz w:val="24"/>
          <w:szCs w:val="24"/>
          <w:lang w:val="en-US"/>
        </w:rPr>
        <w:t xml:space="preserve"> </w:t>
      </w:r>
      <w:r w:rsidR="00E173AB">
        <w:rPr>
          <w:rFonts w:ascii="Times New Roman" w:eastAsia="Arial Unicode MS" w:hAnsi="Times New Roman" w:cs="Times New Roman"/>
          <w:sz w:val="24"/>
          <w:szCs w:val="24"/>
          <w:lang w:val="en-US"/>
        </w:rPr>
        <w:t xml:space="preserve">Hansen and Tarp, 2000, 2001; Gomanee </w:t>
      </w:r>
      <w:r w:rsidR="0042425B">
        <w:rPr>
          <w:rFonts w:ascii="Times New Roman" w:eastAsia="Arial Unicode MS" w:hAnsi="Times New Roman" w:cs="Times New Roman"/>
          <w:sz w:val="24"/>
          <w:szCs w:val="24"/>
          <w:lang w:val="en-US"/>
        </w:rPr>
        <w:t xml:space="preserve">et al., </w:t>
      </w:r>
      <w:r w:rsidR="00E173AB">
        <w:rPr>
          <w:rFonts w:ascii="Times New Roman" w:eastAsia="Arial Unicode MS" w:hAnsi="Times New Roman" w:cs="Times New Roman"/>
          <w:sz w:val="24"/>
          <w:szCs w:val="24"/>
          <w:lang w:val="en-US"/>
        </w:rPr>
        <w:t xml:space="preserve"> </w:t>
      </w:r>
      <w:r w:rsidR="001C6F72">
        <w:rPr>
          <w:rFonts w:ascii="Times New Roman" w:eastAsia="Arial Unicode MS" w:hAnsi="Times New Roman" w:cs="Times New Roman"/>
          <w:sz w:val="24"/>
          <w:szCs w:val="24"/>
          <w:lang w:val="en-US"/>
        </w:rPr>
        <w:t>(</w:t>
      </w:r>
      <w:r w:rsidR="00E173AB">
        <w:rPr>
          <w:rFonts w:ascii="Times New Roman" w:eastAsia="Arial Unicode MS" w:hAnsi="Times New Roman" w:cs="Times New Roman"/>
          <w:sz w:val="24"/>
          <w:szCs w:val="24"/>
          <w:lang w:val="en-US"/>
        </w:rPr>
        <w:t>2005a</w:t>
      </w:r>
      <w:r w:rsidR="001C6F72">
        <w:rPr>
          <w:rFonts w:ascii="Times New Roman" w:eastAsia="Arial Unicode MS" w:hAnsi="Times New Roman" w:cs="Times New Roman"/>
          <w:sz w:val="24"/>
          <w:szCs w:val="24"/>
          <w:lang w:val="en-US"/>
        </w:rPr>
        <w:t>) and</w:t>
      </w:r>
      <w:r w:rsidR="00E173AB">
        <w:rPr>
          <w:rFonts w:ascii="Times New Roman" w:eastAsia="Arial Unicode MS" w:hAnsi="Times New Roman" w:cs="Times New Roman"/>
          <w:sz w:val="24"/>
          <w:szCs w:val="24"/>
          <w:lang w:val="en-US"/>
        </w:rPr>
        <w:t xml:space="preserve"> Arndt, Jones</w:t>
      </w:r>
      <w:r w:rsidR="001C6F72">
        <w:rPr>
          <w:rFonts w:ascii="Times New Roman" w:eastAsia="Arial Unicode MS" w:hAnsi="Times New Roman" w:cs="Times New Roman"/>
          <w:sz w:val="24"/>
          <w:szCs w:val="24"/>
          <w:lang w:val="en-US"/>
        </w:rPr>
        <w:t xml:space="preserve"> and</w:t>
      </w:r>
      <w:r w:rsidR="00E173AB">
        <w:rPr>
          <w:rFonts w:ascii="Times New Roman" w:eastAsia="Arial Unicode MS" w:hAnsi="Times New Roman" w:cs="Times New Roman"/>
          <w:sz w:val="24"/>
          <w:szCs w:val="24"/>
          <w:lang w:val="en-US"/>
        </w:rPr>
        <w:t xml:space="preserve"> Tarp </w:t>
      </w:r>
      <w:r w:rsidR="001C6F72">
        <w:rPr>
          <w:rFonts w:ascii="Times New Roman" w:eastAsia="Arial Unicode MS" w:hAnsi="Times New Roman" w:cs="Times New Roman"/>
          <w:sz w:val="24"/>
          <w:szCs w:val="24"/>
          <w:lang w:val="en-US"/>
        </w:rPr>
        <w:t>(</w:t>
      </w:r>
      <w:r w:rsidR="00E173AB">
        <w:rPr>
          <w:rFonts w:ascii="Times New Roman" w:eastAsia="Arial Unicode MS" w:hAnsi="Times New Roman" w:cs="Times New Roman"/>
          <w:sz w:val="24"/>
          <w:szCs w:val="24"/>
          <w:lang w:val="en-US"/>
        </w:rPr>
        <w:t>2011</w:t>
      </w:r>
      <w:r w:rsidR="001C6F72">
        <w:rPr>
          <w:rFonts w:ascii="Times New Roman" w:eastAsia="Arial Unicode MS" w:hAnsi="Times New Roman" w:cs="Times New Roman"/>
          <w:sz w:val="24"/>
          <w:szCs w:val="24"/>
          <w:lang w:val="en-US"/>
        </w:rPr>
        <w:t>)</w:t>
      </w:r>
      <w:r w:rsidR="00E173AB">
        <w:rPr>
          <w:rFonts w:ascii="Times New Roman" w:eastAsia="Arial Unicode MS" w:hAnsi="Times New Roman" w:cs="Times New Roman"/>
          <w:sz w:val="24"/>
          <w:szCs w:val="24"/>
          <w:lang w:val="en-US"/>
        </w:rPr>
        <w:t xml:space="preserve"> suggest that aid has by and large stimulated economic growth. Evidence also suggests a positive impact of aid on macro indicators of human development – for example, </w:t>
      </w:r>
      <w:r w:rsidR="00FE54D3">
        <w:rPr>
          <w:rFonts w:ascii="Times New Roman" w:eastAsia="Arial Unicode MS" w:hAnsi="Times New Roman" w:cs="Times New Roman"/>
          <w:sz w:val="24"/>
          <w:szCs w:val="24"/>
          <w:lang w:val="en-US"/>
        </w:rPr>
        <w:t>Gomanee</w:t>
      </w:r>
      <w:r w:rsidR="0042425B">
        <w:rPr>
          <w:rFonts w:ascii="Times New Roman" w:eastAsia="Arial Unicode MS" w:hAnsi="Times New Roman" w:cs="Times New Roman"/>
          <w:sz w:val="24"/>
          <w:szCs w:val="24"/>
          <w:lang w:val="en-US"/>
        </w:rPr>
        <w:t xml:space="preserve"> et al.,</w:t>
      </w:r>
      <w:r w:rsidR="00E173AB" w:rsidRPr="00E173AB">
        <w:rPr>
          <w:rFonts w:ascii="Times New Roman" w:eastAsia="Arial Unicode MS" w:hAnsi="Times New Roman" w:cs="Times New Roman"/>
          <w:i/>
          <w:sz w:val="24"/>
          <w:szCs w:val="24"/>
          <w:lang w:val="en-US"/>
        </w:rPr>
        <w:t xml:space="preserve"> </w:t>
      </w:r>
      <w:r w:rsidR="00E173AB">
        <w:rPr>
          <w:rFonts w:ascii="Times New Roman" w:eastAsia="Arial Unicode MS" w:hAnsi="Times New Roman" w:cs="Times New Roman"/>
          <w:sz w:val="24"/>
          <w:szCs w:val="24"/>
          <w:lang w:val="en-US"/>
        </w:rPr>
        <w:t xml:space="preserve"> (2005b) </w:t>
      </w:r>
      <w:r w:rsidR="00FE54D3">
        <w:rPr>
          <w:rFonts w:ascii="Times New Roman" w:eastAsia="Arial Unicode MS" w:hAnsi="Times New Roman" w:cs="Times New Roman"/>
          <w:sz w:val="24"/>
          <w:szCs w:val="24"/>
          <w:lang w:val="en-US"/>
        </w:rPr>
        <w:t>find that increased aid flows are associated with improvements in the Human Development Index</w:t>
      </w:r>
      <w:r w:rsidR="00E173AB">
        <w:rPr>
          <w:rFonts w:ascii="Times New Roman" w:eastAsia="Arial Unicode MS" w:hAnsi="Times New Roman" w:cs="Times New Roman"/>
          <w:sz w:val="24"/>
          <w:szCs w:val="24"/>
          <w:lang w:val="en-US"/>
        </w:rPr>
        <w:t>.</w:t>
      </w:r>
      <w:r w:rsidR="003E47D7">
        <w:rPr>
          <w:rFonts w:ascii="Times New Roman" w:eastAsia="Arial Unicode MS" w:hAnsi="Times New Roman" w:cs="Times New Roman"/>
          <w:sz w:val="24"/>
          <w:szCs w:val="24"/>
          <w:lang w:val="en-US"/>
        </w:rPr>
        <w:t xml:space="preserve"> </w:t>
      </w:r>
      <w:r w:rsidR="006F217C">
        <w:rPr>
          <w:rFonts w:ascii="Times New Roman" w:eastAsia="Arial Unicode MS" w:hAnsi="Times New Roman" w:cs="Times New Roman"/>
          <w:sz w:val="24"/>
          <w:szCs w:val="24"/>
          <w:lang w:val="en-US"/>
        </w:rPr>
        <w:t xml:space="preserve">Research also suggests that aid can help improve </w:t>
      </w:r>
      <w:r w:rsidR="006F217C" w:rsidRPr="003F78AC">
        <w:rPr>
          <w:rFonts w:ascii="Times New Roman" w:eastAsia="Arial Unicode MS" w:hAnsi="Times New Roman" w:cs="Times New Roman"/>
          <w:sz w:val="24"/>
          <w:szCs w:val="24"/>
          <w:lang w:val="en-US"/>
        </w:rPr>
        <w:t>wo</w:t>
      </w:r>
      <w:r w:rsidR="003527D2">
        <w:rPr>
          <w:rFonts w:ascii="Times New Roman" w:eastAsia="Arial Unicode MS" w:hAnsi="Times New Roman" w:cs="Times New Roman"/>
          <w:sz w:val="24"/>
          <w:szCs w:val="24"/>
          <w:lang w:val="en-US"/>
        </w:rPr>
        <w:t xml:space="preserve">men’s participation in politics, </w:t>
      </w:r>
      <w:r w:rsidR="0069215E">
        <w:rPr>
          <w:rFonts w:ascii="Times New Roman" w:eastAsia="Arial Unicode MS" w:hAnsi="Times New Roman" w:cs="Times New Roman"/>
          <w:sz w:val="24"/>
          <w:szCs w:val="24"/>
          <w:lang w:val="en-US"/>
        </w:rPr>
        <w:t xml:space="preserve">which in turn may be </w:t>
      </w:r>
      <w:r w:rsidR="006F217C">
        <w:rPr>
          <w:rFonts w:ascii="Times New Roman" w:eastAsia="Arial Unicode MS" w:hAnsi="Times New Roman" w:cs="Times New Roman"/>
          <w:sz w:val="24"/>
          <w:szCs w:val="24"/>
          <w:lang w:val="en-US"/>
        </w:rPr>
        <w:t>crucial</w:t>
      </w:r>
      <w:r w:rsidR="006F217C" w:rsidRPr="003F78AC">
        <w:rPr>
          <w:rFonts w:ascii="Times New Roman" w:eastAsia="Arial Unicode MS" w:hAnsi="Times New Roman" w:cs="Times New Roman"/>
          <w:sz w:val="24"/>
          <w:szCs w:val="24"/>
          <w:lang w:val="en-US"/>
        </w:rPr>
        <w:t xml:space="preserve"> for shaping policies</w:t>
      </w:r>
      <w:r w:rsidR="006F217C">
        <w:rPr>
          <w:rFonts w:ascii="Times New Roman" w:eastAsia="Arial Unicode MS" w:hAnsi="Times New Roman" w:cs="Times New Roman"/>
          <w:sz w:val="24"/>
          <w:szCs w:val="24"/>
          <w:lang w:val="en-US"/>
        </w:rPr>
        <w:t xml:space="preserve"> </w:t>
      </w:r>
      <w:r w:rsidR="003527D2">
        <w:rPr>
          <w:rFonts w:ascii="Times New Roman" w:eastAsia="Arial Unicode MS" w:hAnsi="Times New Roman" w:cs="Times New Roman"/>
          <w:sz w:val="24"/>
          <w:szCs w:val="24"/>
          <w:lang w:val="en-US"/>
        </w:rPr>
        <w:t>that promote women’s welfare</w:t>
      </w:r>
      <w:r w:rsidR="006F217C" w:rsidRPr="003F78AC">
        <w:rPr>
          <w:rFonts w:ascii="Times New Roman" w:eastAsia="Arial Unicode MS" w:hAnsi="Times New Roman" w:cs="Times New Roman"/>
          <w:sz w:val="24"/>
          <w:szCs w:val="24"/>
          <w:lang w:val="en-US"/>
        </w:rPr>
        <w:t xml:space="preserve">. Baliamoune-Lutz </w:t>
      </w:r>
      <w:r w:rsidR="006F217C">
        <w:rPr>
          <w:rFonts w:ascii="Times New Roman" w:eastAsia="Arial Unicode MS" w:hAnsi="Times New Roman" w:cs="Times New Roman"/>
          <w:sz w:val="24"/>
          <w:szCs w:val="24"/>
          <w:lang w:val="en-US"/>
        </w:rPr>
        <w:t>(</w:t>
      </w:r>
      <w:r w:rsidR="006F217C" w:rsidRPr="003F78AC">
        <w:rPr>
          <w:rFonts w:ascii="Times New Roman" w:eastAsia="Arial Unicode MS" w:hAnsi="Times New Roman" w:cs="Times New Roman"/>
          <w:sz w:val="24"/>
          <w:szCs w:val="24"/>
          <w:lang w:val="en-US"/>
        </w:rPr>
        <w:t>2</w:t>
      </w:r>
      <w:r w:rsidR="006F217C">
        <w:rPr>
          <w:rFonts w:ascii="Times New Roman" w:eastAsia="Arial Unicode MS" w:hAnsi="Times New Roman" w:cs="Times New Roman"/>
          <w:sz w:val="24"/>
          <w:szCs w:val="24"/>
          <w:lang w:val="en-US"/>
        </w:rPr>
        <w:t>016)</w:t>
      </w:r>
      <w:r w:rsidR="003527D2">
        <w:rPr>
          <w:rFonts w:ascii="Times New Roman" w:eastAsia="Arial Unicode MS" w:hAnsi="Times New Roman" w:cs="Times New Roman"/>
          <w:sz w:val="24"/>
          <w:szCs w:val="24"/>
          <w:lang w:val="en-US"/>
        </w:rPr>
        <w:t xml:space="preserve"> use dynamic </w:t>
      </w:r>
      <w:r w:rsidR="006F217C" w:rsidRPr="003F78AC">
        <w:rPr>
          <w:rFonts w:ascii="Times New Roman" w:eastAsia="Arial Unicode MS" w:hAnsi="Times New Roman" w:cs="Times New Roman"/>
          <w:sz w:val="24"/>
          <w:szCs w:val="24"/>
          <w:lang w:val="en-US"/>
        </w:rPr>
        <w:t>estimation to panel data from 13 MENA countries</w:t>
      </w:r>
      <w:r w:rsidR="006F217C">
        <w:rPr>
          <w:rFonts w:ascii="Times New Roman" w:eastAsia="Arial Unicode MS" w:hAnsi="Times New Roman" w:cs="Times New Roman"/>
          <w:sz w:val="24"/>
          <w:szCs w:val="24"/>
          <w:lang w:val="en-US"/>
        </w:rPr>
        <w:t xml:space="preserve"> </w:t>
      </w:r>
      <w:r w:rsidR="006F217C" w:rsidRPr="003F78AC">
        <w:rPr>
          <w:rFonts w:ascii="Times New Roman" w:eastAsia="Arial Unicode MS" w:hAnsi="Times New Roman" w:cs="Times New Roman"/>
          <w:sz w:val="24"/>
          <w:szCs w:val="24"/>
          <w:lang w:val="en-US"/>
        </w:rPr>
        <w:t>from 2002-2010</w:t>
      </w:r>
      <w:r w:rsidR="006F217C">
        <w:rPr>
          <w:rFonts w:ascii="Times New Roman" w:eastAsia="Arial Unicode MS" w:hAnsi="Times New Roman" w:cs="Times New Roman"/>
          <w:sz w:val="24"/>
          <w:szCs w:val="24"/>
          <w:lang w:val="en-US"/>
        </w:rPr>
        <w:t xml:space="preserve"> and find</w:t>
      </w:r>
      <w:r w:rsidR="006F217C" w:rsidRPr="003F78AC">
        <w:rPr>
          <w:rFonts w:ascii="Times New Roman" w:eastAsia="Arial Unicode MS" w:hAnsi="Times New Roman" w:cs="Times New Roman"/>
          <w:sz w:val="24"/>
          <w:szCs w:val="24"/>
          <w:lang w:val="en-US"/>
        </w:rPr>
        <w:t xml:space="preserve"> </w:t>
      </w:r>
      <w:r w:rsidR="003527D2">
        <w:rPr>
          <w:rFonts w:ascii="Times New Roman" w:eastAsia="Arial Unicode MS" w:hAnsi="Times New Roman" w:cs="Times New Roman"/>
          <w:sz w:val="24"/>
          <w:szCs w:val="24"/>
          <w:lang w:val="en-US"/>
        </w:rPr>
        <w:t xml:space="preserve">that aid interventions to improve women’s political involvement can help </w:t>
      </w:r>
      <w:r w:rsidR="006F217C">
        <w:rPr>
          <w:rFonts w:ascii="Times New Roman" w:eastAsia="Arial Unicode MS" w:hAnsi="Times New Roman" w:cs="Times New Roman"/>
          <w:sz w:val="24"/>
          <w:szCs w:val="24"/>
          <w:lang w:val="en-US"/>
        </w:rPr>
        <w:t xml:space="preserve">increase </w:t>
      </w:r>
      <w:r w:rsidR="006F217C" w:rsidRPr="003F78AC">
        <w:rPr>
          <w:rFonts w:ascii="Times New Roman" w:eastAsia="Arial Unicode MS" w:hAnsi="Times New Roman" w:cs="Times New Roman"/>
          <w:sz w:val="24"/>
          <w:szCs w:val="24"/>
          <w:lang w:val="en-US"/>
        </w:rPr>
        <w:t>the number of seats held by women in parliaments.</w:t>
      </w:r>
      <w:r w:rsidR="00D31650">
        <w:rPr>
          <w:rStyle w:val="FootnoteReference"/>
          <w:rFonts w:ascii="Times New Roman" w:eastAsia="Arial Unicode MS" w:hAnsi="Times New Roman" w:cs="Times New Roman"/>
          <w:sz w:val="24"/>
          <w:szCs w:val="24"/>
          <w:lang w:val="en-US"/>
        </w:rPr>
        <w:footnoteReference w:id="3"/>
      </w:r>
      <w:r w:rsidR="00D31650" w:rsidRPr="003F78AC">
        <w:rPr>
          <w:rFonts w:ascii="Times New Roman" w:eastAsia="Arial Unicode MS" w:hAnsi="Times New Roman" w:cs="Times New Roman"/>
          <w:sz w:val="24"/>
          <w:szCs w:val="24"/>
          <w:lang w:val="en-US"/>
        </w:rPr>
        <w:t xml:space="preserve"> </w:t>
      </w:r>
    </w:p>
    <w:p w14:paraId="20116385" w14:textId="3E46D7AA" w:rsidR="00D31650" w:rsidRDefault="00D31650" w:rsidP="00363A13">
      <w:pPr>
        <w:spacing w:line="360" w:lineRule="auto"/>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However, there are several other studies that argue that aid interventions have entirely failed to contribute to recipient economies (Boone, 1996; Rajan and Subramanian, 2005; Easterly, 2006). There is some effort at reconciling these conflicting findings by studies that identify aid effectiveness as conditional on policy and institutional environment (Burnside and Dollar, 2000; Collier and Dollar, 2004). Campbell and Teghtsoonian (2010) suggest a shift in the governance of the development assistance model where the recipient nation directs the country’s aid strategy and identifies priority areas. Ndikumana (2012) also notes that the reason why the positive results at sector level may not aggregate into visible positive outcomes at the macro level is because of structural issues in the existing development assistance model that tend to focus on sector level indicators. Notwithstanding the reasons for the differences in micro and macro-level findings, this dichotomy continues to dominate the controversy surrounding the effectiveness of foreign aid interventions.</w:t>
      </w:r>
    </w:p>
    <w:p w14:paraId="2D375454" w14:textId="7130704A" w:rsidR="00D31650" w:rsidRPr="00EE3C12" w:rsidRDefault="00D31650" w:rsidP="00363A13">
      <w:pPr>
        <w:spacing w:line="360" w:lineRule="auto"/>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Aside from the recent UNU-WIDER special issue on aid for gender</w:t>
      </w:r>
      <w:r>
        <w:rPr>
          <w:rFonts w:ascii="Times New Roman" w:hAnsi="Times New Roman" w:cs="Times New Roman"/>
          <w:bCs/>
          <w:sz w:val="24"/>
          <w:szCs w:val="24"/>
          <w:lang w:val="en-US"/>
        </w:rPr>
        <w:t xml:space="preserve">, </w:t>
      </w:r>
      <w:r>
        <w:rPr>
          <w:rFonts w:ascii="Times New Roman" w:eastAsia="Arial Unicode MS" w:hAnsi="Times New Roman" w:cs="Times New Roman"/>
          <w:sz w:val="24"/>
          <w:szCs w:val="24"/>
          <w:lang w:val="en-US"/>
        </w:rPr>
        <w:t>both micro and macro-level analyses of aid effectiveness have by and large ignored the question of how aid impacts on gender outcomes in recipient countries (</w:t>
      </w:r>
      <w:r w:rsidRPr="003F78AC">
        <w:rPr>
          <w:rFonts w:ascii="Times New Roman" w:eastAsia="Arial Unicode MS" w:hAnsi="Times New Roman" w:cs="Times New Roman"/>
          <w:sz w:val="24"/>
          <w:szCs w:val="24"/>
          <w:lang w:val="en-US"/>
        </w:rPr>
        <w:t>Grown, Addison and Tarp</w:t>
      </w:r>
      <w:r>
        <w:rPr>
          <w:rFonts w:ascii="Times New Roman" w:eastAsia="Arial Unicode MS" w:hAnsi="Times New Roman" w:cs="Times New Roman"/>
          <w:sz w:val="24"/>
          <w:szCs w:val="24"/>
          <w:lang w:val="en-US"/>
        </w:rPr>
        <w:t>,</w:t>
      </w:r>
      <w:r w:rsidRPr="003F78AC">
        <w:rPr>
          <w:rFonts w:ascii="Times New Roman" w:eastAsia="Arial Unicode MS" w:hAnsi="Times New Roman" w:cs="Times New Roman"/>
          <w:sz w:val="24"/>
          <w:szCs w:val="24"/>
          <w:lang w:val="en-US"/>
        </w:rPr>
        <w:t xml:space="preserve"> 2016)</w:t>
      </w:r>
      <w:r>
        <w:rPr>
          <w:rFonts w:ascii="Times New Roman" w:eastAsia="Arial Unicode MS" w:hAnsi="Times New Roman" w:cs="Times New Roman"/>
          <w:sz w:val="24"/>
          <w:szCs w:val="24"/>
          <w:lang w:val="en-US"/>
        </w:rPr>
        <w:t xml:space="preserve">. This is indeed a significant gap in the literature given the extensive evidence that links gender outcomes like inequality and empowerment with economic growth and development indicators, especially for </w:t>
      </w:r>
      <w:r w:rsidRPr="00C45D79">
        <w:rPr>
          <w:rFonts w:ascii="Times New Roman" w:eastAsia="Arial Unicode MS" w:hAnsi="Times New Roman" w:cs="Times New Roman"/>
          <w:sz w:val="24"/>
          <w:szCs w:val="24"/>
          <w:lang w:val="en-US"/>
        </w:rPr>
        <w:t xml:space="preserve">the least developed countries. </w:t>
      </w:r>
      <w:r>
        <w:rPr>
          <w:rFonts w:ascii="Times New Roman" w:eastAsia="Arial Unicode MS" w:hAnsi="Times New Roman" w:cs="Times New Roman"/>
          <w:sz w:val="24"/>
          <w:szCs w:val="24"/>
          <w:lang w:val="en-US"/>
        </w:rPr>
        <w:t>Several studies suggest that gender inequality in critical areas of the economy can affect growth and productivity outcomes. For instance, gender inequality in labour market outcomes can affect growth negatively, although the structure of the economy, its macroeconomic policy climate and cultural factors like extent of gender segregation in the labour market are seen to matter (</w:t>
      </w:r>
      <w:r>
        <w:rPr>
          <w:rFonts w:ascii="Times New Roman" w:hAnsi="Times New Roman" w:cs="Times New Roman"/>
          <w:sz w:val="24"/>
          <w:szCs w:val="24"/>
          <w:lang w:val="en-US"/>
        </w:rPr>
        <w:t>Berik, Rodgers and Seguino,</w:t>
      </w:r>
      <w:r w:rsidRPr="009A7833">
        <w:rPr>
          <w:rFonts w:ascii="Times New Roman" w:hAnsi="Times New Roman" w:cs="Times New Roman"/>
          <w:sz w:val="24"/>
          <w:szCs w:val="24"/>
          <w:lang w:val="en-US"/>
        </w:rPr>
        <w:t xml:space="preserve"> 2009</w:t>
      </w:r>
      <w:r>
        <w:rPr>
          <w:rFonts w:ascii="Times New Roman" w:hAnsi="Times New Roman" w:cs="Times New Roman"/>
          <w:sz w:val="24"/>
          <w:szCs w:val="24"/>
          <w:lang w:val="en-US"/>
        </w:rPr>
        <w:t xml:space="preserve">). So while </w:t>
      </w:r>
      <w:r>
        <w:rPr>
          <w:rFonts w:ascii="Times New Roman" w:eastAsia="Arial Unicode MS" w:hAnsi="Times New Roman" w:cs="Times New Roman"/>
          <w:sz w:val="24"/>
          <w:szCs w:val="24"/>
          <w:lang w:val="en-US"/>
        </w:rPr>
        <w:t xml:space="preserve">gender gap </w:t>
      </w:r>
      <w:r w:rsidRPr="00C45D79">
        <w:rPr>
          <w:rFonts w:ascii="Times New Roman" w:eastAsia="Arial Unicode MS" w:hAnsi="Times New Roman" w:cs="Times New Roman"/>
          <w:sz w:val="24"/>
          <w:szCs w:val="24"/>
          <w:lang w:val="en-US"/>
        </w:rPr>
        <w:t>in labour force participation seems to have a negative effect on growth (Klasen and Lamanna, 2009)</w:t>
      </w:r>
      <w:r>
        <w:rPr>
          <w:rFonts w:ascii="Times New Roman" w:eastAsia="Arial Unicode MS" w:hAnsi="Times New Roman" w:cs="Times New Roman"/>
          <w:sz w:val="24"/>
          <w:szCs w:val="24"/>
          <w:lang w:val="en-US"/>
        </w:rPr>
        <w:t>, several studies indicate that</w:t>
      </w:r>
      <w:r w:rsidRPr="00C45D79">
        <w:rPr>
          <w:rFonts w:ascii="Times New Roman" w:eastAsia="Arial Unicode MS" w:hAnsi="Times New Roman" w:cs="Times New Roman"/>
          <w:sz w:val="24"/>
          <w:szCs w:val="24"/>
          <w:lang w:val="en-US"/>
        </w:rPr>
        <w:t xml:space="preserve"> gender inequality in wages is associated</w:t>
      </w:r>
      <w:r>
        <w:rPr>
          <w:rFonts w:ascii="Times New Roman" w:eastAsia="Arial Unicode MS" w:hAnsi="Times New Roman" w:cs="Times New Roman"/>
          <w:sz w:val="24"/>
          <w:szCs w:val="24"/>
          <w:lang w:val="en-US"/>
        </w:rPr>
        <w:t xml:space="preserve"> with higher rates of economic growth, especially for semi-industrialised export-oriented economies (Standing, 1999; Seguino, 2000; Blecker and Seguino, 2002). In contrast to this, gender inequalities in education have been seen to consistently impede economic growth (Hill and King, 1995; Esteve-Volart, 2000; Baliamoune-Lutz, 2007; Klasen and Lamanna, 2009). Klasen (1999) attributes at least some of the adverse impact of gender inequality in education on growth as the failure to utilize female talent to the same extent as that of male that is likely to lower average productivity in the economy. This result is further supported by studies that find female education has a stronger positive impact on growth than male education (Kalaitzidakis, Mamuneas, Savvides and Stengos, 2001; Klasen, 2002). Improving women’s access to education and training will not only improve their access to better economic opportunities but is also likely to improve their agency in household decisions and generate intergenerational benefits via an increased investment in </w:t>
      </w:r>
      <w:r w:rsidRPr="00EE3C12">
        <w:rPr>
          <w:rFonts w:ascii="Times New Roman" w:eastAsia="Arial Unicode MS" w:hAnsi="Times New Roman" w:cs="Times New Roman"/>
          <w:sz w:val="24"/>
          <w:szCs w:val="24"/>
          <w:lang w:val="en-US"/>
        </w:rPr>
        <w:t>children (</w:t>
      </w:r>
      <w:r>
        <w:rPr>
          <w:rFonts w:ascii="Times New Roman" w:eastAsia="Arial Unicode MS" w:hAnsi="Times New Roman" w:cs="Times New Roman"/>
          <w:sz w:val="24"/>
          <w:szCs w:val="24"/>
          <w:lang w:val="en-US"/>
        </w:rPr>
        <w:t>Klasen, 1999;</w:t>
      </w:r>
      <w:r>
        <w:rPr>
          <w:rFonts w:ascii="Times New Roman" w:hAnsi="Times New Roman" w:cs="Times New Roman"/>
          <w:sz w:val="24"/>
          <w:szCs w:val="24"/>
          <w:lang w:val="en-US"/>
        </w:rPr>
        <w:t xml:space="preserve"> 2002</w:t>
      </w:r>
      <w:r w:rsidRPr="00EE3C12">
        <w:rPr>
          <w:rFonts w:ascii="Times New Roman" w:hAnsi="Times New Roman" w:cs="Times New Roman"/>
          <w:bCs/>
          <w:lang w:val="en-US"/>
        </w:rPr>
        <w:t xml:space="preserve">). </w:t>
      </w:r>
    </w:p>
    <w:p w14:paraId="5F04D5F7" w14:textId="6A299B81" w:rsidR="00D31650" w:rsidRDefault="00D31650" w:rsidP="00363A13">
      <w:pPr>
        <w:spacing w:line="360" w:lineRule="auto"/>
        <w:jc w:val="both"/>
        <w:rPr>
          <w:rFonts w:ascii="Times New Roman" w:hAnsi="Times New Roman" w:cs="Times New Roman"/>
          <w:color w:val="262626"/>
          <w:sz w:val="24"/>
          <w:szCs w:val="24"/>
          <w:lang w:val="en-US"/>
        </w:rPr>
      </w:pPr>
      <w:r>
        <w:rPr>
          <w:rFonts w:ascii="Times New Roman" w:hAnsi="Times New Roman" w:cs="Times New Roman"/>
          <w:color w:val="262626"/>
          <w:sz w:val="24"/>
          <w:szCs w:val="24"/>
          <w:lang w:val="en-US"/>
        </w:rPr>
        <w:t>G</w:t>
      </w:r>
      <w:r>
        <w:rPr>
          <w:rFonts w:ascii="Times New Roman" w:eastAsia="Arial Unicode MS" w:hAnsi="Times New Roman" w:cs="Times New Roman"/>
          <w:sz w:val="24"/>
          <w:szCs w:val="24"/>
          <w:lang w:val="en-US"/>
        </w:rPr>
        <w:t xml:space="preserve">ender inequality clearly matters for economic growth and associated outcomes, so how can a country work towards reducing gender gaps in its economy? Evidence from a large body of literature suggests that gender outcomes are sensitive to resource allocation and targeted spending does have a favourable influence on gender outcomes. For example, investments in infrastructure and reforms to public utilities that improve access to potable water and better sanitation can reduce the time women spend on household work, giving them more time to participate in productive employment that may not only improve their personal wellbeing but may also improves outcomes for their children and contribute to long-term productivity gains (Floro, 1995; Seguino, 2000a, 2000b; Swann et al., 2007). </w:t>
      </w:r>
    </w:p>
    <w:p w14:paraId="5D897E19" w14:textId="5FCEA8A5" w:rsidR="00D31650" w:rsidRPr="003F78AC" w:rsidRDefault="00D31650" w:rsidP="00363A13">
      <w:pPr>
        <w:spacing w:line="360" w:lineRule="auto"/>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Overall there is sufficient evidence to suggest that significant development gains to be had from improving gender equality and empower women. It is not surprising then that the international policy governance bodies are increasingly paying attention to gender impact of aid (see World Bank, 2012;</w:t>
      </w:r>
      <w:r w:rsidRPr="00231AF7">
        <w:rPr>
          <w:rFonts w:ascii="Times New Roman" w:eastAsia="Arial Unicode MS" w:hAnsi="Times New Roman" w:cs="Times New Roman"/>
          <w:sz w:val="24"/>
          <w:szCs w:val="24"/>
          <w:lang w:val="en-US"/>
        </w:rPr>
        <w:t xml:space="preserve"> </w:t>
      </w:r>
      <w:r>
        <w:rPr>
          <w:rFonts w:ascii="Times New Roman" w:eastAsia="Arial Unicode MS" w:hAnsi="Times New Roman" w:cs="Times New Roman"/>
          <w:sz w:val="24"/>
          <w:szCs w:val="24"/>
          <w:lang w:val="en-US"/>
        </w:rPr>
        <w:t>UNU-WIDER</w:t>
      </w:r>
      <w:r w:rsidR="001C6F72">
        <w:rPr>
          <w:rFonts w:ascii="Times New Roman" w:eastAsia="Arial Unicode MS" w:hAnsi="Times New Roman" w:cs="Times New Roman"/>
          <w:sz w:val="24"/>
          <w:szCs w:val="24"/>
          <w:lang w:val="en-US"/>
        </w:rPr>
        <w:t>,</w:t>
      </w:r>
      <w:r>
        <w:rPr>
          <w:rFonts w:ascii="Times New Roman" w:eastAsia="Arial Unicode MS" w:hAnsi="Times New Roman" w:cs="Times New Roman"/>
          <w:sz w:val="24"/>
          <w:szCs w:val="24"/>
          <w:lang w:val="en-US"/>
        </w:rPr>
        <w:t xml:space="preserve"> </w:t>
      </w:r>
      <w:r w:rsidRPr="00AB275A">
        <w:rPr>
          <w:rFonts w:ascii="Times New Roman" w:eastAsia="Arial Unicode MS" w:hAnsi="Times New Roman" w:cs="Times New Roman"/>
          <w:sz w:val="24"/>
          <w:szCs w:val="24"/>
          <w:lang w:val="en-US"/>
        </w:rPr>
        <w:t>2014</w:t>
      </w:r>
      <w:r>
        <w:rPr>
          <w:rFonts w:ascii="Times New Roman" w:eastAsia="Arial Unicode MS" w:hAnsi="Times New Roman" w:cs="Times New Roman"/>
          <w:sz w:val="24"/>
          <w:szCs w:val="24"/>
          <w:lang w:val="en-US"/>
        </w:rPr>
        <w:t xml:space="preserve">; Grown, Addison and Tarp, 2016). To the extent that development aid adds to the domestic budget available for programmes that improve gender outcomes it has the potential to improve women’s welfare as well as impact positively on other aspects of the economy, notably on intergenerational outcomes. However, aid could also impede gender outcomes to the extent that it serves to increase existing gaps in resources allocated to men and women – which may empirically help explain some of the contrasting results on aid effectiveness (Richey, 2000). Given that the gender outcomes are so central to the development agenda and that evaluation of aid-effectiveness in improving these outcomes at the macro level is lacking, it seems that our enquiry into the impact of aid on gender outcomes in recipient countries is critical. </w:t>
      </w:r>
    </w:p>
    <w:p w14:paraId="26E379DA" w14:textId="5B368FE5" w:rsidR="00D31650" w:rsidRPr="00E56610" w:rsidRDefault="00D31650" w:rsidP="00363A13">
      <w:pPr>
        <w:spacing w:line="360" w:lineRule="auto"/>
        <w:jc w:val="both"/>
        <w:rPr>
          <w:rFonts w:ascii="Times New Roman" w:hAnsi="Times New Roman" w:cs="Times New Roman"/>
          <w:bCs/>
          <w:sz w:val="24"/>
          <w:szCs w:val="24"/>
          <w:lang w:val="en-US"/>
        </w:rPr>
      </w:pPr>
      <w:r w:rsidRPr="003F78AC">
        <w:rPr>
          <w:rFonts w:ascii="Times New Roman" w:hAnsi="Times New Roman" w:cs="Times New Roman"/>
          <w:bCs/>
          <w:sz w:val="24"/>
          <w:szCs w:val="24"/>
          <w:lang w:val="en-US"/>
        </w:rPr>
        <w:t>The initial impetus to track the impact of aid on gender came from the Paris Declaration on Aid Effectiveness and Gender Equality that incorporated 12 indicators and targets to monitor a country’s progress in response to development assistance (Gaynor, 2007</w:t>
      </w:r>
      <w:r>
        <w:rPr>
          <w:rFonts w:ascii="Times New Roman" w:hAnsi="Times New Roman" w:cs="Times New Roman"/>
          <w:bCs/>
          <w:sz w:val="24"/>
          <w:szCs w:val="24"/>
          <w:lang w:val="en-US"/>
        </w:rPr>
        <w:t>)</w:t>
      </w:r>
      <w:r w:rsidRPr="003F78AC">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Recent literature tends to use </w:t>
      </w:r>
      <w:r w:rsidRPr="003F78AC">
        <w:rPr>
          <w:rFonts w:ascii="Times New Roman" w:hAnsi="Times New Roman" w:cs="Times New Roman"/>
          <w:bCs/>
          <w:sz w:val="24"/>
          <w:szCs w:val="24"/>
          <w:lang w:val="en-US"/>
        </w:rPr>
        <w:t xml:space="preserve">indices </w:t>
      </w:r>
      <w:r>
        <w:rPr>
          <w:rFonts w:ascii="Times New Roman" w:hAnsi="Times New Roman" w:cs="Times New Roman"/>
          <w:bCs/>
          <w:sz w:val="24"/>
          <w:szCs w:val="24"/>
          <w:lang w:val="en-US"/>
        </w:rPr>
        <w:t xml:space="preserve">like </w:t>
      </w:r>
      <w:r w:rsidRPr="003F78AC">
        <w:rPr>
          <w:rFonts w:ascii="Times New Roman" w:hAnsi="Times New Roman" w:cs="Times New Roman"/>
          <w:bCs/>
          <w:sz w:val="24"/>
          <w:szCs w:val="24"/>
          <w:lang w:val="en-US"/>
        </w:rPr>
        <w:t>the Gender Empowerment Measure (GEM), Gender Development Index (GDI) and the Gender Inequality Index (GII</w:t>
      </w:r>
      <w:r>
        <w:rPr>
          <w:rFonts w:ascii="Times New Roman" w:hAnsi="Times New Roman" w:cs="Times New Roman"/>
          <w:bCs/>
          <w:sz w:val="24"/>
          <w:szCs w:val="24"/>
          <w:lang w:val="en-US"/>
        </w:rPr>
        <w:t>) (UNDP, 1995; 2010)</w:t>
      </w:r>
      <w:r w:rsidRPr="003F78AC">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These indices focus on three interrelated domains: human capabilities, livelihoods and political agency. For example, </w:t>
      </w:r>
      <w:r w:rsidRPr="003F78AC">
        <w:rPr>
          <w:rFonts w:ascii="Times New Roman" w:hAnsi="Times New Roman" w:cs="Times New Roman"/>
          <w:bCs/>
          <w:sz w:val="24"/>
          <w:szCs w:val="24"/>
          <w:lang w:val="en-US"/>
        </w:rPr>
        <w:t>GEM attempts to represent the extent to which women are able to actively participate in economic and political life and take part in decision-making (UNDP 1995</w:t>
      </w:r>
      <w:r>
        <w:rPr>
          <w:rFonts w:ascii="Times New Roman" w:hAnsi="Times New Roman" w:cs="Times New Roman"/>
          <w:bCs/>
          <w:sz w:val="24"/>
          <w:szCs w:val="24"/>
          <w:lang w:val="en-US"/>
        </w:rPr>
        <w:t>)</w:t>
      </w:r>
      <w:r w:rsidRPr="003F78AC">
        <w:rPr>
          <w:rFonts w:ascii="Times New Roman" w:hAnsi="Times New Roman" w:cs="Times New Roman"/>
          <w:bCs/>
          <w:sz w:val="24"/>
          <w:szCs w:val="24"/>
          <w:lang w:val="en-US"/>
        </w:rPr>
        <w:t>. Index representations of development in general have been criticized due to concerns over the usefulness of aggregating across indicators: the GEM and GDI have been especially debated based on their narrowness in scope and difficulty of interpretation (</w:t>
      </w:r>
      <w:r>
        <w:rPr>
          <w:rFonts w:ascii="Times New Roman" w:hAnsi="Times New Roman" w:cs="Times New Roman"/>
          <w:bCs/>
          <w:sz w:val="24"/>
          <w:szCs w:val="24"/>
          <w:lang w:val="en-US"/>
        </w:rPr>
        <w:t>Bardhan and Klasen 1999;</w:t>
      </w:r>
      <w:r w:rsidRPr="003F78AC">
        <w:rPr>
          <w:rFonts w:ascii="Times New Roman" w:hAnsi="Times New Roman" w:cs="Times New Roman"/>
          <w:bCs/>
          <w:sz w:val="24"/>
          <w:szCs w:val="24"/>
          <w:lang w:val="en-US"/>
        </w:rPr>
        <w:t xml:space="preserve"> Klasen 2006, Beneria and Permanyer 2010</w:t>
      </w:r>
      <w:r>
        <w:rPr>
          <w:rFonts w:ascii="Times New Roman" w:eastAsia="Calibri" w:hAnsi="Times New Roman" w:cs="Times New Roman"/>
          <w:sz w:val="24"/>
          <w:szCs w:val="24"/>
          <w:lang w:val="en-US"/>
        </w:rPr>
        <w:t xml:space="preserve">; </w:t>
      </w:r>
      <w:r w:rsidRPr="003F78AC">
        <w:rPr>
          <w:rFonts w:ascii="Times New Roman" w:eastAsia="Calibri" w:hAnsi="Times New Roman" w:cs="Times New Roman"/>
          <w:sz w:val="24"/>
          <w:szCs w:val="24"/>
          <w:lang w:val="en-US"/>
        </w:rPr>
        <w:t>Klasen and Schüler 2</w:t>
      </w:r>
      <w:r>
        <w:rPr>
          <w:rFonts w:ascii="Times New Roman" w:eastAsia="Calibri" w:hAnsi="Times New Roman" w:cs="Times New Roman"/>
          <w:sz w:val="24"/>
          <w:szCs w:val="24"/>
          <w:lang w:val="en-US"/>
        </w:rPr>
        <w:t>011;</w:t>
      </w:r>
      <w:r w:rsidRPr="00E56610">
        <w:rPr>
          <w:rFonts w:ascii="Times New Roman" w:eastAsia="Calibri" w:hAnsi="Times New Roman" w:cs="Times New Roman"/>
          <w:sz w:val="24"/>
          <w:szCs w:val="24"/>
          <w:lang w:val="en-US"/>
        </w:rPr>
        <w:t xml:space="preserve"> </w:t>
      </w:r>
      <w:r w:rsidRPr="003F78AC">
        <w:rPr>
          <w:rFonts w:ascii="Times New Roman" w:eastAsia="Calibri" w:hAnsi="Times New Roman" w:cs="Times New Roman"/>
          <w:sz w:val="24"/>
          <w:szCs w:val="24"/>
          <w:lang w:val="en-US"/>
        </w:rPr>
        <w:t>Permanyer 2011</w:t>
      </w:r>
      <w:r>
        <w:rPr>
          <w:rFonts w:ascii="Times New Roman" w:eastAsia="Calibri" w:hAnsi="Times New Roman" w:cs="Times New Roman"/>
          <w:sz w:val="24"/>
          <w:szCs w:val="24"/>
          <w:lang w:val="en-US"/>
        </w:rPr>
        <w:t>, 2013</w:t>
      </w:r>
      <w:r>
        <w:rPr>
          <w:rFonts w:ascii="Times New Roman" w:hAnsi="Times New Roman" w:cs="Times New Roman"/>
          <w:bCs/>
          <w:sz w:val="24"/>
          <w:szCs w:val="24"/>
          <w:lang w:val="en-US"/>
        </w:rPr>
        <w:t>)</w:t>
      </w:r>
      <w:r w:rsidRPr="003F78AC">
        <w:rPr>
          <w:rFonts w:ascii="Times New Roman" w:hAnsi="Times New Roman" w:cs="Times New Roman"/>
          <w:bCs/>
          <w:sz w:val="24"/>
          <w:szCs w:val="24"/>
          <w:lang w:val="en-US"/>
        </w:rPr>
        <w:t xml:space="preserve">. For </w:t>
      </w:r>
      <w:r>
        <w:rPr>
          <w:rFonts w:ascii="Times New Roman" w:hAnsi="Times New Roman" w:cs="Times New Roman"/>
          <w:bCs/>
          <w:sz w:val="24"/>
          <w:szCs w:val="24"/>
          <w:lang w:val="en-US"/>
        </w:rPr>
        <w:t>example, GEM</w:t>
      </w:r>
      <w:r w:rsidRPr="003F78AC">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is </w:t>
      </w:r>
      <w:r w:rsidRPr="003F78AC">
        <w:rPr>
          <w:rFonts w:ascii="Times New Roman" w:hAnsi="Times New Roman" w:cs="Times New Roman"/>
          <w:bCs/>
          <w:sz w:val="24"/>
          <w:szCs w:val="24"/>
          <w:lang w:val="en-US"/>
        </w:rPr>
        <w:t>not indicative of decision making power at lower levels of government, or whethe</w:t>
      </w:r>
      <w:r>
        <w:rPr>
          <w:rFonts w:ascii="Times New Roman" w:hAnsi="Times New Roman" w:cs="Times New Roman"/>
          <w:bCs/>
          <w:sz w:val="24"/>
          <w:szCs w:val="24"/>
          <w:lang w:val="en-US"/>
        </w:rPr>
        <w:t xml:space="preserve">r representation in parliament </w:t>
      </w:r>
      <w:r w:rsidRPr="003F78AC">
        <w:rPr>
          <w:rFonts w:ascii="Times New Roman" w:hAnsi="Times New Roman" w:cs="Times New Roman"/>
          <w:bCs/>
          <w:sz w:val="24"/>
          <w:szCs w:val="24"/>
          <w:lang w:val="en-US"/>
        </w:rPr>
        <w:t>leads to more gender equitable policy (</w:t>
      </w:r>
      <w:r w:rsidRPr="003F78AC">
        <w:rPr>
          <w:rFonts w:ascii="Times New Roman" w:eastAsia="Calibri" w:hAnsi="Times New Roman" w:cs="Times New Roman"/>
          <w:sz w:val="24"/>
          <w:szCs w:val="24"/>
          <w:lang w:val="en-US"/>
        </w:rPr>
        <w:t>Klasen and Schüler</w:t>
      </w:r>
      <w:r w:rsidRPr="003F78AC">
        <w:rPr>
          <w:rFonts w:ascii="Times New Roman" w:hAnsi="Times New Roman" w:cs="Times New Roman"/>
          <w:bCs/>
          <w:sz w:val="24"/>
          <w:szCs w:val="24"/>
          <w:lang w:val="en-US"/>
        </w:rPr>
        <w:t xml:space="preserve"> 2011</w:t>
      </w:r>
      <w:r>
        <w:rPr>
          <w:rFonts w:ascii="Times New Roman" w:hAnsi="Times New Roman" w:cs="Times New Roman"/>
          <w:bCs/>
          <w:sz w:val="24"/>
          <w:szCs w:val="24"/>
          <w:lang w:val="en-US"/>
        </w:rPr>
        <w:t>)</w:t>
      </w:r>
      <w:r w:rsidRPr="003F78AC">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Furthermore, </w:t>
      </w:r>
      <w:r w:rsidRPr="003F78AC">
        <w:rPr>
          <w:rFonts w:ascii="Times New Roman" w:eastAsia="Calibri" w:hAnsi="Times New Roman" w:cs="Times New Roman"/>
          <w:sz w:val="24"/>
          <w:szCs w:val="24"/>
          <w:lang w:val="en-US"/>
        </w:rPr>
        <w:t>GEM, GDI and GII, use the index approach where the weights are allocated arbitrarily without reference to theory or the characteristics of the data. Much of the data is subjective and ordinal in nature. Ordinal variables have categories as values, which cannot be treated like a continuous variable since the number allocated to the category has no intrinsic meaning</w:t>
      </w:r>
      <w:r>
        <w:rPr>
          <w:rFonts w:ascii="Times New Roman" w:eastAsia="Calibri" w:hAnsi="Times New Roman" w:cs="Times New Roman"/>
          <w:sz w:val="24"/>
          <w:szCs w:val="24"/>
          <w:lang w:val="en-US"/>
        </w:rPr>
        <w:t xml:space="preserve"> which makes it different to establish any clear associations between estimated latent scores and gender performance. </w:t>
      </w:r>
    </w:p>
    <w:p w14:paraId="6C282621" w14:textId="77777777" w:rsidR="00D31650" w:rsidRPr="003F78AC" w:rsidRDefault="00D31650" w:rsidP="00363A13">
      <w:pPr>
        <w:spacing w:line="360" w:lineRule="auto"/>
        <w:jc w:val="both"/>
        <w:rPr>
          <w:rFonts w:ascii="Times New Roman" w:eastAsia="Calibri" w:hAnsi="Times New Roman" w:cs="Times New Roman"/>
          <w:sz w:val="24"/>
          <w:szCs w:val="24"/>
          <w:lang w:val="en-US"/>
        </w:rPr>
      </w:pPr>
    </w:p>
    <w:p w14:paraId="11B080A8" w14:textId="5CE59B9E" w:rsidR="00D31650" w:rsidRPr="003F78AC" w:rsidRDefault="00D31650" w:rsidP="00363A13">
      <w:pPr>
        <w:spacing w:line="360" w:lineRule="auto"/>
        <w:jc w:val="both"/>
        <w:rPr>
          <w:rFonts w:ascii="Times New Roman" w:eastAsia="Calibri" w:hAnsi="Times New Roman" w:cs="Times New Roman"/>
          <w:b/>
          <w:sz w:val="24"/>
          <w:szCs w:val="24"/>
          <w:lang w:val="en-US"/>
        </w:rPr>
      </w:pPr>
      <w:r w:rsidRPr="003F78AC">
        <w:rPr>
          <w:rFonts w:ascii="Times New Roman" w:eastAsia="Calibri" w:hAnsi="Times New Roman" w:cs="Times New Roman"/>
          <w:b/>
          <w:sz w:val="24"/>
          <w:szCs w:val="24"/>
          <w:lang w:val="en-US"/>
        </w:rPr>
        <w:t>3. Estimation Strategy and Empirical Model</w:t>
      </w:r>
    </w:p>
    <w:p w14:paraId="4D44DFD3" w14:textId="664B8A2D" w:rsidR="001C6F72" w:rsidRDefault="001C6F72" w:rsidP="00363A13">
      <w:pPr>
        <w:spacing w:line="360" w:lineRule="auto"/>
        <w:jc w:val="both"/>
        <w:rPr>
          <w:rFonts w:ascii="Times New Roman" w:hAnsi="Times New Roman" w:cs="Times New Roman"/>
          <w:bCs/>
          <w:sz w:val="24"/>
          <w:szCs w:val="24"/>
          <w:lang w:val="en-US"/>
        </w:rPr>
      </w:pPr>
      <w:r w:rsidRPr="003F78AC">
        <w:rPr>
          <w:rFonts w:ascii="Times New Roman" w:eastAsia="Calibri" w:hAnsi="Times New Roman" w:cs="Times New Roman"/>
          <w:sz w:val="24"/>
          <w:szCs w:val="24"/>
          <w:lang w:val="en-US"/>
        </w:rPr>
        <w:t xml:space="preserve">In this study we propose to employ </w:t>
      </w:r>
      <w:r>
        <w:rPr>
          <w:rFonts w:ascii="Times New Roman" w:eastAsia="Calibri" w:hAnsi="Times New Roman" w:cs="Times New Roman"/>
          <w:sz w:val="24"/>
          <w:szCs w:val="24"/>
          <w:lang w:val="en-US"/>
        </w:rPr>
        <w:t xml:space="preserve">some of </w:t>
      </w:r>
      <w:r w:rsidRPr="003F78AC">
        <w:rPr>
          <w:rFonts w:ascii="Times New Roman" w:eastAsia="Calibri" w:hAnsi="Times New Roman" w:cs="Times New Roman"/>
          <w:sz w:val="24"/>
          <w:szCs w:val="24"/>
          <w:lang w:val="en-US"/>
        </w:rPr>
        <w:t xml:space="preserve">the observable indicators used to compute the </w:t>
      </w:r>
      <w:r>
        <w:rPr>
          <w:rFonts w:ascii="Times New Roman" w:eastAsia="Calibri" w:hAnsi="Times New Roman" w:cs="Times New Roman"/>
          <w:sz w:val="24"/>
          <w:szCs w:val="24"/>
          <w:lang w:val="en-US"/>
        </w:rPr>
        <w:t xml:space="preserve">Gender </w:t>
      </w:r>
      <w:r w:rsidRPr="003F78AC">
        <w:rPr>
          <w:rFonts w:ascii="Times New Roman" w:eastAsia="Calibri" w:hAnsi="Times New Roman" w:cs="Times New Roman"/>
          <w:sz w:val="24"/>
          <w:szCs w:val="24"/>
          <w:lang w:val="en-US"/>
        </w:rPr>
        <w:t>indices described above with factor analysis method to estimate the l</w:t>
      </w:r>
      <w:r>
        <w:rPr>
          <w:rFonts w:ascii="Times New Roman" w:eastAsia="Calibri" w:hAnsi="Times New Roman" w:cs="Times New Roman"/>
          <w:sz w:val="24"/>
          <w:szCs w:val="24"/>
          <w:lang w:val="en-US"/>
        </w:rPr>
        <w:t>atent gender performance in recipient countries</w:t>
      </w:r>
      <w:r w:rsidRPr="003F78AC">
        <w:rPr>
          <w:rFonts w:ascii="Times New Roman" w:eastAsia="Calibri" w:hAnsi="Times New Roman" w:cs="Times New Roman"/>
          <w:sz w:val="24"/>
          <w:szCs w:val="24"/>
          <w:lang w:val="en-US"/>
        </w:rPr>
        <w:t>.</w:t>
      </w:r>
    </w:p>
    <w:p w14:paraId="6EE3E479" w14:textId="483C52E4" w:rsidR="001C6F72" w:rsidRPr="00164BF7" w:rsidRDefault="001C6F72" w:rsidP="00363A13">
      <w:pPr>
        <w:spacing w:line="360" w:lineRule="auto"/>
        <w:jc w:val="both"/>
        <w:rPr>
          <w:rFonts w:ascii="Times New Roman" w:hAnsi="Times New Roman" w:cs="Times New Roman"/>
          <w:b/>
          <w:sz w:val="24"/>
          <w:szCs w:val="24"/>
          <w:lang w:val="en-US"/>
        </w:rPr>
      </w:pPr>
      <w:r w:rsidRPr="00164BF7">
        <w:rPr>
          <w:rFonts w:ascii="Times New Roman" w:hAnsi="Times New Roman" w:cs="Times New Roman"/>
          <w:b/>
          <w:sz w:val="24"/>
          <w:szCs w:val="24"/>
          <w:lang w:val="en-US"/>
        </w:rPr>
        <w:t>3.1 Empirical Model</w:t>
      </w:r>
    </w:p>
    <w:p w14:paraId="3863C005" w14:textId="39363033" w:rsidR="00D31650" w:rsidRPr="003F78AC" w:rsidRDefault="00D31650" w:rsidP="00363A13">
      <w:pPr>
        <w:spacing w:line="360" w:lineRule="auto"/>
        <w:jc w:val="both"/>
        <w:rPr>
          <w:rFonts w:ascii="Times New Roman" w:eastAsia="Calibri" w:hAnsi="Times New Roman" w:cs="Times New Roman"/>
          <w:sz w:val="24"/>
          <w:szCs w:val="24"/>
          <w:lang w:val="en-US"/>
        </w:rPr>
      </w:pPr>
      <w:r w:rsidRPr="003F78AC">
        <w:rPr>
          <w:rFonts w:ascii="Times New Roman" w:hAnsi="Times New Roman" w:cs="Times New Roman"/>
          <w:bCs/>
          <w:sz w:val="24"/>
          <w:szCs w:val="24"/>
          <w:lang w:val="en-US"/>
        </w:rPr>
        <w:t>Structural Equation Models (SEMs) include several traditional multivariate procedures, like factor analysis, regression analysis, discriminant analysis, and canonical correlation. They are a group of probabilistic models that attempt to draw linear cause-effect relationships across multiple specified pathways</w:t>
      </w:r>
      <w:r w:rsidRPr="003F78AC">
        <w:rPr>
          <w:rFonts w:ascii="Times New Roman" w:hAnsi="Times New Roman" w:cs="Times New Roman"/>
          <w:sz w:val="24"/>
          <w:szCs w:val="24"/>
          <w:lang w:val="en-US"/>
        </w:rPr>
        <w:t xml:space="preserve">. SEM uses a variety of statistical techniques to infer these relationships, although mainly involving comparisons of covariance structures.  One of the critical advantage of these models over multiple regression analysis is that they enable the investigation of the relationships between two latent constructs that are represented by a multitude of observable measures (such as the impact of the quality and magnitude of foreign aid (latent factor) directed towards </w:t>
      </w:r>
      <w:r>
        <w:rPr>
          <w:rFonts w:ascii="Times New Roman" w:hAnsi="Times New Roman" w:cs="Times New Roman"/>
          <w:sz w:val="24"/>
          <w:szCs w:val="24"/>
          <w:lang w:val="en-US"/>
        </w:rPr>
        <w:t xml:space="preserve">gender performance </w:t>
      </w:r>
      <w:r w:rsidRPr="003F78AC">
        <w:rPr>
          <w:rFonts w:ascii="Times New Roman" w:hAnsi="Times New Roman" w:cs="Times New Roman"/>
          <w:sz w:val="24"/>
          <w:szCs w:val="24"/>
          <w:lang w:val="en-US"/>
        </w:rPr>
        <w:t>(latent outcome)) (Pui-Wa and Wu 2007. SEM involves the estimation of two models – a measurement model that uses techniques such as factor analysis to establish or confirm the number of observable indicators that explain a latent construct, and a structural model in which the structural relations between the observed variables are modeled.</w:t>
      </w:r>
    </w:p>
    <w:p w14:paraId="171B7BE0" w14:textId="29278CAD" w:rsidR="00D31650" w:rsidRDefault="00D31650" w:rsidP="00B84116">
      <w:pPr>
        <w:tabs>
          <w:tab w:val="left" w:pos="567"/>
          <w:tab w:val="left" w:pos="709"/>
          <w:tab w:val="left" w:pos="851"/>
        </w:tabs>
        <w:spacing w:after="0" w:line="360" w:lineRule="auto"/>
        <w:jc w:val="both"/>
        <w:rPr>
          <w:rFonts w:ascii="Times New Roman" w:eastAsia="Calibri" w:hAnsi="Times New Roman" w:cs="Times New Roman"/>
          <w:sz w:val="24"/>
          <w:szCs w:val="24"/>
          <w:lang w:val="en-US"/>
        </w:rPr>
      </w:pPr>
      <w:r w:rsidRPr="003F78AC">
        <w:rPr>
          <w:rFonts w:ascii="Times New Roman" w:eastAsia="Calibri" w:hAnsi="Times New Roman" w:cs="Times New Roman"/>
          <w:sz w:val="24"/>
          <w:szCs w:val="24"/>
          <w:lang w:val="en-US"/>
        </w:rPr>
        <w:t xml:space="preserve">We start by estimating the impact of the various latent factors on gender </w:t>
      </w:r>
      <w:r>
        <w:rPr>
          <w:rFonts w:ascii="Times New Roman" w:eastAsia="Calibri" w:hAnsi="Times New Roman" w:cs="Times New Roman"/>
          <w:sz w:val="24"/>
          <w:szCs w:val="24"/>
          <w:lang w:val="en-US"/>
        </w:rPr>
        <w:t>performance</w:t>
      </w:r>
      <w:r w:rsidRPr="003F78AC">
        <w:rPr>
          <w:rFonts w:ascii="Times New Roman" w:eastAsia="Calibri" w:hAnsi="Times New Roman" w:cs="Times New Roman"/>
          <w:sz w:val="24"/>
          <w:szCs w:val="24"/>
          <w:lang w:val="en-US"/>
        </w:rPr>
        <w:t xml:space="preserve"> as a structural equation model. A path diagram as shown in Figure 1 can graphically represent the model. The model consists of two component models, a measurement and a structural component. The measurement model measures the latent gender performance variable (</w:t>
      </w:r>
      <w:r w:rsidRPr="003F78AC">
        <w:rPr>
          <w:rFonts w:ascii="Times New Roman" w:eastAsia="Calibri" w:hAnsi="Times New Roman" w:cs="Times New Roman"/>
          <w:i/>
          <w:sz w:val="24"/>
          <w:szCs w:val="24"/>
          <w:lang w:val="en-US"/>
        </w:rPr>
        <w:t>Ys</w:t>
      </w:r>
      <w:r w:rsidRPr="003F78AC">
        <w:rPr>
          <w:rFonts w:ascii="Times New Roman" w:eastAsia="Calibri" w:hAnsi="Times New Roman" w:cs="Times New Roman"/>
          <w:sz w:val="24"/>
          <w:szCs w:val="24"/>
          <w:lang w:val="en-US"/>
        </w:rPr>
        <w:t>) and the various latent component factors including foreign aid (</w:t>
      </w:r>
      <w:r w:rsidRPr="003F78AC">
        <w:rPr>
          <w:rFonts w:ascii="Times New Roman" w:eastAsia="Calibri" w:hAnsi="Times New Roman" w:cs="Times New Roman"/>
          <w:i/>
          <w:sz w:val="24"/>
          <w:szCs w:val="24"/>
          <w:lang w:val="en-US"/>
        </w:rPr>
        <w:t>Xs</w:t>
      </w:r>
      <w:r w:rsidRPr="003F78AC">
        <w:rPr>
          <w:rFonts w:ascii="Times New Roman" w:eastAsia="Calibri" w:hAnsi="Times New Roman" w:cs="Times New Roman"/>
          <w:sz w:val="24"/>
          <w:szCs w:val="24"/>
          <w:lang w:val="en-US"/>
        </w:rPr>
        <w:t>) using observed indicators. In Figure 1 these measures are observed in the left hand side and right hand side extremes of the diagram. The structural model is indicated by the middle part of the path diagram and is the main intent of our analysis, since we are interested in how the left hand side variables of the structural model effect the gender performance (on the right hand side) The straight single-headed arrows represent the causal relation between the latent foreign aid, economic and non-economic factors and the latent gender performance variable (</w:t>
      </w:r>
      <w:r w:rsidRPr="003F78AC">
        <w:rPr>
          <w:rFonts w:ascii="Times New Roman" w:eastAsia="Calibri" w:hAnsi="Times New Roman" w:cs="Times New Roman"/>
          <w:i/>
          <w:sz w:val="24"/>
          <w:szCs w:val="24"/>
          <w:lang w:val="en-US"/>
        </w:rPr>
        <w:t>We</w:t>
      </w:r>
      <w:r>
        <w:rPr>
          <w:rFonts w:ascii="Times New Roman" w:eastAsia="Calibri" w:hAnsi="Times New Roman" w:cs="Times New Roman"/>
          <w:sz w:val="24"/>
          <w:szCs w:val="24"/>
          <w:lang w:val="en-US"/>
        </w:rPr>
        <w:t>)</w:t>
      </w:r>
      <w:r w:rsidRPr="003F78AC">
        <w:rPr>
          <w:rFonts w:ascii="Times New Roman" w:eastAsia="Calibri" w:hAnsi="Times New Roman" w:cs="Times New Roman"/>
          <w:sz w:val="24"/>
          <w:szCs w:val="24"/>
          <w:lang w:val="en-US"/>
        </w:rPr>
        <w:t>. The path diagram in Figure 1 corresponds to the following simultaneous equations system (see Jöreskog and Sörbom 1999</w:t>
      </w:r>
      <w:r>
        <w:rPr>
          <w:rFonts w:ascii="Times New Roman" w:eastAsia="Calibri" w:hAnsi="Times New Roman" w:cs="Times New Roman"/>
          <w:sz w:val="24"/>
          <w:szCs w:val="24"/>
          <w:lang w:val="en-US"/>
        </w:rPr>
        <w:t>)</w:t>
      </w:r>
      <w:r w:rsidRPr="003F78AC">
        <w:rPr>
          <w:rFonts w:ascii="Times New Roman" w:eastAsia="Calibri" w:hAnsi="Times New Roman" w:cs="Times New Roman"/>
          <w:sz w:val="24"/>
          <w:szCs w:val="24"/>
          <w:lang w:val="en-US"/>
        </w:rPr>
        <w:t xml:space="preserve">. </w:t>
      </w:r>
      <w:r w:rsidRPr="003F78AC">
        <w:rPr>
          <w:rFonts w:ascii="Times New Roman" w:eastAsia="Calibri" w:hAnsi="Times New Roman" w:cs="Times New Roman"/>
          <w:sz w:val="24"/>
          <w:szCs w:val="24"/>
          <w:lang w:val="en-US"/>
        </w:rPr>
        <w:tab/>
      </w:r>
      <w:r w:rsidRPr="003F78AC">
        <w:rPr>
          <w:rFonts w:ascii="Times New Roman" w:eastAsia="Calibri" w:hAnsi="Times New Roman" w:cs="Times New Roman"/>
          <w:sz w:val="24"/>
          <w:szCs w:val="24"/>
          <w:lang w:val="en-US"/>
        </w:rPr>
        <w:tab/>
      </w:r>
      <w:r w:rsidRPr="003F78AC">
        <w:rPr>
          <w:rFonts w:ascii="Times New Roman" w:eastAsia="Calibri" w:hAnsi="Times New Roman" w:cs="Times New Roman"/>
          <w:sz w:val="24"/>
          <w:szCs w:val="24"/>
          <w:lang w:val="en-US"/>
        </w:rPr>
        <w:tab/>
      </w:r>
      <w:r w:rsidRPr="003F78AC">
        <w:rPr>
          <w:rFonts w:ascii="Times New Roman" w:eastAsia="Calibri" w:hAnsi="Times New Roman" w:cs="Times New Roman"/>
          <w:sz w:val="24"/>
          <w:szCs w:val="24"/>
          <w:lang w:val="en-US"/>
        </w:rPr>
        <w:tab/>
      </w:r>
      <w:r w:rsidRPr="003F78AC">
        <w:rPr>
          <w:rFonts w:ascii="Times New Roman" w:eastAsia="Calibri" w:hAnsi="Times New Roman" w:cs="Times New Roman"/>
          <w:sz w:val="24"/>
          <w:szCs w:val="24"/>
          <w:lang w:val="en-US"/>
        </w:rPr>
        <w:tab/>
      </w:r>
    </w:p>
    <w:p w14:paraId="2ACA3DFA" w14:textId="25E3DE03" w:rsidR="00D31650" w:rsidRPr="003F78AC" w:rsidRDefault="00D31650" w:rsidP="00363A13">
      <w:pPr>
        <w:tabs>
          <w:tab w:val="left" w:pos="567"/>
          <w:tab w:val="left" w:pos="709"/>
          <w:tab w:val="left" w:pos="851"/>
        </w:tabs>
        <w:spacing w:after="0" w:line="360" w:lineRule="auto"/>
        <w:jc w:val="center"/>
        <w:rPr>
          <w:rFonts w:ascii="Times New Roman" w:eastAsia="Calibri" w:hAnsi="Times New Roman" w:cs="Times New Roman"/>
          <w:sz w:val="24"/>
          <w:szCs w:val="24"/>
          <w:lang w:val="en-US"/>
        </w:rPr>
      </w:pPr>
      <w:r w:rsidRPr="003F78AC">
        <w:rPr>
          <w:rFonts w:ascii="Times New Roman" w:eastAsia="Calibri" w:hAnsi="Times New Roman" w:cs="Times New Roman"/>
          <w:sz w:val="24"/>
          <w:szCs w:val="24"/>
          <w:lang w:val="en-US"/>
        </w:rPr>
        <w:t>&lt;Figure 1&gt;</w:t>
      </w:r>
    </w:p>
    <w:p w14:paraId="146BEB50" w14:textId="77777777" w:rsidR="00D31650" w:rsidRDefault="00D31650" w:rsidP="00363A13">
      <w:pPr>
        <w:tabs>
          <w:tab w:val="left" w:pos="567"/>
          <w:tab w:val="left" w:pos="709"/>
          <w:tab w:val="left" w:pos="851"/>
        </w:tabs>
        <w:spacing w:after="0" w:line="360" w:lineRule="auto"/>
        <w:jc w:val="both"/>
        <w:rPr>
          <w:rFonts w:ascii="Times New Roman" w:eastAsia="Calibri" w:hAnsi="Times New Roman" w:cs="Times New Roman"/>
          <w:sz w:val="24"/>
          <w:szCs w:val="24"/>
          <w:lang w:val="en-US"/>
        </w:rPr>
      </w:pPr>
    </w:p>
    <w:p w14:paraId="2BB85FD0" w14:textId="7E98C950" w:rsidR="00D31650" w:rsidRDefault="00D31650" w:rsidP="00363A13">
      <w:pPr>
        <w:tabs>
          <w:tab w:val="left" w:pos="567"/>
          <w:tab w:val="left" w:pos="709"/>
          <w:tab w:val="left" w:pos="851"/>
        </w:tabs>
        <w:spacing w:after="0" w:line="360" w:lineRule="auto"/>
        <w:jc w:val="both"/>
        <w:rPr>
          <w:rFonts w:ascii="Times New Roman" w:eastAsia="Calibri" w:hAnsi="Times New Roman" w:cs="Times New Roman"/>
          <w:sz w:val="24"/>
          <w:szCs w:val="24"/>
          <w:lang w:val="en-US"/>
        </w:rPr>
      </w:pPr>
      <w:r w:rsidRPr="003F78AC">
        <w:rPr>
          <w:rFonts w:ascii="Times New Roman" w:eastAsia="Calibri" w:hAnsi="Times New Roman" w:cs="Times New Roman"/>
          <w:sz w:val="24"/>
          <w:szCs w:val="24"/>
          <w:lang w:val="en-US"/>
        </w:rPr>
        <w:t xml:space="preserve">Equation (1) below represents the measurement model for the latent components of gender performance of recipient country (ξ), where x is the vector of measures for the latent component of </w:t>
      </w:r>
      <w:r>
        <w:rPr>
          <w:rFonts w:ascii="Times New Roman" w:eastAsia="Calibri" w:hAnsi="Times New Roman" w:cs="Times New Roman"/>
          <w:sz w:val="24"/>
          <w:szCs w:val="24"/>
          <w:lang w:val="en-US"/>
        </w:rPr>
        <w:t>gender performance</w:t>
      </w:r>
      <w:r w:rsidRPr="003F78AC">
        <w:rPr>
          <w:rFonts w:ascii="Times New Roman" w:eastAsia="Calibri" w:hAnsi="Times New Roman" w:cs="Times New Roman"/>
          <w:sz w:val="24"/>
          <w:szCs w:val="24"/>
          <w:lang w:val="en-US"/>
        </w:rPr>
        <w:t xml:space="preserve">, </w:t>
      </w:r>
      <m:oMath>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m:t>
            </m:r>
          </m:e>
          <m:sup>
            <m:r>
              <w:rPr>
                <w:rFonts w:ascii="Cambria Math" w:eastAsia="Calibri" w:hAnsi="Cambria Math" w:cs="Times New Roman"/>
                <w:sz w:val="24"/>
                <w:szCs w:val="24"/>
                <w:lang w:val="en-US"/>
              </w:rPr>
              <m:t>x</m:t>
            </m:r>
          </m:sup>
        </m:sSup>
      </m:oMath>
      <w:r w:rsidRPr="003F78AC">
        <w:rPr>
          <w:rFonts w:ascii="Times New Roman" w:eastAsia="Calibri" w:hAnsi="Times New Roman" w:cs="Times New Roman"/>
          <w:sz w:val="24"/>
          <w:szCs w:val="24"/>
          <w:lang w:val="en-US"/>
        </w:rPr>
        <w:t xml:space="preserve"> is the vector of factor loadings and δ is the vector of measurement errors associated with the respective indicators. This measurement model corresponds to the left side of the path diagram in Figure 1. The latent </w:t>
      </w:r>
      <w:r>
        <w:rPr>
          <w:rFonts w:ascii="Times New Roman" w:eastAsia="Calibri" w:hAnsi="Times New Roman" w:cs="Times New Roman"/>
          <w:sz w:val="24"/>
          <w:szCs w:val="24"/>
          <w:lang w:val="en-US"/>
        </w:rPr>
        <w:t>gender performance</w:t>
      </w:r>
      <w:r w:rsidRPr="003F78AC">
        <w:rPr>
          <w:rFonts w:ascii="Times New Roman" w:eastAsia="Calibri" w:hAnsi="Times New Roman" w:cs="Times New Roman"/>
          <w:sz w:val="24"/>
          <w:szCs w:val="24"/>
          <w:lang w:val="en-US"/>
        </w:rPr>
        <w:t xml:space="preserve"> is denoted by </w:t>
      </w:r>
      <w:r w:rsidRPr="003F78AC">
        <w:rPr>
          <w:rFonts w:ascii="Times New Roman" w:eastAsia="Calibri" w:hAnsi="Times New Roman" w:cs="Times New Roman"/>
          <w:b/>
          <w:sz w:val="24"/>
          <w:szCs w:val="24"/>
          <w:lang w:val="en-US"/>
        </w:rPr>
        <w:t>η</w:t>
      </w:r>
      <w:r w:rsidRPr="003F78AC">
        <w:rPr>
          <w:rFonts w:ascii="Times New Roman" w:eastAsia="Calibri" w:hAnsi="Times New Roman" w:cs="Times New Roman"/>
          <w:sz w:val="24"/>
          <w:szCs w:val="24"/>
          <w:lang w:val="en-US"/>
        </w:rPr>
        <w:t xml:space="preserve"> and is measured by the indicator vector </w:t>
      </w:r>
      <w:r w:rsidRPr="003F78AC">
        <w:rPr>
          <w:rFonts w:ascii="Times New Roman" w:eastAsia="Calibri" w:hAnsi="Times New Roman" w:cs="Times New Roman"/>
          <w:b/>
          <w:sz w:val="24"/>
          <w:szCs w:val="24"/>
          <w:lang w:val="en-US"/>
        </w:rPr>
        <w:t xml:space="preserve">y </w:t>
      </w:r>
      <w:r w:rsidRPr="003F78AC">
        <w:rPr>
          <w:rFonts w:ascii="Times New Roman" w:eastAsia="Calibri" w:hAnsi="Times New Roman" w:cs="Times New Roman"/>
          <w:sz w:val="24"/>
          <w:szCs w:val="24"/>
          <w:lang w:val="en-US"/>
        </w:rPr>
        <w:t xml:space="preserve">(Equ.2), where </w:t>
      </w:r>
      <m:oMath>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m:t>
            </m:r>
          </m:e>
          <m:sup>
            <m:r>
              <w:rPr>
                <w:rFonts w:ascii="Cambria Math" w:eastAsia="Calibri" w:hAnsi="Cambria Math" w:cs="Times New Roman"/>
                <w:sz w:val="24"/>
                <w:szCs w:val="24"/>
                <w:lang w:val="en-US"/>
              </w:rPr>
              <m:t>y</m:t>
            </m:r>
          </m:sup>
        </m:sSup>
      </m:oMath>
      <w:r w:rsidRPr="003F78AC">
        <w:rPr>
          <w:rFonts w:ascii="Times New Roman" w:eastAsia="Calibri" w:hAnsi="Times New Roman" w:cs="Times New Roman"/>
          <w:sz w:val="24"/>
          <w:szCs w:val="24"/>
          <w:lang w:val="en-US"/>
        </w:rPr>
        <w:t xml:space="preserve"> is the vector of factor loadings and ε is the vector of measurement errors associated with y. This measurement model corresponds to the right side of Figure 1. Equ.3 is the structural equation model that indicates that the latent </w:t>
      </w:r>
      <w:r>
        <w:rPr>
          <w:rFonts w:ascii="Times New Roman" w:eastAsia="Calibri" w:hAnsi="Times New Roman" w:cs="Times New Roman"/>
          <w:sz w:val="24"/>
          <w:szCs w:val="24"/>
          <w:lang w:val="en-US"/>
        </w:rPr>
        <w:t>gender performance</w:t>
      </w:r>
      <w:r w:rsidRPr="003F78AC">
        <w:rPr>
          <w:rFonts w:ascii="Times New Roman" w:eastAsia="Calibri" w:hAnsi="Times New Roman" w:cs="Times New Roman"/>
          <w:sz w:val="24"/>
          <w:szCs w:val="24"/>
          <w:lang w:val="en-US"/>
        </w:rPr>
        <w:t xml:space="preserve"> (η) depends on the vector of latent component (ξ), or the factors, where Γ is the vector of latent regression coefficients and ζ is the error term. The statistical significance of the latent regression coefficients thus indicates which latent component has a significant impact on gender performance of recipient countries.</w:t>
      </w:r>
    </w:p>
    <w:p w14:paraId="466FFF45" w14:textId="77777777" w:rsidR="00D0481B" w:rsidRDefault="00D0481B" w:rsidP="00363A13">
      <w:pPr>
        <w:tabs>
          <w:tab w:val="left" w:pos="567"/>
          <w:tab w:val="left" w:pos="709"/>
          <w:tab w:val="left" w:pos="851"/>
        </w:tabs>
        <w:spacing w:after="0" w:line="360" w:lineRule="auto"/>
        <w:jc w:val="both"/>
        <w:rPr>
          <w:rFonts w:ascii="Times New Roman" w:eastAsia="Calibri" w:hAnsi="Times New Roman" w:cs="Times New Roman"/>
          <w:sz w:val="24"/>
          <w:szCs w:val="24"/>
          <w:lang w:val="en-US"/>
        </w:rPr>
      </w:pPr>
    </w:p>
    <w:p w14:paraId="7A6CBC90" w14:textId="77777777" w:rsidR="00D0481B" w:rsidRPr="00780037" w:rsidRDefault="005115EC" w:rsidP="00D0481B">
      <w:pPr>
        <w:spacing w:after="0" w:line="360" w:lineRule="auto"/>
        <w:ind w:firstLine="720"/>
        <w:jc w:val="both"/>
        <w:rPr>
          <w:rFonts w:ascii="Times New Roman" w:eastAsia="Calibri" w:hAnsi="Times New Roman" w:cs="Times New Roman"/>
          <w:sz w:val="24"/>
          <w:szCs w:val="24"/>
          <w:lang w:val="en-US"/>
        </w:rPr>
      </w:pPr>
      <m:oMathPara>
        <m:oMath>
          <m:m>
            <m:mPr>
              <m:mcs>
                <m:mc>
                  <m:mcPr>
                    <m:count m:val="1"/>
                    <m:mcJc m:val="center"/>
                  </m:mcPr>
                </m:mc>
              </m:mcs>
              <m:ctrlPr>
                <w:rPr>
                  <w:rFonts w:ascii="Cambria Math" w:eastAsia="Calibri" w:hAnsi="Cambria Math" w:cs="Times New Roman"/>
                  <w:i/>
                  <w:sz w:val="24"/>
                  <w:szCs w:val="24"/>
                  <w:lang w:val="en-US"/>
                </w:rPr>
              </m:ctrlPr>
            </m:mPr>
            <m:mr>
              <m:e>
                <m:r>
                  <m:rPr>
                    <m:sty m:val="bi"/>
                  </m:rPr>
                  <w:rPr>
                    <w:rFonts w:ascii="Cambria Math" w:eastAsia="Calibri" w:hAnsi="Cambria Math" w:cs="Times New Roman"/>
                    <w:sz w:val="24"/>
                    <w:szCs w:val="24"/>
                    <w:lang w:val="en-US"/>
                  </w:rPr>
                  <m:t>x</m:t>
                </m:r>
                <m:r>
                  <w:rPr>
                    <w:rFonts w:ascii="Cambria Math" w:eastAsia="Calibri" w:hAnsi="Cambria Math" w:cs="Times New Roman"/>
                    <w:sz w:val="24"/>
                    <w:szCs w:val="24"/>
                    <w:lang w:val="en-US"/>
                  </w:rPr>
                  <m:t>=</m:t>
                </m:r>
                <m:sSup>
                  <m:sSupPr>
                    <m:ctrlPr>
                      <w:rPr>
                        <w:rFonts w:ascii="Cambria Math" w:eastAsia="Calibri" w:hAnsi="Cambria Math" w:cs="Times New Roman"/>
                        <w:b/>
                        <w:i/>
                        <w:sz w:val="24"/>
                        <w:szCs w:val="24"/>
                        <w:lang w:val="en-US"/>
                      </w:rPr>
                    </m:ctrlPr>
                  </m:sSupPr>
                  <m:e>
                    <m:r>
                      <m:rPr>
                        <m:sty m:val="b"/>
                      </m:rPr>
                      <w:rPr>
                        <w:rFonts w:ascii="Cambria Math" w:eastAsia="Calibri" w:hAnsi="Cambria Math" w:cs="Times New Roman"/>
                        <w:sz w:val="24"/>
                        <w:szCs w:val="24"/>
                        <w:lang w:val="en-US"/>
                      </w:rPr>
                      <m:t>Λ</m:t>
                    </m:r>
                  </m:e>
                  <m:sup>
                    <m:r>
                      <m:rPr>
                        <m:sty m:val="bi"/>
                      </m:rPr>
                      <w:rPr>
                        <w:rFonts w:ascii="Cambria Math" w:eastAsia="Calibri" w:hAnsi="Cambria Math" w:cs="Times New Roman"/>
                        <w:sz w:val="24"/>
                        <w:szCs w:val="24"/>
                        <w:lang w:val="en-US"/>
                      </w:rPr>
                      <m:t>x</m:t>
                    </m:r>
                  </m:sup>
                </m:sSup>
                <m:r>
                  <m:rPr>
                    <m:sty m:val="bi"/>
                  </m:rPr>
                  <w:rPr>
                    <w:rFonts w:ascii="Cambria Math" w:eastAsia="Calibri" w:hAnsi="Cambria Math" w:cs="Times New Roman"/>
                    <w:sz w:val="24"/>
                    <w:szCs w:val="24"/>
                    <w:lang w:val="en-US"/>
                  </w:rPr>
                  <m:t>ξ</m:t>
                </m:r>
                <m:r>
                  <w:rPr>
                    <w:rFonts w:ascii="Cambria Math" w:eastAsia="Calibri" w:hAnsi="Cambria Math" w:cs="Times New Roman"/>
                    <w:sz w:val="24"/>
                    <w:szCs w:val="24"/>
                    <w:lang w:val="en-US"/>
                  </w:rPr>
                  <m:t>+</m:t>
                </m:r>
                <m:r>
                  <m:rPr>
                    <m:sty m:val="bi"/>
                  </m:rPr>
                  <w:rPr>
                    <w:rFonts w:ascii="Cambria Math" w:eastAsia="Calibri" w:hAnsi="Cambria Math" w:cs="Times New Roman"/>
                    <w:sz w:val="24"/>
                    <w:szCs w:val="24"/>
                    <w:lang w:val="en-US"/>
                  </w:rPr>
                  <m:t>δ</m:t>
                </m:r>
                <m:r>
                  <w:rPr>
                    <w:rFonts w:ascii="Cambria Math" w:eastAsia="Calibri" w:hAnsi="Cambria Math" w:cs="Times New Roman"/>
                    <w:sz w:val="24"/>
                    <w:szCs w:val="24"/>
                    <w:lang w:val="en-US"/>
                  </w:rPr>
                  <m:t xml:space="preserve"> ,                 </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1</m:t>
                    </m:r>
                  </m:e>
                </m:d>
              </m:e>
            </m:mr>
            <m:mr>
              <m:e>
                <m:r>
                  <m:rPr>
                    <m:sty m:val="bi"/>
                  </m:rPr>
                  <w:rPr>
                    <w:rFonts w:ascii="Cambria Math" w:eastAsia="Calibri" w:hAnsi="Cambria Math" w:cs="Times New Roman"/>
                    <w:sz w:val="24"/>
                    <w:szCs w:val="24"/>
                    <w:lang w:val="en-US"/>
                  </w:rPr>
                  <m:t>y</m:t>
                </m:r>
                <m:r>
                  <w:rPr>
                    <w:rFonts w:ascii="Cambria Math" w:eastAsia="Calibri" w:hAnsi="Cambria Math" w:cs="Times New Roman"/>
                    <w:sz w:val="24"/>
                    <w:szCs w:val="24"/>
                    <w:lang w:val="en-US"/>
                  </w:rPr>
                  <m:t>=</m:t>
                </m:r>
                <m:sSup>
                  <m:sSupPr>
                    <m:ctrlPr>
                      <w:rPr>
                        <w:rFonts w:ascii="Cambria Math" w:eastAsia="Calibri" w:hAnsi="Cambria Math" w:cs="Times New Roman"/>
                        <w:b/>
                        <w:i/>
                        <w:sz w:val="24"/>
                        <w:szCs w:val="24"/>
                        <w:lang w:val="en-US"/>
                      </w:rPr>
                    </m:ctrlPr>
                  </m:sSupPr>
                  <m:e>
                    <m:r>
                      <m:rPr>
                        <m:sty m:val="b"/>
                      </m:rPr>
                      <w:rPr>
                        <w:rFonts w:ascii="Cambria Math" w:eastAsia="Calibri" w:hAnsi="Cambria Math" w:cs="Times New Roman"/>
                        <w:sz w:val="24"/>
                        <w:szCs w:val="24"/>
                        <w:lang w:val="en-US"/>
                      </w:rPr>
                      <m:t>Λ</m:t>
                    </m:r>
                  </m:e>
                  <m:sup>
                    <m:r>
                      <m:rPr>
                        <m:sty m:val="bi"/>
                      </m:rPr>
                      <w:rPr>
                        <w:rFonts w:ascii="Cambria Math" w:eastAsia="Calibri" w:hAnsi="Cambria Math" w:cs="Times New Roman"/>
                        <w:sz w:val="24"/>
                        <w:szCs w:val="24"/>
                        <w:lang w:val="en-US"/>
                      </w:rPr>
                      <m:t>y</m:t>
                    </m:r>
                  </m:sup>
                </m:sSup>
                <m:r>
                  <m:rPr>
                    <m:sty m:val="bi"/>
                  </m:rPr>
                  <w:rPr>
                    <w:rFonts w:ascii="Cambria Math" w:eastAsia="Calibri" w:hAnsi="Cambria Math" w:cs="Times New Roman"/>
                    <w:sz w:val="24"/>
                    <w:szCs w:val="24"/>
                    <w:lang w:val="en-US"/>
                  </w:rPr>
                  <m:t>η</m:t>
                </m:r>
                <m:r>
                  <w:rPr>
                    <w:rFonts w:ascii="Cambria Math" w:eastAsia="Calibri" w:hAnsi="Cambria Math" w:cs="Times New Roman"/>
                    <w:sz w:val="24"/>
                    <w:szCs w:val="24"/>
                    <w:lang w:val="en-US"/>
                  </w:rPr>
                  <m:t>+</m:t>
                </m:r>
                <m:r>
                  <m:rPr>
                    <m:sty m:val="bi"/>
                  </m:rPr>
                  <w:rPr>
                    <w:rFonts w:ascii="Cambria Math" w:eastAsia="Calibri" w:hAnsi="Cambria Math" w:cs="Times New Roman"/>
                    <w:sz w:val="24"/>
                    <w:szCs w:val="24"/>
                    <w:lang w:val="en-US"/>
                  </w:rPr>
                  <m:t>ε</m:t>
                </m:r>
                <m:r>
                  <w:rPr>
                    <w:rFonts w:ascii="Cambria Math" w:eastAsia="Calibri" w:hAnsi="Cambria Math" w:cs="Times New Roman"/>
                    <w:sz w:val="24"/>
                    <w:szCs w:val="24"/>
                    <w:lang w:val="en-US"/>
                  </w:rPr>
                  <m:t xml:space="preserve"> ,                 (2)</m:t>
                </m:r>
              </m:e>
            </m:mr>
            <m:mr>
              <m:e>
                <m:r>
                  <m:rPr>
                    <m:sty m:val="bi"/>
                  </m:rPr>
                  <w:rPr>
                    <w:rFonts w:ascii="Cambria Math" w:eastAsia="Calibri" w:hAnsi="Cambria Math" w:cs="Times New Roman"/>
                    <w:sz w:val="24"/>
                    <w:szCs w:val="24"/>
                    <w:lang w:val="en-US"/>
                  </w:rPr>
                  <m:t>η</m:t>
                </m:r>
                <m:r>
                  <w:rPr>
                    <w:rFonts w:ascii="Cambria Math" w:eastAsia="Calibri" w:hAnsi="Cambria Math" w:cs="Times New Roman"/>
                    <w:sz w:val="24"/>
                    <w:szCs w:val="24"/>
                    <w:lang w:val="en-US"/>
                  </w:rPr>
                  <m:t>=</m:t>
                </m:r>
                <m:r>
                  <m:rPr>
                    <m:sty m:val="b"/>
                  </m:rPr>
                  <w:rPr>
                    <w:rFonts w:ascii="Cambria Math" w:eastAsia="Calibri" w:hAnsi="Cambria Math" w:cs="Times New Roman"/>
                    <w:sz w:val="24"/>
                    <w:szCs w:val="24"/>
                    <w:lang w:val="en-US"/>
                  </w:rPr>
                  <m:t>Γ</m:t>
                </m:r>
                <m:r>
                  <m:rPr>
                    <m:sty m:val="bi"/>
                  </m:rPr>
                  <w:rPr>
                    <w:rFonts w:ascii="Cambria Math" w:eastAsia="Calibri" w:hAnsi="Cambria Math" w:cs="Times New Roman"/>
                    <w:sz w:val="24"/>
                    <w:szCs w:val="24"/>
                    <w:lang w:val="en-US"/>
                  </w:rPr>
                  <m:t>ξ</m:t>
                </m:r>
                <m:r>
                  <w:rPr>
                    <w:rFonts w:ascii="Cambria Math" w:eastAsia="Calibri" w:hAnsi="Cambria Math" w:cs="Times New Roman"/>
                    <w:sz w:val="24"/>
                    <w:szCs w:val="24"/>
                    <w:lang w:val="en-US"/>
                  </w:rPr>
                  <m:t>+</m:t>
                </m:r>
                <m:r>
                  <m:rPr>
                    <m:sty m:val="bi"/>
                  </m:rPr>
                  <w:rPr>
                    <w:rFonts w:ascii="Cambria Math" w:eastAsia="Calibri" w:hAnsi="Cambria Math" w:cs="Times New Roman"/>
                    <w:sz w:val="24"/>
                    <w:szCs w:val="24"/>
                    <w:lang w:val="en-US"/>
                  </w:rPr>
                  <m:t>ζ</m:t>
                </m:r>
                <m:r>
                  <w:rPr>
                    <w:rFonts w:ascii="Cambria Math" w:eastAsia="Calibri" w:hAnsi="Cambria Math" w:cs="Times New Roman"/>
                    <w:sz w:val="24"/>
                    <w:szCs w:val="24"/>
                    <w:lang w:val="en-US"/>
                  </w:rPr>
                  <m:t xml:space="preserve">  ,                   (3)</m:t>
                </m:r>
              </m:e>
            </m:mr>
          </m:m>
        </m:oMath>
      </m:oMathPara>
    </w:p>
    <w:p w14:paraId="3BB5C039" w14:textId="77777777" w:rsidR="00D0481B" w:rsidRPr="003F78AC" w:rsidRDefault="00D0481B" w:rsidP="00363A13">
      <w:pPr>
        <w:tabs>
          <w:tab w:val="left" w:pos="567"/>
          <w:tab w:val="left" w:pos="709"/>
          <w:tab w:val="left" w:pos="851"/>
        </w:tabs>
        <w:spacing w:after="0" w:line="360" w:lineRule="auto"/>
        <w:jc w:val="both"/>
        <w:rPr>
          <w:rFonts w:ascii="Times New Roman" w:eastAsia="Calibri" w:hAnsi="Times New Roman" w:cs="Times New Roman"/>
          <w:sz w:val="24"/>
          <w:szCs w:val="24"/>
          <w:lang w:val="en-US"/>
        </w:rPr>
      </w:pPr>
    </w:p>
    <w:p w14:paraId="52695F6F" w14:textId="671F999B" w:rsidR="00D31650" w:rsidRPr="003F78AC" w:rsidRDefault="00D31650" w:rsidP="00363A13">
      <w:pPr>
        <w:tabs>
          <w:tab w:val="left" w:pos="567"/>
          <w:tab w:val="left" w:pos="709"/>
          <w:tab w:val="left" w:pos="851"/>
        </w:tabs>
        <w:spacing w:after="0" w:line="360" w:lineRule="auto"/>
        <w:jc w:val="both"/>
        <w:rPr>
          <w:rFonts w:ascii="Times New Roman" w:eastAsia="Calibri" w:hAnsi="Times New Roman" w:cs="Times New Roman"/>
          <w:sz w:val="24"/>
          <w:szCs w:val="24"/>
          <w:lang w:val="en-US"/>
        </w:rPr>
      </w:pPr>
      <w:r w:rsidRPr="003F78AC">
        <w:rPr>
          <w:rFonts w:ascii="Times New Roman" w:eastAsia="Calibri" w:hAnsi="Times New Roman" w:cs="Times New Roman"/>
          <w:sz w:val="24"/>
          <w:szCs w:val="24"/>
          <w:lang w:val="en-US"/>
        </w:rPr>
        <w:t xml:space="preserve">The model is suitable for estimating other units of analysis other than country level impact, such as at the micro or regional level by altering the observable indicators for </w:t>
      </w:r>
      <w:r>
        <w:rPr>
          <w:rFonts w:ascii="Times New Roman" w:eastAsia="Calibri" w:hAnsi="Times New Roman" w:cs="Times New Roman"/>
          <w:sz w:val="24"/>
          <w:szCs w:val="24"/>
          <w:lang w:val="en-US"/>
        </w:rPr>
        <w:t xml:space="preserve">gender performance </w:t>
      </w:r>
      <w:r w:rsidRPr="003F78AC">
        <w:rPr>
          <w:rFonts w:ascii="Times New Roman" w:eastAsia="Calibri" w:hAnsi="Times New Roman" w:cs="Times New Roman"/>
          <w:sz w:val="24"/>
          <w:szCs w:val="24"/>
          <w:lang w:val="en-US"/>
        </w:rPr>
        <w:t xml:space="preserve">and the latent component factors. It thus lends itself to analysis of impacts of programs at the government program, NGO or community organization level. </w:t>
      </w:r>
    </w:p>
    <w:p w14:paraId="2F7F0C21" w14:textId="77777777" w:rsidR="00D31650" w:rsidRPr="003F78AC" w:rsidRDefault="00D31650" w:rsidP="00363A13">
      <w:pPr>
        <w:tabs>
          <w:tab w:val="left" w:pos="567"/>
          <w:tab w:val="left" w:pos="709"/>
          <w:tab w:val="left" w:pos="851"/>
        </w:tabs>
        <w:spacing w:after="0" w:line="360" w:lineRule="auto"/>
        <w:jc w:val="both"/>
        <w:rPr>
          <w:rFonts w:ascii="Times New Roman" w:eastAsia="Calibri" w:hAnsi="Times New Roman" w:cs="Times New Roman"/>
          <w:sz w:val="24"/>
          <w:szCs w:val="24"/>
          <w:lang w:val="en-US"/>
        </w:rPr>
      </w:pPr>
    </w:p>
    <w:p w14:paraId="1AD875F0" w14:textId="653C6712" w:rsidR="00D31650" w:rsidRDefault="00D31650" w:rsidP="00363A13">
      <w:pPr>
        <w:tabs>
          <w:tab w:val="left" w:pos="567"/>
          <w:tab w:val="left" w:pos="709"/>
          <w:tab w:val="left" w:pos="851"/>
        </w:tabs>
        <w:spacing w:after="0" w:line="360" w:lineRule="auto"/>
        <w:jc w:val="both"/>
        <w:rPr>
          <w:rFonts w:ascii="Times New Roman" w:eastAsia="Calibri" w:hAnsi="Times New Roman" w:cs="Times New Roman"/>
          <w:sz w:val="24"/>
          <w:szCs w:val="24"/>
          <w:lang w:val="en-US"/>
        </w:rPr>
      </w:pPr>
      <w:r w:rsidRPr="003F78AC">
        <w:rPr>
          <w:rFonts w:ascii="Times New Roman" w:eastAsia="Calibri" w:hAnsi="Times New Roman" w:cs="Times New Roman"/>
          <w:sz w:val="24"/>
          <w:szCs w:val="24"/>
          <w:lang w:val="en-US"/>
        </w:rPr>
        <w:t xml:space="preserve">The estimation method used to analyses data </w:t>
      </w:r>
      <w:r>
        <w:rPr>
          <w:rFonts w:ascii="Times New Roman" w:eastAsia="Calibri" w:hAnsi="Times New Roman" w:cs="Times New Roman"/>
          <w:sz w:val="24"/>
          <w:szCs w:val="24"/>
          <w:lang w:val="en-US"/>
        </w:rPr>
        <w:t xml:space="preserve">on gender performance in recipient countries </w:t>
      </w:r>
      <w:r w:rsidRPr="003F78AC">
        <w:rPr>
          <w:rFonts w:ascii="Times New Roman" w:eastAsia="Calibri" w:hAnsi="Times New Roman" w:cs="Times New Roman"/>
          <w:sz w:val="24"/>
          <w:szCs w:val="24"/>
          <w:lang w:val="en-US"/>
        </w:rPr>
        <w:t>follows the Robust Maximum Likelihood (RML) method</w:t>
      </w:r>
      <w:r w:rsidR="00A27BCA">
        <w:rPr>
          <w:rFonts w:ascii="Times New Roman" w:eastAsia="Calibri" w:hAnsi="Times New Roman" w:cs="Times New Roman"/>
          <w:sz w:val="24"/>
          <w:szCs w:val="24"/>
          <w:lang w:val="en-US"/>
        </w:rPr>
        <w:t xml:space="preserve"> </w:t>
      </w:r>
      <w:r w:rsidR="00A27BCA" w:rsidRPr="00164BF7">
        <w:rPr>
          <w:rFonts w:ascii="Times New Roman" w:hAnsi="Times New Roman" w:cs="Times New Roman"/>
          <w:color w:val="292526"/>
          <w:sz w:val="24"/>
          <w:szCs w:val="24"/>
          <w:lang w:val="en-US"/>
        </w:rPr>
        <w:t>(see Jöreskog et al. 2001)</w:t>
      </w:r>
      <w:r w:rsidRPr="00171943">
        <w:rPr>
          <w:rFonts w:ascii="Times New Roman" w:eastAsia="Calibri" w:hAnsi="Times New Roman" w:cs="Times New Roman"/>
          <w:sz w:val="24"/>
          <w:szCs w:val="24"/>
          <w:lang w:val="en-US"/>
        </w:rPr>
        <w:t>.</w:t>
      </w:r>
      <w:r w:rsidRPr="003F78AC">
        <w:rPr>
          <w:rFonts w:ascii="Times New Roman" w:eastAsia="Calibri" w:hAnsi="Times New Roman" w:cs="Times New Roman"/>
          <w:sz w:val="24"/>
          <w:szCs w:val="24"/>
          <w:lang w:val="en-US"/>
        </w:rPr>
        <w:t xml:space="preserve"> The RML uses the following fit function</w:t>
      </w:r>
    </w:p>
    <w:p w14:paraId="594B1114" w14:textId="77777777" w:rsidR="00D0481B" w:rsidRPr="003F78AC" w:rsidRDefault="00D0481B" w:rsidP="00363A13">
      <w:pPr>
        <w:tabs>
          <w:tab w:val="left" w:pos="567"/>
          <w:tab w:val="left" w:pos="709"/>
          <w:tab w:val="left" w:pos="851"/>
        </w:tabs>
        <w:spacing w:after="0" w:line="360" w:lineRule="auto"/>
        <w:jc w:val="both"/>
        <w:rPr>
          <w:rFonts w:ascii="Times New Roman" w:eastAsia="Calibri" w:hAnsi="Times New Roman" w:cs="Times New Roman"/>
          <w:sz w:val="24"/>
          <w:szCs w:val="24"/>
          <w:lang w:val="en-US"/>
        </w:rPr>
      </w:pPr>
    </w:p>
    <w:p w14:paraId="6E2133FA" w14:textId="77777777" w:rsidR="00D0481B" w:rsidRDefault="00D0481B" w:rsidP="00D0481B">
      <w:pPr>
        <w:tabs>
          <w:tab w:val="left" w:pos="567"/>
          <w:tab w:val="left" w:pos="709"/>
          <w:tab w:val="left" w:pos="851"/>
        </w:tabs>
        <w:spacing w:after="0" w:line="360" w:lineRule="auto"/>
        <w:ind w:firstLine="567"/>
        <w:jc w:val="both"/>
        <w:rPr>
          <w:rFonts w:ascii="Times New Roman" w:eastAsia="Calibri" w:hAnsi="Times New Roman" w:cs="Times New Roman"/>
          <w:sz w:val="24"/>
          <w:szCs w:val="24"/>
          <w:lang w:val="en-US"/>
        </w:rPr>
      </w:pPr>
      <m:oMath>
        <m:r>
          <w:rPr>
            <w:rFonts w:ascii="Cambria Math" w:eastAsia="Calibri" w:hAnsi="Cambria Math" w:cs="Times New Roman"/>
            <w:sz w:val="24"/>
            <w:szCs w:val="24"/>
            <w:lang w:val="en-US"/>
          </w:rPr>
          <m:t>F</m:t>
        </m:r>
        <m:d>
          <m:dPr>
            <m:ctrlPr>
              <w:rPr>
                <w:rFonts w:ascii="Cambria Math" w:eastAsia="Calibri" w:hAnsi="Cambria Math" w:cs="Times New Roman"/>
                <w:i/>
                <w:sz w:val="24"/>
                <w:szCs w:val="24"/>
                <w:lang w:val="en-US"/>
              </w:rPr>
            </m:ctrlPr>
          </m:dPr>
          <m:e>
            <m:r>
              <m:rPr>
                <m:sty m:val="b"/>
              </m:rPr>
              <w:rPr>
                <w:rFonts w:ascii="Cambria Math" w:eastAsia="Calibri" w:hAnsi="Cambria Math" w:cs="Times New Roman"/>
                <w:sz w:val="24"/>
                <w:szCs w:val="24"/>
                <w:lang w:val="en-US"/>
              </w:rPr>
              <m:t>θ</m:t>
            </m:r>
          </m:e>
        </m:d>
        <m:r>
          <w:rPr>
            <w:rFonts w:ascii="Cambria Math" w:eastAsia="Calibri" w:hAnsi="Cambria Math" w:cs="Times New Roman"/>
            <w:sz w:val="24"/>
            <w:szCs w:val="24"/>
            <w:lang w:val="en-US"/>
          </w:rPr>
          <m:t>=</m:t>
        </m:r>
        <m:func>
          <m:funcPr>
            <m:ctrlPr>
              <w:rPr>
                <w:rFonts w:ascii="Cambria Math" w:eastAsia="Calibri" w:hAnsi="Cambria Math" w:cs="Times New Roman"/>
                <w:i/>
                <w:sz w:val="24"/>
                <w:szCs w:val="24"/>
                <w:lang w:val="en-US"/>
              </w:rPr>
            </m:ctrlPr>
          </m:funcPr>
          <m:fName>
            <m:r>
              <m:rPr>
                <m:sty m:val="p"/>
              </m:rPr>
              <w:rPr>
                <w:rFonts w:ascii="Cambria Math" w:eastAsia="Calibri" w:hAnsi="Cambria Math" w:cs="Times New Roman"/>
                <w:sz w:val="24"/>
                <w:szCs w:val="24"/>
                <w:lang w:val="en-US"/>
              </w:rPr>
              <m:t>log</m:t>
            </m:r>
          </m:fName>
          <m:e>
            <m:d>
              <m:dPr>
                <m:begChr m:val="|"/>
                <m:endChr m:val="|"/>
                <m:ctrlPr>
                  <w:rPr>
                    <w:rFonts w:ascii="Cambria Math" w:eastAsia="Calibri" w:hAnsi="Cambria Math" w:cs="Times New Roman"/>
                    <w:i/>
                    <w:sz w:val="24"/>
                    <w:szCs w:val="24"/>
                    <w:lang w:val="en-US"/>
                  </w:rPr>
                </m:ctrlPr>
              </m:dPr>
              <m:e>
                <m:d>
                  <m:dPr>
                    <m:begChr m:val="|"/>
                    <m:endChr m:val="|"/>
                    <m:ctrlPr>
                      <w:rPr>
                        <w:rFonts w:ascii="Cambria Math" w:eastAsia="Calibri" w:hAnsi="Cambria Math" w:cs="Times New Roman"/>
                        <w:i/>
                        <w:sz w:val="24"/>
                        <w:szCs w:val="24"/>
                        <w:lang w:val="en-US"/>
                      </w:rPr>
                    </m:ctrlPr>
                  </m:dPr>
                  <m:e>
                    <m:r>
                      <m:rPr>
                        <m:sty m:val="b"/>
                      </m:rPr>
                      <w:rPr>
                        <w:rFonts w:ascii="Cambria Math" w:eastAsia="Calibri" w:hAnsi="Cambria Math" w:cs="Times New Roman"/>
                        <w:sz w:val="24"/>
                        <w:szCs w:val="24"/>
                        <w:lang w:val="en-US"/>
                      </w:rPr>
                      <m:t>Σ</m:t>
                    </m:r>
                  </m:e>
                </m:d>
              </m:e>
            </m:d>
            <m:r>
              <w:rPr>
                <w:rFonts w:ascii="Cambria Math" w:eastAsia="Calibri" w:hAnsi="Cambria Math" w:cs="Times New Roman"/>
                <w:sz w:val="24"/>
                <w:szCs w:val="24"/>
                <w:lang w:val="en-US"/>
              </w:rPr>
              <m:t>+tr</m:t>
            </m:r>
            <m:d>
              <m:dPr>
                <m:ctrlPr>
                  <w:rPr>
                    <w:rFonts w:ascii="Cambria Math" w:eastAsia="Calibri" w:hAnsi="Cambria Math" w:cs="Times New Roman"/>
                    <w:i/>
                    <w:sz w:val="24"/>
                    <w:szCs w:val="24"/>
                    <w:lang w:val="en-US"/>
                  </w:rPr>
                </m:ctrlPr>
              </m:dPr>
              <m:e>
                <m:r>
                  <m:rPr>
                    <m:sty m:val="bi"/>
                  </m:rPr>
                  <w:rPr>
                    <w:rFonts w:ascii="Cambria Math" w:eastAsia="Calibri" w:hAnsi="Cambria Math" w:cs="Times New Roman"/>
                    <w:sz w:val="24"/>
                    <w:szCs w:val="24"/>
                    <w:lang w:val="en-US"/>
                  </w:rPr>
                  <m:t>S</m:t>
                </m:r>
                <m:sSup>
                  <m:sSupPr>
                    <m:ctrlPr>
                      <w:rPr>
                        <w:rFonts w:ascii="Cambria Math" w:eastAsia="Calibri" w:hAnsi="Cambria Math" w:cs="Times New Roman"/>
                        <w:i/>
                        <w:sz w:val="24"/>
                        <w:szCs w:val="24"/>
                        <w:lang w:val="en-US"/>
                      </w:rPr>
                    </m:ctrlPr>
                  </m:sSupPr>
                  <m:e>
                    <m:r>
                      <m:rPr>
                        <m:sty m:val="b"/>
                      </m:rPr>
                      <w:rPr>
                        <w:rFonts w:ascii="Cambria Math" w:eastAsia="Calibri" w:hAnsi="Cambria Math" w:cs="Times New Roman"/>
                        <w:sz w:val="24"/>
                        <w:szCs w:val="24"/>
                        <w:lang w:val="en-US"/>
                      </w:rPr>
                      <m:t>Σ</m:t>
                    </m:r>
                  </m:e>
                  <m:sup>
                    <m:r>
                      <w:rPr>
                        <w:rFonts w:ascii="Cambria Math" w:eastAsia="Calibri" w:hAnsi="Cambria Math" w:cs="Times New Roman"/>
                        <w:sz w:val="24"/>
                        <w:szCs w:val="24"/>
                        <w:lang w:val="en-US"/>
                      </w:rPr>
                      <m:t>-1</m:t>
                    </m:r>
                  </m:sup>
                </m:sSup>
              </m:e>
            </m:d>
            <m:r>
              <w:rPr>
                <w:rFonts w:ascii="Cambria Math" w:eastAsia="Calibri" w:hAnsi="Cambria Math" w:cs="Times New Roman"/>
                <w:sz w:val="24"/>
                <w:szCs w:val="24"/>
                <w:lang w:val="en-US"/>
              </w:rPr>
              <m:t>-</m:t>
            </m:r>
            <m:func>
              <m:funcPr>
                <m:ctrlPr>
                  <w:rPr>
                    <w:rFonts w:ascii="Cambria Math" w:eastAsia="Calibri" w:hAnsi="Cambria Math" w:cs="Times New Roman"/>
                    <w:i/>
                    <w:sz w:val="24"/>
                    <w:szCs w:val="24"/>
                    <w:lang w:val="en-US"/>
                  </w:rPr>
                </m:ctrlPr>
              </m:funcPr>
              <m:fName>
                <m:r>
                  <m:rPr>
                    <m:sty m:val="p"/>
                  </m:rPr>
                  <w:rPr>
                    <w:rFonts w:ascii="Cambria Math" w:eastAsia="Calibri" w:hAnsi="Cambria Math" w:cs="Times New Roman"/>
                    <w:sz w:val="24"/>
                    <w:szCs w:val="24"/>
                    <w:lang w:val="en-US"/>
                  </w:rPr>
                  <m:t>log</m:t>
                </m:r>
              </m:fName>
              <m:e>
                <m:d>
                  <m:dPr>
                    <m:ctrlPr>
                      <w:rPr>
                        <w:rFonts w:ascii="Cambria Math" w:eastAsia="Calibri" w:hAnsi="Cambria Math" w:cs="Times New Roman"/>
                        <w:i/>
                        <w:sz w:val="24"/>
                        <w:szCs w:val="24"/>
                        <w:lang w:val="en-US"/>
                      </w:rPr>
                    </m:ctrlPr>
                  </m:dPr>
                  <m:e>
                    <m:r>
                      <m:rPr>
                        <m:sty m:val="bi"/>
                      </m:rPr>
                      <w:rPr>
                        <w:rFonts w:ascii="Cambria Math" w:eastAsia="Calibri" w:hAnsi="Cambria Math" w:cs="Times New Roman"/>
                        <w:sz w:val="24"/>
                        <w:szCs w:val="24"/>
                        <w:lang w:val="en-US"/>
                      </w:rPr>
                      <m:t>S</m:t>
                    </m:r>
                  </m:e>
                </m:d>
                <m:r>
                  <w:rPr>
                    <w:rFonts w:ascii="Cambria Math" w:eastAsia="Calibri" w:hAnsi="Cambria Math" w:cs="Times New Roman"/>
                    <w:sz w:val="24"/>
                    <w:szCs w:val="24"/>
                    <w:lang w:val="en-US"/>
                  </w:rPr>
                  <m:t>-k-(</m:t>
                </m:r>
                <m:acc>
                  <m:accPr>
                    <m:chr m:val="̅"/>
                    <m:ctrlPr>
                      <w:rPr>
                        <w:rFonts w:ascii="Cambria Math" w:eastAsia="Calibri" w:hAnsi="Cambria Math" w:cs="Times New Roman"/>
                        <w:i/>
                        <w:sz w:val="24"/>
                        <w:szCs w:val="24"/>
                        <w:lang w:val="en-US"/>
                      </w:rPr>
                    </m:ctrlPr>
                  </m:accPr>
                  <m:e>
                    <m:r>
                      <m:rPr>
                        <m:sty m:val="bi"/>
                      </m:rPr>
                      <w:rPr>
                        <w:rFonts w:ascii="Cambria Math" w:eastAsia="Calibri" w:hAnsi="Cambria Math" w:cs="Times New Roman"/>
                        <w:sz w:val="24"/>
                        <w:szCs w:val="24"/>
                        <w:lang w:val="en-US"/>
                      </w:rPr>
                      <m:t>z</m:t>
                    </m:r>
                  </m:e>
                </m:acc>
                <m:r>
                  <w:rPr>
                    <w:rFonts w:ascii="Cambria Math" w:eastAsia="Calibri" w:hAnsi="Cambria Math" w:cs="Times New Roman"/>
                    <w:sz w:val="24"/>
                    <w:szCs w:val="24"/>
                    <w:lang w:val="en-US"/>
                  </w:rPr>
                  <m:t>-</m:t>
                </m:r>
                <m:r>
                  <m:rPr>
                    <m:sty m:val="bi"/>
                  </m:rPr>
                  <w:rPr>
                    <w:rFonts w:ascii="Cambria Math" w:eastAsia="Calibri" w:hAnsi="Cambria Math" w:cs="Times New Roman"/>
                    <w:sz w:val="24"/>
                    <w:szCs w:val="24"/>
                    <w:lang w:val="en-US"/>
                  </w:rPr>
                  <m:t>μ</m:t>
                </m:r>
                <m:r>
                  <w:rPr>
                    <w:rFonts w:ascii="Cambria Math" w:eastAsia="Calibri" w:hAnsi="Cambria Math" w:cs="Times New Roman"/>
                    <w:sz w:val="24"/>
                    <w:szCs w:val="24"/>
                    <w:lang w:val="en-US"/>
                  </w:rPr>
                  <m:t>)'</m:t>
                </m:r>
                <m:sSup>
                  <m:sSupPr>
                    <m:ctrlPr>
                      <w:rPr>
                        <w:rFonts w:ascii="Cambria Math" w:eastAsia="Calibri" w:hAnsi="Cambria Math" w:cs="Times New Roman"/>
                        <w:i/>
                        <w:sz w:val="24"/>
                        <w:szCs w:val="24"/>
                        <w:lang w:val="en-US"/>
                      </w:rPr>
                    </m:ctrlPr>
                  </m:sSupPr>
                  <m:e>
                    <m:r>
                      <m:rPr>
                        <m:sty m:val="b"/>
                      </m:rPr>
                      <w:rPr>
                        <w:rFonts w:ascii="Cambria Math" w:eastAsia="Calibri" w:hAnsi="Cambria Math" w:cs="Times New Roman"/>
                        <w:sz w:val="24"/>
                        <w:szCs w:val="24"/>
                        <w:lang w:val="en-US"/>
                      </w:rPr>
                      <m:t>Σ</m:t>
                    </m:r>
                  </m:e>
                  <m:sup>
                    <m:r>
                      <w:rPr>
                        <w:rFonts w:ascii="Cambria Math" w:eastAsia="Calibri" w:hAnsi="Cambria Math" w:cs="Times New Roman"/>
                        <w:sz w:val="24"/>
                        <w:szCs w:val="24"/>
                        <w:lang w:val="en-US"/>
                      </w:rPr>
                      <m:t>-1</m:t>
                    </m:r>
                  </m:sup>
                </m:sSup>
                <m:r>
                  <w:rPr>
                    <w:rFonts w:ascii="Cambria Math" w:eastAsia="Calibri" w:hAnsi="Cambria Math" w:cs="Times New Roman"/>
                    <w:sz w:val="24"/>
                    <w:szCs w:val="24"/>
                    <w:lang w:val="en-US"/>
                  </w:rPr>
                  <m:t>(</m:t>
                </m:r>
                <m:acc>
                  <m:accPr>
                    <m:chr m:val="̅"/>
                    <m:ctrlPr>
                      <w:rPr>
                        <w:rFonts w:ascii="Cambria Math" w:eastAsia="Calibri" w:hAnsi="Cambria Math" w:cs="Times New Roman"/>
                        <w:i/>
                        <w:sz w:val="24"/>
                        <w:szCs w:val="24"/>
                        <w:lang w:val="en-US"/>
                      </w:rPr>
                    </m:ctrlPr>
                  </m:accPr>
                  <m:e>
                    <m:r>
                      <m:rPr>
                        <m:sty m:val="bi"/>
                      </m:rPr>
                      <w:rPr>
                        <w:rFonts w:ascii="Cambria Math" w:eastAsia="Calibri" w:hAnsi="Cambria Math" w:cs="Times New Roman"/>
                        <w:sz w:val="24"/>
                        <w:szCs w:val="24"/>
                        <w:lang w:val="en-US"/>
                      </w:rPr>
                      <m:t>z</m:t>
                    </m:r>
                  </m:e>
                </m:acc>
                <m:r>
                  <w:rPr>
                    <w:rFonts w:ascii="Cambria Math" w:eastAsia="Calibri" w:hAnsi="Cambria Math" w:cs="Times New Roman"/>
                    <w:sz w:val="24"/>
                    <w:szCs w:val="24"/>
                    <w:lang w:val="en-US"/>
                  </w:rPr>
                  <m:t>-</m:t>
                </m:r>
                <m:r>
                  <m:rPr>
                    <m:sty m:val="bi"/>
                  </m:rPr>
                  <w:rPr>
                    <w:rFonts w:ascii="Cambria Math" w:eastAsia="Calibri" w:hAnsi="Cambria Math" w:cs="Times New Roman"/>
                    <w:sz w:val="24"/>
                    <w:szCs w:val="24"/>
                    <w:lang w:val="en-US"/>
                  </w:rPr>
                  <m:t>μ</m:t>
                </m:r>
                <m:r>
                  <w:rPr>
                    <w:rFonts w:ascii="Cambria Math" w:eastAsia="Calibri" w:hAnsi="Cambria Math" w:cs="Times New Roman"/>
                    <w:sz w:val="24"/>
                    <w:szCs w:val="24"/>
                    <w:lang w:val="en-US"/>
                  </w:rPr>
                  <m:t>)</m:t>
                </m:r>
              </m:e>
            </m:func>
          </m:e>
        </m:func>
      </m:oMath>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t>(4)</w:t>
      </w:r>
    </w:p>
    <w:p w14:paraId="7E7EC64C" w14:textId="41C20CC5" w:rsidR="00D31650" w:rsidRPr="003F78AC" w:rsidRDefault="00D31650" w:rsidP="00363A13">
      <w:pPr>
        <w:tabs>
          <w:tab w:val="left" w:pos="567"/>
          <w:tab w:val="left" w:pos="709"/>
          <w:tab w:val="left" w:pos="851"/>
        </w:tabs>
        <w:spacing w:after="0" w:line="360" w:lineRule="auto"/>
        <w:jc w:val="both"/>
        <w:rPr>
          <w:rFonts w:ascii="Times New Roman" w:eastAsia="Calibri" w:hAnsi="Times New Roman" w:cs="Times New Roman"/>
          <w:sz w:val="24"/>
          <w:szCs w:val="24"/>
          <w:lang w:val="en-US"/>
        </w:rPr>
      </w:pPr>
    </w:p>
    <w:p w14:paraId="1EF83DB4" w14:textId="21F15120" w:rsidR="00D31650" w:rsidRPr="003F78AC" w:rsidRDefault="00D31650" w:rsidP="00363A13">
      <w:pPr>
        <w:spacing w:line="360" w:lineRule="auto"/>
        <w:jc w:val="both"/>
        <w:rPr>
          <w:rFonts w:ascii="Times New Roman" w:hAnsi="Times New Roman" w:cs="Times New Roman"/>
          <w:b/>
          <w:bCs/>
          <w:sz w:val="24"/>
          <w:szCs w:val="24"/>
          <w:lang w:val="en-US"/>
        </w:rPr>
      </w:pPr>
      <w:r w:rsidRPr="003F78AC">
        <w:rPr>
          <w:rFonts w:ascii="Times New Roman" w:eastAsia="Calibri" w:hAnsi="Times New Roman" w:cs="Times New Roman"/>
          <w:sz w:val="24"/>
          <w:szCs w:val="24"/>
          <w:lang w:val="en-US"/>
        </w:rPr>
        <w:t xml:space="preserve">where </w:t>
      </w:r>
      <w:r w:rsidR="00D0481B" w:rsidRPr="00780037">
        <w:rPr>
          <w:rFonts w:ascii="Times New Roman" w:eastAsia="Calibri" w:hAnsi="Times New Roman" w:cs="Times New Roman"/>
          <w:b/>
          <w:sz w:val="24"/>
          <w:szCs w:val="24"/>
          <w:lang w:val="en-US"/>
        </w:rPr>
        <w:t>z</w:t>
      </w:r>
      <w:r w:rsidRPr="003F78AC">
        <w:rPr>
          <w:rFonts w:ascii="Times New Roman" w:eastAsia="Calibri" w:hAnsi="Times New Roman" w:cs="Times New Roman"/>
          <w:sz w:val="24"/>
          <w:szCs w:val="24"/>
          <w:lang w:val="en-US"/>
        </w:rPr>
        <w:t xml:space="preserve"> is the vector of the observed responses (containing both </w:t>
      </w:r>
      <w:r w:rsidR="00D0481B" w:rsidRPr="00780037">
        <w:rPr>
          <w:rFonts w:ascii="Times New Roman" w:eastAsia="Calibri" w:hAnsi="Times New Roman" w:cs="Times New Roman"/>
          <w:b/>
          <w:sz w:val="24"/>
          <w:szCs w:val="24"/>
          <w:lang w:val="en-US"/>
        </w:rPr>
        <w:t>y</w:t>
      </w:r>
      <w:r w:rsidRPr="003F78AC">
        <w:rPr>
          <w:rFonts w:ascii="Times New Roman" w:eastAsia="Calibri" w:hAnsi="Times New Roman" w:cs="Times New Roman"/>
          <w:sz w:val="24"/>
          <w:szCs w:val="24"/>
          <w:lang w:val="en-US"/>
        </w:rPr>
        <w:t xml:space="preserve"> and </w:t>
      </w:r>
      <w:r w:rsidR="00D0481B" w:rsidRPr="00780037">
        <w:rPr>
          <w:rFonts w:ascii="Times New Roman" w:eastAsia="Calibri" w:hAnsi="Times New Roman" w:cs="Times New Roman"/>
          <w:b/>
          <w:sz w:val="24"/>
          <w:szCs w:val="24"/>
          <w:lang w:val="en-US"/>
        </w:rPr>
        <w:t>x</w:t>
      </w:r>
      <w:r w:rsidRPr="003F78AC">
        <w:rPr>
          <w:rFonts w:ascii="Times New Roman" w:eastAsia="Calibri" w:hAnsi="Times New Roman" w:cs="Times New Roman"/>
          <w:sz w:val="24"/>
          <w:szCs w:val="24"/>
          <w:lang w:val="en-US"/>
        </w:rPr>
        <w:t xml:space="preserve">. </w:t>
      </w:r>
      <w:r w:rsidR="00D0481B" w:rsidRPr="00780037">
        <w:rPr>
          <w:rFonts w:ascii="Times New Roman" w:eastAsia="Calibri" w:hAnsi="Times New Roman" w:cs="Times New Roman"/>
          <w:b/>
          <w:sz w:val="24"/>
          <w:szCs w:val="24"/>
          <w:lang w:val="en-US"/>
        </w:rPr>
        <w:t>Σ</w:t>
      </w:r>
      <w:r w:rsidRPr="003F78AC">
        <w:rPr>
          <w:rFonts w:ascii="Times New Roman" w:eastAsia="Calibri" w:hAnsi="Times New Roman" w:cs="Times New Roman"/>
          <w:sz w:val="24"/>
          <w:szCs w:val="24"/>
          <w:lang w:val="en-US"/>
        </w:rPr>
        <w:t xml:space="preserve"> is the population matrix of polychoric correlation and </w:t>
      </w:r>
      <w:r w:rsidR="00D0481B" w:rsidRPr="00780037">
        <w:rPr>
          <w:rFonts w:ascii="Times New Roman" w:eastAsia="Calibri" w:hAnsi="Times New Roman" w:cs="Times New Roman"/>
          <w:b/>
          <w:sz w:val="24"/>
          <w:szCs w:val="24"/>
          <w:lang w:val="en-US"/>
        </w:rPr>
        <w:t>S</w:t>
      </w:r>
      <w:r w:rsidRPr="003F78AC">
        <w:rPr>
          <w:rFonts w:ascii="Times New Roman" w:eastAsia="Calibri" w:hAnsi="Times New Roman" w:cs="Times New Roman"/>
          <w:sz w:val="24"/>
          <w:szCs w:val="24"/>
          <w:lang w:val="en-US"/>
        </w:rPr>
        <w:t xml:space="preserve"> is corresponding sample polychoric correlation matrix. Central to the development of the traditional maximum likelihood estimator is the assumption that the observations are derived from a population that follows a multivariate normal distribution. This assumption is not valid when the data is ordinal. Violation of this assumption leads to wrongly estimated standard errors and chi-square. In order to correct for this we adopt RML using asymptotic covariance matrix to estimate the correct standard errors and chi-squares under the non-normality (see Appendix 1</w:t>
      </w:r>
      <w:r>
        <w:rPr>
          <w:rFonts w:ascii="Times New Roman" w:eastAsia="Calibri" w:hAnsi="Times New Roman" w:cs="Times New Roman"/>
          <w:sz w:val="24"/>
          <w:szCs w:val="24"/>
          <w:lang w:val="en-US"/>
        </w:rPr>
        <w:t>)</w:t>
      </w:r>
      <w:r w:rsidRPr="003F78AC">
        <w:rPr>
          <w:rFonts w:ascii="Times New Roman" w:eastAsia="Calibri" w:hAnsi="Times New Roman" w:cs="Times New Roman"/>
          <w:sz w:val="24"/>
          <w:szCs w:val="24"/>
          <w:lang w:val="en-US"/>
        </w:rPr>
        <w:t>.</w:t>
      </w:r>
      <w:r w:rsidR="00547D18">
        <w:rPr>
          <w:rFonts w:ascii="Times New Roman" w:eastAsia="Calibri" w:hAnsi="Times New Roman" w:cs="Times New Roman"/>
          <w:sz w:val="24"/>
          <w:szCs w:val="24"/>
          <w:lang w:val="en-US"/>
        </w:rPr>
        <w:t xml:space="preserve"> The estimation in this paper is done using the LISREL software </w:t>
      </w:r>
      <w:r w:rsidR="00547D18" w:rsidRPr="003F78AC">
        <w:rPr>
          <w:rFonts w:ascii="Times New Roman" w:eastAsia="Calibri" w:hAnsi="Times New Roman" w:cs="Times New Roman"/>
          <w:sz w:val="24"/>
          <w:szCs w:val="24"/>
          <w:lang w:val="en-US"/>
        </w:rPr>
        <w:t>(see Jöreskog and Sörbom 1999</w:t>
      </w:r>
      <w:r w:rsidR="00547D18">
        <w:rPr>
          <w:rFonts w:ascii="Times New Roman" w:eastAsia="Calibri" w:hAnsi="Times New Roman" w:cs="Times New Roman"/>
          <w:sz w:val="24"/>
          <w:szCs w:val="24"/>
          <w:lang w:val="en-US"/>
        </w:rPr>
        <w:t>)</w:t>
      </w:r>
      <w:r w:rsidR="00547D18" w:rsidRPr="003F78AC">
        <w:rPr>
          <w:rFonts w:ascii="Times New Roman" w:eastAsia="Calibri" w:hAnsi="Times New Roman" w:cs="Times New Roman"/>
          <w:sz w:val="24"/>
          <w:szCs w:val="24"/>
          <w:lang w:val="en-US"/>
        </w:rPr>
        <w:t>.</w:t>
      </w:r>
    </w:p>
    <w:p w14:paraId="682F9B5F" w14:textId="7CE2D676" w:rsidR="001C6F72" w:rsidRPr="00164BF7" w:rsidRDefault="001C6F72" w:rsidP="00363A13">
      <w:pPr>
        <w:spacing w:line="360" w:lineRule="auto"/>
        <w:jc w:val="both"/>
        <w:rPr>
          <w:rFonts w:ascii="Times New Roman" w:hAnsi="Times New Roman" w:cs="Times New Roman"/>
          <w:b/>
          <w:sz w:val="24"/>
          <w:szCs w:val="24"/>
          <w:lang w:val="en-US"/>
        </w:rPr>
      </w:pPr>
      <w:r w:rsidRPr="00164BF7">
        <w:rPr>
          <w:rFonts w:ascii="Times New Roman" w:hAnsi="Times New Roman" w:cs="Times New Roman"/>
          <w:b/>
          <w:sz w:val="24"/>
          <w:szCs w:val="24"/>
          <w:lang w:val="en-US"/>
        </w:rPr>
        <w:t>3.2 Estimating Strategy</w:t>
      </w:r>
    </w:p>
    <w:p w14:paraId="2955A6B4" w14:textId="5AF49820" w:rsidR="001C6F72" w:rsidRPr="003F78AC" w:rsidRDefault="001C6F72" w:rsidP="001C6F72">
      <w:pPr>
        <w:spacing w:line="360" w:lineRule="auto"/>
        <w:jc w:val="both"/>
        <w:rPr>
          <w:rFonts w:ascii="Times New Roman" w:eastAsia="Calibri" w:hAnsi="Times New Roman" w:cs="Times New Roman"/>
          <w:sz w:val="24"/>
          <w:szCs w:val="24"/>
          <w:lang w:val="en-US"/>
        </w:rPr>
      </w:pPr>
      <w:r w:rsidRPr="003F78AC">
        <w:rPr>
          <w:rFonts w:ascii="Times New Roman" w:eastAsia="Calibri" w:hAnsi="Times New Roman" w:cs="Times New Roman"/>
          <w:sz w:val="24"/>
          <w:szCs w:val="24"/>
          <w:lang w:val="en-US"/>
        </w:rPr>
        <w:t xml:space="preserve">Using the </w:t>
      </w:r>
      <w:r w:rsidR="00A9651C">
        <w:rPr>
          <w:rFonts w:ascii="Times New Roman" w:eastAsia="Calibri" w:hAnsi="Times New Roman" w:cs="Times New Roman"/>
          <w:sz w:val="24"/>
          <w:szCs w:val="24"/>
          <w:lang w:val="en-US"/>
        </w:rPr>
        <w:t xml:space="preserve">SEM model </w:t>
      </w:r>
      <w:r>
        <w:rPr>
          <w:rFonts w:ascii="Times New Roman" w:eastAsia="Calibri" w:hAnsi="Times New Roman" w:cs="Times New Roman"/>
          <w:sz w:val="24"/>
          <w:szCs w:val="24"/>
          <w:lang w:val="en-US"/>
        </w:rPr>
        <w:t>allow</w:t>
      </w:r>
      <w:r w:rsidR="00A9651C">
        <w:rPr>
          <w:rFonts w:ascii="Times New Roman" w:eastAsia="Calibri" w:hAnsi="Times New Roman" w:cs="Times New Roman"/>
          <w:sz w:val="24"/>
          <w:szCs w:val="24"/>
          <w:lang w:val="en-US"/>
        </w:rPr>
        <w:t>s</w:t>
      </w:r>
      <w:r>
        <w:rPr>
          <w:rFonts w:ascii="Times New Roman" w:eastAsia="Calibri" w:hAnsi="Times New Roman" w:cs="Times New Roman"/>
          <w:sz w:val="24"/>
          <w:szCs w:val="24"/>
          <w:lang w:val="en-US"/>
        </w:rPr>
        <w:t xml:space="preserve"> us to include the key domains</w:t>
      </w:r>
      <w:r w:rsidRPr="003F78AC">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of gender performance </w:t>
      </w:r>
      <w:r w:rsidRPr="003F78AC">
        <w:rPr>
          <w:rFonts w:ascii="Times New Roman" w:eastAsia="Calibri" w:hAnsi="Times New Roman" w:cs="Times New Roman"/>
          <w:sz w:val="24"/>
          <w:szCs w:val="24"/>
          <w:lang w:val="en-US"/>
        </w:rPr>
        <w:t>without the disadvantages of the index indicators. We apply a scalable two-stage analytical process to u</w:t>
      </w:r>
      <w:r>
        <w:rPr>
          <w:rFonts w:ascii="Times New Roman" w:eastAsia="Calibri" w:hAnsi="Times New Roman" w:cs="Times New Roman"/>
          <w:sz w:val="24"/>
          <w:szCs w:val="24"/>
          <w:lang w:val="en-US"/>
        </w:rPr>
        <w:t>nderstand drivers of favorable gender performance</w:t>
      </w:r>
      <w:r w:rsidRPr="003F78AC">
        <w:rPr>
          <w:rFonts w:ascii="Times New Roman" w:eastAsia="Calibri" w:hAnsi="Times New Roman" w:cs="Times New Roman"/>
          <w:sz w:val="24"/>
          <w:szCs w:val="24"/>
          <w:lang w:val="en-US"/>
        </w:rPr>
        <w:t xml:space="preserve"> at the macro-level. First w</w:t>
      </w:r>
      <w:r w:rsidRPr="003F78AC">
        <w:rPr>
          <w:rFonts w:ascii="Times New Roman" w:hAnsi="Times New Roman" w:cs="Times New Roman"/>
          <w:bCs/>
          <w:sz w:val="24"/>
          <w:szCs w:val="24"/>
          <w:lang w:val="en-US"/>
        </w:rPr>
        <w:t>e use the factor analysis mo</w:t>
      </w:r>
      <w:r>
        <w:rPr>
          <w:rFonts w:ascii="Times New Roman" w:hAnsi="Times New Roman" w:cs="Times New Roman"/>
          <w:bCs/>
          <w:sz w:val="24"/>
          <w:szCs w:val="24"/>
          <w:lang w:val="en-US"/>
        </w:rPr>
        <w:t>del to measure gender performance</w:t>
      </w:r>
      <w:r w:rsidRPr="003F78AC">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in recipient countries </w:t>
      </w:r>
      <w:r w:rsidRPr="003F78AC">
        <w:rPr>
          <w:rFonts w:ascii="Times New Roman" w:hAnsi="Times New Roman" w:cs="Times New Roman"/>
          <w:bCs/>
          <w:sz w:val="24"/>
          <w:szCs w:val="24"/>
          <w:lang w:val="en-US"/>
        </w:rPr>
        <w:t xml:space="preserve">from directly observable dimensions of </w:t>
      </w:r>
      <w:r>
        <w:rPr>
          <w:rFonts w:ascii="Times New Roman" w:hAnsi="Times New Roman" w:cs="Times New Roman"/>
          <w:bCs/>
          <w:sz w:val="24"/>
          <w:szCs w:val="24"/>
          <w:lang w:val="en-US"/>
        </w:rPr>
        <w:t xml:space="preserve">the </w:t>
      </w:r>
      <w:r w:rsidRPr="003F78AC">
        <w:rPr>
          <w:rFonts w:ascii="Times New Roman" w:hAnsi="Times New Roman" w:cs="Times New Roman"/>
          <w:bCs/>
          <w:sz w:val="24"/>
          <w:szCs w:val="24"/>
          <w:lang w:val="en-US"/>
        </w:rPr>
        <w:t xml:space="preserve">latent </w:t>
      </w:r>
      <w:r>
        <w:rPr>
          <w:rFonts w:ascii="Times New Roman" w:hAnsi="Times New Roman" w:cs="Times New Roman"/>
          <w:bCs/>
          <w:sz w:val="24"/>
          <w:szCs w:val="24"/>
          <w:lang w:val="en-US"/>
        </w:rPr>
        <w:t>variable</w:t>
      </w:r>
      <w:r w:rsidRPr="003F78AC">
        <w:rPr>
          <w:rFonts w:ascii="Times New Roman" w:hAnsi="Times New Roman" w:cs="Times New Roman"/>
          <w:bCs/>
          <w:sz w:val="24"/>
          <w:szCs w:val="24"/>
          <w:lang w:val="en-US"/>
        </w:rPr>
        <w:t xml:space="preserve">: </w:t>
      </w:r>
      <w:r w:rsidR="001830B0">
        <w:rPr>
          <w:rFonts w:ascii="Times New Roman" w:hAnsi="Times New Roman" w:cs="Times New Roman"/>
          <w:bCs/>
          <w:sz w:val="24"/>
          <w:szCs w:val="24"/>
          <w:lang w:val="en-US"/>
        </w:rPr>
        <w:t>Maternal Mortality Ratio (MMR)</w:t>
      </w:r>
      <w:r w:rsidR="001830B0" w:rsidRPr="003F78AC">
        <w:rPr>
          <w:rFonts w:ascii="Times New Roman" w:hAnsi="Times New Roman" w:cs="Times New Roman"/>
          <w:bCs/>
          <w:sz w:val="24"/>
          <w:szCs w:val="24"/>
          <w:lang w:val="en-US"/>
        </w:rPr>
        <w:t>, Adol</w:t>
      </w:r>
      <w:r w:rsidR="001830B0">
        <w:rPr>
          <w:rFonts w:ascii="Times New Roman" w:hAnsi="Times New Roman" w:cs="Times New Roman"/>
          <w:bCs/>
          <w:sz w:val="24"/>
          <w:szCs w:val="24"/>
          <w:lang w:val="en-US"/>
        </w:rPr>
        <w:t>escent Fertility Rate (AFR)</w:t>
      </w:r>
      <w:r w:rsidR="001830B0" w:rsidRPr="003F78AC">
        <w:rPr>
          <w:rFonts w:ascii="Times New Roman" w:hAnsi="Times New Roman" w:cs="Times New Roman"/>
          <w:bCs/>
          <w:sz w:val="24"/>
          <w:szCs w:val="24"/>
          <w:lang w:val="en-US"/>
        </w:rPr>
        <w:t>, a</w:t>
      </w:r>
      <w:r w:rsidR="001830B0">
        <w:rPr>
          <w:rFonts w:ascii="Times New Roman" w:hAnsi="Times New Roman" w:cs="Times New Roman"/>
          <w:bCs/>
          <w:sz w:val="24"/>
          <w:szCs w:val="24"/>
          <w:lang w:val="en-US"/>
        </w:rPr>
        <w:t>nd proportion of seats held by Women in n</w:t>
      </w:r>
      <w:r w:rsidR="001830B0" w:rsidRPr="003F78AC">
        <w:rPr>
          <w:rFonts w:ascii="Times New Roman" w:hAnsi="Times New Roman" w:cs="Times New Roman"/>
          <w:bCs/>
          <w:sz w:val="24"/>
          <w:szCs w:val="24"/>
          <w:lang w:val="en-US"/>
        </w:rPr>
        <w:t xml:space="preserve">ational </w:t>
      </w:r>
      <w:r w:rsidR="001830B0">
        <w:rPr>
          <w:rFonts w:ascii="Times New Roman" w:hAnsi="Times New Roman" w:cs="Times New Roman"/>
          <w:bCs/>
          <w:sz w:val="24"/>
          <w:szCs w:val="24"/>
          <w:lang w:val="en-US"/>
        </w:rPr>
        <w:t>Parliament (WiP)</w:t>
      </w:r>
      <w:r w:rsidRPr="003F78AC">
        <w:rPr>
          <w:rFonts w:ascii="Times New Roman" w:hAnsi="Times New Roman" w:cs="Times New Roman"/>
          <w:bCs/>
          <w:sz w:val="24"/>
          <w:szCs w:val="24"/>
          <w:lang w:val="en-US"/>
        </w:rPr>
        <w:t xml:space="preserve">. We use these three indicators because these are reliable collected across a wide range of countries and are often externally validated. Second, in order to gain insights into the transferability of aid programs, we conduct a comparative analysis of factors (such as </w:t>
      </w:r>
      <w:r w:rsidRPr="003F78AC">
        <w:rPr>
          <w:rFonts w:ascii="Times New Roman" w:hAnsi="Times New Roman" w:cs="Times New Roman"/>
          <w:sz w:val="24"/>
          <w:szCs w:val="24"/>
          <w:lang w:val="en-US"/>
        </w:rPr>
        <w:t xml:space="preserve">foreign aid, economic, investment in women and governance and institutional factors) </w:t>
      </w:r>
      <w:r w:rsidRPr="003F78AC">
        <w:rPr>
          <w:rFonts w:ascii="Times New Roman" w:hAnsi="Times New Roman" w:cs="Times New Roman"/>
          <w:bCs/>
          <w:sz w:val="24"/>
          <w:szCs w:val="24"/>
          <w:lang w:val="en-US"/>
        </w:rPr>
        <w:t xml:space="preserve">to identify which of them are most effective in having a significantly positive impact of foreign aid on </w:t>
      </w:r>
      <w:r>
        <w:rPr>
          <w:rFonts w:ascii="Times New Roman" w:hAnsi="Times New Roman" w:cs="Times New Roman"/>
          <w:bCs/>
          <w:sz w:val="24"/>
          <w:szCs w:val="24"/>
          <w:lang w:val="en-US"/>
        </w:rPr>
        <w:t xml:space="preserve">gender performance in recipient countries </w:t>
      </w:r>
      <w:r w:rsidRPr="003F78AC">
        <w:rPr>
          <w:rFonts w:ascii="Times New Roman" w:hAnsi="Times New Roman" w:cs="Times New Roman"/>
          <w:bCs/>
          <w:sz w:val="24"/>
          <w:szCs w:val="24"/>
          <w:lang w:val="en-US"/>
        </w:rPr>
        <w:t>(refer to Table 1 for detailed definitions</w:t>
      </w:r>
      <w:r>
        <w:rPr>
          <w:rFonts w:ascii="Times New Roman" w:hAnsi="Times New Roman" w:cs="Times New Roman"/>
          <w:bCs/>
          <w:sz w:val="24"/>
          <w:szCs w:val="24"/>
          <w:lang w:val="en-US"/>
        </w:rPr>
        <w:t>)</w:t>
      </w:r>
      <w:r w:rsidRPr="003F78AC">
        <w:rPr>
          <w:rFonts w:ascii="Times New Roman" w:hAnsi="Times New Roman" w:cs="Times New Roman"/>
          <w:bCs/>
          <w:sz w:val="24"/>
          <w:szCs w:val="24"/>
          <w:lang w:val="en-US"/>
        </w:rPr>
        <w:t xml:space="preserve">. </w:t>
      </w:r>
      <w:r w:rsidR="00A9651C">
        <w:rPr>
          <w:rFonts w:ascii="Times New Roman" w:hAnsi="Times New Roman" w:cs="Times New Roman"/>
          <w:bCs/>
          <w:sz w:val="24"/>
          <w:szCs w:val="24"/>
          <w:lang w:val="en-US"/>
        </w:rPr>
        <w:t>In Figure 1, the</w:t>
      </w:r>
      <w:r w:rsidRPr="003F78AC">
        <w:rPr>
          <w:rFonts w:ascii="Times New Roman" w:hAnsi="Times New Roman" w:cs="Times New Roman"/>
          <w:bCs/>
          <w:sz w:val="24"/>
          <w:szCs w:val="24"/>
          <w:lang w:val="en-US"/>
        </w:rPr>
        <w:t xml:space="preserve"> latent foreign aid factor allows us to capture both the magnitude of aid (net overseas development aid received) but also the significance of gender equality as an explicit objective, without creating an index and assigning arbitrary weights. The governance and institutional factors are encapsulated by government efficiency, rule of law, women’s agency, voice and accountability. The economic factors impacting gender performance are summarized by GDP per capita, health expenditures and improved water source. We employ a country level Structural Equation Model (SEM) to model the relationship between latent factors and latent outcomes. The model we use is replicable at the micro (program) and meso (sectoral) levels as well, is easily interpretable and of direct utility to donors and program implementers. This global cross-country analysis is based on data from the World Development Indicators, World Governance Indicators and the OECDs Credit Reporting System for the year 2010. </w:t>
      </w:r>
      <w:r w:rsidRPr="003F78AC">
        <w:rPr>
          <w:rFonts w:ascii="Times New Roman" w:hAnsi="Times New Roman" w:cs="Times New Roman"/>
          <w:sz w:val="24"/>
          <w:szCs w:val="24"/>
          <w:lang w:val="en-US"/>
        </w:rPr>
        <w:t>These are presented and discussed in greater detail in Section 4.</w:t>
      </w:r>
    </w:p>
    <w:p w14:paraId="1C0DAABB" w14:textId="023119D1" w:rsidR="00D31650" w:rsidRPr="003F78AC" w:rsidRDefault="00D31650" w:rsidP="00363A13">
      <w:pPr>
        <w:tabs>
          <w:tab w:val="left" w:pos="567"/>
          <w:tab w:val="left" w:pos="709"/>
          <w:tab w:val="left" w:pos="851"/>
        </w:tabs>
        <w:spacing w:after="0" w:line="360" w:lineRule="auto"/>
        <w:jc w:val="both"/>
        <w:rPr>
          <w:rFonts w:ascii="Times New Roman" w:eastAsia="Calibri" w:hAnsi="Times New Roman" w:cs="Times New Roman"/>
          <w:b/>
          <w:sz w:val="24"/>
          <w:szCs w:val="24"/>
          <w:lang w:val="en-US"/>
        </w:rPr>
      </w:pPr>
      <w:r w:rsidRPr="003F78AC">
        <w:rPr>
          <w:rFonts w:ascii="Times New Roman" w:eastAsia="Calibri" w:hAnsi="Times New Roman" w:cs="Times New Roman"/>
          <w:b/>
          <w:sz w:val="24"/>
          <w:szCs w:val="24"/>
          <w:lang w:val="en-US"/>
        </w:rPr>
        <w:t xml:space="preserve">4. Data and descriptive statistics </w:t>
      </w:r>
    </w:p>
    <w:p w14:paraId="14EA5D6D" w14:textId="01CD40B9" w:rsidR="00D31650" w:rsidRPr="003832CF" w:rsidRDefault="00D31650" w:rsidP="00363A13">
      <w:pPr>
        <w:widowControl w:val="0"/>
        <w:autoSpaceDE w:val="0"/>
        <w:autoSpaceDN w:val="0"/>
        <w:adjustRightInd w:val="0"/>
        <w:spacing w:after="0" w:line="360" w:lineRule="auto"/>
        <w:jc w:val="both"/>
        <w:rPr>
          <w:rFonts w:ascii="Times New Roman" w:hAnsi="Times New Roman" w:cs="Times New Roman"/>
          <w:sz w:val="24"/>
          <w:szCs w:val="24"/>
          <w:lang w:val="en-US"/>
        </w:rPr>
      </w:pPr>
      <w:r w:rsidRPr="003832CF">
        <w:rPr>
          <w:rFonts w:ascii="Times New Roman" w:eastAsia="Calibri" w:hAnsi="Times New Roman" w:cs="Times New Roman"/>
          <w:sz w:val="24"/>
          <w:szCs w:val="24"/>
          <w:lang w:val="en-US"/>
        </w:rPr>
        <w:t xml:space="preserve">The analysis in this paper is based on data from the World Development Indicators that is compiled from officially recognized international sources. This global development data has been merged with the data from the OEDCs Creditor Reporting System (CRS) in constant USD 2010. </w:t>
      </w:r>
      <w:r w:rsidRPr="003832CF">
        <w:rPr>
          <w:rFonts w:ascii="Times New Roman" w:hAnsi="Times New Roman" w:cs="Times New Roman"/>
          <w:sz w:val="24"/>
          <w:szCs w:val="24"/>
          <w:lang w:val="en-US"/>
        </w:rPr>
        <w:t>We found this database has the most complete information on actual disbursement of aid and decided to use it despite criticism that it vastly under-reports the amount of aid given to developing countries by excluding aid from non-OECD donors (Tierney et al., 2011). The database includes information by donor, by recipient, by sector and by several other classifications like modality of aid (grants or loans). Aid from all donors is aggregated to obtain total aid by recipient country and by sector.</w:t>
      </w:r>
    </w:p>
    <w:p w14:paraId="2D104DE2" w14:textId="77777777" w:rsidR="00B84116" w:rsidRDefault="00B84116" w:rsidP="00363A13">
      <w:pPr>
        <w:tabs>
          <w:tab w:val="left" w:pos="567"/>
          <w:tab w:val="left" w:pos="709"/>
          <w:tab w:val="left" w:pos="851"/>
        </w:tabs>
        <w:spacing w:after="0" w:line="360" w:lineRule="auto"/>
        <w:jc w:val="both"/>
        <w:rPr>
          <w:rFonts w:ascii="Times New Roman" w:eastAsia="Calibri" w:hAnsi="Times New Roman" w:cs="Times New Roman"/>
          <w:sz w:val="24"/>
          <w:szCs w:val="24"/>
          <w:lang w:val="en-US"/>
        </w:rPr>
      </w:pPr>
    </w:p>
    <w:p w14:paraId="535B95C9" w14:textId="6D4C8ED4" w:rsidR="00D31650" w:rsidRPr="003F78AC" w:rsidRDefault="001D21C1" w:rsidP="00363A13">
      <w:pPr>
        <w:tabs>
          <w:tab w:val="left" w:pos="567"/>
          <w:tab w:val="left" w:pos="709"/>
          <w:tab w:val="left" w:pos="851"/>
        </w:tabs>
        <w:spacing w:after="0" w:line="360" w:lineRule="auto"/>
        <w:jc w:val="both"/>
        <w:rPr>
          <w:rFonts w:ascii="Times New Roman" w:eastAsia="Calibri" w:hAnsi="Times New Roman" w:cs="Times New Roman"/>
          <w:sz w:val="24"/>
          <w:szCs w:val="24"/>
          <w:lang w:val="en-US"/>
        </w:rPr>
      </w:pPr>
      <w:r w:rsidRPr="003F78AC">
        <w:rPr>
          <w:rFonts w:ascii="Times New Roman" w:eastAsia="Calibri" w:hAnsi="Times New Roman" w:cs="Times New Roman"/>
          <w:sz w:val="24"/>
          <w:szCs w:val="24"/>
          <w:lang w:val="en-US"/>
        </w:rPr>
        <w:t>Additional data on governance is added from the World Governance Indicators (WGI), a research dataset produced by Daniel Kaufmann (Brookings Institution), Aart Kraay (World Bank Development Research Group) and Massimo Mastruzzi (World Bank Institute</w:t>
      </w:r>
      <w:r>
        <w:rPr>
          <w:rFonts w:ascii="Times New Roman" w:eastAsia="Calibri" w:hAnsi="Times New Roman" w:cs="Times New Roman"/>
          <w:sz w:val="24"/>
          <w:szCs w:val="24"/>
          <w:lang w:val="en-US"/>
        </w:rPr>
        <w:t>)</w:t>
      </w:r>
      <w:r w:rsidRPr="003F78AC">
        <w:rPr>
          <w:rFonts w:ascii="Times New Roman" w:eastAsia="Calibri" w:hAnsi="Times New Roman" w:cs="Times New Roman"/>
          <w:sz w:val="24"/>
          <w:szCs w:val="24"/>
          <w:lang w:val="en-US"/>
        </w:rPr>
        <w:t xml:space="preserve">. </w:t>
      </w:r>
      <w:r w:rsidR="00720D35">
        <w:rPr>
          <w:rFonts w:ascii="Times New Roman" w:eastAsia="Calibri" w:hAnsi="Times New Roman" w:cs="Times New Roman"/>
          <w:sz w:val="24"/>
          <w:szCs w:val="24"/>
          <w:lang w:val="en-US"/>
        </w:rPr>
        <w:t>After deleting missing values we were left with 81 countries.</w:t>
      </w:r>
      <w:r w:rsidR="00720D35">
        <w:rPr>
          <w:rStyle w:val="FootnoteReference"/>
          <w:rFonts w:ascii="Times New Roman" w:eastAsia="Calibri" w:hAnsi="Times New Roman" w:cs="Times New Roman"/>
          <w:sz w:val="24"/>
          <w:szCs w:val="24"/>
          <w:lang w:val="en-US"/>
        </w:rPr>
        <w:footnoteReference w:id="4"/>
      </w:r>
      <w:r w:rsidR="00720D35">
        <w:rPr>
          <w:rFonts w:ascii="Times New Roman" w:eastAsia="Calibri" w:hAnsi="Times New Roman" w:cs="Times New Roman"/>
          <w:sz w:val="24"/>
          <w:szCs w:val="24"/>
          <w:lang w:val="en-US"/>
        </w:rPr>
        <w:t xml:space="preserve"> </w:t>
      </w:r>
      <w:r w:rsidR="00D31650" w:rsidRPr="003F78AC">
        <w:rPr>
          <w:rFonts w:ascii="Times New Roman" w:eastAsia="Calibri" w:hAnsi="Times New Roman" w:cs="Times New Roman"/>
          <w:sz w:val="24"/>
          <w:szCs w:val="24"/>
          <w:lang w:val="en-US"/>
        </w:rPr>
        <w:t xml:space="preserve">Our cross-sectional SEM analysis is based on disbursement (not commitment) data for the year 2010 in constant USD 2011. A brief description of the observed indicator variables used in the SEM model along with their sources is given in Table 1. This table also discusses issues of measurement and justification of variables used for construct of latent variables. </w:t>
      </w:r>
    </w:p>
    <w:p w14:paraId="7B8E0F4A" w14:textId="77777777" w:rsidR="00D31650" w:rsidRPr="003F78AC" w:rsidRDefault="00D31650" w:rsidP="00363A13">
      <w:pPr>
        <w:tabs>
          <w:tab w:val="left" w:pos="567"/>
          <w:tab w:val="left" w:pos="709"/>
          <w:tab w:val="left" w:pos="851"/>
        </w:tabs>
        <w:spacing w:after="0" w:line="360" w:lineRule="auto"/>
        <w:jc w:val="both"/>
        <w:rPr>
          <w:rFonts w:ascii="Times New Roman" w:eastAsia="Calibri" w:hAnsi="Times New Roman" w:cs="Times New Roman"/>
          <w:sz w:val="24"/>
          <w:szCs w:val="24"/>
          <w:lang w:val="en-US"/>
        </w:rPr>
      </w:pPr>
    </w:p>
    <w:p w14:paraId="13ED90D5" w14:textId="570D4BDC" w:rsidR="00D31650" w:rsidRPr="003F78AC" w:rsidRDefault="00D31650" w:rsidP="00363A13">
      <w:pPr>
        <w:tabs>
          <w:tab w:val="left" w:pos="567"/>
          <w:tab w:val="left" w:pos="709"/>
          <w:tab w:val="left" w:pos="851"/>
        </w:tabs>
        <w:spacing w:after="0" w:line="360" w:lineRule="auto"/>
        <w:jc w:val="both"/>
        <w:rPr>
          <w:rFonts w:ascii="Times New Roman" w:eastAsia="Calibri" w:hAnsi="Times New Roman" w:cs="Times New Roman"/>
          <w:sz w:val="24"/>
          <w:szCs w:val="24"/>
          <w:lang w:val="en-US"/>
        </w:rPr>
      </w:pPr>
      <w:r w:rsidRPr="003F78AC">
        <w:rPr>
          <w:rFonts w:ascii="Times New Roman" w:eastAsia="Calibri" w:hAnsi="Times New Roman" w:cs="Times New Roman"/>
          <w:sz w:val="24"/>
          <w:szCs w:val="24"/>
          <w:lang w:val="en-US"/>
        </w:rPr>
        <w:t xml:space="preserve">As discussed in section </w:t>
      </w:r>
      <w:r w:rsidR="00A9651C">
        <w:rPr>
          <w:rFonts w:ascii="Times New Roman" w:eastAsia="Calibri" w:hAnsi="Times New Roman" w:cs="Times New Roman"/>
          <w:sz w:val="24"/>
          <w:szCs w:val="24"/>
          <w:lang w:val="en-US"/>
        </w:rPr>
        <w:t>3</w:t>
      </w:r>
      <w:r w:rsidR="001830B0">
        <w:rPr>
          <w:rFonts w:ascii="Times New Roman" w:eastAsia="Calibri" w:hAnsi="Times New Roman" w:cs="Times New Roman"/>
          <w:sz w:val="24"/>
          <w:szCs w:val="24"/>
          <w:lang w:val="en-US"/>
        </w:rPr>
        <w:t>.2</w:t>
      </w:r>
      <w:r w:rsidRPr="003F78AC">
        <w:rPr>
          <w:rFonts w:ascii="Times New Roman" w:eastAsia="Calibri" w:hAnsi="Times New Roman" w:cs="Times New Roman"/>
          <w:sz w:val="24"/>
          <w:szCs w:val="24"/>
          <w:lang w:val="en-US"/>
        </w:rPr>
        <w:t>, MMR</w:t>
      </w:r>
      <w:r w:rsidR="003E4D19">
        <w:rPr>
          <w:rFonts w:ascii="Times New Roman" w:eastAsia="Calibri" w:hAnsi="Times New Roman" w:cs="Times New Roman"/>
          <w:sz w:val="24"/>
          <w:szCs w:val="24"/>
          <w:lang w:val="en-US"/>
        </w:rPr>
        <w:t>,</w:t>
      </w:r>
      <w:r w:rsidRPr="003F78AC">
        <w:rPr>
          <w:rFonts w:ascii="Times New Roman" w:eastAsia="Calibri" w:hAnsi="Times New Roman" w:cs="Times New Roman"/>
          <w:sz w:val="24"/>
          <w:szCs w:val="24"/>
          <w:lang w:val="en-US"/>
        </w:rPr>
        <w:t xml:space="preserve"> </w:t>
      </w:r>
      <w:r w:rsidR="003E4D19" w:rsidRPr="003F78AC">
        <w:rPr>
          <w:rFonts w:ascii="Times New Roman" w:eastAsia="Calibri" w:hAnsi="Times New Roman" w:cs="Times New Roman"/>
          <w:sz w:val="24"/>
          <w:szCs w:val="24"/>
          <w:lang w:val="en-US"/>
        </w:rPr>
        <w:t>AFR,</w:t>
      </w:r>
      <w:r w:rsidR="00A45D0D">
        <w:rPr>
          <w:rFonts w:ascii="Times New Roman" w:eastAsia="Calibri" w:hAnsi="Times New Roman" w:cs="Times New Roman"/>
          <w:sz w:val="24"/>
          <w:szCs w:val="24"/>
          <w:lang w:val="en-US"/>
        </w:rPr>
        <w:t xml:space="preserve"> </w:t>
      </w:r>
      <w:r w:rsidRPr="003F78AC">
        <w:rPr>
          <w:rFonts w:ascii="Times New Roman" w:eastAsia="Calibri" w:hAnsi="Times New Roman" w:cs="Times New Roman"/>
          <w:sz w:val="24"/>
          <w:szCs w:val="24"/>
          <w:lang w:val="en-US"/>
        </w:rPr>
        <w:t>and W</w:t>
      </w:r>
      <w:r w:rsidR="001830B0">
        <w:rPr>
          <w:rFonts w:ascii="Times New Roman" w:eastAsia="Calibri" w:hAnsi="Times New Roman" w:cs="Times New Roman"/>
          <w:sz w:val="24"/>
          <w:szCs w:val="24"/>
          <w:lang w:val="en-US"/>
        </w:rPr>
        <w:t xml:space="preserve">iP </w:t>
      </w:r>
      <w:r w:rsidRPr="003F78AC">
        <w:rPr>
          <w:rFonts w:ascii="Times New Roman" w:eastAsia="Calibri" w:hAnsi="Times New Roman" w:cs="Times New Roman"/>
          <w:sz w:val="24"/>
          <w:szCs w:val="24"/>
          <w:lang w:val="en-US"/>
        </w:rPr>
        <w:t xml:space="preserve"> are measures for the latent gender performance variable on the right </w:t>
      </w:r>
      <w:r>
        <w:rPr>
          <w:rFonts w:ascii="Times New Roman" w:eastAsia="Calibri" w:hAnsi="Times New Roman" w:cs="Times New Roman"/>
          <w:sz w:val="24"/>
          <w:szCs w:val="24"/>
          <w:lang w:val="en-US"/>
        </w:rPr>
        <w:t>hand side of the path diagram (Fig</w:t>
      </w:r>
      <w:r w:rsidR="00A9651C">
        <w:rPr>
          <w:rFonts w:ascii="Times New Roman" w:eastAsia="Calibri" w:hAnsi="Times New Roman" w:cs="Times New Roman"/>
          <w:sz w:val="24"/>
          <w:szCs w:val="24"/>
          <w:lang w:val="en-US"/>
        </w:rPr>
        <w:t>ure</w:t>
      </w:r>
      <w:r w:rsidRPr="003F78AC">
        <w:rPr>
          <w:rFonts w:ascii="Times New Roman" w:eastAsia="Calibri" w:hAnsi="Times New Roman" w:cs="Times New Roman"/>
          <w:sz w:val="24"/>
          <w:szCs w:val="24"/>
          <w:lang w:val="en-US"/>
        </w:rPr>
        <w:t xml:space="preserve"> 1</w:t>
      </w:r>
      <w:r>
        <w:rPr>
          <w:rFonts w:ascii="Times New Roman" w:eastAsia="Calibri" w:hAnsi="Times New Roman" w:cs="Times New Roman"/>
          <w:sz w:val="24"/>
          <w:szCs w:val="24"/>
          <w:lang w:val="en-US"/>
        </w:rPr>
        <w:t>)</w:t>
      </w:r>
      <w:r w:rsidRPr="003F78AC">
        <w:rPr>
          <w:rFonts w:ascii="Times New Roman" w:eastAsia="Calibri" w:hAnsi="Times New Roman" w:cs="Times New Roman"/>
          <w:sz w:val="24"/>
          <w:szCs w:val="24"/>
          <w:lang w:val="en-US"/>
        </w:rPr>
        <w:t xml:space="preserve">. The latent component constructs include Foreign Aid, Economic Factors, Investment for Women and Governance and Institutions. These are represented by observed indicators such as the latent Foreign Aid variable as represented by Net Overseas Development Aid received (% of GNI) and scores of aid directed towards gender aid in earlier section, the variable Economy is represented by GDP per capita, total health expenditure and percentage of population with access to an improved water source; the variable Investment for Women is measured by the percentage of population with access to improved sanitary facilities and finally, the latent variable of Governance and Institutions are constructed using indicators of government efficiency, rule of law and voice and accountability. </w:t>
      </w:r>
    </w:p>
    <w:p w14:paraId="21F01B93" w14:textId="3B8506A5" w:rsidR="00D31650" w:rsidRPr="003F78AC" w:rsidRDefault="00D31650" w:rsidP="00363A13">
      <w:pPr>
        <w:pStyle w:val="NormalWeb"/>
        <w:spacing w:line="360" w:lineRule="auto"/>
        <w:jc w:val="center"/>
        <w:rPr>
          <w:rFonts w:eastAsia="Calibri"/>
          <w:lang w:val="en-US"/>
        </w:rPr>
      </w:pPr>
      <w:r w:rsidRPr="003F78AC">
        <w:rPr>
          <w:rFonts w:eastAsia="Calibri"/>
          <w:lang w:val="en-US"/>
        </w:rPr>
        <w:t>&lt;Table 1&gt;</w:t>
      </w:r>
    </w:p>
    <w:p w14:paraId="1BD9F41A" w14:textId="381DDF72" w:rsidR="00D31650" w:rsidRPr="003F78AC" w:rsidRDefault="00D31650" w:rsidP="00363A13">
      <w:pPr>
        <w:pStyle w:val="NormalWeb"/>
        <w:spacing w:line="360" w:lineRule="auto"/>
        <w:jc w:val="both"/>
        <w:rPr>
          <w:rFonts w:eastAsia="Calibri"/>
          <w:lang w:val="en-US"/>
        </w:rPr>
      </w:pPr>
      <w:r w:rsidRPr="003F78AC">
        <w:rPr>
          <w:rFonts w:eastAsia="Calibri"/>
          <w:lang w:val="en-US"/>
        </w:rPr>
        <w:t xml:space="preserve">Tables 2 and 3 present the descriptive statistics on the levels and the distribution of Official Development Assistance consisting of both bilateral and multi-lateral aid over various gender related activities. The majority of the DAC Aid in 2010 was disbursed to some of the poorest regions of world (Table 2, column 1), specifically Sub-Saharan Africa (41.6%) and South and Central Asia 21.5%. Other regions received a relatively smaller fraction of DAC foreign aid. </w:t>
      </w:r>
    </w:p>
    <w:p w14:paraId="0FD71A23" w14:textId="10FE4F2C" w:rsidR="00A9651C" w:rsidRDefault="00D31650" w:rsidP="00A9651C">
      <w:pPr>
        <w:pStyle w:val="NormalWeb"/>
        <w:spacing w:line="360" w:lineRule="auto"/>
        <w:jc w:val="both"/>
        <w:rPr>
          <w:rFonts w:eastAsia="Calibri"/>
          <w:lang w:val="en-US"/>
        </w:rPr>
      </w:pPr>
      <w:r w:rsidRPr="003F78AC">
        <w:rPr>
          <w:rFonts w:eastAsia="Calibri"/>
          <w:lang w:val="en-US"/>
        </w:rPr>
        <w:t>Table 2 also presents the proportion of regional bilateral aid targeting gender related projects.</w:t>
      </w:r>
      <w:r w:rsidR="00A9651C">
        <w:rPr>
          <w:rFonts w:eastAsia="Calibri"/>
          <w:lang w:val="en-US"/>
        </w:rPr>
        <w:t xml:space="preserve"> </w:t>
      </w:r>
      <w:r w:rsidR="00A9651C" w:rsidRPr="00A9651C">
        <w:rPr>
          <w:rFonts w:eastAsia="Calibri"/>
          <w:lang w:val="en-US"/>
        </w:rPr>
        <w:t xml:space="preserve">In reporting to the OECD, donors of aid are requested to report the targets for their development program activities. An activity is classified as gender equality focused, if it explicitly targets gender equality and women’s empowerment as its principal objective or as a significant objective. A principal score of 2 is assigned if gender equality was an explicit objective of the activity and fundamental to its design - i.e. the activity would not have been undertaken without this objective. A score of 1 is assigned if gender equality was an important, but secondary, objective of the activity - i.e. it was not the principal reason for undertaking the activity. A score of 0 is assigned if, after being screened against the gender equality policy marker, an activity is not found to target gender equality. Using this type of ordinal measure for aid allocation in structural equation models requires specific techniques and procedures that differ from those employed for continuous variables (see Appendix 1). </w:t>
      </w:r>
    </w:p>
    <w:p w14:paraId="1376502E" w14:textId="2C61918E" w:rsidR="00D31650" w:rsidRPr="00A45D0D" w:rsidRDefault="00D31650" w:rsidP="00A9651C">
      <w:pPr>
        <w:pStyle w:val="NormalWeb"/>
        <w:spacing w:line="360" w:lineRule="auto"/>
        <w:jc w:val="both"/>
        <w:rPr>
          <w:rFonts w:eastAsia="Calibri"/>
          <w:lang w:val="en-US"/>
        </w:rPr>
      </w:pPr>
      <w:r w:rsidRPr="003F78AC">
        <w:rPr>
          <w:rFonts w:eastAsia="SimSun"/>
          <w:lang w:val="en-US"/>
        </w:rPr>
        <w:t xml:space="preserve">According to the figures in Table 2 (columns 2 and 3) a relatively large proportion of the total bilateral aid was directed towards activities with </w:t>
      </w:r>
      <w:r w:rsidRPr="003F78AC">
        <w:rPr>
          <w:rFonts w:eastAsia="SimSun"/>
          <w:i/>
          <w:lang w:val="en-US"/>
        </w:rPr>
        <w:t>significant</w:t>
      </w:r>
      <w:r w:rsidRPr="003F78AC">
        <w:rPr>
          <w:rFonts w:eastAsia="SimSun"/>
          <w:lang w:val="en-US"/>
        </w:rPr>
        <w:t xml:space="preserve"> (a score of 1) gender score. For example, about half of the total regional aid in Africa (North of Sahara) had a </w:t>
      </w:r>
      <w:r w:rsidRPr="003F78AC">
        <w:rPr>
          <w:rFonts w:eastAsia="SimSun"/>
          <w:i/>
          <w:lang w:val="en-US"/>
        </w:rPr>
        <w:t>significant</w:t>
      </w:r>
      <w:r w:rsidRPr="003F78AC">
        <w:rPr>
          <w:rFonts w:eastAsia="SimSun"/>
          <w:lang w:val="en-US"/>
        </w:rPr>
        <w:t xml:space="preserve"> gender objective score, whereas, nearly 5% of the regional bilateral aid was directed towards activities that were reported to have a </w:t>
      </w:r>
      <w:r w:rsidRPr="003F78AC">
        <w:rPr>
          <w:rFonts w:eastAsia="SimSun"/>
          <w:i/>
          <w:lang w:val="en-US"/>
        </w:rPr>
        <w:t>principal</w:t>
      </w:r>
      <w:r w:rsidRPr="003F78AC">
        <w:rPr>
          <w:rFonts w:eastAsia="SimSun"/>
          <w:lang w:val="en-US"/>
        </w:rPr>
        <w:t xml:space="preserve"> (a score of 2) gender objective score. Africa- South of Sahara, also had more than one-fourth of regional bilateral aid reporting a </w:t>
      </w:r>
      <w:r w:rsidRPr="003F78AC">
        <w:rPr>
          <w:rFonts w:eastAsia="SimSun"/>
          <w:i/>
          <w:lang w:val="en-US"/>
        </w:rPr>
        <w:t>significant</w:t>
      </w:r>
      <w:r w:rsidRPr="003F78AC">
        <w:rPr>
          <w:rFonts w:eastAsia="SimSun"/>
          <w:lang w:val="en-US"/>
        </w:rPr>
        <w:t xml:space="preserve"> gender activity and 6% as </w:t>
      </w:r>
      <w:r w:rsidRPr="003F78AC">
        <w:rPr>
          <w:rFonts w:eastAsia="SimSun"/>
          <w:i/>
          <w:lang w:val="en-US"/>
        </w:rPr>
        <w:t>principal</w:t>
      </w:r>
      <w:r w:rsidRPr="003F78AC">
        <w:rPr>
          <w:rFonts w:eastAsia="SimSun"/>
          <w:lang w:val="en-US"/>
        </w:rPr>
        <w:t xml:space="preserve"> gender activity. South American activities also show a substantial gender focus. However, South and Central Asia, North and Central America and the Middle East had relatively smaller proportion of gender related aid activity. </w:t>
      </w:r>
    </w:p>
    <w:p w14:paraId="12E2DDFC" w14:textId="6B490993" w:rsidR="00D31650" w:rsidRPr="003F78AC" w:rsidRDefault="00D31650" w:rsidP="00363A13">
      <w:pPr>
        <w:pStyle w:val="NormalWeb"/>
        <w:spacing w:line="360" w:lineRule="auto"/>
        <w:jc w:val="both"/>
        <w:rPr>
          <w:rFonts w:eastAsia="SimSun"/>
          <w:lang w:val="en-US"/>
        </w:rPr>
      </w:pPr>
      <w:r w:rsidRPr="003F78AC">
        <w:rPr>
          <w:rFonts w:eastAsia="SimSun"/>
          <w:lang w:val="en-US"/>
        </w:rPr>
        <w:t xml:space="preserve">The specific nature of activities to which foreign aid was channeled is presented in Table 3. </w:t>
      </w:r>
      <w:r w:rsidR="008D4B54">
        <w:rPr>
          <w:rFonts w:eastAsia="SimSun"/>
          <w:lang w:val="en-US"/>
        </w:rPr>
        <w:t xml:space="preserve">It presents the DAC bilateral aid by region and for different types of gender targeting on education, health, production sectors, commodity aid and humanitarian aid. </w:t>
      </w:r>
      <w:r w:rsidRPr="003F78AC">
        <w:rPr>
          <w:rFonts w:eastAsia="SimSun"/>
          <w:lang w:val="en-US"/>
        </w:rPr>
        <w:t>Education was the main targeted activity for the gender related bilateral aid overall, accounting for 5.46</w:t>
      </w:r>
      <w:r>
        <w:rPr>
          <w:rFonts w:eastAsia="SimSun"/>
          <w:lang w:val="en-US"/>
        </w:rPr>
        <w:t xml:space="preserve"> </w:t>
      </w:r>
      <w:r w:rsidRPr="003F78AC">
        <w:rPr>
          <w:rFonts w:eastAsia="SimSun"/>
          <w:lang w:val="en-US"/>
        </w:rPr>
        <w:t xml:space="preserve">% of total aid allocations. Production sectors were the second most preferred for the gender aid in North and Central America, South America, South and Central Asia and Far East Asia. Sub Saharan Africa’s secondary focus was on commodity aid and general program assistance. The Health sector focus was more prominent for Africa (North of Sahara) and Oceania. Humanitarian aid was an important part of gender aid activities for North and Central America and Middle East. Overall however, it is reasonable to conclude that even though gender is an important component of aid it is not a significant proportion of its principle objective and is mostly included as a secondary objective.     </w:t>
      </w:r>
    </w:p>
    <w:p w14:paraId="299704F3" w14:textId="05483F13" w:rsidR="00D31650" w:rsidRPr="003F78AC" w:rsidRDefault="00D31650" w:rsidP="00363A13">
      <w:pPr>
        <w:pStyle w:val="NormalWeb"/>
        <w:spacing w:line="360" w:lineRule="auto"/>
        <w:jc w:val="center"/>
        <w:rPr>
          <w:rFonts w:eastAsia="SimSun"/>
          <w:lang w:val="en-US"/>
        </w:rPr>
      </w:pPr>
      <w:r w:rsidRPr="003F78AC">
        <w:rPr>
          <w:rFonts w:eastAsia="SimSun"/>
          <w:lang w:val="en-US"/>
        </w:rPr>
        <w:t>&lt;Table 2&gt;</w:t>
      </w:r>
    </w:p>
    <w:p w14:paraId="2DC8C6B0" w14:textId="358EB7DA" w:rsidR="00D31650" w:rsidRDefault="00D31650" w:rsidP="00363A13">
      <w:pPr>
        <w:pStyle w:val="NormalWeb"/>
        <w:spacing w:line="360" w:lineRule="auto"/>
        <w:jc w:val="center"/>
        <w:rPr>
          <w:rFonts w:eastAsia="SimSun"/>
          <w:lang w:val="en-US"/>
        </w:rPr>
      </w:pPr>
      <w:r w:rsidRPr="003F78AC">
        <w:rPr>
          <w:rFonts w:eastAsia="SimSun"/>
          <w:lang w:val="en-US"/>
        </w:rPr>
        <w:t>&lt;Table 3&gt;</w:t>
      </w:r>
    </w:p>
    <w:p w14:paraId="62C34F4C" w14:textId="6C013141" w:rsidR="00603A0B" w:rsidRDefault="00D13600" w:rsidP="00363A13">
      <w:pPr>
        <w:pStyle w:val="NormalWeb"/>
        <w:spacing w:line="360" w:lineRule="auto"/>
        <w:jc w:val="both"/>
        <w:rPr>
          <w:rFonts w:eastAsia="Calibri"/>
          <w:bCs/>
          <w:lang w:val="en-US"/>
        </w:rPr>
      </w:pPr>
      <w:r>
        <w:rPr>
          <w:rFonts w:eastAsia="Calibri"/>
          <w:bCs/>
          <w:lang w:val="en-US"/>
        </w:rPr>
        <w:t xml:space="preserve">The results of this study are presented in the next section but need to be evaluated in the context of the following limitations. </w:t>
      </w:r>
      <w:r w:rsidRPr="00D13600">
        <w:rPr>
          <w:rFonts w:eastAsia="Calibri"/>
          <w:bCs/>
          <w:lang w:val="en-US"/>
        </w:rPr>
        <w:t>First, our results are estimated on a relatively small at 100 countries. Second, the data is limited for various variables which constraints the number of observed indicators that can be used for estimation in the measurement model. It is nearly impossible to do a panel analysis since only a few variables are well reported for a few years.</w:t>
      </w:r>
    </w:p>
    <w:p w14:paraId="146350C8" w14:textId="0E034F16" w:rsidR="00D31650" w:rsidRPr="003F78AC" w:rsidRDefault="00D31650" w:rsidP="00363A13">
      <w:pPr>
        <w:pStyle w:val="NormalWeb"/>
        <w:spacing w:line="360" w:lineRule="auto"/>
        <w:jc w:val="both"/>
        <w:rPr>
          <w:rFonts w:eastAsia="SimSun"/>
          <w:b/>
          <w:lang w:val="en-US"/>
        </w:rPr>
      </w:pPr>
      <w:r w:rsidRPr="003F78AC">
        <w:rPr>
          <w:rFonts w:eastAsia="Calibri"/>
          <w:b/>
          <w:lang w:val="en-US"/>
        </w:rPr>
        <w:t>5. Results from the Structural Equation Models</w:t>
      </w:r>
      <w:r w:rsidR="007C6F9F">
        <w:rPr>
          <w:rFonts w:eastAsia="Calibri"/>
          <w:b/>
          <w:lang w:val="en-US"/>
        </w:rPr>
        <w:t xml:space="preserve"> and Discussion</w:t>
      </w:r>
    </w:p>
    <w:p w14:paraId="2BBBA796" w14:textId="1FA4E3CE" w:rsidR="00E340A6" w:rsidRPr="003F78AC" w:rsidRDefault="00D31650" w:rsidP="00363A13">
      <w:pPr>
        <w:pStyle w:val="NormalWeb"/>
        <w:spacing w:line="360" w:lineRule="auto"/>
        <w:jc w:val="both"/>
        <w:rPr>
          <w:rFonts w:eastAsia="Calibri"/>
          <w:lang w:val="en-US"/>
        </w:rPr>
      </w:pPr>
      <w:r w:rsidRPr="003F78AC">
        <w:rPr>
          <w:rFonts w:eastAsia="Calibri"/>
          <w:lang w:val="en-US"/>
        </w:rPr>
        <w:t>This section presents the main results of the SEMs for the impact of foreign aid on gender performance in recipient countries and determines which of the latent factors have a significant impact on gender indicators. We first examine the results from the measurement model, which specifies how the latent variables are measured in terms of the observed variables and describes their reliability and validity. Table 4 provides the estimated parameters of the measurement model for gender performance and factors of gender performance.</w:t>
      </w:r>
      <w:r w:rsidRPr="003F78AC">
        <w:rPr>
          <w:rStyle w:val="FootnoteReference"/>
          <w:rFonts w:eastAsia="Calibri"/>
          <w:lang w:val="en-US"/>
        </w:rPr>
        <w:footnoteReference w:id="5"/>
      </w:r>
      <w:r w:rsidRPr="003F78AC">
        <w:rPr>
          <w:rFonts w:eastAsia="Calibri"/>
          <w:lang w:val="en-US"/>
        </w:rPr>
        <w:t xml:space="preserve"> </w:t>
      </w:r>
      <w:r w:rsidR="0074654A" w:rsidRPr="003F78AC">
        <w:rPr>
          <w:rFonts w:eastAsia="Calibri"/>
          <w:lang w:val="en-US"/>
        </w:rPr>
        <w:t>The coefficients indicate</w:t>
      </w:r>
      <w:r w:rsidR="00B40935" w:rsidRPr="003F78AC">
        <w:rPr>
          <w:rFonts w:eastAsia="Calibri"/>
          <w:lang w:val="en-US"/>
        </w:rPr>
        <w:t xml:space="preserve"> </w:t>
      </w:r>
      <w:r w:rsidR="0074654A" w:rsidRPr="003F78AC">
        <w:rPr>
          <w:rFonts w:eastAsia="Calibri"/>
          <w:lang w:val="en-US"/>
        </w:rPr>
        <w:t xml:space="preserve">the linear causal relationship between the </w:t>
      </w:r>
      <w:r w:rsidR="00B40935" w:rsidRPr="003F78AC">
        <w:rPr>
          <w:rFonts w:eastAsia="Calibri"/>
          <w:lang w:val="en-US"/>
        </w:rPr>
        <w:t>observed variables</w:t>
      </w:r>
      <w:r w:rsidR="0074654A" w:rsidRPr="003F78AC">
        <w:rPr>
          <w:rFonts w:eastAsia="Calibri"/>
          <w:lang w:val="en-US"/>
        </w:rPr>
        <w:t xml:space="preserve"> and the latent</w:t>
      </w:r>
      <w:r w:rsidR="00B40935" w:rsidRPr="003F78AC">
        <w:rPr>
          <w:rFonts w:eastAsia="Calibri"/>
          <w:lang w:val="en-US"/>
        </w:rPr>
        <w:t xml:space="preserve"> factors</w:t>
      </w:r>
      <w:r w:rsidR="0074654A" w:rsidRPr="003F78AC">
        <w:rPr>
          <w:rFonts w:eastAsia="Calibri"/>
          <w:lang w:val="en-US"/>
        </w:rPr>
        <w:t>. The statistical significance of the coeffici</w:t>
      </w:r>
      <w:r w:rsidR="00B40935" w:rsidRPr="003F78AC">
        <w:rPr>
          <w:rFonts w:eastAsia="Calibri"/>
          <w:lang w:val="en-US"/>
        </w:rPr>
        <w:t xml:space="preserve">ent indicates that the observed </w:t>
      </w:r>
      <w:r w:rsidR="0074654A" w:rsidRPr="003F78AC">
        <w:rPr>
          <w:rFonts w:eastAsia="Calibri"/>
          <w:lang w:val="en-US"/>
        </w:rPr>
        <w:t>variable</w:t>
      </w:r>
      <w:r w:rsidR="006C5833" w:rsidRPr="003F78AC">
        <w:rPr>
          <w:rFonts w:eastAsia="Calibri"/>
          <w:lang w:val="en-US"/>
        </w:rPr>
        <w:t>s</w:t>
      </w:r>
      <w:r w:rsidR="0074654A" w:rsidRPr="003F78AC">
        <w:rPr>
          <w:rFonts w:eastAsia="Calibri"/>
          <w:lang w:val="en-US"/>
        </w:rPr>
        <w:t xml:space="preserve"> </w:t>
      </w:r>
      <w:r w:rsidR="002D2508" w:rsidRPr="003F78AC">
        <w:rPr>
          <w:rFonts w:eastAsia="Calibri"/>
          <w:lang w:val="en-US"/>
        </w:rPr>
        <w:t xml:space="preserve">dependably </w:t>
      </w:r>
      <w:r w:rsidR="0074654A" w:rsidRPr="003F78AC">
        <w:rPr>
          <w:rFonts w:eastAsia="Calibri"/>
          <w:lang w:val="en-US"/>
        </w:rPr>
        <w:t>measur</w:t>
      </w:r>
      <w:r w:rsidR="002D2508" w:rsidRPr="003F78AC">
        <w:rPr>
          <w:rFonts w:eastAsia="Calibri"/>
          <w:lang w:val="en-US"/>
        </w:rPr>
        <w:t xml:space="preserve">e </w:t>
      </w:r>
      <w:r w:rsidR="0074654A" w:rsidRPr="003F78AC">
        <w:rPr>
          <w:rFonts w:eastAsia="Calibri"/>
          <w:lang w:val="en-US"/>
        </w:rPr>
        <w:t xml:space="preserve">the latent variables. </w:t>
      </w:r>
      <w:r w:rsidR="006703DE" w:rsidRPr="003F78AC">
        <w:rPr>
          <w:rFonts w:eastAsia="Calibri"/>
          <w:lang w:val="en-US"/>
        </w:rPr>
        <w:t xml:space="preserve"> </w:t>
      </w:r>
      <w:r w:rsidR="00D662A4" w:rsidRPr="003F78AC">
        <w:rPr>
          <w:rFonts w:eastAsia="Calibri"/>
          <w:lang w:val="en-US"/>
        </w:rPr>
        <w:t>Al</w:t>
      </w:r>
      <w:r w:rsidR="00D13600">
        <w:rPr>
          <w:rFonts w:eastAsia="Calibri"/>
          <w:lang w:val="en-US"/>
        </w:rPr>
        <w:t>most all</w:t>
      </w:r>
      <w:r w:rsidR="00D662A4" w:rsidRPr="003F78AC">
        <w:rPr>
          <w:rFonts w:eastAsia="Calibri"/>
          <w:lang w:val="en-US"/>
        </w:rPr>
        <w:t xml:space="preserve"> of the observable variables used </w:t>
      </w:r>
      <w:r w:rsidR="00B23B72" w:rsidRPr="003F78AC">
        <w:rPr>
          <w:rFonts w:eastAsia="Calibri"/>
          <w:lang w:val="en-US"/>
        </w:rPr>
        <w:t xml:space="preserve">to measure the latent variables </w:t>
      </w:r>
      <w:r w:rsidR="00D662A4" w:rsidRPr="003F78AC">
        <w:rPr>
          <w:rFonts w:eastAsia="Calibri"/>
          <w:lang w:val="en-US"/>
        </w:rPr>
        <w:t>are significant at the 1% level</w:t>
      </w:r>
      <w:r w:rsidR="009E0203" w:rsidRPr="003F78AC">
        <w:rPr>
          <w:rFonts w:eastAsia="Calibri"/>
          <w:lang w:val="en-US"/>
        </w:rPr>
        <w:t>,</w:t>
      </w:r>
      <w:r w:rsidR="00D662A4" w:rsidRPr="003F78AC">
        <w:rPr>
          <w:rFonts w:eastAsia="Calibri"/>
          <w:lang w:val="en-US"/>
        </w:rPr>
        <w:t xml:space="preserve"> which suggests they are very reliable indicators of the latent construct</w:t>
      </w:r>
      <w:r w:rsidR="00B23B72" w:rsidRPr="003F78AC">
        <w:rPr>
          <w:rFonts w:eastAsia="Calibri"/>
          <w:lang w:val="en-US"/>
        </w:rPr>
        <w:t>s</w:t>
      </w:r>
      <w:r w:rsidR="00D662A4" w:rsidRPr="003F78AC">
        <w:rPr>
          <w:rFonts w:eastAsia="Calibri"/>
          <w:lang w:val="en-US"/>
        </w:rPr>
        <w:t>. Maternal Mortality Rate, is significant at the 5% level</w:t>
      </w:r>
      <w:r w:rsidR="009E0203" w:rsidRPr="003F78AC">
        <w:rPr>
          <w:rFonts w:eastAsia="Calibri"/>
          <w:lang w:val="en-US"/>
        </w:rPr>
        <w:t>, which</w:t>
      </w:r>
      <w:r w:rsidR="00B23B72" w:rsidRPr="003F78AC">
        <w:rPr>
          <w:rFonts w:eastAsia="Calibri"/>
          <w:lang w:val="en-US"/>
        </w:rPr>
        <w:t xml:space="preserve"> </w:t>
      </w:r>
      <w:r w:rsidR="00D13600">
        <w:rPr>
          <w:rFonts w:eastAsia="Calibri"/>
          <w:lang w:val="en-US"/>
        </w:rPr>
        <w:t xml:space="preserve">implies it is a </w:t>
      </w:r>
      <w:r w:rsidR="00D662A4" w:rsidRPr="003F78AC">
        <w:rPr>
          <w:rFonts w:eastAsia="Calibri"/>
          <w:lang w:val="en-US"/>
        </w:rPr>
        <w:t xml:space="preserve">good </w:t>
      </w:r>
      <w:r w:rsidR="00B23B72" w:rsidRPr="003F78AC">
        <w:rPr>
          <w:rFonts w:eastAsia="Calibri"/>
          <w:lang w:val="en-US"/>
        </w:rPr>
        <w:t xml:space="preserve">indicator to use </w:t>
      </w:r>
      <w:r w:rsidR="00D662A4" w:rsidRPr="003F78AC">
        <w:rPr>
          <w:rFonts w:eastAsia="Calibri"/>
          <w:lang w:val="en-US"/>
        </w:rPr>
        <w:t xml:space="preserve">in the </w:t>
      </w:r>
      <w:r w:rsidR="00E340A6" w:rsidRPr="003F78AC">
        <w:rPr>
          <w:rFonts w:eastAsia="Calibri"/>
          <w:lang w:val="en-US"/>
        </w:rPr>
        <w:t xml:space="preserve">construct of gender performance. </w:t>
      </w:r>
    </w:p>
    <w:p w14:paraId="28CEED98" w14:textId="13C428B6" w:rsidR="00E340A6" w:rsidRPr="00424911" w:rsidRDefault="00E340A6" w:rsidP="00363A13">
      <w:pPr>
        <w:pStyle w:val="NormalWeb"/>
        <w:spacing w:line="360" w:lineRule="auto"/>
        <w:jc w:val="both"/>
        <w:rPr>
          <w:rFonts w:eastAsia="Calibri"/>
          <w:lang w:val="en-US"/>
        </w:rPr>
      </w:pPr>
      <w:r w:rsidRPr="003F78AC">
        <w:rPr>
          <w:rFonts w:eastAsia="Calibri"/>
          <w:lang w:val="en-US"/>
        </w:rPr>
        <w:t xml:space="preserve">Table </w:t>
      </w:r>
      <w:r w:rsidR="00B40935" w:rsidRPr="003F78AC">
        <w:rPr>
          <w:rFonts w:eastAsia="Calibri"/>
          <w:lang w:val="en-US"/>
        </w:rPr>
        <w:t xml:space="preserve">5 presents the parameter estimates and the fit indices for the structural model of </w:t>
      </w:r>
      <w:r w:rsidR="00914118" w:rsidRPr="003F78AC">
        <w:rPr>
          <w:rFonts w:eastAsia="Calibri"/>
          <w:lang w:val="en-US"/>
        </w:rPr>
        <w:t>gender performance</w:t>
      </w:r>
      <w:r w:rsidR="00B40935" w:rsidRPr="003F78AC">
        <w:rPr>
          <w:rFonts w:eastAsia="Calibri"/>
          <w:lang w:val="en-US"/>
        </w:rPr>
        <w:t>. Th</w:t>
      </w:r>
      <w:r w:rsidR="00F061E0" w:rsidRPr="003F78AC">
        <w:rPr>
          <w:rFonts w:eastAsia="Calibri"/>
          <w:lang w:val="en-US"/>
        </w:rPr>
        <w:t>ese coefficients are standardiz</w:t>
      </w:r>
      <w:r w:rsidR="00B40935" w:rsidRPr="003F78AC">
        <w:rPr>
          <w:rFonts w:eastAsia="Calibri"/>
          <w:lang w:val="en-US"/>
        </w:rPr>
        <w:t>ed and may thus be interpreted on both significance and magnitude. The fit of the structural equation model can be assessed by examining the Satorra-Bentler scaled chi-square goodness of fit index, the Root Mean Square Error of Approximation (RMSEA) and the Normed Fit Index (NFI</w:t>
      </w:r>
      <w:r w:rsidR="00363A13">
        <w:rPr>
          <w:rFonts w:eastAsia="Calibri"/>
          <w:lang w:val="en-US"/>
        </w:rPr>
        <w:t>)</w:t>
      </w:r>
      <w:r w:rsidR="00F336A7" w:rsidRPr="003F78AC">
        <w:rPr>
          <w:rFonts w:eastAsia="Calibri"/>
          <w:lang w:val="en-US"/>
        </w:rPr>
        <w:t>.</w:t>
      </w:r>
      <w:r w:rsidR="00B40935" w:rsidRPr="003F78AC">
        <w:rPr>
          <w:rFonts w:eastAsia="Calibri"/>
          <w:lang w:val="en-US"/>
        </w:rPr>
        <w:t xml:space="preserve"> The RMSEA considers the error of approximation in the population and finds how well the model, with unknown but optimally chosen parameter values, fits the population covariance matrix. The NFI is a measure that rescales chi-square to compare a restricted </w:t>
      </w:r>
      <w:r w:rsidR="00B40935" w:rsidRPr="00424911">
        <w:rPr>
          <w:rFonts w:eastAsia="Calibri"/>
          <w:lang w:val="en-US"/>
        </w:rPr>
        <w:t xml:space="preserve">model with a full model using an arbitrary baseline null model. The fit indices reveal that the model has a good approximate fit, which implies </w:t>
      </w:r>
      <w:r w:rsidRPr="00424911">
        <w:rPr>
          <w:rFonts w:eastAsia="Calibri"/>
          <w:lang w:val="en-US"/>
        </w:rPr>
        <w:t xml:space="preserve">that our estimates are reliable. </w:t>
      </w:r>
    </w:p>
    <w:p w14:paraId="3B5636B9" w14:textId="675A7D8B" w:rsidR="002B2123" w:rsidRDefault="00E340A6" w:rsidP="00363A13">
      <w:pPr>
        <w:spacing w:line="360" w:lineRule="auto"/>
        <w:jc w:val="both"/>
        <w:rPr>
          <w:rFonts w:ascii="Times New Roman" w:eastAsia="Calibri" w:hAnsi="Times New Roman" w:cs="Times New Roman"/>
          <w:sz w:val="24"/>
          <w:szCs w:val="24"/>
          <w:lang w:val="en-US"/>
        </w:rPr>
      </w:pPr>
      <w:r w:rsidRPr="00424911">
        <w:rPr>
          <w:rFonts w:ascii="Times New Roman" w:eastAsia="Calibri" w:hAnsi="Times New Roman" w:cs="Times New Roman"/>
          <w:sz w:val="24"/>
          <w:szCs w:val="24"/>
          <w:lang w:val="en-US"/>
        </w:rPr>
        <w:t>These</w:t>
      </w:r>
      <w:r w:rsidR="00B40935" w:rsidRPr="00424911">
        <w:rPr>
          <w:rFonts w:ascii="Times New Roman" w:eastAsia="Calibri" w:hAnsi="Times New Roman" w:cs="Times New Roman"/>
          <w:sz w:val="24"/>
          <w:szCs w:val="24"/>
          <w:lang w:val="en-US"/>
        </w:rPr>
        <w:t xml:space="preserve"> r</w:t>
      </w:r>
      <w:r w:rsidR="00294366" w:rsidRPr="00424911">
        <w:rPr>
          <w:rFonts w:ascii="Times New Roman" w:eastAsia="Calibri" w:hAnsi="Times New Roman" w:cs="Times New Roman"/>
          <w:sz w:val="24"/>
          <w:szCs w:val="24"/>
          <w:lang w:val="en-US"/>
        </w:rPr>
        <w:t>esul</w:t>
      </w:r>
      <w:r w:rsidR="00E02C29" w:rsidRPr="00424911">
        <w:rPr>
          <w:rFonts w:ascii="Times New Roman" w:eastAsia="Calibri" w:hAnsi="Times New Roman" w:cs="Times New Roman"/>
          <w:sz w:val="24"/>
          <w:szCs w:val="24"/>
          <w:lang w:val="en-US"/>
        </w:rPr>
        <w:t xml:space="preserve">ts </w:t>
      </w:r>
      <w:r w:rsidR="00901474" w:rsidRPr="00424911">
        <w:rPr>
          <w:rFonts w:ascii="Times New Roman" w:eastAsia="Calibri" w:hAnsi="Times New Roman" w:cs="Times New Roman"/>
          <w:sz w:val="24"/>
          <w:szCs w:val="24"/>
          <w:lang w:val="en-US"/>
        </w:rPr>
        <w:t>show</w:t>
      </w:r>
      <w:r w:rsidR="00E02C29" w:rsidRPr="00424911">
        <w:rPr>
          <w:rFonts w:ascii="Times New Roman" w:eastAsia="Calibri" w:hAnsi="Times New Roman" w:cs="Times New Roman"/>
          <w:sz w:val="24"/>
          <w:szCs w:val="24"/>
          <w:lang w:val="en-US"/>
        </w:rPr>
        <w:t xml:space="preserve"> that at the macro level foreign aid does not have a significant impact on improving </w:t>
      </w:r>
      <w:r w:rsidR="0022191D" w:rsidRPr="00424911">
        <w:rPr>
          <w:rFonts w:ascii="Times New Roman" w:eastAsia="Calibri" w:hAnsi="Times New Roman" w:cs="Times New Roman"/>
          <w:sz w:val="24"/>
          <w:szCs w:val="24"/>
          <w:lang w:val="en-US"/>
        </w:rPr>
        <w:t>the indicators used to measure gender performance</w:t>
      </w:r>
      <w:r w:rsidR="00E02C29" w:rsidRPr="00424911">
        <w:rPr>
          <w:rFonts w:ascii="Times New Roman" w:eastAsia="Calibri" w:hAnsi="Times New Roman" w:cs="Times New Roman"/>
          <w:sz w:val="24"/>
          <w:szCs w:val="24"/>
          <w:lang w:val="en-US"/>
        </w:rPr>
        <w:t xml:space="preserve"> in a country. </w:t>
      </w:r>
      <w:r w:rsidR="002D2508" w:rsidRPr="00424911">
        <w:rPr>
          <w:rFonts w:ascii="Times New Roman" w:eastAsia="Calibri" w:hAnsi="Times New Roman" w:cs="Times New Roman"/>
          <w:sz w:val="24"/>
          <w:szCs w:val="24"/>
          <w:lang w:val="en-US"/>
        </w:rPr>
        <w:t xml:space="preserve">This result is not surprising given that the scale and quality of foreign aid targeted </w:t>
      </w:r>
      <w:r w:rsidR="005664F5" w:rsidRPr="00424911">
        <w:rPr>
          <w:rFonts w:ascii="Times New Roman" w:eastAsia="Calibri" w:hAnsi="Times New Roman" w:cs="Times New Roman"/>
          <w:sz w:val="24"/>
          <w:szCs w:val="24"/>
          <w:lang w:val="en-US"/>
        </w:rPr>
        <w:t>at</w:t>
      </w:r>
      <w:r w:rsidR="002D2508" w:rsidRPr="00424911">
        <w:rPr>
          <w:rFonts w:ascii="Times New Roman" w:eastAsia="Calibri" w:hAnsi="Times New Roman" w:cs="Times New Roman"/>
          <w:sz w:val="24"/>
          <w:szCs w:val="24"/>
          <w:lang w:val="en-US"/>
        </w:rPr>
        <w:t xml:space="preserve"> </w:t>
      </w:r>
      <w:r w:rsidR="0022191D" w:rsidRPr="00424911">
        <w:rPr>
          <w:rFonts w:ascii="Times New Roman" w:eastAsia="Calibri" w:hAnsi="Times New Roman" w:cs="Times New Roman"/>
          <w:sz w:val="24"/>
          <w:szCs w:val="24"/>
          <w:lang w:val="en-US"/>
        </w:rPr>
        <w:t>women</w:t>
      </w:r>
      <w:r w:rsidR="002D2508" w:rsidRPr="00424911">
        <w:rPr>
          <w:rFonts w:ascii="Times New Roman" w:eastAsia="Calibri" w:hAnsi="Times New Roman" w:cs="Times New Roman"/>
          <w:sz w:val="24"/>
          <w:szCs w:val="24"/>
          <w:lang w:val="en-US"/>
        </w:rPr>
        <w:t xml:space="preserve"> </w:t>
      </w:r>
      <w:r w:rsidR="00E042AE">
        <w:rPr>
          <w:rFonts w:ascii="Times New Roman" w:eastAsia="Calibri" w:hAnsi="Times New Roman" w:cs="Times New Roman"/>
          <w:sz w:val="24"/>
          <w:szCs w:val="24"/>
          <w:lang w:val="en-US"/>
        </w:rPr>
        <w:t>is</w:t>
      </w:r>
      <w:r w:rsidR="002D2508" w:rsidRPr="00424911">
        <w:rPr>
          <w:rFonts w:ascii="Times New Roman" w:eastAsia="Calibri" w:hAnsi="Times New Roman" w:cs="Times New Roman"/>
          <w:sz w:val="24"/>
          <w:szCs w:val="24"/>
          <w:lang w:val="en-US"/>
        </w:rPr>
        <w:t xml:space="preserve"> limited.</w:t>
      </w:r>
      <w:r w:rsidR="00E02C29" w:rsidRPr="00424911">
        <w:rPr>
          <w:rFonts w:ascii="Times New Roman" w:eastAsia="Calibri" w:hAnsi="Times New Roman" w:cs="Times New Roman"/>
          <w:sz w:val="24"/>
          <w:szCs w:val="24"/>
          <w:lang w:val="en-US"/>
        </w:rPr>
        <w:t xml:space="preserve"> </w:t>
      </w:r>
      <w:r w:rsidR="005C02F6" w:rsidRPr="00424911">
        <w:rPr>
          <w:rFonts w:ascii="Times New Roman" w:eastAsia="Calibri" w:hAnsi="Times New Roman" w:cs="Times New Roman"/>
          <w:sz w:val="24"/>
          <w:szCs w:val="24"/>
          <w:lang w:val="en-US"/>
        </w:rPr>
        <w:t>In spite of best intentions, a very small proportion of gender related intervention was a principal intervention strategy where gender empowerment or related issues were the main objective. For the majority of the aid interventi</w:t>
      </w:r>
      <w:r w:rsidRPr="00424911">
        <w:rPr>
          <w:rFonts w:ascii="Times New Roman" w:eastAsia="Calibri" w:hAnsi="Times New Roman" w:cs="Times New Roman"/>
          <w:sz w:val="24"/>
          <w:szCs w:val="24"/>
          <w:lang w:val="en-US"/>
        </w:rPr>
        <w:t>ons, gender was relegated to a</w:t>
      </w:r>
      <w:r w:rsidR="005C02F6" w:rsidRPr="00424911">
        <w:rPr>
          <w:rFonts w:ascii="Times New Roman" w:eastAsia="Calibri" w:hAnsi="Times New Roman" w:cs="Times New Roman"/>
          <w:sz w:val="24"/>
          <w:szCs w:val="24"/>
          <w:lang w:val="en-US"/>
        </w:rPr>
        <w:t xml:space="preserve"> secondary place. </w:t>
      </w:r>
      <w:r w:rsidRPr="00424911">
        <w:rPr>
          <w:rFonts w:ascii="Times New Roman" w:eastAsia="Calibri" w:hAnsi="Times New Roman" w:cs="Times New Roman"/>
          <w:sz w:val="24"/>
          <w:szCs w:val="24"/>
          <w:lang w:val="en-US"/>
        </w:rPr>
        <w:t>Further</w:t>
      </w:r>
      <w:r w:rsidR="0059611C">
        <w:rPr>
          <w:rFonts w:ascii="Times New Roman" w:eastAsia="Calibri" w:hAnsi="Times New Roman" w:cs="Times New Roman"/>
          <w:sz w:val="24"/>
          <w:szCs w:val="24"/>
          <w:lang w:val="en-US"/>
        </w:rPr>
        <w:t>more</w:t>
      </w:r>
      <w:r w:rsidRPr="00424911">
        <w:rPr>
          <w:rFonts w:ascii="Times New Roman" w:eastAsia="Calibri" w:hAnsi="Times New Roman" w:cs="Times New Roman"/>
          <w:sz w:val="24"/>
          <w:szCs w:val="24"/>
          <w:lang w:val="en-US"/>
        </w:rPr>
        <w:t>, our</w:t>
      </w:r>
      <w:r w:rsidR="00175AA2" w:rsidRPr="00424911">
        <w:rPr>
          <w:rFonts w:ascii="Times New Roman" w:eastAsia="Calibri" w:hAnsi="Times New Roman" w:cs="Times New Roman"/>
          <w:sz w:val="24"/>
          <w:szCs w:val="24"/>
          <w:lang w:val="en-US"/>
        </w:rPr>
        <w:t xml:space="preserve"> </w:t>
      </w:r>
      <w:r w:rsidRPr="00424911">
        <w:rPr>
          <w:rFonts w:ascii="Times New Roman" w:eastAsia="Calibri" w:hAnsi="Times New Roman" w:cs="Times New Roman"/>
          <w:sz w:val="24"/>
          <w:szCs w:val="24"/>
          <w:lang w:val="en-US"/>
        </w:rPr>
        <w:t>evidence</w:t>
      </w:r>
      <w:r w:rsidR="0078582B" w:rsidRPr="00424911">
        <w:rPr>
          <w:rFonts w:ascii="Times New Roman" w:eastAsia="Calibri" w:hAnsi="Times New Roman" w:cs="Times New Roman"/>
          <w:sz w:val="24"/>
          <w:szCs w:val="24"/>
          <w:lang w:val="en-US"/>
        </w:rPr>
        <w:t xml:space="preserve"> show</w:t>
      </w:r>
      <w:r w:rsidRPr="00424911">
        <w:rPr>
          <w:rFonts w:ascii="Times New Roman" w:eastAsia="Calibri" w:hAnsi="Times New Roman" w:cs="Times New Roman"/>
          <w:sz w:val="24"/>
          <w:szCs w:val="24"/>
          <w:lang w:val="en-US"/>
        </w:rPr>
        <w:t>s</w:t>
      </w:r>
      <w:r w:rsidR="00175AA2" w:rsidRPr="00424911">
        <w:rPr>
          <w:rFonts w:ascii="Times New Roman" w:eastAsia="Calibri" w:hAnsi="Times New Roman" w:cs="Times New Roman"/>
          <w:sz w:val="24"/>
          <w:szCs w:val="24"/>
          <w:lang w:val="en-US"/>
        </w:rPr>
        <w:t xml:space="preserve"> that</w:t>
      </w:r>
      <w:r w:rsidR="0022191D" w:rsidRPr="00424911">
        <w:rPr>
          <w:rFonts w:ascii="Times New Roman" w:eastAsia="Calibri" w:hAnsi="Times New Roman" w:cs="Times New Roman"/>
          <w:sz w:val="24"/>
          <w:szCs w:val="24"/>
          <w:lang w:val="en-US"/>
        </w:rPr>
        <w:t xml:space="preserve"> </w:t>
      </w:r>
      <w:r w:rsidR="0078582B" w:rsidRPr="00424911">
        <w:rPr>
          <w:rFonts w:ascii="Times New Roman" w:eastAsia="Calibri" w:hAnsi="Times New Roman" w:cs="Times New Roman"/>
          <w:sz w:val="24"/>
          <w:szCs w:val="24"/>
          <w:lang w:val="en-US"/>
        </w:rPr>
        <w:t>none of the latent explanatory variables</w:t>
      </w:r>
      <w:r w:rsidR="0078582B" w:rsidRPr="003F78AC">
        <w:rPr>
          <w:rFonts w:ascii="Times New Roman" w:eastAsia="Calibri" w:hAnsi="Times New Roman" w:cs="Times New Roman"/>
          <w:sz w:val="24"/>
          <w:szCs w:val="24"/>
          <w:lang w:val="en-US"/>
        </w:rPr>
        <w:t xml:space="preserve"> used in the model have a significantly positive impact on gender indicators of aid recipient countries. </w:t>
      </w:r>
    </w:p>
    <w:p w14:paraId="1F4C6898" w14:textId="64265848" w:rsidR="002B2123" w:rsidRPr="00C935A3" w:rsidRDefault="002B2123" w:rsidP="002B2123">
      <w:pPr>
        <w:spacing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w:t>
      </w:r>
      <w:r w:rsidR="0078582B" w:rsidRPr="003F78AC">
        <w:rPr>
          <w:rFonts w:ascii="Times New Roman" w:eastAsia="Calibri" w:hAnsi="Times New Roman" w:cs="Times New Roman"/>
          <w:sz w:val="24"/>
          <w:szCs w:val="24"/>
          <w:lang w:val="en-US"/>
        </w:rPr>
        <w:t xml:space="preserve">e find that </w:t>
      </w:r>
      <w:r w:rsidRPr="00A45D0D">
        <w:rPr>
          <w:rFonts w:ascii="Times New Roman" w:eastAsia="Calibri" w:hAnsi="Times New Roman" w:cs="Times New Roman"/>
          <w:i/>
          <w:sz w:val="24"/>
          <w:szCs w:val="24"/>
          <w:lang w:val="en-US"/>
        </w:rPr>
        <w:t>I</w:t>
      </w:r>
      <w:r w:rsidR="0078582B" w:rsidRPr="00A45D0D">
        <w:rPr>
          <w:rFonts w:ascii="Times New Roman" w:eastAsia="Calibri" w:hAnsi="Times New Roman" w:cs="Times New Roman"/>
          <w:i/>
          <w:sz w:val="24"/>
          <w:szCs w:val="24"/>
          <w:lang w:val="en-US"/>
        </w:rPr>
        <w:t xml:space="preserve">nvestments </w:t>
      </w:r>
      <w:r w:rsidRPr="00A45D0D">
        <w:rPr>
          <w:rFonts w:ascii="Times New Roman" w:eastAsia="Calibri" w:hAnsi="Times New Roman" w:cs="Times New Roman"/>
          <w:i/>
          <w:sz w:val="24"/>
          <w:szCs w:val="24"/>
          <w:lang w:val="en-US"/>
        </w:rPr>
        <w:t>for Women</w:t>
      </w:r>
      <w:r>
        <w:rPr>
          <w:rFonts w:ascii="Times New Roman" w:eastAsia="Calibri" w:hAnsi="Times New Roman" w:cs="Times New Roman"/>
          <w:sz w:val="24"/>
          <w:szCs w:val="24"/>
          <w:lang w:val="en-US"/>
        </w:rPr>
        <w:t xml:space="preserve"> (</w:t>
      </w:r>
      <w:r w:rsidR="0078582B" w:rsidRPr="003F78AC">
        <w:rPr>
          <w:rFonts w:ascii="Times New Roman" w:eastAsia="Calibri" w:hAnsi="Times New Roman" w:cs="Times New Roman"/>
          <w:sz w:val="24"/>
          <w:szCs w:val="24"/>
          <w:lang w:val="en-US"/>
        </w:rPr>
        <w:t>improved sanitation</w:t>
      </w:r>
      <w:r>
        <w:rPr>
          <w:rFonts w:ascii="Times New Roman" w:eastAsia="Calibri" w:hAnsi="Times New Roman" w:cs="Times New Roman"/>
          <w:sz w:val="24"/>
          <w:szCs w:val="24"/>
          <w:lang w:val="en-US"/>
        </w:rPr>
        <w:t xml:space="preserve">) </w:t>
      </w:r>
      <w:r w:rsidR="009C704E">
        <w:rPr>
          <w:rFonts w:ascii="Times New Roman" w:eastAsia="Calibri" w:hAnsi="Times New Roman" w:cs="Times New Roman"/>
          <w:sz w:val="24"/>
          <w:szCs w:val="24"/>
          <w:lang w:val="en-US"/>
        </w:rPr>
        <w:t>has</w:t>
      </w:r>
      <w:r w:rsidR="0078582B" w:rsidRPr="003F78AC">
        <w:rPr>
          <w:rFonts w:ascii="Times New Roman" w:eastAsia="Calibri" w:hAnsi="Times New Roman" w:cs="Times New Roman"/>
          <w:sz w:val="24"/>
          <w:szCs w:val="24"/>
          <w:lang w:val="en-US"/>
        </w:rPr>
        <w:t xml:space="preserve"> a negative impact on gender performance. </w:t>
      </w:r>
      <w:r>
        <w:rPr>
          <w:rFonts w:ascii="Times New Roman" w:eastAsia="Calibri" w:hAnsi="Times New Roman" w:cs="Times New Roman"/>
          <w:sz w:val="24"/>
          <w:szCs w:val="24"/>
          <w:lang w:val="en-US"/>
        </w:rPr>
        <w:t>This is a counterintuitive result and needs discussing. While improved sanitation is expected to help the general population, it</w:t>
      </w:r>
      <w:r w:rsidR="009C704E">
        <w:rPr>
          <w:rFonts w:ascii="Times New Roman" w:eastAsia="Calibri" w:hAnsi="Times New Roman" w:cs="Times New Roman"/>
          <w:sz w:val="24"/>
          <w:szCs w:val="24"/>
          <w:lang w:val="en-US"/>
        </w:rPr>
        <w:t xml:space="preserve"> is considered to be particularly beneficial </w:t>
      </w:r>
      <w:r>
        <w:rPr>
          <w:rFonts w:ascii="Times New Roman" w:eastAsia="Calibri" w:hAnsi="Times New Roman" w:cs="Times New Roman"/>
          <w:sz w:val="24"/>
          <w:szCs w:val="24"/>
          <w:lang w:val="en-US"/>
        </w:rPr>
        <w:t>for women</w:t>
      </w:r>
      <w:r w:rsidR="00A45D0D">
        <w:rPr>
          <w:rFonts w:ascii="Times New Roman" w:eastAsia="Calibri" w:hAnsi="Times New Roman" w:cs="Times New Roman"/>
          <w:sz w:val="24"/>
          <w:szCs w:val="24"/>
          <w:lang w:val="en-US"/>
        </w:rPr>
        <w:t>.</w:t>
      </w:r>
      <w:r w:rsidR="0078582B" w:rsidRPr="003F78AC">
        <w:rPr>
          <w:rFonts w:ascii="Times New Roman" w:eastAsia="Calibri" w:hAnsi="Times New Roman" w:cs="Times New Roman"/>
          <w:sz w:val="24"/>
          <w:szCs w:val="24"/>
          <w:lang w:val="en-US"/>
        </w:rPr>
        <w:t xml:space="preserve"> </w:t>
      </w:r>
      <w:r w:rsidR="009C704E">
        <w:rPr>
          <w:rFonts w:ascii="Times New Roman" w:hAnsi="Times New Roman" w:cs="Times New Roman"/>
          <w:sz w:val="24"/>
          <w:szCs w:val="24"/>
          <w:lang w:val="en-US"/>
        </w:rPr>
        <w:t xml:space="preserve">Improved sanitation is likely to reduce women’s time spend in collecting water (UNFPA, 2002) and improve their economic participation (IFAD, 2001a, 2001b). Improving women’s access to toilets also have benefits for their safety, freedom and health (UN, 2015; Unicef, 2016).  </w:t>
      </w:r>
      <w:r w:rsidR="009C704E">
        <w:rPr>
          <w:rFonts w:ascii="Times New Roman" w:hAnsi="Times New Roman" w:cs="Times New Roman"/>
          <w:color w:val="000000"/>
          <w:sz w:val="24"/>
          <w:szCs w:val="24"/>
          <w:lang w:val="en-US"/>
        </w:rPr>
        <w:t>But w</w:t>
      </w:r>
      <w:r w:rsidRPr="003F78AC">
        <w:rPr>
          <w:rFonts w:ascii="Times New Roman" w:hAnsi="Times New Roman" w:cs="Times New Roman"/>
          <w:color w:val="000000"/>
          <w:sz w:val="24"/>
          <w:szCs w:val="24"/>
          <w:lang w:val="en-US"/>
        </w:rPr>
        <w:t xml:space="preserve">hile sanitation access has special benefits for women, even a basic toilet involves a significant amount of investment and can be used </w:t>
      </w:r>
      <w:r w:rsidR="009C704E">
        <w:rPr>
          <w:rFonts w:ascii="Times New Roman" w:hAnsi="Times New Roman" w:cs="Times New Roman"/>
          <w:color w:val="000000"/>
          <w:sz w:val="24"/>
          <w:szCs w:val="24"/>
          <w:lang w:val="en-US"/>
        </w:rPr>
        <w:t xml:space="preserve">only </w:t>
      </w:r>
      <w:r w:rsidRPr="003F78AC">
        <w:rPr>
          <w:rFonts w:ascii="Times New Roman" w:hAnsi="Times New Roman" w:cs="Times New Roman"/>
          <w:color w:val="000000"/>
          <w:sz w:val="24"/>
          <w:szCs w:val="24"/>
          <w:lang w:val="en-US"/>
        </w:rPr>
        <w:t xml:space="preserve">by a limited number of individuals. </w:t>
      </w:r>
      <w:r w:rsidR="009C704E">
        <w:rPr>
          <w:rFonts w:ascii="Times New Roman" w:hAnsi="Times New Roman" w:cs="Times New Roman"/>
          <w:color w:val="000000"/>
          <w:sz w:val="24"/>
          <w:szCs w:val="24"/>
          <w:lang w:val="en-US"/>
        </w:rPr>
        <w:t xml:space="preserve">Our result may hence </w:t>
      </w:r>
      <w:r>
        <w:rPr>
          <w:rFonts w:ascii="Times New Roman" w:eastAsia="Calibri" w:hAnsi="Times New Roman" w:cs="Times New Roman"/>
          <w:sz w:val="24"/>
          <w:szCs w:val="24"/>
          <w:lang w:val="en-US"/>
        </w:rPr>
        <w:t xml:space="preserve">reflect the general ineffectuality of sanitation projects in influencing behaviour and changing habits when </w:t>
      </w:r>
      <w:r w:rsidR="009C704E">
        <w:rPr>
          <w:rFonts w:ascii="Times New Roman" w:eastAsia="Calibri" w:hAnsi="Times New Roman" w:cs="Times New Roman"/>
          <w:sz w:val="24"/>
          <w:szCs w:val="24"/>
          <w:lang w:val="en-US"/>
        </w:rPr>
        <w:t>such investment is i</w:t>
      </w:r>
      <w:r>
        <w:rPr>
          <w:rFonts w:ascii="Times New Roman" w:eastAsia="Calibri" w:hAnsi="Times New Roman" w:cs="Times New Roman"/>
          <w:sz w:val="24"/>
          <w:szCs w:val="24"/>
          <w:lang w:val="en-US"/>
        </w:rPr>
        <w:t xml:space="preserve">nadequate in either quantity or quality (Dolan et al., 2014; Garikipati and Boudot, 2017). This result may also indicate systemic issues of corruption that embitter core public delivery of water and sanitation projects, like communal toilet building (Anbarci, Escaleras and Register (2009). Such corruption has been found to be widespread across South Asia (Davis, 2004) and Africa (Plummer and Cross, 2007). These systemic leakages may serve to perpetuate and deepen prevalent inequalities. </w:t>
      </w:r>
      <w:r w:rsidRPr="003F78AC">
        <w:rPr>
          <w:rFonts w:ascii="Times New Roman" w:eastAsia="Calibri" w:hAnsi="Times New Roman" w:cs="Times New Roman"/>
          <w:sz w:val="24"/>
          <w:szCs w:val="24"/>
          <w:lang w:val="en-US"/>
        </w:rPr>
        <w:t xml:space="preserve">  </w:t>
      </w:r>
    </w:p>
    <w:p w14:paraId="1B16C4AA" w14:textId="1C1CC580" w:rsidR="00615C07" w:rsidRPr="003F78AC" w:rsidRDefault="009C704E" w:rsidP="00363A13">
      <w:pPr>
        <w:tabs>
          <w:tab w:val="left" w:pos="567"/>
          <w:tab w:val="left" w:pos="709"/>
          <w:tab w:val="left" w:pos="851"/>
        </w:tabs>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Overall, o</w:t>
      </w:r>
      <w:r w:rsidR="00F07C1E" w:rsidRPr="003F78AC">
        <w:rPr>
          <w:rFonts w:ascii="Times New Roman" w:eastAsia="Calibri" w:hAnsi="Times New Roman" w:cs="Times New Roman"/>
          <w:sz w:val="24"/>
          <w:szCs w:val="24"/>
          <w:lang w:val="en-US"/>
        </w:rPr>
        <w:t>ur results seem to suggest that</w:t>
      </w:r>
      <w:r w:rsidR="00CC2B73" w:rsidRPr="003F78AC">
        <w:rPr>
          <w:rFonts w:ascii="Times New Roman" w:eastAsia="Calibri" w:hAnsi="Times New Roman" w:cs="Times New Roman"/>
          <w:sz w:val="24"/>
          <w:szCs w:val="24"/>
          <w:lang w:val="en-US"/>
        </w:rPr>
        <w:t xml:space="preserve"> to successfully change gender status quo, </w:t>
      </w:r>
      <w:r w:rsidR="00F07C1E" w:rsidRPr="003F78AC">
        <w:rPr>
          <w:rFonts w:ascii="Times New Roman" w:eastAsia="Calibri" w:hAnsi="Times New Roman" w:cs="Times New Roman"/>
          <w:sz w:val="24"/>
          <w:szCs w:val="24"/>
          <w:lang w:val="en-US"/>
        </w:rPr>
        <w:t xml:space="preserve">interventions </w:t>
      </w:r>
      <w:r w:rsidR="00CC2B73" w:rsidRPr="003F78AC">
        <w:rPr>
          <w:rFonts w:ascii="Times New Roman" w:eastAsia="Calibri" w:hAnsi="Times New Roman" w:cs="Times New Roman"/>
          <w:sz w:val="24"/>
          <w:szCs w:val="24"/>
          <w:lang w:val="en-US"/>
        </w:rPr>
        <w:t xml:space="preserve">need to more directly </w:t>
      </w:r>
      <w:r w:rsidR="009A59A1" w:rsidRPr="003F78AC">
        <w:rPr>
          <w:rFonts w:ascii="Times New Roman" w:eastAsia="Calibri" w:hAnsi="Times New Roman" w:cs="Times New Roman"/>
          <w:sz w:val="24"/>
          <w:szCs w:val="24"/>
          <w:lang w:val="en-US"/>
        </w:rPr>
        <w:t>target</w:t>
      </w:r>
      <w:r w:rsidR="00CC2B73" w:rsidRPr="003F78AC">
        <w:rPr>
          <w:rFonts w:ascii="Times New Roman" w:eastAsia="Calibri" w:hAnsi="Times New Roman" w:cs="Times New Roman"/>
          <w:sz w:val="24"/>
          <w:szCs w:val="24"/>
          <w:lang w:val="en-US"/>
        </w:rPr>
        <w:t xml:space="preserve"> </w:t>
      </w:r>
      <w:r w:rsidR="0022191D" w:rsidRPr="003F78AC">
        <w:rPr>
          <w:rFonts w:ascii="Times New Roman" w:eastAsia="Calibri" w:hAnsi="Times New Roman" w:cs="Times New Roman"/>
          <w:sz w:val="24"/>
          <w:szCs w:val="24"/>
          <w:lang w:val="en-US"/>
        </w:rPr>
        <w:t xml:space="preserve">the observable variables that represent </w:t>
      </w:r>
      <w:r w:rsidR="00845F67" w:rsidRPr="003F78AC">
        <w:rPr>
          <w:rFonts w:ascii="Times New Roman" w:eastAsia="Calibri" w:hAnsi="Times New Roman" w:cs="Times New Roman"/>
          <w:sz w:val="24"/>
          <w:szCs w:val="24"/>
          <w:lang w:val="en-US"/>
        </w:rPr>
        <w:t>women’s</w:t>
      </w:r>
      <w:r w:rsidR="0022191D" w:rsidRPr="003F78AC">
        <w:rPr>
          <w:rFonts w:ascii="Times New Roman" w:eastAsia="Calibri" w:hAnsi="Times New Roman" w:cs="Times New Roman"/>
          <w:sz w:val="24"/>
          <w:szCs w:val="24"/>
          <w:lang w:val="en-US"/>
        </w:rPr>
        <w:t xml:space="preserve"> status in recipient countries – i.e., </w:t>
      </w:r>
      <w:r w:rsidR="00F07C1E" w:rsidRPr="003F78AC">
        <w:rPr>
          <w:rFonts w:ascii="Times New Roman" w:eastAsia="Calibri" w:hAnsi="Times New Roman" w:cs="Times New Roman"/>
          <w:sz w:val="24"/>
          <w:szCs w:val="24"/>
          <w:lang w:val="en-US"/>
        </w:rPr>
        <w:t>to be successful</w:t>
      </w:r>
      <w:r w:rsidR="005664F5" w:rsidRPr="003F78AC">
        <w:rPr>
          <w:rFonts w:ascii="Times New Roman" w:eastAsia="Calibri" w:hAnsi="Times New Roman" w:cs="Times New Roman"/>
          <w:sz w:val="24"/>
          <w:szCs w:val="24"/>
          <w:lang w:val="en-US"/>
        </w:rPr>
        <w:t>,</w:t>
      </w:r>
      <w:r w:rsidR="00F07C1E" w:rsidRPr="003F78AC">
        <w:rPr>
          <w:rFonts w:ascii="Times New Roman" w:eastAsia="Calibri" w:hAnsi="Times New Roman" w:cs="Times New Roman"/>
          <w:sz w:val="24"/>
          <w:szCs w:val="24"/>
          <w:lang w:val="en-US"/>
        </w:rPr>
        <w:t xml:space="preserve"> </w:t>
      </w:r>
      <w:r w:rsidR="0022191D" w:rsidRPr="003F78AC">
        <w:rPr>
          <w:rFonts w:ascii="Times New Roman" w:eastAsia="Calibri" w:hAnsi="Times New Roman" w:cs="Times New Roman"/>
          <w:sz w:val="24"/>
          <w:szCs w:val="24"/>
          <w:lang w:val="en-US"/>
        </w:rPr>
        <w:t xml:space="preserve">interventions </w:t>
      </w:r>
      <w:r w:rsidR="00F07C1E" w:rsidRPr="003F78AC">
        <w:rPr>
          <w:rFonts w:ascii="Times New Roman" w:eastAsia="Calibri" w:hAnsi="Times New Roman" w:cs="Times New Roman"/>
          <w:sz w:val="24"/>
          <w:szCs w:val="24"/>
          <w:lang w:val="en-US"/>
        </w:rPr>
        <w:t>may need to directly aim to improve</w:t>
      </w:r>
      <w:r w:rsidR="0022191D" w:rsidRPr="003F78AC">
        <w:rPr>
          <w:rFonts w:ascii="Times New Roman" w:eastAsia="Calibri" w:hAnsi="Times New Roman" w:cs="Times New Roman"/>
          <w:sz w:val="24"/>
          <w:szCs w:val="24"/>
          <w:lang w:val="en-US"/>
        </w:rPr>
        <w:t xml:space="preserve"> mate</w:t>
      </w:r>
      <w:r w:rsidR="00F07C1E" w:rsidRPr="003F78AC">
        <w:rPr>
          <w:rFonts w:ascii="Times New Roman" w:eastAsia="Calibri" w:hAnsi="Times New Roman" w:cs="Times New Roman"/>
          <w:sz w:val="24"/>
          <w:szCs w:val="24"/>
          <w:lang w:val="en-US"/>
        </w:rPr>
        <w:t>rnal mortality rate or enhance</w:t>
      </w:r>
      <w:r w:rsidR="0022191D" w:rsidRPr="003F78AC">
        <w:rPr>
          <w:rFonts w:ascii="Times New Roman" w:eastAsia="Calibri" w:hAnsi="Times New Roman" w:cs="Times New Roman"/>
          <w:sz w:val="24"/>
          <w:szCs w:val="24"/>
          <w:lang w:val="en-US"/>
        </w:rPr>
        <w:t xml:space="preserve"> </w:t>
      </w:r>
      <w:r w:rsidR="00845F67" w:rsidRPr="003F78AC">
        <w:rPr>
          <w:rFonts w:ascii="Times New Roman" w:eastAsia="Calibri" w:hAnsi="Times New Roman" w:cs="Times New Roman"/>
          <w:sz w:val="24"/>
          <w:szCs w:val="24"/>
          <w:lang w:val="en-US"/>
        </w:rPr>
        <w:t>women’s</w:t>
      </w:r>
      <w:r w:rsidR="0022191D" w:rsidRPr="003F78AC">
        <w:rPr>
          <w:rFonts w:ascii="Times New Roman" w:eastAsia="Calibri" w:hAnsi="Times New Roman" w:cs="Times New Roman"/>
          <w:sz w:val="24"/>
          <w:szCs w:val="24"/>
          <w:lang w:val="en-US"/>
        </w:rPr>
        <w:t xml:space="preserve"> participation in government</w:t>
      </w:r>
      <w:r w:rsidR="00CC2B73" w:rsidRPr="003F78AC">
        <w:rPr>
          <w:rFonts w:ascii="Times New Roman" w:eastAsia="Calibri" w:hAnsi="Times New Roman" w:cs="Times New Roman"/>
          <w:sz w:val="24"/>
          <w:szCs w:val="24"/>
          <w:lang w:val="en-US"/>
        </w:rPr>
        <w:t xml:space="preserve">. </w:t>
      </w:r>
      <w:r w:rsidR="001B46AD" w:rsidRPr="003F78AC">
        <w:rPr>
          <w:rFonts w:ascii="Times New Roman" w:eastAsia="Calibri" w:hAnsi="Times New Roman" w:cs="Times New Roman"/>
          <w:sz w:val="24"/>
          <w:szCs w:val="24"/>
          <w:lang w:val="en-US"/>
        </w:rPr>
        <w:t xml:space="preserve">Data on such specific investments at the country level are difficult to find and it is not evident that any of the </w:t>
      </w:r>
      <w:r w:rsidR="005664F5" w:rsidRPr="003F78AC">
        <w:rPr>
          <w:rFonts w:ascii="Times New Roman" w:eastAsia="Calibri" w:hAnsi="Times New Roman" w:cs="Times New Roman"/>
          <w:sz w:val="24"/>
          <w:szCs w:val="24"/>
          <w:lang w:val="en-US"/>
        </w:rPr>
        <w:t xml:space="preserve">reputed </w:t>
      </w:r>
      <w:r w:rsidR="001B46AD" w:rsidRPr="003F78AC">
        <w:rPr>
          <w:rFonts w:ascii="Times New Roman" w:eastAsia="Calibri" w:hAnsi="Times New Roman" w:cs="Times New Roman"/>
          <w:sz w:val="24"/>
          <w:szCs w:val="24"/>
          <w:lang w:val="en-US"/>
        </w:rPr>
        <w:t xml:space="preserve">data agencies are keen on gathering the relevant information. Unless data availability in this area improves, it is unlikely that the links between aid, investment in women and outcomes for women can be established in a statistically robust manner.  </w:t>
      </w:r>
      <w:r w:rsidR="009A59A1" w:rsidRPr="003F78AC">
        <w:rPr>
          <w:rFonts w:ascii="Times New Roman" w:eastAsia="Calibri" w:hAnsi="Times New Roman" w:cs="Times New Roman"/>
          <w:sz w:val="24"/>
          <w:szCs w:val="24"/>
          <w:lang w:val="en-US"/>
        </w:rPr>
        <w:t xml:space="preserve">There are </w:t>
      </w:r>
      <w:r w:rsidR="001B46AD" w:rsidRPr="003F78AC">
        <w:rPr>
          <w:rFonts w:ascii="Times New Roman" w:eastAsia="Calibri" w:hAnsi="Times New Roman" w:cs="Times New Roman"/>
          <w:sz w:val="24"/>
          <w:szCs w:val="24"/>
          <w:lang w:val="en-US"/>
        </w:rPr>
        <w:t>other</w:t>
      </w:r>
      <w:r w:rsidR="009A59A1" w:rsidRPr="003F78AC">
        <w:rPr>
          <w:rFonts w:ascii="Times New Roman" w:eastAsia="Calibri" w:hAnsi="Times New Roman" w:cs="Times New Roman"/>
          <w:sz w:val="24"/>
          <w:szCs w:val="24"/>
          <w:lang w:val="en-US"/>
        </w:rPr>
        <w:t xml:space="preserve"> limitations </w:t>
      </w:r>
      <w:r w:rsidR="00175AA2" w:rsidRPr="003F78AC">
        <w:rPr>
          <w:rFonts w:ascii="Times New Roman" w:eastAsia="Calibri" w:hAnsi="Times New Roman" w:cs="Times New Roman"/>
          <w:sz w:val="24"/>
          <w:szCs w:val="24"/>
          <w:lang w:val="en-US"/>
        </w:rPr>
        <w:t>to our analysis</w:t>
      </w:r>
      <w:r w:rsidR="009A59A1" w:rsidRPr="003F78AC">
        <w:rPr>
          <w:rFonts w:ascii="Times New Roman" w:eastAsia="Calibri" w:hAnsi="Times New Roman" w:cs="Times New Roman"/>
          <w:sz w:val="24"/>
          <w:szCs w:val="24"/>
          <w:lang w:val="en-US"/>
        </w:rPr>
        <w:t xml:space="preserve">. </w:t>
      </w:r>
      <w:r w:rsidR="005360A8" w:rsidRPr="003F78AC">
        <w:rPr>
          <w:rFonts w:ascii="Times New Roman" w:eastAsia="Calibri" w:hAnsi="Times New Roman" w:cs="Times New Roman"/>
          <w:sz w:val="24"/>
          <w:szCs w:val="24"/>
          <w:lang w:val="en-US"/>
        </w:rPr>
        <w:t>One of the major challenges</w:t>
      </w:r>
      <w:r w:rsidR="007F7562" w:rsidRPr="003F78AC">
        <w:rPr>
          <w:rFonts w:ascii="Times New Roman" w:eastAsia="Calibri" w:hAnsi="Times New Roman" w:cs="Times New Roman"/>
          <w:sz w:val="24"/>
          <w:szCs w:val="24"/>
          <w:lang w:val="en-US"/>
        </w:rPr>
        <w:t xml:space="preserve"> </w:t>
      </w:r>
      <w:r w:rsidR="00175AA2" w:rsidRPr="003F78AC">
        <w:rPr>
          <w:rFonts w:ascii="Times New Roman" w:eastAsia="Calibri" w:hAnsi="Times New Roman" w:cs="Times New Roman"/>
          <w:sz w:val="24"/>
          <w:szCs w:val="24"/>
          <w:lang w:val="en-US"/>
        </w:rPr>
        <w:t xml:space="preserve">we faced when estimating our results was </w:t>
      </w:r>
      <w:r w:rsidR="005360A8" w:rsidRPr="003F78AC">
        <w:rPr>
          <w:rFonts w:ascii="Times New Roman" w:eastAsia="Calibri" w:hAnsi="Times New Roman" w:cs="Times New Roman"/>
          <w:sz w:val="24"/>
          <w:szCs w:val="24"/>
          <w:lang w:val="en-US"/>
        </w:rPr>
        <w:t xml:space="preserve">that the sample size is relatively small at 100. Secondly, the data is </w:t>
      </w:r>
      <w:r w:rsidR="007F7562" w:rsidRPr="003F78AC">
        <w:rPr>
          <w:rFonts w:ascii="Times New Roman" w:eastAsia="Calibri" w:hAnsi="Times New Roman" w:cs="Times New Roman"/>
          <w:sz w:val="24"/>
          <w:szCs w:val="24"/>
          <w:lang w:val="en-US"/>
        </w:rPr>
        <w:t xml:space="preserve">limited </w:t>
      </w:r>
      <w:r w:rsidR="005360A8" w:rsidRPr="003F78AC">
        <w:rPr>
          <w:rFonts w:ascii="Times New Roman" w:eastAsia="Calibri" w:hAnsi="Times New Roman" w:cs="Times New Roman"/>
          <w:sz w:val="24"/>
          <w:szCs w:val="24"/>
          <w:lang w:val="en-US"/>
        </w:rPr>
        <w:t>for various variables</w:t>
      </w:r>
      <w:r w:rsidR="007F7562" w:rsidRPr="003F78AC">
        <w:rPr>
          <w:rFonts w:ascii="Times New Roman" w:eastAsia="Calibri" w:hAnsi="Times New Roman" w:cs="Times New Roman"/>
          <w:sz w:val="24"/>
          <w:szCs w:val="24"/>
          <w:lang w:val="en-US"/>
        </w:rPr>
        <w:t xml:space="preserve"> which</w:t>
      </w:r>
      <w:r w:rsidR="00C91969" w:rsidRPr="003F78AC">
        <w:rPr>
          <w:rFonts w:ascii="Times New Roman" w:eastAsia="Calibri" w:hAnsi="Times New Roman" w:cs="Times New Roman"/>
          <w:sz w:val="24"/>
          <w:szCs w:val="24"/>
          <w:lang w:val="en-US"/>
        </w:rPr>
        <w:t xml:space="preserve"> constraints</w:t>
      </w:r>
      <w:r w:rsidR="007F7562" w:rsidRPr="003F78AC">
        <w:rPr>
          <w:rFonts w:ascii="Times New Roman" w:eastAsia="Calibri" w:hAnsi="Times New Roman" w:cs="Times New Roman"/>
          <w:sz w:val="24"/>
          <w:szCs w:val="24"/>
          <w:lang w:val="en-US"/>
        </w:rPr>
        <w:t xml:space="preserve"> the number of observed indicators that can be used for estimation in the measurement model</w:t>
      </w:r>
      <w:r w:rsidR="005360A8" w:rsidRPr="003F78AC">
        <w:rPr>
          <w:rFonts w:ascii="Times New Roman" w:eastAsia="Calibri" w:hAnsi="Times New Roman" w:cs="Times New Roman"/>
          <w:sz w:val="24"/>
          <w:szCs w:val="24"/>
          <w:lang w:val="en-US"/>
        </w:rPr>
        <w:t>. It was nearly impossible to do a panel analysis because even if some of the variables are fairly well reported for a few years, other variables have</w:t>
      </w:r>
      <w:r w:rsidR="007F7562" w:rsidRPr="003F78AC">
        <w:rPr>
          <w:rFonts w:ascii="Times New Roman" w:eastAsia="Calibri" w:hAnsi="Times New Roman" w:cs="Times New Roman"/>
          <w:sz w:val="24"/>
          <w:szCs w:val="24"/>
          <w:lang w:val="en-US"/>
        </w:rPr>
        <w:t xml:space="preserve"> a large number of</w:t>
      </w:r>
      <w:r w:rsidR="005360A8" w:rsidRPr="003F78AC">
        <w:rPr>
          <w:rFonts w:ascii="Times New Roman" w:eastAsia="Calibri" w:hAnsi="Times New Roman" w:cs="Times New Roman"/>
          <w:sz w:val="24"/>
          <w:szCs w:val="24"/>
          <w:lang w:val="en-US"/>
        </w:rPr>
        <w:t xml:space="preserve"> missing values, which result</w:t>
      </w:r>
      <w:r w:rsidR="007F7562" w:rsidRPr="003F78AC">
        <w:rPr>
          <w:rFonts w:ascii="Times New Roman" w:eastAsia="Calibri" w:hAnsi="Times New Roman" w:cs="Times New Roman"/>
          <w:sz w:val="24"/>
          <w:szCs w:val="24"/>
          <w:lang w:val="en-US"/>
        </w:rPr>
        <w:t>s</w:t>
      </w:r>
      <w:r w:rsidR="005360A8" w:rsidRPr="003F78AC">
        <w:rPr>
          <w:rFonts w:ascii="Times New Roman" w:eastAsia="Calibri" w:hAnsi="Times New Roman" w:cs="Times New Roman"/>
          <w:sz w:val="24"/>
          <w:szCs w:val="24"/>
          <w:lang w:val="en-US"/>
        </w:rPr>
        <w:t xml:space="preserve"> in the observation (country) being dropped completely. </w:t>
      </w:r>
    </w:p>
    <w:p w14:paraId="3058B361" w14:textId="77777777" w:rsidR="00156AC6" w:rsidRPr="003F78AC" w:rsidRDefault="00156AC6" w:rsidP="00363A13">
      <w:pPr>
        <w:tabs>
          <w:tab w:val="left" w:pos="567"/>
          <w:tab w:val="left" w:pos="709"/>
          <w:tab w:val="left" w:pos="851"/>
        </w:tabs>
        <w:spacing w:after="0" w:line="360" w:lineRule="auto"/>
        <w:jc w:val="both"/>
        <w:rPr>
          <w:rFonts w:ascii="Times New Roman" w:eastAsia="Calibri" w:hAnsi="Times New Roman" w:cs="Times New Roman"/>
          <w:b/>
          <w:sz w:val="24"/>
          <w:szCs w:val="24"/>
          <w:lang w:val="en-US"/>
        </w:rPr>
      </w:pPr>
    </w:p>
    <w:p w14:paraId="12B36D30" w14:textId="3DD42E9E" w:rsidR="00901474" w:rsidRDefault="00901474" w:rsidP="00363A13">
      <w:pPr>
        <w:tabs>
          <w:tab w:val="left" w:pos="567"/>
          <w:tab w:val="left" w:pos="709"/>
          <w:tab w:val="left" w:pos="851"/>
        </w:tabs>
        <w:spacing w:after="0" w:line="360" w:lineRule="auto"/>
        <w:jc w:val="center"/>
        <w:rPr>
          <w:rFonts w:ascii="Times New Roman" w:eastAsia="Calibri" w:hAnsi="Times New Roman" w:cs="Times New Roman"/>
          <w:sz w:val="24"/>
          <w:szCs w:val="24"/>
          <w:lang w:val="en-US"/>
        </w:rPr>
      </w:pPr>
      <w:r w:rsidRPr="003F78AC">
        <w:rPr>
          <w:rFonts w:ascii="Times New Roman" w:eastAsia="Calibri" w:hAnsi="Times New Roman" w:cs="Times New Roman"/>
          <w:sz w:val="24"/>
          <w:szCs w:val="24"/>
          <w:lang w:val="en-US"/>
        </w:rPr>
        <w:t>&lt;Table 4&gt;</w:t>
      </w:r>
    </w:p>
    <w:p w14:paraId="62D2607E" w14:textId="77777777" w:rsidR="00AC6212" w:rsidRPr="003F78AC" w:rsidRDefault="00AC6212" w:rsidP="00363A13">
      <w:pPr>
        <w:tabs>
          <w:tab w:val="left" w:pos="567"/>
          <w:tab w:val="left" w:pos="709"/>
          <w:tab w:val="left" w:pos="851"/>
        </w:tabs>
        <w:spacing w:after="0" w:line="360" w:lineRule="auto"/>
        <w:jc w:val="center"/>
        <w:rPr>
          <w:rFonts w:ascii="Times New Roman" w:eastAsia="Calibri" w:hAnsi="Times New Roman" w:cs="Times New Roman"/>
          <w:sz w:val="24"/>
          <w:szCs w:val="24"/>
          <w:lang w:val="en-US"/>
        </w:rPr>
      </w:pPr>
    </w:p>
    <w:p w14:paraId="1965F829" w14:textId="3C186DE6" w:rsidR="0059611C" w:rsidRDefault="00901474" w:rsidP="00363A13">
      <w:pPr>
        <w:tabs>
          <w:tab w:val="left" w:pos="567"/>
          <w:tab w:val="left" w:pos="709"/>
          <w:tab w:val="left" w:pos="851"/>
        </w:tabs>
        <w:spacing w:after="0" w:line="360" w:lineRule="auto"/>
        <w:jc w:val="center"/>
        <w:rPr>
          <w:rFonts w:ascii="Times New Roman" w:eastAsia="Calibri" w:hAnsi="Times New Roman" w:cs="Times New Roman"/>
          <w:sz w:val="24"/>
          <w:szCs w:val="24"/>
          <w:lang w:val="en-US"/>
        </w:rPr>
      </w:pPr>
      <w:r w:rsidRPr="003F78AC">
        <w:rPr>
          <w:rFonts w:ascii="Times New Roman" w:eastAsia="Calibri" w:hAnsi="Times New Roman" w:cs="Times New Roman"/>
          <w:sz w:val="24"/>
          <w:szCs w:val="24"/>
          <w:lang w:val="en-US"/>
        </w:rPr>
        <w:t>&lt;Table 5&gt;</w:t>
      </w:r>
    </w:p>
    <w:p w14:paraId="103CF29A" w14:textId="77777777" w:rsidR="0059611C" w:rsidRDefault="0059611C" w:rsidP="00363A13">
      <w:pPr>
        <w:tabs>
          <w:tab w:val="left" w:pos="567"/>
          <w:tab w:val="left" w:pos="709"/>
          <w:tab w:val="left" w:pos="851"/>
        </w:tabs>
        <w:spacing w:after="0" w:line="360" w:lineRule="auto"/>
        <w:jc w:val="both"/>
        <w:rPr>
          <w:rFonts w:ascii="Times New Roman" w:eastAsia="Calibri" w:hAnsi="Times New Roman" w:cs="Times New Roman"/>
          <w:sz w:val="24"/>
          <w:szCs w:val="24"/>
          <w:lang w:val="en-US"/>
        </w:rPr>
      </w:pPr>
    </w:p>
    <w:p w14:paraId="014D3A1B" w14:textId="7C6E2FE7" w:rsidR="0059611C" w:rsidRPr="00424911" w:rsidRDefault="007D6EF0" w:rsidP="00363A13">
      <w:pPr>
        <w:spacing w:line="360" w:lineRule="auto"/>
        <w:jc w:val="both"/>
        <w:rPr>
          <w:rFonts w:ascii="Times New Roman" w:eastAsia="Arial Unicode MS" w:hAnsi="Times New Roman" w:cs="Times New Roman"/>
          <w:sz w:val="24"/>
          <w:szCs w:val="24"/>
          <w:lang w:val="en-US"/>
        </w:rPr>
      </w:pPr>
      <w:r>
        <w:rPr>
          <w:rFonts w:ascii="Times New Roman" w:eastAsia="Calibri" w:hAnsi="Times New Roman" w:cs="Times New Roman"/>
          <w:sz w:val="24"/>
          <w:szCs w:val="24"/>
          <w:lang w:val="en-US"/>
        </w:rPr>
        <w:t xml:space="preserve">Our results resonate with the broader literature on aid’s impact on recipient economics (Boone, 1996; Rajan and Subramanian, 2005; Easterly, 2006). The </w:t>
      </w:r>
      <w:r w:rsidR="0059611C" w:rsidRPr="00424911">
        <w:rPr>
          <w:rFonts w:ascii="Times New Roman" w:eastAsia="Calibri" w:hAnsi="Times New Roman" w:cs="Times New Roman"/>
          <w:sz w:val="24"/>
          <w:szCs w:val="24"/>
          <w:lang w:val="en-US"/>
        </w:rPr>
        <w:t xml:space="preserve"> results are</w:t>
      </w:r>
      <w:r>
        <w:rPr>
          <w:rFonts w:ascii="Times New Roman" w:eastAsia="Calibri" w:hAnsi="Times New Roman" w:cs="Times New Roman"/>
          <w:sz w:val="24"/>
          <w:szCs w:val="24"/>
          <w:lang w:val="en-US"/>
        </w:rPr>
        <w:t xml:space="preserve"> further</w:t>
      </w:r>
      <w:r w:rsidR="0059611C" w:rsidRPr="00424911">
        <w:rPr>
          <w:rFonts w:ascii="Times New Roman" w:eastAsia="Calibri" w:hAnsi="Times New Roman" w:cs="Times New Roman"/>
          <w:sz w:val="24"/>
          <w:szCs w:val="24"/>
          <w:lang w:val="en-US"/>
        </w:rPr>
        <w:t xml:space="preserve"> supported by</w:t>
      </w:r>
      <w:r>
        <w:rPr>
          <w:rFonts w:ascii="Times New Roman" w:eastAsia="Calibri" w:hAnsi="Times New Roman" w:cs="Times New Roman"/>
          <w:sz w:val="24"/>
          <w:szCs w:val="24"/>
          <w:lang w:val="en-US"/>
        </w:rPr>
        <w:t xml:space="preserve"> the</w:t>
      </w:r>
      <w:r w:rsidR="0059611C" w:rsidRPr="00424911">
        <w:rPr>
          <w:rFonts w:ascii="Times New Roman" w:eastAsia="Calibri" w:hAnsi="Times New Roman" w:cs="Times New Roman"/>
          <w:sz w:val="24"/>
          <w:szCs w:val="24"/>
          <w:lang w:val="en-US"/>
        </w:rPr>
        <w:t xml:space="preserve"> evaluation studies that examine donor strategies to improve gender outcomes in recipient countries. </w:t>
      </w:r>
      <w:r w:rsidR="0059611C" w:rsidRPr="00424911">
        <w:rPr>
          <w:rFonts w:ascii="Times New Roman" w:eastAsia="Arial Unicode MS" w:hAnsi="Times New Roman" w:cs="Times New Roman"/>
          <w:sz w:val="24"/>
          <w:szCs w:val="24"/>
          <w:lang w:val="en-US"/>
        </w:rPr>
        <w:t xml:space="preserve">When allocating </w:t>
      </w:r>
      <w:r>
        <w:rPr>
          <w:rFonts w:ascii="Times New Roman" w:eastAsia="Arial Unicode MS" w:hAnsi="Times New Roman" w:cs="Times New Roman"/>
          <w:sz w:val="24"/>
          <w:szCs w:val="24"/>
          <w:lang w:val="en-US"/>
        </w:rPr>
        <w:t xml:space="preserve">gender focused </w:t>
      </w:r>
      <w:r w:rsidR="0059611C" w:rsidRPr="00424911">
        <w:rPr>
          <w:rFonts w:ascii="Times New Roman" w:eastAsia="Arial Unicode MS" w:hAnsi="Times New Roman" w:cs="Times New Roman"/>
          <w:sz w:val="24"/>
          <w:szCs w:val="24"/>
          <w:lang w:val="en-US"/>
        </w:rPr>
        <w:t xml:space="preserve">aid, </w:t>
      </w:r>
      <w:r w:rsidR="0059611C" w:rsidRPr="00424911">
        <w:rPr>
          <w:rFonts w:ascii="Times New Roman" w:eastAsia="Calibri" w:hAnsi="Times New Roman" w:cs="Times New Roman"/>
          <w:sz w:val="24"/>
          <w:szCs w:val="24"/>
          <w:lang w:val="en-US"/>
        </w:rPr>
        <w:t xml:space="preserve">donors may choose to target </w:t>
      </w:r>
      <w:r w:rsidR="0059611C" w:rsidRPr="00424911">
        <w:rPr>
          <w:rFonts w:ascii="Times New Roman" w:eastAsia="Arial Unicode MS" w:hAnsi="Times New Roman" w:cs="Times New Roman"/>
          <w:sz w:val="24"/>
          <w:szCs w:val="24"/>
          <w:lang w:val="en-US"/>
        </w:rPr>
        <w:t>specific gender outcomes by supporting direct investments for women</w:t>
      </w:r>
      <w:r w:rsidR="0059611C" w:rsidRPr="00424911">
        <w:rPr>
          <w:rFonts w:ascii="Times New Roman" w:eastAsia="Calibri" w:hAnsi="Times New Roman" w:cs="Times New Roman"/>
          <w:sz w:val="24"/>
          <w:szCs w:val="24"/>
          <w:lang w:val="en-US"/>
        </w:rPr>
        <w:t xml:space="preserve"> or they may choose the approach of mainstreaming gender </w:t>
      </w:r>
      <w:r w:rsidR="0059611C" w:rsidRPr="00424911">
        <w:rPr>
          <w:rFonts w:ascii="Times New Roman" w:eastAsia="Arial Unicode MS" w:hAnsi="Times New Roman" w:cs="Times New Roman"/>
          <w:sz w:val="24"/>
          <w:szCs w:val="24"/>
          <w:lang w:val="en-US"/>
        </w:rPr>
        <w:t>by embedding a gender perspective at policy level across activities</w:t>
      </w:r>
      <w:r w:rsidR="0059611C">
        <w:rPr>
          <w:rFonts w:ascii="Times New Roman" w:eastAsia="Arial Unicode MS" w:hAnsi="Times New Roman" w:cs="Times New Roman"/>
          <w:sz w:val="24"/>
          <w:szCs w:val="24"/>
          <w:lang w:val="en-US"/>
        </w:rPr>
        <w:t xml:space="preserve"> </w:t>
      </w:r>
      <w:r w:rsidR="0059611C" w:rsidRPr="003F78AC">
        <w:rPr>
          <w:rFonts w:ascii="Times New Roman" w:eastAsia="Arial Unicode MS" w:hAnsi="Times New Roman" w:cs="Times New Roman"/>
          <w:sz w:val="24"/>
          <w:szCs w:val="24"/>
          <w:lang w:val="en-US"/>
        </w:rPr>
        <w:t>(Brouwers, 2013</w:t>
      </w:r>
      <w:r w:rsidR="0059611C">
        <w:rPr>
          <w:rFonts w:ascii="Times New Roman" w:eastAsia="Arial Unicode MS" w:hAnsi="Times New Roman" w:cs="Times New Roman"/>
          <w:sz w:val="24"/>
          <w:szCs w:val="24"/>
          <w:lang w:val="en-US"/>
        </w:rPr>
        <w:t>)</w:t>
      </w:r>
      <w:r w:rsidR="0059611C" w:rsidRPr="00424911">
        <w:rPr>
          <w:rFonts w:ascii="Times New Roman" w:eastAsia="Arial Unicode MS" w:hAnsi="Times New Roman" w:cs="Times New Roman"/>
          <w:sz w:val="24"/>
          <w:szCs w:val="24"/>
          <w:lang w:val="en-US"/>
        </w:rPr>
        <w:t xml:space="preserve">. Most of the foreign aid that supports gender is in the form of mainstreaming where a gender outcome is not the primary objective. Recent evaluations suggest that mainstreaming as a strategy has largely failed (African Development Bank, 2011; Koppell and Grown, 2012; Brouwers, 2013; Grown, Addison and Tarp, 2016). The suggestion here is that unless aid is directly invested to improve targeted gender outcomes we are unlikely to see an impact of aid on these indicators. </w:t>
      </w:r>
    </w:p>
    <w:p w14:paraId="778621B8" w14:textId="27031450" w:rsidR="00D5082B" w:rsidRPr="0059611C" w:rsidRDefault="0059611C" w:rsidP="00363A13">
      <w:pPr>
        <w:autoSpaceDE w:val="0"/>
        <w:autoSpaceDN w:val="0"/>
        <w:adjustRightInd w:val="0"/>
        <w:spacing w:line="360" w:lineRule="auto"/>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 xml:space="preserve">A study by the </w:t>
      </w:r>
      <w:r w:rsidRPr="003F78AC">
        <w:rPr>
          <w:rFonts w:ascii="Times New Roman" w:eastAsia="Arial Unicode MS" w:hAnsi="Times New Roman" w:cs="Times New Roman"/>
          <w:sz w:val="24"/>
          <w:szCs w:val="24"/>
          <w:lang w:val="en-US"/>
        </w:rPr>
        <w:t xml:space="preserve">African Development Bank </w:t>
      </w:r>
      <w:r>
        <w:rPr>
          <w:rFonts w:ascii="Times New Roman" w:eastAsia="Arial Unicode MS" w:hAnsi="Times New Roman" w:cs="Times New Roman"/>
          <w:sz w:val="24"/>
          <w:szCs w:val="24"/>
          <w:lang w:val="en-US"/>
        </w:rPr>
        <w:t xml:space="preserve">(2011) identifies some of the contributing factors for the failure of the gender mainstreaming strategy as insufficient expertise, misallocation of aid, lack of monitoring and evaluation of results and the difficulties with </w:t>
      </w:r>
      <w:r w:rsidRPr="003F78AC">
        <w:rPr>
          <w:rFonts w:ascii="Times New Roman" w:eastAsia="Arial Unicode MS" w:hAnsi="Times New Roman" w:cs="Times New Roman"/>
          <w:sz w:val="24"/>
          <w:szCs w:val="24"/>
          <w:lang w:val="en-US"/>
        </w:rPr>
        <w:t>broadening the scope of gender aid</w:t>
      </w:r>
      <w:r>
        <w:rPr>
          <w:rFonts w:ascii="Times New Roman" w:eastAsia="Arial Unicode MS" w:hAnsi="Times New Roman" w:cs="Times New Roman"/>
          <w:sz w:val="24"/>
          <w:szCs w:val="24"/>
          <w:lang w:val="en-US"/>
        </w:rPr>
        <w:t xml:space="preserve">. Most donors still prefer to fund </w:t>
      </w:r>
      <w:r w:rsidRPr="003F78AC">
        <w:rPr>
          <w:rFonts w:ascii="Times New Roman" w:eastAsia="Arial Unicode MS" w:hAnsi="Times New Roman" w:cs="Times New Roman"/>
          <w:sz w:val="24"/>
          <w:szCs w:val="24"/>
          <w:lang w:val="en-US"/>
        </w:rPr>
        <w:t>specific sectors, especially education and healthcare</w:t>
      </w:r>
      <w:r>
        <w:rPr>
          <w:rFonts w:ascii="Times New Roman" w:eastAsia="Arial Unicode MS" w:hAnsi="Times New Roman" w:cs="Times New Roman"/>
          <w:sz w:val="24"/>
          <w:szCs w:val="24"/>
          <w:lang w:val="en-US"/>
        </w:rPr>
        <w:t xml:space="preserve"> and the ideas of mainstreaming become fuzzy as gender norms are not adequately imbued into various contexts (</w:t>
      </w:r>
      <w:r w:rsidRPr="003F78AC">
        <w:rPr>
          <w:rFonts w:ascii="Times New Roman" w:eastAsia="Arial Unicode MS" w:hAnsi="Times New Roman" w:cs="Times New Roman"/>
          <w:sz w:val="24"/>
          <w:szCs w:val="24"/>
          <w:lang w:val="en-US"/>
        </w:rPr>
        <w:t>Grown, Addison and Tarp</w:t>
      </w:r>
      <w:r w:rsidR="007D6EF0">
        <w:rPr>
          <w:rFonts w:ascii="Times New Roman" w:eastAsia="Arial Unicode MS" w:hAnsi="Times New Roman" w:cs="Times New Roman"/>
          <w:sz w:val="24"/>
          <w:szCs w:val="24"/>
          <w:lang w:val="en-US"/>
        </w:rPr>
        <w:t>,</w:t>
      </w:r>
      <w:r w:rsidRPr="003F78AC">
        <w:rPr>
          <w:rFonts w:ascii="Times New Roman" w:eastAsia="Arial Unicode MS" w:hAnsi="Times New Roman" w:cs="Times New Roman"/>
          <w:sz w:val="24"/>
          <w:szCs w:val="24"/>
          <w:lang w:val="en-US"/>
        </w:rPr>
        <w:t xml:space="preserve"> 2016</w:t>
      </w:r>
      <w:r>
        <w:rPr>
          <w:rFonts w:ascii="Times New Roman" w:eastAsia="Arial Unicode MS" w:hAnsi="Times New Roman" w:cs="Times New Roman"/>
          <w:sz w:val="24"/>
          <w:szCs w:val="24"/>
          <w:lang w:val="en-US"/>
        </w:rPr>
        <w:t>)</w:t>
      </w:r>
      <w:r w:rsidRPr="003F78AC">
        <w:rPr>
          <w:rFonts w:ascii="Times New Roman" w:eastAsia="Arial Unicode MS" w:hAnsi="Times New Roman" w:cs="Times New Roman"/>
          <w:sz w:val="24"/>
          <w:szCs w:val="24"/>
          <w:lang w:val="en-US"/>
        </w:rPr>
        <w:t xml:space="preserve">. </w:t>
      </w:r>
      <w:r>
        <w:rPr>
          <w:rFonts w:ascii="Times New Roman" w:eastAsia="Arial Unicode MS" w:hAnsi="Times New Roman" w:cs="Times New Roman"/>
          <w:sz w:val="24"/>
          <w:szCs w:val="24"/>
          <w:lang w:val="en-US"/>
        </w:rPr>
        <w:t xml:space="preserve">Furthermore, research also suggests that when allocating aid to sensitive sectors like education and health, donors care less about gender equality </w:t>
      </w:r>
      <w:r w:rsidRPr="003F78AC">
        <w:rPr>
          <w:rFonts w:ascii="Times New Roman" w:eastAsia="Arial Unicode MS" w:hAnsi="Times New Roman" w:cs="Times New Roman"/>
          <w:sz w:val="24"/>
          <w:szCs w:val="24"/>
          <w:lang w:val="en-US"/>
        </w:rPr>
        <w:t>(</w:t>
      </w:r>
      <w:r w:rsidR="00585F77">
        <w:rPr>
          <w:rFonts w:ascii="Times New Roman" w:eastAsia="Arial Unicode MS" w:hAnsi="Times New Roman" w:cs="Times New Roman"/>
          <w:sz w:val="24"/>
          <w:szCs w:val="24"/>
          <w:lang w:val="en-US"/>
        </w:rPr>
        <w:t xml:space="preserve">Dreher, </w:t>
      </w:r>
      <w:r w:rsidR="00585F77">
        <w:rPr>
          <w:rFonts w:ascii="Times New Roman" w:hAnsi="Times New Roman" w:cs="Times New Roman"/>
          <w:sz w:val="24"/>
          <w:szCs w:val="24"/>
          <w:lang w:val="en-US"/>
        </w:rPr>
        <w:t>Gehring</w:t>
      </w:r>
      <w:r w:rsidR="00585F77" w:rsidRPr="00AB275A">
        <w:rPr>
          <w:rFonts w:ascii="Times New Roman" w:hAnsi="Times New Roman" w:cs="Times New Roman"/>
          <w:sz w:val="24"/>
          <w:szCs w:val="24"/>
          <w:lang w:val="en-US"/>
        </w:rPr>
        <w:t xml:space="preserve"> and Klasen</w:t>
      </w:r>
      <w:r w:rsidR="00585F77">
        <w:rPr>
          <w:rFonts w:ascii="Times New Roman" w:eastAsia="Arial Unicode MS" w:hAnsi="Times New Roman" w:cs="Times New Roman"/>
          <w:i/>
          <w:sz w:val="24"/>
          <w:szCs w:val="24"/>
          <w:lang w:val="en-US"/>
        </w:rPr>
        <w:t>,</w:t>
      </w:r>
      <w:r w:rsidRPr="003F78AC">
        <w:rPr>
          <w:rFonts w:ascii="Times New Roman" w:eastAsia="Arial Unicode MS" w:hAnsi="Times New Roman" w:cs="Times New Roman"/>
          <w:sz w:val="24"/>
          <w:szCs w:val="24"/>
          <w:lang w:val="en-US"/>
        </w:rPr>
        <w:t xml:space="preserve"> 2015; Breuning, 2016</w:t>
      </w:r>
      <w:r>
        <w:rPr>
          <w:rFonts w:ascii="Times New Roman" w:eastAsia="Arial Unicode MS" w:hAnsi="Times New Roman" w:cs="Times New Roman"/>
          <w:sz w:val="24"/>
          <w:szCs w:val="24"/>
          <w:lang w:val="en-US"/>
        </w:rPr>
        <w:t>)</w:t>
      </w:r>
      <w:r w:rsidRPr="003F78AC">
        <w:rPr>
          <w:rFonts w:ascii="Times New Roman" w:eastAsia="Arial Unicode MS" w:hAnsi="Times New Roman" w:cs="Times New Roman"/>
          <w:sz w:val="24"/>
          <w:szCs w:val="24"/>
          <w:lang w:val="en-US"/>
        </w:rPr>
        <w:t>.</w:t>
      </w:r>
      <w:r>
        <w:rPr>
          <w:rFonts w:ascii="Times New Roman" w:eastAsia="Arial Unicode MS" w:hAnsi="Times New Roman" w:cs="Times New Roman"/>
          <w:sz w:val="24"/>
          <w:szCs w:val="24"/>
          <w:lang w:val="en-US"/>
        </w:rPr>
        <w:t xml:space="preserve"> </w:t>
      </w:r>
      <w:r w:rsidR="00585F77">
        <w:rPr>
          <w:rFonts w:ascii="Times New Roman" w:eastAsia="Arial Unicode MS" w:hAnsi="Times New Roman" w:cs="Times New Roman"/>
          <w:sz w:val="24"/>
          <w:szCs w:val="24"/>
          <w:lang w:val="en-US"/>
        </w:rPr>
        <w:t xml:space="preserve">Furthermore, </w:t>
      </w:r>
      <w:r w:rsidR="00585F77" w:rsidRPr="003F78AC">
        <w:rPr>
          <w:rFonts w:ascii="Times New Roman" w:eastAsia="Arial Unicode MS" w:hAnsi="Times New Roman" w:cs="Times New Roman"/>
          <w:sz w:val="24"/>
          <w:szCs w:val="24"/>
          <w:lang w:val="en-US"/>
        </w:rPr>
        <w:t xml:space="preserve">Dreher </w:t>
      </w:r>
      <w:r w:rsidR="00585F77" w:rsidRPr="003F78AC">
        <w:rPr>
          <w:rFonts w:ascii="Times New Roman" w:eastAsia="Arial Unicode MS" w:hAnsi="Times New Roman" w:cs="Times New Roman"/>
          <w:i/>
          <w:sz w:val="24"/>
          <w:szCs w:val="24"/>
          <w:lang w:val="en-US"/>
        </w:rPr>
        <w:t>et al</w:t>
      </w:r>
      <w:r w:rsidR="00585F77">
        <w:rPr>
          <w:rFonts w:ascii="Times New Roman" w:eastAsia="Arial Unicode MS" w:hAnsi="Times New Roman" w:cs="Times New Roman"/>
          <w:i/>
          <w:sz w:val="24"/>
          <w:szCs w:val="24"/>
          <w:lang w:val="en-US"/>
        </w:rPr>
        <w:t>.</w:t>
      </w:r>
      <w:r w:rsidR="00585F77">
        <w:rPr>
          <w:rFonts w:ascii="Times New Roman" w:eastAsia="Arial Unicode MS" w:hAnsi="Times New Roman" w:cs="Times New Roman"/>
          <w:sz w:val="24"/>
          <w:szCs w:val="24"/>
          <w:lang w:val="en-US"/>
        </w:rPr>
        <w:t xml:space="preserve"> (2015) also find that if </w:t>
      </w:r>
      <w:r w:rsidR="00585F77" w:rsidRPr="003F78AC">
        <w:rPr>
          <w:rFonts w:ascii="Times New Roman" w:eastAsia="Arial Unicode MS" w:hAnsi="Times New Roman" w:cs="Times New Roman"/>
          <w:sz w:val="24"/>
          <w:szCs w:val="24"/>
          <w:lang w:val="en-US"/>
        </w:rPr>
        <w:t xml:space="preserve">inequality persists </w:t>
      </w:r>
      <w:r w:rsidR="00585F77">
        <w:rPr>
          <w:rFonts w:ascii="Times New Roman" w:eastAsia="Arial Unicode MS" w:hAnsi="Times New Roman" w:cs="Times New Roman"/>
          <w:sz w:val="24"/>
          <w:szCs w:val="24"/>
          <w:lang w:val="en-US"/>
        </w:rPr>
        <w:t xml:space="preserve">in recipient countries </w:t>
      </w:r>
      <w:r w:rsidR="00585F77" w:rsidRPr="003F78AC">
        <w:rPr>
          <w:rFonts w:ascii="Times New Roman" w:eastAsia="Arial Unicode MS" w:hAnsi="Times New Roman" w:cs="Times New Roman"/>
          <w:sz w:val="24"/>
          <w:szCs w:val="24"/>
          <w:lang w:val="en-US"/>
        </w:rPr>
        <w:t>regardless of large aid flows, don</w:t>
      </w:r>
      <w:r w:rsidR="00585F77">
        <w:rPr>
          <w:rFonts w:ascii="Times New Roman" w:eastAsia="Arial Unicode MS" w:hAnsi="Times New Roman" w:cs="Times New Roman"/>
          <w:sz w:val="24"/>
          <w:szCs w:val="24"/>
          <w:lang w:val="en-US"/>
        </w:rPr>
        <w:t xml:space="preserve">ors continue to donate large amount – </w:t>
      </w:r>
      <w:r w:rsidR="00B775C5">
        <w:rPr>
          <w:rFonts w:ascii="Times New Roman" w:eastAsia="Arial Unicode MS" w:hAnsi="Times New Roman" w:cs="Times New Roman"/>
          <w:sz w:val="24"/>
          <w:szCs w:val="24"/>
          <w:lang w:val="en-US"/>
        </w:rPr>
        <w:t xml:space="preserve">suggesting that </w:t>
      </w:r>
      <w:r w:rsidR="00585F77">
        <w:rPr>
          <w:rFonts w:ascii="Times New Roman" w:eastAsia="Arial Unicode MS" w:hAnsi="Times New Roman" w:cs="Times New Roman"/>
          <w:sz w:val="24"/>
          <w:szCs w:val="24"/>
          <w:lang w:val="en-US"/>
        </w:rPr>
        <w:t xml:space="preserve">absence of punitive sanctions may weaken the incentive to comply with policy commitment on gender outcomes. </w:t>
      </w:r>
      <w:r>
        <w:rPr>
          <w:rFonts w:ascii="Times New Roman" w:eastAsia="Arial Unicode MS" w:hAnsi="Times New Roman" w:cs="Times New Roman"/>
          <w:sz w:val="24"/>
          <w:szCs w:val="24"/>
          <w:lang w:val="en-US"/>
        </w:rPr>
        <w:t>A study by</w:t>
      </w:r>
      <w:r w:rsidRPr="003F78AC">
        <w:rPr>
          <w:rFonts w:ascii="Times New Roman" w:eastAsia="Calibri" w:hAnsi="Times New Roman" w:cs="Times New Roman"/>
          <w:sz w:val="24"/>
          <w:szCs w:val="24"/>
          <w:lang w:val="en-US"/>
        </w:rPr>
        <w:t xml:space="preserve"> </w:t>
      </w:r>
      <w:r w:rsidRPr="003F78AC">
        <w:rPr>
          <w:rFonts w:ascii="Times New Roman" w:eastAsia="Arial Unicode MS" w:hAnsi="Times New Roman" w:cs="Times New Roman"/>
          <w:sz w:val="24"/>
          <w:szCs w:val="24"/>
          <w:lang w:val="en-US"/>
        </w:rPr>
        <w:t xml:space="preserve">Koppell and Grown </w:t>
      </w:r>
      <w:r>
        <w:rPr>
          <w:rFonts w:ascii="Times New Roman" w:eastAsia="Arial Unicode MS" w:hAnsi="Times New Roman" w:cs="Times New Roman"/>
          <w:sz w:val="24"/>
          <w:szCs w:val="24"/>
          <w:lang w:val="en-US"/>
        </w:rPr>
        <w:t>(</w:t>
      </w:r>
      <w:r w:rsidRPr="003F78AC">
        <w:rPr>
          <w:rFonts w:ascii="Times New Roman" w:eastAsia="Arial Unicode MS" w:hAnsi="Times New Roman" w:cs="Times New Roman"/>
          <w:sz w:val="24"/>
          <w:szCs w:val="24"/>
          <w:lang w:val="en-US"/>
        </w:rPr>
        <w:t xml:space="preserve">2012) </w:t>
      </w:r>
      <w:r>
        <w:rPr>
          <w:rFonts w:ascii="Times New Roman" w:eastAsia="Arial Unicode MS" w:hAnsi="Times New Roman" w:cs="Times New Roman"/>
          <w:sz w:val="24"/>
          <w:szCs w:val="24"/>
          <w:lang w:val="en-US"/>
        </w:rPr>
        <w:t xml:space="preserve">suggests that the strategy of mainstreaming is likely to have the most durable results only when aid is used to engage with </w:t>
      </w:r>
      <w:r w:rsidRPr="003F78AC">
        <w:rPr>
          <w:rFonts w:ascii="Times New Roman" w:eastAsia="Arial Unicode MS" w:hAnsi="Times New Roman" w:cs="Times New Roman"/>
          <w:sz w:val="24"/>
          <w:szCs w:val="24"/>
          <w:lang w:val="en-US"/>
        </w:rPr>
        <w:t>business</w:t>
      </w:r>
      <w:r>
        <w:rPr>
          <w:rFonts w:ascii="Times New Roman" w:eastAsia="Arial Unicode MS" w:hAnsi="Times New Roman" w:cs="Times New Roman"/>
          <w:sz w:val="24"/>
          <w:szCs w:val="24"/>
          <w:lang w:val="en-US"/>
        </w:rPr>
        <w:t>es</w:t>
      </w:r>
      <w:r w:rsidRPr="003F78AC">
        <w:rPr>
          <w:rFonts w:ascii="Times New Roman" w:eastAsia="Arial Unicode MS" w:hAnsi="Times New Roman" w:cs="Times New Roman"/>
          <w:sz w:val="24"/>
          <w:szCs w:val="24"/>
          <w:lang w:val="en-US"/>
        </w:rPr>
        <w:t xml:space="preserve"> to improve women’s </w:t>
      </w:r>
      <w:r>
        <w:rPr>
          <w:rFonts w:ascii="Times New Roman" w:eastAsia="Arial Unicode MS" w:hAnsi="Times New Roman" w:cs="Times New Roman"/>
          <w:sz w:val="24"/>
          <w:szCs w:val="24"/>
          <w:lang w:val="en-US"/>
        </w:rPr>
        <w:t xml:space="preserve">access to </w:t>
      </w:r>
      <w:r w:rsidRPr="003F78AC">
        <w:rPr>
          <w:rFonts w:ascii="Times New Roman" w:eastAsia="Arial Unicode MS" w:hAnsi="Times New Roman" w:cs="Times New Roman"/>
          <w:sz w:val="24"/>
          <w:szCs w:val="24"/>
          <w:lang w:val="en-US"/>
        </w:rPr>
        <w:t xml:space="preserve">economic </w:t>
      </w:r>
      <w:r>
        <w:rPr>
          <w:rFonts w:ascii="Times New Roman" w:eastAsia="Arial Unicode MS" w:hAnsi="Times New Roman" w:cs="Times New Roman"/>
          <w:sz w:val="24"/>
          <w:szCs w:val="24"/>
          <w:lang w:val="en-US"/>
        </w:rPr>
        <w:t>opportunities</w:t>
      </w:r>
      <w:r w:rsidR="00B775C5">
        <w:rPr>
          <w:rFonts w:ascii="Times New Roman" w:eastAsia="Arial Unicode MS" w:hAnsi="Times New Roman" w:cs="Times New Roman"/>
          <w:sz w:val="24"/>
          <w:szCs w:val="24"/>
          <w:lang w:val="en-US"/>
        </w:rPr>
        <w:t xml:space="preserve"> (see also </w:t>
      </w:r>
      <w:r w:rsidR="00B775C5" w:rsidRPr="003F78AC">
        <w:rPr>
          <w:rFonts w:ascii="Times New Roman" w:eastAsia="Arial Unicode MS" w:hAnsi="Times New Roman" w:cs="Times New Roman"/>
          <w:sz w:val="24"/>
          <w:szCs w:val="24"/>
          <w:lang w:val="en-US"/>
        </w:rPr>
        <w:t>Grown, Addison and Tarp</w:t>
      </w:r>
      <w:r w:rsidR="00B775C5">
        <w:rPr>
          <w:rFonts w:ascii="Times New Roman" w:eastAsia="Arial Unicode MS" w:hAnsi="Times New Roman" w:cs="Times New Roman"/>
          <w:sz w:val="24"/>
          <w:szCs w:val="24"/>
          <w:lang w:val="en-US"/>
        </w:rPr>
        <w:t>,</w:t>
      </w:r>
      <w:r w:rsidR="00B775C5" w:rsidRPr="003F78AC">
        <w:rPr>
          <w:rFonts w:ascii="Times New Roman" w:eastAsia="Arial Unicode MS" w:hAnsi="Times New Roman" w:cs="Times New Roman"/>
          <w:sz w:val="24"/>
          <w:szCs w:val="24"/>
          <w:lang w:val="en-US"/>
        </w:rPr>
        <w:t xml:space="preserve"> 2016)</w:t>
      </w:r>
      <w:r>
        <w:rPr>
          <w:rFonts w:ascii="Times New Roman" w:eastAsia="Arial Unicode MS" w:hAnsi="Times New Roman" w:cs="Times New Roman"/>
          <w:sz w:val="24"/>
          <w:szCs w:val="24"/>
          <w:lang w:val="en-US"/>
        </w:rPr>
        <w:t>.</w:t>
      </w:r>
    </w:p>
    <w:p w14:paraId="6C894DB7" w14:textId="77777777" w:rsidR="00901474" w:rsidRPr="003F78AC" w:rsidRDefault="00901474" w:rsidP="00363A13">
      <w:pPr>
        <w:tabs>
          <w:tab w:val="left" w:pos="567"/>
          <w:tab w:val="left" w:pos="709"/>
          <w:tab w:val="left" w:pos="851"/>
        </w:tabs>
        <w:spacing w:after="0" w:line="360" w:lineRule="auto"/>
        <w:jc w:val="both"/>
        <w:rPr>
          <w:rFonts w:ascii="Times New Roman" w:eastAsia="Calibri" w:hAnsi="Times New Roman" w:cs="Times New Roman"/>
          <w:b/>
          <w:sz w:val="24"/>
          <w:szCs w:val="24"/>
          <w:lang w:val="en-US"/>
        </w:rPr>
      </w:pPr>
    </w:p>
    <w:p w14:paraId="02A2FCE6" w14:textId="13221993" w:rsidR="007A4663" w:rsidRPr="003F78AC" w:rsidRDefault="005360A8" w:rsidP="00363A13">
      <w:pPr>
        <w:tabs>
          <w:tab w:val="left" w:pos="567"/>
          <w:tab w:val="left" w:pos="709"/>
          <w:tab w:val="left" w:pos="851"/>
        </w:tabs>
        <w:spacing w:after="0" w:line="360" w:lineRule="auto"/>
        <w:jc w:val="both"/>
        <w:rPr>
          <w:rFonts w:ascii="Times New Roman" w:eastAsia="Calibri" w:hAnsi="Times New Roman" w:cs="Times New Roman"/>
          <w:b/>
          <w:sz w:val="24"/>
          <w:szCs w:val="24"/>
          <w:lang w:val="en-US"/>
        </w:rPr>
      </w:pPr>
      <w:r w:rsidRPr="003F78AC">
        <w:rPr>
          <w:rFonts w:ascii="Times New Roman" w:eastAsia="Calibri" w:hAnsi="Times New Roman" w:cs="Times New Roman"/>
          <w:b/>
          <w:sz w:val="24"/>
          <w:szCs w:val="24"/>
          <w:lang w:val="en-US"/>
        </w:rPr>
        <w:t xml:space="preserve">6. </w:t>
      </w:r>
      <w:r w:rsidR="006B6923" w:rsidRPr="003F78AC">
        <w:rPr>
          <w:rFonts w:ascii="Times New Roman" w:eastAsia="Calibri" w:hAnsi="Times New Roman" w:cs="Times New Roman"/>
          <w:b/>
          <w:sz w:val="24"/>
          <w:szCs w:val="24"/>
          <w:lang w:val="en-US"/>
        </w:rPr>
        <w:t>Conclu</w:t>
      </w:r>
      <w:r w:rsidR="002B3508" w:rsidRPr="003F78AC">
        <w:rPr>
          <w:rFonts w:ascii="Times New Roman" w:eastAsia="Calibri" w:hAnsi="Times New Roman" w:cs="Times New Roman"/>
          <w:b/>
          <w:sz w:val="24"/>
          <w:szCs w:val="24"/>
          <w:lang w:val="en-US"/>
        </w:rPr>
        <w:t>ding Comments</w:t>
      </w:r>
    </w:p>
    <w:p w14:paraId="0B6A16D2" w14:textId="6003DBDC" w:rsidR="002C5348" w:rsidRPr="003F78AC" w:rsidRDefault="00AB33FD" w:rsidP="00363A13">
      <w:pPr>
        <w:pStyle w:val="NormalWeb"/>
        <w:spacing w:line="360" w:lineRule="auto"/>
        <w:jc w:val="both"/>
        <w:rPr>
          <w:bCs/>
          <w:lang w:val="en-US"/>
        </w:rPr>
      </w:pPr>
      <w:r w:rsidRPr="003F78AC">
        <w:rPr>
          <w:lang w:val="en-US"/>
        </w:rPr>
        <w:t>W</w:t>
      </w:r>
      <w:r w:rsidR="00ED7B62" w:rsidRPr="003F78AC">
        <w:rPr>
          <w:lang w:val="en-US"/>
        </w:rPr>
        <w:t>omen</w:t>
      </w:r>
      <w:r w:rsidR="001D4583" w:rsidRPr="003F78AC">
        <w:rPr>
          <w:lang w:val="en-US"/>
        </w:rPr>
        <w:t>’</w:t>
      </w:r>
      <w:r w:rsidR="00ED7B62" w:rsidRPr="003F78AC">
        <w:rPr>
          <w:lang w:val="en-US"/>
        </w:rPr>
        <w:t>s empowerment and gender equality</w:t>
      </w:r>
      <w:r w:rsidR="001E338D" w:rsidRPr="003F78AC">
        <w:rPr>
          <w:lang w:val="en-US"/>
        </w:rPr>
        <w:t xml:space="preserve"> h</w:t>
      </w:r>
      <w:r w:rsidR="00E50D3B" w:rsidRPr="003F78AC">
        <w:rPr>
          <w:lang w:val="en-US"/>
        </w:rPr>
        <w:t>ave gained tremendous momentum</w:t>
      </w:r>
      <w:r w:rsidR="00952508" w:rsidRPr="003F78AC">
        <w:rPr>
          <w:lang w:val="en-US"/>
        </w:rPr>
        <w:t xml:space="preserve"> </w:t>
      </w:r>
      <w:r w:rsidRPr="003F78AC">
        <w:rPr>
          <w:lang w:val="en-US"/>
        </w:rPr>
        <w:t>in t</w:t>
      </w:r>
      <w:r w:rsidR="001E338D" w:rsidRPr="003F78AC">
        <w:rPr>
          <w:lang w:val="en-US"/>
        </w:rPr>
        <w:t xml:space="preserve">he recent development discourse. </w:t>
      </w:r>
      <w:r w:rsidR="002C5348" w:rsidRPr="003F78AC">
        <w:rPr>
          <w:lang w:val="en-US"/>
        </w:rPr>
        <w:t>T</w:t>
      </w:r>
      <w:r w:rsidR="00600F2C" w:rsidRPr="003F78AC">
        <w:rPr>
          <w:lang w:val="en-US"/>
        </w:rPr>
        <w:t>he</w:t>
      </w:r>
      <w:r w:rsidR="00ED7B62" w:rsidRPr="003F78AC">
        <w:rPr>
          <w:lang w:val="en-US"/>
        </w:rPr>
        <w:t xml:space="preserve"> association </w:t>
      </w:r>
      <w:r w:rsidR="00600F2C" w:rsidRPr="003F78AC">
        <w:rPr>
          <w:lang w:val="en-US"/>
        </w:rPr>
        <w:t>of women</w:t>
      </w:r>
      <w:r w:rsidR="001D4583" w:rsidRPr="003F78AC">
        <w:rPr>
          <w:lang w:val="en-US"/>
        </w:rPr>
        <w:t>’</w:t>
      </w:r>
      <w:r w:rsidR="00600F2C" w:rsidRPr="003F78AC">
        <w:rPr>
          <w:lang w:val="en-US"/>
        </w:rPr>
        <w:t xml:space="preserve">s agency </w:t>
      </w:r>
      <w:r w:rsidR="00ED7B62" w:rsidRPr="003F78AC">
        <w:rPr>
          <w:lang w:val="en-US"/>
        </w:rPr>
        <w:t xml:space="preserve">with human development is </w:t>
      </w:r>
      <w:r w:rsidR="001E338D" w:rsidRPr="003F78AC">
        <w:rPr>
          <w:lang w:val="en-US"/>
        </w:rPr>
        <w:t>heralded by the</w:t>
      </w:r>
      <w:r w:rsidR="00600F2C" w:rsidRPr="003F78AC">
        <w:rPr>
          <w:lang w:val="en-US"/>
        </w:rPr>
        <w:t xml:space="preserve"> </w:t>
      </w:r>
      <w:r w:rsidR="002C5348" w:rsidRPr="003F78AC">
        <w:rPr>
          <w:lang w:val="en-US"/>
        </w:rPr>
        <w:t xml:space="preserve">development </w:t>
      </w:r>
      <w:r w:rsidR="00ED7B62" w:rsidRPr="003F78AC">
        <w:rPr>
          <w:lang w:val="en-US"/>
        </w:rPr>
        <w:t xml:space="preserve">literature and for many </w:t>
      </w:r>
      <w:r w:rsidR="00600F2C" w:rsidRPr="003F78AC">
        <w:rPr>
          <w:lang w:val="en-US"/>
        </w:rPr>
        <w:t xml:space="preserve">it is </w:t>
      </w:r>
      <w:r w:rsidR="00ED7B62" w:rsidRPr="003F78AC">
        <w:rPr>
          <w:lang w:val="en-US"/>
        </w:rPr>
        <w:t>the nearest thing ther</w:t>
      </w:r>
      <w:r w:rsidR="00600F2C" w:rsidRPr="003F78AC">
        <w:rPr>
          <w:lang w:val="en-US"/>
        </w:rPr>
        <w:t>e is</w:t>
      </w:r>
      <w:r w:rsidR="00963CC0" w:rsidRPr="003F78AC">
        <w:rPr>
          <w:lang w:val="en-US"/>
        </w:rPr>
        <w:t xml:space="preserve"> to a s</w:t>
      </w:r>
      <w:r w:rsidRPr="003F78AC">
        <w:rPr>
          <w:lang w:val="en-US"/>
        </w:rPr>
        <w:t>ilver-</w:t>
      </w:r>
      <w:r w:rsidR="00963CC0" w:rsidRPr="003F78AC">
        <w:rPr>
          <w:lang w:val="en-US"/>
        </w:rPr>
        <w:t xml:space="preserve">bullet </w:t>
      </w:r>
      <w:r w:rsidR="00ED7B62" w:rsidRPr="003F78AC">
        <w:rPr>
          <w:lang w:val="en-US"/>
        </w:rPr>
        <w:t xml:space="preserve">for human development </w:t>
      </w:r>
      <w:r w:rsidR="00600F2C" w:rsidRPr="003F78AC">
        <w:rPr>
          <w:lang w:val="en-US"/>
        </w:rPr>
        <w:t>(World Bank, 201</w:t>
      </w:r>
      <w:r w:rsidR="00B25315" w:rsidRPr="003F78AC">
        <w:rPr>
          <w:lang w:val="en-US"/>
        </w:rPr>
        <w:t>2</w:t>
      </w:r>
      <w:r w:rsidR="002C5348" w:rsidRPr="003F78AC">
        <w:rPr>
          <w:lang w:val="en-US"/>
        </w:rPr>
        <w:t xml:space="preserve">; Klugman </w:t>
      </w:r>
      <w:r w:rsidR="002C5348" w:rsidRPr="00CC3443">
        <w:rPr>
          <w:i/>
          <w:lang w:val="en-US"/>
        </w:rPr>
        <w:t>et al</w:t>
      </w:r>
      <w:r w:rsidR="002C5348" w:rsidRPr="003F78AC">
        <w:rPr>
          <w:lang w:val="en-US"/>
        </w:rPr>
        <w:t>., 2014</w:t>
      </w:r>
      <w:r w:rsidR="00CC3443">
        <w:rPr>
          <w:lang w:val="en-US"/>
        </w:rPr>
        <w:t>)</w:t>
      </w:r>
      <w:r w:rsidR="00F336A7" w:rsidRPr="003F78AC">
        <w:rPr>
          <w:lang w:val="en-US"/>
        </w:rPr>
        <w:t>.</w:t>
      </w:r>
      <w:r w:rsidR="00ED7B62" w:rsidRPr="003F78AC">
        <w:rPr>
          <w:lang w:val="en-US"/>
        </w:rPr>
        <w:t xml:space="preserve"> </w:t>
      </w:r>
      <w:r w:rsidRPr="003F78AC">
        <w:rPr>
          <w:lang w:val="en-US"/>
        </w:rPr>
        <w:t>This association between women</w:t>
      </w:r>
      <w:r w:rsidR="001D4583" w:rsidRPr="003F78AC">
        <w:rPr>
          <w:lang w:val="en-US"/>
        </w:rPr>
        <w:t>’</w:t>
      </w:r>
      <w:r w:rsidRPr="003F78AC">
        <w:rPr>
          <w:lang w:val="en-US"/>
        </w:rPr>
        <w:t>s agency and human development was the main reason behind t</w:t>
      </w:r>
      <w:r w:rsidR="002F0B41" w:rsidRPr="003F78AC">
        <w:rPr>
          <w:lang w:val="en-US"/>
        </w:rPr>
        <w:t xml:space="preserve">he call for </w:t>
      </w:r>
      <w:r w:rsidR="002F0B41" w:rsidRPr="003F78AC">
        <w:rPr>
          <w:bCs/>
          <w:lang w:val="en-US"/>
        </w:rPr>
        <w:t>gender mainstreaming</w:t>
      </w:r>
      <w:r w:rsidR="002C5348" w:rsidRPr="003F78AC">
        <w:rPr>
          <w:bCs/>
          <w:lang w:val="en-US"/>
        </w:rPr>
        <w:t xml:space="preserve"> </w:t>
      </w:r>
      <w:r w:rsidR="00F80EAF" w:rsidRPr="003F78AC">
        <w:rPr>
          <w:bCs/>
          <w:lang w:val="en-US"/>
        </w:rPr>
        <w:t xml:space="preserve">in foreign aid projects and donor commitment to increase aid allocations </w:t>
      </w:r>
      <w:r w:rsidR="002C5348" w:rsidRPr="003F78AC">
        <w:rPr>
          <w:bCs/>
          <w:lang w:val="en-US"/>
        </w:rPr>
        <w:t>to gender programs</w:t>
      </w:r>
      <w:r w:rsidR="00F80EAF" w:rsidRPr="003F78AC">
        <w:rPr>
          <w:bCs/>
          <w:lang w:val="en-US"/>
        </w:rPr>
        <w:t xml:space="preserve"> </w:t>
      </w:r>
      <w:r w:rsidR="002C5348" w:rsidRPr="003F78AC">
        <w:rPr>
          <w:bCs/>
          <w:lang w:val="en-US"/>
        </w:rPr>
        <w:t>(OECD 2007</w:t>
      </w:r>
      <w:r w:rsidR="00CC3443">
        <w:rPr>
          <w:bCs/>
          <w:lang w:val="en-US"/>
        </w:rPr>
        <w:t>)</w:t>
      </w:r>
      <w:r w:rsidR="00F336A7" w:rsidRPr="003F78AC">
        <w:rPr>
          <w:bCs/>
          <w:lang w:val="en-US"/>
        </w:rPr>
        <w:t>.</w:t>
      </w:r>
      <w:r w:rsidR="002C5348" w:rsidRPr="003F78AC">
        <w:rPr>
          <w:bCs/>
          <w:lang w:val="en-US"/>
        </w:rPr>
        <w:t xml:space="preserve"> </w:t>
      </w:r>
      <w:r w:rsidR="002C5348" w:rsidRPr="003F78AC">
        <w:rPr>
          <w:rFonts w:eastAsia="Calibri"/>
          <w:lang w:val="en-US"/>
        </w:rPr>
        <w:t xml:space="preserve">Asking the donor community to invest more in </w:t>
      </w:r>
      <w:r w:rsidRPr="003F78AC">
        <w:rPr>
          <w:rFonts w:eastAsia="Calibri"/>
          <w:lang w:val="en-US"/>
        </w:rPr>
        <w:t>gender performance of recipient countries</w:t>
      </w:r>
      <w:r w:rsidR="002C5348" w:rsidRPr="003F78AC">
        <w:rPr>
          <w:rFonts w:eastAsia="Calibri"/>
          <w:lang w:val="en-US"/>
        </w:rPr>
        <w:t xml:space="preserve"> require</w:t>
      </w:r>
      <w:r w:rsidRPr="003F78AC">
        <w:rPr>
          <w:rFonts w:eastAsia="Calibri"/>
          <w:lang w:val="en-US"/>
        </w:rPr>
        <w:t>s</w:t>
      </w:r>
      <w:r w:rsidR="002C5348" w:rsidRPr="003F78AC">
        <w:rPr>
          <w:rFonts w:eastAsia="Calibri"/>
          <w:lang w:val="en-US"/>
        </w:rPr>
        <w:t xml:space="preserve"> a robust evaluation </w:t>
      </w:r>
      <w:r w:rsidR="002C5348" w:rsidRPr="003F78AC">
        <w:rPr>
          <w:bCs/>
          <w:lang w:val="en-US"/>
        </w:rPr>
        <w:t>of the overall and relative effectiveness of different gender-targeted interventions.</w:t>
      </w:r>
      <w:r w:rsidR="00E50D3B" w:rsidRPr="003F78AC">
        <w:rPr>
          <w:bCs/>
          <w:lang w:val="en-US"/>
        </w:rPr>
        <w:t xml:space="preserve"> So far such an evaluation at the country level has proven difficult mainly due to the methodological issues involved. </w:t>
      </w:r>
    </w:p>
    <w:p w14:paraId="57B67B6C" w14:textId="1958C18E" w:rsidR="008F7490" w:rsidRPr="003F78AC" w:rsidRDefault="00920A07" w:rsidP="00363A13">
      <w:pPr>
        <w:pStyle w:val="NormalWeb"/>
        <w:spacing w:line="360" w:lineRule="auto"/>
        <w:jc w:val="both"/>
        <w:rPr>
          <w:bCs/>
          <w:lang w:val="en-US"/>
        </w:rPr>
      </w:pPr>
      <w:r w:rsidRPr="003F78AC">
        <w:rPr>
          <w:bCs/>
          <w:lang w:val="en-US"/>
        </w:rPr>
        <w:t xml:space="preserve">One of the difficulties is that gender performance itself is a latent variable that is not itself observable but requires to be derived from observed indicators of performance. Finding robust indicators that would usefully estimate gender performance of recipient countries is in itself a challenge. </w:t>
      </w:r>
      <w:r w:rsidR="005E20CE" w:rsidRPr="003F78AC">
        <w:rPr>
          <w:bCs/>
          <w:lang w:val="en-US"/>
        </w:rPr>
        <w:t>In this study, we use Structural Equation Method to measure the impact of foreign aid on gender performance of recipient countries. This is an appropriate</w:t>
      </w:r>
      <w:r w:rsidR="00D62D18" w:rsidRPr="003F78AC">
        <w:rPr>
          <w:bCs/>
          <w:lang w:val="en-US"/>
        </w:rPr>
        <w:t xml:space="preserve"> method for our analysis</w:t>
      </w:r>
      <w:r w:rsidR="005E20CE" w:rsidRPr="003F78AC">
        <w:rPr>
          <w:bCs/>
          <w:lang w:val="en-US"/>
        </w:rPr>
        <w:t xml:space="preserve"> because the variable of interest – gender performance – is a latent variable and many of the underlying influences are also unobservable. We use three widely used indicators</w:t>
      </w:r>
      <w:r w:rsidR="0072288A" w:rsidRPr="003F78AC">
        <w:rPr>
          <w:bCs/>
          <w:lang w:val="en-US"/>
        </w:rPr>
        <w:t xml:space="preserve"> </w:t>
      </w:r>
      <w:r w:rsidRPr="003F78AC">
        <w:rPr>
          <w:bCs/>
          <w:lang w:val="en-US"/>
        </w:rPr>
        <w:t>that are effective in quantifying women</w:t>
      </w:r>
      <w:r w:rsidR="00845F67" w:rsidRPr="003F78AC">
        <w:rPr>
          <w:bCs/>
          <w:lang w:val="en-US"/>
        </w:rPr>
        <w:t>’</w:t>
      </w:r>
      <w:r w:rsidRPr="003F78AC">
        <w:rPr>
          <w:bCs/>
          <w:lang w:val="en-US"/>
        </w:rPr>
        <w:t>s agency at the country level</w:t>
      </w:r>
      <w:r w:rsidR="002110E8" w:rsidRPr="003F78AC">
        <w:rPr>
          <w:bCs/>
          <w:lang w:val="en-US"/>
        </w:rPr>
        <w:t>: Adolescent Fertility R</w:t>
      </w:r>
      <w:r w:rsidRPr="003F78AC">
        <w:rPr>
          <w:bCs/>
          <w:lang w:val="en-US"/>
        </w:rPr>
        <w:t xml:space="preserve">ate, </w:t>
      </w:r>
      <w:r w:rsidR="002110E8" w:rsidRPr="003F78AC">
        <w:rPr>
          <w:bCs/>
          <w:lang w:val="en-US"/>
        </w:rPr>
        <w:t>Maternal Mortality R</w:t>
      </w:r>
      <w:r w:rsidRPr="003F78AC">
        <w:rPr>
          <w:bCs/>
          <w:lang w:val="en-US"/>
        </w:rPr>
        <w:t>ate and proportion of seats</w:t>
      </w:r>
      <w:r w:rsidR="002110E8" w:rsidRPr="003F78AC">
        <w:rPr>
          <w:bCs/>
          <w:lang w:val="en-US"/>
        </w:rPr>
        <w:t xml:space="preserve"> held by Women in P</w:t>
      </w:r>
      <w:r w:rsidRPr="003F78AC">
        <w:rPr>
          <w:bCs/>
          <w:lang w:val="en-US"/>
        </w:rPr>
        <w:t xml:space="preserve">arliament. These three indicators have been used in creation of various gender indices – but we use them directly thus overcoming any shortcomings of index measures. </w:t>
      </w:r>
      <w:r w:rsidR="007C0D41" w:rsidRPr="003F78AC">
        <w:rPr>
          <w:bCs/>
          <w:lang w:val="en-US"/>
        </w:rPr>
        <w:t xml:space="preserve">We further use </w:t>
      </w:r>
      <w:r w:rsidR="002110E8" w:rsidRPr="003F78AC">
        <w:rPr>
          <w:bCs/>
          <w:lang w:val="en-US"/>
        </w:rPr>
        <w:t xml:space="preserve">other factors to construct latent determinants of gender performance in recipient countries, which includes Foreign Aid, the state of the Economy, Investment for Women, Governance and Institutions. </w:t>
      </w:r>
      <w:r w:rsidRPr="003F78AC">
        <w:rPr>
          <w:bCs/>
          <w:lang w:val="en-US"/>
        </w:rPr>
        <w:t xml:space="preserve">   </w:t>
      </w:r>
    </w:p>
    <w:p w14:paraId="69BB9CCD" w14:textId="5769760D" w:rsidR="00CC3443" w:rsidRDefault="00A42F04" w:rsidP="00363A13">
      <w:pPr>
        <w:pStyle w:val="NormalWeb"/>
        <w:spacing w:line="360" w:lineRule="auto"/>
        <w:jc w:val="both"/>
        <w:rPr>
          <w:rFonts w:eastAsia="Calibri"/>
          <w:lang w:val="en-US"/>
        </w:rPr>
      </w:pPr>
      <w:r w:rsidRPr="003F78AC">
        <w:rPr>
          <w:bCs/>
          <w:lang w:val="en-US"/>
        </w:rPr>
        <w:t xml:space="preserve">While project or sector level positive impact and empowerment of women is desirable, most donors and </w:t>
      </w:r>
      <w:r w:rsidR="00023604" w:rsidRPr="003F78AC">
        <w:rPr>
          <w:bCs/>
          <w:lang w:val="en-US"/>
        </w:rPr>
        <w:t>governments</w:t>
      </w:r>
      <w:r w:rsidRPr="003F78AC">
        <w:rPr>
          <w:bCs/>
          <w:lang w:val="en-US"/>
        </w:rPr>
        <w:t xml:space="preserve"> would prefer a long-term change to it.  Our results </w:t>
      </w:r>
      <w:r w:rsidR="0045117D">
        <w:rPr>
          <w:bCs/>
          <w:lang w:val="en-US"/>
        </w:rPr>
        <w:t>suggest</w:t>
      </w:r>
      <w:r w:rsidRPr="003F78AC">
        <w:rPr>
          <w:bCs/>
          <w:lang w:val="en-US"/>
        </w:rPr>
        <w:t xml:space="preserve"> that if we want foreign aid to obtain a significant change in gender outcomes</w:t>
      </w:r>
      <w:r w:rsidR="00C72DF8" w:rsidRPr="003F78AC">
        <w:rPr>
          <w:bCs/>
          <w:lang w:val="en-US"/>
        </w:rPr>
        <w:t xml:space="preserve"> at the macro-level</w:t>
      </w:r>
      <w:r w:rsidRPr="003F78AC">
        <w:rPr>
          <w:bCs/>
          <w:lang w:val="en-US"/>
        </w:rPr>
        <w:t xml:space="preserve">, we need a much larger allocation and investment of </w:t>
      </w:r>
      <w:r w:rsidR="00C72DF8" w:rsidRPr="003F78AC">
        <w:rPr>
          <w:bCs/>
          <w:lang w:val="en-US"/>
        </w:rPr>
        <w:t>aid</w:t>
      </w:r>
      <w:r w:rsidR="0045117D">
        <w:rPr>
          <w:bCs/>
          <w:lang w:val="en-US"/>
        </w:rPr>
        <w:t xml:space="preserve"> directly targeting women’s health (for example, reducing the MMR) and enhancing women’s participation in government etc</w:t>
      </w:r>
      <w:r w:rsidR="00C72DF8" w:rsidRPr="003F78AC">
        <w:rPr>
          <w:bCs/>
          <w:lang w:val="en-US"/>
        </w:rPr>
        <w:t>.</w:t>
      </w:r>
      <w:r w:rsidR="002110E8" w:rsidRPr="003F78AC">
        <w:rPr>
          <w:bCs/>
          <w:lang w:val="en-US"/>
        </w:rPr>
        <w:t xml:space="preserve"> </w:t>
      </w:r>
      <w:r w:rsidR="0045117D">
        <w:rPr>
          <w:bCs/>
          <w:lang w:val="en-US"/>
        </w:rPr>
        <w:t>Studying the gender aid impact is challenging and the situation</w:t>
      </w:r>
      <w:r w:rsidR="00C72DF8" w:rsidRPr="003F78AC">
        <w:rPr>
          <w:bCs/>
          <w:lang w:val="en-US"/>
        </w:rPr>
        <w:t xml:space="preserve"> is further perpetuated by weak additionality, diverse timelines of maturity and impact across different types of aid result and complexity of the dynamic process of empowerment and interactive effects and synergies. If we intend</w:t>
      </w:r>
      <w:r w:rsidR="008F7490" w:rsidRPr="003F78AC">
        <w:rPr>
          <w:rFonts w:eastAsia="Calibri"/>
          <w:lang w:val="en-US"/>
        </w:rPr>
        <w:t xml:space="preserve"> to successfully </w:t>
      </w:r>
      <w:r w:rsidR="00C72DF8" w:rsidRPr="003F78AC">
        <w:rPr>
          <w:rFonts w:eastAsia="Calibri"/>
          <w:lang w:val="en-US"/>
        </w:rPr>
        <w:t xml:space="preserve">monitor the </w:t>
      </w:r>
      <w:r w:rsidR="008F7490" w:rsidRPr="003F78AC">
        <w:rPr>
          <w:rFonts w:eastAsia="Calibri"/>
          <w:lang w:val="en-US"/>
        </w:rPr>
        <w:t>change</w:t>
      </w:r>
      <w:r w:rsidR="00C72DF8" w:rsidRPr="003F78AC">
        <w:rPr>
          <w:rFonts w:eastAsia="Calibri"/>
          <w:lang w:val="en-US"/>
        </w:rPr>
        <w:t xml:space="preserve"> in the</w:t>
      </w:r>
      <w:r w:rsidR="008F7490" w:rsidRPr="003F78AC">
        <w:rPr>
          <w:rFonts w:eastAsia="Calibri"/>
          <w:lang w:val="en-US"/>
        </w:rPr>
        <w:t xml:space="preserve"> gender status quo, interventions need to</w:t>
      </w:r>
      <w:r w:rsidR="00C72DF8" w:rsidRPr="003F78AC">
        <w:rPr>
          <w:rFonts w:eastAsia="Calibri"/>
          <w:lang w:val="en-US"/>
        </w:rPr>
        <w:t xml:space="preserve"> </w:t>
      </w:r>
      <w:r w:rsidR="008F7490" w:rsidRPr="003F78AC">
        <w:rPr>
          <w:rFonts w:eastAsia="Calibri"/>
          <w:lang w:val="en-US"/>
        </w:rPr>
        <w:t xml:space="preserve">more directly target the observable variables that represent </w:t>
      </w:r>
      <w:r w:rsidR="00845F67" w:rsidRPr="003F78AC">
        <w:rPr>
          <w:rFonts w:eastAsia="Calibri"/>
          <w:lang w:val="en-US"/>
        </w:rPr>
        <w:t>women’s</w:t>
      </w:r>
      <w:r w:rsidR="008F7490" w:rsidRPr="003F78AC">
        <w:rPr>
          <w:rFonts w:eastAsia="Calibri"/>
          <w:lang w:val="en-US"/>
        </w:rPr>
        <w:t xml:space="preserve"> status in recipient countries</w:t>
      </w:r>
      <w:r w:rsidR="00C72DF8" w:rsidRPr="003F78AC">
        <w:rPr>
          <w:rFonts w:eastAsia="Calibri"/>
          <w:lang w:val="en-US"/>
        </w:rPr>
        <w:t>. For example</w:t>
      </w:r>
      <w:r w:rsidR="008F7490" w:rsidRPr="003F78AC">
        <w:rPr>
          <w:rFonts w:eastAsia="Calibri"/>
          <w:lang w:val="en-US"/>
        </w:rPr>
        <w:t xml:space="preserve">, to be successful interventions may need to directly aim to improve maternal mortality rate or enhance </w:t>
      </w:r>
      <w:r w:rsidR="00845F67" w:rsidRPr="003F78AC">
        <w:rPr>
          <w:rFonts w:eastAsia="Calibri"/>
          <w:lang w:val="en-US"/>
        </w:rPr>
        <w:t>women’s</w:t>
      </w:r>
      <w:r w:rsidR="008F7490" w:rsidRPr="003F78AC">
        <w:rPr>
          <w:rFonts w:eastAsia="Calibri"/>
          <w:lang w:val="en-US"/>
        </w:rPr>
        <w:t xml:space="preserve"> participation in government. </w:t>
      </w:r>
      <w:r w:rsidR="007D6EF0">
        <w:rPr>
          <w:rFonts w:eastAsia="Calibri"/>
          <w:lang w:val="en-US"/>
        </w:rPr>
        <w:t>Furthermore, u</w:t>
      </w:r>
      <w:r w:rsidR="008F7490" w:rsidRPr="003F78AC">
        <w:rPr>
          <w:rFonts w:eastAsia="Calibri"/>
          <w:lang w:val="en-US"/>
        </w:rPr>
        <w:t>nless data availability improves, it is unlikely that the links between aid, investment in women and outcomes for women can be established in a statistically robust manner</w:t>
      </w:r>
      <w:r w:rsidR="000A1233" w:rsidRPr="003F78AC">
        <w:rPr>
          <w:rFonts w:eastAsia="Calibri"/>
          <w:lang w:val="en-US"/>
        </w:rPr>
        <w:t xml:space="preserve"> at the macro-level</w:t>
      </w:r>
      <w:r w:rsidR="008F7490" w:rsidRPr="003F78AC">
        <w:rPr>
          <w:rFonts w:eastAsia="Calibri"/>
          <w:lang w:val="en-US"/>
        </w:rPr>
        <w:t xml:space="preserve">.  </w:t>
      </w:r>
    </w:p>
    <w:p w14:paraId="01947933" w14:textId="77777777" w:rsidR="00FB2A8D" w:rsidRPr="003F78AC" w:rsidRDefault="00FB2A8D" w:rsidP="00363A13">
      <w:pPr>
        <w:spacing w:after="0" w:line="360" w:lineRule="auto"/>
        <w:jc w:val="both"/>
        <w:rPr>
          <w:rFonts w:ascii="Times New Roman" w:eastAsia="Calibri" w:hAnsi="Times New Roman" w:cs="Times New Roman"/>
          <w:b/>
          <w:sz w:val="24"/>
          <w:szCs w:val="24"/>
          <w:lang w:val="en-US"/>
        </w:rPr>
      </w:pPr>
    </w:p>
    <w:p w14:paraId="4E83A59A" w14:textId="77777777" w:rsidR="00921A39" w:rsidRPr="003F78AC" w:rsidRDefault="00921A39" w:rsidP="00363A13">
      <w:pPr>
        <w:spacing w:after="0" w:line="360" w:lineRule="auto"/>
        <w:jc w:val="both"/>
        <w:rPr>
          <w:rFonts w:ascii="Times New Roman" w:eastAsia="Calibri" w:hAnsi="Times New Roman" w:cs="Times New Roman"/>
          <w:b/>
          <w:sz w:val="24"/>
          <w:szCs w:val="24"/>
          <w:lang w:val="en-US"/>
        </w:rPr>
      </w:pPr>
    </w:p>
    <w:p w14:paraId="5DC77951" w14:textId="77777777" w:rsidR="00655B4E" w:rsidRDefault="00655B4E">
      <w:pPr>
        <w:rPr>
          <w:rFonts w:ascii="Times New Roman" w:eastAsia="Calibri" w:hAnsi="Times New Roman" w:cs="Times New Roman"/>
          <w:b/>
          <w:sz w:val="20"/>
          <w:szCs w:val="20"/>
          <w:lang w:val="en-US"/>
        </w:rPr>
      </w:pPr>
      <w:r>
        <w:rPr>
          <w:rFonts w:ascii="Times New Roman" w:eastAsia="Calibri" w:hAnsi="Times New Roman" w:cs="Times New Roman"/>
          <w:b/>
          <w:sz w:val="20"/>
          <w:szCs w:val="20"/>
          <w:lang w:val="en-US"/>
        </w:rPr>
        <w:br w:type="page"/>
      </w:r>
    </w:p>
    <w:p w14:paraId="03DB3206" w14:textId="6138DEC8" w:rsidR="00D84B6A" w:rsidRPr="006A2FCF" w:rsidRDefault="005360A8" w:rsidP="00363A13">
      <w:pPr>
        <w:spacing w:after="0" w:line="360" w:lineRule="auto"/>
        <w:jc w:val="both"/>
        <w:rPr>
          <w:rFonts w:ascii="Times New Roman" w:eastAsia="Calibri" w:hAnsi="Times New Roman" w:cs="Times New Roman"/>
          <w:b/>
          <w:sz w:val="20"/>
          <w:szCs w:val="20"/>
          <w:lang w:val="en-US"/>
        </w:rPr>
      </w:pPr>
      <w:r w:rsidRPr="006A2FCF">
        <w:rPr>
          <w:rFonts w:ascii="Times New Roman" w:eastAsia="Calibri" w:hAnsi="Times New Roman" w:cs="Times New Roman"/>
          <w:b/>
          <w:sz w:val="20"/>
          <w:szCs w:val="20"/>
          <w:lang w:val="en-US"/>
        </w:rPr>
        <w:t>References</w:t>
      </w:r>
    </w:p>
    <w:p w14:paraId="7BBB0CA0" w14:textId="03E2A279" w:rsidR="00890662" w:rsidRPr="00A45D0D" w:rsidRDefault="00845F67" w:rsidP="00363A13">
      <w:pPr>
        <w:autoSpaceDE w:val="0"/>
        <w:autoSpaceDN w:val="0"/>
        <w:adjustRightInd w:val="0"/>
        <w:spacing w:after="0" w:line="360" w:lineRule="auto"/>
        <w:ind w:left="567" w:hanging="567"/>
        <w:jc w:val="both"/>
        <w:rPr>
          <w:rFonts w:ascii="Times New Roman" w:eastAsia="Calibri" w:hAnsi="Times New Roman" w:cs="Times New Roman"/>
          <w:color w:val="000000" w:themeColor="text1"/>
          <w:sz w:val="20"/>
          <w:szCs w:val="20"/>
          <w:lang w:val="en-US"/>
        </w:rPr>
      </w:pPr>
      <w:r w:rsidRPr="006A2FCF">
        <w:rPr>
          <w:rFonts w:ascii="Times New Roman" w:eastAsia="Arial Unicode MS" w:hAnsi="Times New Roman" w:cs="Times New Roman"/>
          <w:sz w:val="20"/>
          <w:szCs w:val="20"/>
          <w:lang w:val="en-US"/>
        </w:rPr>
        <w:t xml:space="preserve">African Development Bank. </w:t>
      </w:r>
      <w:r w:rsidR="00F336A7" w:rsidRPr="00890662">
        <w:rPr>
          <w:rFonts w:ascii="Times New Roman" w:eastAsia="Arial Unicode MS" w:hAnsi="Times New Roman" w:cs="Times New Roman"/>
          <w:sz w:val="20"/>
          <w:szCs w:val="20"/>
          <w:lang w:val="en-US"/>
        </w:rPr>
        <w:t>2</w:t>
      </w:r>
      <w:r w:rsidRPr="00890662">
        <w:rPr>
          <w:rFonts w:ascii="Times New Roman" w:eastAsia="Arial Unicode MS" w:hAnsi="Times New Roman" w:cs="Times New Roman"/>
          <w:sz w:val="20"/>
          <w:szCs w:val="20"/>
          <w:lang w:val="en-US"/>
        </w:rPr>
        <w:t>011</w:t>
      </w:r>
      <w:r w:rsidR="00F336A7" w:rsidRPr="00890662">
        <w:rPr>
          <w:rFonts w:ascii="Times New Roman" w:eastAsia="Arial Unicode MS" w:hAnsi="Times New Roman" w:cs="Times New Roman"/>
          <w:sz w:val="20"/>
          <w:szCs w:val="20"/>
          <w:lang w:val="en-US"/>
        </w:rPr>
        <w:t>.</w:t>
      </w:r>
      <w:r w:rsidRPr="00890662">
        <w:rPr>
          <w:rFonts w:ascii="Times New Roman" w:eastAsia="Arial Unicode MS" w:hAnsi="Times New Roman" w:cs="Times New Roman"/>
          <w:sz w:val="20"/>
          <w:szCs w:val="20"/>
          <w:lang w:val="en-US"/>
        </w:rPr>
        <w:t xml:space="preserve"> </w:t>
      </w:r>
      <w:r w:rsidR="00AB275A" w:rsidRPr="00890662">
        <w:rPr>
          <w:rFonts w:ascii="Times New Roman" w:eastAsia="Arial Unicode MS" w:hAnsi="Times New Roman" w:cs="Times New Roman"/>
          <w:sz w:val="20"/>
          <w:szCs w:val="20"/>
          <w:lang w:val="en-US"/>
        </w:rPr>
        <w:t>‘</w:t>
      </w:r>
      <w:r w:rsidRPr="00890662">
        <w:rPr>
          <w:rFonts w:ascii="Times New Roman" w:eastAsia="Arial Unicode MS" w:hAnsi="Times New Roman" w:cs="Times New Roman"/>
          <w:sz w:val="20"/>
          <w:szCs w:val="20"/>
          <w:lang w:val="en-US"/>
        </w:rPr>
        <w:t>Mainstreaming Gender Equality: A Road to Results or a Road to Nowhere?</w:t>
      </w:r>
      <w:r w:rsidR="00AB275A" w:rsidRPr="00890662">
        <w:rPr>
          <w:rFonts w:ascii="Times New Roman" w:eastAsia="Arial Unicode MS" w:hAnsi="Times New Roman" w:cs="Times New Roman"/>
          <w:sz w:val="20"/>
          <w:szCs w:val="20"/>
          <w:lang w:val="en-US"/>
        </w:rPr>
        <w:t>’</w:t>
      </w:r>
      <w:r w:rsidRPr="00890662">
        <w:rPr>
          <w:rFonts w:ascii="Times New Roman" w:eastAsia="Arial Unicode MS" w:hAnsi="Times New Roman" w:cs="Times New Roman"/>
          <w:sz w:val="20"/>
          <w:szCs w:val="20"/>
          <w:lang w:val="en-US"/>
        </w:rPr>
        <w:t xml:space="preserve"> </w:t>
      </w:r>
      <w:r w:rsidRPr="00A45D0D">
        <w:rPr>
          <w:rFonts w:ascii="Times New Roman" w:eastAsia="Arial Unicode MS" w:hAnsi="Times New Roman" w:cs="Times New Roman"/>
          <w:color w:val="000000" w:themeColor="text1"/>
          <w:sz w:val="20"/>
          <w:szCs w:val="20"/>
          <w:lang w:val="en-US"/>
        </w:rPr>
        <w:t xml:space="preserve">An Evaluation Synthesis. </w:t>
      </w:r>
      <w:r w:rsidRPr="00A45D0D">
        <w:rPr>
          <w:rFonts w:ascii="Times New Roman" w:eastAsia="Arial Unicode MS" w:hAnsi="Times New Roman" w:cs="Times New Roman"/>
          <w:i/>
          <w:color w:val="000000" w:themeColor="text1"/>
          <w:sz w:val="20"/>
          <w:szCs w:val="20"/>
          <w:lang w:val="en-US"/>
        </w:rPr>
        <w:t>African Development Bank</w:t>
      </w:r>
      <w:r w:rsidRPr="00A45D0D">
        <w:rPr>
          <w:rFonts w:ascii="Times New Roman" w:eastAsia="Arial Unicode MS" w:hAnsi="Times New Roman" w:cs="Times New Roman"/>
          <w:color w:val="000000" w:themeColor="text1"/>
          <w:sz w:val="20"/>
          <w:szCs w:val="20"/>
          <w:lang w:val="en-US"/>
        </w:rPr>
        <w:t>: Tunis, Tunisia.</w:t>
      </w:r>
    </w:p>
    <w:p w14:paraId="3930B332" w14:textId="57694486" w:rsidR="00890662" w:rsidRPr="00A45D0D" w:rsidRDefault="005115EC" w:rsidP="00A45D0D">
      <w:pPr>
        <w:autoSpaceDE w:val="0"/>
        <w:autoSpaceDN w:val="0"/>
        <w:adjustRightInd w:val="0"/>
        <w:spacing w:after="0" w:line="360" w:lineRule="auto"/>
        <w:ind w:left="567" w:hanging="567"/>
        <w:jc w:val="both"/>
        <w:rPr>
          <w:rFonts w:ascii="Times New Roman" w:hAnsi="Times New Roman" w:cs="Times New Roman"/>
          <w:sz w:val="20"/>
          <w:szCs w:val="20"/>
        </w:rPr>
      </w:pPr>
      <w:hyperlink r:id="rId8" w:history="1">
        <w:r w:rsidR="00890662" w:rsidRPr="00A45D0D">
          <w:rPr>
            <w:rFonts w:ascii="Times New Roman" w:hAnsi="Times New Roman" w:cs="Times New Roman"/>
            <w:sz w:val="20"/>
            <w:szCs w:val="20"/>
            <w:u w:val="single"/>
          </w:rPr>
          <w:t>Anbarci</w:t>
        </w:r>
      </w:hyperlink>
      <w:r w:rsidR="00890662" w:rsidRPr="00A45D0D">
        <w:rPr>
          <w:rFonts w:ascii="Times New Roman" w:hAnsi="Times New Roman" w:cs="Times New Roman"/>
          <w:sz w:val="20"/>
          <w:szCs w:val="20"/>
        </w:rPr>
        <w:t xml:space="preserve"> N, </w:t>
      </w:r>
      <w:hyperlink r:id="rId9" w:history="1">
        <w:r w:rsidR="00890662" w:rsidRPr="00A45D0D">
          <w:rPr>
            <w:rFonts w:ascii="Times New Roman" w:hAnsi="Times New Roman" w:cs="Times New Roman"/>
            <w:sz w:val="20"/>
            <w:szCs w:val="20"/>
            <w:u w:val="single"/>
          </w:rPr>
          <w:t>Escaleras</w:t>
        </w:r>
      </w:hyperlink>
      <w:r w:rsidR="00890662" w:rsidRPr="00A45D0D">
        <w:rPr>
          <w:rFonts w:ascii="Times New Roman" w:hAnsi="Times New Roman" w:cs="Times New Roman"/>
          <w:sz w:val="20"/>
          <w:szCs w:val="20"/>
        </w:rPr>
        <w:t xml:space="preserve"> M and </w:t>
      </w:r>
      <w:hyperlink r:id="rId10" w:history="1">
        <w:r w:rsidR="00890662" w:rsidRPr="00A45D0D">
          <w:rPr>
            <w:rFonts w:ascii="Times New Roman" w:hAnsi="Times New Roman" w:cs="Times New Roman"/>
            <w:sz w:val="20"/>
            <w:szCs w:val="20"/>
            <w:u w:val="single"/>
          </w:rPr>
          <w:t>Register</w:t>
        </w:r>
      </w:hyperlink>
      <w:r w:rsidR="00890662" w:rsidRPr="00A45D0D">
        <w:rPr>
          <w:rFonts w:ascii="Times New Roman" w:hAnsi="Times New Roman" w:cs="Times New Roman"/>
          <w:sz w:val="20"/>
          <w:szCs w:val="20"/>
        </w:rPr>
        <w:t xml:space="preserve"> CA. 2009. ‘</w:t>
      </w:r>
      <w:hyperlink r:id="rId11" w:history="1">
        <w:r w:rsidR="00890662" w:rsidRPr="00A45D0D">
          <w:rPr>
            <w:rFonts w:ascii="Times New Roman" w:hAnsi="Times New Roman" w:cs="Times New Roman"/>
            <w:bCs/>
            <w:sz w:val="20"/>
            <w:szCs w:val="20"/>
          </w:rPr>
          <w:t xml:space="preserve">The ill effects of public sector </w:t>
        </w:r>
        <w:r w:rsidR="00890662" w:rsidRPr="00A45D0D">
          <w:rPr>
            <w:rFonts w:ascii="Times New Roman" w:hAnsi="Times New Roman" w:cs="Times New Roman"/>
            <w:sz w:val="20"/>
            <w:szCs w:val="20"/>
          </w:rPr>
          <w:t xml:space="preserve">corruption </w:t>
        </w:r>
        <w:r w:rsidR="00890662" w:rsidRPr="00A45D0D">
          <w:rPr>
            <w:rFonts w:ascii="Times New Roman" w:hAnsi="Times New Roman" w:cs="Times New Roman"/>
            <w:bCs/>
            <w:sz w:val="20"/>
            <w:szCs w:val="20"/>
          </w:rPr>
          <w:t xml:space="preserve">in the water and </w:t>
        </w:r>
        <w:r w:rsidR="00890662" w:rsidRPr="00A45D0D">
          <w:rPr>
            <w:rFonts w:ascii="Times New Roman" w:hAnsi="Times New Roman" w:cs="Times New Roman"/>
            <w:sz w:val="20"/>
            <w:szCs w:val="20"/>
          </w:rPr>
          <w:t xml:space="preserve">sanitation </w:t>
        </w:r>
        <w:r w:rsidR="00890662" w:rsidRPr="00A45D0D">
          <w:rPr>
            <w:rFonts w:ascii="Times New Roman" w:hAnsi="Times New Roman" w:cs="Times New Roman"/>
            <w:bCs/>
            <w:sz w:val="20"/>
            <w:szCs w:val="20"/>
          </w:rPr>
          <w:t>sector</w:t>
        </w:r>
      </w:hyperlink>
      <w:r w:rsidR="00890662" w:rsidRPr="00A45D0D">
        <w:rPr>
          <w:rFonts w:ascii="Times New Roman" w:hAnsi="Times New Roman" w:cs="Times New Roman"/>
          <w:bCs/>
          <w:sz w:val="20"/>
          <w:szCs w:val="20"/>
        </w:rPr>
        <w:t xml:space="preserve">,’ </w:t>
      </w:r>
      <w:r w:rsidR="00890662" w:rsidRPr="00A45D0D">
        <w:rPr>
          <w:rFonts w:ascii="Times New Roman" w:hAnsi="Times New Roman" w:cs="Times New Roman"/>
          <w:i/>
          <w:iCs/>
          <w:sz w:val="20"/>
          <w:szCs w:val="20"/>
        </w:rPr>
        <w:t>Land Economics</w:t>
      </w:r>
      <w:r w:rsidR="00890662" w:rsidRPr="00A45D0D">
        <w:rPr>
          <w:rFonts w:ascii="Times New Roman" w:hAnsi="Times New Roman" w:cs="Times New Roman"/>
          <w:sz w:val="20"/>
          <w:szCs w:val="20"/>
        </w:rPr>
        <w:t xml:space="preserve">, 85(2): 363-377. </w:t>
      </w:r>
    </w:p>
    <w:p w14:paraId="4E011B07" w14:textId="287FB5F4" w:rsidR="00F336A7" w:rsidRPr="006A2FCF" w:rsidRDefault="00F336A7" w:rsidP="00363A13">
      <w:pPr>
        <w:autoSpaceDE w:val="0"/>
        <w:autoSpaceDN w:val="0"/>
        <w:adjustRightInd w:val="0"/>
        <w:spacing w:after="0" w:line="360" w:lineRule="auto"/>
        <w:ind w:left="567" w:hanging="567"/>
        <w:jc w:val="both"/>
        <w:rPr>
          <w:rFonts w:ascii="Times New Roman" w:eastAsia="Calibri" w:hAnsi="Times New Roman" w:cs="Times New Roman"/>
          <w:sz w:val="20"/>
          <w:szCs w:val="20"/>
          <w:lang w:val="en-US"/>
        </w:rPr>
      </w:pPr>
      <w:r w:rsidRPr="00A45D0D">
        <w:rPr>
          <w:rFonts w:ascii="Times New Roman" w:eastAsia="Arial Unicode MS" w:hAnsi="Times New Roman" w:cs="Times New Roman"/>
          <w:color w:val="000000" w:themeColor="text1"/>
          <w:sz w:val="20"/>
          <w:szCs w:val="20"/>
          <w:lang w:val="en-US"/>
        </w:rPr>
        <w:t>Ali D, Collin M, Deininger K, Dercon S, Sandefur J,</w:t>
      </w:r>
      <w:r w:rsidR="004A708C" w:rsidRPr="00A45D0D">
        <w:rPr>
          <w:rFonts w:ascii="Times New Roman" w:eastAsia="Arial Unicode MS" w:hAnsi="Times New Roman" w:cs="Times New Roman"/>
          <w:color w:val="000000" w:themeColor="text1"/>
          <w:sz w:val="20"/>
          <w:szCs w:val="20"/>
          <w:lang w:val="en-US"/>
        </w:rPr>
        <w:t xml:space="preserve"> and</w:t>
      </w:r>
      <w:r w:rsidRPr="00A45D0D">
        <w:rPr>
          <w:rFonts w:ascii="Times New Roman" w:eastAsia="Arial Unicode MS" w:hAnsi="Times New Roman" w:cs="Times New Roman"/>
          <w:color w:val="000000" w:themeColor="text1"/>
          <w:sz w:val="20"/>
          <w:szCs w:val="20"/>
          <w:lang w:val="en-US"/>
        </w:rPr>
        <w:t xml:space="preserve"> Zeitlin A. 2012. </w:t>
      </w:r>
      <w:r w:rsidR="00AB275A" w:rsidRPr="00A45D0D">
        <w:rPr>
          <w:rFonts w:ascii="Times New Roman" w:eastAsia="Arial Unicode MS" w:hAnsi="Times New Roman" w:cs="Times New Roman"/>
          <w:color w:val="000000" w:themeColor="text1"/>
          <w:sz w:val="20"/>
          <w:szCs w:val="20"/>
          <w:lang w:val="en-US"/>
        </w:rPr>
        <w:t>‘</w:t>
      </w:r>
      <w:r w:rsidRPr="00A45D0D">
        <w:rPr>
          <w:rFonts w:ascii="Times New Roman" w:eastAsia="Arial Unicode MS" w:hAnsi="Times New Roman" w:cs="Times New Roman"/>
          <w:color w:val="000000" w:themeColor="text1"/>
          <w:sz w:val="20"/>
          <w:szCs w:val="20"/>
          <w:lang w:val="en-US"/>
        </w:rPr>
        <w:t xml:space="preserve">The price of empowerment: land titling and female inclusion </w:t>
      </w:r>
      <w:r w:rsidRPr="00890662">
        <w:rPr>
          <w:rFonts w:ascii="Times New Roman" w:eastAsia="Arial Unicode MS" w:hAnsi="Times New Roman" w:cs="Times New Roman"/>
          <w:sz w:val="20"/>
          <w:szCs w:val="20"/>
          <w:lang w:val="en-US"/>
        </w:rPr>
        <w:t>in urban Tanzania</w:t>
      </w:r>
      <w:r w:rsidRPr="006A2FCF">
        <w:rPr>
          <w:rFonts w:ascii="Times New Roman" w:eastAsia="Arial Unicode MS" w:hAnsi="Times New Roman" w:cs="Times New Roman"/>
          <w:sz w:val="20"/>
          <w:szCs w:val="20"/>
          <w:lang w:val="en-US"/>
        </w:rPr>
        <w:t>.</w:t>
      </w:r>
      <w:r w:rsidR="00AB275A" w:rsidRPr="006A2FCF">
        <w:rPr>
          <w:rFonts w:ascii="Times New Roman" w:eastAsia="Arial Unicode MS" w:hAnsi="Times New Roman" w:cs="Times New Roman"/>
          <w:sz w:val="20"/>
          <w:szCs w:val="20"/>
          <w:lang w:val="en-US"/>
        </w:rPr>
        <w:t>’</w:t>
      </w:r>
      <w:r w:rsidRPr="006A2FCF">
        <w:rPr>
          <w:rFonts w:ascii="Times New Roman" w:eastAsia="Arial Unicode MS" w:hAnsi="Times New Roman" w:cs="Times New Roman"/>
          <w:sz w:val="20"/>
          <w:szCs w:val="20"/>
          <w:lang w:val="en-US"/>
        </w:rPr>
        <w:t xml:space="preserve"> </w:t>
      </w:r>
      <w:r w:rsidRPr="006A2FCF">
        <w:rPr>
          <w:rFonts w:ascii="Times New Roman" w:eastAsia="Arial Unicode MS" w:hAnsi="Times New Roman" w:cs="Times New Roman"/>
          <w:i/>
          <w:sz w:val="20"/>
          <w:szCs w:val="20"/>
          <w:lang w:val="en-US"/>
        </w:rPr>
        <w:t>International Growth Center Working Paper</w:t>
      </w:r>
      <w:r w:rsidRPr="006A2FCF">
        <w:rPr>
          <w:rFonts w:ascii="Times New Roman" w:eastAsia="Arial Unicode MS" w:hAnsi="Times New Roman" w:cs="Times New Roman"/>
          <w:sz w:val="20"/>
          <w:szCs w:val="20"/>
          <w:lang w:val="en-US"/>
        </w:rPr>
        <w:t xml:space="preserve">. March. </w:t>
      </w:r>
    </w:p>
    <w:p w14:paraId="4EF9B008" w14:textId="138E0A3F" w:rsidR="00F336A7" w:rsidRPr="006A2FCF" w:rsidRDefault="00F336A7" w:rsidP="00363A13">
      <w:pPr>
        <w:autoSpaceDE w:val="0"/>
        <w:autoSpaceDN w:val="0"/>
        <w:adjustRightInd w:val="0"/>
        <w:spacing w:after="0" w:line="360" w:lineRule="auto"/>
        <w:ind w:left="567" w:hanging="567"/>
        <w:jc w:val="both"/>
        <w:rPr>
          <w:rFonts w:ascii="Times New Roman" w:eastAsia="Calibri" w:hAnsi="Times New Roman" w:cs="Times New Roman"/>
          <w:sz w:val="20"/>
          <w:szCs w:val="20"/>
          <w:lang w:val="en-US"/>
        </w:rPr>
      </w:pPr>
      <w:r w:rsidRPr="00A45D0D">
        <w:rPr>
          <w:rFonts w:ascii="Times New Roman" w:eastAsia="Arial Unicode MS" w:hAnsi="Times New Roman" w:cs="Times New Roman"/>
          <w:sz w:val="20"/>
          <w:szCs w:val="20"/>
          <w:lang w:val="en-US"/>
        </w:rPr>
        <w:t xml:space="preserve">Ali D, Deininger K, Goldstein M. 2011. </w:t>
      </w:r>
      <w:r w:rsidR="00AB275A" w:rsidRPr="006A2FCF">
        <w:rPr>
          <w:rFonts w:ascii="Times New Roman" w:eastAsia="Arial Unicode MS" w:hAnsi="Times New Roman" w:cs="Times New Roman"/>
          <w:sz w:val="20"/>
          <w:szCs w:val="20"/>
          <w:lang w:val="en-US"/>
        </w:rPr>
        <w:t>‘</w:t>
      </w:r>
      <w:r w:rsidRPr="006A2FCF">
        <w:rPr>
          <w:rFonts w:ascii="Times New Roman" w:eastAsia="Arial Unicode MS" w:hAnsi="Times New Roman" w:cs="Times New Roman"/>
          <w:sz w:val="20"/>
          <w:szCs w:val="20"/>
          <w:lang w:val="en-US"/>
        </w:rPr>
        <w:t>Environmental and gender impacts of land tenure regularization in Africa: pilot evidence from Rwanda.</w:t>
      </w:r>
      <w:r w:rsidR="00AB275A" w:rsidRPr="006A2FCF">
        <w:rPr>
          <w:rFonts w:ascii="Times New Roman" w:eastAsia="Arial Unicode MS" w:hAnsi="Times New Roman" w:cs="Times New Roman"/>
          <w:sz w:val="20"/>
          <w:szCs w:val="20"/>
          <w:lang w:val="en-US"/>
        </w:rPr>
        <w:t>’</w:t>
      </w:r>
      <w:r w:rsidRPr="006A2FCF">
        <w:rPr>
          <w:rFonts w:ascii="Times New Roman" w:eastAsia="Arial Unicode MS" w:hAnsi="Times New Roman" w:cs="Times New Roman"/>
          <w:sz w:val="20"/>
          <w:szCs w:val="20"/>
          <w:lang w:val="en-US"/>
        </w:rPr>
        <w:t xml:space="preserve"> </w:t>
      </w:r>
      <w:r w:rsidRPr="006A2FCF">
        <w:rPr>
          <w:rFonts w:ascii="Times New Roman" w:eastAsia="Arial Unicode MS" w:hAnsi="Times New Roman" w:cs="Times New Roman"/>
          <w:i/>
          <w:sz w:val="20"/>
          <w:szCs w:val="20"/>
          <w:lang w:val="en-US"/>
        </w:rPr>
        <w:t>Policy Research Working Paper 5765</w:t>
      </w:r>
      <w:r w:rsidRPr="006A2FCF">
        <w:rPr>
          <w:rFonts w:ascii="Times New Roman" w:eastAsia="Arial Unicode MS" w:hAnsi="Times New Roman" w:cs="Times New Roman"/>
          <w:sz w:val="20"/>
          <w:szCs w:val="20"/>
          <w:lang w:val="en-US"/>
        </w:rPr>
        <w:t>. Washington, DC: The World Bank, August.</w:t>
      </w:r>
    </w:p>
    <w:p w14:paraId="3F2D26ED" w14:textId="43F44956" w:rsidR="00FB3309" w:rsidRPr="006A2FCF" w:rsidRDefault="00FB3309" w:rsidP="00363A13">
      <w:pPr>
        <w:autoSpaceDE w:val="0"/>
        <w:autoSpaceDN w:val="0"/>
        <w:adjustRightInd w:val="0"/>
        <w:spacing w:after="0" w:line="360" w:lineRule="auto"/>
        <w:ind w:left="567" w:hanging="567"/>
        <w:jc w:val="both"/>
        <w:rPr>
          <w:rFonts w:ascii="Times New Roman" w:eastAsia="Calibri" w:hAnsi="Times New Roman" w:cs="Times New Roman"/>
          <w:sz w:val="20"/>
          <w:szCs w:val="20"/>
          <w:lang w:val="en-US"/>
        </w:rPr>
      </w:pPr>
      <w:r w:rsidRPr="006A2FCF">
        <w:rPr>
          <w:rFonts w:ascii="Times New Roman" w:hAnsi="Times New Roman" w:cs="Times New Roman"/>
          <w:sz w:val="20"/>
          <w:szCs w:val="20"/>
          <w:lang w:val="en-US"/>
        </w:rPr>
        <w:t>Arndt C, Jones S, Tarp F. 2011. Aid Effectiveness: Opening the Black Box. UNU-WIDER Working</w:t>
      </w:r>
      <w:r w:rsidRPr="006A2FCF">
        <w:rPr>
          <w:rFonts w:ascii="Times New Roman" w:eastAsia="Calibri" w:hAnsi="Times New Roman" w:cs="Times New Roman"/>
          <w:sz w:val="20"/>
          <w:szCs w:val="20"/>
          <w:lang w:val="en-US"/>
        </w:rPr>
        <w:t xml:space="preserve"> </w:t>
      </w:r>
      <w:r w:rsidRPr="006A2FCF">
        <w:rPr>
          <w:rFonts w:ascii="Times New Roman" w:hAnsi="Times New Roman" w:cs="Times New Roman"/>
          <w:sz w:val="20"/>
          <w:szCs w:val="20"/>
          <w:lang w:val="en-US"/>
        </w:rPr>
        <w:t>Paper No. 2011/44.</w:t>
      </w:r>
    </w:p>
    <w:p w14:paraId="2BCB82ED" w14:textId="1E096F19" w:rsidR="009F11F6" w:rsidRPr="006A2FCF" w:rsidRDefault="00E2217E" w:rsidP="00363A13">
      <w:pPr>
        <w:autoSpaceDE w:val="0"/>
        <w:autoSpaceDN w:val="0"/>
        <w:adjustRightInd w:val="0"/>
        <w:spacing w:after="0" w:line="360" w:lineRule="auto"/>
        <w:ind w:left="567" w:hanging="567"/>
        <w:jc w:val="both"/>
        <w:rPr>
          <w:rFonts w:ascii="Times New Roman" w:eastAsia="Calibri" w:hAnsi="Times New Roman" w:cs="Times New Roman"/>
          <w:sz w:val="20"/>
          <w:szCs w:val="20"/>
          <w:lang w:val="en-US"/>
        </w:rPr>
      </w:pPr>
      <w:r w:rsidRPr="006A2FCF">
        <w:rPr>
          <w:rFonts w:ascii="Times New Roman" w:eastAsia="Calibri" w:hAnsi="Times New Roman" w:cs="Times New Roman"/>
          <w:sz w:val="20"/>
          <w:szCs w:val="20"/>
          <w:lang w:val="en-US"/>
        </w:rPr>
        <w:t>Bardhan, K., and Klasen, S. 1999</w:t>
      </w:r>
      <w:r w:rsidR="009F11F6" w:rsidRPr="006A2FCF">
        <w:rPr>
          <w:rFonts w:ascii="Times New Roman" w:eastAsia="Calibri" w:hAnsi="Times New Roman" w:cs="Times New Roman"/>
          <w:sz w:val="20"/>
          <w:szCs w:val="20"/>
          <w:lang w:val="en-US"/>
        </w:rPr>
        <w:t>.</w:t>
      </w:r>
      <w:r w:rsidR="00912B4A" w:rsidRPr="006A2FCF">
        <w:rPr>
          <w:rFonts w:ascii="Times New Roman" w:eastAsia="Calibri" w:hAnsi="Times New Roman" w:cs="Times New Roman"/>
          <w:sz w:val="20"/>
          <w:szCs w:val="20"/>
          <w:lang w:val="en-US"/>
        </w:rPr>
        <w:t xml:space="preserve"> </w:t>
      </w:r>
      <w:r w:rsidR="00AB275A" w:rsidRPr="006A2FCF">
        <w:rPr>
          <w:rFonts w:ascii="Times New Roman" w:eastAsia="Calibri" w:hAnsi="Times New Roman" w:cs="Times New Roman"/>
          <w:sz w:val="20"/>
          <w:szCs w:val="20"/>
          <w:lang w:val="en-US"/>
        </w:rPr>
        <w:t>‘</w:t>
      </w:r>
      <w:r w:rsidRPr="006A2FCF">
        <w:rPr>
          <w:rFonts w:ascii="Times New Roman" w:eastAsia="Calibri" w:hAnsi="Times New Roman" w:cs="Times New Roman"/>
          <w:sz w:val="20"/>
          <w:szCs w:val="20"/>
          <w:lang w:val="en-US"/>
        </w:rPr>
        <w:t>UNDP</w:t>
      </w:r>
      <w:r w:rsidR="000A4780" w:rsidRPr="006A2FCF">
        <w:rPr>
          <w:rFonts w:ascii="Times New Roman" w:eastAsia="Calibri" w:hAnsi="Times New Roman" w:cs="Times New Roman"/>
          <w:sz w:val="20"/>
          <w:szCs w:val="20"/>
          <w:lang w:val="en-US"/>
        </w:rPr>
        <w:t>’</w:t>
      </w:r>
      <w:r w:rsidRPr="006A2FCF">
        <w:rPr>
          <w:rFonts w:ascii="Times New Roman" w:eastAsia="Calibri" w:hAnsi="Times New Roman" w:cs="Times New Roman"/>
          <w:sz w:val="20"/>
          <w:szCs w:val="20"/>
          <w:lang w:val="en-US"/>
        </w:rPr>
        <w:t>s Gender-Related Indices: A Critical Review</w:t>
      </w:r>
      <w:r w:rsidR="007449A9" w:rsidRPr="006A2FCF">
        <w:rPr>
          <w:rFonts w:ascii="Times New Roman" w:eastAsia="Calibri" w:hAnsi="Times New Roman" w:cs="Times New Roman"/>
          <w:sz w:val="20"/>
          <w:szCs w:val="20"/>
          <w:lang w:val="en-US"/>
        </w:rPr>
        <w:t>.</w:t>
      </w:r>
      <w:r w:rsidR="00AB275A" w:rsidRPr="006A2FCF">
        <w:rPr>
          <w:rFonts w:ascii="Times New Roman" w:eastAsia="Calibri" w:hAnsi="Times New Roman" w:cs="Times New Roman"/>
          <w:sz w:val="20"/>
          <w:szCs w:val="20"/>
          <w:lang w:val="en-US"/>
        </w:rPr>
        <w:t>’</w:t>
      </w:r>
      <w:r w:rsidRPr="006A2FCF">
        <w:rPr>
          <w:rFonts w:ascii="Times New Roman" w:eastAsia="Calibri" w:hAnsi="Times New Roman" w:cs="Times New Roman"/>
          <w:sz w:val="20"/>
          <w:szCs w:val="20"/>
          <w:lang w:val="en-US"/>
        </w:rPr>
        <w:t xml:space="preserve"> </w:t>
      </w:r>
      <w:r w:rsidRPr="006A2FCF">
        <w:rPr>
          <w:rFonts w:ascii="Times New Roman" w:eastAsia="Calibri" w:hAnsi="Times New Roman" w:cs="Times New Roman"/>
          <w:i/>
          <w:sz w:val="20"/>
          <w:szCs w:val="20"/>
          <w:lang w:val="en-US"/>
        </w:rPr>
        <w:t>World Development</w:t>
      </w:r>
      <w:r w:rsidRPr="006A2FCF">
        <w:rPr>
          <w:rFonts w:ascii="Times New Roman" w:eastAsia="Calibri" w:hAnsi="Times New Roman" w:cs="Times New Roman"/>
          <w:sz w:val="20"/>
          <w:szCs w:val="20"/>
          <w:lang w:val="en-US"/>
        </w:rPr>
        <w:t xml:space="preserve"> 27</w:t>
      </w:r>
      <w:r w:rsidR="0086256E" w:rsidRPr="006A2FCF">
        <w:rPr>
          <w:rFonts w:ascii="Times New Roman" w:eastAsia="Calibri" w:hAnsi="Times New Roman" w:cs="Times New Roman"/>
          <w:sz w:val="20"/>
          <w:szCs w:val="20"/>
          <w:lang w:val="en-US"/>
        </w:rPr>
        <w:t>:</w:t>
      </w:r>
      <w:r w:rsidRPr="006A2FCF">
        <w:rPr>
          <w:rFonts w:ascii="Times New Roman" w:eastAsia="Calibri" w:hAnsi="Times New Roman" w:cs="Times New Roman"/>
          <w:sz w:val="20"/>
          <w:szCs w:val="20"/>
          <w:lang w:val="en-US"/>
        </w:rPr>
        <w:t xml:space="preserve"> 985-1010.</w:t>
      </w:r>
    </w:p>
    <w:p w14:paraId="047C4D32" w14:textId="23A0B46B" w:rsidR="009F11F6" w:rsidRPr="006A2FCF" w:rsidRDefault="009F11F6" w:rsidP="00363A13">
      <w:pPr>
        <w:autoSpaceDE w:val="0"/>
        <w:autoSpaceDN w:val="0"/>
        <w:adjustRightInd w:val="0"/>
        <w:spacing w:after="0" w:line="360" w:lineRule="auto"/>
        <w:ind w:left="567" w:hanging="567"/>
        <w:jc w:val="both"/>
        <w:rPr>
          <w:rFonts w:ascii="Times New Roman" w:eastAsia="Calibri" w:hAnsi="Times New Roman" w:cs="Times New Roman"/>
          <w:sz w:val="20"/>
          <w:szCs w:val="20"/>
          <w:lang w:val="en-US"/>
        </w:rPr>
      </w:pPr>
      <w:r w:rsidRPr="006A2FCF">
        <w:rPr>
          <w:rFonts w:ascii="Times New Roman" w:eastAsia="Arial Unicode MS" w:hAnsi="Times New Roman" w:cs="Times New Roman"/>
          <w:sz w:val="20"/>
          <w:szCs w:val="20"/>
          <w:lang w:val="en-US"/>
        </w:rPr>
        <w:t xml:space="preserve">Baliamoune-Lutz, M. 2016. </w:t>
      </w:r>
      <w:r w:rsidR="00AB275A" w:rsidRPr="006A2FCF">
        <w:rPr>
          <w:rFonts w:ascii="Times New Roman" w:eastAsia="Arial Unicode MS" w:hAnsi="Times New Roman" w:cs="Times New Roman"/>
          <w:sz w:val="20"/>
          <w:szCs w:val="20"/>
          <w:lang w:val="en-US"/>
        </w:rPr>
        <w:t>‘</w:t>
      </w:r>
      <w:r w:rsidRPr="006A2FCF">
        <w:rPr>
          <w:rFonts w:ascii="Times New Roman" w:eastAsia="Arial Unicode MS" w:hAnsi="Times New Roman" w:cs="Times New Roman"/>
          <w:sz w:val="20"/>
          <w:szCs w:val="20"/>
          <w:lang w:val="en-US"/>
        </w:rPr>
        <w:t>The Effectiveness of Foreign Aid to Women's Equality Organisations in the MENA.</w:t>
      </w:r>
      <w:r w:rsidR="00AB275A" w:rsidRPr="006A2FCF">
        <w:rPr>
          <w:rFonts w:ascii="Times New Roman" w:eastAsia="Arial Unicode MS" w:hAnsi="Times New Roman" w:cs="Times New Roman"/>
          <w:sz w:val="20"/>
          <w:szCs w:val="20"/>
          <w:lang w:val="en-US"/>
        </w:rPr>
        <w:t>’</w:t>
      </w:r>
      <w:r w:rsidRPr="006A2FCF">
        <w:rPr>
          <w:rFonts w:ascii="Times New Roman" w:hAnsi="Times New Roman" w:cs="Times New Roman"/>
          <w:sz w:val="20"/>
          <w:szCs w:val="20"/>
          <w:lang w:val="en-US"/>
        </w:rPr>
        <w:t> </w:t>
      </w:r>
      <w:r w:rsidR="00AB275A" w:rsidRPr="006A2FCF">
        <w:rPr>
          <w:rFonts w:ascii="Times New Roman" w:eastAsia="Arial Unicode MS" w:hAnsi="Times New Roman" w:cs="Times New Roman"/>
          <w:i/>
          <w:sz w:val="20"/>
          <w:szCs w:val="20"/>
          <w:lang w:val="en-US"/>
        </w:rPr>
        <w:t>Journal o</w:t>
      </w:r>
      <w:r w:rsidRPr="006A2FCF">
        <w:rPr>
          <w:rFonts w:ascii="Times New Roman" w:eastAsia="Arial Unicode MS" w:hAnsi="Times New Roman" w:cs="Times New Roman"/>
          <w:i/>
          <w:sz w:val="20"/>
          <w:szCs w:val="20"/>
          <w:lang w:val="en-US"/>
        </w:rPr>
        <w:t>f International Development</w:t>
      </w:r>
      <w:r w:rsidRPr="006A2FCF">
        <w:rPr>
          <w:rFonts w:ascii="Times New Roman" w:eastAsia="Arial Unicode MS" w:hAnsi="Times New Roman" w:cs="Times New Roman"/>
          <w:sz w:val="20"/>
          <w:szCs w:val="20"/>
          <w:lang w:val="en-US"/>
        </w:rPr>
        <w:t xml:space="preserve"> 28(3): 320-341. </w:t>
      </w:r>
    </w:p>
    <w:p w14:paraId="07D800E2" w14:textId="6736273D" w:rsidR="00C45D79" w:rsidRPr="006A2FCF" w:rsidRDefault="003072BF"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eastAsia="Calibri" w:hAnsi="Times New Roman" w:cs="Times New Roman"/>
          <w:sz w:val="20"/>
          <w:szCs w:val="20"/>
          <w:lang w:val="en-US"/>
        </w:rPr>
        <w:t xml:space="preserve">Beneria, L., Permanyer, I. </w:t>
      </w:r>
      <w:r w:rsidR="00F336A7" w:rsidRPr="006A2FCF">
        <w:rPr>
          <w:rFonts w:ascii="Times New Roman" w:eastAsia="Calibri" w:hAnsi="Times New Roman" w:cs="Times New Roman"/>
          <w:sz w:val="20"/>
          <w:szCs w:val="20"/>
          <w:lang w:val="en-US"/>
        </w:rPr>
        <w:t>2</w:t>
      </w:r>
      <w:r w:rsidR="005360A8" w:rsidRPr="006A2FCF">
        <w:rPr>
          <w:rFonts w:ascii="Times New Roman" w:eastAsia="Calibri" w:hAnsi="Times New Roman" w:cs="Times New Roman"/>
          <w:sz w:val="20"/>
          <w:szCs w:val="20"/>
          <w:lang w:val="en-US"/>
        </w:rPr>
        <w:t>010</w:t>
      </w:r>
      <w:r w:rsidR="00D65D26" w:rsidRPr="006A2FCF">
        <w:rPr>
          <w:rFonts w:ascii="Times New Roman" w:eastAsia="Calibri" w:hAnsi="Times New Roman" w:cs="Times New Roman"/>
          <w:sz w:val="20"/>
          <w:szCs w:val="20"/>
          <w:lang w:val="en-US"/>
        </w:rPr>
        <w:t>.</w:t>
      </w:r>
      <w:r w:rsidR="00912B4A" w:rsidRPr="006A2FCF">
        <w:rPr>
          <w:rFonts w:ascii="Times New Roman" w:eastAsia="Calibri" w:hAnsi="Times New Roman" w:cs="Times New Roman"/>
          <w:sz w:val="20"/>
          <w:szCs w:val="20"/>
          <w:lang w:val="en-US"/>
        </w:rPr>
        <w:t xml:space="preserve"> </w:t>
      </w:r>
      <w:r w:rsidR="00AB275A" w:rsidRPr="006A2FCF">
        <w:rPr>
          <w:rFonts w:ascii="Times New Roman" w:eastAsia="Calibri" w:hAnsi="Times New Roman" w:cs="Times New Roman"/>
          <w:sz w:val="20"/>
          <w:szCs w:val="20"/>
          <w:lang w:val="en-US"/>
        </w:rPr>
        <w:t>‘</w:t>
      </w:r>
      <w:r w:rsidR="005360A8" w:rsidRPr="006A2FCF">
        <w:rPr>
          <w:rFonts w:ascii="Times New Roman" w:eastAsia="Calibri" w:hAnsi="Times New Roman" w:cs="Times New Roman"/>
          <w:sz w:val="20"/>
          <w:szCs w:val="20"/>
          <w:lang w:val="en-US"/>
        </w:rPr>
        <w:t>The Measurement of Socio-economic Gender Inequality Revisited</w:t>
      </w:r>
      <w:r w:rsidR="007449A9" w:rsidRPr="006A2FCF">
        <w:rPr>
          <w:rFonts w:ascii="Times New Roman" w:eastAsia="Calibri" w:hAnsi="Times New Roman" w:cs="Times New Roman"/>
          <w:sz w:val="20"/>
          <w:szCs w:val="20"/>
          <w:lang w:val="en-US"/>
        </w:rPr>
        <w:t>.</w:t>
      </w:r>
      <w:r w:rsidR="00AB275A" w:rsidRPr="006A2FCF">
        <w:rPr>
          <w:rFonts w:ascii="Times New Roman" w:eastAsia="Calibri" w:hAnsi="Times New Roman" w:cs="Times New Roman"/>
          <w:sz w:val="20"/>
          <w:szCs w:val="20"/>
          <w:lang w:val="en-US"/>
        </w:rPr>
        <w:t>’</w:t>
      </w:r>
      <w:r w:rsidR="005360A8" w:rsidRPr="006A2FCF">
        <w:rPr>
          <w:rFonts w:ascii="Times New Roman" w:eastAsia="Calibri" w:hAnsi="Times New Roman" w:cs="Times New Roman"/>
          <w:sz w:val="20"/>
          <w:szCs w:val="20"/>
          <w:lang w:val="en-US"/>
        </w:rPr>
        <w:t xml:space="preserve"> </w:t>
      </w:r>
      <w:r w:rsidR="005360A8" w:rsidRPr="006A2FCF">
        <w:rPr>
          <w:rFonts w:ascii="Times New Roman" w:eastAsia="Calibri" w:hAnsi="Times New Roman" w:cs="Times New Roman"/>
          <w:i/>
          <w:sz w:val="20"/>
          <w:szCs w:val="20"/>
          <w:lang w:val="en-US"/>
        </w:rPr>
        <w:t>Development and Change</w:t>
      </w:r>
      <w:r w:rsidRPr="006A2FCF">
        <w:rPr>
          <w:rFonts w:ascii="Times New Roman" w:eastAsia="Calibri" w:hAnsi="Times New Roman" w:cs="Times New Roman"/>
          <w:sz w:val="20"/>
          <w:szCs w:val="20"/>
          <w:lang w:val="en-US"/>
        </w:rPr>
        <w:t xml:space="preserve"> 41(3):</w:t>
      </w:r>
      <w:r w:rsidR="005360A8" w:rsidRPr="006A2FCF">
        <w:rPr>
          <w:rFonts w:ascii="Times New Roman" w:eastAsia="Calibri" w:hAnsi="Times New Roman" w:cs="Times New Roman"/>
          <w:sz w:val="20"/>
          <w:szCs w:val="20"/>
          <w:lang w:val="en-US"/>
        </w:rPr>
        <w:t xml:space="preserve"> 375-399</w:t>
      </w:r>
      <w:r w:rsidR="00ED2C63" w:rsidRPr="006A2FCF">
        <w:rPr>
          <w:rFonts w:ascii="Times New Roman" w:hAnsi="Times New Roman" w:cs="Times New Roman"/>
          <w:color w:val="222222"/>
          <w:sz w:val="20"/>
          <w:szCs w:val="20"/>
          <w:shd w:val="clear" w:color="auto" w:fill="FFFFFF"/>
          <w:lang w:val="en-US"/>
        </w:rPr>
        <w:t>.</w:t>
      </w:r>
    </w:p>
    <w:p w14:paraId="3368D74B" w14:textId="77777777" w:rsidR="008D06E8" w:rsidRPr="006A2FCF" w:rsidRDefault="00C45D79"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 xml:space="preserve">Berik G, Rodgers Y, Seguino S. 2009. Feminist Economics of Inequality, Development and Growth. </w:t>
      </w:r>
      <w:r w:rsidRPr="006A2FCF">
        <w:rPr>
          <w:rFonts w:ascii="Times New Roman" w:hAnsi="Times New Roman" w:cs="Times New Roman"/>
          <w:i/>
          <w:sz w:val="20"/>
          <w:szCs w:val="20"/>
          <w:lang w:val="en-US"/>
        </w:rPr>
        <w:t>Feminist Economics</w:t>
      </w:r>
      <w:r w:rsidRPr="006A2FCF">
        <w:rPr>
          <w:rFonts w:ascii="Times New Roman" w:hAnsi="Times New Roman" w:cs="Times New Roman"/>
          <w:sz w:val="20"/>
          <w:szCs w:val="20"/>
          <w:lang w:val="en-US"/>
        </w:rPr>
        <w:t xml:space="preserve"> 15(3): 1–33.</w:t>
      </w:r>
    </w:p>
    <w:p w14:paraId="32BB585B" w14:textId="77777777" w:rsidR="00E4016D" w:rsidRPr="006A2FCF" w:rsidRDefault="00CA64CF"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 xml:space="preserve">Blecker RA, Seguino S. 2002. Macroeconomic Effects of Reducing Gender Wage Inequality in an Export-Oriented, Semi-Industrialized Economy. </w:t>
      </w:r>
      <w:r w:rsidRPr="006A2FCF">
        <w:rPr>
          <w:rFonts w:ascii="Times New Roman" w:hAnsi="Times New Roman" w:cs="Times New Roman"/>
          <w:i/>
          <w:sz w:val="20"/>
          <w:szCs w:val="20"/>
          <w:lang w:val="en-US"/>
        </w:rPr>
        <w:t>Review of Development Economics</w:t>
      </w:r>
      <w:r w:rsidRPr="006A2FCF">
        <w:rPr>
          <w:rFonts w:ascii="Times New Roman" w:hAnsi="Times New Roman" w:cs="Times New Roman"/>
          <w:sz w:val="20"/>
          <w:szCs w:val="20"/>
          <w:lang w:val="en-US"/>
        </w:rPr>
        <w:t xml:space="preserve"> 6(1): 103–119.</w:t>
      </w:r>
    </w:p>
    <w:p w14:paraId="6C9E71A8" w14:textId="36F230B9" w:rsidR="00E4016D" w:rsidRPr="006A2FCF" w:rsidRDefault="00E4016D"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 xml:space="preserve">Braunstein E. 2008. The Feminist Political Economy of the Rent-Seeking Society: An Investigation of Gender Inequality and Economic Growth. </w:t>
      </w:r>
      <w:r w:rsidRPr="006A2FCF">
        <w:rPr>
          <w:rFonts w:ascii="Times New Roman" w:hAnsi="Times New Roman" w:cs="Times New Roman"/>
          <w:i/>
          <w:sz w:val="20"/>
          <w:szCs w:val="20"/>
          <w:lang w:val="en-US"/>
        </w:rPr>
        <w:t>Journal of Economic Issues</w:t>
      </w:r>
      <w:r w:rsidRPr="006A2FCF">
        <w:rPr>
          <w:rFonts w:ascii="Times New Roman" w:hAnsi="Times New Roman" w:cs="Times New Roman"/>
          <w:sz w:val="20"/>
          <w:szCs w:val="20"/>
          <w:lang w:val="en-US"/>
        </w:rPr>
        <w:t xml:space="preserve"> 42(4): 959–979.</w:t>
      </w:r>
    </w:p>
    <w:p w14:paraId="0223D79B" w14:textId="157B300C" w:rsidR="00E50241" w:rsidRPr="006A2FCF" w:rsidRDefault="00E50241"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eastAsia="Arial Unicode MS" w:hAnsi="Times New Roman" w:cs="Times New Roman"/>
          <w:sz w:val="20"/>
          <w:szCs w:val="20"/>
          <w:lang w:val="en-US"/>
        </w:rPr>
        <w:t xml:space="preserve">Breuning M. </w:t>
      </w:r>
      <w:r w:rsidR="00F336A7" w:rsidRPr="006A2FCF">
        <w:rPr>
          <w:rFonts w:ascii="Times New Roman" w:eastAsia="Arial Unicode MS" w:hAnsi="Times New Roman" w:cs="Times New Roman"/>
          <w:sz w:val="20"/>
          <w:szCs w:val="20"/>
          <w:lang w:val="en-US"/>
        </w:rPr>
        <w:t>2</w:t>
      </w:r>
      <w:r w:rsidRPr="006A2FCF">
        <w:rPr>
          <w:rFonts w:ascii="Times New Roman" w:eastAsia="Arial Unicode MS" w:hAnsi="Times New Roman" w:cs="Times New Roman"/>
          <w:sz w:val="20"/>
          <w:szCs w:val="20"/>
          <w:lang w:val="en-US"/>
        </w:rPr>
        <w:t>006</w:t>
      </w:r>
      <w:r w:rsidR="00F336A7" w:rsidRPr="006A2FCF">
        <w:rPr>
          <w:rFonts w:ascii="Times New Roman" w:eastAsia="Arial Unicode MS" w:hAnsi="Times New Roman" w:cs="Times New Roman"/>
          <w:sz w:val="20"/>
          <w:szCs w:val="20"/>
          <w:lang w:val="en-US"/>
        </w:rPr>
        <w:t>.</w:t>
      </w:r>
      <w:r w:rsidRPr="006A2FCF">
        <w:rPr>
          <w:rFonts w:ascii="Times New Roman" w:eastAsia="Arial Unicode MS" w:hAnsi="Times New Roman" w:cs="Times New Roman"/>
          <w:sz w:val="20"/>
          <w:szCs w:val="20"/>
          <w:lang w:val="en-US"/>
        </w:rPr>
        <w:t xml:space="preserve"> </w:t>
      </w:r>
      <w:r w:rsidR="00AB275A" w:rsidRPr="006A2FCF">
        <w:rPr>
          <w:rFonts w:ascii="Times New Roman" w:eastAsia="Arial Unicode MS" w:hAnsi="Times New Roman" w:cs="Times New Roman"/>
          <w:sz w:val="20"/>
          <w:szCs w:val="20"/>
          <w:lang w:val="en-US"/>
        </w:rPr>
        <w:t>‘</w:t>
      </w:r>
      <w:r w:rsidRPr="006A2FCF">
        <w:rPr>
          <w:rFonts w:ascii="Times New Roman" w:eastAsia="Arial Unicode MS" w:hAnsi="Times New Roman" w:cs="Times New Roman"/>
          <w:sz w:val="20"/>
          <w:szCs w:val="20"/>
          <w:lang w:val="en-US"/>
        </w:rPr>
        <w:t>International Aid and Gender in Africa: Evidence from Four Large Donors.</w:t>
      </w:r>
      <w:r w:rsidR="00AB275A" w:rsidRPr="006A2FCF">
        <w:rPr>
          <w:rFonts w:ascii="Times New Roman" w:eastAsia="Arial Unicode MS" w:hAnsi="Times New Roman" w:cs="Times New Roman"/>
          <w:sz w:val="20"/>
          <w:szCs w:val="20"/>
          <w:lang w:val="en-US"/>
        </w:rPr>
        <w:t>’</w:t>
      </w:r>
      <w:r w:rsidRPr="006A2FCF">
        <w:rPr>
          <w:rFonts w:ascii="Times New Roman" w:eastAsia="Arial Unicode MS" w:hAnsi="Times New Roman" w:cs="Times New Roman"/>
          <w:sz w:val="20"/>
          <w:szCs w:val="20"/>
          <w:lang w:val="en-US"/>
        </w:rPr>
        <w:t xml:space="preserve"> </w:t>
      </w:r>
      <w:r w:rsidRPr="006A2FCF">
        <w:rPr>
          <w:rFonts w:ascii="Times New Roman" w:eastAsia="Arial Unicode MS" w:hAnsi="Times New Roman" w:cs="Times New Roman"/>
          <w:i/>
          <w:sz w:val="20"/>
          <w:szCs w:val="20"/>
          <w:lang w:val="en-US"/>
        </w:rPr>
        <w:t>Organization for Social Science Research in Eastern and Southern Africa</w:t>
      </w:r>
      <w:r w:rsidRPr="006A2FCF">
        <w:rPr>
          <w:rFonts w:ascii="Times New Roman" w:eastAsia="Arial Unicode MS" w:hAnsi="Times New Roman" w:cs="Times New Roman"/>
          <w:sz w:val="20"/>
          <w:szCs w:val="20"/>
          <w:lang w:val="en-US"/>
        </w:rPr>
        <w:t xml:space="preserve"> (OSSREA): Addis Ababa.</w:t>
      </w:r>
    </w:p>
    <w:p w14:paraId="479C6533" w14:textId="1997D7B8" w:rsidR="009F11F6" w:rsidRPr="006A2FCF" w:rsidRDefault="00AF524A"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eastAsia="Arial Unicode MS" w:hAnsi="Times New Roman" w:cs="Times New Roman"/>
          <w:sz w:val="20"/>
          <w:szCs w:val="20"/>
          <w:lang w:val="en-US"/>
        </w:rPr>
        <w:t xml:space="preserve">Brouwers R. </w:t>
      </w:r>
      <w:r w:rsidR="00F336A7" w:rsidRPr="006A2FCF">
        <w:rPr>
          <w:rFonts w:ascii="Times New Roman" w:eastAsia="Arial Unicode MS" w:hAnsi="Times New Roman" w:cs="Times New Roman"/>
          <w:sz w:val="20"/>
          <w:szCs w:val="20"/>
          <w:lang w:val="en-US"/>
        </w:rPr>
        <w:t>2</w:t>
      </w:r>
      <w:r w:rsidRPr="006A2FCF">
        <w:rPr>
          <w:rFonts w:ascii="Times New Roman" w:eastAsia="Arial Unicode MS" w:hAnsi="Times New Roman" w:cs="Times New Roman"/>
          <w:sz w:val="20"/>
          <w:szCs w:val="20"/>
          <w:lang w:val="en-US"/>
        </w:rPr>
        <w:t>013</w:t>
      </w:r>
      <w:r w:rsidR="00F336A7" w:rsidRPr="006A2FCF">
        <w:rPr>
          <w:rFonts w:ascii="Times New Roman" w:eastAsia="Arial Unicode MS" w:hAnsi="Times New Roman" w:cs="Times New Roman"/>
          <w:sz w:val="20"/>
          <w:szCs w:val="20"/>
          <w:lang w:val="en-US"/>
        </w:rPr>
        <w:t>.</w:t>
      </w:r>
      <w:r w:rsidRPr="006A2FCF">
        <w:rPr>
          <w:rFonts w:ascii="Times New Roman" w:eastAsia="Arial Unicode MS" w:hAnsi="Times New Roman" w:cs="Times New Roman"/>
          <w:sz w:val="20"/>
          <w:szCs w:val="20"/>
          <w:lang w:val="en-US"/>
        </w:rPr>
        <w:t xml:space="preserve"> </w:t>
      </w:r>
      <w:r w:rsidR="00AB275A" w:rsidRPr="006A2FCF">
        <w:rPr>
          <w:rFonts w:ascii="Times New Roman" w:eastAsia="Arial Unicode MS" w:hAnsi="Times New Roman" w:cs="Times New Roman"/>
          <w:sz w:val="20"/>
          <w:szCs w:val="20"/>
          <w:lang w:val="en-US"/>
        </w:rPr>
        <w:t>‘</w:t>
      </w:r>
      <w:r w:rsidRPr="006A2FCF">
        <w:rPr>
          <w:rFonts w:ascii="Times New Roman" w:eastAsia="Arial Unicode MS" w:hAnsi="Times New Roman" w:cs="Times New Roman"/>
          <w:sz w:val="20"/>
          <w:szCs w:val="20"/>
          <w:lang w:val="en-US"/>
        </w:rPr>
        <w:t>Revisiting gender mainstreaming in international development. Goodbye to an illusionary strategy.</w:t>
      </w:r>
      <w:r w:rsidR="00AB275A" w:rsidRPr="006A2FCF">
        <w:rPr>
          <w:rFonts w:ascii="Times New Roman" w:eastAsia="Arial Unicode MS" w:hAnsi="Times New Roman" w:cs="Times New Roman"/>
          <w:sz w:val="20"/>
          <w:szCs w:val="20"/>
          <w:lang w:val="en-US"/>
        </w:rPr>
        <w:t>’</w:t>
      </w:r>
      <w:r w:rsidRPr="006A2FCF">
        <w:rPr>
          <w:rFonts w:ascii="Times New Roman" w:eastAsia="Arial Unicode MS" w:hAnsi="Times New Roman" w:cs="Times New Roman"/>
          <w:sz w:val="20"/>
          <w:szCs w:val="20"/>
          <w:lang w:val="en-US"/>
        </w:rPr>
        <w:t xml:space="preserve"> </w:t>
      </w:r>
      <w:r w:rsidRPr="006A2FCF">
        <w:rPr>
          <w:rFonts w:ascii="Times New Roman" w:eastAsia="Arial Unicode MS" w:hAnsi="Times New Roman" w:cs="Times New Roman"/>
          <w:i/>
          <w:sz w:val="20"/>
          <w:szCs w:val="20"/>
          <w:lang w:val="en-US"/>
        </w:rPr>
        <w:t>ISS Working Paper Series</w:t>
      </w:r>
      <w:r w:rsidRPr="006A2FCF">
        <w:rPr>
          <w:rFonts w:ascii="Times New Roman" w:eastAsia="Arial Unicode MS" w:hAnsi="Times New Roman" w:cs="Times New Roman"/>
          <w:sz w:val="20"/>
          <w:szCs w:val="20"/>
          <w:lang w:val="en-US"/>
        </w:rPr>
        <w:t>/General Series 556: 1–36.</w:t>
      </w:r>
    </w:p>
    <w:p w14:paraId="204A3AA6" w14:textId="77777777" w:rsidR="00E4016D" w:rsidRPr="006A2FCF" w:rsidRDefault="00E4016D"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 xml:space="preserve">Burnside C, Dollar D. 2000. Aid, Policies and Growth. </w:t>
      </w:r>
      <w:r w:rsidRPr="006A2FCF">
        <w:rPr>
          <w:rFonts w:ascii="Times New Roman" w:hAnsi="Times New Roman" w:cs="Times New Roman"/>
          <w:i/>
          <w:sz w:val="20"/>
          <w:szCs w:val="20"/>
          <w:lang w:val="en-US"/>
        </w:rPr>
        <w:t>American Economic Review</w:t>
      </w:r>
      <w:r w:rsidRPr="006A2FCF">
        <w:rPr>
          <w:rFonts w:ascii="Times New Roman" w:hAnsi="Times New Roman" w:cs="Times New Roman"/>
          <w:sz w:val="20"/>
          <w:szCs w:val="20"/>
          <w:lang w:val="en-US"/>
        </w:rPr>
        <w:t xml:space="preserve"> 90(4): 847–868.</w:t>
      </w:r>
    </w:p>
    <w:p w14:paraId="784E99EB" w14:textId="5C93264B" w:rsidR="00177342" w:rsidRPr="006A2FCF" w:rsidRDefault="005360A8"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eastAsia="Times New Roman" w:hAnsi="Times New Roman" w:cs="Times New Roman"/>
          <w:sz w:val="20"/>
          <w:szCs w:val="20"/>
          <w:lang w:val="en-US" w:eastAsia="sv-SE"/>
        </w:rPr>
        <w:t>Campbell, M. and Teghtsoonian, K.</w:t>
      </w:r>
      <w:r w:rsidR="00912B4A" w:rsidRPr="006A2FCF">
        <w:rPr>
          <w:rFonts w:ascii="Times New Roman" w:eastAsia="Times New Roman" w:hAnsi="Times New Roman" w:cs="Times New Roman"/>
          <w:sz w:val="20"/>
          <w:szCs w:val="20"/>
          <w:lang w:val="en-US" w:eastAsia="sv-SE"/>
        </w:rPr>
        <w:t xml:space="preserve"> </w:t>
      </w:r>
      <w:r w:rsidR="00F336A7" w:rsidRPr="006A2FCF">
        <w:rPr>
          <w:rFonts w:ascii="Times New Roman" w:eastAsia="Times New Roman" w:hAnsi="Times New Roman" w:cs="Times New Roman"/>
          <w:sz w:val="20"/>
          <w:szCs w:val="20"/>
          <w:lang w:val="en-US" w:eastAsia="sv-SE"/>
        </w:rPr>
        <w:t>2</w:t>
      </w:r>
      <w:r w:rsidR="00912B4A" w:rsidRPr="006A2FCF">
        <w:rPr>
          <w:rFonts w:ascii="Times New Roman" w:eastAsia="Times New Roman" w:hAnsi="Times New Roman" w:cs="Times New Roman"/>
          <w:sz w:val="20"/>
          <w:szCs w:val="20"/>
          <w:lang w:val="en-US" w:eastAsia="sv-SE"/>
        </w:rPr>
        <w:t>010</w:t>
      </w:r>
      <w:r w:rsidR="00D65D26" w:rsidRPr="006A2FCF">
        <w:rPr>
          <w:rFonts w:ascii="Times New Roman" w:eastAsia="Times New Roman" w:hAnsi="Times New Roman" w:cs="Times New Roman"/>
          <w:sz w:val="20"/>
          <w:szCs w:val="20"/>
          <w:lang w:val="en-US" w:eastAsia="sv-SE"/>
        </w:rPr>
        <w:t>.</w:t>
      </w:r>
      <w:r w:rsidRPr="006A2FCF">
        <w:rPr>
          <w:rFonts w:ascii="Times New Roman" w:eastAsia="Times New Roman" w:hAnsi="Times New Roman" w:cs="Times New Roman"/>
          <w:sz w:val="20"/>
          <w:szCs w:val="20"/>
          <w:lang w:val="en-US" w:eastAsia="sv-SE"/>
        </w:rPr>
        <w:t xml:space="preserve"> </w:t>
      </w:r>
      <w:r w:rsidR="00AB275A" w:rsidRPr="006A2FCF">
        <w:rPr>
          <w:rFonts w:ascii="Times New Roman" w:eastAsia="Times New Roman" w:hAnsi="Times New Roman" w:cs="Times New Roman"/>
          <w:sz w:val="20"/>
          <w:szCs w:val="20"/>
          <w:lang w:val="en-US" w:eastAsia="sv-SE"/>
        </w:rPr>
        <w:t>‘</w:t>
      </w:r>
      <w:r w:rsidRPr="006A2FCF">
        <w:rPr>
          <w:rFonts w:ascii="Times New Roman" w:eastAsia="Times New Roman" w:hAnsi="Times New Roman" w:cs="Times New Roman"/>
          <w:sz w:val="20"/>
          <w:szCs w:val="20"/>
          <w:lang w:val="en-US" w:eastAsia="sv-SE"/>
        </w:rPr>
        <w:t xml:space="preserve">Aid Effectiveness and </w:t>
      </w:r>
      <w:r w:rsidR="00845F67" w:rsidRPr="006A2FCF">
        <w:rPr>
          <w:rFonts w:ascii="Times New Roman" w:eastAsia="Times New Roman" w:hAnsi="Times New Roman" w:cs="Times New Roman"/>
          <w:sz w:val="20"/>
          <w:szCs w:val="20"/>
          <w:lang w:val="en-US" w:eastAsia="sv-SE"/>
        </w:rPr>
        <w:t>Women’s</w:t>
      </w:r>
      <w:r w:rsidRPr="006A2FCF">
        <w:rPr>
          <w:rFonts w:ascii="Times New Roman" w:eastAsia="Times New Roman" w:hAnsi="Times New Roman" w:cs="Times New Roman"/>
          <w:sz w:val="20"/>
          <w:szCs w:val="20"/>
          <w:lang w:val="en-US" w:eastAsia="sv-SE"/>
        </w:rPr>
        <w:t xml:space="preserve"> Empowerment: Practices of Governance in the Funding of International Development</w:t>
      </w:r>
      <w:r w:rsidR="00D65D26" w:rsidRPr="006A2FCF">
        <w:rPr>
          <w:rFonts w:ascii="Times New Roman" w:eastAsia="Times New Roman" w:hAnsi="Times New Roman" w:cs="Times New Roman"/>
          <w:sz w:val="20"/>
          <w:szCs w:val="20"/>
          <w:lang w:val="en-US" w:eastAsia="sv-SE"/>
        </w:rPr>
        <w:t>.</w:t>
      </w:r>
      <w:r w:rsidR="00AB275A" w:rsidRPr="006A2FCF">
        <w:rPr>
          <w:rFonts w:ascii="Times New Roman" w:eastAsia="Times New Roman" w:hAnsi="Times New Roman" w:cs="Times New Roman"/>
          <w:sz w:val="20"/>
          <w:szCs w:val="20"/>
          <w:lang w:val="en-US" w:eastAsia="sv-SE"/>
        </w:rPr>
        <w:t>’</w:t>
      </w:r>
      <w:r w:rsidRPr="006A2FCF">
        <w:rPr>
          <w:rFonts w:ascii="Times New Roman" w:eastAsia="Times New Roman" w:hAnsi="Times New Roman" w:cs="Times New Roman"/>
          <w:sz w:val="20"/>
          <w:szCs w:val="20"/>
          <w:lang w:val="en-US" w:eastAsia="sv-SE"/>
        </w:rPr>
        <w:t xml:space="preserve"> </w:t>
      </w:r>
      <w:r w:rsidRPr="006A2FCF">
        <w:rPr>
          <w:rFonts w:ascii="Times New Roman" w:eastAsia="Times New Roman" w:hAnsi="Times New Roman" w:cs="Times New Roman"/>
          <w:i/>
          <w:sz w:val="20"/>
          <w:szCs w:val="20"/>
          <w:lang w:val="en-US" w:eastAsia="sv-SE"/>
        </w:rPr>
        <w:t>Journal of Women in Culture and Society</w:t>
      </w:r>
      <w:r w:rsidRPr="006A2FCF">
        <w:rPr>
          <w:rFonts w:ascii="Times New Roman" w:eastAsia="Times New Roman" w:hAnsi="Times New Roman" w:cs="Times New Roman"/>
          <w:sz w:val="20"/>
          <w:szCs w:val="20"/>
          <w:lang w:val="en-US" w:eastAsia="sv-SE"/>
        </w:rPr>
        <w:t xml:space="preserve"> 36(1)</w:t>
      </w:r>
      <w:r w:rsidR="00B83267" w:rsidRPr="006A2FCF">
        <w:rPr>
          <w:rFonts w:ascii="Times New Roman" w:eastAsia="Times New Roman" w:hAnsi="Times New Roman" w:cs="Times New Roman"/>
          <w:sz w:val="20"/>
          <w:szCs w:val="20"/>
          <w:lang w:val="en-US" w:eastAsia="sv-SE"/>
        </w:rPr>
        <w:t>:</w:t>
      </w:r>
      <w:r w:rsidRPr="006A2FCF">
        <w:rPr>
          <w:rFonts w:ascii="Times New Roman" w:eastAsia="Times New Roman" w:hAnsi="Times New Roman" w:cs="Times New Roman"/>
          <w:sz w:val="20"/>
          <w:szCs w:val="20"/>
          <w:lang w:val="en-US" w:eastAsia="sv-SE"/>
        </w:rPr>
        <w:t xml:space="preserve"> 177-201.</w:t>
      </w:r>
    </w:p>
    <w:p w14:paraId="179CE63C" w14:textId="55EAB5B1" w:rsidR="00C4463E" w:rsidRPr="006A2FCF" w:rsidRDefault="00B83267"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 xml:space="preserve">Clemens, M. A., </w:t>
      </w:r>
      <w:r w:rsidR="006F1471" w:rsidRPr="006A2FCF">
        <w:rPr>
          <w:rFonts w:ascii="Times New Roman" w:hAnsi="Times New Roman" w:cs="Times New Roman"/>
          <w:sz w:val="20"/>
          <w:szCs w:val="20"/>
          <w:lang w:val="en-US"/>
        </w:rPr>
        <w:t>Radelet,</w:t>
      </w:r>
      <w:r w:rsidRPr="006A2FCF">
        <w:rPr>
          <w:rFonts w:ascii="Times New Roman" w:hAnsi="Times New Roman" w:cs="Times New Roman"/>
          <w:sz w:val="20"/>
          <w:szCs w:val="20"/>
          <w:lang w:val="en-US"/>
        </w:rPr>
        <w:t xml:space="preserve"> S.,</w:t>
      </w:r>
      <w:r w:rsidR="006F1471" w:rsidRPr="006A2FCF">
        <w:rPr>
          <w:rFonts w:ascii="Times New Roman" w:hAnsi="Times New Roman" w:cs="Times New Roman"/>
          <w:sz w:val="20"/>
          <w:szCs w:val="20"/>
          <w:lang w:val="en-US"/>
        </w:rPr>
        <w:t xml:space="preserve"> Bhavnani,</w:t>
      </w:r>
      <w:r w:rsidRPr="006A2FCF">
        <w:rPr>
          <w:rFonts w:ascii="Times New Roman" w:hAnsi="Times New Roman" w:cs="Times New Roman"/>
          <w:sz w:val="20"/>
          <w:szCs w:val="20"/>
          <w:lang w:val="en-US"/>
        </w:rPr>
        <w:t xml:space="preserve"> R. R., and</w:t>
      </w:r>
      <w:r w:rsidR="006F1471" w:rsidRPr="006A2FCF">
        <w:rPr>
          <w:rFonts w:ascii="Times New Roman" w:hAnsi="Times New Roman" w:cs="Times New Roman"/>
          <w:sz w:val="20"/>
          <w:szCs w:val="20"/>
          <w:lang w:val="en-US"/>
        </w:rPr>
        <w:t xml:space="preserve"> Bazzi</w:t>
      </w:r>
      <w:r w:rsidRPr="006A2FCF">
        <w:rPr>
          <w:rFonts w:ascii="Times New Roman" w:hAnsi="Times New Roman" w:cs="Times New Roman"/>
          <w:sz w:val="20"/>
          <w:szCs w:val="20"/>
          <w:lang w:val="en-US"/>
        </w:rPr>
        <w:t>, S</w:t>
      </w:r>
      <w:r w:rsidR="006F1471" w:rsidRPr="006A2FCF">
        <w:rPr>
          <w:rFonts w:ascii="Times New Roman" w:hAnsi="Times New Roman" w:cs="Times New Roman"/>
          <w:sz w:val="20"/>
          <w:szCs w:val="20"/>
          <w:lang w:val="en-US"/>
        </w:rPr>
        <w:t>.</w:t>
      </w:r>
      <w:r w:rsidRPr="006A2FCF">
        <w:rPr>
          <w:rFonts w:ascii="Times New Roman" w:hAnsi="Times New Roman" w:cs="Times New Roman"/>
          <w:sz w:val="20"/>
          <w:szCs w:val="20"/>
          <w:lang w:val="en-US"/>
        </w:rPr>
        <w:t xml:space="preserve"> </w:t>
      </w:r>
      <w:r w:rsidR="00F336A7" w:rsidRPr="006A2FCF">
        <w:rPr>
          <w:rFonts w:ascii="Times New Roman" w:hAnsi="Times New Roman" w:cs="Times New Roman"/>
          <w:sz w:val="20"/>
          <w:szCs w:val="20"/>
          <w:lang w:val="en-US"/>
        </w:rPr>
        <w:t>2</w:t>
      </w:r>
      <w:r w:rsidR="00D65D26" w:rsidRPr="006A2FCF">
        <w:rPr>
          <w:rFonts w:ascii="Times New Roman" w:hAnsi="Times New Roman" w:cs="Times New Roman"/>
          <w:sz w:val="20"/>
          <w:szCs w:val="20"/>
          <w:lang w:val="en-US"/>
        </w:rPr>
        <w:t>012.</w:t>
      </w:r>
      <w:r w:rsidR="006F1471" w:rsidRPr="006A2FCF">
        <w:rPr>
          <w:rFonts w:ascii="Times New Roman" w:hAnsi="Times New Roman" w:cs="Times New Roman"/>
          <w:sz w:val="20"/>
          <w:szCs w:val="20"/>
          <w:lang w:val="en-US"/>
        </w:rPr>
        <w:t xml:space="preserve"> </w:t>
      </w:r>
      <w:r w:rsidR="00AB275A" w:rsidRPr="006A2FCF">
        <w:rPr>
          <w:rFonts w:ascii="Times New Roman" w:hAnsi="Times New Roman" w:cs="Times New Roman"/>
          <w:sz w:val="20"/>
          <w:szCs w:val="20"/>
          <w:lang w:val="en-US"/>
        </w:rPr>
        <w:t>‘</w:t>
      </w:r>
      <w:r w:rsidR="006F1471" w:rsidRPr="006A2FCF">
        <w:rPr>
          <w:rFonts w:ascii="Times New Roman" w:hAnsi="Times New Roman" w:cs="Times New Roman"/>
          <w:sz w:val="20"/>
          <w:szCs w:val="20"/>
          <w:lang w:val="en-US"/>
        </w:rPr>
        <w:t>Counting chickens when they hatch: Timing a</w:t>
      </w:r>
      <w:r w:rsidRPr="006A2FCF">
        <w:rPr>
          <w:rFonts w:ascii="Times New Roman" w:hAnsi="Times New Roman" w:cs="Times New Roman"/>
          <w:sz w:val="20"/>
          <w:szCs w:val="20"/>
          <w:lang w:val="en-US"/>
        </w:rPr>
        <w:t>nd the effects of aid on growth</w:t>
      </w:r>
      <w:r w:rsidR="006F1471" w:rsidRPr="006A2FCF">
        <w:rPr>
          <w:rFonts w:ascii="Times New Roman" w:hAnsi="Times New Roman" w:cs="Times New Roman"/>
          <w:sz w:val="20"/>
          <w:szCs w:val="20"/>
          <w:lang w:val="en-US"/>
        </w:rPr>
        <w:t>.</w:t>
      </w:r>
      <w:r w:rsidR="00AB275A" w:rsidRPr="006A2FCF">
        <w:rPr>
          <w:rFonts w:ascii="Times New Roman" w:hAnsi="Times New Roman" w:cs="Times New Roman"/>
          <w:sz w:val="20"/>
          <w:szCs w:val="20"/>
          <w:lang w:val="en-US"/>
        </w:rPr>
        <w:t>’</w:t>
      </w:r>
      <w:r w:rsidRPr="006A2FCF">
        <w:rPr>
          <w:rFonts w:ascii="Times New Roman" w:hAnsi="Times New Roman" w:cs="Times New Roman"/>
          <w:sz w:val="20"/>
          <w:szCs w:val="20"/>
          <w:lang w:val="en-US"/>
        </w:rPr>
        <w:t xml:space="preserve"> </w:t>
      </w:r>
      <w:r w:rsidR="006F1471" w:rsidRPr="006A2FCF">
        <w:rPr>
          <w:rFonts w:ascii="Times New Roman" w:hAnsi="Times New Roman" w:cs="Times New Roman"/>
          <w:i/>
          <w:iCs/>
          <w:sz w:val="20"/>
          <w:szCs w:val="20"/>
          <w:lang w:val="en-US"/>
        </w:rPr>
        <w:t>The Economic Journal</w:t>
      </w:r>
      <w:r w:rsidR="00AB275A" w:rsidRPr="006A2FCF">
        <w:rPr>
          <w:rStyle w:val="apple-converted-space"/>
          <w:rFonts w:ascii="Times New Roman" w:hAnsi="Times New Roman" w:cs="Times New Roman"/>
          <w:sz w:val="20"/>
          <w:szCs w:val="20"/>
          <w:lang w:val="en-US"/>
        </w:rPr>
        <w:t xml:space="preserve"> </w:t>
      </w:r>
      <w:r w:rsidRPr="006A2FCF">
        <w:rPr>
          <w:rFonts w:ascii="Times New Roman" w:hAnsi="Times New Roman" w:cs="Times New Roman"/>
          <w:sz w:val="20"/>
          <w:szCs w:val="20"/>
          <w:lang w:val="en-US"/>
        </w:rPr>
        <w:t>122(561)</w:t>
      </w:r>
      <w:r w:rsidR="006F1471" w:rsidRPr="006A2FCF">
        <w:rPr>
          <w:rFonts w:ascii="Times New Roman" w:hAnsi="Times New Roman" w:cs="Times New Roman"/>
          <w:sz w:val="20"/>
          <w:szCs w:val="20"/>
          <w:lang w:val="en-US"/>
        </w:rPr>
        <w:t>: 590-617</w:t>
      </w:r>
      <w:r w:rsidR="006F1471" w:rsidRPr="006A2FCF">
        <w:rPr>
          <w:rFonts w:ascii="Times New Roman" w:eastAsia="Times New Roman" w:hAnsi="Times New Roman" w:cs="Times New Roman"/>
          <w:sz w:val="20"/>
          <w:szCs w:val="20"/>
          <w:lang w:val="en-US" w:eastAsia="sv-SE"/>
        </w:rPr>
        <w:t>.</w:t>
      </w:r>
    </w:p>
    <w:p w14:paraId="54638FD4" w14:textId="46741BBF" w:rsidR="00F7621C" w:rsidRPr="006A2FCF" w:rsidRDefault="00C4463E"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 xml:space="preserve">Collier P, Dollar D. 2004. Development Effectiveness: What Have we Learnt? </w:t>
      </w:r>
      <w:r w:rsidRPr="006A2FCF">
        <w:rPr>
          <w:rFonts w:ascii="Times New Roman" w:hAnsi="Times New Roman" w:cs="Times New Roman"/>
          <w:i/>
          <w:sz w:val="20"/>
          <w:szCs w:val="20"/>
          <w:lang w:val="en-US"/>
        </w:rPr>
        <w:t>The Economic Journal</w:t>
      </w:r>
      <w:r w:rsidRPr="006A2FCF">
        <w:rPr>
          <w:rFonts w:ascii="Times New Roman" w:hAnsi="Times New Roman" w:cs="Times New Roman"/>
          <w:sz w:val="20"/>
          <w:szCs w:val="20"/>
          <w:lang w:val="en-US"/>
        </w:rPr>
        <w:t xml:space="preserve"> 114(496): F244–271.</w:t>
      </w:r>
    </w:p>
    <w:p w14:paraId="0FBA5788" w14:textId="77777777" w:rsidR="00F7621C" w:rsidRDefault="00F7621C">
      <w:pPr>
        <w:autoSpaceDE w:val="0"/>
        <w:autoSpaceDN w:val="0"/>
        <w:adjustRightInd w:val="0"/>
        <w:spacing w:after="0" w:line="360" w:lineRule="auto"/>
        <w:ind w:left="567" w:hanging="567"/>
        <w:jc w:val="both"/>
        <w:rPr>
          <w:rFonts w:ascii="NexusSans" w:hAnsi="NexusSans" w:cs="Arial"/>
          <w:color w:val="505050"/>
          <w:sz w:val="21"/>
          <w:szCs w:val="21"/>
          <w:lang w:val="en"/>
        </w:rPr>
      </w:pPr>
      <w:r>
        <w:rPr>
          <w:rFonts w:ascii="Times New Roman" w:eastAsia="Arial Unicode MS" w:hAnsi="Times New Roman" w:cs="Times New Roman"/>
          <w:sz w:val="20"/>
          <w:szCs w:val="20"/>
          <w:lang w:val="en-US"/>
        </w:rPr>
        <w:t>Davis, J. 2004. ‘</w:t>
      </w:r>
      <w:r>
        <w:rPr>
          <w:rStyle w:val="title-text"/>
          <w:rFonts w:ascii="NexusSans" w:hAnsi="NexusSans" w:cs="Arial"/>
          <w:lang w:val="en"/>
        </w:rPr>
        <w:t xml:space="preserve">Corruption in Public Service Delivery: Experience from South Asia’s Water and Sanitation Sector.’ </w:t>
      </w:r>
      <w:r w:rsidRPr="00A45D0D">
        <w:rPr>
          <w:rStyle w:val="title-text"/>
          <w:rFonts w:ascii="NexusSans" w:hAnsi="NexusSans" w:cs="Arial"/>
          <w:i/>
          <w:lang w:val="en"/>
        </w:rPr>
        <w:t>World Development</w:t>
      </w:r>
      <w:r>
        <w:rPr>
          <w:rStyle w:val="title-text"/>
          <w:rFonts w:ascii="NexusSans" w:hAnsi="NexusSans" w:cs="Arial"/>
          <w:lang w:val="en"/>
        </w:rPr>
        <w:t xml:space="preserve"> 32(1): </w:t>
      </w:r>
      <w:r>
        <w:rPr>
          <w:rFonts w:ascii="NexusSans" w:hAnsi="NexusSans" w:cs="Arial"/>
          <w:color w:val="505050"/>
          <w:sz w:val="21"/>
          <w:szCs w:val="21"/>
          <w:lang w:val="en"/>
        </w:rPr>
        <w:t>53-71.</w:t>
      </w:r>
    </w:p>
    <w:p w14:paraId="5206B0AB" w14:textId="7ABCC1F0" w:rsidR="009F11F6" w:rsidRPr="006A2FCF" w:rsidRDefault="009F11F6">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eastAsia="Arial Unicode MS" w:hAnsi="Times New Roman" w:cs="Times New Roman"/>
          <w:sz w:val="20"/>
          <w:szCs w:val="20"/>
          <w:lang w:val="en-US"/>
        </w:rPr>
        <w:t xml:space="preserve">Deininger K, Ali D, Holden S, Zevenbergen J. 2007. </w:t>
      </w:r>
      <w:r w:rsidR="00AB275A" w:rsidRPr="006A2FCF">
        <w:rPr>
          <w:rFonts w:ascii="Times New Roman" w:eastAsia="Arial Unicode MS" w:hAnsi="Times New Roman" w:cs="Times New Roman"/>
          <w:sz w:val="20"/>
          <w:szCs w:val="20"/>
          <w:lang w:val="en-US"/>
        </w:rPr>
        <w:t>‘</w:t>
      </w:r>
      <w:r w:rsidRPr="006A2FCF">
        <w:rPr>
          <w:rFonts w:ascii="Times New Roman" w:eastAsia="Arial Unicode MS" w:hAnsi="Times New Roman" w:cs="Times New Roman"/>
          <w:sz w:val="20"/>
          <w:szCs w:val="20"/>
          <w:lang w:val="en-US"/>
        </w:rPr>
        <w:t>Rural land certification in Ethiopia: process, initial impact, and implications for other African countries.</w:t>
      </w:r>
      <w:r w:rsidR="00AB275A" w:rsidRPr="006A2FCF">
        <w:rPr>
          <w:rFonts w:ascii="Times New Roman" w:eastAsia="Arial Unicode MS" w:hAnsi="Times New Roman" w:cs="Times New Roman"/>
          <w:sz w:val="20"/>
          <w:szCs w:val="20"/>
          <w:lang w:val="en-US"/>
        </w:rPr>
        <w:t>’</w:t>
      </w:r>
      <w:r w:rsidRPr="006A2FCF">
        <w:rPr>
          <w:rFonts w:ascii="Times New Roman" w:eastAsia="Arial Unicode MS" w:hAnsi="Times New Roman" w:cs="Times New Roman"/>
          <w:sz w:val="20"/>
          <w:szCs w:val="20"/>
          <w:lang w:val="en-US"/>
        </w:rPr>
        <w:t xml:space="preserve"> </w:t>
      </w:r>
      <w:r w:rsidRPr="006A2FCF">
        <w:rPr>
          <w:rFonts w:ascii="Times New Roman" w:eastAsia="Arial Unicode MS" w:hAnsi="Times New Roman" w:cs="Times New Roman"/>
          <w:i/>
          <w:sz w:val="20"/>
          <w:szCs w:val="20"/>
          <w:lang w:val="en-US"/>
        </w:rPr>
        <w:t>World Bank Policy Research Working Paper</w:t>
      </w:r>
      <w:r w:rsidRPr="006A2FCF">
        <w:rPr>
          <w:rFonts w:ascii="Times New Roman" w:eastAsia="Arial Unicode MS" w:hAnsi="Times New Roman" w:cs="Times New Roman"/>
          <w:sz w:val="20"/>
          <w:szCs w:val="20"/>
          <w:lang w:val="en-US"/>
        </w:rPr>
        <w:t xml:space="preserve"> 4218. Washington, DC: The World Bank, April.</w:t>
      </w:r>
    </w:p>
    <w:p w14:paraId="2B9B77BB" w14:textId="284937FF" w:rsidR="009F11F6" w:rsidRPr="006A2FCF" w:rsidRDefault="00705939"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Dolan, C., Ryus, C., Dopson, S., Montgomery, P., and Scott, L. </w:t>
      </w:r>
      <w:r w:rsidR="00F336A7" w:rsidRPr="006A2FCF">
        <w:rPr>
          <w:rFonts w:ascii="Times New Roman" w:hAnsi="Times New Roman" w:cs="Times New Roman"/>
          <w:color w:val="000000" w:themeColor="text1"/>
          <w:sz w:val="20"/>
          <w:szCs w:val="20"/>
          <w:lang w:val="en-US"/>
        </w:rPr>
        <w:t>2</w:t>
      </w:r>
      <w:r w:rsidRPr="006A2FCF">
        <w:rPr>
          <w:rFonts w:ascii="Times New Roman" w:hAnsi="Times New Roman" w:cs="Times New Roman"/>
          <w:color w:val="000000" w:themeColor="text1"/>
          <w:sz w:val="20"/>
          <w:szCs w:val="20"/>
          <w:lang w:val="en-US"/>
        </w:rPr>
        <w:t>013</w:t>
      </w:r>
      <w:r w:rsidR="00F336A7" w:rsidRPr="006A2FCF">
        <w:rPr>
          <w:rFonts w:ascii="Times New Roman" w:hAnsi="Times New Roman" w:cs="Times New Roman"/>
          <w:color w:val="000000" w:themeColor="text1"/>
          <w:sz w:val="20"/>
          <w:szCs w:val="20"/>
          <w:lang w:val="en-US"/>
        </w:rPr>
        <w:t>.</w:t>
      </w:r>
      <w:r w:rsidRPr="006A2FCF">
        <w:rPr>
          <w:rFonts w:ascii="Times New Roman" w:hAnsi="Times New Roman" w:cs="Times New Roman"/>
          <w:color w:val="000000" w:themeColor="text1"/>
          <w:sz w:val="20"/>
          <w:szCs w:val="20"/>
          <w:lang w:val="en-US"/>
        </w:rPr>
        <w:t xml:space="preserve"> </w:t>
      </w:r>
      <w:r w:rsidR="00AB275A" w:rsidRPr="006A2FCF">
        <w:rPr>
          <w:rFonts w:ascii="Times New Roman" w:hAnsi="Times New Roman" w:cs="Times New Roman"/>
          <w:color w:val="000000" w:themeColor="text1"/>
          <w:sz w:val="20"/>
          <w:szCs w:val="20"/>
          <w:lang w:val="en-US"/>
        </w:rPr>
        <w:t>‘</w:t>
      </w:r>
      <w:r w:rsidRPr="006A2FCF">
        <w:rPr>
          <w:rFonts w:ascii="Times New Roman" w:hAnsi="Times New Roman" w:cs="Times New Roman"/>
          <w:color w:val="000000" w:themeColor="text1"/>
          <w:sz w:val="20"/>
          <w:szCs w:val="20"/>
          <w:lang w:val="en-US"/>
        </w:rPr>
        <w:t>A Blind Spot in Girls Education: Menarche and its Webs of Exclusion.</w:t>
      </w:r>
      <w:r w:rsidR="00AB275A" w:rsidRPr="006A2FCF">
        <w:rPr>
          <w:rFonts w:ascii="Times New Roman" w:hAnsi="Times New Roman" w:cs="Times New Roman"/>
          <w:color w:val="000000" w:themeColor="text1"/>
          <w:sz w:val="20"/>
          <w:szCs w:val="20"/>
          <w:lang w:val="en-US"/>
        </w:rPr>
        <w:t>’</w:t>
      </w:r>
      <w:r w:rsidRPr="006A2FCF">
        <w:rPr>
          <w:rFonts w:ascii="Times New Roman" w:hAnsi="Times New Roman" w:cs="Times New Roman"/>
          <w:color w:val="000000" w:themeColor="text1"/>
          <w:sz w:val="20"/>
          <w:szCs w:val="20"/>
          <w:lang w:val="en-US"/>
        </w:rPr>
        <w:t> </w:t>
      </w:r>
      <w:r w:rsidRPr="006A2FCF">
        <w:rPr>
          <w:rFonts w:ascii="Times New Roman" w:hAnsi="Times New Roman" w:cs="Times New Roman"/>
          <w:i/>
          <w:iCs/>
          <w:color w:val="000000" w:themeColor="text1"/>
          <w:sz w:val="20"/>
          <w:szCs w:val="20"/>
          <w:lang w:val="en-US"/>
        </w:rPr>
        <w:t>Journal of</w:t>
      </w:r>
      <w:r w:rsidRPr="006A2FCF">
        <w:rPr>
          <w:rFonts w:ascii="Times New Roman" w:hAnsi="Times New Roman" w:cs="Times New Roman"/>
          <w:i/>
          <w:iCs/>
          <w:sz w:val="20"/>
          <w:szCs w:val="20"/>
          <w:lang w:val="en-US"/>
        </w:rPr>
        <w:t xml:space="preserve"> International Development</w:t>
      </w:r>
      <w:r w:rsidR="00AB275A" w:rsidRPr="006A2FCF">
        <w:rPr>
          <w:rFonts w:ascii="Times New Roman" w:hAnsi="Times New Roman" w:cs="Times New Roman"/>
          <w:sz w:val="20"/>
          <w:szCs w:val="20"/>
          <w:lang w:val="en-US"/>
        </w:rPr>
        <w:t xml:space="preserve"> </w:t>
      </w:r>
      <w:r w:rsidR="00B500E0" w:rsidRPr="006A2FCF">
        <w:rPr>
          <w:rFonts w:ascii="Times New Roman" w:hAnsi="Times New Roman" w:cs="Times New Roman"/>
          <w:sz w:val="20"/>
          <w:szCs w:val="20"/>
          <w:lang w:val="en-US"/>
        </w:rPr>
        <w:t>26</w:t>
      </w:r>
      <w:r w:rsidRPr="006A2FCF">
        <w:rPr>
          <w:rFonts w:ascii="Times New Roman" w:hAnsi="Times New Roman" w:cs="Times New Roman"/>
          <w:sz w:val="20"/>
          <w:szCs w:val="20"/>
          <w:lang w:val="en-US"/>
        </w:rPr>
        <w:t>(5</w:t>
      </w:r>
      <w:r w:rsidR="00B500E0" w:rsidRPr="006A2FCF">
        <w:rPr>
          <w:rFonts w:ascii="Times New Roman" w:hAnsi="Times New Roman" w:cs="Times New Roman"/>
          <w:sz w:val="20"/>
          <w:szCs w:val="20"/>
          <w:lang w:val="en-US"/>
        </w:rPr>
        <w:t xml:space="preserve">): </w:t>
      </w:r>
      <w:r w:rsidRPr="006A2FCF">
        <w:rPr>
          <w:rFonts w:ascii="Times New Roman" w:hAnsi="Times New Roman" w:cs="Times New Roman"/>
          <w:sz w:val="20"/>
          <w:szCs w:val="20"/>
          <w:lang w:val="en-US"/>
        </w:rPr>
        <w:t>643-657.</w:t>
      </w:r>
    </w:p>
    <w:p w14:paraId="0F4E8CBD" w14:textId="4E772E4B" w:rsidR="00950BB9" w:rsidRPr="006A2FCF" w:rsidRDefault="00950BB9"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 xml:space="preserve">Dreher A, Nunnenkamp P, Thiele R. 2008. Does Aid for Education Educate Children? </w:t>
      </w:r>
      <w:r w:rsidRPr="006A2FCF">
        <w:rPr>
          <w:rFonts w:ascii="Times New Roman" w:hAnsi="Times New Roman" w:cs="Times New Roman"/>
          <w:i/>
          <w:sz w:val="20"/>
          <w:szCs w:val="20"/>
          <w:lang w:val="en-US"/>
        </w:rPr>
        <w:t>World Bank Economic Review</w:t>
      </w:r>
      <w:r w:rsidRPr="006A2FCF">
        <w:rPr>
          <w:rFonts w:ascii="Times New Roman" w:hAnsi="Times New Roman" w:cs="Times New Roman"/>
          <w:sz w:val="20"/>
          <w:szCs w:val="20"/>
          <w:lang w:val="en-US"/>
        </w:rPr>
        <w:t xml:space="preserve"> 22(2): 291–314.</w:t>
      </w:r>
    </w:p>
    <w:p w14:paraId="25BB72A2" w14:textId="6B1ED81E" w:rsidR="00247F89" w:rsidRPr="006A2FCF" w:rsidRDefault="006F1471"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 xml:space="preserve">Dreher, A., </w:t>
      </w:r>
      <w:r w:rsidR="00B05FC4" w:rsidRPr="006A2FCF">
        <w:rPr>
          <w:rFonts w:ascii="Times New Roman" w:hAnsi="Times New Roman" w:cs="Times New Roman"/>
          <w:sz w:val="20"/>
          <w:szCs w:val="20"/>
          <w:lang w:val="en-US"/>
        </w:rPr>
        <w:t xml:space="preserve">Gehring, </w:t>
      </w:r>
      <w:r w:rsidRPr="006A2FCF">
        <w:rPr>
          <w:rFonts w:ascii="Times New Roman" w:hAnsi="Times New Roman" w:cs="Times New Roman"/>
          <w:sz w:val="20"/>
          <w:szCs w:val="20"/>
          <w:lang w:val="en-US"/>
        </w:rPr>
        <w:t xml:space="preserve">K., and </w:t>
      </w:r>
      <w:r w:rsidR="00B05FC4" w:rsidRPr="006A2FCF">
        <w:rPr>
          <w:rFonts w:ascii="Times New Roman" w:hAnsi="Times New Roman" w:cs="Times New Roman"/>
          <w:sz w:val="20"/>
          <w:szCs w:val="20"/>
          <w:lang w:val="en-US"/>
        </w:rPr>
        <w:t>Klasen</w:t>
      </w:r>
      <w:r w:rsidRPr="006A2FCF">
        <w:rPr>
          <w:rFonts w:ascii="Times New Roman" w:hAnsi="Times New Roman" w:cs="Times New Roman"/>
          <w:sz w:val="20"/>
          <w:szCs w:val="20"/>
          <w:lang w:val="en-US"/>
        </w:rPr>
        <w:t>, S</w:t>
      </w:r>
      <w:r w:rsidR="00B05FC4" w:rsidRPr="006A2FCF">
        <w:rPr>
          <w:rFonts w:ascii="Times New Roman" w:hAnsi="Times New Roman" w:cs="Times New Roman"/>
          <w:sz w:val="20"/>
          <w:szCs w:val="20"/>
          <w:lang w:val="en-US"/>
        </w:rPr>
        <w:t xml:space="preserve">. </w:t>
      </w:r>
      <w:r w:rsidR="00F336A7" w:rsidRPr="006A2FCF">
        <w:rPr>
          <w:rFonts w:ascii="Times New Roman" w:hAnsi="Times New Roman" w:cs="Times New Roman"/>
          <w:sz w:val="20"/>
          <w:szCs w:val="20"/>
          <w:lang w:val="en-US"/>
        </w:rPr>
        <w:t>2</w:t>
      </w:r>
      <w:r w:rsidR="00B05FC4" w:rsidRPr="006A2FCF">
        <w:rPr>
          <w:rFonts w:ascii="Times New Roman" w:hAnsi="Times New Roman" w:cs="Times New Roman"/>
          <w:sz w:val="20"/>
          <w:szCs w:val="20"/>
          <w:lang w:val="en-US"/>
        </w:rPr>
        <w:t>015</w:t>
      </w:r>
      <w:r w:rsidR="00F336A7" w:rsidRPr="006A2FCF">
        <w:rPr>
          <w:rFonts w:ascii="Times New Roman" w:hAnsi="Times New Roman" w:cs="Times New Roman"/>
          <w:sz w:val="20"/>
          <w:szCs w:val="20"/>
          <w:lang w:val="en-US"/>
        </w:rPr>
        <w:t>.</w:t>
      </w:r>
      <w:r w:rsidR="00B05FC4" w:rsidRPr="006A2FCF">
        <w:rPr>
          <w:rFonts w:ascii="Times New Roman" w:hAnsi="Times New Roman" w:cs="Times New Roman"/>
          <w:sz w:val="20"/>
          <w:szCs w:val="20"/>
          <w:lang w:val="en-US"/>
        </w:rPr>
        <w:t xml:space="preserve"> Gesture politics or real commitment? Gender inequality and the allocation of aid.</w:t>
      </w:r>
      <w:r w:rsidR="00B05FC4" w:rsidRPr="006A2FCF">
        <w:rPr>
          <w:rStyle w:val="apple-converted-space"/>
          <w:rFonts w:ascii="Times New Roman" w:hAnsi="Times New Roman" w:cs="Times New Roman"/>
          <w:sz w:val="20"/>
          <w:szCs w:val="20"/>
          <w:lang w:val="en-US"/>
        </w:rPr>
        <w:t> </w:t>
      </w:r>
      <w:r w:rsidR="00B05FC4" w:rsidRPr="006A2FCF">
        <w:rPr>
          <w:rFonts w:ascii="Times New Roman" w:hAnsi="Times New Roman" w:cs="Times New Roman"/>
          <w:i/>
          <w:iCs/>
          <w:sz w:val="20"/>
          <w:szCs w:val="20"/>
          <w:lang w:val="en-US"/>
        </w:rPr>
        <w:t>World Development</w:t>
      </w:r>
      <w:r w:rsidR="009A7833" w:rsidRPr="006A2FCF">
        <w:rPr>
          <w:rFonts w:ascii="Times New Roman" w:hAnsi="Times New Roman" w:cs="Times New Roman"/>
          <w:iCs/>
          <w:sz w:val="20"/>
          <w:szCs w:val="20"/>
          <w:lang w:val="en-US"/>
        </w:rPr>
        <w:t xml:space="preserve"> </w:t>
      </w:r>
      <w:r w:rsidR="00B05FC4" w:rsidRPr="006A2FCF">
        <w:rPr>
          <w:rFonts w:ascii="Times New Roman" w:hAnsi="Times New Roman" w:cs="Times New Roman"/>
          <w:iCs/>
          <w:sz w:val="20"/>
          <w:szCs w:val="20"/>
          <w:lang w:val="en-US"/>
        </w:rPr>
        <w:t>70: 464-480.</w:t>
      </w:r>
      <w:r w:rsidR="003247EE" w:rsidRPr="006A2FCF">
        <w:rPr>
          <w:rFonts w:ascii="Times New Roman" w:hAnsi="Times New Roman" w:cs="Times New Roman"/>
          <w:iCs/>
          <w:sz w:val="20"/>
          <w:szCs w:val="20"/>
          <w:lang w:val="en-US"/>
        </w:rPr>
        <w:t xml:space="preserve"> </w:t>
      </w:r>
    </w:p>
    <w:p w14:paraId="328F88A6" w14:textId="23296C59" w:rsidR="00247F89" w:rsidRPr="006A2FCF" w:rsidRDefault="00247F89"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Easterly W. 2006. The White Man’s Burden: Why the West’s Efforts to Aid the Rest Have Done So Much Ill and So Little Good. Penguin Press: New York.</w:t>
      </w:r>
      <w:r w:rsidRPr="006A2FCF">
        <w:rPr>
          <w:rFonts w:ascii="Times New Roman" w:hAnsi="Times New Roman" w:cs="Times New Roman"/>
          <w:color w:val="222222"/>
          <w:sz w:val="20"/>
          <w:szCs w:val="20"/>
          <w:shd w:val="clear" w:color="auto" w:fill="FFFFFF"/>
          <w:lang w:val="en-US"/>
        </w:rPr>
        <w:t xml:space="preserve"> </w:t>
      </w:r>
    </w:p>
    <w:p w14:paraId="1FFBE601" w14:textId="1955D66F" w:rsidR="00247F89" w:rsidRPr="006A2FCF" w:rsidRDefault="004A39FB"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color w:val="222222"/>
          <w:sz w:val="20"/>
          <w:szCs w:val="20"/>
          <w:shd w:val="clear" w:color="auto" w:fill="FFFFFF"/>
          <w:lang w:val="en-US"/>
        </w:rPr>
        <w:t>Elgström, O</w:t>
      </w:r>
      <w:r w:rsidR="00DA4D82" w:rsidRPr="006A2FCF">
        <w:rPr>
          <w:rFonts w:ascii="Times New Roman" w:hAnsi="Times New Roman" w:cs="Times New Roman"/>
          <w:color w:val="222222"/>
          <w:sz w:val="20"/>
          <w:szCs w:val="20"/>
          <w:shd w:val="clear" w:color="auto" w:fill="FFFFFF"/>
          <w:lang w:val="en-US"/>
        </w:rPr>
        <w:t>.</w:t>
      </w:r>
      <w:r w:rsidRPr="006A2FCF">
        <w:rPr>
          <w:rFonts w:ascii="Times New Roman" w:hAnsi="Times New Roman" w:cs="Times New Roman"/>
          <w:color w:val="222222"/>
          <w:sz w:val="20"/>
          <w:szCs w:val="20"/>
          <w:shd w:val="clear" w:color="auto" w:fill="FFFFFF"/>
          <w:lang w:val="en-US"/>
        </w:rPr>
        <w:t xml:space="preserve"> </w:t>
      </w:r>
      <w:r w:rsidR="00F336A7" w:rsidRPr="006A2FCF">
        <w:rPr>
          <w:rFonts w:ascii="Times New Roman" w:hAnsi="Times New Roman" w:cs="Times New Roman"/>
          <w:color w:val="222222"/>
          <w:sz w:val="20"/>
          <w:szCs w:val="20"/>
          <w:shd w:val="clear" w:color="auto" w:fill="FFFFFF"/>
          <w:lang w:val="en-US"/>
        </w:rPr>
        <w:t>2</w:t>
      </w:r>
      <w:r w:rsidRPr="006A2FCF">
        <w:rPr>
          <w:rFonts w:ascii="Times New Roman" w:hAnsi="Times New Roman" w:cs="Times New Roman"/>
          <w:color w:val="222222"/>
          <w:sz w:val="20"/>
          <w:szCs w:val="20"/>
          <w:shd w:val="clear" w:color="auto" w:fill="FFFFFF"/>
          <w:lang w:val="en-US"/>
        </w:rPr>
        <w:t>000</w:t>
      </w:r>
      <w:r w:rsidR="00F336A7" w:rsidRPr="006A2FCF">
        <w:rPr>
          <w:rFonts w:ascii="Times New Roman" w:hAnsi="Times New Roman" w:cs="Times New Roman"/>
          <w:color w:val="222222"/>
          <w:sz w:val="20"/>
          <w:szCs w:val="20"/>
          <w:shd w:val="clear" w:color="auto" w:fill="FFFFFF"/>
          <w:lang w:val="en-US"/>
        </w:rPr>
        <w:t>.</w:t>
      </w:r>
      <w:r w:rsidR="00DA4D82" w:rsidRPr="006A2FCF">
        <w:rPr>
          <w:rFonts w:ascii="Times New Roman" w:hAnsi="Times New Roman" w:cs="Times New Roman"/>
          <w:color w:val="222222"/>
          <w:sz w:val="20"/>
          <w:szCs w:val="20"/>
          <w:shd w:val="clear" w:color="auto" w:fill="FFFFFF"/>
          <w:lang w:val="en-US"/>
        </w:rPr>
        <w:t xml:space="preserve"> </w:t>
      </w:r>
      <w:r w:rsidR="00AB275A" w:rsidRPr="006A2FCF">
        <w:rPr>
          <w:rFonts w:ascii="Times New Roman" w:hAnsi="Times New Roman" w:cs="Times New Roman"/>
          <w:color w:val="222222"/>
          <w:sz w:val="20"/>
          <w:szCs w:val="20"/>
          <w:shd w:val="clear" w:color="auto" w:fill="FFFFFF"/>
          <w:lang w:val="en-US"/>
        </w:rPr>
        <w:t>‘</w:t>
      </w:r>
      <w:r w:rsidR="00DA4D82" w:rsidRPr="006A2FCF">
        <w:rPr>
          <w:rFonts w:ascii="Times New Roman" w:hAnsi="Times New Roman" w:cs="Times New Roman"/>
          <w:color w:val="222222"/>
          <w:sz w:val="20"/>
          <w:szCs w:val="20"/>
          <w:shd w:val="clear" w:color="auto" w:fill="FFFFFF"/>
          <w:lang w:val="en-US"/>
        </w:rPr>
        <w:t>Norm negotiations. The construction of new norms regarding gender and development in EU foreign aid policy.</w:t>
      </w:r>
      <w:r w:rsidR="00AB275A" w:rsidRPr="006A2FCF">
        <w:rPr>
          <w:rFonts w:ascii="Times New Roman" w:hAnsi="Times New Roman" w:cs="Times New Roman"/>
          <w:color w:val="222222"/>
          <w:sz w:val="20"/>
          <w:szCs w:val="20"/>
          <w:shd w:val="clear" w:color="auto" w:fill="FFFFFF"/>
          <w:lang w:val="en-US"/>
        </w:rPr>
        <w:t>’</w:t>
      </w:r>
      <w:r w:rsidR="00DA4D82" w:rsidRPr="006A2FCF">
        <w:rPr>
          <w:rStyle w:val="apple-converted-space"/>
          <w:rFonts w:ascii="Times New Roman" w:hAnsi="Times New Roman" w:cs="Times New Roman"/>
          <w:color w:val="222222"/>
          <w:sz w:val="20"/>
          <w:szCs w:val="20"/>
          <w:shd w:val="clear" w:color="auto" w:fill="FFFFFF"/>
          <w:lang w:val="en-US"/>
        </w:rPr>
        <w:t> </w:t>
      </w:r>
      <w:r w:rsidR="00DA4D82" w:rsidRPr="006A2FCF">
        <w:rPr>
          <w:rFonts w:ascii="Times New Roman" w:hAnsi="Times New Roman" w:cs="Times New Roman"/>
          <w:i/>
          <w:iCs/>
          <w:color w:val="222222"/>
          <w:sz w:val="20"/>
          <w:szCs w:val="20"/>
          <w:shd w:val="clear" w:color="auto" w:fill="FFFFFF"/>
          <w:lang w:val="en-US"/>
        </w:rPr>
        <w:t>Journal of European Public Policy</w:t>
      </w:r>
      <w:r w:rsidR="00AB275A" w:rsidRPr="006A2FCF">
        <w:rPr>
          <w:rStyle w:val="apple-converted-space"/>
          <w:rFonts w:ascii="Times New Roman" w:hAnsi="Times New Roman" w:cs="Times New Roman"/>
          <w:color w:val="222222"/>
          <w:sz w:val="20"/>
          <w:szCs w:val="20"/>
          <w:shd w:val="clear" w:color="auto" w:fill="FFFFFF"/>
          <w:lang w:val="en-US"/>
        </w:rPr>
        <w:t xml:space="preserve"> </w:t>
      </w:r>
      <w:r w:rsidRPr="006A2FCF">
        <w:rPr>
          <w:rFonts w:ascii="Times New Roman" w:hAnsi="Times New Roman" w:cs="Times New Roman"/>
          <w:color w:val="222222"/>
          <w:sz w:val="20"/>
          <w:szCs w:val="20"/>
          <w:shd w:val="clear" w:color="auto" w:fill="FFFFFF"/>
          <w:lang w:val="en-US"/>
        </w:rPr>
        <w:t>7(3)</w:t>
      </w:r>
      <w:r w:rsidR="00DA4D82" w:rsidRPr="006A2FCF">
        <w:rPr>
          <w:rFonts w:ascii="Times New Roman" w:hAnsi="Times New Roman" w:cs="Times New Roman"/>
          <w:color w:val="222222"/>
          <w:sz w:val="20"/>
          <w:szCs w:val="20"/>
          <w:shd w:val="clear" w:color="auto" w:fill="FFFFFF"/>
          <w:lang w:val="en-US"/>
        </w:rPr>
        <w:t>: 457-476.</w:t>
      </w:r>
    </w:p>
    <w:p w14:paraId="3DB264FA" w14:textId="1DB364C5" w:rsidR="00247F89" w:rsidRPr="006A2FCF" w:rsidRDefault="00247F89"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 xml:space="preserve">Floro M. 1995. Economic Restructuring, Gender and the Allocation of Time. </w:t>
      </w:r>
      <w:r w:rsidRPr="006A2FCF">
        <w:rPr>
          <w:rFonts w:ascii="Times New Roman" w:hAnsi="Times New Roman" w:cs="Times New Roman"/>
          <w:i/>
          <w:sz w:val="20"/>
          <w:szCs w:val="20"/>
          <w:lang w:val="en-US"/>
        </w:rPr>
        <w:t>World Development</w:t>
      </w:r>
      <w:r w:rsidRPr="006A2FCF">
        <w:rPr>
          <w:rFonts w:ascii="Times New Roman" w:hAnsi="Times New Roman" w:cs="Times New Roman"/>
          <w:sz w:val="20"/>
          <w:szCs w:val="20"/>
          <w:lang w:val="en-US"/>
        </w:rPr>
        <w:t xml:space="preserve"> 23 (11): 1919–1926.</w:t>
      </w:r>
      <w:r w:rsidRPr="006A2FCF">
        <w:rPr>
          <w:rFonts w:ascii="Times New Roman" w:eastAsia="Times New Roman" w:hAnsi="Times New Roman" w:cs="Times New Roman"/>
          <w:sz w:val="20"/>
          <w:szCs w:val="20"/>
          <w:lang w:val="en-US" w:eastAsia="sv-SE"/>
        </w:rPr>
        <w:t xml:space="preserve"> </w:t>
      </w:r>
    </w:p>
    <w:p w14:paraId="28184BCC" w14:textId="7FD89B11" w:rsidR="00EB0AAA" w:rsidRPr="006A2FCF" w:rsidRDefault="00BD6A93"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eastAsia="Times New Roman" w:hAnsi="Times New Roman" w:cs="Times New Roman"/>
          <w:sz w:val="20"/>
          <w:szCs w:val="20"/>
          <w:lang w:val="en-US" w:eastAsia="sv-SE"/>
        </w:rPr>
        <w:t xml:space="preserve">Garikipati, S. and Boudot, C. </w:t>
      </w:r>
      <w:r w:rsidR="00F336A7" w:rsidRPr="006A2FCF">
        <w:rPr>
          <w:rFonts w:ascii="Times New Roman" w:eastAsia="Times New Roman" w:hAnsi="Times New Roman" w:cs="Times New Roman"/>
          <w:sz w:val="20"/>
          <w:szCs w:val="20"/>
          <w:lang w:val="en-US" w:eastAsia="sv-SE"/>
        </w:rPr>
        <w:t>2</w:t>
      </w:r>
      <w:r w:rsidRPr="006A2FCF">
        <w:rPr>
          <w:rFonts w:ascii="Times New Roman" w:eastAsia="Times New Roman" w:hAnsi="Times New Roman" w:cs="Times New Roman"/>
          <w:sz w:val="20"/>
          <w:szCs w:val="20"/>
          <w:lang w:val="en-US" w:eastAsia="sv-SE"/>
        </w:rPr>
        <w:t>016</w:t>
      </w:r>
      <w:r w:rsidR="00F336A7" w:rsidRPr="006A2FCF">
        <w:rPr>
          <w:rFonts w:ascii="Times New Roman" w:eastAsia="Times New Roman" w:hAnsi="Times New Roman" w:cs="Times New Roman"/>
          <w:sz w:val="20"/>
          <w:szCs w:val="20"/>
          <w:lang w:val="en-US" w:eastAsia="sv-SE"/>
        </w:rPr>
        <w:t>.</w:t>
      </w:r>
      <w:r w:rsidRPr="006A2FCF">
        <w:rPr>
          <w:rFonts w:ascii="Times New Roman" w:eastAsia="Times New Roman" w:hAnsi="Times New Roman" w:cs="Times New Roman"/>
          <w:sz w:val="20"/>
          <w:szCs w:val="20"/>
          <w:lang w:val="en-US" w:eastAsia="sv-SE"/>
        </w:rPr>
        <w:t xml:space="preserve"> </w:t>
      </w:r>
      <w:r w:rsidR="00AB275A" w:rsidRPr="006A2FCF">
        <w:rPr>
          <w:rFonts w:ascii="Times New Roman" w:eastAsia="Times New Roman" w:hAnsi="Times New Roman" w:cs="Times New Roman"/>
          <w:sz w:val="20"/>
          <w:szCs w:val="20"/>
          <w:lang w:val="en-US" w:eastAsia="sv-SE"/>
        </w:rPr>
        <w:t>‘</w:t>
      </w:r>
      <w:r w:rsidR="00897BB4" w:rsidRPr="006A2FCF">
        <w:rPr>
          <w:rFonts w:ascii="Times New Roman" w:eastAsia="Times New Roman" w:hAnsi="Times New Roman" w:cs="Times New Roman"/>
          <w:sz w:val="20"/>
          <w:szCs w:val="20"/>
          <w:lang w:val="en-US" w:eastAsia="sv-SE"/>
        </w:rPr>
        <w:t xml:space="preserve">To pad or not to pad: </w:t>
      </w:r>
      <w:r w:rsidR="00897BB4" w:rsidRPr="006A2FCF">
        <w:rPr>
          <w:rFonts w:ascii="Times New Roman" w:hAnsi="Times New Roman" w:cs="Times New Roman"/>
          <w:sz w:val="20"/>
          <w:szCs w:val="20"/>
          <w:lang w:val="en-US"/>
        </w:rPr>
        <w:t xml:space="preserve">Towards Better Sanitary Care for </w:t>
      </w:r>
      <w:r w:rsidR="00276BF3" w:rsidRPr="006A2FCF">
        <w:rPr>
          <w:rFonts w:ascii="Times New Roman" w:hAnsi="Times New Roman" w:cs="Times New Roman"/>
          <w:sz w:val="20"/>
          <w:szCs w:val="20"/>
          <w:lang w:val="en-US"/>
        </w:rPr>
        <w:t>Women in Indian Slums</w:t>
      </w:r>
      <w:r w:rsidR="00D65D26" w:rsidRPr="006A2FCF">
        <w:rPr>
          <w:rFonts w:ascii="Times New Roman" w:hAnsi="Times New Roman" w:cs="Times New Roman"/>
          <w:sz w:val="20"/>
          <w:szCs w:val="20"/>
          <w:lang w:val="en-US"/>
        </w:rPr>
        <w:t>.</w:t>
      </w:r>
      <w:r w:rsidR="00AB275A" w:rsidRPr="006A2FCF">
        <w:rPr>
          <w:rFonts w:ascii="Times New Roman" w:hAnsi="Times New Roman" w:cs="Times New Roman"/>
          <w:sz w:val="20"/>
          <w:szCs w:val="20"/>
          <w:lang w:val="en-US"/>
        </w:rPr>
        <w:t>’</w:t>
      </w:r>
      <w:r w:rsidR="00897BB4" w:rsidRPr="006A2FCF">
        <w:rPr>
          <w:rFonts w:ascii="Times New Roman" w:hAnsi="Times New Roman" w:cs="Times New Roman"/>
          <w:sz w:val="20"/>
          <w:szCs w:val="20"/>
          <w:lang w:val="en-US"/>
        </w:rPr>
        <w:t xml:space="preserve"> </w:t>
      </w:r>
      <w:r w:rsidR="00EB0AAA" w:rsidRPr="006A2FCF">
        <w:rPr>
          <w:rFonts w:ascii="Times New Roman" w:hAnsi="Times New Roman" w:cs="Times New Roman"/>
          <w:i/>
          <w:sz w:val="20"/>
          <w:szCs w:val="20"/>
          <w:lang w:val="en-US"/>
        </w:rPr>
        <w:t>Journal of International Development</w:t>
      </w:r>
      <w:r w:rsidR="00EB0AAA" w:rsidRPr="006A2FCF">
        <w:rPr>
          <w:rFonts w:ascii="Times New Roman" w:hAnsi="Times New Roman" w:cs="Times New Roman"/>
          <w:sz w:val="20"/>
          <w:szCs w:val="20"/>
          <w:lang w:val="en-US"/>
        </w:rPr>
        <w:t xml:space="preserve"> DOI: 10.1002/jid.3266.</w:t>
      </w:r>
      <w:r w:rsidR="00955510" w:rsidRPr="006A2FCF">
        <w:rPr>
          <w:rFonts w:ascii="Times New Roman" w:hAnsi="Times New Roman" w:cs="Times New Roman"/>
          <w:sz w:val="20"/>
          <w:szCs w:val="20"/>
          <w:lang w:val="en-US"/>
        </w:rPr>
        <w:t xml:space="preserve"> </w:t>
      </w:r>
    </w:p>
    <w:p w14:paraId="403E49D4" w14:textId="77777777" w:rsidR="009A7833" w:rsidRPr="006A2FCF" w:rsidRDefault="004A39FB"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Gaynor, C</w:t>
      </w:r>
      <w:r w:rsidR="00ED2C63" w:rsidRPr="006A2FCF">
        <w:rPr>
          <w:rFonts w:ascii="Times New Roman" w:hAnsi="Times New Roman" w:cs="Times New Roman"/>
          <w:sz w:val="20"/>
          <w:szCs w:val="20"/>
          <w:lang w:val="en-US"/>
        </w:rPr>
        <w:t>.</w:t>
      </w:r>
      <w:r w:rsidR="00276BF3" w:rsidRPr="006A2FCF">
        <w:rPr>
          <w:rFonts w:ascii="Times New Roman" w:hAnsi="Times New Roman" w:cs="Times New Roman"/>
          <w:sz w:val="20"/>
          <w:szCs w:val="20"/>
          <w:lang w:val="en-US"/>
        </w:rPr>
        <w:t xml:space="preserve"> </w:t>
      </w:r>
      <w:r w:rsidR="00F336A7" w:rsidRPr="006A2FCF">
        <w:rPr>
          <w:rFonts w:ascii="Times New Roman" w:hAnsi="Times New Roman" w:cs="Times New Roman"/>
          <w:sz w:val="20"/>
          <w:szCs w:val="20"/>
          <w:lang w:val="en-US"/>
        </w:rPr>
        <w:t>2</w:t>
      </w:r>
      <w:r w:rsidR="00BA680F" w:rsidRPr="006A2FCF">
        <w:rPr>
          <w:rFonts w:ascii="Times New Roman" w:hAnsi="Times New Roman" w:cs="Times New Roman"/>
          <w:sz w:val="20"/>
          <w:szCs w:val="20"/>
          <w:lang w:val="en-US"/>
        </w:rPr>
        <w:t xml:space="preserve">007. </w:t>
      </w:r>
      <w:r w:rsidR="00ED2C63" w:rsidRPr="006A2FCF">
        <w:rPr>
          <w:rFonts w:ascii="Times New Roman" w:hAnsi="Times New Roman" w:cs="Times New Roman"/>
          <w:sz w:val="20"/>
          <w:szCs w:val="20"/>
          <w:lang w:val="en-US"/>
        </w:rPr>
        <w:t>The Paris Declaration on Aid Effectiveness and Gender Equality.</w:t>
      </w:r>
      <w:r w:rsidR="00ED2C63" w:rsidRPr="006A2FCF">
        <w:rPr>
          <w:rStyle w:val="apple-converted-space"/>
          <w:rFonts w:ascii="Times New Roman" w:hAnsi="Times New Roman" w:cs="Times New Roman"/>
          <w:sz w:val="20"/>
          <w:szCs w:val="20"/>
          <w:lang w:val="en-US"/>
        </w:rPr>
        <w:t> </w:t>
      </w:r>
      <w:r w:rsidR="00ED2C63" w:rsidRPr="006A2FCF">
        <w:rPr>
          <w:rFonts w:ascii="Times New Roman" w:hAnsi="Times New Roman" w:cs="Times New Roman"/>
          <w:iCs/>
          <w:sz w:val="20"/>
          <w:szCs w:val="20"/>
          <w:lang w:val="en-US"/>
        </w:rPr>
        <w:t>New York: United Nations, Division for the Advancement of Women</w:t>
      </w:r>
      <w:r w:rsidR="00ED2C63" w:rsidRPr="006A2FCF">
        <w:rPr>
          <w:rFonts w:ascii="Times New Roman" w:hAnsi="Times New Roman" w:cs="Times New Roman"/>
          <w:sz w:val="20"/>
          <w:szCs w:val="20"/>
          <w:lang w:val="en-US"/>
        </w:rPr>
        <w:t>.</w:t>
      </w:r>
    </w:p>
    <w:p w14:paraId="6C6F8BFB" w14:textId="30A33098" w:rsidR="003A4226" w:rsidRPr="006A2FCF" w:rsidRDefault="0012430C"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Go</w:t>
      </w:r>
      <w:r w:rsidR="003A4226" w:rsidRPr="006A2FCF">
        <w:rPr>
          <w:rFonts w:ascii="Times New Roman" w:hAnsi="Times New Roman" w:cs="Times New Roman"/>
          <w:sz w:val="20"/>
          <w:szCs w:val="20"/>
          <w:lang w:val="en-US"/>
        </w:rPr>
        <w:t xml:space="preserve">manee K, Morrissey O, Mosley P, Verschoor A. 2005a. Aid, Government Expenditure and Aggregate Welfare. </w:t>
      </w:r>
      <w:r w:rsidR="003A4226" w:rsidRPr="006A2FCF">
        <w:rPr>
          <w:rFonts w:ascii="Times New Roman" w:hAnsi="Times New Roman" w:cs="Times New Roman"/>
          <w:i/>
          <w:sz w:val="20"/>
          <w:szCs w:val="20"/>
          <w:lang w:val="en-US"/>
        </w:rPr>
        <w:t>World Development</w:t>
      </w:r>
      <w:r w:rsidR="003A4226" w:rsidRPr="006A2FCF">
        <w:rPr>
          <w:rFonts w:ascii="Times New Roman" w:hAnsi="Times New Roman" w:cs="Times New Roman"/>
          <w:sz w:val="20"/>
          <w:szCs w:val="20"/>
          <w:lang w:val="en-US"/>
        </w:rPr>
        <w:t xml:space="preserve"> 33(3): 355–370.</w:t>
      </w:r>
    </w:p>
    <w:p w14:paraId="5A8F8086" w14:textId="77777777" w:rsidR="00071D92" w:rsidRPr="006A2FCF" w:rsidRDefault="0012430C"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Go</w:t>
      </w:r>
      <w:r w:rsidR="003A4226" w:rsidRPr="006A2FCF">
        <w:rPr>
          <w:rFonts w:ascii="Times New Roman" w:hAnsi="Times New Roman" w:cs="Times New Roman"/>
          <w:sz w:val="20"/>
          <w:szCs w:val="20"/>
          <w:lang w:val="en-US"/>
        </w:rPr>
        <w:t xml:space="preserve">manee K, Morrissey O, Mosley P, Verschoor A. 2005b. Aid, Public Spending and Human Welfare: Evidence from Quantile Regressions. </w:t>
      </w:r>
      <w:r w:rsidR="003A4226" w:rsidRPr="006A2FCF">
        <w:rPr>
          <w:rFonts w:ascii="Times New Roman" w:hAnsi="Times New Roman" w:cs="Times New Roman"/>
          <w:i/>
          <w:sz w:val="20"/>
          <w:szCs w:val="20"/>
          <w:lang w:val="en-US"/>
        </w:rPr>
        <w:t>Journal of International Development</w:t>
      </w:r>
      <w:r w:rsidR="003A4226" w:rsidRPr="006A2FCF">
        <w:rPr>
          <w:rFonts w:ascii="Times New Roman" w:hAnsi="Times New Roman" w:cs="Times New Roman"/>
          <w:sz w:val="20"/>
          <w:szCs w:val="20"/>
          <w:lang w:val="en-US"/>
        </w:rPr>
        <w:t xml:space="preserve"> 17(3): 299–309.</w:t>
      </w:r>
    </w:p>
    <w:p w14:paraId="4048C3BD" w14:textId="77777777" w:rsidR="00071D92" w:rsidRPr="006A2FCF" w:rsidRDefault="00071D92"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 xml:space="preserve">Gyimah-Brempong K. 2015. Do African Countries Get Health from Health aid? </w:t>
      </w:r>
      <w:r w:rsidRPr="006A2FCF">
        <w:rPr>
          <w:rFonts w:ascii="Times New Roman" w:hAnsi="Times New Roman" w:cs="Times New Roman"/>
          <w:i/>
          <w:sz w:val="20"/>
          <w:szCs w:val="20"/>
          <w:lang w:val="en-US"/>
        </w:rPr>
        <w:t>Journal of African Development</w:t>
      </w:r>
      <w:r w:rsidRPr="006A2FCF">
        <w:rPr>
          <w:rFonts w:ascii="Times New Roman" w:hAnsi="Times New Roman" w:cs="Times New Roman"/>
          <w:sz w:val="20"/>
          <w:szCs w:val="20"/>
          <w:lang w:val="en-US"/>
        </w:rPr>
        <w:t xml:space="preserve"> 17(2): 105–142.</w:t>
      </w:r>
    </w:p>
    <w:p w14:paraId="4D93AE8E" w14:textId="315CA28D" w:rsidR="00071D92" w:rsidRPr="006A2FCF" w:rsidRDefault="00071D92"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Gyimah-Brempong K, Asiedu E. 2008. Aid and Human Capital Formation: Some Evidence. Paper presented at the African Economic Conference, Tunis, Tunisia.</w:t>
      </w:r>
    </w:p>
    <w:p w14:paraId="4117A9F7" w14:textId="7F8C043E" w:rsidR="00071D92" w:rsidRPr="006A2FCF" w:rsidRDefault="008817DE"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color w:val="000000" w:themeColor="text1"/>
          <w:sz w:val="20"/>
          <w:szCs w:val="20"/>
          <w:lang w:val="en-US"/>
        </w:rPr>
        <w:t>Grown, C; Addison, T and Tarp, F</w:t>
      </w:r>
      <w:r w:rsidRPr="006A2FCF">
        <w:rPr>
          <w:rFonts w:ascii="Times New Roman" w:hAnsi="Times New Roman" w:cs="Times New Roman"/>
          <w:iCs/>
          <w:color w:val="000000" w:themeColor="text1"/>
          <w:sz w:val="20"/>
          <w:szCs w:val="20"/>
          <w:lang w:val="en-US"/>
        </w:rPr>
        <w:t xml:space="preserve">. </w:t>
      </w:r>
      <w:r w:rsidR="00F336A7" w:rsidRPr="006A2FCF">
        <w:rPr>
          <w:rFonts w:ascii="Times New Roman" w:hAnsi="Times New Roman" w:cs="Times New Roman"/>
          <w:iCs/>
          <w:color w:val="000000" w:themeColor="text1"/>
          <w:sz w:val="20"/>
          <w:szCs w:val="20"/>
          <w:lang w:val="en-US"/>
        </w:rPr>
        <w:t>2016.</w:t>
      </w:r>
      <w:r w:rsidRPr="006A2FCF">
        <w:rPr>
          <w:rFonts w:ascii="Times New Roman" w:hAnsi="Times New Roman" w:cs="Times New Roman"/>
          <w:iCs/>
          <w:color w:val="000000" w:themeColor="text1"/>
          <w:sz w:val="20"/>
          <w:szCs w:val="20"/>
          <w:lang w:val="en-US"/>
        </w:rPr>
        <w:t xml:space="preserve"> </w:t>
      </w:r>
      <w:hyperlink r:id="rId12" w:history="1">
        <w:r w:rsidRPr="006A2FCF">
          <w:rPr>
            <w:rFonts w:ascii="Times New Roman" w:hAnsi="Times New Roman" w:cs="Times New Roman"/>
            <w:bCs/>
            <w:color w:val="000000" w:themeColor="text1"/>
            <w:sz w:val="20"/>
            <w:szCs w:val="20"/>
            <w:lang w:val="en-US"/>
          </w:rPr>
          <w:t>Aid</w:t>
        </w:r>
        <w:r w:rsidRPr="006A2FCF">
          <w:rPr>
            <w:rFonts w:ascii="Times New Roman" w:hAnsi="Times New Roman" w:cs="Times New Roman"/>
            <w:color w:val="000000" w:themeColor="text1"/>
            <w:sz w:val="20"/>
            <w:szCs w:val="20"/>
            <w:lang w:val="en-US"/>
          </w:rPr>
          <w:t xml:space="preserve"> for </w:t>
        </w:r>
        <w:r w:rsidRPr="006A2FCF">
          <w:rPr>
            <w:rFonts w:ascii="Times New Roman" w:hAnsi="Times New Roman" w:cs="Times New Roman"/>
            <w:bCs/>
            <w:color w:val="000000" w:themeColor="text1"/>
            <w:sz w:val="20"/>
            <w:szCs w:val="20"/>
            <w:lang w:val="en-US"/>
          </w:rPr>
          <w:t>Gender</w:t>
        </w:r>
        <w:r w:rsidRPr="006A2FCF">
          <w:rPr>
            <w:rFonts w:ascii="Times New Roman" w:hAnsi="Times New Roman" w:cs="Times New Roman"/>
            <w:color w:val="000000" w:themeColor="text1"/>
            <w:sz w:val="20"/>
            <w:szCs w:val="20"/>
            <w:lang w:val="en-US"/>
          </w:rPr>
          <w:t xml:space="preserve"> Equality and Development: Lessons and Challenges</w:t>
        </w:r>
      </w:hyperlink>
      <w:r w:rsidR="007449A9" w:rsidRPr="006A2FCF">
        <w:rPr>
          <w:rFonts w:ascii="Times New Roman" w:hAnsi="Times New Roman" w:cs="Times New Roman"/>
          <w:color w:val="000000" w:themeColor="text1"/>
          <w:sz w:val="20"/>
          <w:szCs w:val="20"/>
          <w:lang w:val="en-US"/>
        </w:rPr>
        <w:t>.</w:t>
      </w:r>
      <w:r w:rsidRPr="006A2FCF">
        <w:rPr>
          <w:rFonts w:ascii="Times New Roman" w:hAnsi="Times New Roman" w:cs="Times New Roman"/>
          <w:color w:val="000000" w:themeColor="text1"/>
          <w:sz w:val="20"/>
          <w:szCs w:val="20"/>
          <w:lang w:val="en-US"/>
        </w:rPr>
        <w:t xml:space="preserve"> </w:t>
      </w:r>
      <w:r w:rsidRPr="006A2FCF">
        <w:rPr>
          <w:rFonts w:ascii="Times New Roman" w:hAnsi="Times New Roman" w:cs="Times New Roman"/>
          <w:i/>
          <w:iCs/>
          <w:color w:val="000000" w:themeColor="text1"/>
          <w:sz w:val="20"/>
          <w:szCs w:val="20"/>
          <w:lang w:val="en-US"/>
        </w:rPr>
        <w:t>Journ</w:t>
      </w:r>
      <w:r w:rsidR="00AB275A" w:rsidRPr="006A2FCF">
        <w:rPr>
          <w:rFonts w:ascii="Times New Roman" w:hAnsi="Times New Roman" w:cs="Times New Roman"/>
          <w:i/>
          <w:iCs/>
          <w:color w:val="000000" w:themeColor="text1"/>
          <w:sz w:val="20"/>
          <w:szCs w:val="20"/>
          <w:lang w:val="en-US"/>
        </w:rPr>
        <w:t>al of International Development</w:t>
      </w:r>
      <w:r w:rsidRPr="006A2FCF">
        <w:rPr>
          <w:rFonts w:ascii="Times New Roman" w:hAnsi="Times New Roman" w:cs="Times New Roman"/>
          <w:color w:val="000000" w:themeColor="text1"/>
          <w:sz w:val="20"/>
          <w:szCs w:val="20"/>
          <w:lang w:val="en-US"/>
        </w:rPr>
        <w:t xml:space="preserve"> 28</w:t>
      </w:r>
      <w:r w:rsidR="00AB275A" w:rsidRPr="006A2FCF">
        <w:rPr>
          <w:rFonts w:ascii="Times New Roman" w:hAnsi="Times New Roman" w:cs="Times New Roman"/>
          <w:color w:val="000000" w:themeColor="text1"/>
          <w:sz w:val="20"/>
          <w:szCs w:val="20"/>
          <w:lang w:val="en-US"/>
        </w:rPr>
        <w:t>(</w:t>
      </w:r>
      <w:r w:rsidRPr="006A2FCF">
        <w:rPr>
          <w:rFonts w:ascii="Times New Roman" w:hAnsi="Times New Roman" w:cs="Times New Roman"/>
          <w:color w:val="000000" w:themeColor="text1"/>
          <w:sz w:val="20"/>
          <w:szCs w:val="20"/>
          <w:lang w:val="en-US"/>
        </w:rPr>
        <w:t>3</w:t>
      </w:r>
      <w:r w:rsidR="00AB275A" w:rsidRPr="006A2FCF">
        <w:rPr>
          <w:rFonts w:ascii="Times New Roman" w:hAnsi="Times New Roman" w:cs="Times New Roman"/>
          <w:color w:val="000000" w:themeColor="text1"/>
          <w:sz w:val="20"/>
          <w:szCs w:val="20"/>
          <w:lang w:val="en-US"/>
        </w:rPr>
        <w:t xml:space="preserve">): </w:t>
      </w:r>
      <w:r w:rsidRPr="006A2FCF">
        <w:rPr>
          <w:rFonts w:ascii="Times New Roman" w:hAnsi="Times New Roman" w:cs="Times New Roman"/>
          <w:color w:val="000000" w:themeColor="text1"/>
          <w:sz w:val="20"/>
          <w:szCs w:val="20"/>
          <w:lang w:val="en-US"/>
        </w:rPr>
        <w:t>311-319</w:t>
      </w:r>
      <w:r w:rsidR="007F2D69" w:rsidRPr="006A2FCF">
        <w:rPr>
          <w:rFonts w:ascii="Times New Roman" w:hAnsi="Times New Roman" w:cs="Times New Roman"/>
          <w:color w:val="000000" w:themeColor="text1"/>
          <w:sz w:val="20"/>
          <w:szCs w:val="20"/>
          <w:lang w:val="en-US"/>
        </w:rPr>
        <w:t>.</w:t>
      </w:r>
    </w:p>
    <w:p w14:paraId="34D60BEA" w14:textId="77777777" w:rsidR="00071D92" w:rsidRPr="006A2FCF" w:rsidRDefault="00071D92"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 xml:space="preserve">Hansen H, Tarp F. 2000. Aid Effectiveness Disputed. </w:t>
      </w:r>
      <w:r w:rsidRPr="006A2FCF">
        <w:rPr>
          <w:rFonts w:ascii="Times New Roman" w:hAnsi="Times New Roman" w:cs="Times New Roman"/>
          <w:i/>
          <w:sz w:val="20"/>
          <w:szCs w:val="20"/>
          <w:lang w:val="en-US"/>
        </w:rPr>
        <w:t>Journal of International Development</w:t>
      </w:r>
      <w:r w:rsidRPr="006A2FCF">
        <w:rPr>
          <w:rFonts w:ascii="Times New Roman" w:hAnsi="Times New Roman" w:cs="Times New Roman"/>
          <w:sz w:val="20"/>
          <w:szCs w:val="20"/>
          <w:lang w:val="en-US"/>
        </w:rPr>
        <w:t xml:space="preserve"> 12(3): 375–398.</w:t>
      </w:r>
    </w:p>
    <w:p w14:paraId="583D740C" w14:textId="77777777" w:rsidR="00071D92" w:rsidRPr="006A2FCF" w:rsidRDefault="00071D92"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 xml:space="preserve">Hansen H, Tarp F. 2001. Aid and Growth Regressions. </w:t>
      </w:r>
      <w:r w:rsidRPr="006A2FCF">
        <w:rPr>
          <w:rFonts w:ascii="Times New Roman" w:hAnsi="Times New Roman" w:cs="Times New Roman"/>
          <w:i/>
          <w:sz w:val="20"/>
          <w:szCs w:val="20"/>
          <w:lang w:val="en-US"/>
        </w:rPr>
        <w:t>Journal of Development Economics</w:t>
      </w:r>
      <w:r w:rsidRPr="006A2FCF">
        <w:rPr>
          <w:rFonts w:ascii="Times New Roman" w:hAnsi="Times New Roman" w:cs="Times New Roman"/>
          <w:sz w:val="20"/>
          <w:szCs w:val="20"/>
          <w:lang w:val="en-US"/>
        </w:rPr>
        <w:t xml:space="preserve"> 64(2): 547–570.</w:t>
      </w:r>
    </w:p>
    <w:p w14:paraId="41F27C5C" w14:textId="4899E82B" w:rsidR="007F2D69" w:rsidRPr="006A2FCF" w:rsidRDefault="007F2D69"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1B7E34">
        <w:rPr>
          <w:rFonts w:ascii="Times New Roman" w:eastAsia="Arial Unicode MS" w:hAnsi="Times New Roman" w:cs="Times New Roman"/>
          <w:sz w:val="20"/>
          <w:szCs w:val="20"/>
          <w:lang w:val="sv-SE"/>
        </w:rPr>
        <w:t xml:space="preserve">Hallward-Driemeier M, Hasan T, Bogdana Rusu A. 2013. </w:t>
      </w:r>
      <w:r w:rsidRPr="006A2FCF">
        <w:rPr>
          <w:rFonts w:ascii="Times New Roman" w:eastAsia="Arial Unicode MS" w:hAnsi="Times New Roman" w:cs="Times New Roman"/>
          <w:sz w:val="20"/>
          <w:szCs w:val="20"/>
          <w:lang w:val="en-US"/>
        </w:rPr>
        <w:t xml:space="preserve">Women’s legal rights over 50 years: what is the impact of reform? </w:t>
      </w:r>
      <w:r w:rsidRPr="006A2FCF">
        <w:rPr>
          <w:rFonts w:ascii="Times New Roman" w:eastAsia="Arial Unicode MS" w:hAnsi="Times New Roman" w:cs="Times New Roman"/>
          <w:i/>
          <w:sz w:val="20"/>
          <w:szCs w:val="20"/>
          <w:lang w:val="en-US"/>
        </w:rPr>
        <w:t>Policy Research Working Paper 6617</w:t>
      </w:r>
      <w:r w:rsidRPr="006A2FCF">
        <w:rPr>
          <w:rFonts w:ascii="Times New Roman" w:eastAsia="Arial Unicode MS" w:hAnsi="Times New Roman" w:cs="Times New Roman"/>
          <w:sz w:val="20"/>
          <w:szCs w:val="20"/>
          <w:lang w:val="en-US"/>
        </w:rPr>
        <w:t>. Washington, DC: World Bank.</w:t>
      </w:r>
    </w:p>
    <w:p w14:paraId="0A6AB922" w14:textId="5AC84FFA" w:rsidR="007F2D69" w:rsidRPr="006A2FCF" w:rsidRDefault="007F2D69"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eastAsia="Arial Unicode MS" w:hAnsi="Times New Roman" w:cs="Times New Roman"/>
          <w:sz w:val="20"/>
          <w:szCs w:val="20"/>
          <w:lang w:val="en-US"/>
        </w:rPr>
        <w:t xml:space="preserve">Heise LL. 2011. </w:t>
      </w:r>
      <w:r w:rsidR="00AB275A" w:rsidRPr="006A2FCF">
        <w:rPr>
          <w:rFonts w:ascii="Times New Roman" w:eastAsia="Arial Unicode MS" w:hAnsi="Times New Roman" w:cs="Times New Roman"/>
          <w:sz w:val="20"/>
          <w:szCs w:val="20"/>
          <w:lang w:val="en-US"/>
        </w:rPr>
        <w:t>‘</w:t>
      </w:r>
      <w:r w:rsidRPr="006A2FCF">
        <w:rPr>
          <w:rFonts w:ascii="Times New Roman" w:eastAsia="Arial Unicode MS" w:hAnsi="Times New Roman" w:cs="Times New Roman"/>
          <w:sz w:val="20"/>
          <w:szCs w:val="20"/>
          <w:lang w:val="en-US"/>
        </w:rPr>
        <w:t>What Works to Prevent Partner Violence? An Evidence Overview.</w:t>
      </w:r>
      <w:r w:rsidR="00AB275A" w:rsidRPr="006A2FCF">
        <w:rPr>
          <w:rFonts w:ascii="Times New Roman" w:eastAsia="Arial Unicode MS" w:hAnsi="Times New Roman" w:cs="Times New Roman"/>
          <w:sz w:val="20"/>
          <w:szCs w:val="20"/>
          <w:lang w:val="en-US"/>
        </w:rPr>
        <w:t>’</w:t>
      </w:r>
      <w:r w:rsidRPr="006A2FCF">
        <w:rPr>
          <w:rFonts w:ascii="Times New Roman" w:eastAsia="Arial Unicode MS" w:hAnsi="Times New Roman" w:cs="Times New Roman"/>
          <w:sz w:val="20"/>
          <w:szCs w:val="20"/>
          <w:lang w:val="en-US"/>
        </w:rPr>
        <w:t xml:space="preserve"> Strive Research Consortium: London. </w:t>
      </w:r>
    </w:p>
    <w:p w14:paraId="64020A91" w14:textId="398BB43D" w:rsidR="006C496C" w:rsidRPr="006A2FCF" w:rsidRDefault="007F2D69"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eastAsia="Arial Unicode MS" w:hAnsi="Times New Roman" w:cs="Times New Roman"/>
          <w:sz w:val="20"/>
          <w:szCs w:val="20"/>
          <w:lang w:val="en-US"/>
        </w:rPr>
        <w:t xml:space="preserve">Hellsten, S. K. 2016. Transitional Justice, Gender Programming, and the UNSCR 1325: African Context and the Case of Kenya. </w:t>
      </w:r>
      <w:r w:rsidR="00AB275A" w:rsidRPr="006A2FCF">
        <w:rPr>
          <w:rFonts w:ascii="Times New Roman" w:eastAsia="Arial Unicode MS" w:hAnsi="Times New Roman" w:cs="Times New Roman"/>
          <w:i/>
          <w:iCs/>
          <w:sz w:val="20"/>
          <w:szCs w:val="20"/>
          <w:lang w:val="en-US"/>
        </w:rPr>
        <w:t>Journal o</w:t>
      </w:r>
      <w:r w:rsidRPr="006A2FCF">
        <w:rPr>
          <w:rFonts w:ascii="Times New Roman" w:eastAsia="Arial Unicode MS" w:hAnsi="Times New Roman" w:cs="Times New Roman"/>
          <w:i/>
          <w:iCs/>
          <w:sz w:val="20"/>
          <w:szCs w:val="20"/>
          <w:lang w:val="en-US"/>
        </w:rPr>
        <w:t>f International Development</w:t>
      </w:r>
      <w:r w:rsidRPr="006A2FCF">
        <w:rPr>
          <w:rFonts w:ascii="Times New Roman" w:eastAsia="Arial Unicode MS" w:hAnsi="Times New Roman" w:cs="Times New Roman"/>
          <w:sz w:val="20"/>
          <w:szCs w:val="20"/>
          <w:lang w:val="en-US"/>
        </w:rPr>
        <w:t xml:space="preserve"> </w:t>
      </w:r>
      <w:r w:rsidRPr="006A2FCF">
        <w:rPr>
          <w:rFonts w:ascii="Times New Roman" w:eastAsia="Arial Unicode MS" w:hAnsi="Times New Roman" w:cs="Times New Roman"/>
          <w:iCs/>
          <w:sz w:val="20"/>
          <w:szCs w:val="20"/>
          <w:lang w:val="en-US"/>
        </w:rPr>
        <w:t>28</w:t>
      </w:r>
      <w:r w:rsidRPr="006A2FCF">
        <w:rPr>
          <w:rFonts w:ascii="Times New Roman" w:eastAsia="Arial Unicode MS" w:hAnsi="Times New Roman" w:cs="Times New Roman"/>
          <w:sz w:val="20"/>
          <w:szCs w:val="20"/>
          <w:lang w:val="en-US"/>
        </w:rPr>
        <w:t>(3), 360. doi:10.1002/jid.3209</w:t>
      </w:r>
      <w:r w:rsidRPr="006A2FCF">
        <w:rPr>
          <w:rFonts w:ascii="Times New Roman" w:hAnsi="Times New Roman" w:cs="Times New Roman"/>
          <w:sz w:val="20"/>
          <w:szCs w:val="20"/>
          <w:lang w:val="en-US"/>
        </w:rPr>
        <w:t>.</w:t>
      </w:r>
    </w:p>
    <w:p w14:paraId="2A24D5BE" w14:textId="3D5C35C4" w:rsidR="006C496C" w:rsidRPr="006A2FCF" w:rsidRDefault="006C496C"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 xml:space="preserve">Hill AM, King EM. 1995. Women’s Education and Economic Well-Being. </w:t>
      </w:r>
      <w:r w:rsidRPr="006A2FCF">
        <w:rPr>
          <w:rFonts w:ascii="Times New Roman" w:hAnsi="Times New Roman" w:cs="Times New Roman"/>
          <w:i/>
          <w:sz w:val="20"/>
          <w:szCs w:val="20"/>
          <w:lang w:val="en-US"/>
        </w:rPr>
        <w:t>Feminist Economics</w:t>
      </w:r>
      <w:r w:rsidRPr="006A2FCF">
        <w:rPr>
          <w:rFonts w:ascii="Times New Roman" w:hAnsi="Times New Roman" w:cs="Times New Roman"/>
          <w:sz w:val="20"/>
          <w:szCs w:val="20"/>
          <w:lang w:val="en-US"/>
        </w:rPr>
        <w:t xml:space="preserve"> 1(2): 21–46.</w:t>
      </w:r>
    </w:p>
    <w:p w14:paraId="10880215" w14:textId="50F0F835" w:rsidR="006C496C" w:rsidRPr="006A2FCF" w:rsidRDefault="007F2D69"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eastAsia="Arial Unicode MS" w:hAnsi="Times New Roman" w:cs="Times New Roman"/>
          <w:sz w:val="20"/>
          <w:szCs w:val="20"/>
          <w:lang w:val="en-US"/>
        </w:rPr>
        <w:t xml:space="preserve">Hsu J, Pitt C, Greco G, Mills PB. 2012. </w:t>
      </w:r>
      <w:r w:rsidR="00AB275A" w:rsidRPr="006A2FCF">
        <w:rPr>
          <w:rFonts w:ascii="Times New Roman" w:eastAsia="Arial Unicode MS" w:hAnsi="Times New Roman" w:cs="Times New Roman"/>
          <w:sz w:val="20"/>
          <w:szCs w:val="20"/>
          <w:lang w:val="en-US"/>
        </w:rPr>
        <w:t>‘</w:t>
      </w:r>
      <w:r w:rsidRPr="006A2FCF">
        <w:rPr>
          <w:rFonts w:ascii="Times New Roman" w:eastAsia="Arial Unicode MS" w:hAnsi="Times New Roman" w:cs="Times New Roman"/>
          <w:sz w:val="20"/>
          <w:szCs w:val="20"/>
          <w:lang w:val="en-US"/>
        </w:rPr>
        <w:t>Countdown to 2015: changes in official development assistance to maternal, newborn, and child health in 2009–10, and assessment of progress since 2003.</w:t>
      </w:r>
      <w:r w:rsidR="00AB275A" w:rsidRPr="006A2FCF">
        <w:rPr>
          <w:rFonts w:ascii="Times New Roman" w:eastAsia="Arial Unicode MS" w:hAnsi="Times New Roman" w:cs="Times New Roman"/>
          <w:sz w:val="20"/>
          <w:szCs w:val="20"/>
          <w:lang w:val="en-US"/>
        </w:rPr>
        <w:t>’</w:t>
      </w:r>
      <w:r w:rsidRPr="006A2FCF">
        <w:rPr>
          <w:rFonts w:ascii="Times New Roman" w:eastAsia="Arial Unicode MS" w:hAnsi="Times New Roman" w:cs="Times New Roman"/>
          <w:sz w:val="20"/>
          <w:szCs w:val="20"/>
          <w:lang w:val="en-US"/>
        </w:rPr>
        <w:t xml:space="preserve"> </w:t>
      </w:r>
      <w:r w:rsidRPr="006A2FCF">
        <w:rPr>
          <w:rFonts w:ascii="Times New Roman" w:eastAsia="Arial Unicode MS" w:hAnsi="Times New Roman" w:cs="Times New Roman"/>
          <w:i/>
          <w:sz w:val="20"/>
          <w:szCs w:val="20"/>
          <w:lang w:val="en-US"/>
        </w:rPr>
        <w:t>The Lancet</w:t>
      </w:r>
      <w:r w:rsidRPr="006A2FCF">
        <w:rPr>
          <w:rFonts w:ascii="Times New Roman" w:eastAsia="Arial Unicode MS" w:hAnsi="Times New Roman" w:cs="Times New Roman"/>
          <w:sz w:val="20"/>
          <w:szCs w:val="20"/>
          <w:lang w:val="en-US"/>
        </w:rPr>
        <w:t xml:space="preserve"> 380(9848): 1157–1168.</w:t>
      </w:r>
    </w:p>
    <w:p w14:paraId="1C3B2145" w14:textId="77777777" w:rsidR="006C496C" w:rsidRPr="006A2FCF" w:rsidRDefault="006C496C"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 xml:space="preserve">Kalaitzidakis P, Mamuneas TP, Savvides A, Stengos T. 2001. Measures of Human Capital and Nonlinearities in Economic Growth. </w:t>
      </w:r>
      <w:r w:rsidRPr="006A2FCF">
        <w:rPr>
          <w:rFonts w:ascii="Times New Roman" w:hAnsi="Times New Roman" w:cs="Times New Roman"/>
          <w:i/>
          <w:sz w:val="20"/>
          <w:szCs w:val="20"/>
          <w:lang w:val="en-US"/>
        </w:rPr>
        <w:t>Journal of Economic Growth</w:t>
      </w:r>
      <w:r w:rsidRPr="006A2FCF">
        <w:rPr>
          <w:rFonts w:ascii="Times New Roman" w:hAnsi="Times New Roman" w:cs="Times New Roman"/>
          <w:sz w:val="20"/>
          <w:szCs w:val="20"/>
          <w:lang w:val="en-US"/>
        </w:rPr>
        <w:t xml:space="preserve"> 6(3): 229–254.</w:t>
      </w:r>
    </w:p>
    <w:p w14:paraId="117A5D8F" w14:textId="476EECE9" w:rsidR="00614EB3" w:rsidRPr="006A2FCF" w:rsidRDefault="00276BF3"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International Center for Research on Women</w:t>
      </w:r>
      <w:r w:rsidR="00F336A7" w:rsidRPr="006A2FCF">
        <w:rPr>
          <w:rFonts w:ascii="Times New Roman" w:hAnsi="Times New Roman" w:cs="Times New Roman"/>
          <w:sz w:val="20"/>
          <w:szCs w:val="20"/>
          <w:lang w:val="en-US"/>
        </w:rPr>
        <w:t>.</w:t>
      </w:r>
      <w:r w:rsidR="00BA680F" w:rsidRPr="006A2FCF">
        <w:rPr>
          <w:rFonts w:ascii="Times New Roman" w:hAnsi="Times New Roman" w:cs="Times New Roman"/>
          <w:sz w:val="20"/>
          <w:szCs w:val="20"/>
          <w:lang w:val="en-US"/>
        </w:rPr>
        <w:t xml:space="preserve"> </w:t>
      </w:r>
      <w:r w:rsidR="00F336A7" w:rsidRPr="006A2FCF">
        <w:rPr>
          <w:rFonts w:ascii="Times New Roman" w:hAnsi="Times New Roman" w:cs="Times New Roman"/>
          <w:sz w:val="20"/>
          <w:szCs w:val="20"/>
          <w:lang w:val="en-US"/>
        </w:rPr>
        <w:t>2</w:t>
      </w:r>
      <w:r w:rsidR="00BA680F" w:rsidRPr="006A2FCF">
        <w:rPr>
          <w:rFonts w:ascii="Times New Roman" w:hAnsi="Times New Roman" w:cs="Times New Roman"/>
          <w:sz w:val="20"/>
          <w:szCs w:val="20"/>
          <w:lang w:val="en-US"/>
        </w:rPr>
        <w:t>005.</w:t>
      </w:r>
      <w:r w:rsidRPr="006A2FCF">
        <w:rPr>
          <w:rFonts w:ascii="Times New Roman" w:hAnsi="Times New Roman" w:cs="Times New Roman"/>
          <w:sz w:val="20"/>
          <w:szCs w:val="20"/>
          <w:lang w:val="en-US"/>
        </w:rPr>
        <w:t xml:space="preserve"> Toward Achieving Gender Equality and Empowering Women, Report of the UN Millennium Project Task Force on Education and Gender Equality.</w:t>
      </w:r>
    </w:p>
    <w:p w14:paraId="3F816A62" w14:textId="0C4E953A" w:rsidR="00614EB3" w:rsidRPr="006A2FCF" w:rsidRDefault="00E3622F"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 xml:space="preserve">IFAD. </w:t>
      </w:r>
      <w:r w:rsidR="00F336A7" w:rsidRPr="006A2FCF">
        <w:rPr>
          <w:rFonts w:ascii="Times New Roman" w:hAnsi="Times New Roman" w:cs="Times New Roman"/>
          <w:sz w:val="20"/>
          <w:szCs w:val="20"/>
          <w:lang w:val="en-US"/>
        </w:rPr>
        <w:t>2</w:t>
      </w:r>
      <w:r w:rsidRPr="006A2FCF">
        <w:rPr>
          <w:rFonts w:ascii="Times New Roman" w:hAnsi="Times New Roman" w:cs="Times New Roman"/>
          <w:sz w:val="20"/>
          <w:szCs w:val="20"/>
          <w:lang w:val="en-US"/>
        </w:rPr>
        <w:t>001</w:t>
      </w:r>
      <w:r w:rsidR="00205031" w:rsidRPr="006A2FCF">
        <w:rPr>
          <w:rFonts w:ascii="Times New Roman" w:hAnsi="Times New Roman" w:cs="Times New Roman"/>
          <w:sz w:val="20"/>
          <w:szCs w:val="20"/>
          <w:lang w:val="en-US"/>
        </w:rPr>
        <w:t>a</w:t>
      </w:r>
      <w:r w:rsidR="00BA680F" w:rsidRPr="006A2FCF">
        <w:rPr>
          <w:rFonts w:ascii="Times New Roman" w:hAnsi="Times New Roman" w:cs="Times New Roman"/>
          <w:sz w:val="20"/>
          <w:szCs w:val="20"/>
          <w:lang w:val="en-US"/>
        </w:rPr>
        <w:t>.</w:t>
      </w:r>
      <w:r w:rsidR="002C2179" w:rsidRPr="006A2FCF">
        <w:rPr>
          <w:rFonts w:ascii="Times New Roman" w:hAnsi="Times New Roman" w:cs="Times New Roman"/>
          <w:sz w:val="20"/>
          <w:szCs w:val="20"/>
          <w:lang w:val="en-US"/>
        </w:rPr>
        <w:t xml:space="preserve"> </w:t>
      </w:r>
      <w:r w:rsidR="00845F67" w:rsidRPr="006A2FCF">
        <w:rPr>
          <w:rFonts w:ascii="Times New Roman" w:hAnsi="Times New Roman" w:cs="Times New Roman"/>
          <w:sz w:val="20"/>
          <w:szCs w:val="20"/>
          <w:lang w:val="en-US"/>
        </w:rPr>
        <w:t>Women’s</w:t>
      </w:r>
      <w:r w:rsidRPr="006A2FCF">
        <w:rPr>
          <w:rFonts w:ascii="Times New Roman" w:hAnsi="Times New Roman" w:cs="Times New Roman"/>
          <w:sz w:val="20"/>
          <w:szCs w:val="20"/>
          <w:lang w:val="en-US"/>
        </w:rPr>
        <w:t xml:space="preserve"> Difficult Access to Irrigation. IFAD, Rome.</w:t>
      </w:r>
    </w:p>
    <w:p w14:paraId="2A6BCA9B" w14:textId="21814DD1" w:rsidR="00205031" w:rsidRPr="006A2FCF" w:rsidRDefault="00205031"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 xml:space="preserve">IFAD. </w:t>
      </w:r>
      <w:r w:rsidR="00F336A7" w:rsidRPr="006A2FCF">
        <w:rPr>
          <w:rFonts w:ascii="Times New Roman" w:hAnsi="Times New Roman" w:cs="Times New Roman"/>
          <w:sz w:val="20"/>
          <w:szCs w:val="20"/>
          <w:lang w:val="en-US"/>
        </w:rPr>
        <w:t>2</w:t>
      </w:r>
      <w:r w:rsidR="00BA680F" w:rsidRPr="006A2FCF">
        <w:rPr>
          <w:rFonts w:ascii="Times New Roman" w:hAnsi="Times New Roman" w:cs="Times New Roman"/>
          <w:sz w:val="20"/>
          <w:szCs w:val="20"/>
          <w:lang w:val="en-US"/>
        </w:rPr>
        <w:t>001b.</w:t>
      </w:r>
      <w:r w:rsidRPr="006A2FCF">
        <w:rPr>
          <w:rFonts w:ascii="Times New Roman" w:hAnsi="Times New Roman" w:cs="Times New Roman"/>
          <w:sz w:val="20"/>
          <w:szCs w:val="20"/>
          <w:lang w:val="en-US"/>
        </w:rPr>
        <w:t xml:space="preserve"> Thematic Study on Water User Associations in IFAD Projects, Volume I: Main</w:t>
      </w:r>
    </w:p>
    <w:p w14:paraId="18B8E09A" w14:textId="76E7CA64" w:rsidR="00205031" w:rsidRPr="006A2FCF" w:rsidRDefault="00205031" w:rsidP="00363A13">
      <w:pPr>
        <w:autoSpaceDE w:val="0"/>
        <w:autoSpaceDN w:val="0"/>
        <w:adjustRightInd w:val="0"/>
        <w:spacing w:after="0" w:line="360" w:lineRule="auto"/>
        <w:ind w:left="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Report. Office of Evaluation, IFAD</w:t>
      </w:r>
      <w:r w:rsidR="002C2179" w:rsidRPr="006A2FCF">
        <w:rPr>
          <w:rFonts w:ascii="Times New Roman" w:hAnsi="Times New Roman" w:cs="Times New Roman"/>
          <w:sz w:val="20"/>
          <w:szCs w:val="20"/>
          <w:lang w:val="en-US"/>
        </w:rPr>
        <w:t>, Rome</w:t>
      </w:r>
      <w:r w:rsidRPr="006A2FCF">
        <w:rPr>
          <w:rFonts w:ascii="Times New Roman" w:hAnsi="Times New Roman" w:cs="Times New Roman"/>
          <w:sz w:val="20"/>
          <w:szCs w:val="20"/>
          <w:lang w:val="en-US"/>
        </w:rPr>
        <w:t>.</w:t>
      </w:r>
    </w:p>
    <w:p w14:paraId="1F4C3535" w14:textId="47C84DBF" w:rsidR="007F2D69" w:rsidRPr="006A2FCF" w:rsidRDefault="00F46C27"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1B7E34">
        <w:rPr>
          <w:rFonts w:ascii="Times New Roman" w:hAnsi="Times New Roman" w:cs="Times New Roman"/>
          <w:sz w:val="20"/>
          <w:szCs w:val="20"/>
          <w:lang w:val="sv-SE"/>
        </w:rPr>
        <w:t>Jöreskog, K.G. &amp; Sörbom, D. 1999</w:t>
      </w:r>
      <w:r w:rsidR="00BA680F" w:rsidRPr="001B7E34">
        <w:rPr>
          <w:rFonts w:ascii="Times New Roman" w:hAnsi="Times New Roman" w:cs="Times New Roman"/>
          <w:sz w:val="20"/>
          <w:szCs w:val="20"/>
          <w:lang w:val="sv-SE"/>
        </w:rPr>
        <w:t>.</w:t>
      </w:r>
      <w:r w:rsidRPr="001B7E34">
        <w:rPr>
          <w:rFonts w:ascii="Times New Roman" w:hAnsi="Times New Roman" w:cs="Times New Roman"/>
          <w:sz w:val="20"/>
          <w:szCs w:val="20"/>
          <w:lang w:val="sv-SE"/>
        </w:rPr>
        <w:t xml:space="preserve"> </w:t>
      </w:r>
      <w:r w:rsidRPr="006A2FCF">
        <w:rPr>
          <w:rFonts w:ascii="Times New Roman" w:hAnsi="Times New Roman" w:cs="Times New Roman"/>
          <w:sz w:val="20"/>
          <w:szCs w:val="20"/>
          <w:lang w:val="en-US"/>
        </w:rPr>
        <w:t>LISREL 8.30 for Windows [Computer software]. Skokie, IL: Scientific Software International, Inc.</w:t>
      </w:r>
    </w:p>
    <w:p w14:paraId="4BEFAA3B" w14:textId="77777777" w:rsidR="00763C14" w:rsidRPr="006A2FCF" w:rsidRDefault="007F2D69"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eastAsia="Arial Unicode MS" w:hAnsi="Times New Roman" w:cs="Times New Roman"/>
          <w:sz w:val="20"/>
          <w:szCs w:val="20"/>
          <w:lang w:val="en-US"/>
        </w:rPr>
        <w:t xml:space="preserve">Kleemann, L., Nunnenkamp, P., &amp; Thiele, R. 2016. Gender Inequality, Female Leadership and Aid Allocation: A Panel Analysis of Aid for Education. </w:t>
      </w:r>
      <w:r w:rsidRPr="006A2FCF">
        <w:rPr>
          <w:rFonts w:ascii="Times New Roman" w:eastAsia="Arial Unicode MS" w:hAnsi="Times New Roman" w:cs="Times New Roman"/>
          <w:i/>
          <w:iCs/>
          <w:sz w:val="20"/>
          <w:szCs w:val="20"/>
          <w:lang w:val="en-US"/>
        </w:rPr>
        <w:t>Journal of International Development</w:t>
      </w:r>
      <w:r w:rsidR="00831E7D" w:rsidRPr="006A2FCF">
        <w:rPr>
          <w:rFonts w:ascii="Times New Roman" w:eastAsia="Arial Unicode MS" w:hAnsi="Times New Roman" w:cs="Times New Roman"/>
          <w:sz w:val="20"/>
          <w:szCs w:val="20"/>
          <w:lang w:val="en-US"/>
        </w:rPr>
        <w:t xml:space="preserve"> </w:t>
      </w:r>
      <w:r w:rsidRPr="006A2FCF">
        <w:rPr>
          <w:rFonts w:ascii="Times New Roman" w:eastAsia="Arial Unicode MS" w:hAnsi="Times New Roman" w:cs="Times New Roman"/>
          <w:iCs/>
          <w:sz w:val="20"/>
          <w:szCs w:val="20"/>
          <w:lang w:val="en-US"/>
        </w:rPr>
        <w:t>28</w:t>
      </w:r>
      <w:r w:rsidRPr="006A2FCF">
        <w:rPr>
          <w:rFonts w:ascii="Times New Roman" w:eastAsia="Arial Unicode MS" w:hAnsi="Times New Roman" w:cs="Times New Roman"/>
          <w:sz w:val="20"/>
          <w:szCs w:val="20"/>
          <w:lang w:val="en-US"/>
        </w:rPr>
        <w:t xml:space="preserve">(3), 376–395. </w:t>
      </w:r>
      <w:hyperlink r:id="rId13" w:history="1">
        <w:r w:rsidRPr="006A2FCF">
          <w:rPr>
            <w:rStyle w:val="Hyperlink"/>
            <w:rFonts w:ascii="Times New Roman" w:eastAsia="Arial Unicode MS" w:hAnsi="Times New Roman" w:cs="Times New Roman"/>
            <w:sz w:val="20"/>
            <w:szCs w:val="20"/>
            <w:lang w:val="en-US"/>
          </w:rPr>
          <w:t>https://doi.org/10.1002/jid.3208</w:t>
        </w:r>
      </w:hyperlink>
    </w:p>
    <w:p w14:paraId="4526D85A" w14:textId="77777777" w:rsidR="00763C14" w:rsidRPr="006A2FCF" w:rsidRDefault="00763C14"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Klasen S. 1999. Does Gender Inequality Reduce Growth and Development? Evidence from Cross-Country Regressions. Washington, DC: World Bank: Policy Research Report on Gender and Development, Working Paper No. 7.</w:t>
      </w:r>
    </w:p>
    <w:p w14:paraId="759ABD5F" w14:textId="7E46D726" w:rsidR="00763C14" w:rsidRPr="006A2FCF" w:rsidRDefault="00763C14"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 xml:space="preserve">Klasen S. 2002. Low Schooling for Girls, Slower Growth for all? Cross-Country Evidence on the Effect of Gender Inequality in Education on Economic Development. </w:t>
      </w:r>
      <w:r w:rsidRPr="006A2FCF">
        <w:rPr>
          <w:rFonts w:ascii="Times New Roman" w:hAnsi="Times New Roman" w:cs="Times New Roman"/>
          <w:i/>
          <w:sz w:val="20"/>
          <w:szCs w:val="20"/>
          <w:lang w:val="en-US"/>
        </w:rPr>
        <w:t>World Bank Economic Review</w:t>
      </w:r>
      <w:r w:rsidRPr="006A2FCF">
        <w:rPr>
          <w:rFonts w:ascii="Times New Roman" w:hAnsi="Times New Roman" w:cs="Times New Roman"/>
          <w:sz w:val="20"/>
          <w:szCs w:val="20"/>
          <w:lang w:val="en-US"/>
        </w:rPr>
        <w:t xml:space="preserve"> 16(3): 345–373.</w:t>
      </w:r>
    </w:p>
    <w:p w14:paraId="6D8F9A74" w14:textId="3255AFF2" w:rsidR="00763C14" w:rsidRPr="006A2FCF" w:rsidRDefault="005360A8"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eastAsia="Times New Roman" w:hAnsi="Times New Roman" w:cs="Times New Roman"/>
          <w:sz w:val="20"/>
          <w:szCs w:val="20"/>
          <w:lang w:val="en-US" w:eastAsia="sv-SE"/>
        </w:rPr>
        <w:t xml:space="preserve">Klasen S. </w:t>
      </w:r>
      <w:r w:rsidR="00F336A7" w:rsidRPr="006A2FCF">
        <w:rPr>
          <w:rFonts w:ascii="Times New Roman" w:eastAsia="Times New Roman" w:hAnsi="Times New Roman" w:cs="Times New Roman"/>
          <w:sz w:val="20"/>
          <w:szCs w:val="20"/>
          <w:lang w:val="en-US" w:eastAsia="sv-SE"/>
        </w:rPr>
        <w:t>2</w:t>
      </w:r>
      <w:r w:rsidR="005610ED" w:rsidRPr="006A2FCF">
        <w:rPr>
          <w:rFonts w:ascii="Times New Roman" w:eastAsia="Times New Roman" w:hAnsi="Times New Roman" w:cs="Times New Roman"/>
          <w:sz w:val="20"/>
          <w:szCs w:val="20"/>
          <w:lang w:val="en-US" w:eastAsia="sv-SE"/>
        </w:rPr>
        <w:t>006</w:t>
      </w:r>
      <w:r w:rsidR="00352CBD" w:rsidRPr="006A2FCF">
        <w:rPr>
          <w:rFonts w:ascii="Times New Roman" w:eastAsia="Times New Roman" w:hAnsi="Times New Roman" w:cs="Times New Roman"/>
          <w:sz w:val="20"/>
          <w:szCs w:val="20"/>
          <w:lang w:val="en-US" w:eastAsia="sv-SE"/>
        </w:rPr>
        <w:t>.</w:t>
      </w:r>
      <w:r w:rsidR="005610ED" w:rsidRPr="006A2FCF">
        <w:rPr>
          <w:rFonts w:ascii="Times New Roman" w:eastAsia="Times New Roman" w:hAnsi="Times New Roman" w:cs="Times New Roman"/>
          <w:sz w:val="20"/>
          <w:szCs w:val="20"/>
          <w:lang w:val="en-US" w:eastAsia="sv-SE"/>
        </w:rPr>
        <w:t xml:space="preserve"> </w:t>
      </w:r>
      <w:r w:rsidRPr="006A2FCF">
        <w:rPr>
          <w:rFonts w:ascii="Times New Roman" w:eastAsia="Times New Roman" w:hAnsi="Times New Roman" w:cs="Times New Roman"/>
          <w:sz w:val="20"/>
          <w:szCs w:val="20"/>
          <w:lang w:val="en-US" w:eastAsia="sv-SE"/>
        </w:rPr>
        <w:t>UNDP</w:t>
      </w:r>
      <w:r w:rsidR="000A4780" w:rsidRPr="006A2FCF">
        <w:rPr>
          <w:rFonts w:ascii="Times New Roman" w:eastAsia="Times New Roman" w:hAnsi="Times New Roman" w:cs="Times New Roman"/>
          <w:sz w:val="20"/>
          <w:szCs w:val="20"/>
          <w:lang w:val="en-US" w:eastAsia="sv-SE"/>
        </w:rPr>
        <w:t>’</w:t>
      </w:r>
      <w:r w:rsidRPr="006A2FCF">
        <w:rPr>
          <w:rFonts w:ascii="Times New Roman" w:eastAsia="Times New Roman" w:hAnsi="Times New Roman" w:cs="Times New Roman"/>
          <w:sz w:val="20"/>
          <w:szCs w:val="20"/>
          <w:lang w:val="en-US" w:eastAsia="sv-SE"/>
        </w:rPr>
        <w:t>s Gender-Related Measures: Some Conceptual Problems and Possible Solutions</w:t>
      </w:r>
      <w:r w:rsidR="007449A9" w:rsidRPr="006A2FCF">
        <w:rPr>
          <w:rFonts w:ascii="Times New Roman" w:eastAsia="Times New Roman" w:hAnsi="Times New Roman" w:cs="Times New Roman"/>
          <w:sz w:val="20"/>
          <w:szCs w:val="20"/>
          <w:lang w:val="en-US" w:eastAsia="sv-SE"/>
        </w:rPr>
        <w:t>.</w:t>
      </w:r>
      <w:r w:rsidRPr="006A2FCF">
        <w:rPr>
          <w:rFonts w:ascii="Times New Roman" w:eastAsia="Times New Roman" w:hAnsi="Times New Roman" w:cs="Times New Roman"/>
          <w:sz w:val="20"/>
          <w:szCs w:val="20"/>
          <w:lang w:val="en-US" w:eastAsia="sv-SE"/>
        </w:rPr>
        <w:t xml:space="preserve"> </w:t>
      </w:r>
      <w:r w:rsidRPr="006A2FCF">
        <w:rPr>
          <w:rFonts w:ascii="Times New Roman" w:eastAsia="Times New Roman" w:hAnsi="Times New Roman" w:cs="Times New Roman"/>
          <w:i/>
          <w:sz w:val="20"/>
          <w:szCs w:val="20"/>
          <w:lang w:val="en-US" w:eastAsia="sv-SE"/>
        </w:rPr>
        <w:t>Journal of Human Development</w:t>
      </w:r>
      <w:r w:rsidRPr="006A2FCF">
        <w:rPr>
          <w:rFonts w:ascii="Times New Roman" w:eastAsia="Times New Roman" w:hAnsi="Times New Roman" w:cs="Times New Roman"/>
          <w:sz w:val="20"/>
          <w:szCs w:val="20"/>
          <w:lang w:val="en-US" w:eastAsia="sv-SE"/>
        </w:rPr>
        <w:t xml:space="preserve"> 7</w:t>
      </w:r>
      <w:r w:rsidR="00831E7D" w:rsidRPr="006A2FCF">
        <w:rPr>
          <w:rFonts w:ascii="Times New Roman" w:eastAsia="Times New Roman" w:hAnsi="Times New Roman" w:cs="Times New Roman"/>
          <w:sz w:val="20"/>
          <w:szCs w:val="20"/>
          <w:lang w:val="en-US" w:eastAsia="sv-SE"/>
        </w:rPr>
        <w:t>(</w:t>
      </w:r>
      <w:r w:rsidR="00F336A7" w:rsidRPr="006A2FCF">
        <w:rPr>
          <w:rFonts w:ascii="Times New Roman" w:eastAsia="Times New Roman" w:hAnsi="Times New Roman" w:cs="Times New Roman"/>
          <w:sz w:val="20"/>
          <w:szCs w:val="20"/>
          <w:lang w:val="en-US" w:eastAsia="sv-SE"/>
        </w:rPr>
        <w:t>2</w:t>
      </w:r>
      <w:r w:rsidRPr="006A2FCF">
        <w:rPr>
          <w:rFonts w:ascii="Times New Roman" w:eastAsia="Times New Roman" w:hAnsi="Times New Roman" w:cs="Times New Roman"/>
          <w:sz w:val="20"/>
          <w:szCs w:val="20"/>
          <w:lang w:val="en-US" w:eastAsia="sv-SE"/>
        </w:rPr>
        <w:t xml:space="preserve">):243-274. </w:t>
      </w:r>
    </w:p>
    <w:p w14:paraId="4C0D2E13" w14:textId="687AEE0B" w:rsidR="00763C14" w:rsidRPr="006A2FCF" w:rsidRDefault="00763C14"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 xml:space="preserve">Klasen S, Lamanna F. 2009. The Impact of Gender Inequality in Education and Employment on Economic Growth: New Evidence for a Panel of Countries. </w:t>
      </w:r>
      <w:r w:rsidRPr="006A2FCF">
        <w:rPr>
          <w:rFonts w:ascii="Times New Roman" w:hAnsi="Times New Roman" w:cs="Times New Roman"/>
          <w:i/>
          <w:sz w:val="20"/>
          <w:szCs w:val="20"/>
          <w:lang w:val="en-US"/>
        </w:rPr>
        <w:t>Feminist Economics</w:t>
      </w:r>
      <w:r w:rsidRPr="006A2FCF">
        <w:rPr>
          <w:rFonts w:ascii="Times New Roman" w:hAnsi="Times New Roman" w:cs="Times New Roman"/>
          <w:sz w:val="20"/>
          <w:szCs w:val="20"/>
          <w:lang w:val="en-US"/>
        </w:rPr>
        <w:t xml:space="preserve"> 15(3): 91–132. </w:t>
      </w:r>
    </w:p>
    <w:p w14:paraId="4003E4EB" w14:textId="30AD7E66" w:rsidR="00B75AB6" w:rsidRPr="006A2FCF" w:rsidRDefault="005360A8"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eastAsia="Calibri" w:hAnsi="Times New Roman" w:cs="Times New Roman"/>
          <w:sz w:val="20"/>
          <w:szCs w:val="20"/>
          <w:lang w:val="en-US"/>
        </w:rPr>
        <w:t>Klasen</w:t>
      </w:r>
      <w:r w:rsidR="005610ED" w:rsidRPr="006A2FCF">
        <w:rPr>
          <w:rFonts w:ascii="Times New Roman" w:eastAsia="Calibri" w:hAnsi="Times New Roman" w:cs="Times New Roman"/>
          <w:sz w:val="20"/>
          <w:szCs w:val="20"/>
          <w:lang w:val="en-US"/>
        </w:rPr>
        <w:t>, S</w:t>
      </w:r>
      <w:r w:rsidR="004436AB" w:rsidRPr="006A2FCF">
        <w:rPr>
          <w:rFonts w:ascii="Times New Roman" w:eastAsia="Calibri" w:hAnsi="Times New Roman" w:cs="Times New Roman"/>
          <w:sz w:val="20"/>
          <w:szCs w:val="20"/>
          <w:lang w:val="en-US"/>
        </w:rPr>
        <w:t>.,</w:t>
      </w:r>
      <w:r w:rsidRPr="006A2FCF">
        <w:rPr>
          <w:rFonts w:ascii="Times New Roman" w:eastAsia="Calibri" w:hAnsi="Times New Roman" w:cs="Times New Roman"/>
          <w:sz w:val="20"/>
          <w:szCs w:val="20"/>
          <w:lang w:val="en-US"/>
        </w:rPr>
        <w:t xml:space="preserve"> and Schüler</w:t>
      </w:r>
      <w:r w:rsidR="005610ED" w:rsidRPr="006A2FCF">
        <w:rPr>
          <w:rFonts w:ascii="Times New Roman" w:eastAsia="Calibri" w:hAnsi="Times New Roman" w:cs="Times New Roman"/>
          <w:sz w:val="20"/>
          <w:szCs w:val="20"/>
          <w:lang w:val="en-US"/>
        </w:rPr>
        <w:t>, D</w:t>
      </w:r>
      <w:r w:rsidR="004436AB" w:rsidRPr="006A2FCF">
        <w:rPr>
          <w:rFonts w:ascii="Times New Roman" w:eastAsia="Calibri" w:hAnsi="Times New Roman" w:cs="Times New Roman"/>
          <w:sz w:val="20"/>
          <w:szCs w:val="20"/>
          <w:lang w:val="en-US"/>
        </w:rPr>
        <w:t>.</w:t>
      </w:r>
      <w:r w:rsidR="005610ED" w:rsidRPr="006A2FCF">
        <w:rPr>
          <w:rFonts w:ascii="Times New Roman" w:eastAsia="Calibri" w:hAnsi="Times New Roman" w:cs="Times New Roman"/>
          <w:sz w:val="20"/>
          <w:szCs w:val="20"/>
          <w:lang w:val="en-US"/>
        </w:rPr>
        <w:t xml:space="preserve"> </w:t>
      </w:r>
      <w:r w:rsidR="00F336A7" w:rsidRPr="006A2FCF">
        <w:rPr>
          <w:rFonts w:ascii="Times New Roman" w:eastAsia="Calibri" w:hAnsi="Times New Roman" w:cs="Times New Roman"/>
          <w:sz w:val="20"/>
          <w:szCs w:val="20"/>
          <w:lang w:val="en-US"/>
        </w:rPr>
        <w:t>2</w:t>
      </w:r>
      <w:r w:rsidR="005610ED" w:rsidRPr="006A2FCF">
        <w:rPr>
          <w:rFonts w:ascii="Times New Roman" w:eastAsia="Calibri" w:hAnsi="Times New Roman" w:cs="Times New Roman"/>
          <w:sz w:val="20"/>
          <w:szCs w:val="20"/>
          <w:lang w:val="en-US"/>
        </w:rPr>
        <w:t>011</w:t>
      </w:r>
      <w:r w:rsidR="007F2D69" w:rsidRPr="006A2FCF">
        <w:rPr>
          <w:rFonts w:ascii="Times New Roman" w:eastAsia="Calibri" w:hAnsi="Times New Roman" w:cs="Times New Roman"/>
          <w:sz w:val="20"/>
          <w:szCs w:val="20"/>
          <w:lang w:val="en-US"/>
        </w:rPr>
        <w:t>.</w:t>
      </w:r>
      <w:r w:rsidR="005610ED" w:rsidRPr="006A2FCF">
        <w:rPr>
          <w:rFonts w:ascii="Times New Roman" w:eastAsia="Calibri" w:hAnsi="Times New Roman" w:cs="Times New Roman"/>
          <w:sz w:val="20"/>
          <w:szCs w:val="20"/>
          <w:lang w:val="en-US"/>
        </w:rPr>
        <w:t xml:space="preserve"> </w:t>
      </w:r>
      <w:r w:rsidR="00AB275A" w:rsidRPr="006A2FCF">
        <w:rPr>
          <w:rFonts w:ascii="Times New Roman" w:eastAsia="Calibri" w:hAnsi="Times New Roman" w:cs="Times New Roman"/>
          <w:sz w:val="20"/>
          <w:szCs w:val="20"/>
          <w:lang w:val="en-US"/>
        </w:rPr>
        <w:t>‘</w:t>
      </w:r>
      <w:r w:rsidRPr="006A2FCF">
        <w:rPr>
          <w:rFonts w:ascii="Times New Roman" w:eastAsia="Calibri" w:hAnsi="Times New Roman" w:cs="Times New Roman"/>
          <w:sz w:val="20"/>
          <w:szCs w:val="20"/>
          <w:lang w:val="en-US"/>
        </w:rPr>
        <w:t>Reforming the Gender-Related Development Index and the Gender Empowerment Measure: Implementing Some Specific Proposals</w:t>
      </w:r>
      <w:r w:rsidR="007449A9" w:rsidRPr="006A2FCF">
        <w:rPr>
          <w:rFonts w:ascii="Times New Roman" w:eastAsia="Calibri" w:hAnsi="Times New Roman" w:cs="Times New Roman"/>
          <w:sz w:val="20"/>
          <w:szCs w:val="20"/>
          <w:lang w:val="en-US"/>
        </w:rPr>
        <w:t>.</w:t>
      </w:r>
      <w:r w:rsidR="00AB275A" w:rsidRPr="006A2FCF">
        <w:rPr>
          <w:rFonts w:ascii="Times New Roman" w:eastAsia="Calibri" w:hAnsi="Times New Roman" w:cs="Times New Roman"/>
          <w:sz w:val="20"/>
          <w:szCs w:val="20"/>
          <w:lang w:val="en-US"/>
        </w:rPr>
        <w:t>’</w:t>
      </w:r>
      <w:r w:rsidRPr="006A2FCF">
        <w:rPr>
          <w:rFonts w:ascii="Times New Roman" w:eastAsia="Calibri" w:hAnsi="Times New Roman" w:cs="Times New Roman"/>
          <w:sz w:val="20"/>
          <w:szCs w:val="20"/>
          <w:lang w:val="en-US"/>
        </w:rPr>
        <w:t xml:space="preserve"> </w:t>
      </w:r>
      <w:r w:rsidRPr="006A2FCF">
        <w:rPr>
          <w:rFonts w:ascii="Times New Roman" w:eastAsia="Calibri" w:hAnsi="Times New Roman" w:cs="Times New Roman"/>
          <w:i/>
          <w:sz w:val="20"/>
          <w:szCs w:val="20"/>
          <w:lang w:val="en-US"/>
        </w:rPr>
        <w:t>Feminist Economics</w:t>
      </w:r>
      <w:r w:rsidRPr="006A2FCF">
        <w:rPr>
          <w:rFonts w:ascii="Times New Roman" w:eastAsia="Calibri" w:hAnsi="Times New Roman" w:cs="Times New Roman"/>
          <w:sz w:val="20"/>
          <w:szCs w:val="20"/>
          <w:lang w:val="en-US"/>
        </w:rPr>
        <w:t xml:space="preserve"> 17:1</w:t>
      </w:r>
      <w:r w:rsidR="005610ED" w:rsidRPr="006A2FCF">
        <w:rPr>
          <w:rFonts w:ascii="Times New Roman" w:eastAsia="Calibri" w:hAnsi="Times New Roman" w:cs="Times New Roman"/>
          <w:sz w:val="20"/>
          <w:szCs w:val="20"/>
          <w:lang w:val="en-US"/>
        </w:rPr>
        <w:t>, 1-30</w:t>
      </w:r>
      <w:r w:rsidRPr="006A2FCF">
        <w:rPr>
          <w:rFonts w:ascii="Times New Roman" w:eastAsia="Calibri" w:hAnsi="Times New Roman" w:cs="Times New Roman"/>
          <w:sz w:val="20"/>
          <w:szCs w:val="20"/>
          <w:lang w:val="en-US"/>
        </w:rPr>
        <w:t>.</w:t>
      </w:r>
    </w:p>
    <w:p w14:paraId="5F3EA942" w14:textId="0B6614BF" w:rsidR="00845F67" w:rsidRPr="006A2FCF" w:rsidRDefault="008E4AF0"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Klugman, J., Hanmer, L., Hasan, T., McCleary-Sills, J., &amp; Santamaria</w:t>
      </w:r>
      <w:r w:rsidR="002C2179" w:rsidRPr="006A2FCF">
        <w:rPr>
          <w:rFonts w:ascii="Times New Roman" w:hAnsi="Times New Roman" w:cs="Times New Roman"/>
          <w:sz w:val="20"/>
          <w:szCs w:val="20"/>
          <w:lang w:val="en-US"/>
        </w:rPr>
        <w:t xml:space="preserve">, J. </w:t>
      </w:r>
      <w:r w:rsidR="00F336A7" w:rsidRPr="006A2FCF">
        <w:rPr>
          <w:rFonts w:ascii="Times New Roman" w:hAnsi="Times New Roman" w:cs="Times New Roman"/>
          <w:sz w:val="20"/>
          <w:szCs w:val="20"/>
          <w:lang w:val="en-US"/>
        </w:rPr>
        <w:t>2</w:t>
      </w:r>
      <w:r w:rsidR="002C2179" w:rsidRPr="006A2FCF">
        <w:rPr>
          <w:rFonts w:ascii="Times New Roman" w:hAnsi="Times New Roman" w:cs="Times New Roman"/>
          <w:sz w:val="20"/>
          <w:szCs w:val="20"/>
          <w:lang w:val="en-US"/>
        </w:rPr>
        <w:t>014)</w:t>
      </w:r>
      <w:r w:rsidRPr="006A2FCF">
        <w:rPr>
          <w:rFonts w:ascii="Times New Roman" w:hAnsi="Times New Roman" w:cs="Times New Roman"/>
          <w:sz w:val="20"/>
          <w:szCs w:val="20"/>
          <w:lang w:val="en-US"/>
        </w:rPr>
        <w:t xml:space="preserve"> </w:t>
      </w:r>
      <w:r w:rsidRPr="006A2FCF">
        <w:rPr>
          <w:rFonts w:ascii="Times New Roman" w:hAnsi="Times New Roman" w:cs="Times New Roman"/>
          <w:i/>
          <w:sz w:val="20"/>
          <w:szCs w:val="20"/>
          <w:lang w:val="en-US"/>
        </w:rPr>
        <w:t>Voice and Agency : Empowering Women and Girls for Shared Prosperity</w:t>
      </w:r>
      <w:r w:rsidRPr="006A2FCF">
        <w:rPr>
          <w:rFonts w:ascii="Times New Roman" w:hAnsi="Times New Roman" w:cs="Times New Roman"/>
          <w:sz w:val="20"/>
          <w:szCs w:val="20"/>
          <w:lang w:val="en-US"/>
        </w:rPr>
        <w:t>. Washington D.C.: World Bank.</w:t>
      </w:r>
    </w:p>
    <w:p w14:paraId="6661B348" w14:textId="57F3D3E6" w:rsidR="00845F67" w:rsidRPr="006A2FCF" w:rsidRDefault="00845F67"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eastAsia="Arial Unicode MS" w:hAnsi="Times New Roman" w:cs="Times New Roman"/>
          <w:sz w:val="20"/>
          <w:szCs w:val="20"/>
          <w:lang w:val="en-US"/>
        </w:rPr>
        <w:t>Koppell C, Grown C. 2012. Gender equality and women’s empowerment: central to the new development enterprise. In Frontiers in Development, Shah R, Radelet S (eds</w:t>
      </w:r>
      <w:r w:rsidR="00583E01" w:rsidRPr="006A2FCF">
        <w:rPr>
          <w:rFonts w:ascii="Times New Roman" w:eastAsia="Arial Unicode MS" w:hAnsi="Times New Roman" w:cs="Times New Roman"/>
          <w:sz w:val="20"/>
          <w:szCs w:val="20"/>
          <w:lang w:val="en-US"/>
        </w:rPr>
        <w:t>)</w:t>
      </w:r>
      <w:r w:rsidR="00F336A7" w:rsidRPr="006A2FCF">
        <w:rPr>
          <w:rFonts w:ascii="Times New Roman" w:eastAsia="Arial Unicode MS" w:hAnsi="Times New Roman" w:cs="Times New Roman"/>
          <w:sz w:val="20"/>
          <w:szCs w:val="20"/>
          <w:lang w:val="en-US"/>
        </w:rPr>
        <w:t>.</w:t>
      </w:r>
      <w:r w:rsidRPr="006A2FCF">
        <w:rPr>
          <w:rFonts w:ascii="Times New Roman" w:eastAsia="Arial Unicode MS" w:hAnsi="Times New Roman" w:cs="Times New Roman"/>
          <w:sz w:val="20"/>
          <w:szCs w:val="20"/>
          <w:lang w:val="en-US"/>
        </w:rPr>
        <w:t xml:space="preserve"> USAID:</w:t>
      </w:r>
      <w:r w:rsidR="00583E01" w:rsidRPr="006A2FCF">
        <w:rPr>
          <w:rFonts w:ascii="Times New Roman" w:eastAsia="Arial Unicode MS" w:hAnsi="Times New Roman" w:cs="Times New Roman"/>
          <w:sz w:val="20"/>
          <w:szCs w:val="20"/>
          <w:lang w:val="en-US"/>
        </w:rPr>
        <w:t xml:space="preserve"> </w:t>
      </w:r>
      <w:r w:rsidRPr="006A2FCF">
        <w:rPr>
          <w:rFonts w:ascii="Times New Roman" w:eastAsia="Arial Unicode MS" w:hAnsi="Times New Roman" w:cs="Times New Roman"/>
          <w:sz w:val="20"/>
          <w:szCs w:val="20"/>
          <w:lang w:val="en-US"/>
        </w:rPr>
        <w:t>Washington DC.</w:t>
      </w:r>
    </w:p>
    <w:p w14:paraId="492E2FF1" w14:textId="77777777" w:rsidR="000A7772" w:rsidRPr="006A2FCF" w:rsidRDefault="005360A8"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eastAsia="Times New Roman" w:hAnsi="Times New Roman" w:cs="Times New Roman"/>
          <w:sz w:val="20"/>
          <w:szCs w:val="20"/>
          <w:lang w:val="en-US" w:eastAsia="sv-SE"/>
        </w:rPr>
        <w:t>Mekasha, T. J. and Tarp, F</w:t>
      </w:r>
      <w:r w:rsidR="005610ED" w:rsidRPr="006A2FCF">
        <w:rPr>
          <w:rFonts w:ascii="Times New Roman" w:eastAsia="Times New Roman" w:hAnsi="Times New Roman" w:cs="Times New Roman"/>
          <w:sz w:val="20"/>
          <w:szCs w:val="20"/>
          <w:lang w:val="en-US" w:eastAsia="sv-SE"/>
        </w:rPr>
        <w:t>inn</w:t>
      </w:r>
      <w:r w:rsidRPr="006A2FCF">
        <w:rPr>
          <w:rFonts w:ascii="Times New Roman" w:eastAsia="Times New Roman" w:hAnsi="Times New Roman" w:cs="Times New Roman"/>
          <w:sz w:val="20"/>
          <w:szCs w:val="20"/>
          <w:lang w:val="en-US" w:eastAsia="sv-SE"/>
        </w:rPr>
        <w:t xml:space="preserve">. </w:t>
      </w:r>
      <w:r w:rsidR="00F336A7" w:rsidRPr="006A2FCF">
        <w:rPr>
          <w:rFonts w:ascii="Times New Roman" w:eastAsia="Times New Roman" w:hAnsi="Times New Roman" w:cs="Times New Roman"/>
          <w:sz w:val="20"/>
          <w:szCs w:val="20"/>
          <w:lang w:val="en-US" w:eastAsia="sv-SE"/>
        </w:rPr>
        <w:t>2</w:t>
      </w:r>
      <w:r w:rsidR="005610ED" w:rsidRPr="006A2FCF">
        <w:rPr>
          <w:rFonts w:ascii="Times New Roman" w:eastAsia="Times New Roman" w:hAnsi="Times New Roman" w:cs="Times New Roman"/>
          <w:sz w:val="20"/>
          <w:szCs w:val="20"/>
          <w:lang w:val="en-US" w:eastAsia="sv-SE"/>
        </w:rPr>
        <w:t>013</w:t>
      </w:r>
      <w:r w:rsidR="00BA680F" w:rsidRPr="006A2FCF">
        <w:rPr>
          <w:rFonts w:ascii="Times New Roman" w:eastAsia="Times New Roman" w:hAnsi="Times New Roman" w:cs="Times New Roman"/>
          <w:sz w:val="20"/>
          <w:szCs w:val="20"/>
          <w:lang w:val="en-US" w:eastAsia="sv-SE"/>
        </w:rPr>
        <w:t>.</w:t>
      </w:r>
      <w:r w:rsidR="005610ED" w:rsidRPr="006A2FCF">
        <w:rPr>
          <w:rFonts w:ascii="Times New Roman" w:eastAsia="Times New Roman" w:hAnsi="Times New Roman" w:cs="Times New Roman"/>
          <w:sz w:val="20"/>
          <w:szCs w:val="20"/>
          <w:lang w:val="en-US" w:eastAsia="sv-SE"/>
        </w:rPr>
        <w:t xml:space="preserve"> </w:t>
      </w:r>
      <w:r w:rsidRPr="006A2FCF">
        <w:rPr>
          <w:rFonts w:ascii="Times New Roman" w:eastAsia="Times New Roman" w:hAnsi="Times New Roman" w:cs="Times New Roman"/>
          <w:sz w:val="20"/>
          <w:szCs w:val="20"/>
          <w:lang w:val="en-US" w:eastAsia="sv-SE"/>
        </w:rPr>
        <w:t>Aid and Growth: What Meta-Analysis Reveals</w:t>
      </w:r>
      <w:r w:rsidR="007449A9" w:rsidRPr="006A2FCF">
        <w:rPr>
          <w:rFonts w:ascii="Times New Roman" w:eastAsia="Times New Roman" w:hAnsi="Times New Roman" w:cs="Times New Roman"/>
          <w:sz w:val="20"/>
          <w:szCs w:val="20"/>
          <w:lang w:val="en-US" w:eastAsia="sv-SE"/>
        </w:rPr>
        <w:t>.</w:t>
      </w:r>
      <w:r w:rsidRPr="006A2FCF">
        <w:rPr>
          <w:rFonts w:ascii="Times New Roman" w:eastAsia="Times New Roman" w:hAnsi="Times New Roman" w:cs="Times New Roman"/>
          <w:sz w:val="20"/>
          <w:szCs w:val="20"/>
          <w:lang w:val="en-US" w:eastAsia="sv-SE"/>
        </w:rPr>
        <w:t xml:space="preserve"> </w:t>
      </w:r>
      <w:r w:rsidRPr="006A2FCF">
        <w:rPr>
          <w:rFonts w:ascii="Times New Roman" w:eastAsia="Times New Roman" w:hAnsi="Times New Roman" w:cs="Times New Roman"/>
          <w:i/>
          <w:sz w:val="20"/>
          <w:szCs w:val="20"/>
          <w:lang w:val="en-US" w:eastAsia="sv-SE"/>
        </w:rPr>
        <w:t>Journal of Development Studies</w:t>
      </w:r>
      <w:r w:rsidRPr="006A2FCF">
        <w:rPr>
          <w:rFonts w:ascii="Times New Roman" w:eastAsia="Times New Roman" w:hAnsi="Times New Roman" w:cs="Times New Roman"/>
          <w:sz w:val="20"/>
          <w:szCs w:val="20"/>
          <w:lang w:val="en-US" w:eastAsia="sv-SE"/>
        </w:rPr>
        <w:t xml:space="preserve"> 49(4)</w:t>
      </w:r>
      <w:r w:rsidR="004436AB" w:rsidRPr="006A2FCF">
        <w:rPr>
          <w:rFonts w:ascii="Times New Roman" w:eastAsia="Times New Roman" w:hAnsi="Times New Roman" w:cs="Times New Roman"/>
          <w:sz w:val="20"/>
          <w:szCs w:val="20"/>
          <w:lang w:val="en-US" w:eastAsia="sv-SE"/>
        </w:rPr>
        <w:t>:</w:t>
      </w:r>
      <w:r w:rsidRPr="006A2FCF">
        <w:rPr>
          <w:rFonts w:ascii="Times New Roman" w:eastAsia="Times New Roman" w:hAnsi="Times New Roman" w:cs="Times New Roman"/>
          <w:sz w:val="20"/>
          <w:szCs w:val="20"/>
          <w:lang w:val="en-US" w:eastAsia="sv-SE"/>
        </w:rPr>
        <w:t xml:space="preserve"> 564-583.</w:t>
      </w:r>
    </w:p>
    <w:p w14:paraId="46AB4036" w14:textId="77777777" w:rsidR="000A7772" w:rsidRPr="006A2FCF" w:rsidRDefault="000A7772"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Michalowa K, Weber A. 2006. Aid Effectiveness Reconsidered: Panel Data Evidence for the Education Sector. University of Zurich: CIS, HWWA Discussion Paper No. 264.</w:t>
      </w:r>
    </w:p>
    <w:p w14:paraId="56AB65AB" w14:textId="4FF164F7" w:rsidR="000A7772" w:rsidRPr="006A2FCF" w:rsidRDefault="000A7772"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Mishra P,</w:t>
      </w:r>
      <w:r w:rsidR="00A173A6" w:rsidRPr="006A2FCF">
        <w:rPr>
          <w:rFonts w:ascii="Times New Roman" w:hAnsi="Times New Roman" w:cs="Times New Roman"/>
          <w:sz w:val="20"/>
          <w:szCs w:val="20"/>
          <w:lang w:val="en-US"/>
        </w:rPr>
        <w:t xml:space="preserve"> Newhouse D. 2009. Does health aid m</w:t>
      </w:r>
      <w:r w:rsidRPr="006A2FCF">
        <w:rPr>
          <w:rFonts w:ascii="Times New Roman" w:hAnsi="Times New Roman" w:cs="Times New Roman"/>
          <w:sz w:val="20"/>
          <w:szCs w:val="20"/>
          <w:lang w:val="en-US"/>
        </w:rPr>
        <w:t xml:space="preserve">atter? </w:t>
      </w:r>
      <w:r w:rsidRPr="006A2FCF">
        <w:rPr>
          <w:rFonts w:ascii="Times New Roman" w:hAnsi="Times New Roman" w:cs="Times New Roman"/>
          <w:i/>
          <w:sz w:val="20"/>
          <w:szCs w:val="20"/>
          <w:lang w:val="en-US"/>
        </w:rPr>
        <w:t>Journal of Health Economics</w:t>
      </w:r>
      <w:r w:rsidRPr="006A2FCF">
        <w:rPr>
          <w:rFonts w:ascii="Times New Roman" w:hAnsi="Times New Roman" w:cs="Times New Roman"/>
          <w:sz w:val="20"/>
          <w:szCs w:val="20"/>
          <w:lang w:val="en-US"/>
        </w:rPr>
        <w:t xml:space="preserve"> 28(4):855–872.</w:t>
      </w:r>
    </w:p>
    <w:p w14:paraId="359B731B" w14:textId="77777777" w:rsidR="002E3D92" w:rsidRPr="006A2FCF" w:rsidRDefault="007F2D69"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1B7E34">
        <w:rPr>
          <w:rFonts w:ascii="Times New Roman" w:eastAsia="Arial Unicode MS" w:hAnsi="Times New Roman" w:cs="Times New Roman"/>
          <w:sz w:val="20"/>
          <w:szCs w:val="20"/>
          <w:lang w:val="sv-SE"/>
        </w:rPr>
        <w:t xml:space="preserve">Newman C, van den Broeck K, Tarp F. 2015. </w:t>
      </w:r>
      <w:r w:rsidRPr="006A2FCF">
        <w:rPr>
          <w:rFonts w:ascii="Times New Roman" w:eastAsia="Arial Unicode MS" w:hAnsi="Times New Roman" w:cs="Times New Roman"/>
          <w:sz w:val="20"/>
          <w:szCs w:val="20"/>
          <w:lang w:val="en-US"/>
        </w:rPr>
        <w:t xml:space="preserve">Property rights and productivity: the case of joint land titling in Vietnam. </w:t>
      </w:r>
      <w:r w:rsidRPr="006A2FCF">
        <w:rPr>
          <w:rFonts w:ascii="Times New Roman" w:eastAsia="Arial Unicode MS" w:hAnsi="Times New Roman" w:cs="Times New Roman"/>
          <w:i/>
          <w:sz w:val="20"/>
          <w:szCs w:val="20"/>
          <w:lang w:val="en-US"/>
        </w:rPr>
        <w:t>Land Economics</w:t>
      </w:r>
      <w:r w:rsidR="00583E01" w:rsidRPr="006A2FCF">
        <w:rPr>
          <w:rFonts w:ascii="Times New Roman" w:eastAsia="Arial Unicode MS" w:hAnsi="Times New Roman" w:cs="Times New Roman"/>
          <w:sz w:val="20"/>
          <w:szCs w:val="20"/>
          <w:lang w:val="en-US"/>
        </w:rPr>
        <w:t xml:space="preserve">, </w:t>
      </w:r>
      <w:r w:rsidRPr="006A2FCF">
        <w:rPr>
          <w:rFonts w:ascii="Times New Roman" w:eastAsia="Arial Unicode MS" w:hAnsi="Times New Roman" w:cs="Times New Roman"/>
          <w:sz w:val="20"/>
          <w:szCs w:val="20"/>
          <w:lang w:val="en-US"/>
        </w:rPr>
        <w:t>91(1): 91–105.</w:t>
      </w:r>
    </w:p>
    <w:p w14:paraId="342FDFA4" w14:textId="78EAB5C0" w:rsidR="004436AB" w:rsidRPr="006A2FCF" w:rsidRDefault="00177342"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Ndikumana, L</w:t>
      </w:r>
      <w:r w:rsidR="002C2179" w:rsidRPr="006A2FCF">
        <w:rPr>
          <w:rFonts w:ascii="Times New Roman" w:hAnsi="Times New Roman" w:cs="Times New Roman"/>
          <w:sz w:val="20"/>
          <w:szCs w:val="20"/>
          <w:lang w:val="en-US"/>
        </w:rPr>
        <w:t xml:space="preserve">. </w:t>
      </w:r>
      <w:r w:rsidR="00F336A7" w:rsidRPr="006A2FCF">
        <w:rPr>
          <w:rFonts w:ascii="Times New Roman" w:hAnsi="Times New Roman" w:cs="Times New Roman"/>
          <w:sz w:val="20"/>
          <w:szCs w:val="20"/>
          <w:lang w:val="en-US"/>
        </w:rPr>
        <w:t>2</w:t>
      </w:r>
      <w:r w:rsidR="007F2D69" w:rsidRPr="006A2FCF">
        <w:rPr>
          <w:rFonts w:ascii="Times New Roman" w:hAnsi="Times New Roman" w:cs="Times New Roman"/>
          <w:sz w:val="20"/>
          <w:szCs w:val="20"/>
          <w:lang w:val="en-US"/>
        </w:rPr>
        <w:t>012.</w:t>
      </w:r>
      <w:r w:rsidRPr="006A2FCF">
        <w:rPr>
          <w:rFonts w:ascii="Times New Roman" w:hAnsi="Times New Roman" w:cs="Times New Roman"/>
          <w:sz w:val="20"/>
          <w:szCs w:val="20"/>
          <w:lang w:val="en-US"/>
        </w:rPr>
        <w:t xml:space="preserve"> </w:t>
      </w:r>
      <w:r w:rsidR="005A7446" w:rsidRPr="006A2FCF">
        <w:rPr>
          <w:rFonts w:ascii="Times New Roman" w:hAnsi="Times New Roman" w:cs="Times New Roman"/>
          <w:sz w:val="20"/>
          <w:szCs w:val="20"/>
          <w:lang w:val="en-US"/>
        </w:rPr>
        <w:t>Applying evaluation to development and aid: Can evaluation bridge the micro-m</w:t>
      </w:r>
      <w:r w:rsidR="007449A9" w:rsidRPr="006A2FCF">
        <w:rPr>
          <w:rFonts w:ascii="Times New Roman" w:hAnsi="Times New Roman" w:cs="Times New Roman"/>
          <w:sz w:val="20"/>
          <w:szCs w:val="20"/>
          <w:lang w:val="en-US"/>
        </w:rPr>
        <w:t>acro gaps in aid effectiveness?</w:t>
      </w:r>
      <w:r w:rsidR="005A7446" w:rsidRPr="006A2FCF">
        <w:rPr>
          <w:rStyle w:val="apple-converted-space"/>
          <w:rFonts w:ascii="Times New Roman" w:hAnsi="Times New Roman" w:cs="Times New Roman"/>
          <w:sz w:val="20"/>
          <w:szCs w:val="20"/>
          <w:lang w:val="en-US"/>
        </w:rPr>
        <w:t> </w:t>
      </w:r>
      <w:r w:rsidR="005A7446" w:rsidRPr="006A2FCF">
        <w:rPr>
          <w:rFonts w:ascii="Times New Roman" w:hAnsi="Times New Roman" w:cs="Times New Roman"/>
          <w:i/>
          <w:iCs/>
          <w:sz w:val="20"/>
          <w:szCs w:val="20"/>
          <w:lang w:val="en-US"/>
        </w:rPr>
        <w:t>Evaluation and Its Discontents: Do We Learn from Experience in Development</w:t>
      </w:r>
      <w:r w:rsidRPr="006A2FCF">
        <w:rPr>
          <w:rFonts w:ascii="Times New Roman" w:hAnsi="Times New Roman" w:cs="Times New Roman"/>
          <w:iCs/>
          <w:sz w:val="20"/>
          <w:szCs w:val="20"/>
          <w:lang w:val="en-US"/>
        </w:rPr>
        <w:t>.</w:t>
      </w:r>
      <w:r w:rsidR="002E3D92" w:rsidRPr="006A2FCF">
        <w:rPr>
          <w:rFonts w:ascii="Times New Roman" w:hAnsi="Times New Roman" w:cs="Times New Roman"/>
          <w:iCs/>
          <w:sz w:val="20"/>
          <w:szCs w:val="20"/>
          <w:lang w:val="en-US"/>
        </w:rPr>
        <w:t xml:space="preserve"> </w:t>
      </w:r>
      <w:r w:rsidR="002E3D92" w:rsidRPr="006A2FCF">
        <w:rPr>
          <w:rFonts w:ascii="Times New Roman" w:hAnsi="Times New Roman" w:cs="Times New Roman"/>
          <w:sz w:val="20"/>
          <w:szCs w:val="20"/>
          <w:lang w:val="en-US"/>
        </w:rPr>
        <w:t>Paris: Agence Française de Développement:123–150.</w:t>
      </w:r>
    </w:p>
    <w:p w14:paraId="0770A044" w14:textId="3453EC14" w:rsidR="004436AB" w:rsidRPr="006A2FCF" w:rsidRDefault="002C2179"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bdr w:val="none" w:sz="0" w:space="0" w:color="auto" w:frame="1"/>
          <w:shd w:val="clear" w:color="auto" w:fill="F9F9F9"/>
          <w:lang w:val="en-US"/>
        </w:rPr>
        <w:t xml:space="preserve">OECD. </w:t>
      </w:r>
      <w:r w:rsidR="00583E01" w:rsidRPr="006A2FCF">
        <w:rPr>
          <w:rFonts w:ascii="Times New Roman" w:hAnsi="Times New Roman" w:cs="Times New Roman"/>
          <w:sz w:val="20"/>
          <w:szCs w:val="20"/>
          <w:bdr w:val="none" w:sz="0" w:space="0" w:color="auto" w:frame="1"/>
          <w:shd w:val="clear" w:color="auto" w:fill="F9F9F9"/>
          <w:lang w:val="en-US"/>
        </w:rPr>
        <w:t>(</w:t>
      </w:r>
      <w:r w:rsidR="00F336A7" w:rsidRPr="006A2FCF">
        <w:rPr>
          <w:rFonts w:ascii="Times New Roman" w:hAnsi="Times New Roman" w:cs="Times New Roman"/>
          <w:sz w:val="20"/>
          <w:szCs w:val="20"/>
          <w:bdr w:val="none" w:sz="0" w:space="0" w:color="auto" w:frame="1"/>
          <w:shd w:val="clear" w:color="auto" w:fill="F9F9F9"/>
          <w:lang w:val="en-US"/>
        </w:rPr>
        <w:t>2</w:t>
      </w:r>
      <w:r w:rsidRPr="006A2FCF">
        <w:rPr>
          <w:rFonts w:ascii="Times New Roman" w:hAnsi="Times New Roman" w:cs="Times New Roman"/>
          <w:sz w:val="20"/>
          <w:szCs w:val="20"/>
          <w:bdr w:val="none" w:sz="0" w:space="0" w:color="auto" w:frame="1"/>
          <w:shd w:val="clear" w:color="auto" w:fill="F9F9F9"/>
          <w:lang w:val="en-US"/>
        </w:rPr>
        <w:t>007)</w:t>
      </w:r>
      <w:r w:rsidR="005A7446" w:rsidRPr="006A2FCF">
        <w:rPr>
          <w:rFonts w:ascii="Times New Roman" w:hAnsi="Times New Roman" w:cs="Times New Roman"/>
          <w:sz w:val="20"/>
          <w:szCs w:val="20"/>
          <w:bdr w:val="none" w:sz="0" w:space="0" w:color="auto" w:frame="1"/>
          <w:shd w:val="clear" w:color="auto" w:fill="F9F9F9"/>
          <w:lang w:val="en-US"/>
        </w:rPr>
        <w:t xml:space="preserve"> Gender Equality and Aid Delivery: What has Changed in Development Co-operation Agencies since 1999? </w:t>
      </w:r>
      <w:r w:rsidR="005A7446" w:rsidRPr="006A2FCF">
        <w:rPr>
          <w:rFonts w:ascii="Times New Roman" w:hAnsi="Times New Roman" w:cs="Times New Roman"/>
          <w:i/>
          <w:sz w:val="20"/>
          <w:szCs w:val="20"/>
          <w:bdr w:val="none" w:sz="0" w:space="0" w:color="auto" w:frame="1"/>
          <w:shd w:val="clear" w:color="auto" w:fill="F9F9F9"/>
          <w:lang w:val="en-US"/>
        </w:rPr>
        <w:t>OECD Working Paper</w:t>
      </w:r>
      <w:r w:rsidR="005A7446" w:rsidRPr="006A2FCF">
        <w:rPr>
          <w:rFonts w:ascii="Times New Roman" w:hAnsi="Times New Roman" w:cs="Times New Roman"/>
          <w:sz w:val="20"/>
          <w:szCs w:val="20"/>
          <w:bdr w:val="none" w:sz="0" w:space="0" w:color="auto" w:frame="1"/>
          <w:shd w:val="clear" w:color="auto" w:fill="F9F9F9"/>
          <w:lang w:val="en-US"/>
        </w:rPr>
        <w:t>.</w:t>
      </w:r>
    </w:p>
    <w:p w14:paraId="3756D889" w14:textId="50A39617" w:rsidR="004436AB" w:rsidRPr="006A2FCF" w:rsidRDefault="005360A8"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eastAsia="Calibri" w:hAnsi="Times New Roman" w:cs="Times New Roman"/>
          <w:sz w:val="20"/>
          <w:szCs w:val="20"/>
          <w:lang w:val="en-US"/>
        </w:rPr>
        <w:t>Permanyer, I.</w:t>
      </w:r>
      <w:r w:rsidR="00D32DB6" w:rsidRPr="006A2FCF">
        <w:rPr>
          <w:rFonts w:ascii="Times New Roman" w:eastAsia="Calibri" w:hAnsi="Times New Roman" w:cs="Times New Roman"/>
          <w:sz w:val="20"/>
          <w:szCs w:val="20"/>
          <w:lang w:val="en-US"/>
        </w:rPr>
        <w:t xml:space="preserve"> </w:t>
      </w:r>
      <w:r w:rsidR="00F336A7" w:rsidRPr="006A2FCF">
        <w:rPr>
          <w:rFonts w:ascii="Times New Roman" w:eastAsia="Calibri" w:hAnsi="Times New Roman" w:cs="Times New Roman"/>
          <w:sz w:val="20"/>
          <w:szCs w:val="20"/>
          <w:lang w:val="en-US"/>
        </w:rPr>
        <w:t>2</w:t>
      </w:r>
      <w:r w:rsidRPr="006A2FCF">
        <w:rPr>
          <w:rFonts w:ascii="Times New Roman" w:eastAsia="Calibri" w:hAnsi="Times New Roman" w:cs="Times New Roman"/>
          <w:sz w:val="20"/>
          <w:szCs w:val="20"/>
          <w:lang w:val="en-US"/>
        </w:rPr>
        <w:t>011</w:t>
      </w:r>
      <w:r w:rsidR="00FB2A8D" w:rsidRPr="006A2FCF">
        <w:rPr>
          <w:rFonts w:ascii="Times New Roman" w:eastAsia="Calibri" w:hAnsi="Times New Roman" w:cs="Times New Roman"/>
          <w:sz w:val="20"/>
          <w:szCs w:val="20"/>
          <w:lang w:val="en-US"/>
        </w:rPr>
        <w:t>.</w:t>
      </w:r>
      <w:r w:rsidRPr="006A2FCF">
        <w:rPr>
          <w:rFonts w:ascii="Times New Roman" w:eastAsia="Calibri" w:hAnsi="Times New Roman" w:cs="Times New Roman"/>
          <w:sz w:val="20"/>
          <w:szCs w:val="20"/>
          <w:lang w:val="en-US"/>
        </w:rPr>
        <w:t xml:space="preserve"> Are UNDP Indices Appropriate to Capture Gender Inequalities in Europe? </w:t>
      </w:r>
      <w:r w:rsidR="00D32DB6" w:rsidRPr="006A2FCF">
        <w:rPr>
          <w:rFonts w:ascii="Times New Roman" w:eastAsia="Calibri" w:hAnsi="Times New Roman" w:cs="Times New Roman"/>
          <w:sz w:val="20"/>
          <w:szCs w:val="20"/>
          <w:lang w:val="en-US"/>
        </w:rPr>
        <w:t xml:space="preserve"> </w:t>
      </w:r>
      <w:r w:rsidRPr="006A2FCF">
        <w:rPr>
          <w:rFonts w:ascii="Times New Roman" w:eastAsia="Calibri" w:hAnsi="Times New Roman" w:cs="Times New Roman"/>
          <w:i/>
          <w:sz w:val="20"/>
          <w:szCs w:val="20"/>
          <w:lang w:val="en-US"/>
        </w:rPr>
        <w:t>Social Indicators Research</w:t>
      </w:r>
      <w:r w:rsidRPr="006A2FCF">
        <w:rPr>
          <w:rFonts w:ascii="Times New Roman" w:eastAsia="Calibri" w:hAnsi="Times New Roman" w:cs="Times New Roman"/>
          <w:sz w:val="20"/>
          <w:szCs w:val="20"/>
          <w:lang w:val="en-US"/>
        </w:rPr>
        <w:t xml:space="preserve"> 1-24.</w:t>
      </w:r>
    </w:p>
    <w:p w14:paraId="316C55E3" w14:textId="6540A420" w:rsidR="004436AB" w:rsidRPr="006A2FCF" w:rsidRDefault="002C2179" w:rsidP="00363A13">
      <w:pPr>
        <w:autoSpaceDE w:val="0"/>
        <w:autoSpaceDN w:val="0"/>
        <w:adjustRightInd w:val="0"/>
        <w:spacing w:after="0" w:line="360" w:lineRule="auto"/>
        <w:ind w:left="567" w:hanging="567"/>
        <w:jc w:val="both"/>
        <w:rPr>
          <w:rFonts w:ascii="Times New Roman" w:hAnsi="Times New Roman" w:cs="Times New Roman"/>
          <w:color w:val="222222"/>
          <w:sz w:val="20"/>
          <w:szCs w:val="20"/>
          <w:shd w:val="clear" w:color="auto" w:fill="FFFFFF"/>
          <w:lang w:val="en-US"/>
        </w:rPr>
      </w:pPr>
      <w:r w:rsidRPr="006A2FCF">
        <w:rPr>
          <w:rFonts w:ascii="Times New Roman" w:hAnsi="Times New Roman" w:cs="Times New Roman"/>
          <w:color w:val="222222"/>
          <w:sz w:val="20"/>
          <w:szCs w:val="20"/>
          <w:shd w:val="clear" w:color="auto" w:fill="FFFFFF"/>
          <w:lang w:val="en-US"/>
        </w:rPr>
        <w:t xml:space="preserve">Permanyer, I. </w:t>
      </w:r>
      <w:r w:rsidR="00F336A7" w:rsidRPr="006A2FCF">
        <w:rPr>
          <w:rFonts w:ascii="Times New Roman" w:hAnsi="Times New Roman" w:cs="Times New Roman"/>
          <w:color w:val="222222"/>
          <w:sz w:val="20"/>
          <w:szCs w:val="20"/>
          <w:shd w:val="clear" w:color="auto" w:fill="FFFFFF"/>
          <w:lang w:val="en-US"/>
        </w:rPr>
        <w:t>2</w:t>
      </w:r>
      <w:r w:rsidR="00BA680F" w:rsidRPr="006A2FCF">
        <w:rPr>
          <w:rFonts w:ascii="Times New Roman" w:hAnsi="Times New Roman" w:cs="Times New Roman"/>
          <w:color w:val="222222"/>
          <w:sz w:val="20"/>
          <w:szCs w:val="20"/>
          <w:shd w:val="clear" w:color="auto" w:fill="FFFFFF"/>
          <w:lang w:val="en-US"/>
        </w:rPr>
        <w:t>013.</w:t>
      </w:r>
      <w:r w:rsidR="005A7446" w:rsidRPr="006A2FCF">
        <w:rPr>
          <w:rFonts w:ascii="Times New Roman" w:hAnsi="Times New Roman" w:cs="Times New Roman"/>
          <w:color w:val="222222"/>
          <w:sz w:val="20"/>
          <w:szCs w:val="20"/>
          <w:shd w:val="clear" w:color="auto" w:fill="FFFFFF"/>
          <w:lang w:val="en-US"/>
        </w:rPr>
        <w:t xml:space="preserve"> A critical assessment of the UNDP</w:t>
      </w:r>
      <w:r w:rsidR="000A4780" w:rsidRPr="006A2FCF">
        <w:rPr>
          <w:rFonts w:ascii="Times New Roman" w:hAnsi="Times New Roman" w:cs="Times New Roman"/>
          <w:color w:val="222222"/>
          <w:sz w:val="20"/>
          <w:szCs w:val="20"/>
          <w:shd w:val="clear" w:color="auto" w:fill="FFFFFF"/>
          <w:lang w:val="en-US"/>
        </w:rPr>
        <w:t>’</w:t>
      </w:r>
      <w:r w:rsidR="005A7446" w:rsidRPr="006A2FCF">
        <w:rPr>
          <w:rFonts w:ascii="Times New Roman" w:hAnsi="Times New Roman" w:cs="Times New Roman"/>
          <w:color w:val="222222"/>
          <w:sz w:val="20"/>
          <w:szCs w:val="20"/>
          <w:shd w:val="clear" w:color="auto" w:fill="FFFFFF"/>
          <w:lang w:val="en-US"/>
        </w:rPr>
        <w:t>s Gender Inequality Index.</w:t>
      </w:r>
      <w:r w:rsidR="005A7446" w:rsidRPr="006A2FCF">
        <w:rPr>
          <w:rStyle w:val="apple-converted-space"/>
          <w:rFonts w:ascii="Times New Roman" w:hAnsi="Times New Roman" w:cs="Times New Roman"/>
          <w:color w:val="222222"/>
          <w:sz w:val="20"/>
          <w:szCs w:val="20"/>
          <w:shd w:val="clear" w:color="auto" w:fill="FFFFFF"/>
          <w:lang w:val="en-US"/>
        </w:rPr>
        <w:t> </w:t>
      </w:r>
      <w:r w:rsidR="005A7446" w:rsidRPr="006A2FCF">
        <w:rPr>
          <w:rFonts w:ascii="Times New Roman" w:hAnsi="Times New Roman" w:cs="Times New Roman"/>
          <w:i/>
          <w:iCs/>
          <w:color w:val="222222"/>
          <w:sz w:val="20"/>
          <w:szCs w:val="20"/>
          <w:shd w:val="clear" w:color="auto" w:fill="FFFFFF"/>
          <w:lang w:val="en-US"/>
        </w:rPr>
        <w:t>Feminist Economics</w:t>
      </w:r>
      <w:r w:rsidR="00946831" w:rsidRPr="006A2FCF">
        <w:rPr>
          <w:rStyle w:val="apple-converted-space"/>
          <w:rFonts w:ascii="Times New Roman" w:hAnsi="Times New Roman" w:cs="Times New Roman"/>
          <w:color w:val="222222"/>
          <w:sz w:val="20"/>
          <w:szCs w:val="20"/>
          <w:shd w:val="clear" w:color="auto" w:fill="FFFFFF"/>
          <w:lang w:val="en-US"/>
        </w:rPr>
        <w:t xml:space="preserve">, </w:t>
      </w:r>
      <w:r w:rsidRPr="006A2FCF">
        <w:rPr>
          <w:rFonts w:ascii="Times New Roman" w:hAnsi="Times New Roman" w:cs="Times New Roman"/>
          <w:color w:val="222222"/>
          <w:sz w:val="20"/>
          <w:szCs w:val="20"/>
          <w:shd w:val="clear" w:color="auto" w:fill="FFFFFF"/>
          <w:lang w:val="en-US"/>
        </w:rPr>
        <w:t>19</w:t>
      </w:r>
      <w:r w:rsidR="00FB2A8D" w:rsidRPr="006A2FCF">
        <w:rPr>
          <w:rFonts w:ascii="Times New Roman" w:hAnsi="Times New Roman" w:cs="Times New Roman"/>
          <w:color w:val="222222"/>
          <w:sz w:val="20"/>
          <w:szCs w:val="20"/>
          <w:shd w:val="clear" w:color="auto" w:fill="FFFFFF"/>
          <w:lang w:val="en-US"/>
        </w:rPr>
        <w:t>(</w:t>
      </w:r>
      <w:r w:rsidR="00F336A7" w:rsidRPr="006A2FCF">
        <w:rPr>
          <w:rFonts w:ascii="Times New Roman" w:hAnsi="Times New Roman" w:cs="Times New Roman"/>
          <w:color w:val="222222"/>
          <w:sz w:val="20"/>
          <w:szCs w:val="20"/>
          <w:shd w:val="clear" w:color="auto" w:fill="FFFFFF"/>
          <w:lang w:val="en-US"/>
        </w:rPr>
        <w:t>2</w:t>
      </w:r>
      <w:r w:rsidR="005A7446" w:rsidRPr="006A2FCF">
        <w:rPr>
          <w:rFonts w:ascii="Times New Roman" w:hAnsi="Times New Roman" w:cs="Times New Roman"/>
          <w:color w:val="222222"/>
          <w:sz w:val="20"/>
          <w:szCs w:val="20"/>
          <w:shd w:val="clear" w:color="auto" w:fill="FFFFFF"/>
          <w:lang w:val="en-US"/>
        </w:rPr>
        <w:t>): 1-32.</w:t>
      </w:r>
    </w:p>
    <w:p w14:paraId="3C373145" w14:textId="6F593A83" w:rsidR="00180D16" w:rsidRPr="00180D16" w:rsidRDefault="007F2D69" w:rsidP="00363A13">
      <w:pPr>
        <w:autoSpaceDE w:val="0"/>
        <w:autoSpaceDN w:val="0"/>
        <w:adjustRightInd w:val="0"/>
        <w:spacing w:after="0" w:line="360" w:lineRule="auto"/>
        <w:ind w:left="567" w:hanging="567"/>
        <w:jc w:val="both"/>
        <w:rPr>
          <w:rFonts w:ascii="Times New Roman" w:eastAsia="Arial Unicode MS" w:hAnsi="Times New Roman" w:cs="Times New Roman"/>
          <w:sz w:val="20"/>
          <w:szCs w:val="20"/>
          <w:lang w:val="en-US"/>
        </w:rPr>
      </w:pPr>
      <w:r w:rsidRPr="006A2FCF">
        <w:rPr>
          <w:rFonts w:ascii="Times New Roman" w:eastAsia="Arial Unicode MS" w:hAnsi="Times New Roman" w:cs="Times New Roman"/>
          <w:sz w:val="20"/>
          <w:szCs w:val="20"/>
          <w:lang w:val="en-US"/>
        </w:rPr>
        <w:t>Pickbourn, L</w:t>
      </w:r>
      <w:r w:rsidRPr="0013453F">
        <w:rPr>
          <w:rFonts w:ascii="Times New Roman" w:eastAsia="Arial Unicode MS" w:hAnsi="Times New Roman" w:cs="Times New Roman"/>
          <w:sz w:val="20"/>
          <w:szCs w:val="20"/>
          <w:lang w:val="en-US"/>
        </w:rPr>
        <w:t xml:space="preserve">., &amp; Ndikumana, L. 2016. </w:t>
      </w:r>
      <w:r w:rsidR="00AB275A" w:rsidRPr="002F1F6C">
        <w:rPr>
          <w:rFonts w:ascii="Times New Roman" w:eastAsia="Arial Unicode MS" w:hAnsi="Times New Roman" w:cs="Times New Roman"/>
          <w:sz w:val="20"/>
          <w:szCs w:val="20"/>
          <w:lang w:val="en-US"/>
        </w:rPr>
        <w:t>‘</w:t>
      </w:r>
      <w:r w:rsidRPr="002F1F6C">
        <w:rPr>
          <w:rFonts w:ascii="Times New Roman" w:eastAsia="Arial Unicode MS" w:hAnsi="Times New Roman" w:cs="Times New Roman"/>
          <w:sz w:val="20"/>
          <w:szCs w:val="20"/>
          <w:lang w:val="en-US"/>
        </w:rPr>
        <w:t xml:space="preserve">The Impact of the Sectoral Allocation of Foreign aid on Gender Inequality: Impact of Sectoral </w:t>
      </w:r>
      <w:r w:rsidRPr="00437812">
        <w:rPr>
          <w:rFonts w:ascii="Times New Roman" w:eastAsia="Arial Unicode MS" w:hAnsi="Times New Roman" w:cs="Times New Roman"/>
          <w:sz w:val="20"/>
          <w:szCs w:val="20"/>
          <w:lang w:val="en-US"/>
        </w:rPr>
        <w:t>Allocation of Foreign Aid on Gender Inequality.</w:t>
      </w:r>
      <w:r w:rsidR="00ED2585" w:rsidRPr="003E4D19">
        <w:rPr>
          <w:rFonts w:ascii="Times New Roman" w:eastAsia="Arial Unicode MS" w:hAnsi="Times New Roman" w:cs="Times New Roman"/>
          <w:sz w:val="20"/>
          <w:szCs w:val="20"/>
          <w:lang w:val="en-US"/>
        </w:rPr>
        <w:t>’</w:t>
      </w:r>
      <w:r w:rsidRPr="001830B0">
        <w:rPr>
          <w:rFonts w:ascii="Times New Roman" w:eastAsia="Arial Unicode MS" w:hAnsi="Times New Roman" w:cs="Times New Roman"/>
          <w:sz w:val="20"/>
          <w:szCs w:val="20"/>
          <w:lang w:val="en-US"/>
        </w:rPr>
        <w:t xml:space="preserve"> </w:t>
      </w:r>
      <w:r w:rsidRPr="001830B0">
        <w:rPr>
          <w:rFonts w:ascii="Times New Roman" w:eastAsia="Arial Unicode MS" w:hAnsi="Times New Roman" w:cs="Times New Roman"/>
          <w:i/>
          <w:iCs/>
          <w:sz w:val="20"/>
          <w:szCs w:val="20"/>
          <w:lang w:val="en-US"/>
        </w:rPr>
        <w:t>Journal of International Development</w:t>
      </w:r>
      <w:r w:rsidRPr="001830B0">
        <w:rPr>
          <w:rFonts w:ascii="Times New Roman" w:eastAsia="Arial Unicode MS" w:hAnsi="Times New Roman" w:cs="Times New Roman"/>
          <w:sz w:val="20"/>
          <w:szCs w:val="20"/>
          <w:lang w:val="en-US"/>
        </w:rPr>
        <w:t>.</w:t>
      </w:r>
      <w:r w:rsidR="00AB275A" w:rsidRPr="001830B0">
        <w:rPr>
          <w:rFonts w:ascii="Times New Roman" w:eastAsia="Arial Unicode MS" w:hAnsi="Times New Roman" w:cs="Times New Roman"/>
          <w:sz w:val="20"/>
          <w:szCs w:val="20"/>
          <w:lang w:val="en-US"/>
        </w:rPr>
        <w:t>’</w:t>
      </w:r>
      <w:r w:rsidRPr="001830B0">
        <w:rPr>
          <w:rFonts w:ascii="Times New Roman" w:eastAsia="Arial Unicode MS" w:hAnsi="Times New Roman" w:cs="Times New Roman"/>
          <w:sz w:val="20"/>
          <w:szCs w:val="20"/>
          <w:lang w:val="en-US"/>
        </w:rPr>
        <w:t xml:space="preserve"> </w:t>
      </w:r>
      <w:r w:rsidRPr="007C6F9F">
        <w:rPr>
          <w:rFonts w:ascii="Times New Roman" w:eastAsia="Arial Unicode MS" w:hAnsi="Times New Roman" w:cs="Times New Roman"/>
          <w:iCs/>
          <w:sz w:val="20"/>
          <w:szCs w:val="20"/>
          <w:lang w:val="en-US"/>
        </w:rPr>
        <w:t>28</w:t>
      </w:r>
      <w:r w:rsidRPr="007C6F9F">
        <w:rPr>
          <w:rFonts w:ascii="Times New Roman" w:eastAsia="Arial Unicode MS" w:hAnsi="Times New Roman" w:cs="Times New Roman"/>
          <w:sz w:val="20"/>
          <w:szCs w:val="20"/>
          <w:lang w:val="en-US"/>
        </w:rPr>
        <w:t xml:space="preserve">(3): 396–411. </w:t>
      </w:r>
    </w:p>
    <w:p w14:paraId="790221AA" w14:textId="77777777" w:rsidR="00180D16" w:rsidRPr="00A45D0D" w:rsidRDefault="00ED2585">
      <w:pPr>
        <w:autoSpaceDE w:val="0"/>
        <w:autoSpaceDN w:val="0"/>
        <w:adjustRightInd w:val="0"/>
        <w:spacing w:after="0" w:line="360" w:lineRule="auto"/>
        <w:ind w:left="567" w:hanging="567"/>
        <w:jc w:val="both"/>
        <w:rPr>
          <w:rFonts w:ascii="Times New Roman" w:hAnsi="Times New Roman" w:cs="Times New Roman"/>
        </w:rPr>
      </w:pPr>
      <w:r w:rsidRPr="00A45D0D">
        <w:rPr>
          <w:rFonts w:ascii="Times New Roman" w:hAnsi="Times New Roman" w:cs="Times New Roman"/>
          <w:lang w:val="en-US"/>
        </w:rPr>
        <w:t>Plummer J and Cross P, 2007. ‘</w:t>
      </w:r>
      <w:hyperlink r:id="rId14" w:history="1">
        <w:r w:rsidRPr="00A45D0D">
          <w:rPr>
            <w:rFonts w:ascii="Times New Roman" w:hAnsi="Times New Roman" w:cs="Times New Roman"/>
            <w:bCs/>
          </w:rPr>
          <w:t xml:space="preserve">Tackling </w:t>
        </w:r>
        <w:r w:rsidRPr="00A45D0D">
          <w:rPr>
            <w:rFonts w:ascii="Times New Roman" w:hAnsi="Times New Roman" w:cs="Times New Roman"/>
          </w:rPr>
          <w:t xml:space="preserve">corruption </w:t>
        </w:r>
        <w:r w:rsidRPr="00A45D0D">
          <w:rPr>
            <w:rFonts w:ascii="Times New Roman" w:hAnsi="Times New Roman" w:cs="Times New Roman"/>
            <w:bCs/>
          </w:rPr>
          <w:t xml:space="preserve">in the water and </w:t>
        </w:r>
        <w:r w:rsidRPr="00A45D0D">
          <w:rPr>
            <w:rFonts w:ascii="Times New Roman" w:hAnsi="Times New Roman" w:cs="Times New Roman"/>
          </w:rPr>
          <w:t xml:space="preserve">sanitation </w:t>
        </w:r>
        <w:r w:rsidRPr="00A45D0D">
          <w:rPr>
            <w:rFonts w:ascii="Times New Roman" w:hAnsi="Times New Roman" w:cs="Times New Roman"/>
            <w:bCs/>
          </w:rPr>
          <w:t>sector in Africa</w:t>
        </w:r>
      </w:hyperlink>
      <w:r w:rsidRPr="00A45D0D">
        <w:rPr>
          <w:rFonts w:ascii="Times New Roman" w:hAnsi="Times New Roman" w:cs="Times New Roman"/>
          <w:bCs/>
        </w:rPr>
        <w:t xml:space="preserve">.’ </w:t>
      </w:r>
      <w:r w:rsidRPr="00A45D0D">
        <w:rPr>
          <w:rStyle w:val="addmd1"/>
          <w:rFonts w:ascii="Times New Roman" w:hAnsi="Times New Roman" w:cs="Times New Roman"/>
          <w:color w:val="000000" w:themeColor="text1"/>
        </w:rPr>
        <w:t>Campos E J, Pradhan S</w:t>
      </w:r>
      <w:r w:rsidRPr="00A45D0D">
        <w:rPr>
          <w:rFonts w:ascii="Times New Roman" w:hAnsi="Times New Roman" w:cs="Times New Roman"/>
          <w:bCs/>
        </w:rPr>
        <w:t xml:space="preserve"> (eds.) </w:t>
      </w:r>
      <w:r w:rsidRPr="00A45D0D">
        <w:rPr>
          <w:rFonts w:ascii="Times New Roman" w:hAnsi="Times New Roman" w:cs="Times New Roman"/>
        </w:rPr>
        <w:t>The Many Faces of Corruption: Tracking Vulnerabilities at the Sector Level, The World Bank</w:t>
      </w:r>
      <w:r w:rsidR="00180D16" w:rsidRPr="00A45D0D">
        <w:rPr>
          <w:rFonts w:ascii="Times New Roman" w:hAnsi="Times New Roman" w:cs="Times New Roman"/>
        </w:rPr>
        <w:t>.</w:t>
      </w:r>
    </w:p>
    <w:p w14:paraId="61338226" w14:textId="61D28053" w:rsidR="004A708C" w:rsidRPr="00A45D0D" w:rsidRDefault="002C2179">
      <w:pPr>
        <w:autoSpaceDE w:val="0"/>
        <w:autoSpaceDN w:val="0"/>
        <w:adjustRightInd w:val="0"/>
        <w:spacing w:after="0" w:line="360" w:lineRule="auto"/>
        <w:ind w:left="567" w:hanging="567"/>
        <w:jc w:val="both"/>
        <w:rPr>
          <w:rFonts w:ascii="Times New Roman" w:hAnsi="Times New Roman" w:cs="Times New Roman"/>
        </w:rPr>
      </w:pPr>
      <w:r w:rsidRPr="00180D16">
        <w:rPr>
          <w:rFonts w:ascii="Times New Roman" w:hAnsi="Times New Roman" w:cs="Times New Roman"/>
          <w:sz w:val="20"/>
          <w:szCs w:val="20"/>
          <w:lang w:val="en-US"/>
        </w:rPr>
        <w:t>Pui-</w:t>
      </w:r>
      <w:r w:rsidR="004A708C" w:rsidRPr="00180D16">
        <w:rPr>
          <w:rFonts w:ascii="Times New Roman" w:hAnsi="Times New Roman" w:cs="Times New Roman"/>
          <w:sz w:val="20"/>
          <w:szCs w:val="20"/>
          <w:lang w:val="en-US"/>
        </w:rPr>
        <w:t>Wa, L</w:t>
      </w:r>
      <w:r w:rsidR="003C2A7A" w:rsidRPr="00180D16">
        <w:rPr>
          <w:rFonts w:ascii="Times New Roman" w:hAnsi="Times New Roman" w:cs="Times New Roman"/>
          <w:sz w:val="20"/>
          <w:szCs w:val="20"/>
          <w:lang w:val="en-US"/>
        </w:rPr>
        <w:t xml:space="preserve"> and Wu, O. </w:t>
      </w:r>
      <w:r w:rsidR="00F336A7" w:rsidRPr="00180D16">
        <w:rPr>
          <w:rFonts w:ascii="Times New Roman" w:hAnsi="Times New Roman" w:cs="Times New Roman"/>
          <w:sz w:val="20"/>
          <w:szCs w:val="20"/>
          <w:lang w:val="en-US"/>
        </w:rPr>
        <w:t>2</w:t>
      </w:r>
      <w:r w:rsidR="00BA680F" w:rsidRPr="00180D16">
        <w:rPr>
          <w:rFonts w:ascii="Times New Roman" w:hAnsi="Times New Roman" w:cs="Times New Roman"/>
          <w:sz w:val="20"/>
          <w:szCs w:val="20"/>
          <w:lang w:val="en-US"/>
        </w:rPr>
        <w:t>007.</w:t>
      </w:r>
      <w:r w:rsidR="00691D59" w:rsidRPr="00180D16">
        <w:rPr>
          <w:rFonts w:ascii="Times New Roman" w:hAnsi="Times New Roman" w:cs="Times New Roman"/>
          <w:sz w:val="20"/>
          <w:szCs w:val="20"/>
          <w:lang w:val="en-US"/>
        </w:rPr>
        <w:t xml:space="preserve"> Introduction to structural equation modeling: Issues and practical considerations.</w:t>
      </w:r>
      <w:r w:rsidR="00691D59" w:rsidRPr="00180D16">
        <w:rPr>
          <w:rStyle w:val="apple-converted-space"/>
          <w:rFonts w:ascii="Times New Roman" w:hAnsi="Times New Roman" w:cs="Times New Roman"/>
          <w:sz w:val="20"/>
          <w:szCs w:val="20"/>
          <w:lang w:val="en-US"/>
        </w:rPr>
        <w:t> </w:t>
      </w:r>
      <w:r w:rsidR="00691D59" w:rsidRPr="00180D16">
        <w:rPr>
          <w:rFonts w:ascii="Times New Roman" w:hAnsi="Times New Roman" w:cs="Times New Roman"/>
          <w:i/>
          <w:iCs/>
          <w:sz w:val="20"/>
          <w:szCs w:val="20"/>
          <w:lang w:val="en-US"/>
        </w:rPr>
        <w:t>Educational Measurement: Issues and Practice</w:t>
      </w:r>
      <w:r w:rsidR="00946831" w:rsidRPr="00180D16">
        <w:rPr>
          <w:rStyle w:val="apple-converted-space"/>
          <w:rFonts w:ascii="Times New Roman" w:hAnsi="Times New Roman" w:cs="Times New Roman"/>
          <w:sz w:val="20"/>
          <w:szCs w:val="20"/>
          <w:lang w:val="en-US"/>
        </w:rPr>
        <w:t xml:space="preserve">, </w:t>
      </w:r>
      <w:r w:rsidR="00691D59" w:rsidRPr="00180D16">
        <w:rPr>
          <w:rFonts w:ascii="Times New Roman" w:hAnsi="Times New Roman" w:cs="Times New Roman"/>
          <w:sz w:val="20"/>
          <w:szCs w:val="20"/>
          <w:lang w:val="en-US"/>
        </w:rPr>
        <w:t>26(3): 33-43.</w:t>
      </w:r>
    </w:p>
    <w:p w14:paraId="01B86617" w14:textId="77E71C8F" w:rsidR="004A708C" w:rsidRPr="006A2FCF" w:rsidRDefault="004A708C" w:rsidP="00363A13">
      <w:pPr>
        <w:autoSpaceDE w:val="0"/>
        <w:autoSpaceDN w:val="0"/>
        <w:adjustRightInd w:val="0"/>
        <w:spacing w:after="0" w:line="360" w:lineRule="auto"/>
        <w:ind w:left="567" w:hanging="567"/>
        <w:jc w:val="both"/>
        <w:rPr>
          <w:rFonts w:ascii="Times New Roman" w:hAnsi="Times New Roman" w:cs="Times New Roman"/>
          <w:color w:val="222222"/>
          <w:sz w:val="20"/>
          <w:szCs w:val="20"/>
          <w:shd w:val="clear" w:color="auto" w:fill="FFFFFF"/>
          <w:lang w:val="en-US"/>
        </w:rPr>
      </w:pPr>
      <w:r w:rsidRPr="00180D16">
        <w:rPr>
          <w:rFonts w:ascii="Times New Roman" w:hAnsi="Times New Roman" w:cs="Times New Roman"/>
          <w:sz w:val="20"/>
          <w:szCs w:val="20"/>
          <w:lang w:val="en-US"/>
        </w:rPr>
        <w:t>Rajan, R, and Subramanian A. 2005</w:t>
      </w:r>
      <w:r w:rsidRPr="006A2FCF">
        <w:rPr>
          <w:rFonts w:ascii="Times New Roman" w:hAnsi="Times New Roman" w:cs="Times New Roman"/>
          <w:sz w:val="20"/>
          <w:szCs w:val="20"/>
          <w:lang w:val="en-US"/>
        </w:rPr>
        <w:t>. What Undermine Aid’s Impact on Growth? Cambridge, MA: NBER</w:t>
      </w:r>
      <w:r w:rsidRPr="006A2FCF">
        <w:rPr>
          <w:rFonts w:ascii="Times New Roman" w:hAnsi="Times New Roman" w:cs="Times New Roman"/>
          <w:color w:val="222222"/>
          <w:sz w:val="20"/>
          <w:szCs w:val="20"/>
          <w:shd w:val="clear" w:color="auto" w:fill="FFFFFF"/>
          <w:lang w:val="en-US"/>
        </w:rPr>
        <w:t xml:space="preserve"> </w:t>
      </w:r>
      <w:r w:rsidRPr="006A2FCF">
        <w:rPr>
          <w:rFonts w:ascii="Times New Roman" w:hAnsi="Times New Roman" w:cs="Times New Roman"/>
          <w:sz w:val="20"/>
          <w:szCs w:val="20"/>
          <w:lang w:val="en-US"/>
        </w:rPr>
        <w:t>Working Paper 11657.</w:t>
      </w:r>
    </w:p>
    <w:p w14:paraId="309BD70E" w14:textId="1A3139FA" w:rsidR="007F2D69" w:rsidRPr="006A2FCF" w:rsidRDefault="007F2D69" w:rsidP="00363A13">
      <w:pPr>
        <w:autoSpaceDE w:val="0"/>
        <w:autoSpaceDN w:val="0"/>
        <w:adjustRightInd w:val="0"/>
        <w:spacing w:after="0" w:line="360" w:lineRule="auto"/>
        <w:ind w:left="567" w:hanging="567"/>
        <w:jc w:val="both"/>
        <w:rPr>
          <w:rFonts w:ascii="Times New Roman" w:hAnsi="Times New Roman" w:cs="Times New Roman"/>
          <w:color w:val="222222"/>
          <w:sz w:val="20"/>
          <w:szCs w:val="20"/>
          <w:shd w:val="clear" w:color="auto" w:fill="FFFFFF"/>
          <w:lang w:val="en-US"/>
        </w:rPr>
      </w:pPr>
      <w:r w:rsidRPr="006A2FCF">
        <w:rPr>
          <w:rFonts w:ascii="Times New Roman" w:eastAsia="Arial Unicode MS" w:hAnsi="Times New Roman" w:cs="Times New Roman"/>
          <w:sz w:val="20"/>
          <w:szCs w:val="20"/>
          <w:lang w:val="en-US"/>
        </w:rPr>
        <w:t>Ravnborg, H. M., Spichiger, R., Broegaard, R. B., &amp; Pedersen, R. H. 2016.</w:t>
      </w:r>
      <w:r w:rsidR="00AB275A" w:rsidRPr="006A2FCF">
        <w:rPr>
          <w:rFonts w:ascii="Times New Roman" w:eastAsia="Arial Unicode MS" w:hAnsi="Times New Roman" w:cs="Times New Roman"/>
          <w:sz w:val="20"/>
          <w:szCs w:val="20"/>
          <w:lang w:val="en-US"/>
        </w:rPr>
        <w:t>’</w:t>
      </w:r>
      <w:r w:rsidRPr="006A2FCF">
        <w:rPr>
          <w:rFonts w:ascii="Times New Roman" w:eastAsia="Arial Unicode MS" w:hAnsi="Times New Roman" w:cs="Times New Roman"/>
          <w:sz w:val="20"/>
          <w:szCs w:val="20"/>
          <w:lang w:val="en-US"/>
        </w:rPr>
        <w:t xml:space="preserve"> Land Governance, Gender Equality and Development: Past Achievements and Remaining Challenges: Land Governance, Gender Equality and Development.</w:t>
      </w:r>
      <w:r w:rsidR="00AB275A" w:rsidRPr="006A2FCF">
        <w:rPr>
          <w:rFonts w:ascii="Times New Roman" w:eastAsia="Arial Unicode MS" w:hAnsi="Times New Roman" w:cs="Times New Roman"/>
          <w:sz w:val="20"/>
          <w:szCs w:val="20"/>
          <w:lang w:val="en-US"/>
        </w:rPr>
        <w:t>’</w:t>
      </w:r>
      <w:r w:rsidRPr="006A2FCF">
        <w:rPr>
          <w:rFonts w:ascii="Times New Roman" w:eastAsia="Arial Unicode MS" w:hAnsi="Times New Roman" w:cs="Times New Roman"/>
          <w:sz w:val="20"/>
          <w:szCs w:val="20"/>
          <w:lang w:val="en-US"/>
        </w:rPr>
        <w:t xml:space="preserve"> </w:t>
      </w:r>
      <w:r w:rsidRPr="006A2FCF">
        <w:rPr>
          <w:rFonts w:ascii="Times New Roman" w:eastAsia="Arial Unicode MS" w:hAnsi="Times New Roman" w:cs="Times New Roman"/>
          <w:i/>
          <w:iCs/>
          <w:sz w:val="20"/>
          <w:szCs w:val="20"/>
          <w:lang w:val="en-US"/>
        </w:rPr>
        <w:t>Journal of International Development</w:t>
      </w:r>
      <w:r w:rsidR="00946831" w:rsidRPr="006A2FCF">
        <w:rPr>
          <w:rFonts w:ascii="Times New Roman" w:eastAsia="Arial Unicode MS" w:hAnsi="Times New Roman" w:cs="Times New Roman"/>
          <w:sz w:val="20"/>
          <w:szCs w:val="20"/>
          <w:lang w:val="en-US"/>
        </w:rPr>
        <w:t xml:space="preserve"> </w:t>
      </w:r>
      <w:r w:rsidRPr="006A2FCF">
        <w:rPr>
          <w:rFonts w:ascii="Times New Roman" w:eastAsia="Arial Unicode MS" w:hAnsi="Times New Roman" w:cs="Times New Roman"/>
          <w:iCs/>
          <w:sz w:val="20"/>
          <w:szCs w:val="20"/>
          <w:lang w:val="en-US"/>
        </w:rPr>
        <w:t>28</w:t>
      </w:r>
      <w:r w:rsidRPr="006A2FCF">
        <w:rPr>
          <w:rFonts w:ascii="Times New Roman" w:eastAsia="Arial Unicode MS" w:hAnsi="Times New Roman" w:cs="Times New Roman"/>
          <w:sz w:val="20"/>
          <w:szCs w:val="20"/>
          <w:lang w:val="en-US"/>
        </w:rPr>
        <w:t xml:space="preserve">(3): 412–427. </w:t>
      </w:r>
    </w:p>
    <w:p w14:paraId="212994F7" w14:textId="1C2A8068" w:rsidR="00AB275A" w:rsidRPr="006A2FCF" w:rsidRDefault="003C2A7A"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 xml:space="preserve">Richey, L. A. </w:t>
      </w:r>
      <w:r w:rsidR="00F336A7" w:rsidRPr="006A2FCF">
        <w:rPr>
          <w:rFonts w:ascii="Times New Roman" w:hAnsi="Times New Roman" w:cs="Times New Roman"/>
          <w:sz w:val="20"/>
          <w:szCs w:val="20"/>
          <w:lang w:val="en-US"/>
        </w:rPr>
        <w:t>2</w:t>
      </w:r>
      <w:r w:rsidR="00BA680F" w:rsidRPr="006A2FCF">
        <w:rPr>
          <w:rFonts w:ascii="Times New Roman" w:hAnsi="Times New Roman" w:cs="Times New Roman"/>
          <w:sz w:val="20"/>
          <w:szCs w:val="20"/>
          <w:lang w:val="en-US"/>
        </w:rPr>
        <w:t xml:space="preserve">000. </w:t>
      </w:r>
      <w:r w:rsidR="006223B3" w:rsidRPr="006A2FCF">
        <w:rPr>
          <w:rFonts w:ascii="Times New Roman" w:hAnsi="Times New Roman" w:cs="Times New Roman"/>
          <w:sz w:val="20"/>
          <w:szCs w:val="20"/>
          <w:lang w:val="en-US"/>
        </w:rPr>
        <w:t>Gender equality and foreign aid,</w:t>
      </w:r>
      <w:r w:rsidR="006223B3" w:rsidRPr="006A2FCF">
        <w:rPr>
          <w:rStyle w:val="apple-converted-space"/>
          <w:rFonts w:ascii="Times New Roman" w:hAnsi="Times New Roman" w:cs="Times New Roman"/>
          <w:sz w:val="20"/>
          <w:szCs w:val="20"/>
          <w:lang w:val="en-US"/>
        </w:rPr>
        <w:t> i</w:t>
      </w:r>
      <w:r w:rsidR="009711CB" w:rsidRPr="006A2FCF">
        <w:rPr>
          <w:rStyle w:val="apple-converted-space"/>
          <w:rFonts w:ascii="Times New Roman" w:hAnsi="Times New Roman" w:cs="Times New Roman"/>
          <w:sz w:val="20"/>
          <w:szCs w:val="20"/>
          <w:lang w:val="en-US"/>
        </w:rPr>
        <w:t xml:space="preserve">n </w:t>
      </w:r>
      <w:r w:rsidR="006223B3" w:rsidRPr="006A2FCF">
        <w:rPr>
          <w:rStyle w:val="apple-converted-space"/>
          <w:rFonts w:ascii="Times New Roman" w:hAnsi="Times New Roman" w:cs="Times New Roman"/>
          <w:sz w:val="20"/>
          <w:szCs w:val="20"/>
          <w:lang w:val="en-US"/>
        </w:rPr>
        <w:t xml:space="preserve">F.Tarp (ed.) </w:t>
      </w:r>
      <w:r w:rsidR="003E386E" w:rsidRPr="006A2FCF">
        <w:rPr>
          <w:rFonts w:ascii="Times New Roman" w:hAnsi="Times New Roman" w:cs="Times New Roman"/>
          <w:i/>
          <w:iCs/>
          <w:sz w:val="20"/>
          <w:szCs w:val="20"/>
          <w:lang w:val="en-US"/>
        </w:rPr>
        <w:t>Foreign Aid and D</w:t>
      </w:r>
      <w:r w:rsidR="006223B3" w:rsidRPr="006A2FCF">
        <w:rPr>
          <w:rFonts w:ascii="Times New Roman" w:hAnsi="Times New Roman" w:cs="Times New Roman"/>
          <w:i/>
          <w:iCs/>
          <w:sz w:val="20"/>
          <w:szCs w:val="20"/>
          <w:lang w:val="en-US"/>
        </w:rPr>
        <w:t>evelopment:</w:t>
      </w:r>
      <w:r w:rsidR="003E386E" w:rsidRPr="006A2FCF">
        <w:rPr>
          <w:rFonts w:ascii="Times New Roman" w:hAnsi="Times New Roman" w:cs="Times New Roman"/>
          <w:i/>
          <w:iCs/>
          <w:sz w:val="20"/>
          <w:szCs w:val="20"/>
          <w:lang w:val="en-US"/>
        </w:rPr>
        <w:t xml:space="preserve"> Lessons Learnt and Directions for the F</w:t>
      </w:r>
      <w:r w:rsidR="009711CB" w:rsidRPr="006A2FCF">
        <w:rPr>
          <w:rFonts w:ascii="Times New Roman" w:hAnsi="Times New Roman" w:cs="Times New Roman"/>
          <w:i/>
          <w:iCs/>
          <w:sz w:val="20"/>
          <w:szCs w:val="20"/>
          <w:lang w:val="en-US"/>
        </w:rPr>
        <w:t>uture</w:t>
      </w:r>
      <w:r w:rsidR="00AB275A" w:rsidRPr="006A2FCF">
        <w:rPr>
          <w:rFonts w:ascii="Times New Roman" w:hAnsi="Times New Roman" w:cs="Times New Roman"/>
          <w:sz w:val="20"/>
          <w:szCs w:val="20"/>
          <w:lang w:val="en-US"/>
        </w:rPr>
        <w:t>: 247-270, Routlege: London.</w:t>
      </w:r>
    </w:p>
    <w:p w14:paraId="03E46903" w14:textId="7E6D7987" w:rsidR="00946831" w:rsidRPr="006A2FCF" w:rsidRDefault="00BA680F" w:rsidP="00363A13">
      <w:pPr>
        <w:autoSpaceDE w:val="0"/>
        <w:autoSpaceDN w:val="0"/>
        <w:adjustRightInd w:val="0"/>
        <w:spacing w:after="0" w:line="360" w:lineRule="auto"/>
        <w:ind w:left="567" w:hanging="567"/>
        <w:jc w:val="both"/>
        <w:rPr>
          <w:rFonts w:ascii="Times New Roman" w:hAnsi="Times New Roman" w:cs="Times New Roman"/>
          <w:iCs/>
          <w:sz w:val="20"/>
          <w:szCs w:val="20"/>
        </w:rPr>
      </w:pPr>
      <w:r w:rsidRPr="006A2FCF">
        <w:rPr>
          <w:rFonts w:ascii="Times New Roman" w:hAnsi="Times New Roman" w:cs="Times New Roman"/>
          <w:iCs/>
          <w:sz w:val="20"/>
          <w:szCs w:val="20"/>
        </w:rPr>
        <w:t xml:space="preserve">Seguino S. 2000a. </w:t>
      </w:r>
      <w:r w:rsidR="00946831" w:rsidRPr="006A2FCF">
        <w:rPr>
          <w:rFonts w:ascii="Times New Roman" w:hAnsi="Times New Roman" w:cs="Times New Roman"/>
          <w:iCs/>
          <w:sz w:val="20"/>
          <w:szCs w:val="20"/>
        </w:rPr>
        <w:t xml:space="preserve">Accounting for Asian Economic Growth: Adding Gender to the Equation. </w:t>
      </w:r>
      <w:r w:rsidR="00946831" w:rsidRPr="006A2FCF">
        <w:rPr>
          <w:rFonts w:ascii="Times New Roman" w:hAnsi="Times New Roman" w:cs="Times New Roman"/>
          <w:i/>
          <w:iCs/>
          <w:sz w:val="20"/>
          <w:szCs w:val="20"/>
        </w:rPr>
        <w:t>Feminist Economics</w:t>
      </w:r>
      <w:r w:rsidR="00946831" w:rsidRPr="006A2FCF">
        <w:rPr>
          <w:rFonts w:ascii="Times New Roman" w:hAnsi="Times New Roman" w:cs="Times New Roman"/>
          <w:iCs/>
          <w:sz w:val="20"/>
          <w:szCs w:val="20"/>
        </w:rPr>
        <w:t xml:space="preserve"> 6(3): 27-58. </w:t>
      </w:r>
    </w:p>
    <w:p w14:paraId="7C5DC813" w14:textId="77777777" w:rsidR="009A4C2F" w:rsidRPr="006A2FCF" w:rsidRDefault="00946831" w:rsidP="00363A13">
      <w:pPr>
        <w:autoSpaceDE w:val="0"/>
        <w:autoSpaceDN w:val="0"/>
        <w:adjustRightInd w:val="0"/>
        <w:spacing w:after="0" w:line="360" w:lineRule="auto"/>
        <w:ind w:left="567" w:hanging="567"/>
        <w:jc w:val="both"/>
        <w:rPr>
          <w:rFonts w:ascii="Times New Roman" w:hAnsi="Times New Roman" w:cs="Times New Roman"/>
          <w:iCs/>
          <w:sz w:val="20"/>
          <w:szCs w:val="20"/>
        </w:rPr>
      </w:pPr>
      <w:r w:rsidRPr="006A2FCF">
        <w:rPr>
          <w:rFonts w:ascii="Times New Roman" w:hAnsi="Times New Roman" w:cs="Times New Roman"/>
          <w:iCs/>
          <w:sz w:val="20"/>
          <w:szCs w:val="20"/>
        </w:rPr>
        <w:t xml:space="preserve">Seguino S. 2000b. Gender Inequality and Economic Growth: A Cross-Country Analysis. </w:t>
      </w:r>
      <w:r w:rsidRPr="006A2FCF">
        <w:rPr>
          <w:rFonts w:ascii="Times New Roman" w:hAnsi="Times New Roman" w:cs="Times New Roman"/>
          <w:i/>
          <w:iCs/>
          <w:sz w:val="20"/>
          <w:szCs w:val="20"/>
        </w:rPr>
        <w:t>World Development</w:t>
      </w:r>
      <w:r w:rsidRPr="006A2FCF">
        <w:rPr>
          <w:rFonts w:ascii="Times New Roman" w:hAnsi="Times New Roman" w:cs="Times New Roman"/>
          <w:iCs/>
          <w:sz w:val="20"/>
          <w:szCs w:val="20"/>
        </w:rPr>
        <w:t xml:space="preserve"> 28(7): 1211-1230. </w:t>
      </w:r>
    </w:p>
    <w:p w14:paraId="4F566CE4" w14:textId="21C13606" w:rsidR="009A4C2F" w:rsidRPr="006A2FCF" w:rsidRDefault="009A4C2F" w:rsidP="00363A13">
      <w:pPr>
        <w:autoSpaceDE w:val="0"/>
        <w:autoSpaceDN w:val="0"/>
        <w:adjustRightInd w:val="0"/>
        <w:spacing w:after="0" w:line="360" w:lineRule="auto"/>
        <w:ind w:left="567" w:hanging="567"/>
        <w:jc w:val="both"/>
        <w:rPr>
          <w:rFonts w:ascii="Times New Roman" w:hAnsi="Times New Roman" w:cs="Times New Roman"/>
          <w:iCs/>
          <w:sz w:val="20"/>
          <w:szCs w:val="20"/>
        </w:rPr>
      </w:pPr>
      <w:r w:rsidRPr="006A2FCF">
        <w:rPr>
          <w:rFonts w:ascii="Times New Roman" w:hAnsi="Times New Roman" w:cs="Times New Roman"/>
          <w:sz w:val="20"/>
          <w:szCs w:val="20"/>
          <w:lang w:val="en-US"/>
        </w:rPr>
        <w:t>Stotsky J. 2006. Gender and its Relevance to Macroeconomic Policy: A Survey. Washington, DC:</w:t>
      </w:r>
      <w:r w:rsidRPr="006A2FCF">
        <w:rPr>
          <w:rFonts w:ascii="Times New Roman" w:hAnsi="Times New Roman" w:cs="Times New Roman"/>
          <w:iCs/>
          <w:sz w:val="20"/>
          <w:szCs w:val="20"/>
        </w:rPr>
        <w:t xml:space="preserve"> </w:t>
      </w:r>
      <w:r w:rsidRPr="006A2FCF">
        <w:rPr>
          <w:rFonts w:ascii="Times New Roman" w:hAnsi="Times New Roman" w:cs="Times New Roman"/>
          <w:sz w:val="20"/>
          <w:szCs w:val="20"/>
          <w:lang w:val="en-US"/>
        </w:rPr>
        <w:t>IMF Working Paper 06/233.</w:t>
      </w:r>
    </w:p>
    <w:p w14:paraId="10996CD7" w14:textId="44C16CB2" w:rsidR="005969A5" w:rsidRDefault="00AB275A" w:rsidP="00363A13">
      <w:pPr>
        <w:autoSpaceDE w:val="0"/>
        <w:autoSpaceDN w:val="0"/>
        <w:adjustRightInd w:val="0"/>
        <w:spacing w:after="0" w:line="360" w:lineRule="auto"/>
        <w:ind w:left="567" w:hanging="567"/>
        <w:jc w:val="both"/>
        <w:rPr>
          <w:rFonts w:ascii="Times New Roman" w:hAnsi="Times New Roman" w:cs="Times New Roman"/>
          <w:sz w:val="20"/>
          <w:szCs w:val="20"/>
        </w:rPr>
      </w:pPr>
      <w:r w:rsidRPr="006A2FCF">
        <w:rPr>
          <w:rFonts w:ascii="Times New Roman" w:hAnsi="Times New Roman" w:cs="Times New Roman"/>
          <w:iCs/>
          <w:sz w:val="20"/>
          <w:szCs w:val="20"/>
        </w:rPr>
        <w:t>Swann, P., Cotton, A., Saywell, D., Evans, B., Cairncross, S., Newborne, P.</w:t>
      </w:r>
      <w:r w:rsidR="00BA680F" w:rsidRPr="006A2FCF">
        <w:rPr>
          <w:rFonts w:ascii="Times New Roman" w:hAnsi="Times New Roman" w:cs="Times New Roman"/>
          <w:iCs/>
          <w:sz w:val="20"/>
          <w:szCs w:val="20"/>
        </w:rPr>
        <w:t>, Webster, L. and Ryan, P. 2007.</w:t>
      </w:r>
      <w:r w:rsidRPr="006A2FCF">
        <w:rPr>
          <w:rFonts w:ascii="Times New Roman" w:hAnsi="Times New Roman" w:cs="Times New Roman"/>
          <w:iCs/>
          <w:sz w:val="20"/>
          <w:szCs w:val="20"/>
        </w:rPr>
        <w:t xml:space="preserve"> </w:t>
      </w:r>
      <w:r w:rsidRPr="006A2FCF">
        <w:rPr>
          <w:rFonts w:ascii="Times New Roman" w:hAnsi="Times New Roman" w:cs="Times New Roman"/>
          <w:bCs/>
          <w:sz w:val="20"/>
          <w:szCs w:val="20"/>
        </w:rPr>
        <w:t xml:space="preserve">Sanitation Policy Background Paper </w:t>
      </w:r>
      <w:r w:rsidRPr="006A2FCF">
        <w:rPr>
          <w:rFonts w:ascii="Times New Roman" w:hAnsi="Times New Roman" w:cs="Times New Roman"/>
          <w:bCs/>
          <w:iCs/>
          <w:sz w:val="20"/>
          <w:szCs w:val="20"/>
        </w:rPr>
        <w:t xml:space="preserve">Water is Life, Sanitation is Dignity. </w:t>
      </w:r>
      <w:r w:rsidRPr="006A2FCF">
        <w:rPr>
          <w:rFonts w:ascii="Times New Roman" w:hAnsi="Times New Roman" w:cs="Times New Roman"/>
          <w:i/>
          <w:sz w:val="20"/>
          <w:szCs w:val="20"/>
        </w:rPr>
        <w:t>DFID Sanitation Reference Group</w:t>
      </w:r>
      <w:r w:rsidRPr="006A2FCF">
        <w:rPr>
          <w:rFonts w:ascii="Times New Roman" w:hAnsi="Times New Roman" w:cs="Times New Roman"/>
          <w:sz w:val="20"/>
          <w:szCs w:val="20"/>
        </w:rPr>
        <w:t>: Sanitation Poli</w:t>
      </w:r>
      <w:r w:rsidR="005969A5" w:rsidRPr="006A2FCF">
        <w:rPr>
          <w:rFonts w:ascii="Times New Roman" w:hAnsi="Times New Roman" w:cs="Times New Roman"/>
          <w:sz w:val="20"/>
          <w:szCs w:val="20"/>
        </w:rPr>
        <w:t xml:space="preserve">cy Paper. DFID, East Kilbride. </w:t>
      </w:r>
    </w:p>
    <w:p w14:paraId="4B73D396" w14:textId="27184DE8" w:rsidR="00A27BCA" w:rsidRDefault="00A27BCA" w:rsidP="00A27BCA">
      <w:pPr>
        <w:autoSpaceDE w:val="0"/>
        <w:autoSpaceDN w:val="0"/>
        <w:adjustRightInd w:val="0"/>
        <w:spacing w:after="0" w:line="360" w:lineRule="auto"/>
        <w:ind w:left="567" w:hanging="567"/>
        <w:jc w:val="both"/>
        <w:rPr>
          <w:rFonts w:ascii="Times New Roman" w:hAnsi="Times New Roman" w:cs="Times New Roman"/>
          <w:sz w:val="20"/>
          <w:szCs w:val="20"/>
        </w:rPr>
      </w:pPr>
      <w:r w:rsidRPr="00A45D0D">
        <w:rPr>
          <w:rFonts w:ascii="Times New Roman" w:hAnsi="Times New Roman" w:cs="Times New Roman"/>
          <w:sz w:val="20"/>
          <w:szCs w:val="20"/>
          <w:lang w:val="sv-SE"/>
        </w:rPr>
        <w:t xml:space="preserve">Jöreskog, K.G., and D. Sörbom. </w:t>
      </w:r>
      <w:r w:rsidRPr="00A27BCA">
        <w:rPr>
          <w:rFonts w:ascii="Times New Roman" w:hAnsi="Times New Roman" w:cs="Times New Roman"/>
          <w:sz w:val="20"/>
          <w:szCs w:val="20"/>
        </w:rPr>
        <w:t>1999. LISREL 8: Structual equation modeling with the</w:t>
      </w:r>
      <w:r>
        <w:rPr>
          <w:rFonts w:ascii="Times New Roman" w:hAnsi="Times New Roman" w:cs="Times New Roman"/>
          <w:sz w:val="20"/>
          <w:szCs w:val="20"/>
        </w:rPr>
        <w:t xml:space="preserve"> </w:t>
      </w:r>
      <w:r w:rsidRPr="00A27BCA">
        <w:rPr>
          <w:rFonts w:ascii="Times New Roman" w:hAnsi="Times New Roman" w:cs="Times New Roman"/>
          <w:sz w:val="20"/>
          <w:szCs w:val="20"/>
        </w:rPr>
        <w:t>SIMPLIS Command Language. Chicago, IL: Scientific Software International.</w:t>
      </w:r>
    </w:p>
    <w:p w14:paraId="38827385" w14:textId="7EFCD697" w:rsidR="00A27BCA" w:rsidRPr="006A2FCF" w:rsidRDefault="00A27BCA" w:rsidP="00A27BCA">
      <w:pPr>
        <w:autoSpaceDE w:val="0"/>
        <w:autoSpaceDN w:val="0"/>
        <w:adjustRightInd w:val="0"/>
        <w:spacing w:after="0" w:line="360" w:lineRule="auto"/>
        <w:ind w:left="567" w:hanging="567"/>
        <w:jc w:val="both"/>
        <w:rPr>
          <w:rFonts w:ascii="Times New Roman" w:hAnsi="Times New Roman" w:cs="Times New Roman"/>
          <w:sz w:val="20"/>
          <w:szCs w:val="20"/>
        </w:rPr>
      </w:pPr>
      <w:r w:rsidRPr="00A45D0D">
        <w:rPr>
          <w:rFonts w:ascii="Times New Roman" w:hAnsi="Times New Roman" w:cs="Times New Roman"/>
          <w:sz w:val="20"/>
          <w:szCs w:val="20"/>
          <w:lang w:val="en-US"/>
        </w:rPr>
        <w:t xml:space="preserve">Jöreskog, K.G., D. Sörbom, S. Du Toit, and M. Du Toit. 2001. </w:t>
      </w:r>
      <w:r w:rsidRPr="00A27BCA">
        <w:rPr>
          <w:rFonts w:ascii="Times New Roman" w:hAnsi="Times New Roman" w:cs="Times New Roman"/>
          <w:sz w:val="20"/>
          <w:szCs w:val="20"/>
        </w:rPr>
        <w:t>LISREL 8: new statistical</w:t>
      </w:r>
      <w:r>
        <w:rPr>
          <w:rFonts w:ascii="Times New Roman" w:hAnsi="Times New Roman" w:cs="Times New Roman"/>
          <w:sz w:val="20"/>
          <w:szCs w:val="20"/>
        </w:rPr>
        <w:t xml:space="preserve"> </w:t>
      </w:r>
      <w:r w:rsidRPr="00A27BCA">
        <w:rPr>
          <w:rFonts w:ascii="Times New Roman" w:hAnsi="Times New Roman" w:cs="Times New Roman"/>
          <w:sz w:val="20"/>
          <w:szCs w:val="20"/>
        </w:rPr>
        <w:t>features. Chicago, IL: Scientific Software International.</w:t>
      </w:r>
    </w:p>
    <w:p w14:paraId="2DCB747E" w14:textId="20DC2F2E" w:rsidR="005969A5" w:rsidRPr="006A2FCF" w:rsidRDefault="005969A5"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 xml:space="preserve">Tierney MJ, Nielson DL, Hawkins DG, Roberts JT, Findley MG, Powers RM, Parks B, Wilson SE, Hicks RL. 2011. More Dollars Than Sense: Refining our Knowledge of Development Finance Using AidData. </w:t>
      </w:r>
      <w:r w:rsidRPr="006A2FCF">
        <w:rPr>
          <w:rFonts w:ascii="Times New Roman" w:hAnsi="Times New Roman" w:cs="Times New Roman"/>
          <w:i/>
          <w:sz w:val="20"/>
          <w:szCs w:val="20"/>
          <w:lang w:val="en-US"/>
        </w:rPr>
        <w:t>World Development</w:t>
      </w:r>
      <w:r w:rsidRPr="006A2FCF">
        <w:rPr>
          <w:rFonts w:ascii="Times New Roman" w:hAnsi="Times New Roman" w:cs="Times New Roman"/>
          <w:sz w:val="20"/>
          <w:szCs w:val="20"/>
          <w:lang w:val="en-US"/>
        </w:rPr>
        <w:t xml:space="preserve"> 39(11): 1891–1906. doi: http://dx.doi.org/10.1016/j.worlddev.2011.07.029 </w:t>
      </w:r>
    </w:p>
    <w:p w14:paraId="68BE84BD" w14:textId="3DC2F945" w:rsidR="00901BE5" w:rsidRPr="006A2FCF" w:rsidRDefault="00901BE5" w:rsidP="00363A13">
      <w:pPr>
        <w:autoSpaceDE w:val="0"/>
        <w:autoSpaceDN w:val="0"/>
        <w:adjustRightInd w:val="0"/>
        <w:spacing w:after="0" w:line="360" w:lineRule="auto"/>
        <w:ind w:left="567" w:hanging="567"/>
        <w:jc w:val="both"/>
        <w:rPr>
          <w:rFonts w:ascii="Times New Roman" w:hAnsi="Times New Roman" w:cs="Times New Roman"/>
          <w:sz w:val="20"/>
          <w:szCs w:val="20"/>
          <w:lang w:val="en-US"/>
        </w:rPr>
      </w:pPr>
      <w:r w:rsidRPr="006A2FCF">
        <w:rPr>
          <w:rFonts w:ascii="Times New Roman" w:hAnsi="Times New Roman" w:cs="Times New Roman"/>
          <w:sz w:val="20"/>
          <w:szCs w:val="20"/>
          <w:lang w:val="en-US"/>
        </w:rPr>
        <w:t xml:space="preserve">Unicef. </w:t>
      </w:r>
      <w:r w:rsidR="00F336A7" w:rsidRPr="006A2FCF">
        <w:rPr>
          <w:rFonts w:ascii="Times New Roman" w:hAnsi="Times New Roman" w:cs="Times New Roman"/>
          <w:sz w:val="20"/>
          <w:szCs w:val="20"/>
          <w:lang w:val="en-US"/>
        </w:rPr>
        <w:t>2</w:t>
      </w:r>
      <w:r w:rsidRPr="006A2FCF">
        <w:rPr>
          <w:rFonts w:ascii="Times New Roman" w:hAnsi="Times New Roman" w:cs="Times New Roman"/>
          <w:sz w:val="20"/>
          <w:szCs w:val="20"/>
          <w:lang w:val="en-US"/>
        </w:rPr>
        <w:t>016</w:t>
      </w:r>
      <w:r w:rsidR="00BA680F" w:rsidRPr="006A2FCF">
        <w:rPr>
          <w:rFonts w:ascii="Times New Roman" w:hAnsi="Times New Roman" w:cs="Times New Roman"/>
          <w:sz w:val="20"/>
          <w:szCs w:val="20"/>
          <w:lang w:val="en-US"/>
        </w:rPr>
        <w:t>.</w:t>
      </w:r>
      <w:r w:rsidRPr="006A2FCF">
        <w:rPr>
          <w:rFonts w:ascii="Times New Roman" w:hAnsi="Times New Roman" w:cs="Times New Roman"/>
          <w:sz w:val="20"/>
          <w:szCs w:val="20"/>
          <w:lang w:val="en-US"/>
        </w:rPr>
        <w:t xml:space="preserve"> Strategy for Water, Sanitation an</w:t>
      </w:r>
      <w:r w:rsidR="00946831" w:rsidRPr="006A2FCF">
        <w:rPr>
          <w:rFonts w:ascii="Times New Roman" w:hAnsi="Times New Roman" w:cs="Times New Roman"/>
          <w:sz w:val="20"/>
          <w:szCs w:val="20"/>
          <w:lang w:val="en-US"/>
        </w:rPr>
        <w:t>d Hygiene 2016–2030, Unicef</w:t>
      </w:r>
      <w:r w:rsidRPr="006A2FCF">
        <w:rPr>
          <w:rFonts w:ascii="Times New Roman" w:hAnsi="Times New Roman" w:cs="Times New Roman"/>
          <w:sz w:val="20"/>
          <w:szCs w:val="20"/>
          <w:lang w:val="en-US"/>
        </w:rPr>
        <w:t>.</w:t>
      </w:r>
    </w:p>
    <w:p w14:paraId="7090188E" w14:textId="758E7A90" w:rsidR="00516CF7" w:rsidRPr="006A2FCF" w:rsidRDefault="00C54BEB" w:rsidP="00363A13">
      <w:pPr>
        <w:autoSpaceDE w:val="0"/>
        <w:autoSpaceDN w:val="0"/>
        <w:adjustRightInd w:val="0"/>
        <w:spacing w:after="0" w:line="360" w:lineRule="auto"/>
        <w:ind w:left="567" w:hanging="567"/>
        <w:jc w:val="both"/>
        <w:rPr>
          <w:rFonts w:ascii="Times New Roman" w:hAnsi="Times New Roman" w:cs="Times New Roman"/>
          <w:color w:val="222222"/>
          <w:sz w:val="20"/>
          <w:szCs w:val="20"/>
          <w:shd w:val="clear" w:color="auto" w:fill="FFFFFF"/>
          <w:lang w:val="en-US"/>
        </w:rPr>
      </w:pPr>
      <w:r w:rsidRPr="006A2FCF">
        <w:rPr>
          <w:rFonts w:ascii="Times New Roman" w:eastAsia="Calibri" w:hAnsi="Times New Roman" w:cs="Times New Roman"/>
          <w:sz w:val="20"/>
          <w:szCs w:val="20"/>
          <w:lang w:val="en-US"/>
        </w:rPr>
        <w:t>UNDP</w:t>
      </w:r>
      <w:r w:rsidR="00946831" w:rsidRPr="006A2FCF">
        <w:rPr>
          <w:rFonts w:ascii="Times New Roman" w:eastAsia="Calibri" w:hAnsi="Times New Roman" w:cs="Times New Roman"/>
          <w:sz w:val="20"/>
          <w:szCs w:val="20"/>
          <w:lang w:val="en-US"/>
        </w:rPr>
        <w:t>.</w:t>
      </w:r>
      <w:r w:rsidR="00BA680F" w:rsidRPr="006A2FCF">
        <w:rPr>
          <w:rFonts w:ascii="Times New Roman" w:eastAsia="Calibri" w:hAnsi="Times New Roman" w:cs="Times New Roman"/>
          <w:sz w:val="20"/>
          <w:szCs w:val="20"/>
          <w:lang w:val="en-US"/>
        </w:rPr>
        <w:t xml:space="preserve"> </w:t>
      </w:r>
      <w:r w:rsidR="00EA3ED4" w:rsidRPr="006A2FCF">
        <w:rPr>
          <w:rFonts w:ascii="Times New Roman" w:hAnsi="Times New Roman" w:cs="Times New Roman"/>
          <w:sz w:val="20"/>
          <w:szCs w:val="20"/>
          <w:lang w:val="en-US"/>
        </w:rPr>
        <w:t>1995</w:t>
      </w:r>
      <w:r w:rsidR="00BA680F" w:rsidRPr="006A2FCF">
        <w:rPr>
          <w:rFonts w:ascii="Times New Roman" w:hAnsi="Times New Roman" w:cs="Times New Roman"/>
          <w:sz w:val="20"/>
          <w:szCs w:val="20"/>
          <w:lang w:val="en-US"/>
        </w:rPr>
        <w:t>.</w:t>
      </w:r>
      <w:r w:rsidR="00516CF7" w:rsidRPr="006A2FCF">
        <w:rPr>
          <w:rFonts w:ascii="Times New Roman" w:hAnsi="Times New Roman" w:cs="Times New Roman"/>
          <w:sz w:val="20"/>
          <w:szCs w:val="20"/>
          <w:lang w:val="en-US"/>
        </w:rPr>
        <w:t xml:space="preserve"> Human Development Report, p.</w:t>
      </w:r>
      <w:r w:rsidR="00EA3ED4" w:rsidRPr="006A2FCF">
        <w:rPr>
          <w:rFonts w:ascii="Times New Roman" w:hAnsi="Times New Roman" w:cs="Times New Roman"/>
          <w:sz w:val="20"/>
          <w:szCs w:val="20"/>
          <w:lang w:val="en-US"/>
        </w:rPr>
        <w:t>73</w:t>
      </w:r>
      <w:r w:rsidR="00516CF7" w:rsidRPr="006A2FCF">
        <w:rPr>
          <w:rFonts w:ascii="Times New Roman" w:hAnsi="Times New Roman" w:cs="Times New Roman"/>
          <w:sz w:val="20"/>
          <w:szCs w:val="20"/>
          <w:lang w:val="en-US"/>
        </w:rPr>
        <w:t xml:space="preserve">, </w:t>
      </w:r>
      <w:r w:rsidR="00516CF7" w:rsidRPr="006A2FCF">
        <w:rPr>
          <w:rFonts w:ascii="Times New Roman" w:hAnsi="Times New Roman" w:cs="Times New Roman"/>
          <w:color w:val="222222"/>
          <w:sz w:val="20"/>
          <w:szCs w:val="20"/>
          <w:shd w:val="clear" w:color="auto" w:fill="FFFFFF"/>
          <w:lang w:val="en-US"/>
        </w:rPr>
        <w:t>UNDP, Earthscan: London.</w:t>
      </w:r>
    </w:p>
    <w:p w14:paraId="59DD4EA3" w14:textId="23B5C172" w:rsidR="00516CF7" w:rsidRPr="006A2FCF" w:rsidRDefault="00C54BEB" w:rsidP="00363A13">
      <w:pPr>
        <w:autoSpaceDE w:val="0"/>
        <w:autoSpaceDN w:val="0"/>
        <w:adjustRightInd w:val="0"/>
        <w:spacing w:after="0" w:line="360" w:lineRule="auto"/>
        <w:ind w:left="567" w:hanging="567"/>
        <w:jc w:val="both"/>
        <w:rPr>
          <w:rFonts w:ascii="Times New Roman" w:hAnsi="Times New Roman" w:cs="Times New Roman"/>
          <w:color w:val="222222"/>
          <w:sz w:val="20"/>
          <w:szCs w:val="20"/>
          <w:shd w:val="clear" w:color="auto" w:fill="FFFFFF"/>
          <w:lang w:val="en-US"/>
        </w:rPr>
      </w:pPr>
      <w:r w:rsidRPr="006A2FCF">
        <w:rPr>
          <w:rFonts w:ascii="Times New Roman" w:eastAsia="Calibri" w:hAnsi="Times New Roman" w:cs="Times New Roman"/>
          <w:sz w:val="20"/>
          <w:szCs w:val="20"/>
          <w:lang w:val="en-US"/>
        </w:rPr>
        <w:t>UNDP</w:t>
      </w:r>
      <w:r w:rsidR="00946831" w:rsidRPr="006A2FCF">
        <w:rPr>
          <w:rFonts w:ascii="Times New Roman" w:eastAsia="Calibri" w:hAnsi="Times New Roman" w:cs="Times New Roman"/>
          <w:sz w:val="20"/>
          <w:szCs w:val="20"/>
          <w:lang w:val="en-US"/>
        </w:rPr>
        <w:t>.</w:t>
      </w:r>
      <w:r w:rsidR="00BA680F" w:rsidRPr="006A2FCF">
        <w:rPr>
          <w:rFonts w:ascii="Times New Roman" w:eastAsia="Calibri" w:hAnsi="Times New Roman" w:cs="Times New Roman"/>
          <w:sz w:val="20"/>
          <w:szCs w:val="20"/>
          <w:lang w:val="en-US"/>
        </w:rPr>
        <w:t xml:space="preserve"> </w:t>
      </w:r>
      <w:r w:rsidR="00F336A7" w:rsidRPr="006A2FCF">
        <w:rPr>
          <w:rFonts w:ascii="Times New Roman" w:eastAsia="Calibri" w:hAnsi="Times New Roman" w:cs="Times New Roman"/>
          <w:sz w:val="20"/>
          <w:szCs w:val="20"/>
          <w:lang w:val="en-US"/>
        </w:rPr>
        <w:t>2</w:t>
      </w:r>
      <w:r w:rsidR="005360A8" w:rsidRPr="006A2FCF">
        <w:rPr>
          <w:rFonts w:ascii="Times New Roman" w:eastAsia="Calibri" w:hAnsi="Times New Roman" w:cs="Times New Roman"/>
          <w:sz w:val="20"/>
          <w:szCs w:val="20"/>
          <w:lang w:val="en-US"/>
        </w:rPr>
        <w:t>010</w:t>
      </w:r>
      <w:r w:rsidR="00BA680F" w:rsidRPr="006A2FCF">
        <w:rPr>
          <w:rFonts w:ascii="Times New Roman" w:eastAsia="Calibri" w:hAnsi="Times New Roman" w:cs="Times New Roman"/>
          <w:sz w:val="20"/>
          <w:szCs w:val="20"/>
          <w:lang w:val="en-US"/>
        </w:rPr>
        <w:t>.</w:t>
      </w:r>
      <w:r w:rsidR="005360A8" w:rsidRPr="006A2FCF">
        <w:rPr>
          <w:rFonts w:ascii="Times New Roman" w:eastAsia="Calibri" w:hAnsi="Times New Roman" w:cs="Times New Roman"/>
          <w:sz w:val="20"/>
          <w:szCs w:val="20"/>
          <w:lang w:val="en-US"/>
        </w:rPr>
        <w:t xml:space="preserve"> </w:t>
      </w:r>
      <w:r w:rsidR="00D32DB6" w:rsidRPr="006A2FCF">
        <w:rPr>
          <w:rFonts w:ascii="Times New Roman" w:eastAsia="Calibri" w:hAnsi="Times New Roman" w:cs="Times New Roman"/>
          <w:sz w:val="20"/>
          <w:szCs w:val="20"/>
          <w:lang w:val="en-US"/>
        </w:rPr>
        <w:t xml:space="preserve">Human Development Report : </w:t>
      </w:r>
      <w:r w:rsidR="005360A8" w:rsidRPr="006A2FCF">
        <w:rPr>
          <w:rFonts w:ascii="Times New Roman" w:eastAsia="Calibri" w:hAnsi="Times New Roman" w:cs="Times New Roman"/>
          <w:sz w:val="20"/>
          <w:szCs w:val="20"/>
          <w:lang w:val="en-US"/>
        </w:rPr>
        <w:t>The Real Wealth of Nations</w:t>
      </w:r>
      <w:r w:rsidR="00516CF7" w:rsidRPr="006A2FCF">
        <w:rPr>
          <w:rFonts w:ascii="Times New Roman" w:hAnsi="Times New Roman" w:cs="Times New Roman"/>
          <w:color w:val="222222"/>
          <w:sz w:val="20"/>
          <w:szCs w:val="20"/>
          <w:shd w:val="clear" w:color="auto" w:fill="FFFFFF"/>
          <w:lang w:val="en-US"/>
        </w:rPr>
        <w:t>.</w:t>
      </w:r>
      <w:r w:rsidRPr="006A2FCF">
        <w:rPr>
          <w:rFonts w:ascii="Times New Roman" w:hAnsi="Times New Roman" w:cs="Times New Roman"/>
          <w:color w:val="222222"/>
          <w:sz w:val="20"/>
          <w:szCs w:val="20"/>
          <w:shd w:val="clear" w:color="auto" w:fill="FFFFFF"/>
          <w:lang w:val="en-US"/>
        </w:rPr>
        <w:t xml:space="preserve"> </w:t>
      </w:r>
      <w:r w:rsidR="00714C62" w:rsidRPr="006A2FCF">
        <w:rPr>
          <w:rFonts w:ascii="Times New Roman" w:hAnsi="Times New Roman" w:cs="Times New Roman"/>
          <w:color w:val="222222"/>
          <w:sz w:val="20"/>
          <w:szCs w:val="20"/>
          <w:shd w:val="clear" w:color="auto" w:fill="FFFFFF"/>
          <w:lang w:val="en-US"/>
        </w:rPr>
        <w:t xml:space="preserve">UNDP, Earthscan: London. </w:t>
      </w:r>
    </w:p>
    <w:p w14:paraId="6CAEA6B9" w14:textId="12C93D5D" w:rsidR="00E3622F" w:rsidRPr="006A2FCF" w:rsidRDefault="00C54BEB" w:rsidP="00363A13">
      <w:pPr>
        <w:autoSpaceDE w:val="0"/>
        <w:autoSpaceDN w:val="0"/>
        <w:adjustRightInd w:val="0"/>
        <w:spacing w:after="0" w:line="360" w:lineRule="auto"/>
        <w:ind w:left="567" w:hanging="567"/>
        <w:jc w:val="both"/>
        <w:rPr>
          <w:rFonts w:ascii="Times New Roman" w:hAnsi="Times New Roman" w:cs="Times New Roman"/>
          <w:color w:val="222222"/>
          <w:sz w:val="20"/>
          <w:szCs w:val="20"/>
          <w:shd w:val="clear" w:color="auto" w:fill="FFFFFF"/>
          <w:lang w:val="en-US"/>
        </w:rPr>
      </w:pPr>
      <w:r w:rsidRPr="006A2FCF">
        <w:rPr>
          <w:rFonts w:ascii="Times New Roman" w:hAnsi="Times New Roman" w:cs="Times New Roman"/>
          <w:color w:val="222222"/>
          <w:sz w:val="20"/>
          <w:szCs w:val="20"/>
          <w:shd w:val="clear" w:color="auto" w:fill="FFFFFF"/>
          <w:lang w:val="en-US"/>
        </w:rPr>
        <w:t>UNFPA</w:t>
      </w:r>
      <w:r w:rsidR="00946831" w:rsidRPr="006A2FCF">
        <w:rPr>
          <w:rFonts w:ascii="Times New Roman" w:hAnsi="Times New Roman" w:cs="Times New Roman"/>
          <w:color w:val="222222"/>
          <w:sz w:val="20"/>
          <w:szCs w:val="20"/>
          <w:shd w:val="clear" w:color="auto" w:fill="FFFFFF"/>
          <w:lang w:val="en-US"/>
        </w:rPr>
        <w:t>.</w:t>
      </w:r>
      <w:r w:rsidR="00BA680F" w:rsidRPr="006A2FCF">
        <w:rPr>
          <w:rFonts w:ascii="Times New Roman" w:hAnsi="Times New Roman" w:cs="Times New Roman"/>
          <w:color w:val="222222"/>
          <w:sz w:val="20"/>
          <w:szCs w:val="20"/>
          <w:shd w:val="clear" w:color="auto" w:fill="FFFFFF"/>
          <w:lang w:val="en-US"/>
        </w:rPr>
        <w:t xml:space="preserve"> </w:t>
      </w:r>
      <w:r w:rsidR="00F336A7" w:rsidRPr="006A2FCF">
        <w:rPr>
          <w:rFonts w:ascii="Times New Roman" w:hAnsi="Times New Roman" w:cs="Times New Roman"/>
          <w:color w:val="222222"/>
          <w:sz w:val="20"/>
          <w:szCs w:val="20"/>
          <w:shd w:val="clear" w:color="auto" w:fill="FFFFFF"/>
          <w:lang w:val="en-US"/>
        </w:rPr>
        <w:t>2</w:t>
      </w:r>
      <w:r w:rsidR="00E3622F" w:rsidRPr="006A2FCF">
        <w:rPr>
          <w:rFonts w:ascii="Times New Roman" w:hAnsi="Times New Roman" w:cs="Times New Roman"/>
          <w:color w:val="222222"/>
          <w:sz w:val="20"/>
          <w:szCs w:val="20"/>
          <w:shd w:val="clear" w:color="auto" w:fill="FFFFFF"/>
          <w:lang w:val="en-US"/>
        </w:rPr>
        <w:t>002</w:t>
      </w:r>
      <w:r w:rsidR="00BA680F" w:rsidRPr="006A2FCF">
        <w:rPr>
          <w:rFonts w:ascii="Times New Roman" w:hAnsi="Times New Roman" w:cs="Times New Roman"/>
          <w:color w:val="222222"/>
          <w:sz w:val="20"/>
          <w:szCs w:val="20"/>
          <w:shd w:val="clear" w:color="auto" w:fill="FFFFFF"/>
          <w:lang w:val="en-US"/>
        </w:rPr>
        <w:t>.</w:t>
      </w:r>
      <w:r w:rsidR="00E3622F" w:rsidRPr="006A2FCF">
        <w:rPr>
          <w:rFonts w:ascii="Times New Roman" w:hAnsi="Times New Roman" w:cs="Times New Roman"/>
          <w:color w:val="222222"/>
          <w:sz w:val="20"/>
          <w:szCs w:val="20"/>
          <w:shd w:val="clear" w:color="auto" w:fill="FFFFFF"/>
          <w:lang w:val="en-US"/>
        </w:rPr>
        <w:t xml:space="preserve"> Water: A Critical Resource. UNFPA,</w:t>
      </w:r>
      <w:r w:rsidR="00946831" w:rsidRPr="006A2FCF">
        <w:rPr>
          <w:rFonts w:ascii="Times New Roman" w:hAnsi="Times New Roman" w:cs="Times New Roman"/>
          <w:color w:val="222222"/>
          <w:sz w:val="20"/>
          <w:szCs w:val="20"/>
          <w:shd w:val="clear" w:color="auto" w:fill="FFFFFF"/>
          <w:lang w:val="en-US"/>
        </w:rPr>
        <w:t xml:space="preserve"> </w:t>
      </w:r>
      <w:r w:rsidR="00E3622F" w:rsidRPr="006A2FCF">
        <w:rPr>
          <w:rFonts w:ascii="Times New Roman" w:hAnsi="Times New Roman" w:cs="Times New Roman"/>
          <w:color w:val="222222"/>
          <w:sz w:val="20"/>
          <w:szCs w:val="20"/>
          <w:shd w:val="clear" w:color="auto" w:fill="FFFFFF"/>
          <w:lang w:val="en-US"/>
        </w:rPr>
        <w:t>New York.</w:t>
      </w:r>
    </w:p>
    <w:p w14:paraId="0F911655" w14:textId="5C7644E2" w:rsidR="00FB2A8D" w:rsidRPr="006A2FCF" w:rsidRDefault="00FB2A8D" w:rsidP="00363A13">
      <w:pPr>
        <w:autoSpaceDE w:val="0"/>
        <w:autoSpaceDN w:val="0"/>
        <w:adjustRightInd w:val="0"/>
        <w:spacing w:after="0" w:line="360" w:lineRule="auto"/>
        <w:ind w:left="567" w:hanging="567"/>
        <w:jc w:val="both"/>
        <w:rPr>
          <w:rFonts w:ascii="Times New Roman" w:hAnsi="Times New Roman" w:cs="Times New Roman"/>
          <w:color w:val="000000" w:themeColor="text1"/>
          <w:sz w:val="20"/>
          <w:szCs w:val="20"/>
          <w:lang w:val="en-US"/>
        </w:rPr>
      </w:pPr>
      <w:r w:rsidRPr="006A2FCF">
        <w:rPr>
          <w:rFonts w:ascii="Times New Roman" w:hAnsi="Times New Roman" w:cs="Times New Roman"/>
          <w:color w:val="000000" w:themeColor="text1"/>
          <w:sz w:val="20"/>
          <w:szCs w:val="20"/>
          <w:lang w:val="en-US"/>
        </w:rPr>
        <w:t>UN.</w:t>
      </w:r>
      <w:r w:rsidR="00A40716" w:rsidRPr="006A2FCF">
        <w:rPr>
          <w:rFonts w:ascii="Times New Roman" w:hAnsi="Times New Roman" w:cs="Times New Roman"/>
          <w:color w:val="000000" w:themeColor="text1"/>
          <w:sz w:val="20"/>
          <w:szCs w:val="20"/>
          <w:lang w:val="en-US"/>
        </w:rPr>
        <w:t xml:space="preserve"> </w:t>
      </w:r>
      <w:r w:rsidR="00F336A7" w:rsidRPr="006A2FCF">
        <w:rPr>
          <w:rFonts w:ascii="Times New Roman" w:hAnsi="Times New Roman" w:cs="Times New Roman"/>
          <w:color w:val="000000" w:themeColor="text1"/>
          <w:sz w:val="20"/>
          <w:szCs w:val="20"/>
          <w:lang w:val="en-US"/>
        </w:rPr>
        <w:t>2</w:t>
      </w:r>
      <w:r w:rsidR="00BA680F" w:rsidRPr="006A2FCF">
        <w:rPr>
          <w:rFonts w:ascii="Times New Roman" w:hAnsi="Times New Roman" w:cs="Times New Roman"/>
          <w:color w:val="000000" w:themeColor="text1"/>
          <w:sz w:val="20"/>
          <w:szCs w:val="20"/>
          <w:lang w:val="en-US"/>
        </w:rPr>
        <w:t>015.</w:t>
      </w:r>
      <w:r w:rsidRPr="006A2FCF">
        <w:rPr>
          <w:rFonts w:ascii="Times New Roman" w:hAnsi="Times New Roman" w:cs="Times New Roman"/>
          <w:color w:val="000000" w:themeColor="text1"/>
          <w:sz w:val="20"/>
          <w:szCs w:val="20"/>
          <w:lang w:val="en-US"/>
        </w:rPr>
        <w:t xml:space="preserve"> </w:t>
      </w:r>
      <w:r w:rsidR="00A40716" w:rsidRPr="006A2FCF">
        <w:rPr>
          <w:rFonts w:ascii="Times New Roman" w:hAnsi="Times New Roman" w:cs="Times New Roman"/>
          <w:color w:val="000000" w:themeColor="text1"/>
          <w:sz w:val="20"/>
          <w:szCs w:val="20"/>
          <w:lang w:val="en-US"/>
        </w:rPr>
        <w:t xml:space="preserve">Sanitation drive 2015 fact sheets.  </w:t>
      </w:r>
      <w:hyperlink r:id="rId15" w:history="1">
        <w:r w:rsidR="00A40716" w:rsidRPr="006A2FCF">
          <w:rPr>
            <w:rStyle w:val="Hyperlink"/>
            <w:rFonts w:ascii="Times New Roman" w:hAnsi="Times New Roman" w:cs="Times New Roman"/>
            <w:color w:val="000000" w:themeColor="text1"/>
            <w:sz w:val="20"/>
            <w:szCs w:val="20"/>
            <w:lang w:val="en-US"/>
          </w:rPr>
          <w:t>http://sanitationdrive2015.org/resources-2/fast-facts/</w:t>
        </w:r>
      </w:hyperlink>
      <w:r w:rsidR="00A40716" w:rsidRPr="006A2FCF">
        <w:rPr>
          <w:rFonts w:ascii="Times New Roman" w:hAnsi="Times New Roman" w:cs="Times New Roman"/>
          <w:color w:val="000000" w:themeColor="text1"/>
          <w:sz w:val="20"/>
          <w:szCs w:val="20"/>
          <w:lang w:val="en-US"/>
        </w:rPr>
        <w:t>.</w:t>
      </w:r>
    </w:p>
    <w:p w14:paraId="01C74FD4" w14:textId="04452AB7" w:rsidR="00FB2A8D" w:rsidRPr="006A2FCF" w:rsidRDefault="00BA680F" w:rsidP="00363A13">
      <w:pPr>
        <w:autoSpaceDE w:val="0"/>
        <w:autoSpaceDN w:val="0"/>
        <w:adjustRightInd w:val="0"/>
        <w:spacing w:after="0" w:line="360" w:lineRule="auto"/>
        <w:ind w:left="567" w:hanging="567"/>
        <w:jc w:val="both"/>
        <w:rPr>
          <w:rFonts w:ascii="Times New Roman" w:hAnsi="Times New Roman" w:cs="Times New Roman"/>
          <w:color w:val="000000" w:themeColor="text1"/>
          <w:sz w:val="20"/>
          <w:szCs w:val="20"/>
          <w:lang w:val="en-US"/>
        </w:rPr>
      </w:pPr>
      <w:r w:rsidRPr="006A2FCF">
        <w:rPr>
          <w:rFonts w:ascii="Times New Roman" w:eastAsia="Arial Unicode MS" w:hAnsi="Times New Roman" w:cs="Times New Roman"/>
          <w:sz w:val="20"/>
          <w:szCs w:val="20"/>
          <w:lang w:val="en-US"/>
        </w:rPr>
        <w:t xml:space="preserve">UNU-WIDER. </w:t>
      </w:r>
      <w:r w:rsidR="00FB2A8D" w:rsidRPr="006A2FCF">
        <w:rPr>
          <w:rFonts w:ascii="Times New Roman" w:eastAsia="Arial Unicode MS" w:hAnsi="Times New Roman" w:cs="Times New Roman"/>
          <w:sz w:val="20"/>
          <w:szCs w:val="20"/>
          <w:lang w:val="en-US"/>
        </w:rPr>
        <w:t>2014</w:t>
      </w:r>
      <w:r w:rsidRPr="006A2FCF">
        <w:rPr>
          <w:rFonts w:ascii="Times New Roman" w:eastAsia="Arial Unicode MS" w:hAnsi="Times New Roman" w:cs="Times New Roman"/>
          <w:sz w:val="20"/>
          <w:szCs w:val="20"/>
          <w:lang w:val="en-US"/>
        </w:rPr>
        <w:t>.</w:t>
      </w:r>
      <w:r w:rsidR="00FB2A8D" w:rsidRPr="006A2FCF">
        <w:rPr>
          <w:rFonts w:ascii="Times New Roman" w:eastAsia="Arial Unicode MS" w:hAnsi="Times New Roman" w:cs="Times New Roman"/>
          <w:sz w:val="20"/>
          <w:szCs w:val="20"/>
          <w:lang w:val="en-US"/>
        </w:rPr>
        <w:t xml:space="preserve"> Aid and gender equality. ReCom Position Paper. Helsinki: UNU-WIDER. Aid for Gender Equality 319.</w:t>
      </w:r>
    </w:p>
    <w:p w14:paraId="7FFD41ED" w14:textId="44F1473B" w:rsidR="00FB2A8D" w:rsidRPr="006A2FCF" w:rsidRDefault="00B25315" w:rsidP="00363A13">
      <w:pPr>
        <w:autoSpaceDE w:val="0"/>
        <w:autoSpaceDN w:val="0"/>
        <w:adjustRightInd w:val="0"/>
        <w:spacing w:after="0" w:line="360" w:lineRule="auto"/>
        <w:ind w:left="567" w:hanging="567"/>
        <w:jc w:val="both"/>
        <w:rPr>
          <w:rFonts w:ascii="Times New Roman" w:hAnsi="Times New Roman" w:cs="Times New Roman"/>
          <w:iCs/>
          <w:color w:val="000000"/>
          <w:sz w:val="20"/>
          <w:szCs w:val="20"/>
          <w:shd w:val="clear" w:color="auto" w:fill="FFFFFF"/>
          <w:lang w:val="en-US"/>
        </w:rPr>
      </w:pPr>
      <w:r w:rsidRPr="006A2FCF">
        <w:rPr>
          <w:rFonts w:ascii="Times New Roman" w:hAnsi="Times New Roman" w:cs="Times New Roman"/>
          <w:iCs/>
          <w:color w:val="000000" w:themeColor="text1"/>
          <w:sz w:val="20"/>
          <w:szCs w:val="20"/>
          <w:shd w:val="clear" w:color="auto" w:fill="FFFFFF"/>
          <w:lang w:val="en-US"/>
        </w:rPr>
        <w:t xml:space="preserve">World Bank. </w:t>
      </w:r>
      <w:r w:rsidR="00F336A7" w:rsidRPr="006A2FCF">
        <w:rPr>
          <w:rFonts w:ascii="Times New Roman" w:hAnsi="Times New Roman" w:cs="Times New Roman"/>
          <w:iCs/>
          <w:color w:val="000000" w:themeColor="text1"/>
          <w:sz w:val="20"/>
          <w:szCs w:val="20"/>
          <w:shd w:val="clear" w:color="auto" w:fill="FFFFFF"/>
          <w:lang w:val="en-US"/>
        </w:rPr>
        <w:t>2</w:t>
      </w:r>
      <w:r w:rsidRPr="006A2FCF">
        <w:rPr>
          <w:rFonts w:ascii="Times New Roman" w:hAnsi="Times New Roman" w:cs="Times New Roman"/>
          <w:iCs/>
          <w:color w:val="000000" w:themeColor="text1"/>
          <w:sz w:val="20"/>
          <w:szCs w:val="20"/>
          <w:shd w:val="clear" w:color="auto" w:fill="FFFFFF"/>
          <w:lang w:val="en-US"/>
        </w:rPr>
        <w:t>012</w:t>
      </w:r>
      <w:r w:rsidR="00BA680F" w:rsidRPr="006A2FCF">
        <w:rPr>
          <w:rFonts w:ascii="Times New Roman" w:hAnsi="Times New Roman" w:cs="Times New Roman"/>
          <w:iCs/>
          <w:color w:val="000000" w:themeColor="text1"/>
          <w:sz w:val="20"/>
          <w:szCs w:val="20"/>
          <w:shd w:val="clear" w:color="auto" w:fill="FFFFFF"/>
          <w:lang w:val="en-US"/>
        </w:rPr>
        <w:t xml:space="preserve">. </w:t>
      </w:r>
      <w:r w:rsidR="00714C62" w:rsidRPr="006A2FCF">
        <w:rPr>
          <w:rStyle w:val="italic"/>
          <w:rFonts w:ascii="Times New Roman" w:hAnsi="Times New Roman" w:cs="Times New Roman"/>
          <w:iCs/>
          <w:color w:val="000000" w:themeColor="text1"/>
          <w:sz w:val="20"/>
          <w:szCs w:val="20"/>
          <w:shd w:val="clear" w:color="auto" w:fill="FFFFFF"/>
          <w:lang w:val="en-US"/>
        </w:rPr>
        <w:t>World Development</w:t>
      </w:r>
      <w:r w:rsidR="00714C62" w:rsidRPr="006A2FCF">
        <w:rPr>
          <w:rStyle w:val="italic"/>
          <w:rFonts w:ascii="Times New Roman" w:hAnsi="Times New Roman" w:cs="Times New Roman"/>
          <w:iCs/>
          <w:color w:val="000000"/>
          <w:sz w:val="20"/>
          <w:szCs w:val="20"/>
          <w:shd w:val="clear" w:color="auto" w:fill="FFFFFF"/>
          <w:lang w:val="en-US"/>
        </w:rPr>
        <w:t xml:space="preserve"> Report</w:t>
      </w:r>
      <w:r w:rsidRPr="006A2FCF">
        <w:rPr>
          <w:rStyle w:val="italic"/>
          <w:rFonts w:ascii="Times New Roman" w:hAnsi="Times New Roman" w:cs="Times New Roman"/>
          <w:iCs/>
          <w:color w:val="000000"/>
          <w:sz w:val="20"/>
          <w:szCs w:val="20"/>
          <w:shd w:val="clear" w:color="auto" w:fill="FFFFFF"/>
          <w:lang w:val="en-US"/>
        </w:rPr>
        <w:t>: Gender Equality and Development</w:t>
      </w:r>
      <w:r w:rsidRPr="006A2FCF">
        <w:rPr>
          <w:rFonts w:ascii="Times New Roman" w:hAnsi="Times New Roman" w:cs="Times New Roman"/>
          <w:iCs/>
          <w:color w:val="000000"/>
          <w:sz w:val="20"/>
          <w:szCs w:val="20"/>
          <w:shd w:val="clear" w:color="auto" w:fill="FFFFFF"/>
          <w:lang w:val="en-US"/>
        </w:rPr>
        <w:t xml:space="preserve"> World Bank. © World Bank. https://openknowledge.worldbank.org/handle/10986/4391 License: CC BY 3.0 IGO.</w:t>
      </w:r>
    </w:p>
    <w:p w14:paraId="49C33658" w14:textId="77777777" w:rsidR="00D31650" w:rsidRDefault="00FB2A8D" w:rsidP="00D31650">
      <w:pPr>
        <w:autoSpaceDE w:val="0"/>
        <w:autoSpaceDN w:val="0"/>
        <w:adjustRightInd w:val="0"/>
        <w:spacing w:after="0" w:line="360" w:lineRule="auto"/>
        <w:ind w:left="567" w:hanging="567"/>
        <w:jc w:val="both"/>
        <w:rPr>
          <w:rFonts w:ascii="Times New Roman" w:eastAsia="Arial Unicode MS" w:hAnsi="Times New Roman" w:cs="Times New Roman"/>
          <w:sz w:val="20"/>
          <w:szCs w:val="20"/>
          <w:lang w:val="en-US"/>
        </w:rPr>
        <w:sectPr w:rsidR="00D31650" w:rsidSect="00D31650">
          <w:footerReference w:type="even" r:id="rId16"/>
          <w:footerReference w:type="default" r:id="rId17"/>
          <w:pgSz w:w="11906" w:h="16838"/>
          <w:pgMar w:top="1411" w:right="1411" w:bottom="1411" w:left="1411" w:header="706" w:footer="706" w:gutter="0"/>
          <w:cols w:space="708"/>
          <w:docGrid w:linePitch="360"/>
        </w:sectPr>
      </w:pPr>
      <w:r w:rsidRPr="006A2FCF">
        <w:rPr>
          <w:rFonts w:ascii="Times New Roman" w:eastAsia="Arial Unicode MS" w:hAnsi="Times New Roman" w:cs="Times New Roman"/>
          <w:sz w:val="20"/>
          <w:szCs w:val="20"/>
          <w:lang w:val="en-US"/>
        </w:rPr>
        <w:t>Wong, S. 201</w:t>
      </w:r>
      <w:r w:rsidR="00BA680F" w:rsidRPr="006A2FCF">
        <w:rPr>
          <w:rFonts w:ascii="Times New Roman" w:eastAsia="Arial Unicode MS" w:hAnsi="Times New Roman" w:cs="Times New Roman"/>
          <w:sz w:val="20"/>
          <w:szCs w:val="20"/>
          <w:lang w:val="en-US"/>
        </w:rPr>
        <w:t>6.</w:t>
      </w:r>
      <w:r w:rsidRPr="006A2FCF">
        <w:rPr>
          <w:rFonts w:ascii="Times New Roman" w:eastAsia="Arial Unicode MS" w:hAnsi="Times New Roman" w:cs="Times New Roman"/>
          <w:sz w:val="20"/>
          <w:szCs w:val="20"/>
          <w:lang w:val="en-US"/>
        </w:rPr>
        <w:t xml:space="preserve"> Can Climate Finance Contribute to Gender Equity in</w:t>
      </w:r>
      <w:r w:rsidR="00946831" w:rsidRPr="006A2FCF">
        <w:rPr>
          <w:rFonts w:ascii="Times New Roman" w:eastAsia="Arial Unicode MS" w:hAnsi="Times New Roman" w:cs="Times New Roman"/>
          <w:sz w:val="20"/>
          <w:szCs w:val="20"/>
          <w:lang w:val="en-US"/>
        </w:rPr>
        <w:t xml:space="preserve"> Developing Countries? </w:t>
      </w:r>
      <w:r w:rsidR="00946831" w:rsidRPr="006A2FCF">
        <w:rPr>
          <w:rFonts w:ascii="Times New Roman" w:eastAsia="Arial Unicode MS" w:hAnsi="Times New Roman" w:cs="Times New Roman"/>
          <w:i/>
          <w:sz w:val="20"/>
          <w:szCs w:val="20"/>
          <w:lang w:val="en-US"/>
        </w:rPr>
        <w:t>Journal o</w:t>
      </w:r>
      <w:r w:rsidRPr="006A2FCF">
        <w:rPr>
          <w:rFonts w:ascii="Times New Roman" w:eastAsia="Arial Unicode MS" w:hAnsi="Times New Roman" w:cs="Times New Roman"/>
          <w:i/>
          <w:sz w:val="20"/>
          <w:szCs w:val="20"/>
          <w:lang w:val="en-US"/>
        </w:rPr>
        <w:t>f International Development</w:t>
      </w:r>
      <w:r w:rsidRPr="006A2FCF">
        <w:rPr>
          <w:rFonts w:ascii="Times New Roman" w:eastAsia="Arial Unicode MS" w:hAnsi="Times New Roman" w:cs="Times New Roman"/>
          <w:sz w:val="20"/>
          <w:szCs w:val="20"/>
          <w:lang w:val="en-US"/>
        </w:rPr>
        <w:t> 28(3), 428-444. doi:10.1002/jid.3212</w:t>
      </w:r>
    </w:p>
    <w:p w14:paraId="3B881939" w14:textId="2392974D" w:rsidR="00D31650" w:rsidRDefault="00D31650" w:rsidP="00D31650">
      <w:pPr>
        <w:autoSpaceDE w:val="0"/>
        <w:autoSpaceDN w:val="0"/>
        <w:adjustRightInd w:val="0"/>
        <w:spacing w:after="0" w:line="360" w:lineRule="auto"/>
        <w:ind w:left="567" w:hanging="567"/>
        <w:jc w:val="both"/>
        <w:rPr>
          <w:rFonts w:ascii="Times New Roman" w:eastAsia="Arial Unicode MS" w:hAnsi="Times New Roman" w:cs="Times New Roman"/>
          <w:sz w:val="20"/>
          <w:szCs w:val="20"/>
          <w:lang w:val="en-US"/>
        </w:rPr>
      </w:pPr>
    </w:p>
    <w:p w14:paraId="0AE3E237" w14:textId="639A91C8" w:rsidR="00D31650" w:rsidRPr="000A1233" w:rsidRDefault="00D31650" w:rsidP="00D31650">
      <w:pPr>
        <w:jc w:val="center"/>
        <w:rPr>
          <w:rFonts w:ascii="Times New Roman" w:eastAsia="Calibri" w:hAnsi="Times New Roman" w:cs="Times New Roman"/>
          <w:b/>
          <w:sz w:val="24"/>
          <w:szCs w:val="24"/>
        </w:rPr>
      </w:pPr>
      <w:r w:rsidRPr="000A1233">
        <w:rPr>
          <w:rFonts w:ascii="Times New Roman" w:eastAsia="Calibri" w:hAnsi="Times New Roman" w:cs="Times New Roman"/>
          <w:b/>
          <w:sz w:val="24"/>
          <w:szCs w:val="24"/>
        </w:rPr>
        <w:t>TABLES</w:t>
      </w:r>
    </w:p>
    <w:p w14:paraId="636A0995" w14:textId="77777777" w:rsidR="00D31650" w:rsidRPr="00AF1EAA" w:rsidRDefault="00D31650" w:rsidP="00D31650">
      <w:pPr>
        <w:spacing w:after="0" w:line="240" w:lineRule="auto"/>
        <w:jc w:val="center"/>
        <w:rPr>
          <w:rFonts w:ascii="Times New Roman" w:hAnsi="Times New Roman" w:cs="Times New Roman"/>
          <w:sz w:val="24"/>
          <w:szCs w:val="24"/>
        </w:rPr>
      </w:pPr>
      <w:r w:rsidRPr="00AF1EAA">
        <w:rPr>
          <w:rFonts w:ascii="Times New Roman" w:hAnsi="Times New Roman" w:cs="Times New Roman"/>
          <w:sz w:val="24"/>
          <w:szCs w:val="24"/>
        </w:rPr>
        <w:t>TABLE 1</w:t>
      </w:r>
    </w:p>
    <w:p w14:paraId="75FE7C68" w14:textId="77777777" w:rsidR="00D31650" w:rsidRPr="000A1233" w:rsidRDefault="00D31650" w:rsidP="00D31650">
      <w:pPr>
        <w:spacing w:after="0" w:line="240" w:lineRule="auto"/>
        <w:jc w:val="center"/>
        <w:rPr>
          <w:rFonts w:ascii="Times New Roman" w:hAnsi="Times New Roman" w:cs="Times New Roman"/>
          <w:i/>
          <w:sz w:val="20"/>
          <w:szCs w:val="20"/>
        </w:rPr>
      </w:pPr>
      <w:r w:rsidRPr="000A1233">
        <w:rPr>
          <w:rFonts w:ascii="Times New Roman" w:hAnsi="Times New Roman" w:cs="Times New Roman"/>
          <w:i/>
          <w:sz w:val="20"/>
          <w:szCs w:val="20"/>
        </w:rPr>
        <w:t>Description of observed indicators to measure latent variables (add mean standard deviation)</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7"/>
        <w:gridCol w:w="201"/>
        <w:gridCol w:w="6093"/>
        <w:gridCol w:w="2703"/>
        <w:gridCol w:w="1694"/>
      </w:tblGrid>
      <w:tr w:rsidR="00D31650" w:rsidRPr="000A1233" w14:paraId="2147A9F4" w14:textId="77777777" w:rsidTr="00D31650">
        <w:tc>
          <w:tcPr>
            <w:tcW w:w="3368" w:type="dxa"/>
            <w:gridSpan w:val="2"/>
          </w:tcPr>
          <w:p w14:paraId="3EF79579" w14:textId="77777777" w:rsidR="00D31650" w:rsidRPr="000A1233" w:rsidRDefault="00D31650" w:rsidP="00D31650">
            <w:pPr>
              <w:spacing w:after="0" w:line="240" w:lineRule="auto"/>
              <w:jc w:val="center"/>
              <w:rPr>
                <w:rFonts w:ascii="Times New Roman" w:eastAsia="SimSun" w:hAnsi="Times New Roman" w:cs="Times New Roman"/>
                <w:i/>
                <w:sz w:val="20"/>
                <w:szCs w:val="20"/>
              </w:rPr>
            </w:pPr>
            <w:r w:rsidRPr="000A1233">
              <w:rPr>
                <w:rFonts w:ascii="Times New Roman" w:eastAsia="SimSun" w:hAnsi="Times New Roman" w:cs="Times New Roman"/>
                <w:i/>
                <w:sz w:val="20"/>
                <w:szCs w:val="20"/>
              </w:rPr>
              <w:t>(1)</w:t>
            </w:r>
          </w:p>
          <w:p w14:paraId="3B2E07D1" w14:textId="77777777" w:rsidR="00D31650" w:rsidRPr="000A1233" w:rsidRDefault="00D31650" w:rsidP="00D31650">
            <w:pPr>
              <w:spacing w:after="0" w:line="240" w:lineRule="auto"/>
              <w:jc w:val="center"/>
              <w:rPr>
                <w:rFonts w:ascii="Times New Roman" w:eastAsia="SimSun" w:hAnsi="Times New Roman" w:cs="Times New Roman"/>
                <w:i/>
                <w:sz w:val="20"/>
                <w:szCs w:val="20"/>
              </w:rPr>
            </w:pPr>
            <w:r w:rsidRPr="000A1233">
              <w:rPr>
                <w:rFonts w:ascii="Times New Roman" w:eastAsia="SimSun" w:hAnsi="Times New Roman" w:cs="Times New Roman"/>
                <w:i/>
                <w:sz w:val="20"/>
                <w:szCs w:val="20"/>
              </w:rPr>
              <w:t>Latent variables and associated observed indicators</w:t>
            </w:r>
          </w:p>
        </w:tc>
        <w:tc>
          <w:tcPr>
            <w:tcW w:w="6093" w:type="dxa"/>
          </w:tcPr>
          <w:p w14:paraId="6FEEB3FD" w14:textId="77777777" w:rsidR="00D31650" w:rsidRPr="000A1233" w:rsidRDefault="00D31650" w:rsidP="00D31650">
            <w:pPr>
              <w:spacing w:after="0" w:line="240" w:lineRule="auto"/>
              <w:ind w:firstLine="720"/>
              <w:jc w:val="center"/>
              <w:rPr>
                <w:rFonts w:ascii="Times New Roman" w:eastAsia="SimSun" w:hAnsi="Times New Roman" w:cs="Times New Roman"/>
                <w:i/>
                <w:sz w:val="20"/>
                <w:szCs w:val="20"/>
              </w:rPr>
            </w:pPr>
            <w:r w:rsidRPr="000A1233">
              <w:rPr>
                <w:rFonts w:ascii="Times New Roman" w:eastAsia="SimSun" w:hAnsi="Times New Roman" w:cs="Times New Roman"/>
                <w:i/>
                <w:sz w:val="20"/>
                <w:szCs w:val="20"/>
              </w:rPr>
              <w:t>(2)</w:t>
            </w:r>
          </w:p>
          <w:p w14:paraId="337BF3A9" w14:textId="77777777" w:rsidR="00D31650" w:rsidRPr="000A1233" w:rsidRDefault="00D31650" w:rsidP="00D31650">
            <w:pPr>
              <w:spacing w:after="0" w:line="240" w:lineRule="auto"/>
              <w:ind w:firstLine="720"/>
              <w:jc w:val="center"/>
              <w:rPr>
                <w:rFonts w:ascii="Times New Roman" w:eastAsia="SimSun" w:hAnsi="Times New Roman" w:cs="Times New Roman"/>
                <w:i/>
                <w:sz w:val="20"/>
                <w:szCs w:val="20"/>
              </w:rPr>
            </w:pPr>
            <w:r w:rsidRPr="000A1233">
              <w:rPr>
                <w:rFonts w:ascii="Times New Roman" w:eastAsia="SimSun" w:hAnsi="Times New Roman" w:cs="Times New Roman"/>
                <w:i/>
                <w:sz w:val="20"/>
                <w:szCs w:val="20"/>
              </w:rPr>
              <w:t>Description of the Variable</w:t>
            </w:r>
          </w:p>
        </w:tc>
        <w:tc>
          <w:tcPr>
            <w:tcW w:w="4397" w:type="dxa"/>
            <w:gridSpan w:val="2"/>
          </w:tcPr>
          <w:p w14:paraId="353F72E3" w14:textId="77777777" w:rsidR="00D31650" w:rsidRPr="000A1233" w:rsidRDefault="00D31650" w:rsidP="00D31650">
            <w:pPr>
              <w:spacing w:after="0" w:line="240" w:lineRule="auto"/>
              <w:jc w:val="center"/>
              <w:rPr>
                <w:rFonts w:ascii="Times New Roman" w:eastAsia="SimSun" w:hAnsi="Times New Roman" w:cs="Times New Roman"/>
                <w:i/>
                <w:sz w:val="20"/>
                <w:szCs w:val="20"/>
              </w:rPr>
            </w:pPr>
            <w:r w:rsidRPr="000A1233">
              <w:rPr>
                <w:rFonts w:ascii="Times New Roman" w:eastAsia="SimSun" w:hAnsi="Times New Roman" w:cs="Times New Roman"/>
                <w:i/>
                <w:sz w:val="20"/>
                <w:szCs w:val="20"/>
              </w:rPr>
              <w:t xml:space="preserve"> (3)</w:t>
            </w:r>
          </w:p>
          <w:p w14:paraId="5E2735CC" w14:textId="77777777" w:rsidR="00D31650" w:rsidRPr="000A1233" w:rsidRDefault="00D31650" w:rsidP="00D31650">
            <w:pPr>
              <w:spacing w:after="0" w:line="240" w:lineRule="auto"/>
              <w:jc w:val="center"/>
              <w:rPr>
                <w:rFonts w:ascii="Times New Roman" w:eastAsia="SimSun" w:hAnsi="Times New Roman" w:cs="Times New Roman"/>
                <w:i/>
                <w:sz w:val="20"/>
                <w:szCs w:val="20"/>
              </w:rPr>
            </w:pPr>
            <w:r w:rsidRPr="000A1233">
              <w:rPr>
                <w:rFonts w:ascii="Times New Roman" w:eastAsia="SimSun" w:hAnsi="Times New Roman" w:cs="Times New Roman"/>
                <w:i/>
                <w:sz w:val="20"/>
                <w:szCs w:val="20"/>
              </w:rPr>
              <w:t>Sources</w:t>
            </w:r>
          </w:p>
        </w:tc>
      </w:tr>
      <w:tr w:rsidR="00D31650" w:rsidRPr="000A1233" w14:paraId="6F17330A" w14:textId="77777777" w:rsidTr="00D31650">
        <w:tc>
          <w:tcPr>
            <w:tcW w:w="13858" w:type="dxa"/>
            <w:gridSpan w:val="5"/>
            <w:tcBorders>
              <w:bottom w:val="single" w:sz="4" w:space="0" w:color="auto"/>
            </w:tcBorders>
          </w:tcPr>
          <w:p w14:paraId="554FBD1F" w14:textId="77777777" w:rsidR="00D31650" w:rsidRPr="000A1233" w:rsidRDefault="00D31650" w:rsidP="00D31650">
            <w:pPr>
              <w:spacing w:after="0" w:line="240" w:lineRule="auto"/>
              <w:jc w:val="both"/>
              <w:rPr>
                <w:rFonts w:ascii="Times New Roman" w:eastAsia="SimSun" w:hAnsi="Times New Roman" w:cs="Times New Roman"/>
                <w:i/>
                <w:sz w:val="20"/>
                <w:szCs w:val="20"/>
              </w:rPr>
            </w:pPr>
            <w:r w:rsidRPr="000A1233">
              <w:rPr>
                <w:rFonts w:ascii="Times New Roman" w:eastAsia="SimSun" w:hAnsi="Times New Roman" w:cs="Times New Roman"/>
                <w:i/>
                <w:sz w:val="20"/>
                <w:szCs w:val="20"/>
              </w:rPr>
              <w:t xml:space="preserve">1.Gender Performance of Recipient Country </w:t>
            </w:r>
          </w:p>
        </w:tc>
      </w:tr>
      <w:tr w:rsidR="00D31650" w:rsidRPr="000A1233" w14:paraId="5D431528" w14:textId="77777777" w:rsidTr="00D31650">
        <w:tc>
          <w:tcPr>
            <w:tcW w:w="3368" w:type="dxa"/>
            <w:gridSpan w:val="2"/>
            <w:tcBorders>
              <w:left w:val="single" w:sz="4" w:space="0" w:color="auto"/>
              <w:bottom w:val="nil"/>
              <w:right w:val="single" w:sz="4" w:space="0" w:color="auto"/>
            </w:tcBorders>
          </w:tcPr>
          <w:p w14:paraId="680DEC3C" w14:textId="77777777" w:rsidR="00D31650" w:rsidRPr="000A1233" w:rsidDel="007410C9" w:rsidRDefault="00D31650" w:rsidP="00D31650">
            <w:pPr>
              <w:spacing w:after="0" w:line="240" w:lineRule="auto"/>
              <w:rPr>
                <w:rFonts w:ascii="Times New Roman" w:eastAsia="SimSun" w:hAnsi="Times New Roman" w:cs="Times New Roman"/>
                <w:sz w:val="20"/>
                <w:szCs w:val="20"/>
              </w:rPr>
            </w:pPr>
            <w:r w:rsidRPr="000A1233">
              <w:rPr>
                <w:rFonts w:ascii="Times New Roman" w:eastAsia="SimSun" w:hAnsi="Times New Roman" w:cs="Times New Roman"/>
                <w:sz w:val="20"/>
                <w:szCs w:val="20"/>
              </w:rPr>
              <w:t>Adolescent Fertility Rate</w:t>
            </w:r>
          </w:p>
        </w:tc>
        <w:tc>
          <w:tcPr>
            <w:tcW w:w="6093" w:type="dxa"/>
            <w:tcBorders>
              <w:left w:val="single" w:sz="4" w:space="0" w:color="auto"/>
              <w:bottom w:val="nil"/>
              <w:right w:val="single" w:sz="4" w:space="0" w:color="auto"/>
            </w:tcBorders>
          </w:tcPr>
          <w:p w14:paraId="792C9F52" w14:textId="77777777" w:rsidR="00D31650" w:rsidRPr="000A1233" w:rsidRDefault="00D31650" w:rsidP="00D31650">
            <w:pPr>
              <w:spacing w:line="240" w:lineRule="auto"/>
              <w:rPr>
                <w:rFonts w:ascii="Times New Roman" w:eastAsia="SimSun" w:hAnsi="Times New Roman" w:cs="Times New Roman"/>
                <w:sz w:val="20"/>
                <w:szCs w:val="20"/>
              </w:rPr>
            </w:pPr>
            <w:r w:rsidRPr="000A1233">
              <w:rPr>
                <w:rFonts w:ascii="Times New Roman" w:eastAsia="SimSun" w:hAnsi="Times New Roman" w:cs="Times New Roman"/>
                <w:sz w:val="20"/>
                <w:szCs w:val="20"/>
              </w:rPr>
              <w:t>Adolescent fertility rate is the number of births per 1,000 women ages 15-19 in the recipient country.</w:t>
            </w:r>
          </w:p>
        </w:tc>
        <w:tc>
          <w:tcPr>
            <w:tcW w:w="4397" w:type="dxa"/>
            <w:gridSpan w:val="2"/>
            <w:tcBorders>
              <w:top w:val="nil"/>
              <w:left w:val="single" w:sz="4" w:space="0" w:color="auto"/>
              <w:bottom w:val="nil"/>
            </w:tcBorders>
          </w:tcPr>
          <w:p w14:paraId="3FE911B6" w14:textId="77777777" w:rsidR="00D31650" w:rsidRPr="000A1233" w:rsidRDefault="00D31650" w:rsidP="00D31650">
            <w:pPr>
              <w:spacing w:after="0" w:line="240" w:lineRule="auto"/>
              <w:rPr>
                <w:rFonts w:ascii="Times New Roman" w:eastAsia="Times New Roman" w:hAnsi="Times New Roman" w:cs="Times New Roman"/>
                <w:sz w:val="20"/>
                <w:szCs w:val="20"/>
                <w:lang w:eastAsia="sv-SE"/>
              </w:rPr>
            </w:pPr>
            <w:r w:rsidRPr="000A1233">
              <w:rPr>
                <w:rFonts w:ascii="Times New Roman" w:eastAsia="Times New Roman" w:hAnsi="Times New Roman" w:cs="Times New Roman"/>
                <w:sz w:val="20"/>
                <w:szCs w:val="20"/>
                <w:lang w:eastAsia="sv-SE"/>
              </w:rPr>
              <w:t>United Nations Population Division, World Population Prospects.</w:t>
            </w:r>
          </w:p>
          <w:p w14:paraId="6B5955F2" w14:textId="77777777" w:rsidR="00D31650" w:rsidRPr="000A1233" w:rsidRDefault="00D31650" w:rsidP="00D31650">
            <w:pPr>
              <w:spacing w:after="0" w:line="240" w:lineRule="auto"/>
              <w:rPr>
                <w:rFonts w:ascii="Times New Roman" w:eastAsia="SimSun" w:hAnsi="Times New Roman" w:cs="Times New Roman"/>
                <w:sz w:val="20"/>
                <w:szCs w:val="20"/>
              </w:rPr>
            </w:pPr>
            <w:r w:rsidRPr="000A1233">
              <w:rPr>
                <w:rFonts w:ascii="Times New Roman" w:eastAsia="Times New Roman" w:hAnsi="Times New Roman" w:cs="Times New Roman"/>
                <w:sz w:val="20"/>
                <w:szCs w:val="20"/>
                <w:lang w:eastAsia="sv-SE"/>
              </w:rPr>
              <w:t>Catalogue Sources World Development Indicators</w:t>
            </w:r>
          </w:p>
        </w:tc>
      </w:tr>
      <w:tr w:rsidR="00D31650" w:rsidRPr="000A1233" w14:paraId="4D9FDCBE" w14:textId="77777777" w:rsidTr="00D31650">
        <w:tc>
          <w:tcPr>
            <w:tcW w:w="3368" w:type="dxa"/>
            <w:gridSpan w:val="2"/>
            <w:tcBorders>
              <w:top w:val="nil"/>
              <w:left w:val="single" w:sz="4" w:space="0" w:color="auto"/>
              <w:bottom w:val="nil"/>
              <w:right w:val="single" w:sz="4" w:space="0" w:color="auto"/>
            </w:tcBorders>
          </w:tcPr>
          <w:p w14:paraId="718F7D44" w14:textId="77777777" w:rsidR="00D31650" w:rsidRPr="000A1233" w:rsidDel="007410C9" w:rsidRDefault="00D31650" w:rsidP="00D31650">
            <w:pPr>
              <w:spacing w:after="0" w:line="240" w:lineRule="auto"/>
              <w:rPr>
                <w:rFonts w:ascii="Times New Roman" w:eastAsia="SimSun" w:hAnsi="Times New Roman" w:cs="Times New Roman"/>
                <w:sz w:val="20"/>
                <w:szCs w:val="20"/>
              </w:rPr>
            </w:pPr>
            <w:r w:rsidRPr="000A1233">
              <w:rPr>
                <w:rFonts w:ascii="Times New Roman" w:eastAsia="SimSun" w:hAnsi="Times New Roman" w:cs="Times New Roman"/>
                <w:sz w:val="20"/>
                <w:szCs w:val="20"/>
              </w:rPr>
              <w:t>Maternal Mortality Ratio</w:t>
            </w:r>
          </w:p>
        </w:tc>
        <w:tc>
          <w:tcPr>
            <w:tcW w:w="6093" w:type="dxa"/>
            <w:tcBorders>
              <w:top w:val="nil"/>
              <w:left w:val="single" w:sz="4" w:space="0" w:color="auto"/>
              <w:bottom w:val="nil"/>
              <w:right w:val="single" w:sz="4" w:space="0" w:color="auto"/>
            </w:tcBorders>
          </w:tcPr>
          <w:p w14:paraId="28C57C76" w14:textId="77777777" w:rsidR="00D31650" w:rsidRPr="000A1233" w:rsidRDefault="00D31650" w:rsidP="00D31650">
            <w:pPr>
              <w:spacing w:after="0" w:line="240" w:lineRule="auto"/>
              <w:rPr>
                <w:rFonts w:ascii="Times New Roman" w:eastAsia="SimSun" w:hAnsi="Times New Roman" w:cs="Times New Roman"/>
                <w:sz w:val="20"/>
                <w:szCs w:val="20"/>
              </w:rPr>
            </w:pPr>
            <w:r w:rsidRPr="000A1233">
              <w:rPr>
                <w:rFonts w:ascii="Times New Roman" w:eastAsia="Times New Roman" w:hAnsi="Times New Roman" w:cs="Times New Roman"/>
                <w:sz w:val="20"/>
                <w:szCs w:val="20"/>
                <w:lang w:eastAsia="sv-SE"/>
              </w:rPr>
              <w:t>Maternal mortality ratio is the number of women who die during pregnancy and childbirth, per 100,000 live births. The data are estimated with a regression model using information on fertility, birth attendants, and HIV prevalence.</w:t>
            </w:r>
          </w:p>
        </w:tc>
        <w:tc>
          <w:tcPr>
            <w:tcW w:w="4397" w:type="dxa"/>
            <w:gridSpan w:val="2"/>
            <w:tcBorders>
              <w:top w:val="nil"/>
              <w:left w:val="single" w:sz="4" w:space="0" w:color="auto"/>
              <w:bottom w:val="nil"/>
            </w:tcBorders>
          </w:tcPr>
          <w:p w14:paraId="3B447DEE" w14:textId="77777777" w:rsidR="00D31650" w:rsidRPr="000A1233" w:rsidRDefault="00D31650" w:rsidP="00D31650">
            <w:pPr>
              <w:spacing w:after="0" w:line="240" w:lineRule="auto"/>
              <w:rPr>
                <w:rFonts w:ascii="Times New Roman" w:eastAsia="SimSun" w:hAnsi="Times New Roman" w:cs="Times New Roman"/>
                <w:sz w:val="20"/>
                <w:szCs w:val="20"/>
              </w:rPr>
            </w:pPr>
            <w:r w:rsidRPr="000A1233">
              <w:rPr>
                <w:rFonts w:ascii="Times New Roman" w:eastAsia="Times New Roman" w:hAnsi="Times New Roman" w:cs="Times New Roman"/>
                <w:sz w:val="20"/>
                <w:szCs w:val="20"/>
                <w:lang w:eastAsia="sv-SE"/>
              </w:rPr>
              <w:t xml:space="preserve">Trends in Maternal Mortality: 1990-2010. Estimates Developed by WHO, UNICEF, UNFPA and the World Bank. </w:t>
            </w:r>
          </w:p>
        </w:tc>
      </w:tr>
      <w:tr w:rsidR="00D31650" w:rsidRPr="000A1233" w14:paraId="27A51904" w14:textId="77777777" w:rsidTr="00D31650">
        <w:tc>
          <w:tcPr>
            <w:tcW w:w="3368" w:type="dxa"/>
            <w:gridSpan w:val="2"/>
            <w:tcBorders>
              <w:top w:val="nil"/>
              <w:left w:val="single" w:sz="4" w:space="0" w:color="auto"/>
              <w:bottom w:val="nil"/>
              <w:right w:val="single" w:sz="4" w:space="0" w:color="auto"/>
            </w:tcBorders>
          </w:tcPr>
          <w:p w14:paraId="08E4313B" w14:textId="77777777" w:rsidR="00D31650" w:rsidRPr="000A1233" w:rsidDel="007410C9" w:rsidRDefault="00D31650" w:rsidP="00D31650">
            <w:pPr>
              <w:spacing w:after="0" w:line="240" w:lineRule="auto"/>
              <w:rPr>
                <w:rFonts w:ascii="Times New Roman" w:eastAsia="SimSun" w:hAnsi="Times New Roman" w:cs="Times New Roman"/>
                <w:sz w:val="20"/>
                <w:szCs w:val="20"/>
              </w:rPr>
            </w:pPr>
            <w:r w:rsidRPr="000A1233">
              <w:rPr>
                <w:rFonts w:ascii="Times New Roman" w:eastAsia="SimSun" w:hAnsi="Times New Roman" w:cs="Times New Roman"/>
                <w:sz w:val="20"/>
                <w:szCs w:val="20"/>
              </w:rPr>
              <w:t xml:space="preserve">Women in Parliament </w:t>
            </w:r>
          </w:p>
        </w:tc>
        <w:tc>
          <w:tcPr>
            <w:tcW w:w="6093" w:type="dxa"/>
            <w:tcBorders>
              <w:top w:val="nil"/>
              <w:left w:val="single" w:sz="4" w:space="0" w:color="auto"/>
              <w:bottom w:val="nil"/>
              <w:right w:val="single" w:sz="4" w:space="0" w:color="auto"/>
            </w:tcBorders>
          </w:tcPr>
          <w:p w14:paraId="35414D7F" w14:textId="77777777" w:rsidR="00D31650" w:rsidRPr="000A1233" w:rsidRDefault="00D31650" w:rsidP="00D31650">
            <w:pPr>
              <w:spacing w:after="0" w:line="240" w:lineRule="auto"/>
              <w:rPr>
                <w:rFonts w:ascii="Times New Roman" w:eastAsia="SimSun" w:hAnsi="Times New Roman" w:cs="Times New Roman"/>
                <w:sz w:val="20"/>
                <w:szCs w:val="20"/>
              </w:rPr>
            </w:pPr>
            <w:r w:rsidRPr="000A1233">
              <w:rPr>
                <w:rFonts w:ascii="Times New Roman" w:eastAsia="SimSun" w:hAnsi="Times New Roman" w:cs="Times New Roman"/>
                <w:sz w:val="20"/>
                <w:szCs w:val="20"/>
              </w:rPr>
              <w:t>The proportion of seats held by women in national parliament in the single or lower chamber.</w:t>
            </w:r>
          </w:p>
        </w:tc>
        <w:tc>
          <w:tcPr>
            <w:tcW w:w="4397" w:type="dxa"/>
            <w:gridSpan w:val="2"/>
            <w:tcBorders>
              <w:top w:val="nil"/>
              <w:left w:val="single" w:sz="4" w:space="0" w:color="auto"/>
              <w:bottom w:val="nil"/>
            </w:tcBorders>
          </w:tcPr>
          <w:p w14:paraId="2546C94B" w14:textId="77777777" w:rsidR="00D31650" w:rsidRPr="000A1233" w:rsidRDefault="00D31650" w:rsidP="00D31650">
            <w:pPr>
              <w:spacing w:after="0" w:line="240" w:lineRule="auto"/>
              <w:rPr>
                <w:rFonts w:ascii="Times New Roman" w:eastAsia="SimSun" w:hAnsi="Times New Roman" w:cs="Times New Roman"/>
                <w:sz w:val="20"/>
                <w:szCs w:val="20"/>
              </w:rPr>
            </w:pPr>
            <w:r w:rsidRPr="000A1233">
              <w:rPr>
                <w:rFonts w:ascii="Times New Roman" w:eastAsia="SimSun" w:hAnsi="Times New Roman" w:cs="Times New Roman"/>
                <w:sz w:val="20"/>
                <w:szCs w:val="20"/>
              </w:rPr>
              <w:t>Inter-Parliamentary Union (IPU)</w:t>
            </w:r>
          </w:p>
        </w:tc>
      </w:tr>
      <w:tr w:rsidR="00D31650" w:rsidRPr="000A1233" w14:paraId="1556E2A2" w14:textId="77777777" w:rsidTr="00D31650">
        <w:tc>
          <w:tcPr>
            <w:tcW w:w="13858" w:type="dxa"/>
            <w:gridSpan w:val="5"/>
            <w:tcBorders>
              <w:bottom w:val="single" w:sz="4" w:space="0" w:color="auto"/>
            </w:tcBorders>
          </w:tcPr>
          <w:p w14:paraId="03BD6EF8" w14:textId="77777777" w:rsidR="00D31650" w:rsidRPr="000A1233" w:rsidRDefault="00D31650" w:rsidP="00D31650">
            <w:pPr>
              <w:spacing w:after="0" w:line="240" w:lineRule="auto"/>
              <w:rPr>
                <w:rFonts w:ascii="Times New Roman" w:eastAsia="SimSun" w:hAnsi="Times New Roman" w:cs="Times New Roman"/>
                <w:i/>
                <w:sz w:val="20"/>
                <w:szCs w:val="20"/>
              </w:rPr>
            </w:pPr>
            <w:r w:rsidRPr="000A1233">
              <w:rPr>
                <w:rFonts w:ascii="Times New Roman" w:eastAsia="SimSun" w:hAnsi="Times New Roman" w:cs="Times New Roman"/>
                <w:i/>
                <w:sz w:val="20"/>
                <w:szCs w:val="20"/>
              </w:rPr>
              <w:t>2. Foreign Aid</w:t>
            </w:r>
          </w:p>
        </w:tc>
      </w:tr>
      <w:tr w:rsidR="00D31650" w:rsidRPr="000A1233" w14:paraId="19A6733D" w14:textId="77777777" w:rsidTr="00D31650">
        <w:tc>
          <w:tcPr>
            <w:tcW w:w="3368" w:type="dxa"/>
            <w:gridSpan w:val="2"/>
            <w:tcBorders>
              <w:bottom w:val="nil"/>
            </w:tcBorders>
          </w:tcPr>
          <w:p w14:paraId="41411FB7" w14:textId="77777777" w:rsidR="00D31650" w:rsidRPr="000A1233" w:rsidRDefault="00D31650" w:rsidP="00D31650">
            <w:pPr>
              <w:spacing w:after="0" w:line="240" w:lineRule="auto"/>
              <w:rPr>
                <w:rFonts w:ascii="Times New Roman" w:eastAsia="SimSun" w:hAnsi="Times New Roman" w:cs="Times New Roman"/>
                <w:sz w:val="20"/>
                <w:szCs w:val="20"/>
              </w:rPr>
            </w:pPr>
            <w:r w:rsidRPr="000A1233">
              <w:rPr>
                <w:rFonts w:ascii="Times New Roman" w:eastAsia="SimSun" w:hAnsi="Times New Roman" w:cs="Times New Roman"/>
                <w:sz w:val="20"/>
                <w:szCs w:val="20"/>
              </w:rPr>
              <w:t>Net Overseas Development Aid received (% of GNI)</w:t>
            </w:r>
          </w:p>
        </w:tc>
        <w:tc>
          <w:tcPr>
            <w:tcW w:w="6093" w:type="dxa"/>
            <w:tcBorders>
              <w:bottom w:val="nil"/>
            </w:tcBorders>
          </w:tcPr>
          <w:p w14:paraId="7A6A9887" w14:textId="77777777" w:rsidR="00D31650" w:rsidRPr="000A1233" w:rsidRDefault="00D31650" w:rsidP="00D31650">
            <w:pPr>
              <w:spacing w:after="0" w:line="240" w:lineRule="auto"/>
              <w:rPr>
                <w:rFonts w:ascii="Times New Roman" w:eastAsia="Times New Roman" w:hAnsi="Times New Roman" w:cs="Times New Roman"/>
                <w:sz w:val="20"/>
                <w:szCs w:val="20"/>
                <w:lang w:eastAsia="sv-SE"/>
              </w:rPr>
            </w:pPr>
            <w:r w:rsidRPr="000A1233">
              <w:rPr>
                <w:rFonts w:ascii="Times New Roman" w:eastAsia="Times New Roman" w:hAnsi="Times New Roman" w:cs="Times New Roman"/>
                <w:sz w:val="20"/>
                <w:szCs w:val="20"/>
                <w:lang w:eastAsia="sv-SE"/>
              </w:rPr>
              <w:t>Net official development assistance (ODA) consists of disbursements of loans made on concessional terms (net of repayments of principal) and grants by official agencies of the members of the Development Assistance Committee (DAC), by multilateral institutions, and by non-DAC countries to promote economic development and welfare in countries and territories in the DAC list of ODA recipients. It includes loans with a grant element of at least 25% (calculated at a rate of discount of 10%).</w:t>
            </w:r>
          </w:p>
          <w:p w14:paraId="666A6635" w14:textId="77777777" w:rsidR="00D31650" w:rsidRPr="000A1233" w:rsidRDefault="00D31650" w:rsidP="00D31650">
            <w:pPr>
              <w:spacing w:after="0" w:line="240" w:lineRule="auto"/>
              <w:rPr>
                <w:rFonts w:ascii="Times New Roman" w:eastAsia="SimSun" w:hAnsi="Times New Roman" w:cs="Times New Roman"/>
                <w:sz w:val="20"/>
                <w:szCs w:val="20"/>
              </w:rPr>
            </w:pPr>
          </w:p>
        </w:tc>
        <w:tc>
          <w:tcPr>
            <w:tcW w:w="4397" w:type="dxa"/>
            <w:gridSpan w:val="2"/>
            <w:tcBorders>
              <w:bottom w:val="nil"/>
            </w:tcBorders>
          </w:tcPr>
          <w:p w14:paraId="1ADFE024" w14:textId="77777777" w:rsidR="00D31650" w:rsidRPr="000A1233" w:rsidRDefault="00D31650" w:rsidP="00D31650">
            <w:pPr>
              <w:spacing w:after="0" w:line="240" w:lineRule="auto"/>
              <w:rPr>
                <w:rFonts w:ascii="Times New Roman" w:eastAsia="SimSun" w:hAnsi="Times New Roman" w:cs="Times New Roman"/>
                <w:sz w:val="20"/>
                <w:szCs w:val="20"/>
              </w:rPr>
            </w:pPr>
            <w:r w:rsidRPr="000A1233">
              <w:rPr>
                <w:rFonts w:ascii="Times New Roman" w:eastAsia="SimSun" w:hAnsi="Times New Roman" w:cs="Times New Roman"/>
                <w:sz w:val="20"/>
                <w:szCs w:val="20"/>
              </w:rPr>
              <w:t>Development Assistance Committee of the Organisation for Economic Co-operation and Development, Geographical Distribution of Financial Flows to Developing Countries, Development Co-operation Report, and International Development Statistics database. Data are available online at: www.oecd.org/dac/stats/idsonline. World Bank GNI estimates are used for the denominator.</w:t>
            </w:r>
          </w:p>
        </w:tc>
      </w:tr>
      <w:tr w:rsidR="00D31650" w:rsidRPr="000A1233" w14:paraId="5DE2216E" w14:textId="77777777" w:rsidTr="00D31650">
        <w:tc>
          <w:tcPr>
            <w:tcW w:w="3368" w:type="dxa"/>
            <w:gridSpan w:val="2"/>
            <w:tcBorders>
              <w:top w:val="nil"/>
              <w:bottom w:val="single" w:sz="4" w:space="0" w:color="auto"/>
            </w:tcBorders>
          </w:tcPr>
          <w:p w14:paraId="219F9A71" w14:textId="77777777" w:rsidR="00D31650" w:rsidRPr="000A1233" w:rsidRDefault="00D31650" w:rsidP="00D31650">
            <w:pPr>
              <w:spacing w:after="0" w:line="240" w:lineRule="auto"/>
              <w:rPr>
                <w:rFonts w:ascii="Times New Roman" w:eastAsia="SimSun" w:hAnsi="Times New Roman" w:cs="Times New Roman"/>
                <w:sz w:val="20"/>
                <w:szCs w:val="20"/>
              </w:rPr>
            </w:pPr>
          </w:p>
        </w:tc>
        <w:tc>
          <w:tcPr>
            <w:tcW w:w="6093" w:type="dxa"/>
            <w:tcBorders>
              <w:top w:val="nil"/>
              <w:bottom w:val="single" w:sz="4" w:space="0" w:color="auto"/>
            </w:tcBorders>
          </w:tcPr>
          <w:p w14:paraId="02F4AC22" w14:textId="77777777" w:rsidR="00D31650" w:rsidRPr="000A1233" w:rsidRDefault="00D31650" w:rsidP="00D31650">
            <w:pPr>
              <w:spacing w:after="0" w:line="240" w:lineRule="auto"/>
              <w:jc w:val="both"/>
              <w:rPr>
                <w:rFonts w:ascii="Times New Roman" w:hAnsi="Times New Roman" w:cs="Times New Roman"/>
                <w:bCs/>
                <w:sz w:val="20"/>
                <w:szCs w:val="20"/>
              </w:rPr>
            </w:pPr>
          </w:p>
        </w:tc>
        <w:tc>
          <w:tcPr>
            <w:tcW w:w="4397" w:type="dxa"/>
            <w:gridSpan w:val="2"/>
            <w:tcBorders>
              <w:top w:val="nil"/>
              <w:bottom w:val="single" w:sz="4" w:space="0" w:color="auto"/>
            </w:tcBorders>
          </w:tcPr>
          <w:p w14:paraId="7F7C47F9" w14:textId="77777777" w:rsidR="00D31650" w:rsidRPr="000A1233" w:rsidRDefault="00D31650" w:rsidP="00D31650">
            <w:pPr>
              <w:spacing w:after="0" w:line="240" w:lineRule="auto"/>
              <w:rPr>
                <w:rFonts w:ascii="Times New Roman" w:eastAsia="Calibri" w:hAnsi="Times New Roman" w:cs="Times New Roman"/>
                <w:sz w:val="20"/>
                <w:szCs w:val="20"/>
              </w:rPr>
            </w:pPr>
          </w:p>
        </w:tc>
      </w:tr>
      <w:tr w:rsidR="00D31650" w:rsidRPr="000A1233" w14:paraId="56DF2889" w14:textId="77777777" w:rsidTr="00D31650">
        <w:tc>
          <w:tcPr>
            <w:tcW w:w="3368" w:type="dxa"/>
            <w:gridSpan w:val="2"/>
            <w:tcBorders>
              <w:top w:val="nil"/>
              <w:bottom w:val="single" w:sz="4" w:space="0" w:color="auto"/>
            </w:tcBorders>
          </w:tcPr>
          <w:p w14:paraId="47296130" w14:textId="77777777" w:rsidR="00D31650" w:rsidRPr="000A1233" w:rsidRDefault="00D31650" w:rsidP="00D31650">
            <w:pPr>
              <w:spacing w:after="0" w:line="240" w:lineRule="auto"/>
              <w:rPr>
                <w:rFonts w:ascii="Times New Roman" w:eastAsia="SimSun" w:hAnsi="Times New Roman" w:cs="Times New Roman"/>
                <w:sz w:val="20"/>
                <w:szCs w:val="20"/>
              </w:rPr>
            </w:pPr>
            <w:r w:rsidRPr="00DA788A">
              <w:rPr>
                <w:rFonts w:ascii="Times New Roman" w:eastAsia="SimSun" w:hAnsi="Times New Roman" w:cs="Times New Roman"/>
                <w:sz w:val="20"/>
                <w:szCs w:val="20"/>
              </w:rPr>
              <w:t>Gender Aid</w:t>
            </w:r>
            <w:r w:rsidRPr="00DA788A" w:rsidDel="000A1233">
              <w:rPr>
                <w:rFonts w:ascii="Times New Roman" w:eastAsia="SimSun" w:hAnsi="Times New Roman" w:cs="Times New Roman"/>
                <w:sz w:val="20"/>
                <w:szCs w:val="20"/>
              </w:rPr>
              <w:t xml:space="preserve"> </w:t>
            </w:r>
          </w:p>
        </w:tc>
        <w:tc>
          <w:tcPr>
            <w:tcW w:w="6093" w:type="dxa"/>
            <w:tcBorders>
              <w:top w:val="nil"/>
              <w:bottom w:val="single" w:sz="4" w:space="0" w:color="auto"/>
            </w:tcBorders>
          </w:tcPr>
          <w:p w14:paraId="19823B51" w14:textId="77777777" w:rsidR="00D31650" w:rsidRPr="000A1233" w:rsidRDefault="00D31650" w:rsidP="00D31650">
            <w:pPr>
              <w:spacing w:after="0" w:line="240" w:lineRule="auto"/>
              <w:jc w:val="both"/>
              <w:rPr>
                <w:rFonts w:ascii="Times New Roman" w:hAnsi="Times New Roman" w:cs="Times New Roman"/>
                <w:bCs/>
                <w:sz w:val="20"/>
                <w:szCs w:val="20"/>
              </w:rPr>
            </w:pPr>
            <w:r w:rsidRPr="00DA788A">
              <w:rPr>
                <w:rFonts w:ascii="Times New Roman" w:hAnsi="Times New Roman" w:cs="Times New Roman"/>
                <w:bCs/>
                <w:sz w:val="20"/>
                <w:szCs w:val="20"/>
              </w:rPr>
              <w:t xml:space="preserve">A ‘principal score’ of 2 is assigned if gender equality was an explicit objective of the activity and fundamental to its design - i.e. the activity would not have been undertaken without this objective. </w:t>
            </w:r>
            <w:r w:rsidRPr="00DA788A">
              <w:rPr>
                <w:rFonts w:ascii="Times New Roman" w:eastAsia="SimSun" w:hAnsi="Times New Roman" w:cs="Times New Roman"/>
                <w:sz w:val="20"/>
                <w:szCs w:val="20"/>
              </w:rPr>
              <w:t xml:space="preserve">A “significant” score 1 is assigned if gender equality was an important, but secondary, objective of the activity - i.e. it was not the principal reason for undertaking the activity. A “not targeted” score (0) is assigned if, after being screened against the gender equality policy marker, an activity is </w:t>
            </w:r>
          </w:p>
        </w:tc>
        <w:tc>
          <w:tcPr>
            <w:tcW w:w="4397" w:type="dxa"/>
            <w:gridSpan w:val="2"/>
            <w:tcBorders>
              <w:top w:val="nil"/>
              <w:bottom w:val="single" w:sz="4" w:space="0" w:color="auto"/>
            </w:tcBorders>
          </w:tcPr>
          <w:p w14:paraId="342A53D7" w14:textId="77777777" w:rsidR="00D31650" w:rsidRPr="000A1233" w:rsidRDefault="00D31650" w:rsidP="00D31650">
            <w:pPr>
              <w:spacing w:after="0" w:line="240" w:lineRule="auto"/>
              <w:rPr>
                <w:rFonts w:ascii="Times New Roman" w:eastAsia="Calibri" w:hAnsi="Times New Roman" w:cs="Times New Roman"/>
                <w:sz w:val="20"/>
                <w:szCs w:val="20"/>
              </w:rPr>
            </w:pPr>
            <w:r w:rsidRPr="00DA788A">
              <w:rPr>
                <w:rFonts w:ascii="Times New Roman" w:eastAsia="Calibri" w:hAnsi="Times New Roman" w:cs="Times New Roman"/>
                <w:sz w:val="20"/>
                <w:szCs w:val="20"/>
              </w:rPr>
              <w:t>Development Assistance Committee (DAC) Creditor Reporting System (CRS), disbursement data (since 2009) on aid in support of gender equality.</w:t>
            </w:r>
          </w:p>
        </w:tc>
      </w:tr>
      <w:tr w:rsidR="00D31650" w:rsidRPr="000A1233" w14:paraId="7822EC74" w14:textId="77777777" w:rsidTr="00D31650">
        <w:tc>
          <w:tcPr>
            <w:tcW w:w="3368" w:type="dxa"/>
            <w:gridSpan w:val="2"/>
            <w:tcBorders>
              <w:top w:val="nil"/>
              <w:bottom w:val="single" w:sz="4" w:space="0" w:color="auto"/>
            </w:tcBorders>
          </w:tcPr>
          <w:p w14:paraId="4A22E9E8" w14:textId="77777777" w:rsidR="00D31650" w:rsidRPr="000A1233" w:rsidDel="000A1233" w:rsidRDefault="00D31650" w:rsidP="00D31650">
            <w:pPr>
              <w:spacing w:after="0" w:line="240" w:lineRule="auto"/>
              <w:rPr>
                <w:rFonts w:ascii="Times New Roman" w:eastAsia="SimSun" w:hAnsi="Times New Roman" w:cs="Times New Roman"/>
                <w:sz w:val="20"/>
                <w:szCs w:val="20"/>
              </w:rPr>
            </w:pPr>
          </w:p>
        </w:tc>
        <w:tc>
          <w:tcPr>
            <w:tcW w:w="6093" w:type="dxa"/>
            <w:tcBorders>
              <w:top w:val="nil"/>
              <w:bottom w:val="single" w:sz="4" w:space="0" w:color="auto"/>
            </w:tcBorders>
          </w:tcPr>
          <w:p w14:paraId="387456D4" w14:textId="77777777" w:rsidR="00D31650" w:rsidRPr="000A1233" w:rsidDel="000A1233" w:rsidRDefault="00D31650" w:rsidP="00D31650">
            <w:pPr>
              <w:spacing w:after="0" w:line="240" w:lineRule="auto"/>
              <w:jc w:val="both"/>
              <w:rPr>
                <w:rFonts w:ascii="Times New Roman" w:hAnsi="Times New Roman" w:cs="Times New Roman"/>
                <w:bCs/>
                <w:sz w:val="20"/>
                <w:szCs w:val="20"/>
              </w:rPr>
            </w:pPr>
          </w:p>
        </w:tc>
        <w:tc>
          <w:tcPr>
            <w:tcW w:w="4397" w:type="dxa"/>
            <w:gridSpan w:val="2"/>
            <w:tcBorders>
              <w:top w:val="nil"/>
              <w:bottom w:val="single" w:sz="4" w:space="0" w:color="auto"/>
            </w:tcBorders>
          </w:tcPr>
          <w:p w14:paraId="6233CBEB" w14:textId="77777777" w:rsidR="00D31650" w:rsidRPr="000A1233" w:rsidDel="000A1233" w:rsidRDefault="00D31650" w:rsidP="00D31650">
            <w:pPr>
              <w:spacing w:after="0" w:line="240" w:lineRule="auto"/>
              <w:rPr>
                <w:rFonts w:ascii="Times New Roman" w:eastAsia="Calibri" w:hAnsi="Times New Roman" w:cs="Times New Roman"/>
                <w:sz w:val="20"/>
                <w:szCs w:val="20"/>
              </w:rPr>
            </w:pPr>
          </w:p>
        </w:tc>
      </w:tr>
      <w:tr w:rsidR="00D31650" w:rsidRPr="000A1233" w14:paraId="196C78A9" w14:textId="77777777" w:rsidTr="00D31650">
        <w:tc>
          <w:tcPr>
            <w:tcW w:w="3368" w:type="dxa"/>
            <w:gridSpan w:val="2"/>
            <w:tcBorders>
              <w:top w:val="nil"/>
              <w:bottom w:val="single" w:sz="4" w:space="0" w:color="auto"/>
            </w:tcBorders>
          </w:tcPr>
          <w:p w14:paraId="6ED62888" w14:textId="77777777" w:rsidR="00D31650" w:rsidRPr="000A1233" w:rsidRDefault="00D31650" w:rsidP="00D31650">
            <w:pPr>
              <w:spacing w:after="0" w:line="240" w:lineRule="auto"/>
              <w:rPr>
                <w:rFonts w:ascii="Times New Roman" w:eastAsia="SimSun" w:hAnsi="Times New Roman" w:cs="Times New Roman"/>
                <w:sz w:val="20"/>
                <w:szCs w:val="20"/>
              </w:rPr>
            </w:pPr>
          </w:p>
        </w:tc>
        <w:tc>
          <w:tcPr>
            <w:tcW w:w="6093" w:type="dxa"/>
            <w:tcBorders>
              <w:top w:val="nil"/>
              <w:bottom w:val="single" w:sz="4" w:space="0" w:color="auto"/>
            </w:tcBorders>
          </w:tcPr>
          <w:p w14:paraId="28DDD621" w14:textId="77777777" w:rsidR="00D31650" w:rsidRPr="000A1233" w:rsidRDefault="00D31650" w:rsidP="00D31650">
            <w:pPr>
              <w:spacing w:after="0" w:line="240" w:lineRule="auto"/>
              <w:jc w:val="both"/>
              <w:rPr>
                <w:rFonts w:ascii="Times New Roman" w:eastAsia="SimSun" w:hAnsi="Times New Roman" w:cs="Times New Roman"/>
                <w:sz w:val="20"/>
                <w:szCs w:val="20"/>
              </w:rPr>
            </w:pPr>
            <w:r w:rsidRPr="00DA788A">
              <w:rPr>
                <w:rFonts w:ascii="Times New Roman" w:eastAsia="SimSun" w:hAnsi="Times New Roman" w:cs="Times New Roman"/>
                <w:sz w:val="20"/>
                <w:szCs w:val="20"/>
              </w:rPr>
              <w:t xml:space="preserve">not found to target gender equality. Activities assigned a “principal objective” score should not be considered better than activities assigned a “significant objective” score, as donors that mainstream gender equality - and thus integrate it into their projects across a range of sectors - are more likely to allocate the marker score “significant” to their aid activities. </w:t>
            </w:r>
          </w:p>
        </w:tc>
        <w:tc>
          <w:tcPr>
            <w:tcW w:w="4397" w:type="dxa"/>
            <w:gridSpan w:val="2"/>
            <w:tcBorders>
              <w:top w:val="nil"/>
              <w:bottom w:val="single" w:sz="4" w:space="0" w:color="auto"/>
            </w:tcBorders>
          </w:tcPr>
          <w:p w14:paraId="616C790B" w14:textId="77777777" w:rsidR="00D31650" w:rsidRPr="000A1233" w:rsidRDefault="00D31650" w:rsidP="00D31650">
            <w:pPr>
              <w:spacing w:after="0" w:line="240" w:lineRule="auto"/>
              <w:rPr>
                <w:rFonts w:ascii="Times New Roman" w:eastAsia="SimSun" w:hAnsi="Times New Roman" w:cs="Times New Roman"/>
                <w:sz w:val="20"/>
                <w:szCs w:val="20"/>
              </w:rPr>
            </w:pPr>
          </w:p>
        </w:tc>
      </w:tr>
      <w:tr w:rsidR="00D31650" w:rsidRPr="000A1233" w14:paraId="0D28AE20" w14:textId="77777777" w:rsidTr="00D31650">
        <w:tc>
          <w:tcPr>
            <w:tcW w:w="9461" w:type="dxa"/>
            <w:gridSpan w:val="3"/>
            <w:tcBorders>
              <w:bottom w:val="single" w:sz="4" w:space="0" w:color="auto"/>
            </w:tcBorders>
          </w:tcPr>
          <w:p w14:paraId="715DA0D1" w14:textId="77777777" w:rsidR="00D31650" w:rsidRPr="000A1233" w:rsidRDefault="00D31650" w:rsidP="00D31650">
            <w:pPr>
              <w:spacing w:after="0" w:line="240" w:lineRule="auto"/>
              <w:rPr>
                <w:rFonts w:ascii="Times New Roman" w:eastAsia="SimSun" w:hAnsi="Times New Roman" w:cs="Times New Roman"/>
                <w:i/>
                <w:sz w:val="20"/>
                <w:szCs w:val="20"/>
              </w:rPr>
            </w:pPr>
            <w:r w:rsidRPr="000A1233">
              <w:rPr>
                <w:rFonts w:ascii="Times New Roman" w:eastAsia="SimSun" w:hAnsi="Times New Roman" w:cs="Times New Roman"/>
                <w:i/>
                <w:sz w:val="20"/>
                <w:szCs w:val="20"/>
              </w:rPr>
              <w:t>3. Economy</w:t>
            </w:r>
          </w:p>
        </w:tc>
        <w:tc>
          <w:tcPr>
            <w:tcW w:w="4397" w:type="dxa"/>
            <w:gridSpan w:val="2"/>
            <w:tcBorders>
              <w:bottom w:val="single" w:sz="4" w:space="0" w:color="auto"/>
            </w:tcBorders>
          </w:tcPr>
          <w:p w14:paraId="2FEF5F53" w14:textId="77777777" w:rsidR="00D31650" w:rsidRPr="000A1233" w:rsidRDefault="00D31650" w:rsidP="00D31650">
            <w:pPr>
              <w:spacing w:after="0" w:line="240" w:lineRule="auto"/>
              <w:rPr>
                <w:rFonts w:ascii="Times New Roman" w:eastAsia="SimSun" w:hAnsi="Times New Roman" w:cs="Times New Roman"/>
                <w:i/>
                <w:sz w:val="20"/>
                <w:szCs w:val="20"/>
              </w:rPr>
            </w:pPr>
          </w:p>
        </w:tc>
      </w:tr>
      <w:tr w:rsidR="00D31650" w:rsidRPr="000A1233" w14:paraId="0D061FEA" w14:textId="77777777" w:rsidTr="00D31650">
        <w:tc>
          <w:tcPr>
            <w:tcW w:w="3368" w:type="dxa"/>
            <w:gridSpan w:val="2"/>
            <w:tcBorders>
              <w:bottom w:val="nil"/>
              <w:right w:val="single" w:sz="4" w:space="0" w:color="auto"/>
            </w:tcBorders>
          </w:tcPr>
          <w:p w14:paraId="6CACB33A" w14:textId="77777777" w:rsidR="00D31650" w:rsidRPr="000A1233" w:rsidDel="007410C9" w:rsidRDefault="00D31650" w:rsidP="00D31650">
            <w:pPr>
              <w:spacing w:after="0" w:line="240" w:lineRule="auto"/>
              <w:rPr>
                <w:rFonts w:ascii="Times New Roman" w:eastAsia="SimSun" w:hAnsi="Times New Roman" w:cs="Times New Roman"/>
                <w:sz w:val="20"/>
                <w:szCs w:val="20"/>
              </w:rPr>
            </w:pPr>
            <w:r w:rsidRPr="000A1233">
              <w:rPr>
                <w:rFonts w:ascii="Times New Roman" w:eastAsia="SimSun" w:hAnsi="Times New Roman" w:cs="Times New Roman"/>
                <w:sz w:val="20"/>
                <w:szCs w:val="20"/>
              </w:rPr>
              <w:t>GDP per capita</w:t>
            </w:r>
          </w:p>
        </w:tc>
        <w:tc>
          <w:tcPr>
            <w:tcW w:w="6093" w:type="dxa"/>
            <w:tcBorders>
              <w:left w:val="single" w:sz="4" w:space="0" w:color="auto"/>
              <w:bottom w:val="nil"/>
              <w:right w:val="single" w:sz="4" w:space="0" w:color="auto"/>
            </w:tcBorders>
          </w:tcPr>
          <w:p w14:paraId="38649B5A" w14:textId="77777777" w:rsidR="00D31650" w:rsidRPr="000A1233" w:rsidRDefault="00D31650" w:rsidP="00D31650">
            <w:pPr>
              <w:spacing w:after="0" w:line="240" w:lineRule="auto"/>
              <w:jc w:val="both"/>
              <w:rPr>
                <w:rFonts w:ascii="Times New Roman" w:eastAsia="SimSun" w:hAnsi="Times New Roman" w:cs="Times New Roman"/>
                <w:sz w:val="20"/>
                <w:szCs w:val="20"/>
              </w:rPr>
            </w:pPr>
            <w:r>
              <w:rPr>
                <w:rFonts w:ascii="Times New Roman" w:eastAsia="SimSun" w:hAnsi="Times New Roman" w:cs="Times New Roman"/>
                <w:sz w:val="20"/>
                <w:szCs w:val="20"/>
              </w:rPr>
              <w:t>Gross Domestic Product per capita</w:t>
            </w:r>
          </w:p>
        </w:tc>
        <w:tc>
          <w:tcPr>
            <w:tcW w:w="4397" w:type="dxa"/>
            <w:gridSpan w:val="2"/>
            <w:vMerge w:val="restart"/>
            <w:tcBorders>
              <w:left w:val="single" w:sz="4" w:space="0" w:color="auto"/>
            </w:tcBorders>
          </w:tcPr>
          <w:p w14:paraId="06A8991A" w14:textId="77777777" w:rsidR="00D31650" w:rsidRPr="000A1233" w:rsidRDefault="00D31650" w:rsidP="00D31650">
            <w:pPr>
              <w:spacing w:after="0" w:line="240" w:lineRule="auto"/>
              <w:rPr>
                <w:rFonts w:ascii="Times New Roman" w:eastAsia="SimSun" w:hAnsi="Times New Roman" w:cs="Times New Roman"/>
                <w:sz w:val="20"/>
                <w:szCs w:val="20"/>
              </w:rPr>
            </w:pPr>
            <w:r>
              <w:rPr>
                <w:rFonts w:ascii="Times New Roman" w:eastAsia="SimSun" w:hAnsi="Times New Roman" w:cs="Times New Roman"/>
                <w:sz w:val="20"/>
                <w:szCs w:val="20"/>
              </w:rPr>
              <w:t>World Development Indicators</w:t>
            </w:r>
          </w:p>
        </w:tc>
      </w:tr>
      <w:tr w:rsidR="00D31650" w:rsidRPr="000A1233" w14:paraId="3ADC6E71" w14:textId="77777777" w:rsidTr="00D31650">
        <w:tc>
          <w:tcPr>
            <w:tcW w:w="3368" w:type="dxa"/>
            <w:gridSpan w:val="2"/>
            <w:tcBorders>
              <w:top w:val="nil"/>
              <w:bottom w:val="nil"/>
              <w:right w:val="single" w:sz="4" w:space="0" w:color="auto"/>
            </w:tcBorders>
          </w:tcPr>
          <w:p w14:paraId="3F030097" w14:textId="77777777" w:rsidR="00D31650" w:rsidRPr="000A1233" w:rsidRDefault="00D31650" w:rsidP="00D31650">
            <w:pPr>
              <w:spacing w:after="0" w:line="240" w:lineRule="auto"/>
              <w:rPr>
                <w:rFonts w:ascii="Times New Roman" w:eastAsia="SimSun" w:hAnsi="Times New Roman" w:cs="Times New Roman"/>
                <w:sz w:val="20"/>
                <w:szCs w:val="20"/>
              </w:rPr>
            </w:pPr>
            <w:r w:rsidRPr="000A1233">
              <w:rPr>
                <w:rFonts w:ascii="Times New Roman" w:eastAsia="SimSun" w:hAnsi="Times New Roman" w:cs="Times New Roman"/>
                <w:sz w:val="20"/>
                <w:szCs w:val="20"/>
              </w:rPr>
              <w:t>Health Expenditure (as % of GDP)</w:t>
            </w:r>
          </w:p>
        </w:tc>
        <w:tc>
          <w:tcPr>
            <w:tcW w:w="6093" w:type="dxa"/>
            <w:tcBorders>
              <w:top w:val="nil"/>
              <w:left w:val="single" w:sz="4" w:space="0" w:color="auto"/>
              <w:bottom w:val="nil"/>
              <w:right w:val="single" w:sz="4" w:space="0" w:color="auto"/>
            </w:tcBorders>
          </w:tcPr>
          <w:p w14:paraId="713A7D9D" w14:textId="77777777" w:rsidR="00D31650" w:rsidRPr="000A1233" w:rsidRDefault="00D31650" w:rsidP="00D31650">
            <w:pPr>
              <w:spacing w:after="0" w:line="240" w:lineRule="auto"/>
              <w:jc w:val="both"/>
              <w:rPr>
                <w:rFonts w:ascii="Times New Roman" w:eastAsia="SimSun" w:hAnsi="Times New Roman" w:cs="Times New Roman"/>
                <w:sz w:val="20"/>
                <w:szCs w:val="20"/>
              </w:rPr>
            </w:pPr>
            <w:r>
              <w:rPr>
                <w:rFonts w:ascii="Times New Roman" w:eastAsia="SimSun" w:hAnsi="Times New Roman" w:cs="Times New Roman"/>
                <w:sz w:val="20"/>
                <w:szCs w:val="20"/>
              </w:rPr>
              <w:t>Health Expenditure as a percentage of Gross Domestic Product</w:t>
            </w:r>
          </w:p>
        </w:tc>
        <w:tc>
          <w:tcPr>
            <w:tcW w:w="4397" w:type="dxa"/>
            <w:gridSpan w:val="2"/>
            <w:vMerge/>
            <w:tcBorders>
              <w:left w:val="single" w:sz="4" w:space="0" w:color="auto"/>
            </w:tcBorders>
          </w:tcPr>
          <w:p w14:paraId="6BF1EB4A" w14:textId="77777777" w:rsidR="00D31650" w:rsidRPr="000A1233" w:rsidRDefault="00D31650" w:rsidP="00D31650">
            <w:pPr>
              <w:spacing w:after="0" w:line="240" w:lineRule="auto"/>
              <w:ind w:firstLine="720"/>
              <w:rPr>
                <w:rFonts w:ascii="Times New Roman" w:eastAsia="SimSun" w:hAnsi="Times New Roman" w:cs="Times New Roman"/>
                <w:sz w:val="20"/>
                <w:szCs w:val="20"/>
              </w:rPr>
            </w:pPr>
          </w:p>
        </w:tc>
      </w:tr>
      <w:tr w:rsidR="00D31650" w:rsidRPr="000A1233" w14:paraId="49039E49" w14:textId="77777777" w:rsidTr="00D31650">
        <w:tc>
          <w:tcPr>
            <w:tcW w:w="3368" w:type="dxa"/>
            <w:gridSpan w:val="2"/>
            <w:tcBorders>
              <w:top w:val="nil"/>
              <w:right w:val="single" w:sz="4" w:space="0" w:color="auto"/>
            </w:tcBorders>
          </w:tcPr>
          <w:p w14:paraId="3585C8EE" w14:textId="77777777" w:rsidR="00D31650" w:rsidRPr="000A1233" w:rsidRDefault="00D31650" w:rsidP="00D31650">
            <w:pPr>
              <w:spacing w:after="0" w:line="240" w:lineRule="auto"/>
              <w:rPr>
                <w:rFonts w:ascii="Times New Roman" w:eastAsia="SimSun" w:hAnsi="Times New Roman" w:cs="Times New Roman"/>
                <w:sz w:val="20"/>
                <w:szCs w:val="20"/>
              </w:rPr>
            </w:pPr>
            <w:r w:rsidRPr="000A1233">
              <w:rPr>
                <w:rFonts w:ascii="Times New Roman" w:eastAsia="SimSun" w:hAnsi="Times New Roman" w:cs="Times New Roman"/>
                <w:sz w:val="20"/>
                <w:szCs w:val="20"/>
              </w:rPr>
              <w:t xml:space="preserve">Improved Water Source </w:t>
            </w:r>
          </w:p>
        </w:tc>
        <w:tc>
          <w:tcPr>
            <w:tcW w:w="6093" w:type="dxa"/>
            <w:tcBorders>
              <w:top w:val="nil"/>
              <w:left w:val="single" w:sz="4" w:space="0" w:color="auto"/>
              <w:right w:val="single" w:sz="4" w:space="0" w:color="auto"/>
            </w:tcBorders>
          </w:tcPr>
          <w:p w14:paraId="687A312B" w14:textId="77777777" w:rsidR="00D31650" w:rsidRPr="000A1233" w:rsidRDefault="00D31650" w:rsidP="00D31650">
            <w:pPr>
              <w:spacing w:after="0" w:line="240" w:lineRule="auto"/>
              <w:jc w:val="both"/>
              <w:rPr>
                <w:rFonts w:ascii="Times New Roman" w:eastAsia="SimSun" w:hAnsi="Times New Roman" w:cs="Times New Roman"/>
                <w:sz w:val="20"/>
                <w:szCs w:val="20"/>
              </w:rPr>
            </w:pPr>
            <w:r w:rsidRPr="000A1233">
              <w:rPr>
                <w:rFonts w:ascii="Times New Roman" w:eastAsia="SimSun" w:hAnsi="Times New Roman" w:cs="Times New Roman"/>
                <w:sz w:val="20"/>
                <w:szCs w:val="20"/>
              </w:rPr>
              <w:t>Access to an improved water source refers to the percentage of the population with reasonable access to an adequate amount of water from an improved source, such as a household connection, public standpipe, borehole, protected well or spring, and rainwater collection. Unimproved sources include vendors, tanker trucks, and unprotected wells and springs. Reasonable access is defined as the availability of at least 20 litres a person a day from a source within one kilometre of the dwelling.</w:t>
            </w:r>
          </w:p>
          <w:p w14:paraId="32BD2F3D" w14:textId="77777777" w:rsidR="00D31650" w:rsidRPr="000A1233" w:rsidRDefault="00D31650" w:rsidP="00D31650">
            <w:pPr>
              <w:spacing w:after="0" w:line="240" w:lineRule="auto"/>
              <w:jc w:val="both"/>
              <w:rPr>
                <w:rFonts w:ascii="Times New Roman" w:eastAsia="SimSun" w:hAnsi="Times New Roman" w:cs="Times New Roman"/>
                <w:sz w:val="20"/>
                <w:szCs w:val="20"/>
              </w:rPr>
            </w:pPr>
          </w:p>
        </w:tc>
        <w:tc>
          <w:tcPr>
            <w:tcW w:w="4397" w:type="dxa"/>
            <w:gridSpan w:val="2"/>
            <w:vMerge/>
            <w:tcBorders>
              <w:left w:val="single" w:sz="4" w:space="0" w:color="auto"/>
            </w:tcBorders>
          </w:tcPr>
          <w:p w14:paraId="1ECA113A" w14:textId="77777777" w:rsidR="00D31650" w:rsidRPr="000A1233" w:rsidRDefault="00D31650" w:rsidP="00D31650">
            <w:pPr>
              <w:spacing w:after="0" w:line="240" w:lineRule="auto"/>
              <w:ind w:firstLine="720"/>
              <w:rPr>
                <w:rFonts w:ascii="Times New Roman" w:eastAsia="SimSun" w:hAnsi="Times New Roman" w:cs="Times New Roman"/>
                <w:sz w:val="20"/>
                <w:szCs w:val="20"/>
              </w:rPr>
            </w:pPr>
          </w:p>
        </w:tc>
      </w:tr>
      <w:tr w:rsidR="00D31650" w:rsidRPr="000A1233" w14:paraId="5A4C8135" w14:textId="77777777" w:rsidTr="00D31650">
        <w:tc>
          <w:tcPr>
            <w:tcW w:w="13858" w:type="dxa"/>
            <w:gridSpan w:val="5"/>
            <w:tcBorders>
              <w:bottom w:val="single" w:sz="4" w:space="0" w:color="auto"/>
            </w:tcBorders>
          </w:tcPr>
          <w:p w14:paraId="2ADC238C" w14:textId="77777777" w:rsidR="00D31650" w:rsidRPr="000A1233" w:rsidRDefault="00D31650" w:rsidP="00D31650">
            <w:pPr>
              <w:spacing w:after="0" w:line="240" w:lineRule="auto"/>
              <w:rPr>
                <w:rFonts w:ascii="Times New Roman" w:eastAsia="SimSun" w:hAnsi="Times New Roman" w:cs="Times New Roman"/>
                <w:i/>
                <w:sz w:val="20"/>
                <w:szCs w:val="20"/>
              </w:rPr>
            </w:pPr>
            <w:r w:rsidRPr="000A1233">
              <w:rPr>
                <w:rFonts w:ascii="Times New Roman" w:eastAsia="SimSun" w:hAnsi="Times New Roman" w:cs="Times New Roman"/>
                <w:i/>
                <w:sz w:val="20"/>
                <w:szCs w:val="20"/>
              </w:rPr>
              <w:t>4. Investment for women</w:t>
            </w:r>
          </w:p>
        </w:tc>
      </w:tr>
      <w:tr w:rsidR="00D31650" w:rsidRPr="000A1233" w14:paraId="7B8E26D1" w14:textId="77777777" w:rsidTr="00D31650">
        <w:tc>
          <w:tcPr>
            <w:tcW w:w="3368" w:type="dxa"/>
            <w:gridSpan w:val="2"/>
            <w:tcBorders>
              <w:bottom w:val="single" w:sz="4" w:space="0" w:color="auto"/>
              <w:right w:val="single" w:sz="4" w:space="0" w:color="auto"/>
            </w:tcBorders>
          </w:tcPr>
          <w:p w14:paraId="4405B5CE" w14:textId="77777777" w:rsidR="00D31650" w:rsidRPr="000A1233" w:rsidRDefault="00D31650" w:rsidP="00D31650">
            <w:pPr>
              <w:spacing w:after="0" w:line="240" w:lineRule="auto"/>
              <w:jc w:val="both"/>
              <w:rPr>
                <w:rFonts w:ascii="Times New Roman" w:eastAsia="SimSun" w:hAnsi="Times New Roman" w:cs="Times New Roman"/>
                <w:sz w:val="20"/>
                <w:szCs w:val="20"/>
              </w:rPr>
            </w:pPr>
            <w:r w:rsidRPr="000A1233">
              <w:rPr>
                <w:rFonts w:ascii="Times New Roman" w:eastAsia="SimSun" w:hAnsi="Times New Roman" w:cs="Times New Roman"/>
                <w:sz w:val="20"/>
                <w:szCs w:val="20"/>
              </w:rPr>
              <w:t xml:space="preserve">Access to Sanitation Facilities </w:t>
            </w:r>
          </w:p>
        </w:tc>
        <w:tc>
          <w:tcPr>
            <w:tcW w:w="6093" w:type="dxa"/>
            <w:tcBorders>
              <w:left w:val="single" w:sz="4" w:space="0" w:color="auto"/>
              <w:bottom w:val="single" w:sz="4" w:space="0" w:color="auto"/>
              <w:right w:val="single" w:sz="4" w:space="0" w:color="auto"/>
            </w:tcBorders>
          </w:tcPr>
          <w:p w14:paraId="2A1C7ABA" w14:textId="77777777" w:rsidR="00D31650" w:rsidRPr="000A1233" w:rsidRDefault="00D31650" w:rsidP="00D31650">
            <w:pPr>
              <w:spacing w:after="0" w:line="240" w:lineRule="auto"/>
              <w:rPr>
                <w:rFonts w:ascii="Times New Roman" w:eastAsia="SimSun" w:hAnsi="Times New Roman" w:cs="Times New Roman"/>
                <w:sz w:val="20"/>
                <w:szCs w:val="20"/>
              </w:rPr>
            </w:pPr>
            <w:r w:rsidRPr="000A1233">
              <w:rPr>
                <w:rFonts w:ascii="Times New Roman" w:eastAsia="Times New Roman" w:hAnsi="Times New Roman" w:cs="Times New Roman"/>
                <w:sz w:val="20"/>
                <w:szCs w:val="20"/>
                <w:lang w:eastAsia="sv-SE"/>
              </w:rPr>
              <w:t>Access to improved sanitation facilities refers to the percentage of the population with at least adequate access to excreta disposal facilities that can effectively prevent human, animal, and insect contact with excreta. Improved facilities range from simple but protected pit latrines to flush toilets with a sewerage connection. To be effective, facilities must be correctly constructed and properly maintained. Access to sanitation facilities is a good measure of investment for women as it is associated with their improved participation in education and paid work. Absence of sanitation also has a disproportionately negative impact on women.</w:t>
            </w:r>
          </w:p>
        </w:tc>
        <w:tc>
          <w:tcPr>
            <w:tcW w:w="4397" w:type="dxa"/>
            <w:gridSpan w:val="2"/>
            <w:tcBorders>
              <w:left w:val="single" w:sz="4" w:space="0" w:color="auto"/>
              <w:bottom w:val="single" w:sz="4" w:space="0" w:color="auto"/>
            </w:tcBorders>
          </w:tcPr>
          <w:p w14:paraId="219CF1B6" w14:textId="77777777" w:rsidR="00D31650" w:rsidRPr="000A1233" w:rsidRDefault="00D31650" w:rsidP="00D31650">
            <w:pPr>
              <w:spacing w:after="0" w:line="240" w:lineRule="auto"/>
              <w:rPr>
                <w:rFonts w:ascii="Times New Roman" w:eastAsia="Times New Roman" w:hAnsi="Times New Roman" w:cs="Times New Roman"/>
                <w:sz w:val="20"/>
                <w:szCs w:val="20"/>
                <w:lang w:eastAsia="sv-SE"/>
              </w:rPr>
            </w:pPr>
            <w:r w:rsidRPr="000A1233">
              <w:rPr>
                <w:rFonts w:ascii="Times New Roman" w:eastAsia="Times New Roman" w:hAnsi="Times New Roman" w:cs="Times New Roman"/>
                <w:sz w:val="20"/>
                <w:szCs w:val="20"/>
                <w:lang w:eastAsia="sv-SE"/>
              </w:rPr>
              <w:t>World Health Organization and United Nations Children's Fund, Joint Measurement Programme (JMP) (http://www.wssinfo.org/)</w:t>
            </w:r>
          </w:p>
          <w:p w14:paraId="1CF1992D" w14:textId="77777777" w:rsidR="00D31650" w:rsidRPr="000A1233" w:rsidRDefault="00D31650" w:rsidP="00D31650">
            <w:pPr>
              <w:spacing w:after="0" w:line="240" w:lineRule="auto"/>
              <w:rPr>
                <w:rFonts w:ascii="Times New Roman" w:eastAsia="SimSun" w:hAnsi="Times New Roman" w:cs="Times New Roman"/>
                <w:sz w:val="20"/>
                <w:szCs w:val="20"/>
              </w:rPr>
            </w:pPr>
          </w:p>
        </w:tc>
      </w:tr>
      <w:tr w:rsidR="00D31650" w:rsidRPr="000A1233" w14:paraId="59414EEE" w14:textId="77777777" w:rsidTr="00D31650">
        <w:tc>
          <w:tcPr>
            <w:tcW w:w="13858" w:type="dxa"/>
            <w:gridSpan w:val="5"/>
            <w:tcBorders>
              <w:top w:val="single" w:sz="4" w:space="0" w:color="auto"/>
              <w:bottom w:val="single" w:sz="4" w:space="0" w:color="auto"/>
            </w:tcBorders>
          </w:tcPr>
          <w:p w14:paraId="1774071B" w14:textId="77777777" w:rsidR="00D31650" w:rsidRPr="000A1233" w:rsidRDefault="00D31650" w:rsidP="00D31650">
            <w:pPr>
              <w:spacing w:after="0" w:line="240" w:lineRule="auto"/>
              <w:jc w:val="both"/>
              <w:rPr>
                <w:rFonts w:ascii="Times New Roman" w:eastAsia="SimSun" w:hAnsi="Times New Roman" w:cs="Times New Roman"/>
                <w:i/>
                <w:sz w:val="20"/>
                <w:szCs w:val="20"/>
              </w:rPr>
            </w:pPr>
            <w:r w:rsidRPr="000A1233">
              <w:rPr>
                <w:rFonts w:ascii="Times New Roman" w:eastAsia="SimSun" w:hAnsi="Times New Roman" w:cs="Times New Roman"/>
                <w:i/>
                <w:sz w:val="20"/>
                <w:szCs w:val="20"/>
              </w:rPr>
              <w:t>5. Governance and institutions</w:t>
            </w:r>
          </w:p>
        </w:tc>
      </w:tr>
      <w:tr w:rsidR="00D31650" w:rsidRPr="000A1233" w14:paraId="028222F4" w14:textId="77777777" w:rsidTr="00D31650">
        <w:tc>
          <w:tcPr>
            <w:tcW w:w="3368" w:type="dxa"/>
            <w:gridSpan w:val="2"/>
            <w:tcBorders>
              <w:bottom w:val="nil"/>
              <w:right w:val="single" w:sz="4" w:space="0" w:color="auto"/>
            </w:tcBorders>
          </w:tcPr>
          <w:p w14:paraId="397DDC2D" w14:textId="77777777" w:rsidR="00D31650" w:rsidRPr="000A1233" w:rsidRDefault="00D31650" w:rsidP="00D31650">
            <w:pPr>
              <w:spacing w:after="0" w:line="240" w:lineRule="auto"/>
              <w:jc w:val="both"/>
              <w:rPr>
                <w:rFonts w:ascii="Times New Roman" w:eastAsia="SimSun" w:hAnsi="Times New Roman" w:cs="Times New Roman"/>
                <w:sz w:val="20"/>
                <w:szCs w:val="20"/>
              </w:rPr>
            </w:pPr>
            <w:r w:rsidRPr="000A1233">
              <w:rPr>
                <w:rFonts w:ascii="Times New Roman" w:eastAsia="SimSun" w:hAnsi="Times New Roman" w:cs="Times New Roman"/>
                <w:sz w:val="20"/>
                <w:szCs w:val="20"/>
              </w:rPr>
              <w:t>Government Efficiency</w:t>
            </w:r>
          </w:p>
        </w:tc>
        <w:tc>
          <w:tcPr>
            <w:tcW w:w="6093" w:type="dxa"/>
            <w:tcBorders>
              <w:left w:val="single" w:sz="4" w:space="0" w:color="auto"/>
              <w:bottom w:val="nil"/>
              <w:right w:val="single" w:sz="4" w:space="0" w:color="auto"/>
            </w:tcBorders>
          </w:tcPr>
          <w:p w14:paraId="2C746A6A" w14:textId="77777777" w:rsidR="00D31650" w:rsidRPr="000A1233" w:rsidRDefault="00D31650" w:rsidP="00D31650">
            <w:pPr>
              <w:spacing w:after="0" w:line="240" w:lineRule="auto"/>
              <w:jc w:val="both"/>
              <w:rPr>
                <w:rFonts w:ascii="Times New Roman" w:eastAsia="SimSun" w:hAnsi="Times New Roman" w:cs="Times New Roman"/>
                <w:sz w:val="20"/>
                <w:szCs w:val="20"/>
              </w:rPr>
            </w:pPr>
            <w:r w:rsidRPr="000A1233">
              <w:rPr>
                <w:rFonts w:ascii="Times New Roman" w:eastAsia="SimSun" w:hAnsi="Times New Roman" w:cs="Times New Roman"/>
                <w:sz w:val="20"/>
                <w:szCs w:val="20"/>
              </w:rPr>
              <w:t>Captures the perceptions of the quality of public services, the quality of the civil service and the degree of its independence from political pressures, the quality of policy</w:t>
            </w:r>
          </w:p>
          <w:p w14:paraId="0923239A" w14:textId="77777777" w:rsidR="00D31650" w:rsidRPr="000A1233" w:rsidRDefault="00D31650" w:rsidP="00D31650">
            <w:pPr>
              <w:spacing w:after="0" w:line="240" w:lineRule="auto"/>
              <w:jc w:val="both"/>
              <w:rPr>
                <w:rFonts w:ascii="Times New Roman" w:eastAsia="SimSun" w:hAnsi="Times New Roman" w:cs="Times New Roman"/>
                <w:sz w:val="20"/>
                <w:szCs w:val="20"/>
              </w:rPr>
            </w:pPr>
            <w:r w:rsidRPr="000A1233">
              <w:rPr>
                <w:rFonts w:ascii="Times New Roman" w:eastAsia="SimSun" w:hAnsi="Times New Roman" w:cs="Times New Roman"/>
                <w:sz w:val="20"/>
                <w:szCs w:val="20"/>
              </w:rPr>
              <w:t>formulation and implementation, and the credibility of the government's commitment to such policies.</w:t>
            </w:r>
          </w:p>
          <w:p w14:paraId="24197C2D" w14:textId="77777777" w:rsidR="00D31650" w:rsidRPr="000A1233" w:rsidRDefault="00D31650" w:rsidP="00D31650">
            <w:pPr>
              <w:spacing w:after="0" w:line="240" w:lineRule="auto"/>
              <w:jc w:val="both"/>
              <w:rPr>
                <w:rFonts w:ascii="Times New Roman" w:eastAsia="SimSun" w:hAnsi="Times New Roman" w:cs="Times New Roman"/>
                <w:sz w:val="20"/>
                <w:szCs w:val="20"/>
              </w:rPr>
            </w:pPr>
          </w:p>
        </w:tc>
        <w:tc>
          <w:tcPr>
            <w:tcW w:w="4397" w:type="dxa"/>
            <w:gridSpan w:val="2"/>
            <w:tcBorders>
              <w:left w:val="single" w:sz="4" w:space="0" w:color="auto"/>
              <w:bottom w:val="nil"/>
            </w:tcBorders>
          </w:tcPr>
          <w:p w14:paraId="00BD8ACA" w14:textId="77777777" w:rsidR="00D31650" w:rsidRPr="000A1233" w:rsidRDefault="00D31650" w:rsidP="00D31650">
            <w:pPr>
              <w:spacing w:after="0" w:line="240" w:lineRule="auto"/>
              <w:jc w:val="both"/>
              <w:rPr>
                <w:rFonts w:ascii="Times New Roman" w:eastAsia="SimSun" w:hAnsi="Times New Roman" w:cs="Times New Roman"/>
                <w:sz w:val="20"/>
                <w:szCs w:val="20"/>
              </w:rPr>
            </w:pPr>
            <w:r w:rsidRPr="000A1233">
              <w:rPr>
                <w:rFonts w:ascii="Times New Roman" w:eastAsia="SimSun" w:hAnsi="Times New Roman" w:cs="Times New Roman"/>
                <w:sz w:val="20"/>
                <w:szCs w:val="20"/>
              </w:rPr>
              <w:t xml:space="preserve">The World Governance Indicators are a research dataset produced by Daniel Kaufmann (Brookings Institution), Aart Kraay (World Bank Development Research Group) and Massimo Mastruzzi (World Bank Institute).  </w:t>
            </w:r>
          </w:p>
        </w:tc>
      </w:tr>
      <w:tr w:rsidR="00D31650" w:rsidRPr="000A1233" w14:paraId="1728EC36" w14:textId="77777777" w:rsidTr="00D31650">
        <w:tc>
          <w:tcPr>
            <w:tcW w:w="3368" w:type="dxa"/>
            <w:gridSpan w:val="2"/>
            <w:tcBorders>
              <w:top w:val="nil"/>
              <w:bottom w:val="nil"/>
              <w:right w:val="single" w:sz="4" w:space="0" w:color="auto"/>
            </w:tcBorders>
          </w:tcPr>
          <w:p w14:paraId="5583ADA0" w14:textId="77777777" w:rsidR="00D31650" w:rsidRPr="000A1233" w:rsidRDefault="00D31650" w:rsidP="00D31650">
            <w:pPr>
              <w:spacing w:after="0" w:line="240" w:lineRule="auto"/>
              <w:jc w:val="both"/>
              <w:rPr>
                <w:rFonts w:ascii="Times New Roman" w:eastAsia="SimSun" w:hAnsi="Times New Roman" w:cs="Times New Roman"/>
                <w:sz w:val="20"/>
                <w:szCs w:val="20"/>
              </w:rPr>
            </w:pPr>
            <w:r w:rsidRPr="000A1233">
              <w:rPr>
                <w:rFonts w:ascii="Times New Roman" w:eastAsia="SimSun" w:hAnsi="Times New Roman" w:cs="Times New Roman"/>
                <w:sz w:val="20"/>
                <w:szCs w:val="20"/>
              </w:rPr>
              <w:t>Rule of Law</w:t>
            </w:r>
          </w:p>
        </w:tc>
        <w:tc>
          <w:tcPr>
            <w:tcW w:w="6093" w:type="dxa"/>
            <w:tcBorders>
              <w:top w:val="nil"/>
              <w:left w:val="single" w:sz="4" w:space="0" w:color="auto"/>
              <w:bottom w:val="nil"/>
              <w:right w:val="single" w:sz="4" w:space="0" w:color="auto"/>
            </w:tcBorders>
          </w:tcPr>
          <w:p w14:paraId="37A8C74D" w14:textId="77777777" w:rsidR="00D31650" w:rsidRPr="000A1233" w:rsidRDefault="00D31650" w:rsidP="00D31650">
            <w:pPr>
              <w:spacing w:after="0" w:line="240" w:lineRule="auto"/>
              <w:jc w:val="both"/>
              <w:rPr>
                <w:rFonts w:ascii="Times New Roman" w:eastAsia="SimSun" w:hAnsi="Times New Roman" w:cs="Times New Roman"/>
                <w:sz w:val="20"/>
                <w:szCs w:val="20"/>
              </w:rPr>
            </w:pPr>
            <w:r w:rsidRPr="000A1233">
              <w:rPr>
                <w:rFonts w:ascii="Times New Roman" w:eastAsia="SimSun" w:hAnsi="Times New Roman" w:cs="Times New Roman"/>
                <w:sz w:val="20"/>
                <w:szCs w:val="20"/>
              </w:rPr>
              <w:t>Captures the perceptions of the extent to which agents have confidence in and abide by the rules of society, and in particular the quality of contract enforcement, property rights, the police, and the courts, as well as the</w:t>
            </w:r>
          </w:p>
          <w:p w14:paraId="60F29CFA" w14:textId="77777777" w:rsidR="00D31650" w:rsidRPr="000A1233" w:rsidRDefault="00D31650" w:rsidP="00D31650">
            <w:pPr>
              <w:spacing w:after="0" w:line="240" w:lineRule="auto"/>
              <w:jc w:val="both"/>
              <w:rPr>
                <w:rFonts w:ascii="Times New Roman" w:eastAsia="SimSun" w:hAnsi="Times New Roman" w:cs="Times New Roman"/>
                <w:sz w:val="20"/>
                <w:szCs w:val="20"/>
              </w:rPr>
            </w:pPr>
            <w:r w:rsidRPr="000A1233">
              <w:rPr>
                <w:rFonts w:ascii="Times New Roman" w:eastAsia="SimSun" w:hAnsi="Times New Roman" w:cs="Times New Roman"/>
                <w:sz w:val="20"/>
                <w:szCs w:val="20"/>
              </w:rPr>
              <w:t>likelihood of crime and violence.</w:t>
            </w:r>
          </w:p>
        </w:tc>
        <w:tc>
          <w:tcPr>
            <w:tcW w:w="4397" w:type="dxa"/>
            <w:gridSpan w:val="2"/>
            <w:tcBorders>
              <w:top w:val="nil"/>
              <w:left w:val="single" w:sz="4" w:space="0" w:color="auto"/>
              <w:bottom w:val="nil"/>
            </w:tcBorders>
          </w:tcPr>
          <w:p w14:paraId="567D1203" w14:textId="77777777" w:rsidR="00D31650" w:rsidRPr="000A1233" w:rsidRDefault="00D31650" w:rsidP="00D31650">
            <w:pPr>
              <w:spacing w:after="0" w:line="240" w:lineRule="auto"/>
              <w:jc w:val="both"/>
              <w:rPr>
                <w:rFonts w:ascii="Times New Roman" w:eastAsia="SimSun" w:hAnsi="Times New Roman" w:cs="Times New Roman"/>
                <w:sz w:val="20"/>
                <w:szCs w:val="20"/>
              </w:rPr>
            </w:pPr>
            <w:r w:rsidRPr="000A1233">
              <w:rPr>
                <w:rFonts w:ascii="Times New Roman" w:eastAsia="SimSun" w:hAnsi="Times New Roman" w:cs="Times New Roman"/>
                <w:sz w:val="20"/>
                <w:szCs w:val="20"/>
              </w:rPr>
              <w:t>World Governance Indicators</w:t>
            </w:r>
          </w:p>
        </w:tc>
      </w:tr>
      <w:tr w:rsidR="00D31650" w:rsidRPr="000A1233" w14:paraId="765475CC" w14:textId="77777777" w:rsidTr="00D31650">
        <w:tc>
          <w:tcPr>
            <w:tcW w:w="3368" w:type="dxa"/>
            <w:gridSpan w:val="2"/>
            <w:tcBorders>
              <w:top w:val="nil"/>
              <w:left w:val="single" w:sz="4" w:space="0" w:color="auto"/>
              <w:bottom w:val="nil"/>
              <w:right w:val="nil"/>
            </w:tcBorders>
          </w:tcPr>
          <w:p w14:paraId="17FA9568" w14:textId="77777777" w:rsidR="00D31650" w:rsidRPr="000A1233" w:rsidRDefault="00D31650" w:rsidP="00D31650">
            <w:pPr>
              <w:spacing w:after="0" w:line="240" w:lineRule="auto"/>
              <w:jc w:val="both"/>
              <w:rPr>
                <w:rFonts w:ascii="Times New Roman" w:eastAsia="SimSun" w:hAnsi="Times New Roman" w:cs="Times New Roman"/>
                <w:sz w:val="20"/>
                <w:szCs w:val="20"/>
              </w:rPr>
            </w:pPr>
            <w:r w:rsidRPr="000A1233">
              <w:rPr>
                <w:rFonts w:ascii="Times New Roman" w:eastAsia="SimSun" w:hAnsi="Times New Roman" w:cs="Times New Roman"/>
                <w:sz w:val="20"/>
                <w:szCs w:val="20"/>
              </w:rPr>
              <w:t>Voice and Accountability</w:t>
            </w:r>
          </w:p>
        </w:tc>
        <w:tc>
          <w:tcPr>
            <w:tcW w:w="6093" w:type="dxa"/>
            <w:tcBorders>
              <w:top w:val="nil"/>
              <w:left w:val="single" w:sz="4" w:space="0" w:color="auto"/>
              <w:bottom w:val="nil"/>
            </w:tcBorders>
          </w:tcPr>
          <w:p w14:paraId="03427CB2" w14:textId="77777777" w:rsidR="00D31650" w:rsidRPr="000A1233" w:rsidRDefault="00D31650" w:rsidP="00D31650">
            <w:pPr>
              <w:spacing w:after="0" w:line="240" w:lineRule="auto"/>
              <w:jc w:val="both"/>
              <w:rPr>
                <w:rFonts w:ascii="Times New Roman" w:eastAsia="SimSun" w:hAnsi="Times New Roman" w:cs="Times New Roman"/>
                <w:sz w:val="20"/>
                <w:szCs w:val="20"/>
              </w:rPr>
            </w:pPr>
            <w:r w:rsidRPr="000A1233">
              <w:rPr>
                <w:rFonts w:ascii="Times New Roman" w:hAnsi="Times New Roman" w:cs="Times New Roman"/>
                <w:sz w:val="20"/>
                <w:szCs w:val="20"/>
              </w:rPr>
              <w:t>Captures perceptions of the extent to which a country's citizens are able to participate in selecting their government, as well as freedom of expression, freedom of association, and a free media.</w:t>
            </w:r>
          </w:p>
        </w:tc>
        <w:tc>
          <w:tcPr>
            <w:tcW w:w="4397" w:type="dxa"/>
            <w:gridSpan w:val="2"/>
            <w:tcBorders>
              <w:top w:val="nil"/>
              <w:left w:val="single" w:sz="4" w:space="0" w:color="auto"/>
              <w:bottom w:val="nil"/>
            </w:tcBorders>
          </w:tcPr>
          <w:p w14:paraId="28B657D6" w14:textId="77777777" w:rsidR="00D31650" w:rsidRPr="000A1233" w:rsidRDefault="00D31650" w:rsidP="00D31650">
            <w:pPr>
              <w:spacing w:after="0" w:line="240" w:lineRule="auto"/>
              <w:jc w:val="both"/>
              <w:rPr>
                <w:rFonts w:ascii="Times New Roman" w:eastAsia="SimSun" w:hAnsi="Times New Roman" w:cs="Times New Roman"/>
                <w:sz w:val="20"/>
                <w:szCs w:val="20"/>
              </w:rPr>
            </w:pPr>
            <w:r w:rsidRPr="000A1233">
              <w:rPr>
                <w:rFonts w:ascii="Times New Roman" w:eastAsia="SimSun" w:hAnsi="Times New Roman" w:cs="Times New Roman"/>
                <w:sz w:val="20"/>
                <w:szCs w:val="20"/>
              </w:rPr>
              <w:t>World Governance Indicators</w:t>
            </w:r>
          </w:p>
        </w:tc>
      </w:tr>
      <w:tr w:rsidR="00D31650" w:rsidRPr="000A1233" w14:paraId="68AA46D3" w14:textId="77777777" w:rsidTr="00D31650">
        <w:tc>
          <w:tcPr>
            <w:tcW w:w="3368" w:type="dxa"/>
            <w:gridSpan w:val="2"/>
            <w:tcBorders>
              <w:top w:val="nil"/>
              <w:left w:val="single" w:sz="4" w:space="0" w:color="auto"/>
              <w:bottom w:val="single" w:sz="4" w:space="0" w:color="auto"/>
              <w:right w:val="nil"/>
            </w:tcBorders>
          </w:tcPr>
          <w:p w14:paraId="213807C6" w14:textId="77777777" w:rsidR="00D31650" w:rsidRPr="000A1233" w:rsidRDefault="00D31650" w:rsidP="00D31650">
            <w:pPr>
              <w:spacing w:after="0" w:line="240" w:lineRule="auto"/>
              <w:jc w:val="both"/>
              <w:rPr>
                <w:rFonts w:ascii="Times New Roman" w:eastAsia="SimSun" w:hAnsi="Times New Roman" w:cs="Times New Roman"/>
                <w:sz w:val="20"/>
                <w:szCs w:val="20"/>
              </w:rPr>
            </w:pPr>
            <w:r w:rsidRPr="000A1233">
              <w:rPr>
                <w:rFonts w:ascii="Times New Roman" w:eastAsia="SimSun" w:hAnsi="Times New Roman" w:cs="Times New Roman"/>
                <w:sz w:val="20"/>
                <w:szCs w:val="20"/>
              </w:rPr>
              <w:t>Aid for Women’s Agency</w:t>
            </w:r>
          </w:p>
        </w:tc>
        <w:tc>
          <w:tcPr>
            <w:tcW w:w="6093" w:type="dxa"/>
            <w:tcBorders>
              <w:top w:val="nil"/>
              <w:left w:val="single" w:sz="4" w:space="0" w:color="auto"/>
              <w:bottom w:val="single" w:sz="4" w:space="0" w:color="auto"/>
            </w:tcBorders>
          </w:tcPr>
          <w:p w14:paraId="7D8F09B9" w14:textId="77777777" w:rsidR="00D31650" w:rsidRPr="000A1233" w:rsidRDefault="00D31650" w:rsidP="00D31650">
            <w:pPr>
              <w:tabs>
                <w:tab w:val="left" w:pos="567"/>
                <w:tab w:val="left" w:pos="709"/>
                <w:tab w:val="left" w:pos="851"/>
              </w:tabs>
              <w:spacing w:after="0" w:line="240" w:lineRule="auto"/>
              <w:jc w:val="both"/>
              <w:rPr>
                <w:rFonts w:ascii="Times New Roman" w:eastAsia="Calibri" w:hAnsi="Times New Roman" w:cs="Times New Roman"/>
                <w:sz w:val="20"/>
                <w:szCs w:val="20"/>
              </w:rPr>
            </w:pPr>
            <w:r w:rsidRPr="000A1233">
              <w:rPr>
                <w:rFonts w:ascii="Times New Roman" w:eastAsia="Calibri" w:hAnsi="Times New Roman" w:cs="Times New Roman"/>
                <w:sz w:val="20"/>
                <w:szCs w:val="20"/>
              </w:rPr>
              <w:t xml:space="preserve">Aid donors are requested to indicate for each activity whether it targets gender equality and women’s empowerment as one of its main policy objectives. An activity is included if gender equality and women’s empowerment was an explicit objective and fundamental to its design - i.e. the activity would not have been undertaken without this objective. We use this variable here (rather than under Foreign Aid) because initiatives that aim to strengthen women’s agency work via institutions of governance and accountability. DAC data is presented using target markers thus avoiding any double counting. </w:t>
            </w:r>
          </w:p>
        </w:tc>
        <w:tc>
          <w:tcPr>
            <w:tcW w:w="4397" w:type="dxa"/>
            <w:gridSpan w:val="2"/>
            <w:tcBorders>
              <w:top w:val="nil"/>
              <w:left w:val="single" w:sz="4" w:space="0" w:color="auto"/>
              <w:bottom w:val="single" w:sz="4" w:space="0" w:color="auto"/>
            </w:tcBorders>
          </w:tcPr>
          <w:p w14:paraId="7374F364" w14:textId="77777777" w:rsidR="00D31650" w:rsidRPr="000A1233" w:rsidRDefault="00D31650" w:rsidP="00D31650">
            <w:pPr>
              <w:spacing w:after="0" w:line="240" w:lineRule="auto"/>
              <w:jc w:val="both"/>
              <w:rPr>
                <w:rFonts w:ascii="Times New Roman" w:eastAsia="SimSun" w:hAnsi="Times New Roman" w:cs="Times New Roman"/>
                <w:sz w:val="20"/>
                <w:szCs w:val="20"/>
              </w:rPr>
            </w:pPr>
            <w:r w:rsidRPr="000A1233">
              <w:rPr>
                <w:rFonts w:ascii="Times New Roman" w:eastAsia="Calibri" w:hAnsi="Times New Roman" w:cs="Times New Roman"/>
                <w:sz w:val="20"/>
                <w:szCs w:val="20"/>
              </w:rPr>
              <w:t>Development Assistance Committee (DAC) Creditor Reporting System (CRS), disbursement data (since 2009) on aid in support of gender equality.</w:t>
            </w:r>
          </w:p>
        </w:tc>
      </w:tr>
      <w:tr w:rsidR="00D31650" w:rsidRPr="000A1233" w14:paraId="3338B12A" w14:textId="77777777" w:rsidTr="00D31650">
        <w:tc>
          <w:tcPr>
            <w:tcW w:w="3167" w:type="dxa"/>
            <w:tcBorders>
              <w:top w:val="single" w:sz="4" w:space="0" w:color="auto"/>
              <w:bottom w:val="single" w:sz="4" w:space="0" w:color="auto"/>
              <w:right w:val="nil"/>
            </w:tcBorders>
          </w:tcPr>
          <w:p w14:paraId="676C0476" w14:textId="77777777" w:rsidR="00D31650" w:rsidRPr="000A1233" w:rsidRDefault="00D31650" w:rsidP="00D31650">
            <w:pPr>
              <w:spacing w:after="0" w:line="240" w:lineRule="auto"/>
              <w:jc w:val="both"/>
              <w:rPr>
                <w:rFonts w:ascii="Times New Roman" w:eastAsia="SimSun" w:hAnsi="Times New Roman" w:cs="Times New Roman"/>
                <w:i/>
                <w:sz w:val="20"/>
                <w:szCs w:val="20"/>
              </w:rPr>
            </w:pPr>
            <w:r w:rsidRPr="000A1233">
              <w:rPr>
                <w:rFonts w:ascii="Times New Roman" w:eastAsia="SimSun" w:hAnsi="Times New Roman" w:cs="Times New Roman"/>
                <w:i/>
                <w:sz w:val="20"/>
                <w:szCs w:val="20"/>
              </w:rPr>
              <w:t xml:space="preserve">Total Sample Size </w:t>
            </w:r>
          </w:p>
        </w:tc>
        <w:tc>
          <w:tcPr>
            <w:tcW w:w="6294" w:type="dxa"/>
            <w:gridSpan w:val="2"/>
            <w:tcBorders>
              <w:top w:val="single" w:sz="4" w:space="0" w:color="auto"/>
              <w:left w:val="nil"/>
              <w:bottom w:val="single" w:sz="4" w:space="0" w:color="auto"/>
              <w:right w:val="nil"/>
            </w:tcBorders>
          </w:tcPr>
          <w:p w14:paraId="35F40DB7" w14:textId="77777777" w:rsidR="00D31650" w:rsidRPr="000A1233" w:rsidRDefault="00D31650" w:rsidP="00D31650">
            <w:pPr>
              <w:spacing w:after="0" w:line="240" w:lineRule="auto"/>
              <w:jc w:val="both"/>
              <w:rPr>
                <w:rFonts w:ascii="Times New Roman" w:eastAsia="SimSun" w:hAnsi="Times New Roman" w:cs="Times New Roman"/>
                <w:sz w:val="20"/>
                <w:szCs w:val="20"/>
              </w:rPr>
            </w:pPr>
            <w:r w:rsidRPr="000A1233">
              <w:rPr>
                <w:rFonts w:ascii="Times New Roman" w:eastAsia="SimSun" w:hAnsi="Times New Roman" w:cs="Times New Roman"/>
                <w:sz w:val="20"/>
                <w:szCs w:val="20"/>
              </w:rPr>
              <w:t xml:space="preserve">                           100</w:t>
            </w:r>
          </w:p>
        </w:tc>
        <w:tc>
          <w:tcPr>
            <w:tcW w:w="2703" w:type="dxa"/>
            <w:tcBorders>
              <w:top w:val="single" w:sz="4" w:space="0" w:color="auto"/>
              <w:left w:val="nil"/>
              <w:bottom w:val="single" w:sz="4" w:space="0" w:color="auto"/>
              <w:right w:val="nil"/>
            </w:tcBorders>
          </w:tcPr>
          <w:p w14:paraId="6EBF0011" w14:textId="77777777" w:rsidR="00D31650" w:rsidRPr="000A1233" w:rsidRDefault="00D31650" w:rsidP="00D31650">
            <w:pPr>
              <w:spacing w:after="0" w:line="240" w:lineRule="auto"/>
              <w:jc w:val="both"/>
              <w:rPr>
                <w:rFonts w:ascii="Times New Roman" w:eastAsia="SimSun" w:hAnsi="Times New Roman" w:cs="Times New Roman"/>
                <w:sz w:val="20"/>
                <w:szCs w:val="20"/>
              </w:rPr>
            </w:pPr>
          </w:p>
        </w:tc>
        <w:tc>
          <w:tcPr>
            <w:tcW w:w="1694" w:type="dxa"/>
            <w:tcBorders>
              <w:top w:val="single" w:sz="4" w:space="0" w:color="auto"/>
              <w:left w:val="nil"/>
              <w:bottom w:val="single" w:sz="4" w:space="0" w:color="auto"/>
            </w:tcBorders>
          </w:tcPr>
          <w:p w14:paraId="30727D2B" w14:textId="77777777" w:rsidR="00D31650" w:rsidRPr="000A1233" w:rsidRDefault="00D31650" w:rsidP="00D31650">
            <w:pPr>
              <w:spacing w:after="0" w:line="240" w:lineRule="auto"/>
              <w:jc w:val="both"/>
              <w:rPr>
                <w:rFonts w:ascii="Times New Roman" w:eastAsia="SimSun" w:hAnsi="Times New Roman" w:cs="Times New Roman"/>
                <w:sz w:val="20"/>
                <w:szCs w:val="20"/>
              </w:rPr>
            </w:pPr>
          </w:p>
        </w:tc>
      </w:tr>
    </w:tbl>
    <w:p w14:paraId="20F16A3B" w14:textId="77777777" w:rsidR="00D31650" w:rsidRPr="00642989" w:rsidRDefault="00D31650" w:rsidP="00D31650">
      <w:pPr>
        <w:spacing w:after="0" w:line="240" w:lineRule="auto"/>
        <w:ind w:firstLine="720"/>
        <w:jc w:val="both"/>
        <w:rPr>
          <w:rFonts w:ascii="Times New Roman" w:hAnsi="Times New Roman" w:cs="Times New Roman"/>
          <w:sz w:val="24"/>
          <w:szCs w:val="24"/>
        </w:rPr>
        <w:sectPr w:rsidR="00D31650" w:rsidRPr="00642989" w:rsidSect="00D31650">
          <w:pgSz w:w="16838" w:h="11906" w:orient="landscape"/>
          <w:pgMar w:top="1411" w:right="1411" w:bottom="1411" w:left="1411" w:header="706" w:footer="706" w:gutter="0"/>
          <w:cols w:space="708"/>
          <w:docGrid w:linePitch="360"/>
        </w:sectPr>
      </w:pPr>
    </w:p>
    <w:p w14:paraId="68852855" w14:textId="77777777" w:rsidR="00D31650" w:rsidRPr="000A1233" w:rsidRDefault="00D31650" w:rsidP="00D31650">
      <w:pPr>
        <w:spacing w:after="0" w:line="240" w:lineRule="auto"/>
        <w:jc w:val="center"/>
        <w:rPr>
          <w:rFonts w:ascii="Times New Roman" w:hAnsi="Times New Roman" w:cs="Times New Roman"/>
        </w:rPr>
      </w:pPr>
      <w:r w:rsidRPr="000A1233">
        <w:rPr>
          <w:rFonts w:ascii="Times New Roman" w:hAnsi="Times New Roman" w:cs="Times New Roman"/>
        </w:rPr>
        <w:t>TABLE 2</w:t>
      </w:r>
    </w:p>
    <w:p w14:paraId="576928FB" w14:textId="77777777" w:rsidR="00D31650" w:rsidRPr="000A1233" w:rsidRDefault="00D31650" w:rsidP="00D31650">
      <w:pPr>
        <w:spacing w:after="0" w:line="240" w:lineRule="auto"/>
        <w:rPr>
          <w:rFonts w:ascii="Times New Roman" w:hAnsi="Times New Roman" w:cs="Times New Roman"/>
          <w:i/>
        </w:rPr>
      </w:pPr>
      <w:r w:rsidRPr="000A1233">
        <w:rPr>
          <w:rFonts w:ascii="Times New Roman" w:hAnsi="Times New Roman" w:cs="Times New Roman"/>
          <w:i/>
        </w:rPr>
        <w:t xml:space="preserve"> Regional bilateral aid as percentage of total bilateral aid, and regional gender aid as percentage of the regional total bilateral aid (disbursements in USD million in constant USD 2011)</w:t>
      </w:r>
    </w:p>
    <w:p w14:paraId="785618CB" w14:textId="77777777" w:rsidR="00D31650" w:rsidRPr="000A1233" w:rsidRDefault="00D31650" w:rsidP="00D31650">
      <w:pPr>
        <w:spacing w:after="0" w:line="240" w:lineRule="auto"/>
        <w:rPr>
          <w:rFonts w:ascii="Times New Roman" w:hAnsi="Times New Roman" w:cs="Times New Roman"/>
          <w:i/>
        </w:rPr>
      </w:pPr>
    </w:p>
    <w:tbl>
      <w:tblPr>
        <w:tblStyle w:val="Ljusskuggning1"/>
        <w:tblW w:w="0" w:type="auto"/>
        <w:tblLook w:val="06A0" w:firstRow="1" w:lastRow="0" w:firstColumn="1" w:lastColumn="0" w:noHBand="1" w:noVBand="1"/>
      </w:tblPr>
      <w:tblGrid>
        <w:gridCol w:w="2470"/>
        <w:gridCol w:w="2902"/>
        <w:gridCol w:w="1999"/>
        <w:gridCol w:w="1989"/>
      </w:tblGrid>
      <w:tr w:rsidR="00D31650" w:rsidRPr="000A1233" w14:paraId="6FB7744D" w14:textId="77777777" w:rsidTr="00D31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vMerge w:val="restart"/>
            <w:tcBorders>
              <w:top w:val="single" w:sz="12" w:space="0" w:color="auto"/>
            </w:tcBorders>
          </w:tcPr>
          <w:p w14:paraId="1A022E5E" w14:textId="77777777" w:rsidR="00D31650" w:rsidRPr="000A1233" w:rsidRDefault="00D31650" w:rsidP="00D31650">
            <w:pPr>
              <w:spacing w:after="200"/>
              <w:rPr>
                <w:rFonts w:ascii="Times New Roman" w:hAnsi="Times New Roman" w:cs="Times New Roman"/>
                <w:b w:val="0"/>
                <w:i/>
              </w:rPr>
            </w:pPr>
            <w:r w:rsidRPr="000A1233">
              <w:rPr>
                <w:rFonts w:ascii="Times New Roman" w:hAnsi="Times New Roman" w:cs="Times New Roman"/>
                <w:i/>
              </w:rPr>
              <w:t>Regions</w:t>
            </w:r>
          </w:p>
        </w:tc>
        <w:tc>
          <w:tcPr>
            <w:tcW w:w="2970" w:type="dxa"/>
            <w:vMerge w:val="restart"/>
            <w:tcBorders>
              <w:top w:val="single" w:sz="12" w:space="0" w:color="auto"/>
            </w:tcBorders>
          </w:tcPr>
          <w:p w14:paraId="60B9811F" w14:textId="77777777" w:rsidR="00D31650" w:rsidRPr="000A1233" w:rsidRDefault="00D31650" w:rsidP="00D31650">
            <w:pPr>
              <w:spacing w:after="2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0A1233">
              <w:rPr>
                <w:rFonts w:ascii="Times New Roman" w:hAnsi="Times New Roman" w:cs="Times New Roman"/>
                <w:i/>
              </w:rPr>
              <w:t xml:space="preserve">Total Aid by DAC in 2010    </w:t>
            </w:r>
            <w:r w:rsidRPr="000A1233">
              <w:rPr>
                <w:rFonts w:ascii="Times New Roman" w:hAnsi="Times New Roman" w:cs="Times New Roman"/>
                <w:b w:val="0"/>
                <w:i/>
              </w:rPr>
              <w:t>(in constant USD year 2011) disbursements</w:t>
            </w:r>
          </w:p>
          <w:p w14:paraId="479B6C36" w14:textId="77777777" w:rsidR="00D31650" w:rsidRPr="000A1233" w:rsidRDefault="00D31650" w:rsidP="00D31650">
            <w:pPr>
              <w:spacing w:after="2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0A1233">
              <w:rPr>
                <w:rFonts w:ascii="Times New Roman" w:hAnsi="Times New Roman" w:cs="Times New Roman"/>
                <w:i/>
              </w:rPr>
              <w:t>(percentage of total aid )</w:t>
            </w:r>
          </w:p>
          <w:p w14:paraId="30932750" w14:textId="77777777" w:rsidR="00D31650" w:rsidRPr="000A1233" w:rsidRDefault="00D31650" w:rsidP="00D31650">
            <w:pPr>
              <w:spacing w:after="2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p>
          <w:p w14:paraId="1857FDC9" w14:textId="77777777" w:rsidR="00D31650" w:rsidRPr="000A1233" w:rsidRDefault="00D31650" w:rsidP="00D31650">
            <w:pPr>
              <w:spacing w:after="2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A1233">
              <w:rPr>
                <w:rFonts w:ascii="Times New Roman" w:hAnsi="Times New Roman" w:cs="Times New Roman"/>
                <w:b w:val="0"/>
                <w:i/>
              </w:rPr>
              <w:t>Column 1</w:t>
            </w:r>
          </w:p>
        </w:tc>
        <w:tc>
          <w:tcPr>
            <w:tcW w:w="4068" w:type="dxa"/>
            <w:gridSpan w:val="2"/>
            <w:tcBorders>
              <w:top w:val="single" w:sz="12" w:space="0" w:color="auto"/>
            </w:tcBorders>
          </w:tcPr>
          <w:p w14:paraId="02AFB3B5" w14:textId="77777777" w:rsidR="00D31650" w:rsidRPr="000A1233" w:rsidRDefault="00D31650" w:rsidP="00D316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rPr>
            </w:pPr>
            <w:r w:rsidRPr="000A1233">
              <w:rPr>
                <w:rFonts w:ascii="Times New Roman" w:hAnsi="Times New Roman" w:cs="Times New Roman"/>
                <w:i/>
              </w:rPr>
              <w:t>Total Aid to Gender</w:t>
            </w:r>
          </w:p>
          <w:p w14:paraId="298DD643" w14:textId="77777777" w:rsidR="00D31650" w:rsidRPr="000A1233" w:rsidRDefault="00D31650" w:rsidP="00D316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0A1233">
              <w:rPr>
                <w:rFonts w:ascii="Times New Roman" w:hAnsi="Times New Roman" w:cs="Times New Roman"/>
                <w:b w:val="0"/>
                <w:i/>
              </w:rPr>
              <w:t>(in constant USD year 2011) disbursements</w:t>
            </w:r>
          </w:p>
          <w:p w14:paraId="416181F6" w14:textId="77777777" w:rsidR="00D31650" w:rsidRPr="000A1233" w:rsidRDefault="00D31650" w:rsidP="00D316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p>
          <w:p w14:paraId="54C39EFF" w14:textId="77777777" w:rsidR="00D31650" w:rsidRPr="000A1233" w:rsidRDefault="00D31650" w:rsidP="00D31650">
            <w:pPr>
              <w:spacing w:after="2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0A1233">
              <w:rPr>
                <w:rFonts w:ascii="Times New Roman" w:hAnsi="Times New Roman" w:cs="Times New Roman"/>
                <w:i/>
              </w:rPr>
              <w:t>(percentage of total aid to the region)</w:t>
            </w:r>
          </w:p>
        </w:tc>
      </w:tr>
      <w:tr w:rsidR="00D31650" w:rsidRPr="000A1233" w14:paraId="36CD0EEC" w14:textId="77777777" w:rsidTr="00D31650">
        <w:tc>
          <w:tcPr>
            <w:cnfStyle w:val="001000000000" w:firstRow="0" w:lastRow="0" w:firstColumn="1" w:lastColumn="0" w:oddVBand="0" w:evenVBand="0" w:oddHBand="0" w:evenHBand="0" w:firstRowFirstColumn="0" w:firstRowLastColumn="0" w:lastRowFirstColumn="0" w:lastRowLastColumn="0"/>
            <w:tcW w:w="2538" w:type="dxa"/>
            <w:vMerge/>
            <w:tcBorders>
              <w:bottom w:val="single" w:sz="4" w:space="0" w:color="auto"/>
            </w:tcBorders>
          </w:tcPr>
          <w:p w14:paraId="6BF59BBE" w14:textId="77777777" w:rsidR="00D31650" w:rsidRPr="000A1233" w:rsidRDefault="00D31650" w:rsidP="00D31650">
            <w:pPr>
              <w:spacing w:after="200"/>
              <w:rPr>
                <w:rFonts w:ascii="Times New Roman" w:hAnsi="Times New Roman" w:cs="Times New Roman"/>
              </w:rPr>
            </w:pPr>
          </w:p>
        </w:tc>
        <w:tc>
          <w:tcPr>
            <w:tcW w:w="2970" w:type="dxa"/>
            <w:vMerge/>
            <w:tcBorders>
              <w:bottom w:val="single" w:sz="4" w:space="0" w:color="auto"/>
            </w:tcBorders>
          </w:tcPr>
          <w:p w14:paraId="4864A5E9" w14:textId="77777777" w:rsidR="00D31650" w:rsidRPr="000A1233" w:rsidRDefault="00D31650" w:rsidP="00D31650">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039" w:type="dxa"/>
            <w:tcBorders>
              <w:bottom w:val="single" w:sz="4" w:space="0" w:color="auto"/>
            </w:tcBorders>
          </w:tcPr>
          <w:p w14:paraId="583DA60C" w14:textId="77777777" w:rsidR="00D31650" w:rsidRPr="000A1233" w:rsidRDefault="00D31650" w:rsidP="00D31650">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rPr>
            </w:pPr>
            <w:r w:rsidRPr="000A1233">
              <w:rPr>
                <w:rFonts w:ascii="Times New Roman" w:hAnsi="Times New Roman" w:cs="Times New Roman"/>
                <w:i/>
              </w:rPr>
              <w:t>Promoting Women’s Agency</w:t>
            </w:r>
          </w:p>
          <w:p w14:paraId="5018025C" w14:textId="77777777" w:rsidR="00D31650" w:rsidRPr="000A1233" w:rsidRDefault="00D31650" w:rsidP="00D31650">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rPr>
            </w:pPr>
            <w:r w:rsidRPr="000A1233">
              <w:rPr>
                <w:rFonts w:ascii="Times New Roman" w:hAnsi="Times New Roman" w:cs="Times New Roman"/>
                <w:i/>
              </w:rPr>
              <w:t>Column 2</w:t>
            </w:r>
          </w:p>
        </w:tc>
        <w:tc>
          <w:tcPr>
            <w:tcW w:w="2029" w:type="dxa"/>
            <w:tcBorders>
              <w:bottom w:val="single" w:sz="4" w:space="0" w:color="auto"/>
            </w:tcBorders>
          </w:tcPr>
          <w:p w14:paraId="441F61C2" w14:textId="77777777" w:rsidR="00D31650" w:rsidRPr="000A1233" w:rsidRDefault="00D31650" w:rsidP="00D31650">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rPr>
            </w:pPr>
            <w:r w:rsidRPr="000A1233">
              <w:rPr>
                <w:rFonts w:ascii="Times New Roman" w:hAnsi="Times New Roman" w:cs="Times New Roman"/>
                <w:i/>
              </w:rPr>
              <w:t>Gender is a significant target</w:t>
            </w:r>
          </w:p>
          <w:p w14:paraId="02F61D42" w14:textId="77777777" w:rsidR="00D31650" w:rsidRPr="000A1233" w:rsidRDefault="00D31650" w:rsidP="00D31650">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rPr>
            </w:pPr>
            <w:r w:rsidRPr="000A1233">
              <w:rPr>
                <w:rFonts w:ascii="Times New Roman" w:hAnsi="Times New Roman" w:cs="Times New Roman"/>
                <w:i/>
              </w:rPr>
              <w:t>Column 3</w:t>
            </w:r>
          </w:p>
        </w:tc>
      </w:tr>
      <w:tr w:rsidR="00D31650" w:rsidRPr="000A1233" w14:paraId="3927CD49" w14:textId="77777777" w:rsidTr="00D31650">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bottom w:val="nil"/>
            </w:tcBorders>
          </w:tcPr>
          <w:p w14:paraId="73C23213" w14:textId="77777777" w:rsidR="00D31650" w:rsidRPr="000A1233" w:rsidRDefault="00D31650" w:rsidP="00D31650">
            <w:pPr>
              <w:spacing w:after="200"/>
              <w:ind w:right="-108"/>
              <w:rPr>
                <w:rFonts w:ascii="Times New Roman" w:hAnsi="Times New Roman" w:cs="Times New Roman"/>
                <w:b w:val="0"/>
                <w:color w:val="000000"/>
              </w:rPr>
            </w:pPr>
            <w:r w:rsidRPr="000A1233">
              <w:rPr>
                <w:rFonts w:ascii="Times New Roman" w:hAnsi="Times New Roman" w:cs="Times New Roman"/>
                <w:color w:val="000000"/>
              </w:rPr>
              <w:t>Africa - North of Sahara</w:t>
            </w:r>
          </w:p>
        </w:tc>
        <w:tc>
          <w:tcPr>
            <w:tcW w:w="2970" w:type="dxa"/>
            <w:tcBorders>
              <w:top w:val="single" w:sz="4" w:space="0" w:color="auto"/>
              <w:bottom w:val="nil"/>
            </w:tcBorders>
          </w:tcPr>
          <w:p w14:paraId="7C07F889" w14:textId="77777777" w:rsidR="00D31650" w:rsidRPr="000A1233" w:rsidRDefault="00D31650" w:rsidP="00D31650">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1693</w:t>
            </w:r>
          </w:p>
          <w:p w14:paraId="58D6A6DD" w14:textId="77777777" w:rsidR="00D31650" w:rsidRPr="000A1233" w:rsidRDefault="00D31650" w:rsidP="00D31650">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(2.49)</w:t>
            </w:r>
          </w:p>
        </w:tc>
        <w:tc>
          <w:tcPr>
            <w:tcW w:w="2039" w:type="dxa"/>
            <w:tcBorders>
              <w:top w:val="single" w:sz="4" w:space="0" w:color="auto"/>
              <w:bottom w:val="nil"/>
            </w:tcBorders>
          </w:tcPr>
          <w:p w14:paraId="3DCC594E" w14:textId="77777777" w:rsidR="00D31650" w:rsidRPr="000A1233" w:rsidRDefault="00D31650" w:rsidP="00D31650">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74</w:t>
            </w:r>
          </w:p>
          <w:p w14:paraId="638AEA30" w14:textId="77777777" w:rsidR="00D31650" w:rsidRPr="000A1233" w:rsidRDefault="00D31650" w:rsidP="00D31650">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(4.37)</w:t>
            </w:r>
          </w:p>
        </w:tc>
        <w:tc>
          <w:tcPr>
            <w:tcW w:w="2029" w:type="dxa"/>
            <w:tcBorders>
              <w:top w:val="single" w:sz="4" w:space="0" w:color="auto"/>
              <w:bottom w:val="nil"/>
            </w:tcBorders>
          </w:tcPr>
          <w:p w14:paraId="63472002" w14:textId="77777777" w:rsidR="00D31650" w:rsidRPr="000A1233" w:rsidRDefault="00D31650" w:rsidP="00D31650">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832</w:t>
            </w:r>
          </w:p>
          <w:p w14:paraId="3AA3CE22" w14:textId="77777777" w:rsidR="00D31650" w:rsidRPr="000A1233" w:rsidRDefault="00D31650" w:rsidP="00D31650">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(49.16)</w:t>
            </w:r>
          </w:p>
        </w:tc>
      </w:tr>
      <w:tr w:rsidR="00D31650" w:rsidRPr="000A1233" w14:paraId="71AF0D7E" w14:textId="77777777" w:rsidTr="00D31650">
        <w:tc>
          <w:tcPr>
            <w:cnfStyle w:val="001000000000" w:firstRow="0" w:lastRow="0" w:firstColumn="1" w:lastColumn="0" w:oddVBand="0" w:evenVBand="0" w:oddHBand="0" w:evenHBand="0" w:firstRowFirstColumn="0" w:firstRowLastColumn="0" w:lastRowFirstColumn="0" w:lastRowLastColumn="0"/>
            <w:tcW w:w="2538" w:type="dxa"/>
            <w:tcBorders>
              <w:top w:val="nil"/>
            </w:tcBorders>
          </w:tcPr>
          <w:p w14:paraId="46FB48AE" w14:textId="77777777" w:rsidR="00D31650" w:rsidRPr="000A1233" w:rsidRDefault="00D31650" w:rsidP="00D31650">
            <w:pPr>
              <w:spacing w:after="200"/>
              <w:rPr>
                <w:rFonts w:ascii="Times New Roman" w:hAnsi="Times New Roman" w:cs="Times New Roman"/>
                <w:b w:val="0"/>
                <w:color w:val="000000"/>
              </w:rPr>
            </w:pPr>
            <w:r w:rsidRPr="000A1233">
              <w:rPr>
                <w:rFonts w:ascii="Times New Roman" w:hAnsi="Times New Roman" w:cs="Times New Roman"/>
                <w:color w:val="000000"/>
              </w:rPr>
              <w:t>Africa - South of Sahara</w:t>
            </w:r>
          </w:p>
        </w:tc>
        <w:tc>
          <w:tcPr>
            <w:tcW w:w="2970" w:type="dxa"/>
            <w:tcBorders>
              <w:top w:val="nil"/>
            </w:tcBorders>
          </w:tcPr>
          <w:p w14:paraId="312008EA" w14:textId="77777777" w:rsidR="00D31650" w:rsidRPr="000A1233" w:rsidRDefault="00D31650" w:rsidP="00D31650">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28292</w:t>
            </w:r>
          </w:p>
          <w:p w14:paraId="3502BA59" w14:textId="77777777" w:rsidR="00D31650" w:rsidRPr="000A1233" w:rsidRDefault="00D31650" w:rsidP="00D31650">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(41.59)</w:t>
            </w:r>
          </w:p>
        </w:tc>
        <w:tc>
          <w:tcPr>
            <w:tcW w:w="2039" w:type="dxa"/>
            <w:tcBorders>
              <w:top w:val="nil"/>
            </w:tcBorders>
          </w:tcPr>
          <w:p w14:paraId="44B3AACB" w14:textId="77777777" w:rsidR="00D31650" w:rsidRPr="000A1233" w:rsidRDefault="00D31650" w:rsidP="00D31650">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1725</w:t>
            </w:r>
          </w:p>
          <w:p w14:paraId="3BAC0C02" w14:textId="77777777" w:rsidR="00D31650" w:rsidRPr="000A1233" w:rsidRDefault="00D31650" w:rsidP="00D31650">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(6.10)</w:t>
            </w:r>
          </w:p>
        </w:tc>
        <w:tc>
          <w:tcPr>
            <w:tcW w:w="2029" w:type="dxa"/>
            <w:tcBorders>
              <w:top w:val="nil"/>
            </w:tcBorders>
          </w:tcPr>
          <w:p w14:paraId="52556F88" w14:textId="77777777" w:rsidR="00D31650" w:rsidRPr="000A1233" w:rsidRDefault="00D31650" w:rsidP="00D31650">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7747</w:t>
            </w:r>
          </w:p>
          <w:p w14:paraId="32A4A733" w14:textId="77777777" w:rsidR="00D31650" w:rsidRPr="000A1233" w:rsidRDefault="00D31650" w:rsidP="00D31650">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(27.38)</w:t>
            </w:r>
          </w:p>
        </w:tc>
      </w:tr>
      <w:tr w:rsidR="00D31650" w:rsidRPr="000A1233" w14:paraId="0AF4AC10" w14:textId="77777777" w:rsidTr="00D31650">
        <w:tc>
          <w:tcPr>
            <w:cnfStyle w:val="001000000000" w:firstRow="0" w:lastRow="0" w:firstColumn="1" w:lastColumn="0" w:oddVBand="0" w:evenVBand="0" w:oddHBand="0" w:evenHBand="0" w:firstRowFirstColumn="0" w:firstRowLastColumn="0" w:lastRowFirstColumn="0" w:lastRowLastColumn="0"/>
            <w:tcW w:w="2538" w:type="dxa"/>
          </w:tcPr>
          <w:p w14:paraId="63A57CED" w14:textId="77777777" w:rsidR="00D31650" w:rsidRPr="000A1233" w:rsidRDefault="00D31650" w:rsidP="00D31650">
            <w:pPr>
              <w:spacing w:after="200"/>
              <w:rPr>
                <w:rFonts w:ascii="Times New Roman" w:hAnsi="Times New Roman" w:cs="Times New Roman"/>
                <w:b w:val="0"/>
                <w:color w:val="000000"/>
              </w:rPr>
            </w:pPr>
            <w:r w:rsidRPr="000A1233">
              <w:rPr>
                <w:rFonts w:ascii="Times New Roman" w:hAnsi="Times New Roman" w:cs="Times New Roman"/>
                <w:color w:val="000000"/>
              </w:rPr>
              <w:t>North &amp; Central America</w:t>
            </w:r>
          </w:p>
        </w:tc>
        <w:tc>
          <w:tcPr>
            <w:tcW w:w="2970" w:type="dxa"/>
          </w:tcPr>
          <w:p w14:paraId="5EB68E80" w14:textId="77777777" w:rsidR="00D31650" w:rsidRPr="000A1233" w:rsidRDefault="00D31650" w:rsidP="00D31650">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5048</w:t>
            </w:r>
          </w:p>
          <w:p w14:paraId="1C85AEC0" w14:textId="77777777" w:rsidR="00D31650" w:rsidRPr="000A1233" w:rsidRDefault="00D31650" w:rsidP="00D31650">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(7.42)</w:t>
            </w:r>
          </w:p>
        </w:tc>
        <w:tc>
          <w:tcPr>
            <w:tcW w:w="2039" w:type="dxa"/>
          </w:tcPr>
          <w:p w14:paraId="4F8DC4F4" w14:textId="77777777" w:rsidR="00D31650" w:rsidRPr="000A1233" w:rsidRDefault="00D31650" w:rsidP="00D31650">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207</w:t>
            </w:r>
          </w:p>
          <w:p w14:paraId="0CC9B03E" w14:textId="77777777" w:rsidR="00D31650" w:rsidRPr="000A1233" w:rsidRDefault="00D31650" w:rsidP="00D31650">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(4.10)</w:t>
            </w:r>
          </w:p>
        </w:tc>
        <w:tc>
          <w:tcPr>
            <w:tcW w:w="2029" w:type="dxa"/>
          </w:tcPr>
          <w:p w14:paraId="307AE7B5"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1080</w:t>
            </w:r>
          </w:p>
          <w:p w14:paraId="7617D288"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(21.41)</w:t>
            </w:r>
          </w:p>
        </w:tc>
      </w:tr>
      <w:tr w:rsidR="00D31650" w:rsidRPr="000A1233" w14:paraId="1AF41F3D" w14:textId="77777777" w:rsidTr="00D31650">
        <w:tc>
          <w:tcPr>
            <w:cnfStyle w:val="001000000000" w:firstRow="0" w:lastRow="0" w:firstColumn="1" w:lastColumn="0" w:oddVBand="0" w:evenVBand="0" w:oddHBand="0" w:evenHBand="0" w:firstRowFirstColumn="0" w:firstRowLastColumn="0" w:lastRowFirstColumn="0" w:lastRowLastColumn="0"/>
            <w:tcW w:w="2538" w:type="dxa"/>
          </w:tcPr>
          <w:p w14:paraId="677990A4" w14:textId="77777777" w:rsidR="00D31650" w:rsidRPr="000A1233" w:rsidRDefault="00D31650" w:rsidP="00D31650">
            <w:pPr>
              <w:rPr>
                <w:rFonts w:ascii="Times New Roman" w:hAnsi="Times New Roman" w:cs="Times New Roman"/>
                <w:b w:val="0"/>
                <w:color w:val="000000"/>
              </w:rPr>
            </w:pPr>
            <w:r w:rsidRPr="000A1233">
              <w:rPr>
                <w:rFonts w:ascii="Times New Roman" w:hAnsi="Times New Roman" w:cs="Times New Roman"/>
                <w:color w:val="000000"/>
              </w:rPr>
              <w:t>South America</w:t>
            </w:r>
          </w:p>
        </w:tc>
        <w:tc>
          <w:tcPr>
            <w:tcW w:w="2970" w:type="dxa"/>
          </w:tcPr>
          <w:p w14:paraId="3DAED193"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2309</w:t>
            </w:r>
          </w:p>
          <w:p w14:paraId="76AAC0C0"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(3.39)</w:t>
            </w:r>
          </w:p>
          <w:p w14:paraId="0FB1897A"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2039" w:type="dxa"/>
          </w:tcPr>
          <w:p w14:paraId="28F3CD63"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156</w:t>
            </w:r>
          </w:p>
          <w:p w14:paraId="2C1B0E0E"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(6.74)</w:t>
            </w:r>
          </w:p>
        </w:tc>
        <w:tc>
          <w:tcPr>
            <w:tcW w:w="2029" w:type="dxa"/>
          </w:tcPr>
          <w:p w14:paraId="24F706AE"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875</w:t>
            </w:r>
          </w:p>
          <w:p w14:paraId="33C801A6"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(37.88)</w:t>
            </w:r>
          </w:p>
        </w:tc>
      </w:tr>
      <w:tr w:rsidR="00D31650" w:rsidRPr="000A1233" w14:paraId="7D1CDD15" w14:textId="77777777" w:rsidTr="00D31650">
        <w:tc>
          <w:tcPr>
            <w:cnfStyle w:val="001000000000" w:firstRow="0" w:lastRow="0" w:firstColumn="1" w:lastColumn="0" w:oddVBand="0" w:evenVBand="0" w:oddHBand="0" w:evenHBand="0" w:firstRowFirstColumn="0" w:firstRowLastColumn="0" w:lastRowFirstColumn="0" w:lastRowLastColumn="0"/>
            <w:tcW w:w="2538" w:type="dxa"/>
          </w:tcPr>
          <w:p w14:paraId="225F2A26" w14:textId="77777777" w:rsidR="00D31650" w:rsidRPr="000A1233" w:rsidRDefault="00D31650" w:rsidP="00D31650">
            <w:pPr>
              <w:rPr>
                <w:rFonts w:ascii="Times New Roman" w:hAnsi="Times New Roman" w:cs="Times New Roman"/>
                <w:b w:val="0"/>
                <w:color w:val="000000"/>
              </w:rPr>
            </w:pPr>
            <w:r w:rsidRPr="000A1233">
              <w:rPr>
                <w:rFonts w:ascii="Times New Roman" w:hAnsi="Times New Roman" w:cs="Times New Roman"/>
                <w:color w:val="000000"/>
              </w:rPr>
              <w:t>Middle East</w:t>
            </w:r>
          </w:p>
        </w:tc>
        <w:tc>
          <w:tcPr>
            <w:tcW w:w="2970" w:type="dxa"/>
          </w:tcPr>
          <w:p w14:paraId="37E0B61E"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5113</w:t>
            </w:r>
          </w:p>
          <w:p w14:paraId="42B76D39"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(7.52)</w:t>
            </w:r>
          </w:p>
          <w:p w14:paraId="11E5F2C2"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2039" w:type="dxa"/>
          </w:tcPr>
          <w:p w14:paraId="3D9EC828"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99</w:t>
            </w:r>
          </w:p>
          <w:p w14:paraId="0F716B8B"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(1.94)</w:t>
            </w:r>
          </w:p>
        </w:tc>
        <w:tc>
          <w:tcPr>
            <w:tcW w:w="2029" w:type="dxa"/>
          </w:tcPr>
          <w:p w14:paraId="0D377224"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806</w:t>
            </w:r>
          </w:p>
          <w:p w14:paraId="23227CDD"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(15.77)</w:t>
            </w:r>
          </w:p>
        </w:tc>
      </w:tr>
      <w:tr w:rsidR="00D31650" w:rsidRPr="000A1233" w14:paraId="3C7181F1" w14:textId="77777777" w:rsidTr="00D31650">
        <w:tc>
          <w:tcPr>
            <w:cnfStyle w:val="001000000000" w:firstRow="0" w:lastRow="0" w:firstColumn="1" w:lastColumn="0" w:oddVBand="0" w:evenVBand="0" w:oddHBand="0" w:evenHBand="0" w:firstRowFirstColumn="0" w:firstRowLastColumn="0" w:lastRowFirstColumn="0" w:lastRowLastColumn="0"/>
            <w:tcW w:w="2538" w:type="dxa"/>
          </w:tcPr>
          <w:p w14:paraId="575A74AD" w14:textId="77777777" w:rsidR="00D31650" w:rsidRPr="000A1233" w:rsidRDefault="00D31650" w:rsidP="00D31650">
            <w:pPr>
              <w:rPr>
                <w:rFonts w:ascii="Times New Roman" w:hAnsi="Times New Roman" w:cs="Times New Roman"/>
                <w:b w:val="0"/>
                <w:color w:val="000000"/>
              </w:rPr>
            </w:pPr>
            <w:r w:rsidRPr="000A1233">
              <w:rPr>
                <w:rFonts w:ascii="Times New Roman" w:hAnsi="Times New Roman" w:cs="Times New Roman"/>
                <w:color w:val="000000"/>
              </w:rPr>
              <w:t>South &amp; Central Asia</w:t>
            </w:r>
          </w:p>
        </w:tc>
        <w:tc>
          <w:tcPr>
            <w:tcW w:w="2970" w:type="dxa"/>
          </w:tcPr>
          <w:p w14:paraId="443AE90A"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14589</w:t>
            </w:r>
          </w:p>
          <w:p w14:paraId="230AF675"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(21.45)</w:t>
            </w:r>
          </w:p>
          <w:p w14:paraId="769DA777"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2039" w:type="dxa"/>
          </w:tcPr>
          <w:p w14:paraId="192E6C94"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647</w:t>
            </w:r>
          </w:p>
          <w:p w14:paraId="2508366B"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(4.43)</w:t>
            </w:r>
          </w:p>
        </w:tc>
        <w:tc>
          <w:tcPr>
            <w:tcW w:w="2029" w:type="dxa"/>
          </w:tcPr>
          <w:p w14:paraId="471C79BE"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3359</w:t>
            </w:r>
          </w:p>
          <w:p w14:paraId="2A7743D1"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(23.02)</w:t>
            </w:r>
          </w:p>
        </w:tc>
      </w:tr>
      <w:tr w:rsidR="00D31650" w:rsidRPr="000A1233" w14:paraId="6576155A" w14:textId="77777777" w:rsidTr="00D31650">
        <w:tc>
          <w:tcPr>
            <w:cnfStyle w:val="001000000000" w:firstRow="0" w:lastRow="0" w:firstColumn="1" w:lastColumn="0" w:oddVBand="0" w:evenVBand="0" w:oddHBand="0" w:evenHBand="0" w:firstRowFirstColumn="0" w:firstRowLastColumn="0" w:lastRowFirstColumn="0" w:lastRowLastColumn="0"/>
            <w:tcW w:w="2538" w:type="dxa"/>
          </w:tcPr>
          <w:p w14:paraId="6992CC4C" w14:textId="77777777" w:rsidR="00D31650" w:rsidRPr="000A1233" w:rsidRDefault="00D31650" w:rsidP="00D31650">
            <w:pPr>
              <w:rPr>
                <w:rFonts w:ascii="Times New Roman" w:hAnsi="Times New Roman" w:cs="Times New Roman"/>
                <w:b w:val="0"/>
                <w:color w:val="000000"/>
              </w:rPr>
            </w:pPr>
            <w:r w:rsidRPr="000A1233">
              <w:rPr>
                <w:rFonts w:ascii="Times New Roman" w:hAnsi="Times New Roman" w:cs="Times New Roman"/>
                <w:color w:val="000000"/>
              </w:rPr>
              <w:t>Far East Asia</w:t>
            </w:r>
          </w:p>
        </w:tc>
        <w:tc>
          <w:tcPr>
            <w:tcW w:w="2970" w:type="dxa"/>
          </w:tcPr>
          <w:p w14:paraId="3FB45FF8"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5771</w:t>
            </w:r>
          </w:p>
          <w:p w14:paraId="05D27734"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(8.48)</w:t>
            </w:r>
          </w:p>
          <w:p w14:paraId="7633ABA7"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2039" w:type="dxa"/>
          </w:tcPr>
          <w:p w14:paraId="374D147D"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270</w:t>
            </w:r>
          </w:p>
          <w:p w14:paraId="2317CBC4"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(4.69)</w:t>
            </w:r>
          </w:p>
        </w:tc>
        <w:tc>
          <w:tcPr>
            <w:tcW w:w="2029" w:type="dxa"/>
          </w:tcPr>
          <w:p w14:paraId="62F0D533"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1977</w:t>
            </w:r>
          </w:p>
          <w:p w14:paraId="4C2FEBCE"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(34.26)</w:t>
            </w:r>
          </w:p>
        </w:tc>
      </w:tr>
      <w:tr w:rsidR="00D31650" w:rsidRPr="000A1233" w14:paraId="409159B8" w14:textId="77777777" w:rsidTr="00D31650">
        <w:tc>
          <w:tcPr>
            <w:cnfStyle w:val="001000000000" w:firstRow="0" w:lastRow="0" w:firstColumn="1" w:lastColumn="0" w:oddVBand="0" w:evenVBand="0" w:oddHBand="0" w:evenHBand="0" w:firstRowFirstColumn="0" w:firstRowLastColumn="0" w:lastRowFirstColumn="0" w:lastRowLastColumn="0"/>
            <w:tcW w:w="2538" w:type="dxa"/>
          </w:tcPr>
          <w:p w14:paraId="7E1DFD86" w14:textId="77777777" w:rsidR="00D31650" w:rsidRPr="000A1233" w:rsidRDefault="00D31650" w:rsidP="00D31650">
            <w:pPr>
              <w:rPr>
                <w:rFonts w:ascii="Times New Roman" w:hAnsi="Times New Roman" w:cs="Times New Roman"/>
                <w:b w:val="0"/>
                <w:color w:val="000000"/>
              </w:rPr>
            </w:pPr>
            <w:r w:rsidRPr="000A1233">
              <w:rPr>
                <w:rFonts w:ascii="Times New Roman" w:hAnsi="Times New Roman" w:cs="Times New Roman"/>
                <w:color w:val="000000"/>
              </w:rPr>
              <w:t>Europe</w:t>
            </w:r>
          </w:p>
        </w:tc>
        <w:tc>
          <w:tcPr>
            <w:tcW w:w="2970" w:type="dxa"/>
          </w:tcPr>
          <w:p w14:paraId="5F940A18"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3223</w:t>
            </w:r>
          </w:p>
          <w:p w14:paraId="4D5423D8"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(4.74)</w:t>
            </w:r>
          </w:p>
          <w:p w14:paraId="2FEFE93D"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2039" w:type="dxa"/>
          </w:tcPr>
          <w:p w14:paraId="21D3A5D9"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111</w:t>
            </w:r>
          </w:p>
          <w:p w14:paraId="4F8E43C2"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(3.44)</w:t>
            </w:r>
          </w:p>
        </w:tc>
        <w:tc>
          <w:tcPr>
            <w:tcW w:w="2029" w:type="dxa"/>
          </w:tcPr>
          <w:p w14:paraId="1FCA3FB9"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681</w:t>
            </w:r>
          </w:p>
          <w:p w14:paraId="2CFB524F"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(21.12)</w:t>
            </w:r>
          </w:p>
        </w:tc>
      </w:tr>
      <w:tr w:rsidR="00D31650" w:rsidRPr="000A1233" w14:paraId="0F8DABDF" w14:textId="77777777" w:rsidTr="00D31650">
        <w:tc>
          <w:tcPr>
            <w:cnfStyle w:val="001000000000" w:firstRow="0" w:lastRow="0" w:firstColumn="1" w:lastColumn="0" w:oddVBand="0" w:evenVBand="0" w:oddHBand="0" w:evenHBand="0" w:firstRowFirstColumn="0" w:firstRowLastColumn="0" w:lastRowFirstColumn="0" w:lastRowLastColumn="0"/>
            <w:tcW w:w="2538" w:type="dxa"/>
          </w:tcPr>
          <w:p w14:paraId="232BCA74" w14:textId="77777777" w:rsidR="00D31650" w:rsidRPr="000A1233" w:rsidRDefault="00D31650" w:rsidP="00D31650">
            <w:pPr>
              <w:rPr>
                <w:rFonts w:ascii="Times New Roman" w:hAnsi="Times New Roman" w:cs="Times New Roman"/>
                <w:b w:val="0"/>
                <w:color w:val="000000"/>
              </w:rPr>
            </w:pPr>
            <w:r w:rsidRPr="000A1233">
              <w:rPr>
                <w:rFonts w:ascii="Times New Roman" w:hAnsi="Times New Roman" w:cs="Times New Roman"/>
                <w:color w:val="000000"/>
              </w:rPr>
              <w:t>Oceania</w:t>
            </w:r>
          </w:p>
        </w:tc>
        <w:tc>
          <w:tcPr>
            <w:tcW w:w="2970" w:type="dxa"/>
          </w:tcPr>
          <w:p w14:paraId="6202791D"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1986</w:t>
            </w:r>
          </w:p>
          <w:p w14:paraId="13ED377D"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(2.92)</w:t>
            </w:r>
          </w:p>
          <w:p w14:paraId="0E7663BF"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2039" w:type="dxa"/>
          </w:tcPr>
          <w:p w14:paraId="6EDD45BD"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69</w:t>
            </w:r>
          </w:p>
          <w:p w14:paraId="39C95C12"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(3.45)</w:t>
            </w:r>
          </w:p>
        </w:tc>
        <w:tc>
          <w:tcPr>
            <w:tcW w:w="2029" w:type="dxa"/>
          </w:tcPr>
          <w:p w14:paraId="7CDDF47A"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662</w:t>
            </w:r>
          </w:p>
          <w:p w14:paraId="69F8F9A2"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color w:val="000000"/>
              </w:rPr>
              <w:t>(33.31)</w:t>
            </w:r>
          </w:p>
        </w:tc>
      </w:tr>
      <w:tr w:rsidR="00D31650" w:rsidRPr="000A1233" w14:paraId="5155F4E6" w14:textId="77777777" w:rsidTr="00D31650">
        <w:tc>
          <w:tcPr>
            <w:cnfStyle w:val="001000000000" w:firstRow="0" w:lastRow="0" w:firstColumn="1" w:lastColumn="0" w:oddVBand="0" w:evenVBand="0" w:oddHBand="0" w:evenHBand="0" w:firstRowFirstColumn="0" w:firstRowLastColumn="0" w:lastRowFirstColumn="0" w:lastRowLastColumn="0"/>
            <w:tcW w:w="2538" w:type="dxa"/>
          </w:tcPr>
          <w:p w14:paraId="490752B1" w14:textId="77777777" w:rsidR="00D31650" w:rsidRPr="000A1233" w:rsidRDefault="00D31650" w:rsidP="00D31650">
            <w:pPr>
              <w:rPr>
                <w:rFonts w:ascii="Times New Roman" w:hAnsi="Times New Roman" w:cs="Times New Roman"/>
                <w:color w:val="000000"/>
              </w:rPr>
            </w:pPr>
            <w:r w:rsidRPr="000A1233">
              <w:rPr>
                <w:rFonts w:ascii="Times New Roman" w:hAnsi="Times New Roman" w:cs="Times New Roman"/>
                <w:color w:val="000000"/>
              </w:rPr>
              <w:t>Total</w:t>
            </w:r>
          </w:p>
        </w:tc>
        <w:tc>
          <w:tcPr>
            <w:tcW w:w="2970" w:type="dxa"/>
          </w:tcPr>
          <w:p w14:paraId="38FC317C"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0A1233">
              <w:rPr>
                <w:rFonts w:ascii="Times New Roman" w:hAnsi="Times New Roman" w:cs="Times New Roman"/>
                <w:b/>
                <w:color w:val="000000"/>
              </w:rPr>
              <w:t>68022</w:t>
            </w:r>
          </w:p>
          <w:p w14:paraId="3E032C14"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A1233">
              <w:rPr>
                <w:rFonts w:ascii="Times New Roman" w:hAnsi="Times New Roman" w:cs="Times New Roman"/>
                <w:b/>
                <w:color w:val="000000"/>
              </w:rPr>
              <w:t>(100)</w:t>
            </w:r>
          </w:p>
        </w:tc>
        <w:tc>
          <w:tcPr>
            <w:tcW w:w="2039" w:type="dxa"/>
          </w:tcPr>
          <w:p w14:paraId="1ABEC06D"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0A1233">
              <w:rPr>
                <w:rFonts w:ascii="Times New Roman" w:hAnsi="Times New Roman" w:cs="Times New Roman"/>
                <w:b/>
                <w:color w:val="000000"/>
              </w:rPr>
              <w:t>3357</w:t>
            </w:r>
          </w:p>
          <w:p w14:paraId="22E8E22D"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0A1233">
              <w:rPr>
                <w:rFonts w:ascii="Times New Roman" w:hAnsi="Times New Roman" w:cs="Times New Roman"/>
                <w:b/>
                <w:color w:val="000000"/>
              </w:rPr>
              <w:t>(4.93)</w:t>
            </w:r>
          </w:p>
        </w:tc>
        <w:tc>
          <w:tcPr>
            <w:tcW w:w="2029" w:type="dxa"/>
          </w:tcPr>
          <w:p w14:paraId="5B39A440"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0A1233">
              <w:rPr>
                <w:rFonts w:ascii="Times New Roman" w:hAnsi="Times New Roman" w:cs="Times New Roman"/>
                <w:b/>
                <w:color w:val="000000"/>
              </w:rPr>
              <w:t>18019</w:t>
            </w:r>
          </w:p>
          <w:p w14:paraId="4D5F052A" w14:textId="77777777" w:rsidR="00D31650" w:rsidRPr="000A1233"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0A1233">
              <w:rPr>
                <w:rFonts w:ascii="Times New Roman" w:hAnsi="Times New Roman" w:cs="Times New Roman"/>
                <w:b/>
                <w:color w:val="000000"/>
              </w:rPr>
              <w:t>(26.49)</w:t>
            </w:r>
          </w:p>
        </w:tc>
      </w:tr>
    </w:tbl>
    <w:p w14:paraId="69A0F0D2" w14:textId="77777777" w:rsidR="00D31650" w:rsidRPr="000A1233" w:rsidRDefault="00D31650" w:rsidP="00D31650">
      <w:pPr>
        <w:spacing w:line="240" w:lineRule="auto"/>
        <w:rPr>
          <w:rFonts w:ascii="Times New Roman" w:hAnsi="Times New Roman" w:cs="Times New Roman"/>
          <w:i/>
        </w:rPr>
        <w:sectPr w:rsidR="00D31650" w:rsidRPr="000A1233" w:rsidSect="006508E8">
          <w:headerReference w:type="default" r:id="rId18"/>
          <w:footerReference w:type="default" r:id="rId19"/>
          <w:pgSz w:w="12240" w:h="15840"/>
          <w:pgMar w:top="1440" w:right="1440" w:bottom="1440" w:left="1440" w:header="720" w:footer="720" w:gutter="0"/>
          <w:cols w:space="720"/>
          <w:docGrid w:linePitch="360"/>
        </w:sectPr>
      </w:pPr>
      <w:r w:rsidRPr="000A1233">
        <w:rPr>
          <w:rFonts w:ascii="Times New Roman" w:hAnsi="Times New Roman" w:cs="Times New Roman"/>
          <w:i/>
        </w:rPr>
        <w:t>Source:  Total aid data accessed from OECD QWIDS database, and total gender aid accessed from OECD StatExtracts database.</w:t>
      </w:r>
    </w:p>
    <w:p w14:paraId="5E439D40" w14:textId="77777777" w:rsidR="00D31650" w:rsidRPr="00642989" w:rsidRDefault="00D31650" w:rsidP="00D31650">
      <w:pPr>
        <w:spacing w:after="0" w:line="240" w:lineRule="auto"/>
        <w:jc w:val="center"/>
        <w:rPr>
          <w:rFonts w:ascii="Times New Roman" w:hAnsi="Times New Roman" w:cs="Times New Roman"/>
          <w:sz w:val="24"/>
          <w:szCs w:val="24"/>
        </w:rPr>
      </w:pPr>
      <w:r w:rsidRPr="00642989">
        <w:rPr>
          <w:rFonts w:ascii="Times New Roman" w:hAnsi="Times New Roman" w:cs="Times New Roman"/>
          <w:sz w:val="24"/>
          <w:szCs w:val="24"/>
        </w:rPr>
        <w:t>TABLE 3</w:t>
      </w:r>
    </w:p>
    <w:p w14:paraId="62F48ED8" w14:textId="77777777" w:rsidR="00D31650" w:rsidRPr="00C96C87" w:rsidRDefault="00D31650" w:rsidP="00D31650">
      <w:pPr>
        <w:spacing w:line="240" w:lineRule="auto"/>
        <w:jc w:val="center"/>
        <w:rPr>
          <w:rFonts w:ascii="Times New Roman" w:hAnsi="Times New Roman" w:cs="Times New Roman"/>
          <w:i/>
        </w:rPr>
      </w:pPr>
      <w:r w:rsidRPr="00C96C87">
        <w:rPr>
          <w:rFonts w:ascii="Times New Roman" w:hAnsi="Times New Roman" w:cs="Times New Roman"/>
          <w:i/>
        </w:rPr>
        <w:t>DAC bilateral gender aid by region for different sub-categories for 2010, disbursements in USD million in constant USD 2011</w:t>
      </w:r>
    </w:p>
    <w:p w14:paraId="5B18D234" w14:textId="77777777" w:rsidR="00D31650" w:rsidRPr="00C96C87" w:rsidRDefault="00D31650" w:rsidP="00D31650">
      <w:pPr>
        <w:spacing w:line="240" w:lineRule="auto"/>
        <w:jc w:val="center"/>
        <w:rPr>
          <w:rFonts w:ascii="Times New Roman" w:hAnsi="Times New Roman" w:cs="Times New Roman"/>
          <w:i/>
        </w:rPr>
      </w:pPr>
      <w:r w:rsidRPr="00C96C87">
        <w:rPr>
          <w:rFonts w:ascii="Times New Roman" w:hAnsi="Times New Roman" w:cs="Times New Roman"/>
          <w:i/>
        </w:rPr>
        <w:t xml:space="preserve">(percentages of total aid) </w:t>
      </w:r>
    </w:p>
    <w:tbl>
      <w:tblPr>
        <w:tblStyle w:val="Ljusskuggning1"/>
        <w:tblW w:w="0" w:type="auto"/>
        <w:tblLook w:val="06A0" w:firstRow="1" w:lastRow="0" w:firstColumn="1" w:lastColumn="0" w:noHBand="1" w:noVBand="1"/>
      </w:tblPr>
      <w:tblGrid>
        <w:gridCol w:w="1703"/>
        <w:gridCol w:w="1048"/>
        <w:gridCol w:w="1170"/>
        <w:gridCol w:w="1048"/>
        <w:gridCol w:w="1170"/>
        <w:gridCol w:w="1048"/>
        <w:gridCol w:w="1170"/>
        <w:gridCol w:w="1048"/>
        <w:gridCol w:w="1170"/>
        <w:gridCol w:w="1048"/>
        <w:gridCol w:w="1170"/>
      </w:tblGrid>
      <w:tr w:rsidR="00D31650" w:rsidRPr="000A1233" w14:paraId="08529AE4" w14:textId="77777777" w:rsidTr="00D3165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3" w:type="dxa"/>
            <w:vMerge w:val="restart"/>
            <w:noWrap/>
            <w:hideMark/>
          </w:tcPr>
          <w:p w14:paraId="6244F7A5" w14:textId="77777777" w:rsidR="00D31650" w:rsidRPr="00C96C87" w:rsidRDefault="00D31650" w:rsidP="00D31650">
            <w:pPr>
              <w:rPr>
                <w:rFonts w:ascii="Times New Roman" w:hAnsi="Times New Roman" w:cs="Times New Roman"/>
                <w:b w:val="0"/>
                <w:i/>
              </w:rPr>
            </w:pPr>
            <w:r w:rsidRPr="00C96C87">
              <w:rPr>
                <w:rFonts w:ascii="Times New Roman" w:hAnsi="Times New Roman" w:cs="Times New Roman"/>
                <w:i/>
              </w:rPr>
              <w:t>Regions</w:t>
            </w:r>
          </w:p>
        </w:tc>
        <w:tc>
          <w:tcPr>
            <w:tcW w:w="2218" w:type="dxa"/>
            <w:gridSpan w:val="2"/>
            <w:noWrap/>
            <w:hideMark/>
          </w:tcPr>
          <w:p w14:paraId="0ADD5E38" w14:textId="77777777" w:rsidR="00D31650" w:rsidRPr="00C96C87" w:rsidRDefault="00D31650" w:rsidP="00D316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u w:val="single"/>
              </w:rPr>
            </w:pPr>
            <w:r w:rsidRPr="00C96C87">
              <w:rPr>
                <w:rFonts w:ascii="Times New Roman" w:hAnsi="Times New Roman" w:cs="Times New Roman"/>
                <w:i/>
                <w:u w:val="single"/>
              </w:rPr>
              <w:t>Education</w:t>
            </w:r>
          </w:p>
        </w:tc>
        <w:tc>
          <w:tcPr>
            <w:tcW w:w="2218" w:type="dxa"/>
            <w:gridSpan w:val="2"/>
            <w:noWrap/>
            <w:hideMark/>
          </w:tcPr>
          <w:p w14:paraId="697445AF" w14:textId="77777777" w:rsidR="00D31650" w:rsidRPr="00C96C87" w:rsidRDefault="00D31650" w:rsidP="00D316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u w:val="single"/>
              </w:rPr>
            </w:pPr>
            <w:r w:rsidRPr="00C96C87">
              <w:rPr>
                <w:rFonts w:ascii="Times New Roman" w:hAnsi="Times New Roman" w:cs="Times New Roman"/>
                <w:i/>
                <w:u w:val="single"/>
              </w:rPr>
              <w:t>Health</w:t>
            </w:r>
          </w:p>
        </w:tc>
        <w:tc>
          <w:tcPr>
            <w:tcW w:w="2218" w:type="dxa"/>
            <w:gridSpan w:val="2"/>
            <w:noWrap/>
            <w:hideMark/>
          </w:tcPr>
          <w:p w14:paraId="2CA24562" w14:textId="77777777" w:rsidR="00D31650" w:rsidRPr="00C96C87" w:rsidRDefault="00D31650" w:rsidP="00D316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u w:val="single"/>
              </w:rPr>
            </w:pPr>
            <w:r w:rsidRPr="00C96C87">
              <w:rPr>
                <w:rFonts w:ascii="Times New Roman" w:hAnsi="Times New Roman" w:cs="Times New Roman"/>
                <w:i/>
                <w:u w:val="single"/>
              </w:rPr>
              <w:t>Production Sectors</w:t>
            </w:r>
          </w:p>
        </w:tc>
        <w:tc>
          <w:tcPr>
            <w:tcW w:w="2218" w:type="dxa"/>
            <w:gridSpan w:val="2"/>
            <w:noWrap/>
            <w:hideMark/>
          </w:tcPr>
          <w:p w14:paraId="684C8F46" w14:textId="77777777" w:rsidR="00D31650" w:rsidRPr="00C96C87" w:rsidRDefault="00D31650" w:rsidP="00D316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u w:val="single"/>
              </w:rPr>
            </w:pPr>
            <w:r w:rsidRPr="00C96C87">
              <w:rPr>
                <w:rFonts w:ascii="Times New Roman" w:hAnsi="Times New Roman" w:cs="Times New Roman"/>
                <w:i/>
                <w:u w:val="single"/>
              </w:rPr>
              <w:t>Commodity aid / Gen. Prog. Ass.</w:t>
            </w:r>
          </w:p>
        </w:tc>
        <w:tc>
          <w:tcPr>
            <w:tcW w:w="2218" w:type="dxa"/>
            <w:gridSpan w:val="2"/>
            <w:noWrap/>
            <w:hideMark/>
          </w:tcPr>
          <w:p w14:paraId="5C2165FE" w14:textId="77777777" w:rsidR="00D31650" w:rsidRPr="00C96C87" w:rsidRDefault="00D31650" w:rsidP="00D316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u w:val="single"/>
              </w:rPr>
            </w:pPr>
            <w:r w:rsidRPr="00C96C87">
              <w:rPr>
                <w:rFonts w:ascii="Times New Roman" w:hAnsi="Times New Roman" w:cs="Times New Roman"/>
                <w:i/>
                <w:u w:val="single"/>
              </w:rPr>
              <w:t>Humanitarian Aid</w:t>
            </w:r>
          </w:p>
        </w:tc>
      </w:tr>
      <w:tr w:rsidR="00D31650" w:rsidRPr="000A1233" w14:paraId="01543BF8" w14:textId="77777777" w:rsidTr="00D31650">
        <w:trPr>
          <w:trHeight w:val="300"/>
        </w:trPr>
        <w:tc>
          <w:tcPr>
            <w:cnfStyle w:val="001000000000" w:firstRow="0" w:lastRow="0" w:firstColumn="1" w:lastColumn="0" w:oddVBand="0" w:evenVBand="0" w:oddHBand="0" w:evenHBand="0" w:firstRowFirstColumn="0" w:firstRowLastColumn="0" w:lastRowFirstColumn="0" w:lastRowLastColumn="0"/>
            <w:tcW w:w="1703" w:type="dxa"/>
            <w:vMerge/>
            <w:tcBorders>
              <w:bottom w:val="single" w:sz="8" w:space="0" w:color="000000" w:themeColor="text1"/>
            </w:tcBorders>
            <w:noWrap/>
            <w:hideMark/>
          </w:tcPr>
          <w:p w14:paraId="640CD998" w14:textId="77777777" w:rsidR="00D31650" w:rsidRPr="00C96C87" w:rsidRDefault="00D31650" w:rsidP="00D31650">
            <w:pPr>
              <w:rPr>
                <w:rFonts w:ascii="Times New Roman" w:hAnsi="Times New Roman" w:cs="Times New Roman"/>
                <w:i/>
              </w:rPr>
            </w:pPr>
          </w:p>
        </w:tc>
        <w:tc>
          <w:tcPr>
            <w:tcW w:w="1048" w:type="dxa"/>
            <w:tcBorders>
              <w:bottom w:val="single" w:sz="8" w:space="0" w:color="000000" w:themeColor="text1"/>
            </w:tcBorders>
            <w:noWrap/>
            <w:hideMark/>
          </w:tcPr>
          <w:p w14:paraId="5C0481F8" w14:textId="77777777" w:rsidR="00D31650" w:rsidRPr="00C96C87" w:rsidRDefault="00D31650" w:rsidP="00D316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C96C87">
              <w:rPr>
                <w:rFonts w:ascii="Times New Roman" w:hAnsi="Times New Roman" w:cs="Times New Roman"/>
                <w:i/>
              </w:rPr>
              <w:t>Principal</w:t>
            </w:r>
          </w:p>
        </w:tc>
        <w:tc>
          <w:tcPr>
            <w:tcW w:w="1170" w:type="dxa"/>
            <w:tcBorders>
              <w:bottom w:val="single" w:sz="8" w:space="0" w:color="000000" w:themeColor="text1"/>
            </w:tcBorders>
            <w:noWrap/>
            <w:hideMark/>
          </w:tcPr>
          <w:p w14:paraId="33FAFA8F" w14:textId="77777777" w:rsidR="00D31650" w:rsidRPr="00C96C87" w:rsidRDefault="00D31650" w:rsidP="00D316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C96C87">
              <w:rPr>
                <w:rFonts w:ascii="Times New Roman" w:hAnsi="Times New Roman" w:cs="Times New Roman"/>
                <w:i/>
              </w:rPr>
              <w:t>Significant</w:t>
            </w:r>
          </w:p>
        </w:tc>
        <w:tc>
          <w:tcPr>
            <w:tcW w:w="1048" w:type="dxa"/>
            <w:tcBorders>
              <w:bottom w:val="single" w:sz="8" w:space="0" w:color="000000" w:themeColor="text1"/>
            </w:tcBorders>
            <w:noWrap/>
            <w:hideMark/>
          </w:tcPr>
          <w:p w14:paraId="3E6B1644" w14:textId="77777777" w:rsidR="00D31650" w:rsidRPr="00C96C87" w:rsidRDefault="00D31650" w:rsidP="00D316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C96C87">
              <w:rPr>
                <w:rFonts w:ascii="Times New Roman" w:hAnsi="Times New Roman" w:cs="Times New Roman"/>
                <w:i/>
              </w:rPr>
              <w:t>Principal</w:t>
            </w:r>
          </w:p>
        </w:tc>
        <w:tc>
          <w:tcPr>
            <w:tcW w:w="1170" w:type="dxa"/>
            <w:tcBorders>
              <w:bottom w:val="single" w:sz="8" w:space="0" w:color="000000" w:themeColor="text1"/>
            </w:tcBorders>
            <w:noWrap/>
            <w:hideMark/>
          </w:tcPr>
          <w:p w14:paraId="2D421222" w14:textId="77777777" w:rsidR="00D31650" w:rsidRPr="00C96C87" w:rsidRDefault="00D31650" w:rsidP="00D316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C96C87">
              <w:rPr>
                <w:rFonts w:ascii="Times New Roman" w:hAnsi="Times New Roman" w:cs="Times New Roman"/>
                <w:i/>
              </w:rPr>
              <w:t>Significant</w:t>
            </w:r>
          </w:p>
        </w:tc>
        <w:tc>
          <w:tcPr>
            <w:tcW w:w="1048" w:type="dxa"/>
            <w:tcBorders>
              <w:bottom w:val="single" w:sz="8" w:space="0" w:color="000000" w:themeColor="text1"/>
            </w:tcBorders>
            <w:noWrap/>
            <w:hideMark/>
          </w:tcPr>
          <w:p w14:paraId="5ABE7D9D" w14:textId="77777777" w:rsidR="00D31650" w:rsidRPr="00C96C87" w:rsidRDefault="00D31650" w:rsidP="00D316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C96C87">
              <w:rPr>
                <w:rFonts w:ascii="Times New Roman" w:hAnsi="Times New Roman" w:cs="Times New Roman"/>
                <w:i/>
              </w:rPr>
              <w:t>Principal</w:t>
            </w:r>
          </w:p>
        </w:tc>
        <w:tc>
          <w:tcPr>
            <w:tcW w:w="1170" w:type="dxa"/>
            <w:tcBorders>
              <w:bottom w:val="single" w:sz="8" w:space="0" w:color="000000" w:themeColor="text1"/>
            </w:tcBorders>
            <w:noWrap/>
            <w:hideMark/>
          </w:tcPr>
          <w:p w14:paraId="58E5D304" w14:textId="77777777" w:rsidR="00D31650" w:rsidRPr="00C96C87" w:rsidRDefault="00D31650" w:rsidP="00D316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C96C87">
              <w:rPr>
                <w:rFonts w:ascii="Times New Roman" w:hAnsi="Times New Roman" w:cs="Times New Roman"/>
                <w:i/>
              </w:rPr>
              <w:t>Significant</w:t>
            </w:r>
          </w:p>
        </w:tc>
        <w:tc>
          <w:tcPr>
            <w:tcW w:w="1048" w:type="dxa"/>
            <w:tcBorders>
              <w:bottom w:val="single" w:sz="8" w:space="0" w:color="000000" w:themeColor="text1"/>
            </w:tcBorders>
            <w:noWrap/>
            <w:hideMark/>
          </w:tcPr>
          <w:p w14:paraId="03DD1846" w14:textId="77777777" w:rsidR="00D31650" w:rsidRPr="00C96C87" w:rsidRDefault="00D31650" w:rsidP="00D316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C96C87">
              <w:rPr>
                <w:rFonts w:ascii="Times New Roman" w:hAnsi="Times New Roman" w:cs="Times New Roman"/>
                <w:i/>
              </w:rPr>
              <w:t>Principal</w:t>
            </w:r>
          </w:p>
        </w:tc>
        <w:tc>
          <w:tcPr>
            <w:tcW w:w="1170" w:type="dxa"/>
            <w:tcBorders>
              <w:bottom w:val="single" w:sz="8" w:space="0" w:color="000000" w:themeColor="text1"/>
            </w:tcBorders>
            <w:noWrap/>
            <w:hideMark/>
          </w:tcPr>
          <w:p w14:paraId="53F8E469" w14:textId="77777777" w:rsidR="00D31650" w:rsidRPr="00C96C87" w:rsidRDefault="00D31650" w:rsidP="00D316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C96C87">
              <w:rPr>
                <w:rFonts w:ascii="Times New Roman" w:hAnsi="Times New Roman" w:cs="Times New Roman"/>
                <w:i/>
              </w:rPr>
              <w:t>Significant</w:t>
            </w:r>
          </w:p>
        </w:tc>
        <w:tc>
          <w:tcPr>
            <w:tcW w:w="1048" w:type="dxa"/>
            <w:tcBorders>
              <w:bottom w:val="single" w:sz="8" w:space="0" w:color="000000" w:themeColor="text1"/>
            </w:tcBorders>
            <w:noWrap/>
            <w:hideMark/>
          </w:tcPr>
          <w:p w14:paraId="0E5F65B7" w14:textId="77777777" w:rsidR="00D31650" w:rsidRPr="00C96C87" w:rsidRDefault="00D31650" w:rsidP="00D316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C96C87">
              <w:rPr>
                <w:rFonts w:ascii="Times New Roman" w:hAnsi="Times New Roman" w:cs="Times New Roman"/>
                <w:i/>
              </w:rPr>
              <w:t>Principal</w:t>
            </w:r>
          </w:p>
        </w:tc>
        <w:tc>
          <w:tcPr>
            <w:tcW w:w="1170" w:type="dxa"/>
            <w:tcBorders>
              <w:bottom w:val="single" w:sz="8" w:space="0" w:color="000000" w:themeColor="text1"/>
            </w:tcBorders>
            <w:noWrap/>
            <w:hideMark/>
          </w:tcPr>
          <w:p w14:paraId="7CCDE196" w14:textId="77777777" w:rsidR="00D31650" w:rsidRPr="00C96C87" w:rsidRDefault="00D31650" w:rsidP="00D316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C96C87">
              <w:rPr>
                <w:rFonts w:ascii="Times New Roman" w:hAnsi="Times New Roman" w:cs="Times New Roman"/>
                <w:i/>
              </w:rPr>
              <w:t>Significant</w:t>
            </w:r>
          </w:p>
        </w:tc>
      </w:tr>
      <w:tr w:rsidR="00D31650" w:rsidRPr="000A1233" w14:paraId="1AFCA870" w14:textId="77777777" w:rsidTr="00D31650">
        <w:trPr>
          <w:trHeight w:val="300"/>
        </w:trPr>
        <w:tc>
          <w:tcPr>
            <w:cnfStyle w:val="001000000000" w:firstRow="0" w:lastRow="0" w:firstColumn="1" w:lastColumn="0" w:oddVBand="0" w:evenVBand="0" w:oddHBand="0" w:evenHBand="0" w:firstRowFirstColumn="0" w:firstRowLastColumn="0" w:lastRowFirstColumn="0" w:lastRowLastColumn="0"/>
            <w:tcW w:w="1703" w:type="dxa"/>
            <w:tcBorders>
              <w:top w:val="single" w:sz="8" w:space="0" w:color="000000" w:themeColor="text1"/>
            </w:tcBorders>
            <w:noWrap/>
            <w:hideMark/>
          </w:tcPr>
          <w:p w14:paraId="178D51F8" w14:textId="77777777" w:rsidR="00D31650" w:rsidRPr="00C96C87" w:rsidRDefault="00D31650" w:rsidP="00D31650">
            <w:pPr>
              <w:rPr>
                <w:rFonts w:ascii="Times New Roman" w:hAnsi="Times New Roman" w:cs="Times New Roman"/>
                <w:b w:val="0"/>
              </w:rPr>
            </w:pPr>
            <w:r w:rsidRPr="00C96C87">
              <w:rPr>
                <w:rFonts w:ascii="Times New Roman" w:hAnsi="Times New Roman" w:cs="Times New Roman"/>
              </w:rPr>
              <w:t>Africa - North of Sahara</w:t>
            </w:r>
          </w:p>
        </w:tc>
        <w:tc>
          <w:tcPr>
            <w:tcW w:w="1048" w:type="dxa"/>
            <w:tcBorders>
              <w:top w:val="single" w:sz="8" w:space="0" w:color="000000" w:themeColor="text1"/>
            </w:tcBorders>
            <w:noWrap/>
            <w:hideMark/>
          </w:tcPr>
          <w:p w14:paraId="238E4567"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31.6</w:t>
            </w:r>
          </w:p>
          <w:p w14:paraId="24094923"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(1.87)</w:t>
            </w:r>
          </w:p>
        </w:tc>
        <w:tc>
          <w:tcPr>
            <w:tcW w:w="1170" w:type="dxa"/>
            <w:tcBorders>
              <w:top w:val="single" w:sz="8" w:space="0" w:color="000000" w:themeColor="text1"/>
            </w:tcBorders>
            <w:noWrap/>
            <w:hideMark/>
          </w:tcPr>
          <w:p w14:paraId="13479534"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418.4</w:t>
            </w:r>
          </w:p>
          <w:p w14:paraId="3C33A0AE"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(24.72)</w:t>
            </w:r>
          </w:p>
        </w:tc>
        <w:tc>
          <w:tcPr>
            <w:tcW w:w="1048" w:type="dxa"/>
            <w:tcBorders>
              <w:top w:val="single" w:sz="8" w:space="0" w:color="000000" w:themeColor="text1"/>
            </w:tcBorders>
            <w:noWrap/>
            <w:hideMark/>
          </w:tcPr>
          <w:p w14:paraId="23A7F88F"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0.5</w:t>
            </w:r>
          </w:p>
          <w:p w14:paraId="7DF750B9"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(0.03)</w:t>
            </w:r>
          </w:p>
        </w:tc>
        <w:tc>
          <w:tcPr>
            <w:tcW w:w="1170" w:type="dxa"/>
            <w:tcBorders>
              <w:top w:val="single" w:sz="8" w:space="0" w:color="000000" w:themeColor="text1"/>
            </w:tcBorders>
            <w:noWrap/>
            <w:hideMark/>
          </w:tcPr>
          <w:p w14:paraId="13E0D40D"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58.8</w:t>
            </w:r>
          </w:p>
          <w:p w14:paraId="3333C087"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(3.47)</w:t>
            </w:r>
          </w:p>
        </w:tc>
        <w:tc>
          <w:tcPr>
            <w:tcW w:w="1048" w:type="dxa"/>
            <w:tcBorders>
              <w:top w:val="single" w:sz="8" w:space="0" w:color="000000" w:themeColor="text1"/>
            </w:tcBorders>
            <w:noWrap/>
            <w:hideMark/>
          </w:tcPr>
          <w:p w14:paraId="636DD1A9"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3.0</w:t>
            </w:r>
          </w:p>
          <w:p w14:paraId="07111957"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(0.18)</w:t>
            </w:r>
          </w:p>
        </w:tc>
        <w:tc>
          <w:tcPr>
            <w:tcW w:w="1170" w:type="dxa"/>
            <w:tcBorders>
              <w:top w:val="single" w:sz="8" w:space="0" w:color="000000" w:themeColor="text1"/>
            </w:tcBorders>
            <w:noWrap/>
            <w:hideMark/>
          </w:tcPr>
          <w:p w14:paraId="3605C306"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42.7</w:t>
            </w:r>
          </w:p>
          <w:p w14:paraId="16177B4C"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(2.52)</w:t>
            </w:r>
          </w:p>
        </w:tc>
        <w:tc>
          <w:tcPr>
            <w:tcW w:w="1048" w:type="dxa"/>
            <w:tcBorders>
              <w:top w:val="single" w:sz="8" w:space="0" w:color="000000" w:themeColor="text1"/>
            </w:tcBorders>
            <w:noWrap/>
            <w:hideMark/>
          </w:tcPr>
          <w:p w14:paraId="1DE1DC57"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w:t>
            </w:r>
          </w:p>
          <w:p w14:paraId="7CCEC540"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w:t>
            </w:r>
          </w:p>
        </w:tc>
        <w:tc>
          <w:tcPr>
            <w:tcW w:w="1170" w:type="dxa"/>
            <w:tcBorders>
              <w:top w:val="single" w:sz="8" w:space="0" w:color="000000" w:themeColor="text1"/>
            </w:tcBorders>
            <w:noWrap/>
            <w:hideMark/>
          </w:tcPr>
          <w:p w14:paraId="23722BAD"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3.5</w:t>
            </w:r>
          </w:p>
          <w:p w14:paraId="6E025666"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(0.21)</w:t>
            </w:r>
          </w:p>
        </w:tc>
        <w:tc>
          <w:tcPr>
            <w:tcW w:w="1048" w:type="dxa"/>
            <w:tcBorders>
              <w:top w:val="single" w:sz="8" w:space="0" w:color="000000" w:themeColor="text1"/>
            </w:tcBorders>
            <w:noWrap/>
            <w:hideMark/>
          </w:tcPr>
          <w:p w14:paraId="6AB97CFD"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0.4</w:t>
            </w:r>
          </w:p>
          <w:p w14:paraId="68FCF284"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(0.02)</w:t>
            </w:r>
          </w:p>
        </w:tc>
        <w:tc>
          <w:tcPr>
            <w:tcW w:w="1170" w:type="dxa"/>
            <w:tcBorders>
              <w:top w:val="single" w:sz="8" w:space="0" w:color="000000" w:themeColor="text1"/>
            </w:tcBorders>
            <w:noWrap/>
            <w:hideMark/>
          </w:tcPr>
          <w:p w14:paraId="4AF08E6A"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3.8</w:t>
            </w:r>
          </w:p>
          <w:p w14:paraId="099457E5"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(0.22)</w:t>
            </w:r>
          </w:p>
        </w:tc>
      </w:tr>
      <w:tr w:rsidR="00D31650" w:rsidRPr="000A1233" w14:paraId="1C85ED59" w14:textId="77777777" w:rsidTr="00D31650">
        <w:trPr>
          <w:trHeight w:val="300"/>
        </w:trPr>
        <w:tc>
          <w:tcPr>
            <w:cnfStyle w:val="001000000000" w:firstRow="0" w:lastRow="0" w:firstColumn="1" w:lastColumn="0" w:oddVBand="0" w:evenVBand="0" w:oddHBand="0" w:evenHBand="0" w:firstRowFirstColumn="0" w:firstRowLastColumn="0" w:lastRowFirstColumn="0" w:lastRowLastColumn="0"/>
            <w:tcW w:w="1703" w:type="dxa"/>
            <w:noWrap/>
            <w:hideMark/>
          </w:tcPr>
          <w:p w14:paraId="69D685A9" w14:textId="77777777" w:rsidR="00D31650" w:rsidRPr="00C96C87" w:rsidRDefault="00D31650" w:rsidP="00D31650">
            <w:pPr>
              <w:rPr>
                <w:rFonts w:ascii="Times New Roman" w:hAnsi="Times New Roman" w:cs="Times New Roman"/>
                <w:b w:val="0"/>
              </w:rPr>
            </w:pPr>
            <w:r w:rsidRPr="00C96C87">
              <w:rPr>
                <w:rFonts w:ascii="Times New Roman" w:hAnsi="Times New Roman" w:cs="Times New Roman"/>
              </w:rPr>
              <w:t>Africa - South of Sahara</w:t>
            </w:r>
          </w:p>
        </w:tc>
        <w:tc>
          <w:tcPr>
            <w:tcW w:w="1048" w:type="dxa"/>
            <w:noWrap/>
            <w:hideMark/>
          </w:tcPr>
          <w:p w14:paraId="65D28E57"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304.2</w:t>
            </w:r>
          </w:p>
          <w:p w14:paraId="59AB99AA"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(1.08)</w:t>
            </w:r>
          </w:p>
        </w:tc>
        <w:tc>
          <w:tcPr>
            <w:tcW w:w="1170" w:type="dxa"/>
            <w:noWrap/>
            <w:hideMark/>
          </w:tcPr>
          <w:p w14:paraId="2732E47A"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1468.7</w:t>
            </w:r>
          </w:p>
          <w:p w14:paraId="6673EE5D"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(5.19)</w:t>
            </w:r>
          </w:p>
        </w:tc>
        <w:tc>
          <w:tcPr>
            <w:tcW w:w="1048" w:type="dxa"/>
            <w:noWrap/>
            <w:hideMark/>
          </w:tcPr>
          <w:p w14:paraId="088C6205"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168.4</w:t>
            </w:r>
          </w:p>
          <w:p w14:paraId="0C991371"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(0.60)</w:t>
            </w:r>
          </w:p>
        </w:tc>
        <w:tc>
          <w:tcPr>
            <w:tcW w:w="1170" w:type="dxa"/>
            <w:noWrap/>
            <w:hideMark/>
          </w:tcPr>
          <w:p w14:paraId="678B7D50"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851.9</w:t>
            </w:r>
          </w:p>
          <w:p w14:paraId="6D5346CB"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(3.01)</w:t>
            </w:r>
          </w:p>
        </w:tc>
        <w:tc>
          <w:tcPr>
            <w:tcW w:w="1048" w:type="dxa"/>
            <w:noWrap/>
            <w:hideMark/>
          </w:tcPr>
          <w:p w14:paraId="2ECFC6B1"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292.0</w:t>
            </w:r>
          </w:p>
          <w:p w14:paraId="74065255"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(1.03)</w:t>
            </w:r>
          </w:p>
        </w:tc>
        <w:tc>
          <w:tcPr>
            <w:tcW w:w="1170" w:type="dxa"/>
            <w:noWrap/>
            <w:hideMark/>
          </w:tcPr>
          <w:p w14:paraId="31918582"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611.7</w:t>
            </w:r>
          </w:p>
          <w:p w14:paraId="36BBA52B"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(2.16)</w:t>
            </w:r>
          </w:p>
        </w:tc>
        <w:tc>
          <w:tcPr>
            <w:tcW w:w="1048" w:type="dxa"/>
            <w:noWrap/>
            <w:hideMark/>
          </w:tcPr>
          <w:p w14:paraId="57BC2D66"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321.0</w:t>
            </w:r>
          </w:p>
          <w:p w14:paraId="69268688"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(1.13)</w:t>
            </w:r>
          </w:p>
        </w:tc>
        <w:tc>
          <w:tcPr>
            <w:tcW w:w="1170" w:type="dxa"/>
            <w:noWrap/>
            <w:hideMark/>
          </w:tcPr>
          <w:p w14:paraId="0603FF81"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1206.1</w:t>
            </w:r>
          </w:p>
          <w:p w14:paraId="626DA126"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(4.26)</w:t>
            </w:r>
          </w:p>
        </w:tc>
        <w:tc>
          <w:tcPr>
            <w:tcW w:w="1048" w:type="dxa"/>
            <w:noWrap/>
            <w:hideMark/>
          </w:tcPr>
          <w:p w14:paraId="22CC0BDE"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24.4</w:t>
            </w:r>
          </w:p>
          <w:p w14:paraId="08F00E0E"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(0.09)</w:t>
            </w:r>
          </w:p>
        </w:tc>
        <w:tc>
          <w:tcPr>
            <w:tcW w:w="1170" w:type="dxa"/>
            <w:noWrap/>
            <w:hideMark/>
          </w:tcPr>
          <w:p w14:paraId="7C57F0B8"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352.8</w:t>
            </w:r>
          </w:p>
          <w:p w14:paraId="54BAC78A"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(1.25)</w:t>
            </w:r>
          </w:p>
        </w:tc>
      </w:tr>
      <w:tr w:rsidR="00D31650" w:rsidRPr="000A1233" w14:paraId="70A48F0C" w14:textId="77777777" w:rsidTr="00D31650">
        <w:trPr>
          <w:trHeight w:val="300"/>
        </w:trPr>
        <w:tc>
          <w:tcPr>
            <w:cnfStyle w:val="001000000000" w:firstRow="0" w:lastRow="0" w:firstColumn="1" w:lastColumn="0" w:oddVBand="0" w:evenVBand="0" w:oddHBand="0" w:evenHBand="0" w:firstRowFirstColumn="0" w:firstRowLastColumn="0" w:lastRowFirstColumn="0" w:lastRowLastColumn="0"/>
            <w:tcW w:w="1703" w:type="dxa"/>
            <w:noWrap/>
            <w:hideMark/>
          </w:tcPr>
          <w:p w14:paraId="58EF3E9B" w14:textId="77777777" w:rsidR="00D31650" w:rsidRPr="00C96C87" w:rsidRDefault="00D31650" w:rsidP="00D31650">
            <w:pPr>
              <w:rPr>
                <w:rFonts w:ascii="Times New Roman" w:hAnsi="Times New Roman" w:cs="Times New Roman"/>
                <w:b w:val="0"/>
              </w:rPr>
            </w:pPr>
            <w:r w:rsidRPr="00C96C87">
              <w:rPr>
                <w:rFonts w:ascii="Times New Roman" w:hAnsi="Times New Roman" w:cs="Times New Roman"/>
              </w:rPr>
              <w:t>North &amp; Central America</w:t>
            </w:r>
          </w:p>
        </w:tc>
        <w:tc>
          <w:tcPr>
            <w:tcW w:w="1048" w:type="dxa"/>
            <w:noWrap/>
            <w:hideMark/>
          </w:tcPr>
          <w:p w14:paraId="6D41A0E4"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20.5</w:t>
            </w:r>
          </w:p>
          <w:p w14:paraId="09C629D7"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(0.41)</w:t>
            </w:r>
          </w:p>
        </w:tc>
        <w:tc>
          <w:tcPr>
            <w:tcW w:w="1170" w:type="dxa"/>
            <w:noWrap/>
            <w:hideMark/>
          </w:tcPr>
          <w:p w14:paraId="123FDCDF"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120.1</w:t>
            </w:r>
          </w:p>
          <w:p w14:paraId="37092098"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(2.38)</w:t>
            </w:r>
          </w:p>
        </w:tc>
        <w:tc>
          <w:tcPr>
            <w:tcW w:w="1048" w:type="dxa"/>
            <w:noWrap/>
            <w:hideMark/>
          </w:tcPr>
          <w:p w14:paraId="743428EE"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17.6</w:t>
            </w:r>
          </w:p>
          <w:p w14:paraId="101317C4"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(0.35)</w:t>
            </w:r>
          </w:p>
        </w:tc>
        <w:tc>
          <w:tcPr>
            <w:tcW w:w="1170" w:type="dxa"/>
            <w:noWrap/>
            <w:hideMark/>
          </w:tcPr>
          <w:p w14:paraId="478383DC"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37.5</w:t>
            </w:r>
          </w:p>
          <w:p w14:paraId="1B66579B"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(0.74)</w:t>
            </w:r>
          </w:p>
        </w:tc>
        <w:tc>
          <w:tcPr>
            <w:tcW w:w="1048" w:type="dxa"/>
            <w:noWrap/>
            <w:hideMark/>
          </w:tcPr>
          <w:p w14:paraId="403B9021"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38.5</w:t>
            </w:r>
          </w:p>
          <w:p w14:paraId="48150C04"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(0.76)</w:t>
            </w:r>
          </w:p>
        </w:tc>
        <w:tc>
          <w:tcPr>
            <w:tcW w:w="1170" w:type="dxa"/>
            <w:noWrap/>
            <w:hideMark/>
          </w:tcPr>
          <w:p w14:paraId="6A7AE0F9"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123.6</w:t>
            </w:r>
          </w:p>
          <w:p w14:paraId="0715A367"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(2.45)</w:t>
            </w:r>
          </w:p>
        </w:tc>
        <w:tc>
          <w:tcPr>
            <w:tcW w:w="1048" w:type="dxa"/>
            <w:noWrap/>
            <w:hideMark/>
          </w:tcPr>
          <w:p w14:paraId="642A4BF5"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0.0</w:t>
            </w:r>
          </w:p>
          <w:p w14:paraId="45B0CFEB"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(0.00)</w:t>
            </w:r>
          </w:p>
        </w:tc>
        <w:tc>
          <w:tcPr>
            <w:tcW w:w="1170" w:type="dxa"/>
            <w:noWrap/>
            <w:hideMark/>
          </w:tcPr>
          <w:p w14:paraId="2B254303"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2.3</w:t>
            </w:r>
          </w:p>
          <w:p w14:paraId="4F889F5C"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(0.05)</w:t>
            </w:r>
          </w:p>
        </w:tc>
        <w:tc>
          <w:tcPr>
            <w:tcW w:w="1048" w:type="dxa"/>
            <w:noWrap/>
            <w:hideMark/>
          </w:tcPr>
          <w:p w14:paraId="47565B06"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3.2</w:t>
            </w:r>
          </w:p>
          <w:p w14:paraId="56EEBD69"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(0.06)</w:t>
            </w:r>
          </w:p>
        </w:tc>
        <w:tc>
          <w:tcPr>
            <w:tcW w:w="1170" w:type="dxa"/>
            <w:noWrap/>
            <w:hideMark/>
          </w:tcPr>
          <w:p w14:paraId="1FE542E2"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242.6</w:t>
            </w:r>
          </w:p>
          <w:p w14:paraId="3943947F"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(4.81)</w:t>
            </w:r>
          </w:p>
        </w:tc>
      </w:tr>
      <w:tr w:rsidR="00D31650" w:rsidRPr="000A1233" w14:paraId="0A34CADD" w14:textId="77777777" w:rsidTr="00D31650">
        <w:trPr>
          <w:trHeight w:val="300"/>
        </w:trPr>
        <w:tc>
          <w:tcPr>
            <w:cnfStyle w:val="001000000000" w:firstRow="0" w:lastRow="0" w:firstColumn="1" w:lastColumn="0" w:oddVBand="0" w:evenVBand="0" w:oddHBand="0" w:evenHBand="0" w:firstRowFirstColumn="0" w:firstRowLastColumn="0" w:lastRowFirstColumn="0" w:lastRowLastColumn="0"/>
            <w:tcW w:w="1703" w:type="dxa"/>
            <w:noWrap/>
            <w:hideMark/>
          </w:tcPr>
          <w:p w14:paraId="7410A110" w14:textId="77777777" w:rsidR="00D31650" w:rsidRPr="00C96C87" w:rsidRDefault="00D31650" w:rsidP="00D31650">
            <w:pPr>
              <w:rPr>
                <w:rFonts w:ascii="Times New Roman" w:hAnsi="Times New Roman" w:cs="Times New Roman"/>
                <w:b w:val="0"/>
              </w:rPr>
            </w:pPr>
            <w:r w:rsidRPr="00C96C87">
              <w:rPr>
                <w:rFonts w:ascii="Times New Roman" w:hAnsi="Times New Roman" w:cs="Times New Roman"/>
              </w:rPr>
              <w:t xml:space="preserve">South America </w:t>
            </w:r>
          </w:p>
        </w:tc>
        <w:tc>
          <w:tcPr>
            <w:tcW w:w="1048" w:type="dxa"/>
            <w:noWrap/>
            <w:hideMark/>
          </w:tcPr>
          <w:p w14:paraId="3CFFDD9F"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25.8</w:t>
            </w:r>
          </w:p>
          <w:p w14:paraId="3EE5EB83"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(1.12)</w:t>
            </w:r>
          </w:p>
        </w:tc>
        <w:tc>
          <w:tcPr>
            <w:tcW w:w="1170" w:type="dxa"/>
            <w:noWrap/>
            <w:hideMark/>
          </w:tcPr>
          <w:p w14:paraId="1588D6C3"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204.4</w:t>
            </w:r>
          </w:p>
          <w:p w14:paraId="3DA3A5F8"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(8.85)</w:t>
            </w:r>
          </w:p>
        </w:tc>
        <w:tc>
          <w:tcPr>
            <w:tcW w:w="1048" w:type="dxa"/>
            <w:noWrap/>
            <w:hideMark/>
          </w:tcPr>
          <w:p w14:paraId="4A22FE99"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12.3</w:t>
            </w:r>
          </w:p>
          <w:p w14:paraId="3B8E15D0"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(0.53)</w:t>
            </w:r>
          </w:p>
        </w:tc>
        <w:tc>
          <w:tcPr>
            <w:tcW w:w="1170" w:type="dxa"/>
            <w:noWrap/>
            <w:hideMark/>
          </w:tcPr>
          <w:p w14:paraId="54E7AB6C"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33.3</w:t>
            </w:r>
          </w:p>
          <w:p w14:paraId="56A8266D"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(1.44)</w:t>
            </w:r>
          </w:p>
        </w:tc>
        <w:tc>
          <w:tcPr>
            <w:tcW w:w="1048" w:type="dxa"/>
            <w:noWrap/>
            <w:hideMark/>
          </w:tcPr>
          <w:p w14:paraId="0BD6F56C"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17.3</w:t>
            </w:r>
          </w:p>
          <w:p w14:paraId="5091F132"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(0.75)</w:t>
            </w:r>
          </w:p>
        </w:tc>
        <w:tc>
          <w:tcPr>
            <w:tcW w:w="1170" w:type="dxa"/>
            <w:noWrap/>
            <w:hideMark/>
          </w:tcPr>
          <w:p w14:paraId="09DEF784"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121.1</w:t>
            </w:r>
          </w:p>
          <w:p w14:paraId="49CA2917"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(5.24)</w:t>
            </w:r>
          </w:p>
        </w:tc>
        <w:tc>
          <w:tcPr>
            <w:tcW w:w="1048" w:type="dxa"/>
            <w:noWrap/>
            <w:hideMark/>
          </w:tcPr>
          <w:p w14:paraId="6B9742A7"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0.1</w:t>
            </w:r>
          </w:p>
          <w:p w14:paraId="24E4DEB4"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(0.00)</w:t>
            </w:r>
          </w:p>
        </w:tc>
        <w:tc>
          <w:tcPr>
            <w:tcW w:w="1170" w:type="dxa"/>
            <w:noWrap/>
            <w:hideMark/>
          </w:tcPr>
          <w:p w14:paraId="7B4077BA"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1.2</w:t>
            </w:r>
          </w:p>
          <w:p w14:paraId="733E20B0"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(0.05)</w:t>
            </w:r>
          </w:p>
        </w:tc>
        <w:tc>
          <w:tcPr>
            <w:tcW w:w="1048" w:type="dxa"/>
            <w:noWrap/>
            <w:hideMark/>
          </w:tcPr>
          <w:p w14:paraId="31790589"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3.6</w:t>
            </w:r>
          </w:p>
          <w:p w14:paraId="0AD62D84"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(0.15)</w:t>
            </w:r>
          </w:p>
        </w:tc>
        <w:tc>
          <w:tcPr>
            <w:tcW w:w="1170" w:type="dxa"/>
            <w:noWrap/>
            <w:hideMark/>
          </w:tcPr>
          <w:p w14:paraId="559CE523"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17.0</w:t>
            </w:r>
          </w:p>
          <w:p w14:paraId="7F0F54CA"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(0.74)</w:t>
            </w:r>
          </w:p>
        </w:tc>
      </w:tr>
      <w:tr w:rsidR="00D31650" w:rsidRPr="000A1233" w14:paraId="78C9B288" w14:textId="77777777" w:rsidTr="00D31650">
        <w:trPr>
          <w:trHeight w:val="300"/>
        </w:trPr>
        <w:tc>
          <w:tcPr>
            <w:cnfStyle w:val="001000000000" w:firstRow="0" w:lastRow="0" w:firstColumn="1" w:lastColumn="0" w:oddVBand="0" w:evenVBand="0" w:oddHBand="0" w:evenHBand="0" w:firstRowFirstColumn="0" w:firstRowLastColumn="0" w:lastRowFirstColumn="0" w:lastRowLastColumn="0"/>
            <w:tcW w:w="1703" w:type="dxa"/>
            <w:noWrap/>
            <w:hideMark/>
          </w:tcPr>
          <w:p w14:paraId="26572EF8" w14:textId="77777777" w:rsidR="00D31650" w:rsidRPr="00C96C87" w:rsidRDefault="00D31650" w:rsidP="00D31650">
            <w:pPr>
              <w:rPr>
                <w:rFonts w:ascii="Times New Roman" w:hAnsi="Times New Roman" w:cs="Times New Roman"/>
                <w:b w:val="0"/>
              </w:rPr>
            </w:pPr>
            <w:r w:rsidRPr="00C96C87">
              <w:rPr>
                <w:rFonts w:ascii="Times New Roman" w:hAnsi="Times New Roman" w:cs="Times New Roman"/>
              </w:rPr>
              <w:t xml:space="preserve">Middle East </w:t>
            </w:r>
          </w:p>
        </w:tc>
        <w:tc>
          <w:tcPr>
            <w:tcW w:w="1048" w:type="dxa"/>
            <w:noWrap/>
            <w:hideMark/>
          </w:tcPr>
          <w:p w14:paraId="79B199C9"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12.6</w:t>
            </w:r>
          </w:p>
          <w:p w14:paraId="2D65AEFA"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(0.25)</w:t>
            </w:r>
          </w:p>
        </w:tc>
        <w:tc>
          <w:tcPr>
            <w:tcW w:w="1170" w:type="dxa"/>
            <w:noWrap/>
            <w:hideMark/>
          </w:tcPr>
          <w:p w14:paraId="30F68982"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193.7</w:t>
            </w:r>
          </w:p>
          <w:p w14:paraId="7D060E26"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(3.79)</w:t>
            </w:r>
          </w:p>
        </w:tc>
        <w:tc>
          <w:tcPr>
            <w:tcW w:w="1048" w:type="dxa"/>
            <w:noWrap/>
            <w:hideMark/>
          </w:tcPr>
          <w:p w14:paraId="6C59C468"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1.4</w:t>
            </w:r>
          </w:p>
          <w:p w14:paraId="4AD0CCAE"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(0.03)</w:t>
            </w:r>
          </w:p>
        </w:tc>
        <w:tc>
          <w:tcPr>
            <w:tcW w:w="1170" w:type="dxa"/>
            <w:noWrap/>
            <w:hideMark/>
          </w:tcPr>
          <w:p w14:paraId="474915A3"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33.7</w:t>
            </w:r>
          </w:p>
          <w:p w14:paraId="59CFF3AB"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(0.66)</w:t>
            </w:r>
          </w:p>
        </w:tc>
        <w:tc>
          <w:tcPr>
            <w:tcW w:w="1048" w:type="dxa"/>
            <w:noWrap/>
            <w:hideMark/>
          </w:tcPr>
          <w:p w14:paraId="19C3BEB7"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1.3</w:t>
            </w:r>
          </w:p>
          <w:p w14:paraId="057832EC"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(0.03)</w:t>
            </w:r>
          </w:p>
        </w:tc>
        <w:tc>
          <w:tcPr>
            <w:tcW w:w="1170" w:type="dxa"/>
            <w:noWrap/>
            <w:hideMark/>
          </w:tcPr>
          <w:p w14:paraId="6F46434D"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28.2</w:t>
            </w:r>
          </w:p>
          <w:p w14:paraId="7590CA52"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(0.55)</w:t>
            </w:r>
          </w:p>
        </w:tc>
        <w:tc>
          <w:tcPr>
            <w:tcW w:w="1048" w:type="dxa"/>
            <w:noWrap/>
            <w:hideMark/>
          </w:tcPr>
          <w:p w14:paraId="4EAE949D"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0.5</w:t>
            </w:r>
          </w:p>
          <w:p w14:paraId="1A88295F"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(0.01)</w:t>
            </w:r>
          </w:p>
        </w:tc>
        <w:tc>
          <w:tcPr>
            <w:tcW w:w="1170" w:type="dxa"/>
            <w:noWrap/>
            <w:hideMark/>
          </w:tcPr>
          <w:p w14:paraId="74A7EF49"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4.4</w:t>
            </w:r>
          </w:p>
          <w:p w14:paraId="6993B230"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(0.09)</w:t>
            </w:r>
          </w:p>
        </w:tc>
        <w:tc>
          <w:tcPr>
            <w:tcW w:w="1048" w:type="dxa"/>
            <w:noWrap/>
            <w:hideMark/>
          </w:tcPr>
          <w:p w14:paraId="6227C037"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5.9</w:t>
            </w:r>
          </w:p>
          <w:p w14:paraId="2A05E396"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(0.11)</w:t>
            </w:r>
          </w:p>
        </w:tc>
        <w:tc>
          <w:tcPr>
            <w:tcW w:w="1170" w:type="dxa"/>
            <w:noWrap/>
            <w:hideMark/>
          </w:tcPr>
          <w:p w14:paraId="3EF8B0A8"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91.3</w:t>
            </w:r>
          </w:p>
          <w:p w14:paraId="659DFB97"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(1.79)</w:t>
            </w:r>
          </w:p>
        </w:tc>
      </w:tr>
      <w:tr w:rsidR="00D31650" w:rsidRPr="000A1233" w14:paraId="2D8B643C" w14:textId="77777777" w:rsidTr="00D31650">
        <w:trPr>
          <w:trHeight w:val="300"/>
        </w:trPr>
        <w:tc>
          <w:tcPr>
            <w:cnfStyle w:val="001000000000" w:firstRow="0" w:lastRow="0" w:firstColumn="1" w:lastColumn="0" w:oddVBand="0" w:evenVBand="0" w:oddHBand="0" w:evenHBand="0" w:firstRowFirstColumn="0" w:firstRowLastColumn="0" w:lastRowFirstColumn="0" w:lastRowLastColumn="0"/>
            <w:tcW w:w="1703" w:type="dxa"/>
            <w:noWrap/>
            <w:hideMark/>
          </w:tcPr>
          <w:p w14:paraId="6CD31413" w14:textId="77777777" w:rsidR="00D31650" w:rsidRPr="00C96C87" w:rsidRDefault="00D31650" w:rsidP="00D31650">
            <w:pPr>
              <w:rPr>
                <w:rFonts w:ascii="Times New Roman" w:hAnsi="Times New Roman" w:cs="Times New Roman"/>
                <w:b w:val="0"/>
              </w:rPr>
            </w:pPr>
            <w:r w:rsidRPr="00C96C87">
              <w:rPr>
                <w:rFonts w:ascii="Times New Roman" w:hAnsi="Times New Roman" w:cs="Times New Roman"/>
              </w:rPr>
              <w:t>South &amp; Central Asia</w:t>
            </w:r>
          </w:p>
        </w:tc>
        <w:tc>
          <w:tcPr>
            <w:tcW w:w="1048" w:type="dxa"/>
            <w:noWrap/>
            <w:hideMark/>
          </w:tcPr>
          <w:p w14:paraId="78B602BA"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190.2</w:t>
            </w:r>
          </w:p>
          <w:p w14:paraId="79939413"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(1.30)</w:t>
            </w:r>
          </w:p>
        </w:tc>
        <w:tc>
          <w:tcPr>
            <w:tcW w:w="1170" w:type="dxa"/>
            <w:noWrap/>
            <w:hideMark/>
          </w:tcPr>
          <w:p w14:paraId="2DA49C82"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496.5</w:t>
            </w:r>
          </w:p>
          <w:p w14:paraId="1F14E798"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(3.40)</w:t>
            </w:r>
          </w:p>
        </w:tc>
        <w:tc>
          <w:tcPr>
            <w:tcW w:w="1048" w:type="dxa"/>
            <w:noWrap/>
            <w:hideMark/>
          </w:tcPr>
          <w:p w14:paraId="000566D3"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25.1</w:t>
            </w:r>
          </w:p>
          <w:p w14:paraId="6A464D65"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(0.17)</w:t>
            </w:r>
          </w:p>
        </w:tc>
        <w:tc>
          <w:tcPr>
            <w:tcW w:w="1170" w:type="dxa"/>
            <w:noWrap/>
            <w:hideMark/>
          </w:tcPr>
          <w:p w14:paraId="261403FF"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331.3</w:t>
            </w:r>
          </w:p>
          <w:p w14:paraId="68EA08FA"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(2.27)</w:t>
            </w:r>
          </w:p>
        </w:tc>
        <w:tc>
          <w:tcPr>
            <w:tcW w:w="1048" w:type="dxa"/>
            <w:noWrap/>
            <w:hideMark/>
          </w:tcPr>
          <w:p w14:paraId="756759A0"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49.9</w:t>
            </w:r>
          </w:p>
          <w:p w14:paraId="18E6442A"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(0.34)</w:t>
            </w:r>
          </w:p>
        </w:tc>
        <w:tc>
          <w:tcPr>
            <w:tcW w:w="1170" w:type="dxa"/>
            <w:noWrap/>
            <w:hideMark/>
          </w:tcPr>
          <w:p w14:paraId="54D1CE9B"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342.6</w:t>
            </w:r>
          </w:p>
          <w:p w14:paraId="0FEFF7DD"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(2.35)</w:t>
            </w:r>
          </w:p>
        </w:tc>
        <w:tc>
          <w:tcPr>
            <w:tcW w:w="1048" w:type="dxa"/>
            <w:noWrap/>
            <w:hideMark/>
          </w:tcPr>
          <w:p w14:paraId="04048DD0"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89.4</w:t>
            </w:r>
          </w:p>
          <w:p w14:paraId="3DC124B4"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(0.61)</w:t>
            </w:r>
          </w:p>
        </w:tc>
        <w:tc>
          <w:tcPr>
            <w:tcW w:w="1170" w:type="dxa"/>
            <w:noWrap/>
            <w:hideMark/>
          </w:tcPr>
          <w:p w14:paraId="35A9D373"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59.9</w:t>
            </w:r>
          </w:p>
          <w:p w14:paraId="4F21B63F"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(0.41)</w:t>
            </w:r>
          </w:p>
        </w:tc>
        <w:tc>
          <w:tcPr>
            <w:tcW w:w="1048" w:type="dxa"/>
            <w:noWrap/>
            <w:hideMark/>
          </w:tcPr>
          <w:p w14:paraId="5B597610"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64.2</w:t>
            </w:r>
          </w:p>
          <w:p w14:paraId="1213223A"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(0.44)</w:t>
            </w:r>
          </w:p>
        </w:tc>
        <w:tc>
          <w:tcPr>
            <w:tcW w:w="1170" w:type="dxa"/>
            <w:noWrap/>
            <w:hideMark/>
          </w:tcPr>
          <w:p w14:paraId="0314B974"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295.7</w:t>
            </w:r>
          </w:p>
          <w:p w14:paraId="4D1B5B53"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(2.03)</w:t>
            </w:r>
          </w:p>
        </w:tc>
      </w:tr>
      <w:tr w:rsidR="00D31650" w:rsidRPr="000A1233" w14:paraId="0A4D70A5" w14:textId="77777777" w:rsidTr="00D31650">
        <w:trPr>
          <w:trHeight w:val="300"/>
        </w:trPr>
        <w:tc>
          <w:tcPr>
            <w:cnfStyle w:val="001000000000" w:firstRow="0" w:lastRow="0" w:firstColumn="1" w:lastColumn="0" w:oddVBand="0" w:evenVBand="0" w:oddHBand="0" w:evenHBand="0" w:firstRowFirstColumn="0" w:firstRowLastColumn="0" w:lastRowFirstColumn="0" w:lastRowLastColumn="0"/>
            <w:tcW w:w="1703" w:type="dxa"/>
            <w:noWrap/>
            <w:hideMark/>
          </w:tcPr>
          <w:p w14:paraId="57911D8C" w14:textId="77777777" w:rsidR="00D31650" w:rsidRPr="00C96C87" w:rsidRDefault="00D31650" w:rsidP="00D31650">
            <w:pPr>
              <w:rPr>
                <w:rFonts w:ascii="Times New Roman" w:hAnsi="Times New Roman" w:cs="Times New Roman"/>
                <w:bCs w:val="0"/>
              </w:rPr>
            </w:pPr>
            <w:r w:rsidRPr="00C96C87">
              <w:rPr>
                <w:rFonts w:ascii="Times New Roman" w:hAnsi="Times New Roman" w:cs="Times New Roman"/>
              </w:rPr>
              <w:t xml:space="preserve">Far East Asia </w:t>
            </w:r>
          </w:p>
          <w:p w14:paraId="75277632" w14:textId="77777777" w:rsidR="00D31650" w:rsidRPr="00C96C87" w:rsidRDefault="00D31650" w:rsidP="00D31650">
            <w:pPr>
              <w:jc w:val="center"/>
              <w:rPr>
                <w:rFonts w:ascii="Times New Roman" w:hAnsi="Times New Roman" w:cs="Times New Roman"/>
              </w:rPr>
            </w:pPr>
          </w:p>
        </w:tc>
        <w:tc>
          <w:tcPr>
            <w:tcW w:w="1048" w:type="dxa"/>
            <w:noWrap/>
            <w:hideMark/>
          </w:tcPr>
          <w:p w14:paraId="05EE636A"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28.0</w:t>
            </w:r>
          </w:p>
          <w:p w14:paraId="256887BE"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(0.49)</w:t>
            </w:r>
          </w:p>
        </w:tc>
        <w:tc>
          <w:tcPr>
            <w:tcW w:w="1170" w:type="dxa"/>
            <w:noWrap/>
            <w:hideMark/>
          </w:tcPr>
          <w:p w14:paraId="362C3A46"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448.2</w:t>
            </w:r>
          </w:p>
          <w:p w14:paraId="59C45663"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(7.77)</w:t>
            </w:r>
          </w:p>
        </w:tc>
        <w:tc>
          <w:tcPr>
            <w:tcW w:w="1048" w:type="dxa"/>
            <w:noWrap/>
            <w:hideMark/>
          </w:tcPr>
          <w:p w14:paraId="5C32EE54"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12.2</w:t>
            </w:r>
          </w:p>
          <w:p w14:paraId="28EDE89B"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(0.21)</w:t>
            </w:r>
          </w:p>
        </w:tc>
        <w:tc>
          <w:tcPr>
            <w:tcW w:w="1170" w:type="dxa"/>
            <w:noWrap/>
            <w:hideMark/>
          </w:tcPr>
          <w:p w14:paraId="4A013EDA"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138.9</w:t>
            </w:r>
          </w:p>
          <w:p w14:paraId="2CD5020B"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(2.41)</w:t>
            </w:r>
          </w:p>
        </w:tc>
        <w:tc>
          <w:tcPr>
            <w:tcW w:w="1048" w:type="dxa"/>
            <w:noWrap/>
            <w:hideMark/>
          </w:tcPr>
          <w:p w14:paraId="02BC3977"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19.9</w:t>
            </w:r>
          </w:p>
          <w:p w14:paraId="09F53910"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(0.34)</w:t>
            </w:r>
          </w:p>
        </w:tc>
        <w:tc>
          <w:tcPr>
            <w:tcW w:w="1170" w:type="dxa"/>
            <w:noWrap/>
            <w:hideMark/>
          </w:tcPr>
          <w:p w14:paraId="1F9AE273"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248.2</w:t>
            </w:r>
          </w:p>
          <w:p w14:paraId="13EE12C3"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(4.30)</w:t>
            </w:r>
          </w:p>
        </w:tc>
        <w:tc>
          <w:tcPr>
            <w:tcW w:w="1048" w:type="dxa"/>
            <w:noWrap/>
            <w:hideMark/>
          </w:tcPr>
          <w:p w14:paraId="2F5287E3"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6.4</w:t>
            </w:r>
          </w:p>
          <w:p w14:paraId="0C33E4C6"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(0.11)</w:t>
            </w:r>
          </w:p>
        </w:tc>
        <w:tc>
          <w:tcPr>
            <w:tcW w:w="1170" w:type="dxa"/>
            <w:noWrap/>
            <w:hideMark/>
          </w:tcPr>
          <w:p w14:paraId="3DDC3ED5"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64.6</w:t>
            </w:r>
          </w:p>
          <w:p w14:paraId="45634ABB"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(1.12)</w:t>
            </w:r>
          </w:p>
        </w:tc>
        <w:tc>
          <w:tcPr>
            <w:tcW w:w="1048" w:type="dxa"/>
            <w:noWrap/>
            <w:hideMark/>
          </w:tcPr>
          <w:p w14:paraId="0D36C5E6"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5.3</w:t>
            </w:r>
          </w:p>
          <w:p w14:paraId="0952B37E"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(0.09)</w:t>
            </w:r>
          </w:p>
        </w:tc>
        <w:tc>
          <w:tcPr>
            <w:tcW w:w="1170" w:type="dxa"/>
            <w:noWrap/>
            <w:hideMark/>
          </w:tcPr>
          <w:p w14:paraId="44BC9F52"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37.7</w:t>
            </w:r>
          </w:p>
          <w:p w14:paraId="1338EF9F"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(0.65)</w:t>
            </w:r>
          </w:p>
        </w:tc>
      </w:tr>
      <w:tr w:rsidR="00D31650" w:rsidRPr="000A1233" w14:paraId="37A08497" w14:textId="77777777" w:rsidTr="00D31650">
        <w:trPr>
          <w:trHeight w:val="300"/>
        </w:trPr>
        <w:tc>
          <w:tcPr>
            <w:cnfStyle w:val="001000000000" w:firstRow="0" w:lastRow="0" w:firstColumn="1" w:lastColumn="0" w:oddVBand="0" w:evenVBand="0" w:oddHBand="0" w:evenHBand="0" w:firstRowFirstColumn="0" w:firstRowLastColumn="0" w:lastRowFirstColumn="0" w:lastRowLastColumn="0"/>
            <w:tcW w:w="1703" w:type="dxa"/>
            <w:noWrap/>
            <w:hideMark/>
          </w:tcPr>
          <w:p w14:paraId="57E7212A" w14:textId="77777777" w:rsidR="00D31650" w:rsidRPr="00C96C87" w:rsidRDefault="00D31650" w:rsidP="00D31650">
            <w:pPr>
              <w:rPr>
                <w:rFonts w:ascii="Times New Roman" w:hAnsi="Times New Roman" w:cs="Times New Roman"/>
                <w:b w:val="0"/>
              </w:rPr>
            </w:pPr>
            <w:r w:rsidRPr="00C96C87">
              <w:rPr>
                <w:rFonts w:ascii="Times New Roman" w:hAnsi="Times New Roman" w:cs="Times New Roman"/>
              </w:rPr>
              <w:t>Europe</w:t>
            </w:r>
          </w:p>
        </w:tc>
        <w:tc>
          <w:tcPr>
            <w:tcW w:w="1048" w:type="dxa"/>
            <w:noWrap/>
            <w:hideMark/>
          </w:tcPr>
          <w:p w14:paraId="58F01D13"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2.3</w:t>
            </w:r>
          </w:p>
          <w:p w14:paraId="0E98536C"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(0.07)</w:t>
            </w:r>
          </w:p>
        </w:tc>
        <w:tc>
          <w:tcPr>
            <w:tcW w:w="1170" w:type="dxa"/>
            <w:noWrap/>
            <w:hideMark/>
          </w:tcPr>
          <w:p w14:paraId="04C510D5"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131.4</w:t>
            </w:r>
          </w:p>
          <w:p w14:paraId="17237082"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(4.08)</w:t>
            </w:r>
          </w:p>
        </w:tc>
        <w:tc>
          <w:tcPr>
            <w:tcW w:w="1048" w:type="dxa"/>
            <w:noWrap/>
            <w:hideMark/>
          </w:tcPr>
          <w:p w14:paraId="459FD663"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0.4</w:t>
            </w:r>
          </w:p>
          <w:p w14:paraId="1FF05F6B"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(0.01)</w:t>
            </w:r>
          </w:p>
        </w:tc>
        <w:tc>
          <w:tcPr>
            <w:tcW w:w="1170" w:type="dxa"/>
            <w:noWrap/>
            <w:hideMark/>
          </w:tcPr>
          <w:p w14:paraId="63896256"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2.7</w:t>
            </w:r>
          </w:p>
          <w:p w14:paraId="288E6E9C"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(0.09)</w:t>
            </w:r>
          </w:p>
        </w:tc>
        <w:tc>
          <w:tcPr>
            <w:tcW w:w="1048" w:type="dxa"/>
            <w:noWrap/>
            <w:hideMark/>
          </w:tcPr>
          <w:p w14:paraId="7B3629B0"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5.0</w:t>
            </w:r>
          </w:p>
          <w:p w14:paraId="67EA4F07"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(0.15)</w:t>
            </w:r>
          </w:p>
        </w:tc>
        <w:tc>
          <w:tcPr>
            <w:tcW w:w="1170" w:type="dxa"/>
            <w:noWrap/>
            <w:hideMark/>
          </w:tcPr>
          <w:p w14:paraId="22E6B6C2"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29.5</w:t>
            </w:r>
          </w:p>
          <w:p w14:paraId="07FDE395"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(0.91)</w:t>
            </w:r>
          </w:p>
        </w:tc>
        <w:tc>
          <w:tcPr>
            <w:tcW w:w="1048" w:type="dxa"/>
            <w:noWrap/>
            <w:hideMark/>
          </w:tcPr>
          <w:p w14:paraId="321079F6"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w:t>
            </w:r>
          </w:p>
          <w:p w14:paraId="3D239A00"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w:t>
            </w:r>
          </w:p>
        </w:tc>
        <w:tc>
          <w:tcPr>
            <w:tcW w:w="1170" w:type="dxa"/>
            <w:noWrap/>
            <w:hideMark/>
          </w:tcPr>
          <w:p w14:paraId="19D7BE5B"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0.7</w:t>
            </w:r>
          </w:p>
          <w:p w14:paraId="04AE600F"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(0.02)</w:t>
            </w:r>
          </w:p>
        </w:tc>
        <w:tc>
          <w:tcPr>
            <w:tcW w:w="1048" w:type="dxa"/>
            <w:noWrap/>
            <w:hideMark/>
          </w:tcPr>
          <w:p w14:paraId="30A7DF5D"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1.7</w:t>
            </w:r>
          </w:p>
          <w:p w14:paraId="3330CA4D"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(0.05)</w:t>
            </w:r>
          </w:p>
        </w:tc>
        <w:tc>
          <w:tcPr>
            <w:tcW w:w="1170" w:type="dxa"/>
            <w:noWrap/>
            <w:hideMark/>
          </w:tcPr>
          <w:p w14:paraId="71CDCBCE"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4.2</w:t>
            </w:r>
          </w:p>
          <w:p w14:paraId="7F1083E2"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(0.13)</w:t>
            </w:r>
          </w:p>
        </w:tc>
      </w:tr>
      <w:tr w:rsidR="00D31650" w:rsidRPr="000A1233" w14:paraId="22F69B5F" w14:textId="77777777" w:rsidTr="00D31650">
        <w:trPr>
          <w:trHeight w:val="300"/>
        </w:trPr>
        <w:tc>
          <w:tcPr>
            <w:cnfStyle w:val="001000000000" w:firstRow="0" w:lastRow="0" w:firstColumn="1" w:lastColumn="0" w:oddVBand="0" w:evenVBand="0" w:oddHBand="0" w:evenHBand="0" w:firstRowFirstColumn="0" w:firstRowLastColumn="0" w:lastRowFirstColumn="0" w:lastRowLastColumn="0"/>
            <w:tcW w:w="1703" w:type="dxa"/>
            <w:noWrap/>
            <w:hideMark/>
          </w:tcPr>
          <w:p w14:paraId="240B68B4" w14:textId="77777777" w:rsidR="00D31650" w:rsidRPr="00C96C87" w:rsidRDefault="00D31650" w:rsidP="00D31650">
            <w:pPr>
              <w:rPr>
                <w:rFonts w:ascii="Times New Roman" w:hAnsi="Times New Roman" w:cs="Times New Roman"/>
                <w:b w:val="0"/>
              </w:rPr>
            </w:pPr>
            <w:r w:rsidRPr="00C96C87">
              <w:rPr>
                <w:rFonts w:ascii="Times New Roman" w:hAnsi="Times New Roman" w:cs="Times New Roman"/>
              </w:rPr>
              <w:t>Oceania</w:t>
            </w:r>
          </w:p>
        </w:tc>
        <w:tc>
          <w:tcPr>
            <w:tcW w:w="1048" w:type="dxa"/>
            <w:noWrap/>
            <w:hideMark/>
          </w:tcPr>
          <w:p w14:paraId="64BC7EAE"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11.4</w:t>
            </w:r>
          </w:p>
          <w:p w14:paraId="2E54C961"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(0.58)</w:t>
            </w:r>
          </w:p>
        </w:tc>
        <w:tc>
          <w:tcPr>
            <w:tcW w:w="1170" w:type="dxa"/>
            <w:noWrap/>
            <w:hideMark/>
          </w:tcPr>
          <w:p w14:paraId="05BE64DC"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229.3</w:t>
            </w:r>
          </w:p>
          <w:p w14:paraId="742FFE7F"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(11.55)</w:t>
            </w:r>
          </w:p>
        </w:tc>
        <w:tc>
          <w:tcPr>
            <w:tcW w:w="1048" w:type="dxa"/>
            <w:noWrap/>
            <w:hideMark/>
          </w:tcPr>
          <w:p w14:paraId="70433F47"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9.0</w:t>
            </w:r>
          </w:p>
          <w:p w14:paraId="5EDF6B6C"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(0.45)</w:t>
            </w:r>
          </w:p>
        </w:tc>
        <w:tc>
          <w:tcPr>
            <w:tcW w:w="1170" w:type="dxa"/>
            <w:noWrap/>
            <w:hideMark/>
          </w:tcPr>
          <w:p w14:paraId="3C28E5FA"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96.3</w:t>
            </w:r>
          </w:p>
          <w:p w14:paraId="080B7633"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(4.85)</w:t>
            </w:r>
          </w:p>
        </w:tc>
        <w:tc>
          <w:tcPr>
            <w:tcW w:w="1048" w:type="dxa"/>
            <w:noWrap/>
            <w:hideMark/>
          </w:tcPr>
          <w:p w14:paraId="3AC235DB"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0.6</w:t>
            </w:r>
          </w:p>
          <w:p w14:paraId="4798D64B"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(0.03)</w:t>
            </w:r>
          </w:p>
        </w:tc>
        <w:tc>
          <w:tcPr>
            <w:tcW w:w="1170" w:type="dxa"/>
            <w:noWrap/>
            <w:hideMark/>
          </w:tcPr>
          <w:p w14:paraId="4D61DCE1"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25.9</w:t>
            </w:r>
          </w:p>
          <w:p w14:paraId="3E637137"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(1.30)</w:t>
            </w:r>
          </w:p>
        </w:tc>
        <w:tc>
          <w:tcPr>
            <w:tcW w:w="1048" w:type="dxa"/>
            <w:noWrap/>
            <w:hideMark/>
          </w:tcPr>
          <w:p w14:paraId="07FB1DC8"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0.2</w:t>
            </w:r>
          </w:p>
          <w:p w14:paraId="47B22A1E"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(0.01)</w:t>
            </w:r>
          </w:p>
        </w:tc>
        <w:tc>
          <w:tcPr>
            <w:tcW w:w="1170" w:type="dxa"/>
            <w:noWrap/>
            <w:hideMark/>
          </w:tcPr>
          <w:p w14:paraId="19069E09"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14.4</w:t>
            </w:r>
          </w:p>
          <w:p w14:paraId="2DE990A5"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(0.73)</w:t>
            </w:r>
          </w:p>
        </w:tc>
        <w:tc>
          <w:tcPr>
            <w:tcW w:w="1048" w:type="dxa"/>
            <w:noWrap/>
            <w:hideMark/>
          </w:tcPr>
          <w:p w14:paraId="745EC774"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0.4</w:t>
            </w:r>
          </w:p>
          <w:p w14:paraId="7316B236"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(0.02)</w:t>
            </w:r>
          </w:p>
        </w:tc>
        <w:tc>
          <w:tcPr>
            <w:tcW w:w="1170" w:type="dxa"/>
            <w:noWrap/>
            <w:hideMark/>
          </w:tcPr>
          <w:p w14:paraId="48BFB23C"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11.8</w:t>
            </w:r>
          </w:p>
          <w:p w14:paraId="7D2581EF"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6C87">
              <w:rPr>
                <w:rFonts w:ascii="Times New Roman" w:hAnsi="Times New Roman" w:cs="Times New Roman"/>
              </w:rPr>
              <w:t>(0.59)</w:t>
            </w:r>
          </w:p>
        </w:tc>
      </w:tr>
      <w:tr w:rsidR="00D31650" w:rsidRPr="000A1233" w14:paraId="421F0A32" w14:textId="77777777" w:rsidTr="00D31650">
        <w:trPr>
          <w:trHeight w:val="300"/>
        </w:trPr>
        <w:tc>
          <w:tcPr>
            <w:cnfStyle w:val="001000000000" w:firstRow="0" w:lastRow="0" w:firstColumn="1" w:lastColumn="0" w:oddVBand="0" w:evenVBand="0" w:oddHBand="0" w:evenHBand="0" w:firstRowFirstColumn="0" w:firstRowLastColumn="0" w:lastRowFirstColumn="0" w:lastRowLastColumn="0"/>
            <w:tcW w:w="1703" w:type="dxa"/>
            <w:noWrap/>
            <w:hideMark/>
          </w:tcPr>
          <w:p w14:paraId="69B35491" w14:textId="77777777" w:rsidR="00D31650" w:rsidRPr="00C96C87" w:rsidRDefault="00D31650" w:rsidP="00D31650">
            <w:pPr>
              <w:rPr>
                <w:rFonts w:ascii="Times New Roman" w:hAnsi="Times New Roman" w:cs="Times New Roman"/>
              </w:rPr>
            </w:pPr>
            <w:r w:rsidRPr="00C96C87">
              <w:rPr>
                <w:rFonts w:ascii="Times New Roman" w:hAnsi="Times New Roman" w:cs="Times New Roman"/>
              </w:rPr>
              <w:t>Total</w:t>
            </w:r>
          </w:p>
          <w:p w14:paraId="1FC01C57" w14:textId="77777777" w:rsidR="00D31650" w:rsidRPr="00C96C87" w:rsidRDefault="00D31650" w:rsidP="00D31650">
            <w:pPr>
              <w:rPr>
                <w:rFonts w:ascii="Times New Roman" w:hAnsi="Times New Roman" w:cs="Times New Roman"/>
              </w:rPr>
            </w:pPr>
          </w:p>
        </w:tc>
        <w:tc>
          <w:tcPr>
            <w:tcW w:w="1048" w:type="dxa"/>
            <w:noWrap/>
            <w:hideMark/>
          </w:tcPr>
          <w:p w14:paraId="280BEB08"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6C87">
              <w:rPr>
                <w:rFonts w:ascii="Times New Roman" w:hAnsi="Times New Roman" w:cs="Times New Roman"/>
                <w:b/>
              </w:rPr>
              <w:t>626.5</w:t>
            </w:r>
          </w:p>
          <w:p w14:paraId="6C4458F0"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6C87">
              <w:rPr>
                <w:rFonts w:ascii="Times New Roman" w:hAnsi="Times New Roman" w:cs="Times New Roman"/>
                <w:b/>
              </w:rPr>
              <w:t>(0.92)</w:t>
            </w:r>
          </w:p>
        </w:tc>
        <w:tc>
          <w:tcPr>
            <w:tcW w:w="1170" w:type="dxa"/>
            <w:noWrap/>
            <w:hideMark/>
          </w:tcPr>
          <w:p w14:paraId="1514D086"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6C87">
              <w:rPr>
                <w:rFonts w:ascii="Times New Roman" w:hAnsi="Times New Roman" w:cs="Times New Roman"/>
                <w:b/>
              </w:rPr>
              <w:t>3710.8</w:t>
            </w:r>
          </w:p>
          <w:p w14:paraId="5A90565B"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6C87">
              <w:rPr>
                <w:rFonts w:ascii="Times New Roman" w:hAnsi="Times New Roman" w:cs="Times New Roman"/>
                <w:b/>
              </w:rPr>
              <w:t>(5.46)</w:t>
            </w:r>
          </w:p>
        </w:tc>
        <w:tc>
          <w:tcPr>
            <w:tcW w:w="1048" w:type="dxa"/>
            <w:noWrap/>
            <w:hideMark/>
          </w:tcPr>
          <w:p w14:paraId="6E4DCB4E"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6C87">
              <w:rPr>
                <w:rFonts w:ascii="Times New Roman" w:hAnsi="Times New Roman" w:cs="Times New Roman"/>
                <w:b/>
              </w:rPr>
              <w:t>246.9</w:t>
            </w:r>
          </w:p>
          <w:p w14:paraId="397D5EE8"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6C87">
              <w:rPr>
                <w:rFonts w:ascii="Times New Roman" w:hAnsi="Times New Roman" w:cs="Times New Roman"/>
                <w:b/>
              </w:rPr>
              <w:t>(0.36)</w:t>
            </w:r>
          </w:p>
        </w:tc>
        <w:tc>
          <w:tcPr>
            <w:tcW w:w="1170" w:type="dxa"/>
            <w:noWrap/>
            <w:hideMark/>
          </w:tcPr>
          <w:p w14:paraId="19AEAF98"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6C87">
              <w:rPr>
                <w:rFonts w:ascii="Times New Roman" w:hAnsi="Times New Roman" w:cs="Times New Roman"/>
                <w:b/>
              </w:rPr>
              <w:t>1584.4</w:t>
            </w:r>
          </w:p>
          <w:p w14:paraId="5D930E5E"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6C87">
              <w:rPr>
                <w:rFonts w:ascii="Times New Roman" w:hAnsi="Times New Roman" w:cs="Times New Roman"/>
                <w:b/>
              </w:rPr>
              <w:t>(2.33)</w:t>
            </w:r>
          </w:p>
        </w:tc>
        <w:tc>
          <w:tcPr>
            <w:tcW w:w="1048" w:type="dxa"/>
            <w:noWrap/>
            <w:hideMark/>
          </w:tcPr>
          <w:p w14:paraId="6D9B162B"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6C87">
              <w:rPr>
                <w:rFonts w:ascii="Times New Roman" w:hAnsi="Times New Roman" w:cs="Times New Roman"/>
                <w:b/>
              </w:rPr>
              <w:t>427.5</w:t>
            </w:r>
          </w:p>
          <w:p w14:paraId="71AE70A5"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6C87">
              <w:rPr>
                <w:rFonts w:ascii="Times New Roman" w:hAnsi="Times New Roman" w:cs="Times New Roman"/>
                <w:b/>
              </w:rPr>
              <w:t>(0.63)</w:t>
            </w:r>
          </w:p>
        </w:tc>
        <w:tc>
          <w:tcPr>
            <w:tcW w:w="1170" w:type="dxa"/>
            <w:noWrap/>
            <w:hideMark/>
          </w:tcPr>
          <w:p w14:paraId="4C24620D"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6C87">
              <w:rPr>
                <w:rFonts w:ascii="Times New Roman" w:hAnsi="Times New Roman" w:cs="Times New Roman"/>
                <w:b/>
              </w:rPr>
              <w:t>1573.4</w:t>
            </w:r>
          </w:p>
          <w:p w14:paraId="2AD26D28"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6C87">
              <w:rPr>
                <w:rFonts w:ascii="Times New Roman" w:hAnsi="Times New Roman" w:cs="Times New Roman"/>
                <w:b/>
              </w:rPr>
              <w:t>(2.31)</w:t>
            </w:r>
          </w:p>
        </w:tc>
        <w:tc>
          <w:tcPr>
            <w:tcW w:w="1048" w:type="dxa"/>
            <w:noWrap/>
            <w:hideMark/>
          </w:tcPr>
          <w:p w14:paraId="65B2689A"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6C87">
              <w:rPr>
                <w:rFonts w:ascii="Times New Roman" w:hAnsi="Times New Roman" w:cs="Times New Roman"/>
                <w:b/>
              </w:rPr>
              <w:t>417.7</w:t>
            </w:r>
          </w:p>
          <w:p w14:paraId="0863CA52"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6C87">
              <w:rPr>
                <w:rFonts w:ascii="Times New Roman" w:hAnsi="Times New Roman" w:cs="Times New Roman"/>
                <w:b/>
              </w:rPr>
              <w:t>(0.61)</w:t>
            </w:r>
          </w:p>
        </w:tc>
        <w:tc>
          <w:tcPr>
            <w:tcW w:w="1170" w:type="dxa"/>
            <w:noWrap/>
            <w:hideMark/>
          </w:tcPr>
          <w:p w14:paraId="77554E41"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6C87">
              <w:rPr>
                <w:rFonts w:ascii="Times New Roman" w:hAnsi="Times New Roman" w:cs="Times New Roman"/>
                <w:b/>
              </w:rPr>
              <w:t>1357.1</w:t>
            </w:r>
          </w:p>
          <w:p w14:paraId="1EA802BC"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6C87">
              <w:rPr>
                <w:rFonts w:ascii="Times New Roman" w:hAnsi="Times New Roman" w:cs="Times New Roman"/>
                <w:b/>
              </w:rPr>
              <w:t>(2.00)</w:t>
            </w:r>
          </w:p>
        </w:tc>
        <w:tc>
          <w:tcPr>
            <w:tcW w:w="1048" w:type="dxa"/>
            <w:noWrap/>
            <w:hideMark/>
          </w:tcPr>
          <w:p w14:paraId="2E7DA829"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6C87">
              <w:rPr>
                <w:rFonts w:ascii="Times New Roman" w:hAnsi="Times New Roman" w:cs="Times New Roman"/>
                <w:b/>
              </w:rPr>
              <w:t>109.0</w:t>
            </w:r>
          </w:p>
          <w:p w14:paraId="25A8F9C6"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6C87">
              <w:rPr>
                <w:rFonts w:ascii="Times New Roman" w:hAnsi="Times New Roman" w:cs="Times New Roman"/>
                <w:b/>
              </w:rPr>
              <w:t>(0.16)</w:t>
            </w:r>
          </w:p>
        </w:tc>
        <w:tc>
          <w:tcPr>
            <w:tcW w:w="1170" w:type="dxa"/>
            <w:noWrap/>
            <w:hideMark/>
          </w:tcPr>
          <w:p w14:paraId="5E82E257"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6C87">
              <w:rPr>
                <w:rFonts w:ascii="Times New Roman" w:hAnsi="Times New Roman" w:cs="Times New Roman"/>
                <w:b/>
              </w:rPr>
              <w:t>1056.8</w:t>
            </w:r>
          </w:p>
          <w:p w14:paraId="5E321366" w14:textId="77777777" w:rsidR="00D31650" w:rsidRPr="00C96C87" w:rsidRDefault="00D31650" w:rsidP="00D316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6C87">
              <w:rPr>
                <w:rFonts w:ascii="Times New Roman" w:hAnsi="Times New Roman" w:cs="Times New Roman"/>
                <w:b/>
              </w:rPr>
              <w:t>(1.55)</w:t>
            </w:r>
          </w:p>
        </w:tc>
      </w:tr>
    </w:tbl>
    <w:p w14:paraId="3BD6E759" w14:textId="77777777" w:rsidR="00D31650" w:rsidRPr="00C96C87" w:rsidRDefault="00D31650" w:rsidP="00D31650">
      <w:pPr>
        <w:spacing w:line="240" w:lineRule="auto"/>
        <w:rPr>
          <w:rFonts w:ascii="Times New Roman" w:hAnsi="Times New Roman" w:cs="Times New Roman"/>
          <w:i/>
        </w:rPr>
      </w:pPr>
      <w:r w:rsidRPr="00C96C87">
        <w:rPr>
          <w:rFonts w:ascii="Times New Roman" w:hAnsi="Times New Roman" w:cs="Times New Roman"/>
          <w:i/>
        </w:rPr>
        <w:t>Source: Data collected from OECD StatExtracts database, category: Aid projects targeting gender equality and women’s empowerment (CRS).</w:t>
      </w:r>
    </w:p>
    <w:p w14:paraId="3E760A3D" w14:textId="77777777" w:rsidR="00D31650" w:rsidRPr="00642989" w:rsidRDefault="00D31650" w:rsidP="00D31650">
      <w:pPr>
        <w:spacing w:line="240" w:lineRule="auto"/>
        <w:rPr>
          <w:rFonts w:ascii="Times New Roman" w:hAnsi="Times New Roman" w:cs="Times New Roman"/>
          <w:i/>
          <w:sz w:val="24"/>
          <w:szCs w:val="24"/>
        </w:rPr>
        <w:sectPr w:rsidR="00D31650" w:rsidRPr="00642989" w:rsidSect="006508E8">
          <w:footerReference w:type="even" r:id="rId20"/>
          <w:footerReference w:type="default" r:id="rId21"/>
          <w:pgSz w:w="16838" w:h="11906" w:orient="landscape"/>
          <w:pgMar w:top="2275" w:right="1411" w:bottom="1411" w:left="1411" w:header="706" w:footer="706" w:gutter="0"/>
          <w:cols w:space="708"/>
          <w:docGrid w:linePitch="360"/>
        </w:sectPr>
      </w:pPr>
      <w:r w:rsidRPr="00642989">
        <w:rPr>
          <w:rFonts w:ascii="Times New Roman" w:hAnsi="Times New Roman" w:cs="Times New Roman"/>
          <w:i/>
          <w:sz w:val="24"/>
          <w:szCs w:val="24"/>
        </w:rPr>
        <w:br w:type="page"/>
      </w:r>
    </w:p>
    <w:p w14:paraId="517395E2" w14:textId="77777777" w:rsidR="00D31650" w:rsidRPr="00C96C87" w:rsidRDefault="00D31650" w:rsidP="00D31650">
      <w:pPr>
        <w:spacing w:after="0" w:line="240" w:lineRule="auto"/>
        <w:rPr>
          <w:rFonts w:ascii="Times New Roman" w:hAnsi="Times New Roman" w:cs="Times New Roman"/>
        </w:rPr>
      </w:pPr>
      <w:r w:rsidRPr="00C96C87">
        <w:rPr>
          <w:rFonts w:ascii="Times New Roman" w:hAnsi="Times New Roman" w:cs="Times New Roman"/>
        </w:rPr>
        <w:t>TABLE 4</w:t>
      </w:r>
    </w:p>
    <w:p w14:paraId="5A49E321" w14:textId="77777777" w:rsidR="00D31650" w:rsidRPr="00C96C87" w:rsidRDefault="00D31650" w:rsidP="00D31650">
      <w:pPr>
        <w:spacing w:after="0" w:line="240" w:lineRule="auto"/>
        <w:rPr>
          <w:rFonts w:ascii="Times New Roman" w:hAnsi="Times New Roman" w:cs="Times New Roman"/>
          <w:i/>
        </w:rPr>
      </w:pPr>
      <w:r w:rsidRPr="00C96C87">
        <w:rPr>
          <w:rFonts w:ascii="Times New Roman" w:hAnsi="Times New Roman" w:cs="Times New Roman"/>
          <w:i/>
        </w:rPr>
        <w:t>Estimated parameters of the measurement model for gender performance and factors of gender performance</w:t>
      </w:r>
    </w:p>
    <w:tbl>
      <w:tblPr>
        <w:tblW w:w="13172" w:type="dxa"/>
        <w:tblInd w:w="-72" w:type="dxa"/>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3866"/>
        <w:gridCol w:w="2074"/>
        <w:gridCol w:w="1652"/>
        <w:gridCol w:w="1588"/>
        <w:gridCol w:w="2160"/>
        <w:gridCol w:w="32"/>
        <w:gridCol w:w="1800"/>
      </w:tblGrid>
      <w:tr w:rsidR="00D31650" w:rsidRPr="000A1233" w14:paraId="11AAA080" w14:textId="77777777" w:rsidTr="00D31650">
        <w:tc>
          <w:tcPr>
            <w:tcW w:w="3866" w:type="dxa"/>
            <w:tcBorders>
              <w:top w:val="single" w:sz="12" w:space="0" w:color="008000"/>
              <w:bottom w:val="single" w:sz="6" w:space="0" w:color="008000"/>
              <w:tl2br w:val="single" w:sz="4" w:space="0" w:color="auto"/>
            </w:tcBorders>
            <w:shd w:val="clear" w:color="auto" w:fill="auto"/>
          </w:tcPr>
          <w:p w14:paraId="5F9B55A2" w14:textId="77777777" w:rsidR="00D31650" w:rsidRPr="00C96C87" w:rsidRDefault="00D31650" w:rsidP="00D31650">
            <w:pPr>
              <w:spacing w:after="0" w:line="240" w:lineRule="auto"/>
              <w:rPr>
                <w:rFonts w:ascii="Times New Roman" w:hAnsi="Times New Roman" w:cs="Times New Roman"/>
                <w:i/>
              </w:rPr>
            </w:pPr>
            <w:r w:rsidRPr="00C96C87">
              <w:rPr>
                <w:rFonts w:ascii="Times New Roman" w:hAnsi="Times New Roman" w:cs="Times New Roman"/>
                <w:i/>
              </w:rPr>
              <w:t xml:space="preserve">                                 Latent Factors</w:t>
            </w:r>
          </w:p>
          <w:p w14:paraId="6531103A" w14:textId="77777777" w:rsidR="00D31650" w:rsidRPr="00C96C87" w:rsidRDefault="00D31650" w:rsidP="00D31650">
            <w:pPr>
              <w:spacing w:after="0" w:line="240" w:lineRule="auto"/>
              <w:rPr>
                <w:rFonts w:ascii="Times New Roman" w:hAnsi="Times New Roman" w:cs="Times New Roman"/>
                <w:i/>
              </w:rPr>
            </w:pPr>
            <w:r w:rsidRPr="00C96C87">
              <w:rPr>
                <w:rFonts w:ascii="Times New Roman" w:hAnsi="Times New Roman" w:cs="Times New Roman"/>
                <w:i/>
              </w:rPr>
              <w:t>Observed indicators</w:t>
            </w:r>
          </w:p>
        </w:tc>
        <w:tc>
          <w:tcPr>
            <w:tcW w:w="2074" w:type="dxa"/>
            <w:tcBorders>
              <w:bottom w:val="single" w:sz="6" w:space="0" w:color="008000"/>
            </w:tcBorders>
            <w:shd w:val="clear" w:color="auto" w:fill="auto"/>
          </w:tcPr>
          <w:p w14:paraId="26485BE3" w14:textId="77777777" w:rsidR="00D31650" w:rsidRPr="00C96C87" w:rsidRDefault="00D31650" w:rsidP="00D31650">
            <w:pPr>
              <w:spacing w:after="0" w:line="240" w:lineRule="auto"/>
              <w:rPr>
                <w:rFonts w:ascii="Times New Roman" w:hAnsi="Times New Roman" w:cs="Times New Roman"/>
                <w:i/>
              </w:rPr>
            </w:pPr>
            <w:r w:rsidRPr="00C96C87">
              <w:rPr>
                <w:rFonts w:ascii="Times New Roman" w:hAnsi="Times New Roman" w:cs="Times New Roman"/>
                <w:i/>
              </w:rPr>
              <w:t>Gender Performance</w:t>
            </w:r>
          </w:p>
        </w:tc>
        <w:tc>
          <w:tcPr>
            <w:tcW w:w="1652" w:type="dxa"/>
            <w:tcBorders>
              <w:bottom w:val="single" w:sz="6" w:space="0" w:color="008000"/>
            </w:tcBorders>
            <w:shd w:val="clear" w:color="auto" w:fill="auto"/>
          </w:tcPr>
          <w:p w14:paraId="40F9CCA3" w14:textId="77777777" w:rsidR="00D31650" w:rsidRPr="00C96C87" w:rsidRDefault="00D31650" w:rsidP="00D31650">
            <w:pPr>
              <w:spacing w:after="0" w:line="240" w:lineRule="auto"/>
              <w:rPr>
                <w:rFonts w:ascii="Times New Roman" w:hAnsi="Times New Roman" w:cs="Times New Roman"/>
                <w:i/>
              </w:rPr>
            </w:pPr>
            <w:r w:rsidRPr="00C96C87">
              <w:rPr>
                <w:rFonts w:ascii="Times New Roman" w:hAnsi="Times New Roman" w:cs="Times New Roman"/>
                <w:i/>
              </w:rPr>
              <w:t>Foreign Aid</w:t>
            </w:r>
          </w:p>
        </w:tc>
        <w:tc>
          <w:tcPr>
            <w:tcW w:w="1588" w:type="dxa"/>
            <w:tcBorders>
              <w:bottom w:val="single" w:sz="6" w:space="0" w:color="008000"/>
            </w:tcBorders>
          </w:tcPr>
          <w:p w14:paraId="4A2C5365" w14:textId="77777777" w:rsidR="00D31650" w:rsidRPr="00C96C87" w:rsidRDefault="00D31650" w:rsidP="00D31650">
            <w:pPr>
              <w:spacing w:after="0" w:line="240" w:lineRule="auto"/>
              <w:ind w:right="-180"/>
              <w:jc w:val="center"/>
              <w:rPr>
                <w:rFonts w:ascii="Times New Roman" w:hAnsi="Times New Roman" w:cs="Times New Roman"/>
                <w:i/>
              </w:rPr>
            </w:pPr>
            <w:r w:rsidRPr="00C96C87">
              <w:rPr>
                <w:rFonts w:ascii="Times New Roman" w:hAnsi="Times New Roman" w:cs="Times New Roman"/>
                <w:i/>
              </w:rPr>
              <w:t>Economy</w:t>
            </w:r>
          </w:p>
        </w:tc>
        <w:tc>
          <w:tcPr>
            <w:tcW w:w="2192" w:type="dxa"/>
            <w:gridSpan w:val="2"/>
            <w:tcBorders>
              <w:bottom w:val="single" w:sz="6" w:space="0" w:color="008000"/>
            </w:tcBorders>
          </w:tcPr>
          <w:p w14:paraId="21881CCA" w14:textId="77777777" w:rsidR="00D31650" w:rsidRPr="00C96C87" w:rsidRDefault="00D31650" w:rsidP="00D31650">
            <w:pPr>
              <w:spacing w:after="0" w:line="240" w:lineRule="auto"/>
              <w:ind w:left="-36" w:right="-147" w:hanging="141"/>
              <w:jc w:val="center"/>
              <w:rPr>
                <w:rFonts w:ascii="Times New Roman" w:hAnsi="Times New Roman" w:cs="Times New Roman"/>
                <w:i/>
              </w:rPr>
            </w:pPr>
            <w:r w:rsidRPr="00C96C87">
              <w:rPr>
                <w:rFonts w:ascii="Times New Roman" w:hAnsi="Times New Roman" w:cs="Times New Roman"/>
                <w:i/>
              </w:rPr>
              <w:t>Investment for women</w:t>
            </w:r>
          </w:p>
        </w:tc>
        <w:tc>
          <w:tcPr>
            <w:tcW w:w="1800" w:type="dxa"/>
            <w:tcBorders>
              <w:bottom w:val="single" w:sz="6" w:space="0" w:color="008000"/>
            </w:tcBorders>
          </w:tcPr>
          <w:p w14:paraId="7DC535B7" w14:textId="77777777" w:rsidR="00D31650" w:rsidRPr="00C96C87" w:rsidRDefault="00D31650" w:rsidP="00D31650">
            <w:pPr>
              <w:spacing w:after="0" w:line="240" w:lineRule="auto"/>
              <w:rPr>
                <w:rFonts w:ascii="Times New Roman" w:hAnsi="Times New Roman" w:cs="Times New Roman"/>
                <w:i/>
              </w:rPr>
            </w:pPr>
            <w:r w:rsidRPr="00C96C87">
              <w:rPr>
                <w:rFonts w:ascii="Times New Roman" w:hAnsi="Times New Roman" w:cs="Times New Roman"/>
                <w:i/>
              </w:rPr>
              <w:t>Governance and Institutions</w:t>
            </w:r>
          </w:p>
        </w:tc>
      </w:tr>
      <w:tr w:rsidR="00D31650" w:rsidRPr="000A1233" w14:paraId="37574B73" w14:textId="77777777" w:rsidTr="00D31650">
        <w:tc>
          <w:tcPr>
            <w:tcW w:w="3866" w:type="dxa"/>
            <w:shd w:val="clear" w:color="auto" w:fill="auto"/>
          </w:tcPr>
          <w:p w14:paraId="59DBFB15" w14:textId="77777777" w:rsidR="00D31650" w:rsidRPr="00C96C87" w:rsidDel="007410C9" w:rsidRDefault="00D31650" w:rsidP="00D31650">
            <w:pPr>
              <w:spacing w:after="0" w:line="240" w:lineRule="auto"/>
              <w:rPr>
                <w:rFonts w:ascii="Times New Roman" w:eastAsia="SimSun" w:hAnsi="Times New Roman" w:cs="Times New Roman"/>
              </w:rPr>
            </w:pPr>
            <w:r w:rsidRPr="00C96C87">
              <w:rPr>
                <w:rFonts w:ascii="Times New Roman" w:eastAsia="SimSun" w:hAnsi="Times New Roman" w:cs="Times New Roman"/>
              </w:rPr>
              <w:t>Adolescent Fertility Rate</w:t>
            </w:r>
          </w:p>
        </w:tc>
        <w:tc>
          <w:tcPr>
            <w:tcW w:w="2074" w:type="dxa"/>
            <w:shd w:val="clear" w:color="auto" w:fill="auto"/>
          </w:tcPr>
          <w:p w14:paraId="673C3163" w14:textId="77777777" w:rsidR="00D31650" w:rsidRPr="00C96C87" w:rsidRDefault="00D31650" w:rsidP="00D31650">
            <w:pPr>
              <w:spacing w:after="0" w:line="240" w:lineRule="auto"/>
              <w:rPr>
                <w:rFonts w:ascii="Times New Roman" w:hAnsi="Times New Roman" w:cs="Times New Roman"/>
              </w:rPr>
            </w:pPr>
            <w:r>
              <w:rPr>
                <w:rFonts w:ascii="Times New Roman" w:hAnsi="Times New Roman" w:cs="Times New Roman"/>
              </w:rPr>
              <w:t xml:space="preserve">0.54 </w:t>
            </w:r>
            <w:r w:rsidRPr="00C96C87">
              <w:rPr>
                <w:rFonts w:ascii="Times New Roman" w:hAnsi="Times New Roman" w:cs="Times New Roman"/>
              </w:rPr>
              <w:t>***</w:t>
            </w:r>
          </w:p>
        </w:tc>
        <w:tc>
          <w:tcPr>
            <w:tcW w:w="1652" w:type="dxa"/>
            <w:shd w:val="clear" w:color="auto" w:fill="auto"/>
          </w:tcPr>
          <w:p w14:paraId="0B3F9E3A" w14:textId="77777777" w:rsidR="00D31650" w:rsidRPr="00C96C87" w:rsidRDefault="00D31650" w:rsidP="00D31650">
            <w:pPr>
              <w:spacing w:after="0" w:line="240" w:lineRule="auto"/>
              <w:ind w:firstLine="720"/>
              <w:rPr>
                <w:rFonts w:ascii="Times New Roman" w:hAnsi="Times New Roman" w:cs="Times New Roman"/>
              </w:rPr>
            </w:pPr>
            <w:r w:rsidRPr="00C96C87">
              <w:rPr>
                <w:rFonts w:ascii="Times New Roman" w:hAnsi="Times New Roman" w:cs="Times New Roman"/>
              </w:rPr>
              <w:t>-</w:t>
            </w:r>
          </w:p>
        </w:tc>
        <w:tc>
          <w:tcPr>
            <w:tcW w:w="1588" w:type="dxa"/>
          </w:tcPr>
          <w:p w14:paraId="22A5C2D5" w14:textId="77777777" w:rsidR="00D31650" w:rsidRPr="00C96C87" w:rsidRDefault="00D31650" w:rsidP="00D31650">
            <w:pPr>
              <w:spacing w:after="0" w:line="240" w:lineRule="auto"/>
              <w:ind w:right="-180" w:firstLine="720"/>
              <w:rPr>
                <w:rFonts w:ascii="Times New Roman" w:hAnsi="Times New Roman" w:cs="Times New Roman"/>
              </w:rPr>
            </w:pPr>
            <w:r w:rsidRPr="00C96C87">
              <w:rPr>
                <w:rFonts w:ascii="Times New Roman" w:hAnsi="Times New Roman" w:cs="Times New Roman"/>
              </w:rPr>
              <w:t>-</w:t>
            </w:r>
          </w:p>
        </w:tc>
        <w:tc>
          <w:tcPr>
            <w:tcW w:w="2160" w:type="dxa"/>
          </w:tcPr>
          <w:p w14:paraId="4C301BDA" w14:textId="77777777" w:rsidR="00D31650" w:rsidRPr="00C96C87" w:rsidRDefault="00D31650" w:rsidP="00D31650">
            <w:pPr>
              <w:spacing w:after="0" w:line="240" w:lineRule="auto"/>
              <w:ind w:left="-36" w:right="-147" w:firstLine="36"/>
              <w:jc w:val="center"/>
              <w:rPr>
                <w:rFonts w:ascii="Times New Roman" w:hAnsi="Times New Roman" w:cs="Times New Roman"/>
              </w:rPr>
            </w:pPr>
            <w:r w:rsidRPr="00C96C87">
              <w:rPr>
                <w:rFonts w:ascii="Times New Roman" w:hAnsi="Times New Roman" w:cs="Times New Roman"/>
              </w:rPr>
              <w:t>-</w:t>
            </w:r>
          </w:p>
        </w:tc>
        <w:tc>
          <w:tcPr>
            <w:tcW w:w="1832" w:type="dxa"/>
            <w:gridSpan w:val="2"/>
          </w:tcPr>
          <w:p w14:paraId="6CA9560E" w14:textId="77777777" w:rsidR="00D31650" w:rsidRPr="00C96C87" w:rsidRDefault="00D31650" w:rsidP="00D31650">
            <w:pPr>
              <w:spacing w:after="0" w:line="240" w:lineRule="auto"/>
              <w:ind w:firstLine="720"/>
              <w:rPr>
                <w:rFonts w:ascii="Times New Roman" w:hAnsi="Times New Roman" w:cs="Times New Roman"/>
              </w:rPr>
            </w:pPr>
            <w:r w:rsidRPr="00C96C87">
              <w:rPr>
                <w:rFonts w:ascii="Times New Roman" w:hAnsi="Times New Roman" w:cs="Times New Roman"/>
              </w:rPr>
              <w:t>-</w:t>
            </w:r>
          </w:p>
        </w:tc>
      </w:tr>
      <w:tr w:rsidR="00D31650" w:rsidRPr="000A1233" w14:paraId="5AFF068F" w14:textId="77777777" w:rsidTr="00D31650">
        <w:tc>
          <w:tcPr>
            <w:tcW w:w="3866" w:type="dxa"/>
            <w:shd w:val="clear" w:color="auto" w:fill="auto"/>
          </w:tcPr>
          <w:p w14:paraId="2AF65811" w14:textId="77777777" w:rsidR="00D31650" w:rsidRPr="00C96C87" w:rsidDel="007410C9" w:rsidRDefault="00D31650" w:rsidP="00D31650">
            <w:pPr>
              <w:spacing w:after="0" w:line="240" w:lineRule="auto"/>
              <w:rPr>
                <w:rFonts w:ascii="Times New Roman" w:eastAsia="SimSun" w:hAnsi="Times New Roman" w:cs="Times New Roman"/>
              </w:rPr>
            </w:pPr>
            <w:r w:rsidRPr="00C96C87">
              <w:rPr>
                <w:rFonts w:ascii="Times New Roman" w:eastAsia="SimSun" w:hAnsi="Times New Roman" w:cs="Times New Roman"/>
              </w:rPr>
              <w:t>Maternal Mortality Ratio</w:t>
            </w:r>
          </w:p>
        </w:tc>
        <w:tc>
          <w:tcPr>
            <w:tcW w:w="2074" w:type="dxa"/>
            <w:shd w:val="clear" w:color="auto" w:fill="auto"/>
          </w:tcPr>
          <w:p w14:paraId="479D3D1F" w14:textId="77777777" w:rsidR="00D31650" w:rsidRPr="00C96C87" w:rsidRDefault="00D31650" w:rsidP="00D31650">
            <w:pPr>
              <w:spacing w:after="0" w:line="240" w:lineRule="auto"/>
              <w:rPr>
                <w:rFonts w:ascii="Times New Roman" w:hAnsi="Times New Roman" w:cs="Times New Roman"/>
              </w:rPr>
            </w:pPr>
            <w:r w:rsidRPr="00C96C87">
              <w:rPr>
                <w:rFonts w:ascii="Times New Roman" w:hAnsi="Times New Roman" w:cs="Times New Roman"/>
              </w:rPr>
              <w:t>0.17 (0.79) **</w:t>
            </w:r>
          </w:p>
        </w:tc>
        <w:tc>
          <w:tcPr>
            <w:tcW w:w="1652" w:type="dxa"/>
            <w:shd w:val="clear" w:color="auto" w:fill="auto"/>
          </w:tcPr>
          <w:p w14:paraId="763EA9E5" w14:textId="77777777" w:rsidR="00D31650" w:rsidRPr="00C96C87" w:rsidRDefault="00D31650" w:rsidP="00D31650">
            <w:pPr>
              <w:spacing w:after="0" w:line="240" w:lineRule="auto"/>
              <w:ind w:firstLine="720"/>
              <w:rPr>
                <w:rFonts w:ascii="Times New Roman" w:hAnsi="Times New Roman" w:cs="Times New Roman"/>
              </w:rPr>
            </w:pPr>
            <w:r w:rsidRPr="00C96C87">
              <w:rPr>
                <w:rFonts w:ascii="Times New Roman" w:hAnsi="Times New Roman" w:cs="Times New Roman"/>
              </w:rPr>
              <w:t>-</w:t>
            </w:r>
          </w:p>
        </w:tc>
        <w:tc>
          <w:tcPr>
            <w:tcW w:w="1588" w:type="dxa"/>
          </w:tcPr>
          <w:p w14:paraId="5D08BC03" w14:textId="77777777" w:rsidR="00D31650" w:rsidRPr="00C96C87" w:rsidRDefault="00D31650" w:rsidP="00D31650">
            <w:pPr>
              <w:spacing w:after="0" w:line="240" w:lineRule="auto"/>
              <w:ind w:right="-180" w:firstLine="720"/>
              <w:rPr>
                <w:rFonts w:ascii="Times New Roman" w:hAnsi="Times New Roman" w:cs="Times New Roman"/>
              </w:rPr>
            </w:pPr>
            <w:r w:rsidRPr="00C96C87">
              <w:rPr>
                <w:rFonts w:ascii="Times New Roman" w:hAnsi="Times New Roman" w:cs="Times New Roman"/>
              </w:rPr>
              <w:t>-</w:t>
            </w:r>
          </w:p>
        </w:tc>
        <w:tc>
          <w:tcPr>
            <w:tcW w:w="2160" w:type="dxa"/>
          </w:tcPr>
          <w:p w14:paraId="3321A8D1" w14:textId="77777777" w:rsidR="00D31650" w:rsidRPr="00C96C87" w:rsidRDefault="00D31650" w:rsidP="00D31650">
            <w:pPr>
              <w:spacing w:after="0" w:line="240" w:lineRule="auto"/>
              <w:ind w:left="-36" w:right="-147" w:firstLine="36"/>
              <w:jc w:val="center"/>
              <w:rPr>
                <w:rFonts w:ascii="Times New Roman" w:hAnsi="Times New Roman" w:cs="Times New Roman"/>
              </w:rPr>
            </w:pPr>
            <w:r w:rsidRPr="00C96C87">
              <w:rPr>
                <w:rFonts w:ascii="Times New Roman" w:hAnsi="Times New Roman" w:cs="Times New Roman"/>
              </w:rPr>
              <w:t>-</w:t>
            </w:r>
          </w:p>
        </w:tc>
        <w:tc>
          <w:tcPr>
            <w:tcW w:w="1832" w:type="dxa"/>
            <w:gridSpan w:val="2"/>
          </w:tcPr>
          <w:p w14:paraId="2D5618B8" w14:textId="77777777" w:rsidR="00D31650" w:rsidRPr="00C96C87" w:rsidRDefault="00D31650" w:rsidP="00D31650">
            <w:pPr>
              <w:spacing w:after="0" w:line="240" w:lineRule="auto"/>
              <w:ind w:firstLine="720"/>
              <w:rPr>
                <w:rFonts w:ascii="Times New Roman" w:hAnsi="Times New Roman" w:cs="Times New Roman"/>
              </w:rPr>
            </w:pPr>
            <w:r w:rsidRPr="00C96C87">
              <w:rPr>
                <w:rFonts w:ascii="Times New Roman" w:hAnsi="Times New Roman" w:cs="Times New Roman"/>
              </w:rPr>
              <w:t>-</w:t>
            </w:r>
          </w:p>
        </w:tc>
      </w:tr>
      <w:tr w:rsidR="00D31650" w:rsidRPr="000A1233" w14:paraId="0D12A5AD" w14:textId="77777777" w:rsidTr="00D31650">
        <w:tc>
          <w:tcPr>
            <w:tcW w:w="3866" w:type="dxa"/>
            <w:shd w:val="clear" w:color="auto" w:fill="auto"/>
          </w:tcPr>
          <w:p w14:paraId="04AB933D" w14:textId="77777777" w:rsidR="00D31650" w:rsidRPr="00C96C87" w:rsidDel="007410C9" w:rsidRDefault="00D31650" w:rsidP="00D31650">
            <w:pPr>
              <w:spacing w:after="0" w:line="240" w:lineRule="auto"/>
              <w:rPr>
                <w:rFonts w:ascii="Times New Roman" w:eastAsia="SimSun" w:hAnsi="Times New Roman" w:cs="Times New Roman"/>
              </w:rPr>
            </w:pPr>
            <w:r w:rsidRPr="00C96C87">
              <w:rPr>
                <w:rFonts w:ascii="Times New Roman" w:eastAsia="SimSun" w:hAnsi="Times New Roman" w:cs="Times New Roman"/>
              </w:rPr>
              <w:t>Women in Parliament</w:t>
            </w:r>
          </w:p>
        </w:tc>
        <w:tc>
          <w:tcPr>
            <w:tcW w:w="2074" w:type="dxa"/>
            <w:shd w:val="clear" w:color="auto" w:fill="auto"/>
          </w:tcPr>
          <w:p w14:paraId="453C453B" w14:textId="77777777" w:rsidR="00D31650" w:rsidRPr="00C96C87" w:rsidRDefault="00D31650" w:rsidP="00D31650">
            <w:pPr>
              <w:spacing w:after="0" w:line="240" w:lineRule="auto"/>
              <w:rPr>
                <w:rFonts w:ascii="Times New Roman" w:hAnsi="Times New Roman" w:cs="Times New Roman"/>
              </w:rPr>
            </w:pPr>
            <w:r w:rsidRPr="00C96C87">
              <w:rPr>
                <w:rFonts w:ascii="Times New Roman" w:hAnsi="Times New Roman" w:cs="Times New Roman"/>
              </w:rPr>
              <w:t>0.42 (0.09)***</w:t>
            </w:r>
          </w:p>
        </w:tc>
        <w:tc>
          <w:tcPr>
            <w:tcW w:w="1652" w:type="dxa"/>
            <w:shd w:val="clear" w:color="auto" w:fill="auto"/>
          </w:tcPr>
          <w:p w14:paraId="3438B982" w14:textId="77777777" w:rsidR="00D31650" w:rsidRPr="00C96C87" w:rsidRDefault="00D31650" w:rsidP="00D31650">
            <w:pPr>
              <w:spacing w:after="0" w:line="240" w:lineRule="auto"/>
              <w:ind w:firstLine="720"/>
              <w:rPr>
                <w:rFonts w:ascii="Times New Roman" w:hAnsi="Times New Roman" w:cs="Times New Roman"/>
              </w:rPr>
            </w:pPr>
            <w:r w:rsidRPr="00C96C87">
              <w:rPr>
                <w:rFonts w:ascii="Times New Roman" w:hAnsi="Times New Roman" w:cs="Times New Roman"/>
              </w:rPr>
              <w:t>-</w:t>
            </w:r>
          </w:p>
        </w:tc>
        <w:tc>
          <w:tcPr>
            <w:tcW w:w="1588" w:type="dxa"/>
          </w:tcPr>
          <w:p w14:paraId="7F31783B" w14:textId="77777777" w:rsidR="00D31650" w:rsidRPr="00C96C87" w:rsidRDefault="00D31650" w:rsidP="00D31650">
            <w:pPr>
              <w:spacing w:after="0" w:line="240" w:lineRule="auto"/>
              <w:ind w:right="-180" w:firstLine="720"/>
              <w:rPr>
                <w:rFonts w:ascii="Times New Roman" w:hAnsi="Times New Roman" w:cs="Times New Roman"/>
              </w:rPr>
            </w:pPr>
            <w:r w:rsidRPr="00C96C87">
              <w:rPr>
                <w:rFonts w:ascii="Times New Roman" w:hAnsi="Times New Roman" w:cs="Times New Roman"/>
              </w:rPr>
              <w:t>-</w:t>
            </w:r>
          </w:p>
        </w:tc>
        <w:tc>
          <w:tcPr>
            <w:tcW w:w="2160" w:type="dxa"/>
          </w:tcPr>
          <w:p w14:paraId="27DE5EA1" w14:textId="77777777" w:rsidR="00D31650" w:rsidRPr="00C96C87" w:rsidRDefault="00D31650" w:rsidP="00D31650">
            <w:pPr>
              <w:spacing w:after="0" w:line="240" w:lineRule="auto"/>
              <w:ind w:left="-36" w:right="-147" w:firstLine="36"/>
              <w:jc w:val="center"/>
              <w:rPr>
                <w:rFonts w:ascii="Times New Roman" w:hAnsi="Times New Roman" w:cs="Times New Roman"/>
              </w:rPr>
            </w:pPr>
            <w:r w:rsidRPr="00C96C87">
              <w:rPr>
                <w:rFonts w:ascii="Times New Roman" w:hAnsi="Times New Roman" w:cs="Times New Roman"/>
              </w:rPr>
              <w:t>-</w:t>
            </w:r>
          </w:p>
        </w:tc>
        <w:tc>
          <w:tcPr>
            <w:tcW w:w="1832" w:type="dxa"/>
            <w:gridSpan w:val="2"/>
          </w:tcPr>
          <w:p w14:paraId="18E10F3F" w14:textId="77777777" w:rsidR="00D31650" w:rsidRPr="00C96C87" w:rsidRDefault="00D31650" w:rsidP="00D31650">
            <w:pPr>
              <w:spacing w:after="0" w:line="240" w:lineRule="auto"/>
              <w:ind w:firstLine="720"/>
              <w:rPr>
                <w:rFonts w:ascii="Times New Roman" w:hAnsi="Times New Roman" w:cs="Times New Roman"/>
              </w:rPr>
            </w:pPr>
            <w:r w:rsidRPr="00C96C87">
              <w:rPr>
                <w:rFonts w:ascii="Times New Roman" w:hAnsi="Times New Roman" w:cs="Times New Roman"/>
              </w:rPr>
              <w:t>-</w:t>
            </w:r>
          </w:p>
        </w:tc>
      </w:tr>
      <w:tr w:rsidR="00D31650" w:rsidRPr="000A1233" w14:paraId="3D5E4F59" w14:textId="77777777" w:rsidTr="00D31650">
        <w:tc>
          <w:tcPr>
            <w:tcW w:w="3866" w:type="dxa"/>
            <w:shd w:val="clear" w:color="auto" w:fill="auto"/>
          </w:tcPr>
          <w:p w14:paraId="1F6AA3C2" w14:textId="77777777" w:rsidR="00D31650" w:rsidRPr="00C96C87" w:rsidRDefault="00D31650" w:rsidP="00D31650">
            <w:pPr>
              <w:spacing w:after="0" w:line="240" w:lineRule="auto"/>
              <w:rPr>
                <w:rFonts w:ascii="Times New Roman" w:eastAsia="SimSun" w:hAnsi="Times New Roman" w:cs="Times New Roman"/>
              </w:rPr>
            </w:pPr>
            <w:r w:rsidRPr="00C96C87">
              <w:rPr>
                <w:rFonts w:ascii="Times New Roman" w:eastAsia="SimSun" w:hAnsi="Times New Roman" w:cs="Times New Roman"/>
              </w:rPr>
              <w:t>Net Overseas Development Aid received (% of GNI)</w:t>
            </w:r>
          </w:p>
        </w:tc>
        <w:tc>
          <w:tcPr>
            <w:tcW w:w="2074" w:type="dxa"/>
            <w:shd w:val="clear" w:color="auto" w:fill="auto"/>
          </w:tcPr>
          <w:p w14:paraId="59190F02" w14:textId="77777777" w:rsidR="00D31650" w:rsidRPr="00C96C87" w:rsidRDefault="00D31650" w:rsidP="00D31650">
            <w:pPr>
              <w:spacing w:after="0" w:line="240" w:lineRule="auto"/>
              <w:ind w:firstLine="720"/>
              <w:rPr>
                <w:rFonts w:ascii="Times New Roman" w:hAnsi="Times New Roman" w:cs="Times New Roman"/>
              </w:rPr>
            </w:pPr>
            <w:r w:rsidRPr="00C96C87">
              <w:rPr>
                <w:rFonts w:ascii="Times New Roman" w:hAnsi="Times New Roman" w:cs="Times New Roman"/>
              </w:rPr>
              <w:t>-</w:t>
            </w:r>
          </w:p>
        </w:tc>
        <w:tc>
          <w:tcPr>
            <w:tcW w:w="1652" w:type="dxa"/>
            <w:shd w:val="clear" w:color="auto" w:fill="auto"/>
          </w:tcPr>
          <w:p w14:paraId="3161AF25" w14:textId="77777777" w:rsidR="00D31650" w:rsidRPr="00C96C87" w:rsidRDefault="00D31650" w:rsidP="00D31650">
            <w:pPr>
              <w:spacing w:after="0" w:line="240" w:lineRule="auto"/>
              <w:rPr>
                <w:rFonts w:ascii="Times New Roman" w:hAnsi="Times New Roman" w:cs="Times New Roman"/>
              </w:rPr>
            </w:pPr>
            <w:r w:rsidRPr="00C96C87">
              <w:rPr>
                <w:rFonts w:ascii="Times New Roman" w:hAnsi="Times New Roman" w:cs="Times New Roman"/>
              </w:rPr>
              <w:t>0.8 (0.09)***</w:t>
            </w:r>
          </w:p>
        </w:tc>
        <w:tc>
          <w:tcPr>
            <w:tcW w:w="1588" w:type="dxa"/>
          </w:tcPr>
          <w:p w14:paraId="0B88FC1B" w14:textId="77777777" w:rsidR="00D31650" w:rsidRPr="00C96C87" w:rsidRDefault="00D31650" w:rsidP="00D31650">
            <w:pPr>
              <w:spacing w:after="0" w:line="240" w:lineRule="auto"/>
              <w:ind w:right="-180" w:firstLine="720"/>
              <w:rPr>
                <w:rFonts w:ascii="Times New Roman" w:hAnsi="Times New Roman" w:cs="Times New Roman"/>
              </w:rPr>
            </w:pPr>
            <w:r w:rsidRPr="00C96C87">
              <w:rPr>
                <w:rFonts w:ascii="Times New Roman" w:hAnsi="Times New Roman" w:cs="Times New Roman"/>
              </w:rPr>
              <w:t>-</w:t>
            </w:r>
          </w:p>
        </w:tc>
        <w:tc>
          <w:tcPr>
            <w:tcW w:w="2160" w:type="dxa"/>
          </w:tcPr>
          <w:p w14:paraId="213C4D3C" w14:textId="77777777" w:rsidR="00D31650" w:rsidRPr="00C96C87" w:rsidRDefault="00D31650" w:rsidP="00D31650">
            <w:pPr>
              <w:spacing w:after="0" w:line="240" w:lineRule="auto"/>
              <w:ind w:left="-36" w:right="-147" w:firstLine="36"/>
              <w:jc w:val="center"/>
              <w:rPr>
                <w:rFonts w:ascii="Times New Roman" w:hAnsi="Times New Roman" w:cs="Times New Roman"/>
              </w:rPr>
            </w:pPr>
            <w:r w:rsidRPr="00C96C87">
              <w:rPr>
                <w:rFonts w:ascii="Times New Roman" w:hAnsi="Times New Roman" w:cs="Times New Roman"/>
              </w:rPr>
              <w:t>-</w:t>
            </w:r>
          </w:p>
        </w:tc>
        <w:tc>
          <w:tcPr>
            <w:tcW w:w="1832" w:type="dxa"/>
            <w:gridSpan w:val="2"/>
          </w:tcPr>
          <w:p w14:paraId="216BBDD5" w14:textId="77777777" w:rsidR="00D31650" w:rsidRPr="00C96C87" w:rsidRDefault="00D31650" w:rsidP="00D31650">
            <w:pPr>
              <w:spacing w:after="0" w:line="240" w:lineRule="auto"/>
              <w:ind w:firstLine="720"/>
              <w:rPr>
                <w:rFonts w:ascii="Times New Roman" w:hAnsi="Times New Roman" w:cs="Times New Roman"/>
              </w:rPr>
            </w:pPr>
            <w:r w:rsidRPr="00C96C87">
              <w:rPr>
                <w:rFonts w:ascii="Times New Roman" w:hAnsi="Times New Roman" w:cs="Times New Roman"/>
              </w:rPr>
              <w:t>-</w:t>
            </w:r>
          </w:p>
        </w:tc>
      </w:tr>
      <w:tr w:rsidR="00D31650" w:rsidRPr="000A1233" w14:paraId="3BBE9D92" w14:textId="77777777" w:rsidTr="00D31650">
        <w:tc>
          <w:tcPr>
            <w:tcW w:w="3866" w:type="dxa"/>
            <w:shd w:val="clear" w:color="auto" w:fill="auto"/>
          </w:tcPr>
          <w:p w14:paraId="6616E14C" w14:textId="77777777" w:rsidR="00D31650" w:rsidRPr="00C96C87" w:rsidRDefault="00D31650" w:rsidP="00D31650">
            <w:pPr>
              <w:spacing w:after="0" w:line="240" w:lineRule="auto"/>
              <w:rPr>
                <w:rFonts w:ascii="Times New Roman" w:eastAsia="SimSun" w:hAnsi="Times New Roman" w:cs="Times New Roman"/>
              </w:rPr>
            </w:pPr>
            <w:r w:rsidRPr="00C96C87">
              <w:rPr>
                <w:rFonts w:ascii="Times New Roman" w:eastAsia="SimSun" w:hAnsi="Times New Roman" w:cs="Times New Roman"/>
              </w:rPr>
              <w:t>Gender Aid</w:t>
            </w:r>
          </w:p>
        </w:tc>
        <w:tc>
          <w:tcPr>
            <w:tcW w:w="2074" w:type="dxa"/>
            <w:shd w:val="clear" w:color="auto" w:fill="auto"/>
          </w:tcPr>
          <w:p w14:paraId="16CE03E4" w14:textId="77777777" w:rsidR="00D31650" w:rsidRPr="00C96C87" w:rsidRDefault="00D31650" w:rsidP="00D31650">
            <w:pPr>
              <w:spacing w:after="0" w:line="240" w:lineRule="auto"/>
              <w:ind w:firstLine="720"/>
              <w:rPr>
                <w:rFonts w:ascii="Times New Roman" w:hAnsi="Times New Roman" w:cs="Times New Roman"/>
              </w:rPr>
            </w:pPr>
            <w:r w:rsidRPr="00C96C87">
              <w:rPr>
                <w:rFonts w:ascii="Times New Roman" w:hAnsi="Times New Roman" w:cs="Times New Roman"/>
              </w:rPr>
              <w:t>-</w:t>
            </w:r>
          </w:p>
        </w:tc>
        <w:tc>
          <w:tcPr>
            <w:tcW w:w="1652" w:type="dxa"/>
            <w:shd w:val="clear" w:color="auto" w:fill="auto"/>
          </w:tcPr>
          <w:p w14:paraId="78780F27" w14:textId="77777777" w:rsidR="00D31650" w:rsidRPr="00C96C87" w:rsidRDefault="00D31650" w:rsidP="00D31650">
            <w:pPr>
              <w:spacing w:after="0" w:line="240" w:lineRule="auto"/>
              <w:rPr>
                <w:rFonts w:ascii="Times New Roman" w:hAnsi="Times New Roman" w:cs="Times New Roman"/>
              </w:rPr>
            </w:pPr>
            <w:r w:rsidRPr="00C96C87">
              <w:rPr>
                <w:rFonts w:ascii="Times New Roman" w:hAnsi="Times New Roman" w:cs="Times New Roman"/>
              </w:rPr>
              <w:t>0.42 (0.09)***</w:t>
            </w:r>
          </w:p>
        </w:tc>
        <w:tc>
          <w:tcPr>
            <w:tcW w:w="1588" w:type="dxa"/>
          </w:tcPr>
          <w:p w14:paraId="30EA3664" w14:textId="77777777" w:rsidR="00D31650" w:rsidRPr="00C96C87" w:rsidRDefault="00D31650" w:rsidP="00D31650">
            <w:pPr>
              <w:spacing w:after="0" w:line="240" w:lineRule="auto"/>
              <w:ind w:right="-180" w:firstLine="720"/>
              <w:rPr>
                <w:rFonts w:ascii="Times New Roman" w:hAnsi="Times New Roman" w:cs="Times New Roman"/>
              </w:rPr>
            </w:pPr>
            <w:r w:rsidRPr="00C96C87">
              <w:rPr>
                <w:rFonts w:ascii="Times New Roman" w:hAnsi="Times New Roman" w:cs="Times New Roman"/>
              </w:rPr>
              <w:t>-</w:t>
            </w:r>
          </w:p>
        </w:tc>
        <w:tc>
          <w:tcPr>
            <w:tcW w:w="2160" w:type="dxa"/>
          </w:tcPr>
          <w:p w14:paraId="24357179" w14:textId="77777777" w:rsidR="00D31650" w:rsidRPr="00C96C87" w:rsidRDefault="00D31650" w:rsidP="00D31650">
            <w:pPr>
              <w:spacing w:after="0" w:line="240" w:lineRule="auto"/>
              <w:ind w:left="-36" w:right="-147" w:firstLine="36"/>
              <w:jc w:val="center"/>
              <w:rPr>
                <w:rFonts w:ascii="Times New Roman" w:hAnsi="Times New Roman" w:cs="Times New Roman"/>
              </w:rPr>
            </w:pPr>
            <w:r w:rsidRPr="00C96C87">
              <w:rPr>
                <w:rFonts w:ascii="Times New Roman" w:hAnsi="Times New Roman" w:cs="Times New Roman"/>
              </w:rPr>
              <w:t>-</w:t>
            </w:r>
          </w:p>
        </w:tc>
        <w:tc>
          <w:tcPr>
            <w:tcW w:w="1832" w:type="dxa"/>
            <w:gridSpan w:val="2"/>
          </w:tcPr>
          <w:p w14:paraId="314EEBF3" w14:textId="77777777" w:rsidR="00D31650" w:rsidRPr="00C96C87" w:rsidRDefault="00D31650" w:rsidP="00D31650">
            <w:pPr>
              <w:spacing w:after="0" w:line="240" w:lineRule="auto"/>
              <w:ind w:firstLine="720"/>
              <w:rPr>
                <w:rFonts w:ascii="Times New Roman" w:hAnsi="Times New Roman" w:cs="Times New Roman"/>
              </w:rPr>
            </w:pPr>
            <w:r w:rsidRPr="00C96C87">
              <w:rPr>
                <w:rFonts w:ascii="Times New Roman" w:hAnsi="Times New Roman" w:cs="Times New Roman"/>
              </w:rPr>
              <w:t>-</w:t>
            </w:r>
          </w:p>
        </w:tc>
      </w:tr>
      <w:tr w:rsidR="00D31650" w:rsidRPr="000A1233" w14:paraId="3F61D48F" w14:textId="77777777" w:rsidTr="00D31650">
        <w:tc>
          <w:tcPr>
            <w:tcW w:w="3866" w:type="dxa"/>
            <w:shd w:val="clear" w:color="auto" w:fill="auto"/>
          </w:tcPr>
          <w:p w14:paraId="1AAFD125" w14:textId="77777777" w:rsidR="00D31650" w:rsidRPr="00C96C87" w:rsidDel="007410C9" w:rsidRDefault="00D31650" w:rsidP="00D31650">
            <w:pPr>
              <w:spacing w:after="0" w:line="240" w:lineRule="auto"/>
              <w:rPr>
                <w:rFonts w:ascii="Times New Roman" w:eastAsia="SimSun" w:hAnsi="Times New Roman" w:cs="Times New Roman"/>
              </w:rPr>
            </w:pPr>
            <w:r w:rsidRPr="00C96C87">
              <w:rPr>
                <w:rFonts w:ascii="Times New Roman" w:eastAsia="SimSun" w:hAnsi="Times New Roman" w:cs="Times New Roman"/>
              </w:rPr>
              <w:t>GDP per capita</w:t>
            </w:r>
          </w:p>
        </w:tc>
        <w:tc>
          <w:tcPr>
            <w:tcW w:w="2074" w:type="dxa"/>
            <w:shd w:val="clear" w:color="auto" w:fill="auto"/>
          </w:tcPr>
          <w:p w14:paraId="65F72984" w14:textId="77777777" w:rsidR="00D31650" w:rsidRPr="00C96C87" w:rsidRDefault="00D31650" w:rsidP="00D31650">
            <w:pPr>
              <w:spacing w:after="0" w:line="240" w:lineRule="auto"/>
              <w:ind w:firstLine="720"/>
              <w:rPr>
                <w:rFonts w:ascii="Times New Roman" w:hAnsi="Times New Roman" w:cs="Times New Roman"/>
              </w:rPr>
            </w:pPr>
            <w:r w:rsidRPr="00C96C87">
              <w:rPr>
                <w:rFonts w:ascii="Times New Roman" w:hAnsi="Times New Roman" w:cs="Times New Roman"/>
              </w:rPr>
              <w:t>-</w:t>
            </w:r>
          </w:p>
        </w:tc>
        <w:tc>
          <w:tcPr>
            <w:tcW w:w="1652" w:type="dxa"/>
            <w:shd w:val="clear" w:color="auto" w:fill="auto"/>
          </w:tcPr>
          <w:p w14:paraId="5600AC2E" w14:textId="77777777" w:rsidR="00D31650" w:rsidRPr="00C96C87" w:rsidRDefault="00D31650" w:rsidP="00D31650">
            <w:pPr>
              <w:spacing w:after="0" w:line="240" w:lineRule="auto"/>
              <w:jc w:val="center"/>
              <w:rPr>
                <w:rFonts w:ascii="Times New Roman" w:hAnsi="Times New Roman" w:cs="Times New Roman"/>
              </w:rPr>
            </w:pPr>
            <w:r w:rsidRPr="00C96C87">
              <w:rPr>
                <w:rFonts w:ascii="Times New Roman" w:hAnsi="Times New Roman" w:cs="Times New Roman"/>
              </w:rPr>
              <w:t>-</w:t>
            </w:r>
          </w:p>
        </w:tc>
        <w:tc>
          <w:tcPr>
            <w:tcW w:w="1588" w:type="dxa"/>
          </w:tcPr>
          <w:p w14:paraId="72DA4AE2" w14:textId="77777777" w:rsidR="00D31650" w:rsidRPr="00C96C87" w:rsidRDefault="00D31650" w:rsidP="00D31650">
            <w:pPr>
              <w:spacing w:after="0" w:line="240" w:lineRule="auto"/>
              <w:ind w:right="-180"/>
              <w:rPr>
                <w:rFonts w:ascii="Times New Roman" w:hAnsi="Times New Roman" w:cs="Times New Roman"/>
              </w:rPr>
            </w:pPr>
            <w:r w:rsidRPr="00C96C87">
              <w:rPr>
                <w:rFonts w:ascii="Times New Roman" w:hAnsi="Times New Roman" w:cs="Times New Roman"/>
              </w:rPr>
              <w:t>0.55 (0.14)***</w:t>
            </w:r>
          </w:p>
        </w:tc>
        <w:tc>
          <w:tcPr>
            <w:tcW w:w="2160" w:type="dxa"/>
          </w:tcPr>
          <w:p w14:paraId="3B77A8B4" w14:textId="77777777" w:rsidR="00D31650" w:rsidRPr="00C96C87" w:rsidRDefault="00D31650" w:rsidP="00D31650">
            <w:pPr>
              <w:spacing w:after="0" w:line="240" w:lineRule="auto"/>
              <w:ind w:left="-36" w:right="-147" w:firstLine="36"/>
              <w:jc w:val="center"/>
              <w:rPr>
                <w:rFonts w:ascii="Times New Roman" w:hAnsi="Times New Roman" w:cs="Times New Roman"/>
              </w:rPr>
            </w:pPr>
            <w:r w:rsidRPr="00C96C87">
              <w:rPr>
                <w:rFonts w:ascii="Times New Roman" w:hAnsi="Times New Roman" w:cs="Times New Roman"/>
              </w:rPr>
              <w:t>-</w:t>
            </w:r>
          </w:p>
        </w:tc>
        <w:tc>
          <w:tcPr>
            <w:tcW w:w="1832" w:type="dxa"/>
            <w:gridSpan w:val="2"/>
          </w:tcPr>
          <w:p w14:paraId="788FCABE" w14:textId="77777777" w:rsidR="00D31650" w:rsidRPr="00C96C87" w:rsidRDefault="00D31650" w:rsidP="00D31650">
            <w:pPr>
              <w:spacing w:after="0" w:line="240" w:lineRule="auto"/>
              <w:ind w:firstLine="720"/>
              <w:rPr>
                <w:rFonts w:ascii="Times New Roman" w:hAnsi="Times New Roman" w:cs="Times New Roman"/>
              </w:rPr>
            </w:pPr>
            <w:r w:rsidRPr="00C96C87">
              <w:rPr>
                <w:rFonts w:ascii="Times New Roman" w:hAnsi="Times New Roman" w:cs="Times New Roman"/>
              </w:rPr>
              <w:t>-</w:t>
            </w:r>
          </w:p>
        </w:tc>
      </w:tr>
      <w:tr w:rsidR="00D31650" w:rsidRPr="000A1233" w14:paraId="04575131" w14:textId="77777777" w:rsidTr="00D31650">
        <w:trPr>
          <w:trHeight w:val="327"/>
        </w:trPr>
        <w:tc>
          <w:tcPr>
            <w:tcW w:w="3866" w:type="dxa"/>
            <w:shd w:val="clear" w:color="auto" w:fill="auto"/>
          </w:tcPr>
          <w:p w14:paraId="27243D67" w14:textId="77777777" w:rsidR="00D31650" w:rsidRPr="00C96C87" w:rsidRDefault="00D31650" w:rsidP="00D31650">
            <w:pPr>
              <w:spacing w:after="0" w:line="240" w:lineRule="auto"/>
              <w:rPr>
                <w:rFonts w:ascii="Times New Roman" w:eastAsia="SimSun" w:hAnsi="Times New Roman" w:cs="Times New Roman"/>
              </w:rPr>
            </w:pPr>
            <w:r w:rsidRPr="00C96C87">
              <w:rPr>
                <w:rFonts w:ascii="Times New Roman" w:eastAsia="SimSun" w:hAnsi="Times New Roman" w:cs="Times New Roman"/>
              </w:rPr>
              <w:t>Health expenditure (% of GDP)</w:t>
            </w:r>
          </w:p>
        </w:tc>
        <w:tc>
          <w:tcPr>
            <w:tcW w:w="2074" w:type="dxa"/>
            <w:shd w:val="clear" w:color="auto" w:fill="auto"/>
          </w:tcPr>
          <w:p w14:paraId="34546EE3" w14:textId="77777777" w:rsidR="00D31650" w:rsidRPr="00C96C87" w:rsidRDefault="00D31650" w:rsidP="00D31650">
            <w:pPr>
              <w:spacing w:after="0" w:line="240" w:lineRule="auto"/>
              <w:ind w:firstLine="720"/>
              <w:rPr>
                <w:rFonts w:ascii="Times New Roman" w:hAnsi="Times New Roman" w:cs="Times New Roman"/>
              </w:rPr>
            </w:pPr>
            <w:r w:rsidRPr="00C96C87">
              <w:rPr>
                <w:rFonts w:ascii="Times New Roman" w:hAnsi="Times New Roman" w:cs="Times New Roman"/>
              </w:rPr>
              <w:t>-</w:t>
            </w:r>
          </w:p>
        </w:tc>
        <w:tc>
          <w:tcPr>
            <w:tcW w:w="1652" w:type="dxa"/>
            <w:shd w:val="clear" w:color="auto" w:fill="auto"/>
          </w:tcPr>
          <w:p w14:paraId="262EC578" w14:textId="77777777" w:rsidR="00D31650" w:rsidRPr="00C96C87" w:rsidRDefault="00D31650" w:rsidP="00D31650">
            <w:pPr>
              <w:spacing w:after="0" w:line="240" w:lineRule="auto"/>
              <w:jc w:val="center"/>
              <w:rPr>
                <w:rFonts w:ascii="Times New Roman" w:hAnsi="Times New Roman" w:cs="Times New Roman"/>
              </w:rPr>
            </w:pPr>
            <w:r w:rsidRPr="00C96C87">
              <w:rPr>
                <w:rFonts w:ascii="Times New Roman" w:hAnsi="Times New Roman" w:cs="Times New Roman"/>
              </w:rPr>
              <w:t>-</w:t>
            </w:r>
          </w:p>
        </w:tc>
        <w:tc>
          <w:tcPr>
            <w:tcW w:w="1588" w:type="dxa"/>
          </w:tcPr>
          <w:p w14:paraId="6B5A5F9D" w14:textId="77777777" w:rsidR="00D31650" w:rsidRPr="00C96C87" w:rsidRDefault="00D31650" w:rsidP="00D31650">
            <w:pPr>
              <w:spacing w:after="0" w:line="240" w:lineRule="auto"/>
              <w:ind w:right="-180"/>
              <w:rPr>
                <w:rFonts w:ascii="Times New Roman" w:hAnsi="Times New Roman" w:cs="Times New Roman"/>
              </w:rPr>
            </w:pPr>
            <w:r w:rsidRPr="00C96C87">
              <w:rPr>
                <w:rFonts w:ascii="Times New Roman" w:hAnsi="Times New Roman" w:cs="Times New Roman"/>
              </w:rPr>
              <w:t>0.16 (0.08)***</w:t>
            </w:r>
          </w:p>
        </w:tc>
        <w:tc>
          <w:tcPr>
            <w:tcW w:w="2160" w:type="dxa"/>
          </w:tcPr>
          <w:p w14:paraId="0512EDC5" w14:textId="77777777" w:rsidR="00D31650" w:rsidRPr="00C96C87" w:rsidRDefault="00D31650" w:rsidP="00D31650">
            <w:pPr>
              <w:spacing w:after="0" w:line="240" w:lineRule="auto"/>
              <w:ind w:left="-36" w:right="-147" w:firstLine="36"/>
              <w:jc w:val="center"/>
              <w:rPr>
                <w:rFonts w:ascii="Times New Roman" w:hAnsi="Times New Roman" w:cs="Times New Roman"/>
              </w:rPr>
            </w:pPr>
            <w:r w:rsidRPr="00C96C87">
              <w:rPr>
                <w:rFonts w:ascii="Times New Roman" w:hAnsi="Times New Roman" w:cs="Times New Roman"/>
              </w:rPr>
              <w:t>-</w:t>
            </w:r>
          </w:p>
        </w:tc>
        <w:tc>
          <w:tcPr>
            <w:tcW w:w="1832" w:type="dxa"/>
            <w:gridSpan w:val="2"/>
          </w:tcPr>
          <w:p w14:paraId="4238490D" w14:textId="77777777" w:rsidR="00D31650" w:rsidRPr="00C96C87" w:rsidRDefault="00D31650" w:rsidP="00D31650">
            <w:pPr>
              <w:spacing w:after="0" w:line="240" w:lineRule="auto"/>
              <w:ind w:firstLine="720"/>
              <w:rPr>
                <w:rFonts w:ascii="Times New Roman" w:hAnsi="Times New Roman" w:cs="Times New Roman"/>
              </w:rPr>
            </w:pPr>
          </w:p>
        </w:tc>
      </w:tr>
      <w:tr w:rsidR="00D31650" w:rsidRPr="000A1233" w14:paraId="07F6ED9B" w14:textId="77777777" w:rsidTr="00D31650">
        <w:tc>
          <w:tcPr>
            <w:tcW w:w="3866" w:type="dxa"/>
            <w:shd w:val="clear" w:color="auto" w:fill="auto"/>
          </w:tcPr>
          <w:p w14:paraId="24D273A2" w14:textId="77777777" w:rsidR="00D31650" w:rsidRPr="00C96C87" w:rsidRDefault="00D31650" w:rsidP="00D31650">
            <w:pPr>
              <w:spacing w:after="0" w:line="240" w:lineRule="auto"/>
              <w:rPr>
                <w:rFonts w:ascii="Times New Roman" w:eastAsia="SimSun" w:hAnsi="Times New Roman" w:cs="Times New Roman"/>
              </w:rPr>
            </w:pPr>
            <w:r w:rsidRPr="00C96C87">
              <w:rPr>
                <w:rFonts w:ascii="Times New Roman" w:eastAsia="SimSun" w:hAnsi="Times New Roman" w:cs="Times New Roman"/>
              </w:rPr>
              <w:t>Improved water source (% of population with access)</w:t>
            </w:r>
          </w:p>
        </w:tc>
        <w:tc>
          <w:tcPr>
            <w:tcW w:w="2074" w:type="dxa"/>
            <w:shd w:val="clear" w:color="auto" w:fill="auto"/>
          </w:tcPr>
          <w:p w14:paraId="38AAD57C" w14:textId="77777777" w:rsidR="00D31650" w:rsidRPr="00C96C87" w:rsidRDefault="00D31650" w:rsidP="00D31650">
            <w:pPr>
              <w:spacing w:after="0" w:line="240" w:lineRule="auto"/>
              <w:ind w:firstLine="720"/>
              <w:rPr>
                <w:rFonts w:ascii="Times New Roman" w:hAnsi="Times New Roman" w:cs="Times New Roman"/>
              </w:rPr>
            </w:pPr>
            <w:r w:rsidRPr="00C96C87">
              <w:rPr>
                <w:rFonts w:ascii="Times New Roman" w:hAnsi="Times New Roman" w:cs="Times New Roman"/>
              </w:rPr>
              <w:t>-</w:t>
            </w:r>
          </w:p>
        </w:tc>
        <w:tc>
          <w:tcPr>
            <w:tcW w:w="1652" w:type="dxa"/>
            <w:shd w:val="clear" w:color="auto" w:fill="auto"/>
          </w:tcPr>
          <w:p w14:paraId="0CCCC267" w14:textId="77777777" w:rsidR="00D31650" w:rsidRPr="00C96C87" w:rsidRDefault="00D31650" w:rsidP="00D31650">
            <w:pPr>
              <w:spacing w:after="0" w:line="240" w:lineRule="auto"/>
              <w:jc w:val="center"/>
              <w:rPr>
                <w:rFonts w:ascii="Times New Roman" w:hAnsi="Times New Roman" w:cs="Times New Roman"/>
              </w:rPr>
            </w:pPr>
            <w:r w:rsidRPr="00C96C87">
              <w:rPr>
                <w:rFonts w:ascii="Times New Roman" w:hAnsi="Times New Roman" w:cs="Times New Roman"/>
              </w:rPr>
              <w:t>-</w:t>
            </w:r>
          </w:p>
        </w:tc>
        <w:tc>
          <w:tcPr>
            <w:tcW w:w="1588" w:type="dxa"/>
          </w:tcPr>
          <w:p w14:paraId="264AA06B" w14:textId="77777777" w:rsidR="00D31650" w:rsidRPr="00C96C87" w:rsidRDefault="00D31650" w:rsidP="00D31650">
            <w:pPr>
              <w:spacing w:after="0" w:line="240" w:lineRule="auto"/>
              <w:ind w:right="-180"/>
              <w:rPr>
                <w:rFonts w:ascii="Times New Roman" w:hAnsi="Times New Roman" w:cs="Times New Roman"/>
              </w:rPr>
            </w:pPr>
            <w:r w:rsidRPr="00C96C87">
              <w:rPr>
                <w:rFonts w:ascii="Times New Roman" w:hAnsi="Times New Roman" w:cs="Times New Roman"/>
              </w:rPr>
              <w:t>0.27 (0.13)***</w:t>
            </w:r>
          </w:p>
        </w:tc>
        <w:tc>
          <w:tcPr>
            <w:tcW w:w="2160" w:type="dxa"/>
          </w:tcPr>
          <w:p w14:paraId="17F8E8CA" w14:textId="77777777" w:rsidR="00D31650" w:rsidRPr="00C96C87" w:rsidRDefault="00D31650" w:rsidP="00D31650">
            <w:pPr>
              <w:spacing w:after="0" w:line="240" w:lineRule="auto"/>
              <w:ind w:left="-36" w:right="-147" w:firstLine="36"/>
              <w:jc w:val="center"/>
              <w:rPr>
                <w:rFonts w:ascii="Times New Roman" w:hAnsi="Times New Roman" w:cs="Times New Roman"/>
              </w:rPr>
            </w:pPr>
            <w:r w:rsidRPr="00C96C87">
              <w:rPr>
                <w:rFonts w:ascii="Times New Roman" w:hAnsi="Times New Roman" w:cs="Times New Roman"/>
              </w:rPr>
              <w:t>-</w:t>
            </w:r>
          </w:p>
        </w:tc>
        <w:tc>
          <w:tcPr>
            <w:tcW w:w="1832" w:type="dxa"/>
            <w:gridSpan w:val="2"/>
          </w:tcPr>
          <w:p w14:paraId="43073E89" w14:textId="77777777" w:rsidR="00D31650" w:rsidRPr="00C96C87" w:rsidRDefault="00D31650" w:rsidP="00D31650">
            <w:pPr>
              <w:spacing w:after="0" w:line="240" w:lineRule="auto"/>
              <w:ind w:firstLine="720"/>
              <w:rPr>
                <w:rFonts w:ascii="Times New Roman" w:hAnsi="Times New Roman" w:cs="Times New Roman"/>
              </w:rPr>
            </w:pPr>
            <w:r w:rsidRPr="00C96C87">
              <w:rPr>
                <w:rFonts w:ascii="Times New Roman" w:hAnsi="Times New Roman" w:cs="Times New Roman"/>
              </w:rPr>
              <w:t>-</w:t>
            </w:r>
          </w:p>
        </w:tc>
      </w:tr>
      <w:tr w:rsidR="00D31650" w:rsidRPr="000A1233" w14:paraId="71961ACA" w14:textId="77777777" w:rsidTr="00D31650">
        <w:tc>
          <w:tcPr>
            <w:tcW w:w="3866" w:type="dxa"/>
            <w:shd w:val="clear" w:color="auto" w:fill="auto"/>
          </w:tcPr>
          <w:p w14:paraId="27061300" w14:textId="77777777" w:rsidR="00D31650" w:rsidRPr="00C96C87" w:rsidRDefault="00D31650" w:rsidP="00D31650">
            <w:pPr>
              <w:spacing w:after="0" w:line="240" w:lineRule="auto"/>
              <w:jc w:val="both"/>
              <w:rPr>
                <w:rFonts w:ascii="Times New Roman" w:eastAsia="SimSun" w:hAnsi="Times New Roman" w:cs="Times New Roman"/>
              </w:rPr>
            </w:pPr>
            <w:r w:rsidRPr="00C96C87">
              <w:rPr>
                <w:rFonts w:ascii="Times New Roman" w:eastAsia="SimSun" w:hAnsi="Times New Roman" w:cs="Times New Roman"/>
              </w:rPr>
              <w:t>Improved sanitation facilities (% of population with access)</w:t>
            </w:r>
          </w:p>
        </w:tc>
        <w:tc>
          <w:tcPr>
            <w:tcW w:w="2074" w:type="dxa"/>
            <w:shd w:val="clear" w:color="auto" w:fill="auto"/>
          </w:tcPr>
          <w:p w14:paraId="2F13A99D" w14:textId="77777777" w:rsidR="00D31650" w:rsidRPr="00C96C87" w:rsidRDefault="00D31650" w:rsidP="00D31650">
            <w:pPr>
              <w:spacing w:after="0" w:line="240" w:lineRule="auto"/>
              <w:ind w:firstLine="720"/>
              <w:rPr>
                <w:rFonts w:ascii="Times New Roman" w:hAnsi="Times New Roman" w:cs="Times New Roman"/>
              </w:rPr>
            </w:pPr>
            <w:r w:rsidRPr="00C96C87">
              <w:rPr>
                <w:rFonts w:ascii="Times New Roman" w:hAnsi="Times New Roman" w:cs="Times New Roman"/>
              </w:rPr>
              <w:t>-</w:t>
            </w:r>
          </w:p>
        </w:tc>
        <w:tc>
          <w:tcPr>
            <w:tcW w:w="1652" w:type="dxa"/>
            <w:shd w:val="clear" w:color="auto" w:fill="auto"/>
          </w:tcPr>
          <w:p w14:paraId="205EB1DF" w14:textId="77777777" w:rsidR="00D31650" w:rsidRPr="00C96C87" w:rsidRDefault="00D31650" w:rsidP="00D31650">
            <w:pPr>
              <w:spacing w:after="0" w:line="240" w:lineRule="auto"/>
              <w:ind w:firstLine="720"/>
              <w:rPr>
                <w:rFonts w:ascii="Times New Roman" w:hAnsi="Times New Roman" w:cs="Times New Roman"/>
              </w:rPr>
            </w:pPr>
            <w:r w:rsidRPr="00C96C87">
              <w:rPr>
                <w:rFonts w:ascii="Times New Roman" w:hAnsi="Times New Roman" w:cs="Times New Roman"/>
              </w:rPr>
              <w:t>-</w:t>
            </w:r>
          </w:p>
        </w:tc>
        <w:tc>
          <w:tcPr>
            <w:tcW w:w="1588" w:type="dxa"/>
          </w:tcPr>
          <w:p w14:paraId="6BDA7693" w14:textId="77777777" w:rsidR="00D31650" w:rsidRPr="00C96C87" w:rsidRDefault="00D31650" w:rsidP="00D31650">
            <w:pPr>
              <w:spacing w:after="0" w:line="240" w:lineRule="auto"/>
              <w:ind w:right="-180"/>
              <w:jc w:val="center"/>
              <w:rPr>
                <w:rFonts w:ascii="Times New Roman" w:hAnsi="Times New Roman" w:cs="Times New Roman"/>
              </w:rPr>
            </w:pPr>
            <w:r w:rsidRPr="00C96C87">
              <w:rPr>
                <w:rFonts w:ascii="Times New Roman" w:hAnsi="Times New Roman" w:cs="Times New Roman"/>
              </w:rPr>
              <w:t>-</w:t>
            </w:r>
          </w:p>
        </w:tc>
        <w:tc>
          <w:tcPr>
            <w:tcW w:w="2160" w:type="dxa"/>
          </w:tcPr>
          <w:p w14:paraId="3703D8F1" w14:textId="77777777" w:rsidR="00D31650" w:rsidRPr="00C96C87" w:rsidRDefault="00D31650" w:rsidP="00D31650">
            <w:pPr>
              <w:spacing w:after="0" w:line="240" w:lineRule="auto"/>
              <w:ind w:left="-36" w:right="-147" w:firstLine="36"/>
              <w:jc w:val="center"/>
              <w:rPr>
                <w:rFonts w:ascii="Times New Roman" w:hAnsi="Times New Roman" w:cs="Times New Roman"/>
              </w:rPr>
            </w:pPr>
            <w:r w:rsidRPr="00C96C87">
              <w:rPr>
                <w:rFonts w:ascii="Times New Roman" w:hAnsi="Times New Roman" w:cs="Times New Roman"/>
              </w:rPr>
              <w:t>0.83 (0.09)***</w:t>
            </w:r>
          </w:p>
        </w:tc>
        <w:tc>
          <w:tcPr>
            <w:tcW w:w="1832" w:type="dxa"/>
            <w:gridSpan w:val="2"/>
          </w:tcPr>
          <w:p w14:paraId="29A672FD" w14:textId="77777777" w:rsidR="00D31650" w:rsidRPr="00C96C87" w:rsidRDefault="00D31650" w:rsidP="00D31650">
            <w:pPr>
              <w:spacing w:after="0" w:line="240" w:lineRule="auto"/>
              <w:ind w:firstLine="720"/>
              <w:rPr>
                <w:rFonts w:ascii="Times New Roman" w:hAnsi="Times New Roman" w:cs="Times New Roman"/>
              </w:rPr>
            </w:pPr>
            <w:r w:rsidRPr="00C96C87">
              <w:rPr>
                <w:rFonts w:ascii="Times New Roman" w:hAnsi="Times New Roman" w:cs="Times New Roman"/>
              </w:rPr>
              <w:t>-</w:t>
            </w:r>
          </w:p>
        </w:tc>
      </w:tr>
      <w:tr w:rsidR="00D31650" w:rsidRPr="000A1233" w14:paraId="3D488B85" w14:textId="77777777" w:rsidTr="00D31650">
        <w:tc>
          <w:tcPr>
            <w:tcW w:w="3866" w:type="dxa"/>
            <w:shd w:val="clear" w:color="auto" w:fill="auto"/>
          </w:tcPr>
          <w:p w14:paraId="268EB125" w14:textId="77777777" w:rsidR="00D31650" w:rsidRPr="00C96C87" w:rsidRDefault="00D31650" w:rsidP="00D31650">
            <w:pPr>
              <w:spacing w:after="0" w:line="240" w:lineRule="auto"/>
              <w:jc w:val="both"/>
              <w:rPr>
                <w:rFonts w:ascii="Times New Roman" w:eastAsia="SimSun" w:hAnsi="Times New Roman" w:cs="Times New Roman"/>
              </w:rPr>
            </w:pPr>
            <w:r w:rsidRPr="00C96C87">
              <w:rPr>
                <w:rFonts w:ascii="Times New Roman" w:eastAsia="SimSun" w:hAnsi="Times New Roman" w:cs="Times New Roman"/>
              </w:rPr>
              <w:t>Government efficiency</w:t>
            </w:r>
          </w:p>
        </w:tc>
        <w:tc>
          <w:tcPr>
            <w:tcW w:w="2074" w:type="dxa"/>
            <w:shd w:val="clear" w:color="auto" w:fill="auto"/>
          </w:tcPr>
          <w:p w14:paraId="4B2E925C" w14:textId="77777777" w:rsidR="00D31650" w:rsidRPr="00C96C87" w:rsidRDefault="00D31650" w:rsidP="00D31650">
            <w:pPr>
              <w:spacing w:after="0" w:line="240" w:lineRule="auto"/>
              <w:ind w:firstLine="720"/>
              <w:rPr>
                <w:rFonts w:ascii="Times New Roman" w:hAnsi="Times New Roman" w:cs="Times New Roman"/>
              </w:rPr>
            </w:pPr>
            <w:r w:rsidRPr="00C96C87">
              <w:rPr>
                <w:rFonts w:ascii="Times New Roman" w:hAnsi="Times New Roman" w:cs="Times New Roman"/>
              </w:rPr>
              <w:t>-</w:t>
            </w:r>
          </w:p>
        </w:tc>
        <w:tc>
          <w:tcPr>
            <w:tcW w:w="1652" w:type="dxa"/>
            <w:shd w:val="clear" w:color="auto" w:fill="auto"/>
          </w:tcPr>
          <w:p w14:paraId="54B1BCEC" w14:textId="77777777" w:rsidR="00D31650" w:rsidRPr="00C96C87" w:rsidRDefault="00D31650" w:rsidP="00D31650">
            <w:pPr>
              <w:spacing w:after="0" w:line="240" w:lineRule="auto"/>
              <w:ind w:firstLine="720"/>
              <w:rPr>
                <w:rFonts w:ascii="Times New Roman" w:hAnsi="Times New Roman" w:cs="Times New Roman"/>
              </w:rPr>
            </w:pPr>
            <w:r w:rsidRPr="00C96C87">
              <w:rPr>
                <w:rFonts w:ascii="Times New Roman" w:hAnsi="Times New Roman" w:cs="Times New Roman"/>
              </w:rPr>
              <w:t>-</w:t>
            </w:r>
          </w:p>
        </w:tc>
        <w:tc>
          <w:tcPr>
            <w:tcW w:w="1588" w:type="dxa"/>
          </w:tcPr>
          <w:p w14:paraId="41A979FC" w14:textId="77777777" w:rsidR="00D31650" w:rsidRPr="00C96C87" w:rsidRDefault="00D31650" w:rsidP="00D31650">
            <w:pPr>
              <w:spacing w:after="0" w:line="240" w:lineRule="auto"/>
              <w:ind w:right="-180" w:firstLine="720"/>
              <w:rPr>
                <w:rFonts w:ascii="Times New Roman" w:hAnsi="Times New Roman" w:cs="Times New Roman"/>
              </w:rPr>
            </w:pPr>
            <w:r w:rsidRPr="00C96C87">
              <w:rPr>
                <w:rFonts w:ascii="Times New Roman" w:hAnsi="Times New Roman" w:cs="Times New Roman"/>
              </w:rPr>
              <w:t>-</w:t>
            </w:r>
          </w:p>
        </w:tc>
        <w:tc>
          <w:tcPr>
            <w:tcW w:w="2160" w:type="dxa"/>
          </w:tcPr>
          <w:p w14:paraId="1DB980A1" w14:textId="77777777" w:rsidR="00D31650" w:rsidRPr="00C96C87" w:rsidRDefault="00D31650" w:rsidP="00D31650">
            <w:pPr>
              <w:spacing w:after="0" w:line="240" w:lineRule="auto"/>
              <w:ind w:left="-36" w:right="-147" w:firstLine="36"/>
              <w:jc w:val="center"/>
              <w:rPr>
                <w:rFonts w:ascii="Times New Roman" w:hAnsi="Times New Roman" w:cs="Times New Roman"/>
              </w:rPr>
            </w:pPr>
            <w:r w:rsidRPr="00C96C87">
              <w:rPr>
                <w:rFonts w:ascii="Times New Roman" w:hAnsi="Times New Roman" w:cs="Times New Roman"/>
              </w:rPr>
              <w:t>-</w:t>
            </w:r>
          </w:p>
        </w:tc>
        <w:tc>
          <w:tcPr>
            <w:tcW w:w="1832" w:type="dxa"/>
            <w:gridSpan w:val="2"/>
          </w:tcPr>
          <w:p w14:paraId="70887049" w14:textId="77777777" w:rsidR="00D31650" w:rsidRPr="00C96C87" w:rsidRDefault="00D31650" w:rsidP="00D31650">
            <w:pPr>
              <w:spacing w:after="0" w:line="240" w:lineRule="auto"/>
              <w:rPr>
                <w:rFonts w:ascii="Times New Roman" w:hAnsi="Times New Roman" w:cs="Times New Roman"/>
              </w:rPr>
            </w:pPr>
            <w:r w:rsidRPr="00C96C87">
              <w:rPr>
                <w:rFonts w:ascii="Times New Roman" w:hAnsi="Times New Roman" w:cs="Times New Roman"/>
              </w:rPr>
              <w:t>0.94 (0.07)***</w:t>
            </w:r>
          </w:p>
        </w:tc>
      </w:tr>
      <w:tr w:rsidR="00D31650" w:rsidRPr="000A1233" w14:paraId="4DAA4A58" w14:textId="77777777" w:rsidTr="00D31650">
        <w:tc>
          <w:tcPr>
            <w:tcW w:w="3866" w:type="dxa"/>
            <w:shd w:val="clear" w:color="auto" w:fill="auto"/>
          </w:tcPr>
          <w:p w14:paraId="231D2F7B" w14:textId="77777777" w:rsidR="00D31650" w:rsidRPr="00C96C87" w:rsidRDefault="00D31650" w:rsidP="00D31650">
            <w:pPr>
              <w:spacing w:after="0" w:line="240" w:lineRule="auto"/>
              <w:jc w:val="both"/>
              <w:rPr>
                <w:rFonts w:ascii="Times New Roman" w:eastAsia="SimSun" w:hAnsi="Times New Roman" w:cs="Times New Roman"/>
              </w:rPr>
            </w:pPr>
            <w:r w:rsidRPr="00C96C87">
              <w:rPr>
                <w:rFonts w:ascii="Times New Roman" w:eastAsia="SimSun" w:hAnsi="Times New Roman" w:cs="Times New Roman"/>
              </w:rPr>
              <w:t>Rule of law</w:t>
            </w:r>
          </w:p>
        </w:tc>
        <w:tc>
          <w:tcPr>
            <w:tcW w:w="2074" w:type="dxa"/>
            <w:shd w:val="clear" w:color="auto" w:fill="auto"/>
          </w:tcPr>
          <w:p w14:paraId="31B34412" w14:textId="77777777" w:rsidR="00D31650" w:rsidRPr="00C96C87" w:rsidRDefault="00D31650" w:rsidP="00D31650">
            <w:pPr>
              <w:spacing w:after="0" w:line="240" w:lineRule="auto"/>
              <w:ind w:firstLine="720"/>
              <w:rPr>
                <w:rFonts w:ascii="Times New Roman" w:hAnsi="Times New Roman" w:cs="Times New Roman"/>
              </w:rPr>
            </w:pPr>
            <w:r w:rsidRPr="00C96C87">
              <w:rPr>
                <w:rFonts w:ascii="Times New Roman" w:hAnsi="Times New Roman" w:cs="Times New Roman"/>
              </w:rPr>
              <w:t>-</w:t>
            </w:r>
          </w:p>
        </w:tc>
        <w:tc>
          <w:tcPr>
            <w:tcW w:w="1652" w:type="dxa"/>
            <w:shd w:val="clear" w:color="auto" w:fill="auto"/>
          </w:tcPr>
          <w:p w14:paraId="45473DD5" w14:textId="77777777" w:rsidR="00D31650" w:rsidRPr="00C96C87" w:rsidRDefault="00D31650" w:rsidP="00D31650">
            <w:pPr>
              <w:spacing w:after="0" w:line="240" w:lineRule="auto"/>
              <w:ind w:firstLine="720"/>
              <w:rPr>
                <w:rFonts w:ascii="Times New Roman" w:hAnsi="Times New Roman" w:cs="Times New Roman"/>
              </w:rPr>
            </w:pPr>
            <w:r w:rsidRPr="00C96C87">
              <w:rPr>
                <w:rFonts w:ascii="Times New Roman" w:hAnsi="Times New Roman" w:cs="Times New Roman"/>
              </w:rPr>
              <w:t>-</w:t>
            </w:r>
          </w:p>
        </w:tc>
        <w:tc>
          <w:tcPr>
            <w:tcW w:w="1588" w:type="dxa"/>
          </w:tcPr>
          <w:p w14:paraId="591BDF4E" w14:textId="77777777" w:rsidR="00D31650" w:rsidRPr="00C96C87" w:rsidRDefault="00D31650" w:rsidP="00D31650">
            <w:pPr>
              <w:spacing w:after="0" w:line="240" w:lineRule="auto"/>
              <w:ind w:right="-180" w:firstLine="720"/>
              <w:rPr>
                <w:rFonts w:ascii="Times New Roman" w:hAnsi="Times New Roman" w:cs="Times New Roman"/>
              </w:rPr>
            </w:pPr>
            <w:r w:rsidRPr="00C96C87">
              <w:rPr>
                <w:rFonts w:ascii="Times New Roman" w:hAnsi="Times New Roman" w:cs="Times New Roman"/>
              </w:rPr>
              <w:t>-</w:t>
            </w:r>
          </w:p>
        </w:tc>
        <w:tc>
          <w:tcPr>
            <w:tcW w:w="2160" w:type="dxa"/>
          </w:tcPr>
          <w:p w14:paraId="1D52A5C1" w14:textId="77777777" w:rsidR="00D31650" w:rsidRPr="00C96C87" w:rsidRDefault="00D31650" w:rsidP="00D31650">
            <w:pPr>
              <w:spacing w:after="0" w:line="240" w:lineRule="auto"/>
              <w:ind w:left="-36" w:right="-147" w:firstLine="36"/>
              <w:jc w:val="center"/>
              <w:rPr>
                <w:rFonts w:ascii="Times New Roman" w:hAnsi="Times New Roman" w:cs="Times New Roman"/>
              </w:rPr>
            </w:pPr>
            <w:r w:rsidRPr="00C96C87">
              <w:rPr>
                <w:rFonts w:ascii="Times New Roman" w:hAnsi="Times New Roman" w:cs="Times New Roman"/>
              </w:rPr>
              <w:t>-</w:t>
            </w:r>
          </w:p>
        </w:tc>
        <w:tc>
          <w:tcPr>
            <w:tcW w:w="1832" w:type="dxa"/>
            <w:gridSpan w:val="2"/>
          </w:tcPr>
          <w:p w14:paraId="06AD9E9B" w14:textId="77777777" w:rsidR="00D31650" w:rsidRPr="00C96C87" w:rsidRDefault="00D31650" w:rsidP="00D31650">
            <w:pPr>
              <w:spacing w:after="0" w:line="240" w:lineRule="auto"/>
              <w:rPr>
                <w:rFonts w:ascii="Times New Roman" w:hAnsi="Times New Roman" w:cs="Times New Roman"/>
              </w:rPr>
            </w:pPr>
            <w:r w:rsidRPr="00C96C87">
              <w:rPr>
                <w:rFonts w:ascii="Times New Roman" w:hAnsi="Times New Roman" w:cs="Times New Roman"/>
              </w:rPr>
              <w:t>-0.22 (0.05)***</w:t>
            </w:r>
          </w:p>
        </w:tc>
      </w:tr>
      <w:tr w:rsidR="00D31650" w:rsidRPr="000A1233" w14:paraId="6C8D0E95" w14:textId="77777777" w:rsidTr="00D31650">
        <w:tc>
          <w:tcPr>
            <w:tcW w:w="3866" w:type="dxa"/>
            <w:shd w:val="clear" w:color="auto" w:fill="auto"/>
          </w:tcPr>
          <w:p w14:paraId="18F2E7FD" w14:textId="77777777" w:rsidR="00D31650" w:rsidRPr="00C96C87" w:rsidRDefault="00D31650" w:rsidP="00D31650">
            <w:pPr>
              <w:spacing w:after="0" w:line="240" w:lineRule="auto"/>
              <w:jc w:val="both"/>
              <w:rPr>
                <w:rFonts w:ascii="Times New Roman" w:eastAsia="SimSun" w:hAnsi="Times New Roman" w:cs="Times New Roman"/>
              </w:rPr>
            </w:pPr>
            <w:r w:rsidRPr="00C96C87">
              <w:rPr>
                <w:rFonts w:ascii="Times New Roman" w:eastAsia="SimSun" w:hAnsi="Times New Roman" w:cs="Times New Roman"/>
              </w:rPr>
              <w:t>Voice and accountability</w:t>
            </w:r>
          </w:p>
        </w:tc>
        <w:tc>
          <w:tcPr>
            <w:tcW w:w="2074" w:type="dxa"/>
            <w:shd w:val="clear" w:color="auto" w:fill="auto"/>
          </w:tcPr>
          <w:p w14:paraId="39BA9C78" w14:textId="77777777" w:rsidR="00D31650" w:rsidRPr="00C96C87" w:rsidRDefault="00D31650" w:rsidP="00D31650">
            <w:pPr>
              <w:spacing w:after="0" w:line="240" w:lineRule="auto"/>
              <w:ind w:firstLine="720"/>
              <w:rPr>
                <w:rFonts w:ascii="Times New Roman" w:hAnsi="Times New Roman" w:cs="Times New Roman"/>
              </w:rPr>
            </w:pPr>
            <w:r w:rsidRPr="00C96C87">
              <w:rPr>
                <w:rFonts w:ascii="Times New Roman" w:hAnsi="Times New Roman" w:cs="Times New Roman"/>
              </w:rPr>
              <w:t>-</w:t>
            </w:r>
          </w:p>
        </w:tc>
        <w:tc>
          <w:tcPr>
            <w:tcW w:w="1652" w:type="dxa"/>
            <w:shd w:val="clear" w:color="auto" w:fill="auto"/>
          </w:tcPr>
          <w:p w14:paraId="47116CFA" w14:textId="77777777" w:rsidR="00D31650" w:rsidRPr="00C96C87" w:rsidRDefault="00D31650" w:rsidP="00D31650">
            <w:pPr>
              <w:spacing w:after="0" w:line="240" w:lineRule="auto"/>
              <w:ind w:firstLine="720"/>
              <w:rPr>
                <w:rFonts w:ascii="Times New Roman" w:hAnsi="Times New Roman" w:cs="Times New Roman"/>
              </w:rPr>
            </w:pPr>
            <w:r w:rsidRPr="00C96C87">
              <w:rPr>
                <w:rFonts w:ascii="Times New Roman" w:hAnsi="Times New Roman" w:cs="Times New Roman"/>
              </w:rPr>
              <w:t>-</w:t>
            </w:r>
          </w:p>
        </w:tc>
        <w:tc>
          <w:tcPr>
            <w:tcW w:w="1588" w:type="dxa"/>
          </w:tcPr>
          <w:p w14:paraId="028E944E" w14:textId="77777777" w:rsidR="00D31650" w:rsidRPr="00C96C87" w:rsidRDefault="00D31650" w:rsidP="00D31650">
            <w:pPr>
              <w:spacing w:after="0" w:line="240" w:lineRule="auto"/>
              <w:ind w:right="-180" w:firstLine="720"/>
              <w:rPr>
                <w:rFonts w:ascii="Times New Roman" w:hAnsi="Times New Roman" w:cs="Times New Roman"/>
              </w:rPr>
            </w:pPr>
            <w:r w:rsidRPr="00C96C87">
              <w:rPr>
                <w:rFonts w:ascii="Times New Roman" w:hAnsi="Times New Roman" w:cs="Times New Roman"/>
              </w:rPr>
              <w:t>-</w:t>
            </w:r>
          </w:p>
        </w:tc>
        <w:tc>
          <w:tcPr>
            <w:tcW w:w="2160" w:type="dxa"/>
          </w:tcPr>
          <w:p w14:paraId="32DC33E0" w14:textId="77777777" w:rsidR="00D31650" w:rsidRPr="00C96C87" w:rsidRDefault="00D31650" w:rsidP="00D31650">
            <w:pPr>
              <w:spacing w:after="0" w:line="240" w:lineRule="auto"/>
              <w:ind w:left="-36" w:right="-147" w:firstLine="36"/>
              <w:jc w:val="center"/>
              <w:rPr>
                <w:rFonts w:ascii="Times New Roman" w:hAnsi="Times New Roman" w:cs="Times New Roman"/>
              </w:rPr>
            </w:pPr>
            <w:r w:rsidRPr="00C96C87">
              <w:rPr>
                <w:rFonts w:ascii="Times New Roman" w:hAnsi="Times New Roman" w:cs="Times New Roman"/>
              </w:rPr>
              <w:t>-</w:t>
            </w:r>
          </w:p>
        </w:tc>
        <w:tc>
          <w:tcPr>
            <w:tcW w:w="1832" w:type="dxa"/>
            <w:gridSpan w:val="2"/>
          </w:tcPr>
          <w:p w14:paraId="44BEF36A" w14:textId="77777777" w:rsidR="00D31650" w:rsidRPr="00C96C87" w:rsidRDefault="00D31650" w:rsidP="00D31650">
            <w:pPr>
              <w:spacing w:after="0" w:line="240" w:lineRule="auto"/>
              <w:rPr>
                <w:rFonts w:ascii="Times New Roman" w:hAnsi="Times New Roman" w:cs="Times New Roman"/>
              </w:rPr>
            </w:pPr>
            <w:r w:rsidRPr="00C96C87">
              <w:rPr>
                <w:rFonts w:ascii="Times New Roman" w:hAnsi="Times New Roman" w:cs="Times New Roman"/>
              </w:rPr>
              <w:t>0.96 (0.075)***</w:t>
            </w:r>
          </w:p>
        </w:tc>
      </w:tr>
      <w:tr w:rsidR="00D31650" w:rsidRPr="000A1233" w14:paraId="1166E853" w14:textId="77777777" w:rsidTr="00D31650">
        <w:tc>
          <w:tcPr>
            <w:tcW w:w="3866" w:type="dxa"/>
            <w:tcBorders>
              <w:top w:val="nil"/>
              <w:left w:val="nil"/>
              <w:bottom w:val="single" w:sz="12" w:space="0" w:color="008000"/>
              <w:right w:val="nil"/>
            </w:tcBorders>
            <w:shd w:val="clear" w:color="auto" w:fill="auto"/>
          </w:tcPr>
          <w:p w14:paraId="7A756B9A" w14:textId="77777777" w:rsidR="00D31650" w:rsidRPr="00C96C87" w:rsidRDefault="00D31650" w:rsidP="00D31650">
            <w:pPr>
              <w:spacing w:after="0" w:line="240" w:lineRule="auto"/>
              <w:jc w:val="both"/>
              <w:rPr>
                <w:rFonts w:ascii="Times New Roman" w:eastAsia="SimSun" w:hAnsi="Times New Roman" w:cs="Times New Roman"/>
              </w:rPr>
            </w:pPr>
            <w:r w:rsidRPr="00C96C87">
              <w:rPr>
                <w:rFonts w:ascii="Times New Roman" w:eastAsia="SimSun" w:hAnsi="Times New Roman" w:cs="Times New Roman"/>
              </w:rPr>
              <w:t>Aid for Women’s Agency</w:t>
            </w:r>
          </w:p>
        </w:tc>
        <w:tc>
          <w:tcPr>
            <w:tcW w:w="2074" w:type="dxa"/>
            <w:tcBorders>
              <w:top w:val="nil"/>
              <w:left w:val="nil"/>
              <w:bottom w:val="single" w:sz="12" w:space="0" w:color="008000"/>
              <w:right w:val="nil"/>
            </w:tcBorders>
            <w:shd w:val="clear" w:color="auto" w:fill="auto"/>
          </w:tcPr>
          <w:p w14:paraId="05ADEE5B" w14:textId="77777777" w:rsidR="00D31650" w:rsidRPr="00C96C87" w:rsidRDefault="00D31650" w:rsidP="00D31650">
            <w:pPr>
              <w:spacing w:after="0" w:line="240" w:lineRule="auto"/>
              <w:ind w:firstLine="720"/>
              <w:rPr>
                <w:rFonts w:ascii="Times New Roman" w:hAnsi="Times New Roman" w:cs="Times New Roman"/>
              </w:rPr>
            </w:pPr>
            <w:r w:rsidRPr="00C96C87">
              <w:rPr>
                <w:rFonts w:ascii="Times New Roman" w:hAnsi="Times New Roman" w:cs="Times New Roman"/>
              </w:rPr>
              <w:t>-</w:t>
            </w:r>
          </w:p>
        </w:tc>
        <w:tc>
          <w:tcPr>
            <w:tcW w:w="1652" w:type="dxa"/>
            <w:tcBorders>
              <w:top w:val="nil"/>
              <w:left w:val="nil"/>
              <w:bottom w:val="single" w:sz="12" w:space="0" w:color="008000"/>
              <w:right w:val="nil"/>
            </w:tcBorders>
            <w:shd w:val="clear" w:color="auto" w:fill="auto"/>
          </w:tcPr>
          <w:p w14:paraId="7C9DD2D3" w14:textId="77777777" w:rsidR="00D31650" w:rsidRPr="00C96C87" w:rsidRDefault="00D31650" w:rsidP="00D31650">
            <w:pPr>
              <w:spacing w:after="0" w:line="240" w:lineRule="auto"/>
              <w:ind w:firstLine="720"/>
              <w:rPr>
                <w:rFonts w:ascii="Times New Roman" w:hAnsi="Times New Roman" w:cs="Times New Roman"/>
              </w:rPr>
            </w:pPr>
            <w:r w:rsidRPr="00C96C87">
              <w:rPr>
                <w:rFonts w:ascii="Times New Roman" w:hAnsi="Times New Roman" w:cs="Times New Roman"/>
              </w:rPr>
              <w:t>-</w:t>
            </w:r>
          </w:p>
        </w:tc>
        <w:tc>
          <w:tcPr>
            <w:tcW w:w="1588" w:type="dxa"/>
            <w:tcBorders>
              <w:top w:val="nil"/>
              <w:left w:val="nil"/>
              <w:bottom w:val="single" w:sz="12" w:space="0" w:color="008000"/>
              <w:right w:val="nil"/>
            </w:tcBorders>
          </w:tcPr>
          <w:p w14:paraId="4DADEA94" w14:textId="77777777" w:rsidR="00D31650" w:rsidRPr="00C96C87" w:rsidRDefault="00D31650" w:rsidP="00D31650">
            <w:pPr>
              <w:spacing w:after="0" w:line="240" w:lineRule="auto"/>
              <w:ind w:right="-180" w:firstLine="720"/>
              <w:rPr>
                <w:rFonts w:ascii="Times New Roman" w:hAnsi="Times New Roman" w:cs="Times New Roman"/>
              </w:rPr>
            </w:pPr>
            <w:r w:rsidRPr="00C96C87">
              <w:rPr>
                <w:rFonts w:ascii="Times New Roman" w:hAnsi="Times New Roman" w:cs="Times New Roman"/>
              </w:rPr>
              <w:t>-</w:t>
            </w:r>
          </w:p>
        </w:tc>
        <w:tc>
          <w:tcPr>
            <w:tcW w:w="2160" w:type="dxa"/>
            <w:tcBorders>
              <w:top w:val="nil"/>
              <w:left w:val="nil"/>
              <w:bottom w:val="single" w:sz="12" w:space="0" w:color="008000"/>
              <w:right w:val="nil"/>
            </w:tcBorders>
          </w:tcPr>
          <w:p w14:paraId="240D0868" w14:textId="77777777" w:rsidR="00D31650" w:rsidRPr="00C96C87" w:rsidRDefault="00D31650" w:rsidP="00D31650">
            <w:pPr>
              <w:spacing w:after="0" w:line="240" w:lineRule="auto"/>
              <w:ind w:left="-36" w:right="-147" w:firstLine="36"/>
              <w:jc w:val="center"/>
              <w:rPr>
                <w:rFonts w:ascii="Times New Roman" w:hAnsi="Times New Roman" w:cs="Times New Roman"/>
              </w:rPr>
            </w:pPr>
            <w:r w:rsidRPr="00C96C87">
              <w:rPr>
                <w:rFonts w:ascii="Times New Roman" w:hAnsi="Times New Roman" w:cs="Times New Roman"/>
              </w:rPr>
              <w:t>-</w:t>
            </w:r>
          </w:p>
        </w:tc>
        <w:tc>
          <w:tcPr>
            <w:tcW w:w="1832" w:type="dxa"/>
            <w:gridSpan w:val="2"/>
            <w:tcBorders>
              <w:top w:val="nil"/>
              <w:left w:val="nil"/>
              <w:bottom w:val="single" w:sz="12" w:space="0" w:color="008000"/>
              <w:right w:val="nil"/>
            </w:tcBorders>
          </w:tcPr>
          <w:p w14:paraId="2308530D" w14:textId="77777777" w:rsidR="00D31650" w:rsidRPr="00C96C87" w:rsidRDefault="00D31650" w:rsidP="00D31650">
            <w:pPr>
              <w:spacing w:after="0" w:line="240" w:lineRule="auto"/>
              <w:rPr>
                <w:rFonts w:ascii="Times New Roman" w:hAnsi="Times New Roman" w:cs="Times New Roman"/>
              </w:rPr>
            </w:pPr>
            <w:r w:rsidRPr="00C96C87">
              <w:rPr>
                <w:rFonts w:ascii="Times New Roman" w:hAnsi="Times New Roman" w:cs="Times New Roman"/>
              </w:rPr>
              <w:t>0.69 (0.09)***</w:t>
            </w:r>
          </w:p>
        </w:tc>
      </w:tr>
    </w:tbl>
    <w:p w14:paraId="33EB8062" w14:textId="77777777" w:rsidR="00D31650" w:rsidRPr="00C96C87" w:rsidRDefault="00D31650" w:rsidP="00D31650">
      <w:pPr>
        <w:spacing w:after="0" w:line="240" w:lineRule="auto"/>
        <w:rPr>
          <w:rFonts w:ascii="Times New Roman" w:hAnsi="Times New Roman" w:cs="Times New Roman"/>
        </w:rPr>
        <w:sectPr w:rsidR="00D31650" w:rsidRPr="00C96C87" w:rsidSect="006508E8">
          <w:footerReference w:type="even" r:id="rId22"/>
          <w:footerReference w:type="default" r:id="rId23"/>
          <w:pgSz w:w="16838" w:h="11906" w:orient="landscape"/>
          <w:pgMar w:top="1411" w:right="1411" w:bottom="1411" w:left="1411" w:header="706" w:footer="706" w:gutter="0"/>
          <w:cols w:space="708"/>
          <w:docGrid w:linePitch="360"/>
        </w:sectPr>
      </w:pPr>
      <w:r w:rsidRPr="00C96C87">
        <w:rPr>
          <w:rFonts w:ascii="Times New Roman" w:hAnsi="Times New Roman" w:cs="Times New Roman"/>
        </w:rPr>
        <w:t>Notes: *** Significant at the 1% level, ** at the 5% level.  T-statistics in parentheses. Analysis based on 100 countries.</w:t>
      </w:r>
    </w:p>
    <w:p w14:paraId="6CA90D56" w14:textId="77777777" w:rsidR="00D31650" w:rsidRPr="00C96C87" w:rsidRDefault="00D31650" w:rsidP="00D31650">
      <w:pPr>
        <w:spacing w:after="0" w:line="240" w:lineRule="auto"/>
        <w:ind w:left="1440"/>
        <w:rPr>
          <w:rFonts w:ascii="Times New Roman" w:hAnsi="Times New Roman" w:cs="Times New Roman"/>
        </w:rPr>
      </w:pPr>
      <w:r w:rsidRPr="00C96C87">
        <w:rPr>
          <w:rFonts w:ascii="Times New Roman" w:hAnsi="Times New Roman" w:cs="Times New Roman"/>
        </w:rPr>
        <w:t>TABLE 5: Estimated parameters for the Structural Model for Latent Factors and Gender Performance</w:t>
      </w:r>
    </w:p>
    <w:tbl>
      <w:tblPr>
        <w:tblW w:w="6660" w:type="dxa"/>
        <w:tblInd w:w="1368" w:type="dxa"/>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3780"/>
        <w:gridCol w:w="2880"/>
      </w:tblGrid>
      <w:tr w:rsidR="00D31650" w:rsidRPr="000A1233" w14:paraId="4483BD18" w14:textId="77777777" w:rsidTr="00D31650">
        <w:tc>
          <w:tcPr>
            <w:tcW w:w="3780" w:type="dxa"/>
            <w:tcBorders>
              <w:bottom w:val="single" w:sz="6" w:space="0" w:color="008000"/>
            </w:tcBorders>
            <w:shd w:val="clear" w:color="auto" w:fill="auto"/>
          </w:tcPr>
          <w:p w14:paraId="2C717F00" w14:textId="77777777" w:rsidR="00D31650" w:rsidRPr="00C96C87" w:rsidRDefault="00D31650" w:rsidP="00D31650">
            <w:pPr>
              <w:spacing w:after="0" w:line="240" w:lineRule="auto"/>
              <w:rPr>
                <w:rFonts w:ascii="Times New Roman" w:hAnsi="Times New Roman" w:cs="Times New Roman"/>
                <w:i/>
              </w:rPr>
            </w:pPr>
            <w:r w:rsidRPr="00C96C87">
              <w:rPr>
                <w:rFonts w:ascii="Times New Roman" w:hAnsi="Times New Roman" w:cs="Times New Roman"/>
                <w:i/>
              </w:rPr>
              <w:t>Latent Factors of Gender Performance</w:t>
            </w:r>
          </w:p>
        </w:tc>
        <w:tc>
          <w:tcPr>
            <w:tcW w:w="2880" w:type="dxa"/>
            <w:tcBorders>
              <w:bottom w:val="single" w:sz="6" w:space="0" w:color="008000"/>
            </w:tcBorders>
            <w:shd w:val="clear" w:color="auto" w:fill="auto"/>
          </w:tcPr>
          <w:p w14:paraId="1921E610" w14:textId="77777777" w:rsidR="00D31650" w:rsidRPr="00C96C87" w:rsidRDefault="00D31650" w:rsidP="00D31650">
            <w:pPr>
              <w:spacing w:after="0" w:line="240" w:lineRule="auto"/>
              <w:rPr>
                <w:rFonts w:ascii="Times New Roman" w:hAnsi="Times New Roman" w:cs="Times New Roman"/>
                <w:i/>
              </w:rPr>
            </w:pPr>
            <w:r w:rsidRPr="00C96C87">
              <w:rPr>
                <w:rFonts w:ascii="Times New Roman" w:hAnsi="Times New Roman" w:cs="Times New Roman"/>
                <w:i/>
              </w:rPr>
              <w:t>Coefficients (standard errors)</w:t>
            </w:r>
          </w:p>
        </w:tc>
      </w:tr>
      <w:tr w:rsidR="00D31650" w:rsidRPr="000A1233" w14:paraId="44A51A28" w14:textId="77777777" w:rsidTr="00D31650">
        <w:tc>
          <w:tcPr>
            <w:tcW w:w="3780" w:type="dxa"/>
            <w:tcBorders>
              <w:top w:val="single" w:sz="6" w:space="0" w:color="008000"/>
            </w:tcBorders>
            <w:shd w:val="clear" w:color="auto" w:fill="auto"/>
          </w:tcPr>
          <w:p w14:paraId="0CFA0DED" w14:textId="77777777" w:rsidR="00D31650" w:rsidRPr="00C96C87" w:rsidRDefault="00D31650" w:rsidP="00D31650">
            <w:pPr>
              <w:spacing w:after="0" w:line="240" w:lineRule="auto"/>
              <w:ind w:firstLine="720"/>
              <w:rPr>
                <w:rFonts w:ascii="Times New Roman" w:eastAsia="SimSun" w:hAnsi="Times New Roman" w:cs="Times New Roman"/>
              </w:rPr>
            </w:pPr>
          </w:p>
          <w:p w14:paraId="6FF4E628" w14:textId="77777777" w:rsidR="00D31650" w:rsidRPr="00C96C87" w:rsidRDefault="00D31650" w:rsidP="00D31650">
            <w:pPr>
              <w:spacing w:after="0" w:line="240" w:lineRule="auto"/>
              <w:rPr>
                <w:rFonts w:ascii="Times New Roman" w:eastAsia="SimSun" w:hAnsi="Times New Roman" w:cs="Times New Roman"/>
              </w:rPr>
            </w:pPr>
            <w:r w:rsidRPr="00C96C87">
              <w:rPr>
                <w:rFonts w:ascii="Times New Roman" w:eastAsia="SimSun" w:hAnsi="Times New Roman" w:cs="Times New Roman"/>
              </w:rPr>
              <w:t>Foreign Aid</w:t>
            </w:r>
          </w:p>
        </w:tc>
        <w:tc>
          <w:tcPr>
            <w:tcW w:w="2880" w:type="dxa"/>
            <w:tcBorders>
              <w:top w:val="single" w:sz="6" w:space="0" w:color="008000"/>
            </w:tcBorders>
            <w:shd w:val="clear" w:color="auto" w:fill="auto"/>
          </w:tcPr>
          <w:p w14:paraId="212E7B0D" w14:textId="77777777" w:rsidR="00D31650" w:rsidRPr="00C96C87" w:rsidRDefault="00D31650" w:rsidP="00D31650">
            <w:pPr>
              <w:spacing w:after="0" w:line="240" w:lineRule="auto"/>
              <w:ind w:firstLine="720"/>
              <w:rPr>
                <w:rFonts w:ascii="Times New Roman" w:hAnsi="Times New Roman" w:cs="Times New Roman"/>
              </w:rPr>
            </w:pPr>
          </w:p>
          <w:p w14:paraId="0F337891" w14:textId="77777777" w:rsidR="00D31650" w:rsidRPr="00C96C87" w:rsidRDefault="00D31650" w:rsidP="00D31650">
            <w:pPr>
              <w:spacing w:after="0" w:line="240" w:lineRule="auto"/>
              <w:rPr>
                <w:rFonts w:ascii="Times New Roman" w:hAnsi="Times New Roman" w:cs="Times New Roman"/>
              </w:rPr>
            </w:pPr>
            <w:r w:rsidRPr="00C96C87">
              <w:rPr>
                <w:rFonts w:ascii="Times New Roman" w:hAnsi="Times New Roman" w:cs="Times New Roman"/>
              </w:rPr>
              <w:t xml:space="preserve">0.44 (0.39) </w:t>
            </w:r>
          </w:p>
        </w:tc>
      </w:tr>
      <w:tr w:rsidR="00D31650" w:rsidRPr="000A1233" w14:paraId="32D3F314" w14:textId="77777777" w:rsidTr="00D31650">
        <w:tc>
          <w:tcPr>
            <w:tcW w:w="3780" w:type="dxa"/>
            <w:shd w:val="clear" w:color="auto" w:fill="auto"/>
          </w:tcPr>
          <w:p w14:paraId="0CE95550" w14:textId="77777777" w:rsidR="00D31650" w:rsidRPr="00C96C87" w:rsidRDefault="00D31650" w:rsidP="00D31650">
            <w:pPr>
              <w:spacing w:after="0" w:line="240" w:lineRule="auto"/>
              <w:ind w:firstLine="720"/>
              <w:rPr>
                <w:rFonts w:ascii="Times New Roman" w:hAnsi="Times New Roman" w:cs="Times New Roman"/>
              </w:rPr>
            </w:pPr>
          </w:p>
          <w:p w14:paraId="6E7A9D4D" w14:textId="77777777" w:rsidR="00D31650" w:rsidRPr="00C96C87" w:rsidRDefault="00D31650" w:rsidP="00D31650">
            <w:pPr>
              <w:spacing w:after="0" w:line="240" w:lineRule="auto"/>
              <w:rPr>
                <w:rFonts w:ascii="Times New Roman" w:hAnsi="Times New Roman" w:cs="Times New Roman"/>
              </w:rPr>
            </w:pPr>
            <w:r w:rsidRPr="00C96C87">
              <w:rPr>
                <w:rFonts w:ascii="Times New Roman" w:hAnsi="Times New Roman" w:cs="Times New Roman"/>
              </w:rPr>
              <w:t>Economic</w:t>
            </w:r>
          </w:p>
        </w:tc>
        <w:tc>
          <w:tcPr>
            <w:tcW w:w="2880" w:type="dxa"/>
            <w:shd w:val="clear" w:color="auto" w:fill="auto"/>
          </w:tcPr>
          <w:p w14:paraId="70F1787F" w14:textId="77777777" w:rsidR="00D31650" w:rsidRPr="00C96C87" w:rsidRDefault="00D31650" w:rsidP="00D31650">
            <w:pPr>
              <w:spacing w:after="0" w:line="240" w:lineRule="auto"/>
              <w:ind w:firstLine="720"/>
              <w:rPr>
                <w:rFonts w:ascii="Times New Roman" w:hAnsi="Times New Roman" w:cs="Times New Roman"/>
              </w:rPr>
            </w:pPr>
          </w:p>
          <w:p w14:paraId="7AA8A522" w14:textId="77777777" w:rsidR="00D31650" w:rsidRPr="00C96C87" w:rsidRDefault="00D31650" w:rsidP="00D31650">
            <w:pPr>
              <w:spacing w:after="0" w:line="240" w:lineRule="auto"/>
              <w:rPr>
                <w:rFonts w:ascii="Times New Roman" w:hAnsi="Times New Roman" w:cs="Times New Roman"/>
              </w:rPr>
            </w:pPr>
            <w:r w:rsidRPr="00C96C87">
              <w:rPr>
                <w:rFonts w:ascii="Times New Roman" w:hAnsi="Times New Roman" w:cs="Times New Roman"/>
              </w:rPr>
              <w:t>-0.14 (0.21)</w:t>
            </w:r>
          </w:p>
        </w:tc>
      </w:tr>
      <w:tr w:rsidR="00D31650" w:rsidRPr="000A1233" w14:paraId="5DFE64C6" w14:textId="77777777" w:rsidTr="00D31650">
        <w:tc>
          <w:tcPr>
            <w:tcW w:w="3780" w:type="dxa"/>
            <w:shd w:val="clear" w:color="auto" w:fill="auto"/>
          </w:tcPr>
          <w:p w14:paraId="08210522" w14:textId="77777777" w:rsidR="00D31650" w:rsidRPr="00C96C87" w:rsidRDefault="00D31650" w:rsidP="00D31650">
            <w:pPr>
              <w:spacing w:after="0" w:line="240" w:lineRule="auto"/>
              <w:rPr>
                <w:rFonts w:ascii="Times New Roman" w:eastAsia="SimSun" w:hAnsi="Times New Roman" w:cs="Times New Roman"/>
              </w:rPr>
            </w:pPr>
          </w:p>
          <w:p w14:paraId="75CEAC09" w14:textId="77777777" w:rsidR="00D31650" w:rsidRPr="00C96C87" w:rsidRDefault="00D31650" w:rsidP="00D31650">
            <w:pPr>
              <w:spacing w:after="0" w:line="240" w:lineRule="auto"/>
              <w:rPr>
                <w:rFonts w:ascii="Times New Roman" w:hAnsi="Times New Roman" w:cs="Times New Roman"/>
              </w:rPr>
            </w:pPr>
            <w:r w:rsidRPr="00C96C87">
              <w:rPr>
                <w:rFonts w:ascii="Times New Roman" w:eastAsia="SimSun" w:hAnsi="Times New Roman" w:cs="Times New Roman"/>
              </w:rPr>
              <w:t>Investment for women</w:t>
            </w:r>
          </w:p>
        </w:tc>
        <w:tc>
          <w:tcPr>
            <w:tcW w:w="2880" w:type="dxa"/>
            <w:shd w:val="clear" w:color="auto" w:fill="auto"/>
          </w:tcPr>
          <w:p w14:paraId="14AAC870" w14:textId="77777777" w:rsidR="00D31650" w:rsidRPr="00C96C87" w:rsidRDefault="00D31650" w:rsidP="00D31650">
            <w:pPr>
              <w:spacing w:after="0" w:line="240" w:lineRule="auto"/>
              <w:ind w:firstLine="720"/>
              <w:rPr>
                <w:rFonts w:ascii="Times New Roman" w:hAnsi="Times New Roman" w:cs="Times New Roman"/>
              </w:rPr>
            </w:pPr>
          </w:p>
          <w:p w14:paraId="76D82B34" w14:textId="77777777" w:rsidR="00D31650" w:rsidRPr="00C96C87" w:rsidRDefault="00D31650" w:rsidP="00D31650">
            <w:pPr>
              <w:spacing w:after="0" w:line="240" w:lineRule="auto"/>
              <w:rPr>
                <w:rFonts w:ascii="Times New Roman" w:hAnsi="Times New Roman" w:cs="Times New Roman"/>
              </w:rPr>
            </w:pPr>
            <w:r w:rsidRPr="00C96C87">
              <w:rPr>
                <w:rFonts w:ascii="Times New Roman" w:hAnsi="Times New Roman" w:cs="Times New Roman"/>
              </w:rPr>
              <w:t>-0.77 (0.33)**</w:t>
            </w:r>
          </w:p>
        </w:tc>
      </w:tr>
      <w:tr w:rsidR="00D31650" w:rsidRPr="000A1233" w14:paraId="57C14A5E" w14:textId="77777777" w:rsidTr="00D31650">
        <w:tc>
          <w:tcPr>
            <w:tcW w:w="3780" w:type="dxa"/>
            <w:shd w:val="clear" w:color="auto" w:fill="auto"/>
          </w:tcPr>
          <w:p w14:paraId="036CD594" w14:textId="77777777" w:rsidR="00D31650" w:rsidRPr="00C96C87" w:rsidRDefault="00D31650" w:rsidP="00D31650">
            <w:pPr>
              <w:spacing w:after="0" w:line="240" w:lineRule="auto"/>
              <w:ind w:firstLine="720"/>
              <w:rPr>
                <w:rFonts w:ascii="Times New Roman" w:eastAsia="SimSun" w:hAnsi="Times New Roman" w:cs="Times New Roman"/>
              </w:rPr>
            </w:pPr>
          </w:p>
          <w:p w14:paraId="014A337C" w14:textId="77777777" w:rsidR="00D31650" w:rsidRPr="00C96C87" w:rsidRDefault="00D31650" w:rsidP="00D31650">
            <w:pPr>
              <w:spacing w:after="0" w:line="240" w:lineRule="auto"/>
              <w:rPr>
                <w:rFonts w:ascii="Times New Roman" w:hAnsi="Times New Roman" w:cs="Times New Roman"/>
              </w:rPr>
            </w:pPr>
            <w:r w:rsidRPr="00C96C87">
              <w:rPr>
                <w:rFonts w:ascii="Times New Roman" w:eastAsia="SimSun" w:hAnsi="Times New Roman" w:cs="Times New Roman"/>
              </w:rPr>
              <w:t>Governance and institutions</w:t>
            </w:r>
          </w:p>
        </w:tc>
        <w:tc>
          <w:tcPr>
            <w:tcW w:w="2880" w:type="dxa"/>
            <w:shd w:val="clear" w:color="auto" w:fill="auto"/>
          </w:tcPr>
          <w:p w14:paraId="16A5CFAD" w14:textId="77777777" w:rsidR="00D31650" w:rsidRPr="00C96C87" w:rsidRDefault="00D31650" w:rsidP="00D31650">
            <w:pPr>
              <w:spacing w:after="0" w:line="240" w:lineRule="auto"/>
              <w:ind w:firstLine="720"/>
              <w:rPr>
                <w:rFonts w:ascii="Times New Roman" w:hAnsi="Times New Roman" w:cs="Times New Roman"/>
              </w:rPr>
            </w:pPr>
          </w:p>
          <w:p w14:paraId="721CD917" w14:textId="77777777" w:rsidR="00D31650" w:rsidRPr="00C96C87" w:rsidRDefault="00D31650" w:rsidP="00D31650">
            <w:pPr>
              <w:spacing w:after="0" w:line="240" w:lineRule="auto"/>
              <w:rPr>
                <w:rFonts w:ascii="Times New Roman" w:hAnsi="Times New Roman" w:cs="Times New Roman"/>
              </w:rPr>
            </w:pPr>
            <w:r w:rsidRPr="00C96C87">
              <w:rPr>
                <w:rFonts w:ascii="Times New Roman" w:hAnsi="Times New Roman" w:cs="Times New Roman"/>
              </w:rPr>
              <w:t>0.28 (0.20)</w:t>
            </w:r>
          </w:p>
        </w:tc>
      </w:tr>
      <w:tr w:rsidR="00D31650" w:rsidRPr="000A1233" w14:paraId="67CC4815" w14:textId="77777777" w:rsidTr="00D31650">
        <w:tc>
          <w:tcPr>
            <w:tcW w:w="3780" w:type="dxa"/>
            <w:shd w:val="clear" w:color="auto" w:fill="auto"/>
          </w:tcPr>
          <w:p w14:paraId="2D4ED5E3" w14:textId="77777777" w:rsidR="00D31650" w:rsidRPr="00C96C87" w:rsidRDefault="00D31650" w:rsidP="00D31650">
            <w:pPr>
              <w:spacing w:after="0" w:line="240" w:lineRule="auto"/>
              <w:ind w:firstLine="720"/>
              <w:rPr>
                <w:rFonts w:ascii="Times New Roman" w:eastAsia="SimSun" w:hAnsi="Times New Roman" w:cs="Times New Roman"/>
              </w:rPr>
            </w:pPr>
          </w:p>
          <w:p w14:paraId="447021DB" w14:textId="77777777" w:rsidR="00D31650" w:rsidRPr="00C96C87" w:rsidRDefault="00D31650" w:rsidP="00D31650">
            <w:pPr>
              <w:spacing w:after="0" w:line="240" w:lineRule="auto"/>
              <w:rPr>
                <w:rFonts w:ascii="Times New Roman" w:hAnsi="Times New Roman" w:cs="Times New Roman"/>
                <w:i/>
              </w:rPr>
            </w:pPr>
            <w:r w:rsidRPr="00C96C87">
              <w:rPr>
                <w:rFonts w:ascii="Times New Roman" w:eastAsia="SimSun" w:hAnsi="Times New Roman" w:cs="Times New Roman"/>
                <w:i/>
              </w:rPr>
              <w:t>Model Fit</w:t>
            </w:r>
          </w:p>
        </w:tc>
        <w:tc>
          <w:tcPr>
            <w:tcW w:w="2880" w:type="dxa"/>
            <w:shd w:val="clear" w:color="auto" w:fill="auto"/>
          </w:tcPr>
          <w:p w14:paraId="1CCFB7D6" w14:textId="77777777" w:rsidR="00D31650" w:rsidRPr="00C96C87" w:rsidRDefault="00D31650" w:rsidP="00D31650">
            <w:pPr>
              <w:spacing w:after="0" w:line="240" w:lineRule="auto"/>
              <w:ind w:firstLine="720"/>
              <w:rPr>
                <w:rFonts w:ascii="Times New Roman" w:hAnsi="Times New Roman" w:cs="Times New Roman"/>
              </w:rPr>
            </w:pPr>
          </w:p>
        </w:tc>
      </w:tr>
      <w:tr w:rsidR="00D31650" w:rsidRPr="000A1233" w14:paraId="049DFA07" w14:textId="77777777" w:rsidTr="00D31650">
        <w:tc>
          <w:tcPr>
            <w:tcW w:w="3780" w:type="dxa"/>
            <w:shd w:val="clear" w:color="auto" w:fill="auto"/>
          </w:tcPr>
          <w:p w14:paraId="22F64870" w14:textId="77777777" w:rsidR="00D31650" w:rsidRPr="00C96C87" w:rsidRDefault="00D31650" w:rsidP="00D31650">
            <w:pPr>
              <w:spacing w:after="0" w:line="240" w:lineRule="auto"/>
              <w:ind w:firstLine="720"/>
              <w:rPr>
                <w:rFonts w:ascii="Times New Roman" w:eastAsia="SimSun" w:hAnsi="Times New Roman" w:cs="Times New Roman"/>
              </w:rPr>
            </w:pPr>
          </w:p>
          <w:p w14:paraId="5D45BF5C" w14:textId="77777777" w:rsidR="00D31650" w:rsidRPr="00C96C87" w:rsidRDefault="00D31650" w:rsidP="00D31650">
            <w:pPr>
              <w:spacing w:after="0" w:line="240" w:lineRule="auto"/>
              <w:rPr>
                <w:rFonts w:ascii="Times New Roman" w:eastAsia="SimSun" w:hAnsi="Times New Roman" w:cs="Times New Roman"/>
              </w:rPr>
            </w:pPr>
            <w:r w:rsidRPr="00C96C87">
              <w:rPr>
                <w:rFonts w:ascii="Times New Roman" w:eastAsia="SimSun" w:hAnsi="Times New Roman" w:cs="Times New Roman"/>
              </w:rPr>
              <w:t>Satorra-Bentler scaled Chi-Square</w:t>
            </w:r>
          </w:p>
        </w:tc>
        <w:tc>
          <w:tcPr>
            <w:tcW w:w="2880" w:type="dxa"/>
            <w:shd w:val="clear" w:color="auto" w:fill="auto"/>
          </w:tcPr>
          <w:p w14:paraId="57CB21FC" w14:textId="77777777" w:rsidR="00D31650" w:rsidRPr="00C96C87" w:rsidRDefault="00D31650" w:rsidP="00D31650">
            <w:pPr>
              <w:spacing w:after="0" w:line="240" w:lineRule="auto"/>
              <w:ind w:firstLine="720"/>
              <w:rPr>
                <w:rFonts w:ascii="Times New Roman" w:hAnsi="Times New Roman" w:cs="Times New Roman"/>
              </w:rPr>
            </w:pPr>
          </w:p>
          <w:p w14:paraId="26E39A2A" w14:textId="77777777" w:rsidR="00D31650" w:rsidRPr="00C96C87" w:rsidRDefault="00D31650" w:rsidP="00D31650">
            <w:pPr>
              <w:spacing w:after="0" w:line="240" w:lineRule="auto"/>
              <w:rPr>
                <w:rFonts w:ascii="Times New Roman" w:hAnsi="Times New Roman" w:cs="Times New Roman"/>
              </w:rPr>
            </w:pPr>
            <w:r w:rsidRPr="00C96C87">
              <w:rPr>
                <w:rFonts w:ascii="Times New Roman" w:hAnsi="Times New Roman" w:cs="Times New Roman"/>
              </w:rPr>
              <w:sym w:font="Symbol" w:char="F063"/>
            </w:r>
            <w:r w:rsidRPr="00C96C87">
              <w:rPr>
                <w:rFonts w:ascii="Times New Roman" w:hAnsi="Times New Roman" w:cs="Times New Roman"/>
                <w:vertAlign w:val="superscript"/>
              </w:rPr>
              <w:t>2</w:t>
            </w:r>
            <w:r w:rsidRPr="00C96C87">
              <w:rPr>
                <w:rFonts w:ascii="Times New Roman" w:hAnsi="Times New Roman" w:cs="Times New Roman"/>
              </w:rPr>
              <w:t xml:space="preserve"> = 1291     df= 78</w:t>
            </w:r>
          </w:p>
        </w:tc>
      </w:tr>
      <w:tr w:rsidR="00D31650" w:rsidRPr="000A1233" w14:paraId="0DAE4B74" w14:textId="77777777" w:rsidTr="00D31650">
        <w:tc>
          <w:tcPr>
            <w:tcW w:w="3780" w:type="dxa"/>
            <w:shd w:val="clear" w:color="auto" w:fill="auto"/>
          </w:tcPr>
          <w:p w14:paraId="3B8D9DEF" w14:textId="77777777" w:rsidR="00D31650" w:rsidRPr="00C96C87" w:rsidRDefault="00D31650" w:rsidP="00D31650">
            <w:pPr>
              <w:spacing w:after="0" w:line="240" w:lineRule="auto"/>
              <w:ind w:firstLine="720"/>
              <w:rPr>
                <w:rFonts w:ascii="Times New Roman" w:eastAsia="SimSun" w:hAnsi="Times New Roman" w:cs="Times New Roman"/>
              </w:rPr>
            </w:pPr>
          </w:p>
          <w:p w14:paraId="42F0A6ED" w14:textId="77777777" w:rsidR="00D31650" w:rsidRPr="00C96C87" w:rsidRDefault="00D31650" w:rsidP="00D31650">
            <w:pPr>
              <w:spacing w:after="0" w:line="240" w:lineRule="auto"/>
              <w:rPr>
                <w:rFonts w:ascii="Times New Roman" w:eastAsia="SimSun" w:hAnsi="Times New Roman" w:cs="Times New Roman"/>
              </w:rPr>
            </w:pPr>
            <w:r w:rsidRPr="00C96C87">
              <w:rPr>
                <w:rFonts w:ascii="Times New Roman" w:eastAsia="SimSun" w:hAnsi="Times New Roman" w:cs="Times New Roman"/>
              </w:rPr>
              <w:t>RMSEA</w:t>
            </w:r>
          </w:p>
        </w:tc>
        <w:tc>
          <w:tcPr>
            <w:tcW w:w="2880" w:type="dxa"/>
            <w:shd w:val="clear" w:color="auto" w:fill="auto"/>
          </w:tcPr>
          <w:p w14:paraId="2540A86B" w14:textId="77777777" w:rsidR="00D31650" w:rsidRPr="00C96C87" w:rsidRDefault="00D31650" w:rsidP="00D31650">
            <w:pPr>
              <w:spacing w:after="0" w:line="240" w:lineRule="auto"/>
              <w:ind w:firstLine="720"/>
              <w:rPr>
                <w:rFonts w:ascii="Times New Roman" w:hAnsi="Times New Roman" w:cs="Times New Roman"/>
              </w:rPr>
            </w:pPr>
          </w:p>
          <w:p w14:paraId="3C89CDF0" w14:textId="77777777" w:rsidR="00D31650" w:rsidRPr="00C96C87" w:rsidRDefault="00D31650" w:rsidP="00D31650">
            <w:pPr>
              <w:spacing w:after="0" w:line="240" w:lineRule="auto"/>
              <w:rPr>
                <w:rFonts w:ascii="Times New Roman" w:hAnsi="Times New Roman" w:cs="Times New Roman"/>
              </w:rPr>
            </w:pPr>
            <w:r w:rsidRPr="00C96C87">
              <w:rPr>
                <w:rFonts w:ascii="Times New Roman" w:hAnsi="Times New Roman" w:cs="Times New Roman"/>
              </w:rPr>
              <w:t>0.062</w:t>
            </w:r>
          </w:p>
        </w:tc>
      </w:tr>
      <w:tr w:rsidR="00D31650" w:rsidRPr="000A1233" w14:paraId="7D6C98B4" w14:textId="77777777" w:rsidTr="00D31650">
        <w:tc>
          <w:tcPr>
            <w:tcW w:w="3780" w:type="dxa"/>
            <w:shd w:val="clear" w:color="auto" w:fill="auto"/>
          </w:tcPr>
          <w:p w14:paraId="72915DC1" w14:textId="77777777" w:rsidR="00D31650" w:rsidRPr="00C96C87" w:rsidRDefault="00D31650" w:rsidP="00D31650">
            <w:pPr>
              <w:spacing w:after="0" w:line="240" w:lineRule="auto"/>
              <w:ind w:firstLine="720"/>
              <w:rPr>
                <w:rFonts w:ascii="Times New Roman" w:eastAsia="SimSun" w:hAnsi="Times New Roman" w:cs="Times New Roman"/>
              </w:rPr>
            </w:pPr>
          </w:p>
          <w:p w14:paraId="4DC6B34B" w14:textId="77777777" w:rsidR="00D31650" w:rsidRPr="00C96C87" w:rsidRDefault="00D31650" w:rsidP="00D31650">
            <w:pPr>
              <w:spacing w:after="0" w:line="240" w:lineRule="auto"/>
              <w:rPr>
                <w:rFonts w:ascii="Times New Roman" w:hAnsi="Times New Roman" w:cs="Times New Roman"/>
              </w:rPr>
            </w:pPr>
            <w:r w:rsidRPr="00C96C87">
              <w:rPr>
                <w:rFonts w:ascii="Times New Roman" w:hAnsi="Times New Roman" w:cs="Times New Roman"/>
              </w:rPr>
              <w:t>NFI</w:t>
            </w:r>
          </w:p>
        </w:tc>
        <w:tc>
          <w:tcPr>
            <w:tcW w:w="2880" w:type="dxa"/>
            <w:shd w:val="clear" w:color="auto" w:fill="auto"/>
          </w:tcPr>
          <w:p w14:paraId="5AD91997" w14:textId="77777777" w:rsidR="00D31650" w:rsidRPr="00C96C87" w:rsidRDefault="00D31650" w:rsidP="00D31650">
            <w:pPr>
              <w:spacing w:after="0" w:line="240" w:lineRule="auto"/>
              <w:ind w:firstLine="720"/>
              <w:rPr>
                <w:rFonts w:ascii="Times New Roman" w:hAnsi="Times New Roman" w:cs="Times New Roman"/>
              </w:rPr>
            </w:pPr>
          </w:p>
          <w:p w14:paraId="55B78B6C" w14:textId="77777777" w:rsidR="00D31650" w:rsidRPr="00C96C87" w:rsidRDefault="00D31650" w:rsidP="00D31650">
            <w:pPr>
              <w:spacing w:after="0" w:line="240" w:lineRule="auto"/>
              <w:rPr>
                <w:rFonts w:ascii="Times New Roman" w:hAnsi="Times New Roman" w:cs="Times New Roman"/>
              </w:rPr>
            </w:pPr>
            <w:r w:rsidRPr="00C96C87">
              <w:rPr>
                <w:rFonts w:ascii="Times New Roman" w:hAnsi="Times New Roman" w:cs="Times New Roman"/>
              </w:rPr>
              <w:t>0.95</w:t>
            </w:r>
          </w:p>
        </w:tc>
      </w:tr>
    </w:tbl>
    <w:p w14:paraId="4A2B35DD" w14:textId="77777777" w:rsidR="00D31650" w:rsidRPr="00C96C87" w:rsidRDefault="00D31650" w:rsidP="00D31650">
      <w:pPr>
        <w:spacing w:after="0" w:line="240" w:lineRule="auto"/>
        <w:ind w:firstLine="720"/>
        <w:jc w:val="both"/>
        <w:rPr>
          <w:rFonts w:ascii="Times New Roman" w:hAnsi="Times New Roman" w:cs="Times New Roman"/>
        </w:rPr>
      </w:pPr>
      <w:r w:rsidRPr="00C96C87">
        <w:rPr>
          <w:rFonts w:ascii="Times New Roman" w:hAnsi="Times New Roman" w:cs="Times New Roman"/>
        </w:rPr>
        <w:t xml:space="preserve">         Notes: ** Significant at the 5% level. Standard error in parentheses. Analysis</w:t>
      </w:r>
    </w:p>
    <w:p w14:paraId="76BE3E84" w14:textId="77777777" w:rsidR="00D31650" w:rsidRPr="00C96C87" w:rsidRDefault="00D31650" w:rsidP="00D31650">
      <w:pPr>
        <w:spacing w:after="0" w:line="240" w:lineRule="auto"/>
        <w:ind w:firstLine="720"/>
        <w:jc w:val="both"/>
        <w:rPr>
          <w:rFonts w:ascii="Times New Roman" w:hAnsi="Times New Roman" w:cs="Times New Roman"/>
        </w:rPr>
      </w:pPr>
      <w:r w:rsidRPr="00C96C87">
        <w:rPr>
          <w:rFonts w:ascii="Times New Roman" w:hAnsi="Times New Roman" w:cs="Times New Roman"/>
        </w:rPr>
        <w:t xml:space="preserve">         based on 100 countries.</w:t>
      </w:r>
    </w:p>
    <w:p w14:paraId="7B7148FB" w14:textId="77777777" w:rsidR="00D31650" w:rsidRPr="00C96C87" w:rsidRDefault="00D31650" w:rsidP="00D31650">
      <w:pPr>
        <w:spacing w:after="0" w:line="240" w:lineRule="auto"/>
        <w:ind w:firstLine="720"/>
        <w:jc w:val="both"/>
        <w:rPr>
          <w:rFonts w:ascii="Times New Roman" w:hAnsi="Times New Roman" w:cs="Times New Roman"/>
        </w:rPr>
      </w:pPr>
    </w:p>
    <w:p w14:paraId="4409CF47" w14:textId="77777777" w:rsidR="00D31650" w:rsidRPr="00642989" w:rsidRDefault="00D31650" w:rsidP="00D31650">
      <w:pPr>
        <w:spacing w:line="240" w:lineRule="auto"/>
        <w:ind w:firstLine="720"/>
        <w:jc w:val="both"/>
        <w:rPr>
          <w:rFonts w:ascii="Times New Roman" w:hAnsi="Times New Roman" w:cs="Times New Roman"/>
          <w:sz w:val="24"/>
          <w:szCs w:val="24"/>
        </w:rPr>
      </w:pPr>
    </w:p>
    <w:p w14:paraId="4761A7A4" w14:textId="77777777" w:rsidR="00D31650" w:rsidRPr="00642989" w:rsidRDefault="00D31650" w:rsidP="00D31650">
      <w:pPr>
        <w:spacing w:before="29" w:after="0" w:line="240" w:lineRule="auto"/>
        <w:ind w:left="117" w:right="55" w:hanging="117"/>
        <w:jc w:val="both"/>
        <w:rPr>
          <w:rFonts w:ascii="Times New Roman" w:eastAsia="Times New Roman" w:hAnsi="Times New Roman" w:cs="Times New Roman"/>
          <w:b/>
          <w:bCs/>
          <w:sz w:val="24"/>
          <w:szCs w:val="24"/>
        </w:rPr>
      </w:pPr>
    </w:p>
    <w:p w14:paraId="0869180C" w14:textId="77777777" w:rsidR="00D31650" w:rsidRPr="00642989" w:rsidRDefault="00D31650" w:rsidP="00D31650">
      <w:pPr>
        <w:spacing w:before="29" w:after="0" w:line="240" w:lineRule="auto"/>
        <w:ind w:left="117" w:right="55" w:hanging="117"/>
        <w:jc w:val="both"/>
        <w:rPr>
          <w:rFonts w:ascii="Times New Roman" w:eastAsia="Times New Roman" w:hAnsi="Times New Roman" w:cs="Times New Roman"/>
          <w:b/>
          <w:bCs/>
          <w:sz w:val="24"/>
          <w:szCs w:val="24"/>
        </w:rPr>
      </w:pPr>
    </w:p>
    <w:p w14:paraId="42CC3331" w14:textId="77777777" w:rsidR="00D31650" w:rsidRPr="00642989" w:rsidRDefault="00D31650" w:rsidP="00D31650">
      <w:pPr>
        <w:spacing w:before="29" w:after="0" w:line="240" w:lineRule="auto"/>
        <w:ind w:left="117" w:right="55" w:hanging="117"/>
        <w:jc w:val="both"/>
        <w:rPr>
          <w:rFonts w:ascii="Times New Roman" w:eastAsia="Times New Roman" w:hAnsi="Times New Roman" w:cs="Times New Roman"/>
          <w:b/>
          <w:bCs/>
          <w:sz w:val="24"/>
          <w:szCs w:val="24"/>
        </w:rPr>
      </w:pPr>
    </w:p>
    <w:p w14:paraId="2ED4A66F" w14:textId="77777777" w:rsidR="00D31650" w:rsidRPr="00642989" w:rsidRDefault="00D31650" w:rsidP="00D31650">
      <w:pPr>
        <w:spacing w:before="29" w:after="0" w:line="240" w:lineRule="auto"/>
        <w:ind w:left="117" w:right="55" w:hanging="117"/>
        <w:jc w:val="both"/>
        <w:rPr>
          <w:rFonts w:ascii="Times New Roman" w:eastAsia="Times New Roman" w:hAnsi="Times New Roman" w:cs="Times New Roman"/>
          <w:b/>
          <w:bCs/>
          <w:sz w:val="24"/>
          <w:szCs w:val="24"/>
        </w:rPr>
      </w:pPr>
    </w:p>
    <w:p w14:paraId="2F01BCAD" w14:textId="77777777" w:rsidR="00D31650" w:rsidRDefault="00D31650" w:rsidP="00D3165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2CFED11" w14:textId="77777777" w:rsidR="00603A0B" w:rsidRDefault="00603A0B" w:rsidP="00363A13">
      <w:pPr>
        <w:autoSpaceDE w:val="0"/>
        <w:autoSpaceDN w:val="0"/>
        <w:adjustRightInd w:val="0"/>
        <w:spacing w:after="0" w:line="360" w:lineRule="auto"/>
        <w:ind w:left="567" w:hanging="567"/>
        <w:jc w:val="both"/>
        <w:rPr>
          <w:rFonts w:ascii="Times New Roman" w:hAnsi="Times New Roman" w:cs="Times New Roman"/>
          <w:color w:val="222222"/>
          <w:sz w:val="20"/>
          <w:szCs w:val="20"/>
          <w:shd w:val="clear" w:color="auto" w:fill="FFFFFF"/>
          <w:lang w:val="en-US"/>
        </w:rPr>
        <w:sectPr w:rsidR="00603A0B" w:rsidSect="00D31650">
          <w:footerReference w:type="default" r:id="rId24"/>
          <w:endnotePr>
            <w:numFmt w:val="decimal"/>
          </w:endnotePr>
          <w:pgSz w:w="16838" w:h="11906" w:orient="landscape"/>
          <w:pgMar w:top="1411" w:right="1411" w:bottom="1411" w:left="1411" w:header="706" w:footer="706" w:gutter="0"/>
          <w:cols w:space="708"/>
          <w:docGrid w:linePitch="360"/>
        </w:sectPr>
      </w:pPr>
      <w:r w:rsidRPr="00603A0B">
        <w:rPr>
          <w:rFonts w:ascii="Times New Roman" w:hAnsi="Times New Roman" w:cs="Times New Roman"/>
          <w:noProof/>
          <w:color w:val="222222"/>
          <w:sz w:val="20"/>
          <w:szCs w:val="20"/>
          <w:shd w:val="clear" w:color="auto" w:fill="FFFFFF"/>
          <w:lang w:eastAsia="en-GB"/>
        </w:rPr>
        <w:drawing>
          <wp:inline distT="0" distB="0" distL="0" distR="0" wp14:anchorId="3183E20D" wp14:editId="34900EA7">
            <wp:extent cx="8025063" cy="562909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036609" cy="5637190"/>
                    </a:xfrm>
                    <a:prstGeom prst="rect">
                      <a:avLst/>
                    </a:prstGeom>
                  </pic:spPr>
                </pic:pic>
              </a:graphicData>
            </a:graphic>
          </wp:inline>
        </w:drawing>
      </w:r>
    </w:p>
    <w:p w14:paraId="5095CFDF" w14:textId="77777777" w:rsidR="00603A0B" w:rsidRDefault="00603A0B" w:rsidP="00603A0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APPENDIX (may be placed online)</w:t>
      </w:r>
    </w:p>
    <w:p w14:paraId="1E54784D" w14:textId="77777777" w:rsidR="00603A0B" w:rsidRPr="00893443" w:rsidRDefault="00603A0B" w:rsidP="00603A0B">
      <w:pPr>
        <w:spacing w:line="480" w:lineRule="auto"/>
        <w:jc w:val="both"/>
        <w:rPr>
          <w:rFonts w:ascii="Times New Roman" w:hAnsi="Times New Roman" w:cs="Times New Roman"/>
          <w:b/>
          <w:bCs/>
          <w:sz w:val="24"/>
          <w:szCs w:val="24"/>
        </w:rPr>
      </w:pPr>
      <w:r w:rsidRPr="00893443">
        <w:rPr>
          <w:rFonts w:ascii="Times New Roman" w:hAnsi="Times New Roman" w:cs="Times New Roman"/>
          <w:b/>
          <w:bCs/>
          <w:sz w:val="24"/>
          <w:szCs w:val="24"/>
        </w:rPr>
        <w:t>Factor Analysis using ordinal variables</w:t>
      </w:r>
    </w:p>
    <w:p w14:paraId="2997F718" w14:textId="77777777" w:rsidR="00603A0B" w:rsidRPr="00642989" w:rsidRDefault="00603A0B" w:rsidP="00603A0B">
      <w:pPr>
        <w:spacing w:line="480" w:lineRule="auto"/>
        <w:jc w:val="both"/>
        <w:rPr>
          <w:rFonts w:ascii="Times New Roman" w:hAnsi="Times New Roman" w:cs="Times New Roman"/>
          <w:bCs/>
          <w:sz w:val="24"/>
          <w:szCs w:val="24"/>
        </w:rPr>
      </w:pPr>
      <w:r w:rsidRPr="00D62CC0">
        <w:rPr>
          <w:rFonts w:ascii="Times New Roman" w:hAnsi="Times New Roman" w:cs="Times New Roman"/>
          <w:bCs/>
          <w:sz w:val="24"/>
          <w:szCs w:val="24"/>
        </w:rPr>
        <w:t xml:space="preserve">Observed indicators of the latent construct, such as an indicator of whether foreign aid is directed towards </w:t>
      </w:r>
      <w:r w:rsidRPr="00642989">
        <w:rPr>
          <w:rFonts w:ascii="Times New Roman" w:hAnsi="Times New Roman" w:cs="Times New Roman"/>
          <w:bCs/>
          <w:sz w:val="24"/>
          <w:szCs w:val="24"/>
        </w:rPr>
        <w:t xml:space="preserve">female empowerment, are in discrete ordinal form and hence by nature do not lend themselves to standard factor analysis modelling. </w:t>
      </w:r>
      <w:r w:rsidRPr="00642989">
        <w:rPr>
          <w:rFonts w:ascii="Times New Roman" w:hAnsi="Times New Roman" w:cs="Times New Roman"/>
          <w:sz w:val="24"/>
          <w:szCs w:val="24"/>
        </w:rPr>
        <w:t xml:space="preserve">Moreover, longitudinal data tend to have measurement errors that are correlated over time due to specific factors like memory or other retests effects. It is thus important to consider models that adequately deal with correlated measurement errors. </w:t>
      </w:r>
      <w:r w:rsidRPr="00642989">
        <w:rPr>
          <w:rFonts w:ascii="Times New Roman" w:hAnsi="Times New Roman" w:cs="Times New Roman"/>
          <w:bCs/>
          <w:sz w:val="24"/>
          <w:szCs w:val="24"/>
        </w:rPr>
        <w:t xml:space="preserve"> We employ a latent response distribution function to carry out factor analysis of the determinants of foreign aid towards outcomes for women in recipient countries. </w:t>
      </w:r>
    </w:p>
    <w:p w14:paraId="45EF1462" w14:textId="77777777" w:rsidR="00603A0B" w:rsidRPr="00642989" w:rsidRDefault="00603A0B" w:rsidP="00603A0B">
      <w:pPr>
        <w:spacing w:line="480" w:lineRule="auto"/>
        <w:jc w:val="both"/>
        <w:rPr>
          <w:rFonts w:ascii="Times New Roman" w:hAnsi="Times New Roman" w:cs="Times New Roman"/>
          <w:sz w:val="24"/>
          <w:szCs w:val="24"/>
        </w:rPr>
      </w:pPr>
      <w:r w:rsidRPr="00642989">
        <w:rPr>
          <w:rFonts w:ascii="Times New Roman" w:hAnsi="Times New Roman" w:cs="Times New Roman"/>
          <w:sz w:val="24"/>
          <w:szCs w:val="24"/>
        </w:rPr>
        <w:t xml:space="preserve">A latent response distribution is an unobserved univariate continuous distribution that generates an observed ordinal distribution (Jöreskog 2002). That is, for each ordinal variable say </w:t>
      </w:r>
      <w:r w:rsidRPr="00642989">
        <w:rPr>
          <w:rFonts w:ascii="Times New Roman" w:hAnsi="Times New Roman" w:cs="Times New Roman"/>
          <w:i/>
          <w:sz w:val="24"/>
          <w:szCs w:val="24"/>
        </w:rPr>
        <w:t>y</w:t>
      </w:r>
      <w:r w:rsidRPr="00642989">
        <w:rPr>
          <w:rFonts w:ascii="Times New Roman" w:hAnsi="Times New Roman" w:cs="Times New Roman"/>
          <w:sz w:val="24"/>
          <w:szCs w:val="24"/>
        </w:rPr>
        <w:t xml:space="preserve">, we assume that there is an underlying continuous variable </w:t>
      </w:r>
      <w:r w:rsidRPr="00642989">
        <w:rPr>
          <w:rFonts w:ascii="Times New Roman" w:hAnsi="Times New Roman" w:cs="Times New Roman"/>
          <w:i/>
          <w:sz w:val="24"/>
          <w:szCs w:val="24"/>
        </w:rPr>
        <w:t xml:space="preserve">y* </w:t>
      </w:r>
      <w:r w:rsidRPr="00642989">
        <w:rPr>
          <w:rFonts w:ascii="Times New Roman" w:hAnsi="Times New Roman" w:cs="Times New Roman"/>
          <w:sz w:val="24"/>
          <w:szCs w:val="24"/>
        </w:rPr>
        <w:t xml:space="preserve">that represents the same attitude of the ordinal responses to </w:t>
      </w:r>
      <w:r w:rsidRPr="00642989">
        <w:rPr>
          <w:rFonts w:ascii="Times New Roman" w:hAnsi="Times New Roman" w:cs="Times New Roman"/>
          <w:i/>
          <w:sz w:val="24"/>
          <w:szCs w:val="24"/>
        </w:rPr>
        <w:t>y</w:t>
      </w:r>
      <w:r w:rsidRPr="00642989">
        <w:rPr>
          <w:rFonts w:ascii="Times New Roman" w:hAnsi="Times New Roman" w:cs="Times New Roman"/>
          <w:sz w:val="24"/>
          <w:szCs w:val="24"/>
        </w:rPr>
        <w:t xml:space="preserve"> and is assumed to have a range from -∞ to +∞. It is this underlying variable </w:t>
      </w:r>
      <w:r w:rsidRPr="00642989">
        <w:rPr>
          <w:rFonts w:ascii="Times New Roman" w:hAnsi="Times New Roman" w:cs="Times New Roman"/>
          <w:i/>
          <w:sz w:val="24"/>
          <w:szCs w:val="24"/>
        </w:rPr>
        <w:t>y*</w:t>
      </w:r>
      <w:r w:rsidRPr="00642989">
        <w:rPr>
          <w:rFonts w:ascii="Times New Roman" w:hAnsi="Times New Roman" w:cs="Times New Roman"/>
          <w:sz w:val="24"/>
          <w:szCs w:val="24"/>
        </w:rPr>
        <w:t xml:space="preserve"> that is used in structural equation modelling, and not the observed ordinal variable </w:t>
      </w:r>
      <w:r w:rsidRPr="00642989">
        <w:rPr>
          <w:rFonts w:ascii="Times New Roman" w:hAnsi="Times New Roman" w:cs="Times New Roman"/>
          <w:i/>
          <w:sz w:val="24"/>
          <w:szCs w:val="24"/>
        </w:rPr>
        <w:t>y</w:t>
      </w:r>
      <w:r w:rsidRPr="00642989">
        <w:rPr>
          <w:rFonts w:ascii="Times New Roman" w:hAnsi="Times New Roman" w:cs="Times New Roman"/>
          <w:sz w:val="24"/>
          <w:szCs w:val="24"/>
        </w:rPr>
        <w:t xml:space="preserve">. The underlying variable assigns a metric to the ordinal variable. The relationship between an underlying continuous variable </w:t>
      </w:r>
      <w:r w:rsidRPr="00642989">
        <w:rPr>
          <w:rFonts w:ascii="Times New Roman" w:hAnsi="Times New Roman" w:cs="Times New Roman"/>
          <w:i/>
          <w:sz w:val="24"/>
          <w:szCs w:val="24"/>
        </w:rPr>
        <w:t>y*</w:t>
      </w:r>
      <w:r w:rsidRPr="00642989">
        <w:rPr>
          <w:rFonts w:ascii="Times New Roman" w:hAnsi="Times New Roman" w:cs="Times New Roman"/>
          <w:sz w:val="24"/>
          <w:szCs w:val="24"/>
        </w:rPr>
        <w:t xml:space="preserve"> and an observed ordinal variable </w:t>
      </w:r>
      <w:r w:rsidRPr="00642989">
        <w:rPr>
          <w:rFonts w:ascii="Times New Roman" w:hAnsi="Times New Roman" w:cs="Times New Roman"/>
          <w:i/>
          <w:sz w:val="24"/>
          <w:szCs w:val="24"/>
        </w:rPr>
        <w:t>y</w:t>
      </w:r>
      <w:r w:rsidRPr="00642989">
        <w:rPr>
          <w:rFonts w:ascii="Times New Roman" w:hAnsi="Times New Roman" w:cs="Times New Roman"/>
          <w:sz w:val="24"/>
          <w:szCs w:val="24"/>
        </w:rPr>
        <w:t xml:space="preserve"> is formalized as expressed below. </w:t>
      </w:r>
    </w:p>
    <w:p w14:paraId="7FEDC412" w14:textId="77777777" w:rsidR="00603A0B" w:rsidRPr="00642989" w:rsidRDefault="00603A0B" w:rsidP="00603A0B">
      <w:pPr>
        <w:tabs>
          <w:tab w:val="left" w:pos="567"/>
          <w:tab w:val="left" w:pos="709"/>
          <w:tab w:val="left" w:pos="851"/>
        </w:tabs>
        <w:spacing w:after="0" w:line="480" w:lineRule="auto"/>
        <w:jc w:val="both"/>
        <w:rPr>
          <w:rFonts w:ascii="Times New Roman" w:eastAsia="Calibri" w:hAnsi="Times New Roman" w:cs="Times New Roman"/>
          <w:sz w:val="24"/>
          <w:szCs w:val="24"/>
        </w:rPr>
      </w:pPr>
      <w:r w:rsidRPr="00642989">
        <w:rPr>
          <w:rFonts w:ascii="Times New Roman" w:eastAsia="Calibri" w:hAnsi="Times New Roman" w:cs="Times New Roman"/>
          <w:sz w:val="24"/>
          <w:szCs w:val="24"/>
        </w:rPr>
        <w:t>If y has m categories labelled 1, 2, …, m, the relationship between y and y* is</w:t>
      </w:r>
    </w:p>
    <w:p w14:paraId="06740ED2" w14:textId="4D26A269" w:rsidR="00D0481B" w:rsidRDefault="00603A0B" w:rsidP="00D0481B">
      <w:pPr>
        <w:tabs>
          <w:tab w:val="left" w:pos="567"/>
          <w:tab w:val="left" w:pos="709"/>
          <w:tab w:val="left" w:pos="851"/>
        </w:tabs>
        <w:spacing w:after="0" w:line="480" w:lineRule="auto"/>
        <w:jc w:val="both"/>
        <w:rPr>
          <w:rFonts w:ascii="Times New Roman" w:eastAsia="Calibri" w:hAnsi="Times New Roman" w:cs="Times New Roman"/>
          <w:sz w:val="24"/>
          <w:szCs w:val="24"/>
        </w:rPr>
      </w:pPr>
      <w:r w:rsidRPr="00642989">
        <w:rPr>
          <w:rFonts w:ascii="Times New Roman" w:hAnsi="Times New Roman" w:cs="Times New Roman"/>
          <w:sz w:val="24"/>
          <w:szCs w:val="24"/>
        </w:rPr>
        <w:tab/>
      </w:r>
      <w:r w:rsidRPr="00642989">
        <w:rPr>
          <w:rFonts w:ascii="Times New Roman" w:hAnsi="Times New Roman" w:cs="Times New Roman"/>
          <w:sz w:val="24"/>
          <w:szCs w:val="24"/>
        </w:rPr>
        <w:tab/>
      </w:r>
      <m:oMath>
        <m:r>
          <w:rPr>
            <w:rFonts w:ascii="Cambria Math" w:eastAsia="Calibri" w:hAnsi="Cambria Math" w:cs="Times New Roman"/>
            <w:sz w:val="24"/>
            <w:szCs w:val="24"/>
          </w:rPr>
          <m:t>y=i</m:t>
        </m:r>
        <m:box>
          <m:boxPr>
            <m:opEmu m:val="1"/>
            <m:ctrlPr>
              <w:rPr>
                <w:rFonts w:ascii="Cambria Math" w:eastAsia="Calibri" w:hAnsi="Cambria Math" w:cs="Times New Roman"/>
                <w:i/>
                <w:sz w:val="24"/>
                <w:szCs w:val="24"/>
              </w:rPr>
            </m:ctrlPr>
          </m:boxPr>
          <m:e>
            <m:r>
              <w:rPr>
                <w:rFonts w:ascii="Cambria Math" w:eastAsia="Calibri" w:hAnsi="Cambria Math" w:cs="Times New Roman"/>
                <w:sz w:val="24"/>
                <w:szCs w:val="24"/>
              </w:rPr>
              <m:t>⟺</m:t>
            </m:r>
          </m:e>
        </m:box>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τ</m:t>
            </m:r>
          </m:e>
          <m:sub>
            <m:r>
              <w:rPr>
                <w:rFonts w:ascii="Cambria Math" w:eastAsia="Calibri" w:hAnsi="Cambria Math" w:cs="Times New Roman"/>
                <w:sz w:val="24"/>
                <w:szCs w:val="24"/>
              </w:rPr>
              <m:t>i-1</m:t>
            </m:r>
          </m:sub>
        </m:sSub>
        <m:r>
          <w:rPr>
            <w:rFonts w:ascii="Cambria Math" w:eastAsia="Calibri" w:hAnsi="Cambria Math" w:cs="Times New Roman"/>
            <w:sz w:val="24"/>
            <w:szCs w:val="24"/>
          </w:rPr>
          <m:t>&lt;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rPr>
              <m:t>*</m:t>
            </m:r>
          </m:sup>
        </m:sSup>
        <m:r>
          <w:rPr>
            <w:rFonts w:ascii="Cambria Math" w:eastAsia="Calibri" w:hAnsi="Cambria Math" w:cs="Times New Roman"/>
            <w:sz w:val="24"/>
            <w:szCs w:val="24"/>
          </w:rPr>
          <m:t>&lt;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τ</m:t>
            </m:r>
          </m:e>
          <m:sub>
            <m:r>
              <w:rPr>
                <w:rFonts w:ascii="Cambria Math" w:eastAsia="Calibri" w:hAnsi="Cambria Math" w:cs="Times New Roman"/>
                <w:sz w:val="24"/>
                <w:szCs w:val="24"/>
              </w:rPr>
              <m:t>i</m:t>
            </m:r>
          </m:sub>
        </m:sSub>
        <m:r>
          <w:rPr>
            <w:rFonts w:ascii="Cambria Math" w:eastAsia="Calibri" w:hAnsi="Cambria Math" w:cs="Times New Roman"/>
            <w:sz w:val="24"/>
            <w:szCs w:val="24"/>
          </w:rPr>
          <m:t xml:space="preserve"> ,             i=1, 2, …, </m:t>
        </m:r>
      </m:oMath>
      <w:r w:rsidR="00D0481B">
        <w:rPr>
          <w:rFonts w:ascii="Times New Roman" w:eastAsia="Calibri" w:hAnsi="Times New Roman" w:cs="Times New Roman"/>
          <w:sz w:val="24"/>
          <w:szCs w:val="24"/>
        </w:rPr>
        <w:tab/>
      </w:r>
    </w:p>
    <w:p w14:paraId="7C249356" w14:textId="17ACE707" w:rsidR="00603A0B" w:rsidRPr="00893443" w:rsidRDefault="00603A0B" w:rsidP="00A45D0D">
      <w:pPr>
        <w:spacing w:after="0" w:line="480" w:lineRule="auto"/>
        <w:jc w:val="both"/>
        <w:rPr>
          <w:rFonts w:ascii="Times New Roman" w:eastAsia="Calibri" w:hAnsi="Times New Roman" w:cs="Times New Roman"/>
          <w:sz w:val="24"/>
          <w:szCs w:val="24"/>
        </w:rPr>
      </w:pPr>
      <w:r w:rsidRPr="00642989">
        <w:rPr>
          <w:rFonts w:ascii="Times New Roman" w:eastAsia="Calibri" w:hAnsi="Times New Roman" w:cs="Times New Roman"/>
          <w:sz w:val="24"/>
          <w:szCs w:val="24"/>
        </w:rPr>
        <w:t xml:space="preserve">where </w:t>
      </w:r>
      <w:r w:rsidRPr="00642989">
        <w:rPr>
          <w:rFonts w:ascii="Times New Roman" w:eastAsia="Calibri" w:hAnsi="Times New Roman" w:cs="Times New Roman"/>
          <w:sz w:val="24"/>
          <w:szCs w:val="24"/>
        </w:rPr>
        <w:tab/>
        <w:t xml:space="preserve"> </w:t>
      </w:r>
      <m:oMath>
        <m:r>
          <w:rPr>
            <w:rFonts w:ascii="Cambria Math" w:eastAsia="Calibri" w:hAnsi="Cambria Math" w:cs="Times New Roman"/>
            <w:sz w:val="24"/>
            <w:szCs w:val="24"/>
          </w:rPr>
          <m:t>-∞=&lt;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τ</m:t>
            </m:r>
          </m:e>
          <m:sub>
            <m:r>
              <w:rPr>
                <w:rFonts w:ascii="Cambria Math" w:eastAsia="Calibri" w:hAnsi="Cambria Math" w:cs="Times New Roman"/>
                <w:sz w:val="24"/>
                <w:szCs w:val="24"/>
              </w:rPr>
              <m:t>0</m:t>
            </m:r>
          </m:sub>
        </m:sSub>
        <m:r>
          <w:rPr>
            <w:rFonts w:ascii="Cambria Math" w:eastAsia="Calibri" w:hAnsi="Cambria Math" w:cs="Times New Roman"/>
            <w:sz w:val="24"/>
            <w:szCs w:val="24"/>
          </w:rPr>
          <m:t>&lt;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τ</m:t>
            </m:r>
          </m:e>
          <m:sub>
            <m:r>
              <w:rPr>
                <w:rFonts w:ascii="Cambria Math" w:eastAsia="Calibri" w:hAnsi="Cambria Math" w:cs="Times New Roman"/>
                <w:sz w:val="24"/>
                <w:szCs w:val="24"/>
              </w:rPr>
              <m:t>1</m:t>
            </m:r>
          </m:sub>
        </m:sSub>
        <m:r>
          <w:rPr>
            <w:rFonts w:ascii="Cambria Math" w:eastAsia="Calibri" w:hAnsi="Cambria Math" w:cs="Times New Roman"/>
            <w:sz w:val="24"/>
            <w:szCs w:val="24"/>
          </w:rPr>
          <m:t>&lt;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τ</m:t>
            </m:r>
          </m:e>
          <m:sub>
            <m:r>
              <w:rPr>
                <w:rFonts w:ascii="Cambria Math" w:eastAsia="Calibri" w:hAnsi="Cambria Math" w:cs="Times New Roman"/>
                <w:sz w:val="24"/>
                <w:szCs w:val="24"/>
              </w:rPr>
              <m:t>2</m:t>
            </m:r>
          </m:sub>
        </m:sSub>
        <m:r>
          <w:rPr>
            <w:rFonts w:ascii="Cambria Math" w:eastAsia="Calibri" w:hAnsi="Cambria Math" w:cs="Times New Roman"/>
            <w:sz w:val="24"/>
            <w:szCs w:val="24"/>
          </w:rPr>
          <m:t>&lt;⋯&lt;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τ</m:t>
            </m:r>
          </m:e>
          <m:sub>
            <m:r>
              <w:rPr>
                <w:rFonts w:ascii="Cambria Math" w:eastAsia="Calibri" w:hAnsi="Cambria Math" w:cs="Times New Roman"/>
                <w:sz w:val="24"/>
                <w:szCs w:val="24"/>
              </w:rPr>
              <m:t>m-1</m:t>
            </m:r>
          </m:sub>
        </m:sSub>
        <m:r>
          <w:rPr>
            <w:rFonts w:ascii="Cambria Math" w:eastAsia="Calibri" w:hAnsi="Cambria Math" w:cs="Times New Roman"/>
            <w:sz w:val="24"/>
            <w:szCs w:val="24"/>
          </w:rPr>
          <m:t>&lt;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τ</m:t>
            </m:r>
          </m:e>
          <m:sub>
            <m:r>
              <w:rPr>
                <w:rFonts w:ascii="Cambria Math" w:eastAsia="Calibri" w:hAnsi="Cambria Math" w:cs="Times New Roman"/>
                <w:sz w:val="24"/>
                <w:szCs w:val="24"/>
              </w:rPr>
              <m:t>m</m:t>
            </m:r>
          </m:sub>
        </m:sSub>
        <m:r>
          <w:rPr>
            <w:rFonts w:ascii="Cambria Math" w:eastAsia="Calibri" w:hAnsi="Cambria Math" w:cs="Times New Roman"/>
            <w:sz w:val="24"/>
            <w:szCs w:val="24"/>
          </w:rPr>
          <m:t>=+∞</m:t>
        </m:r>
      </m:oMath>
      <w:r w:rsidR="00D0481B">
        <w:rPr>
          <w:rFonts w:ascii="Times New Roman" w:eastAsia="Calibri" w:hAnsi="Times New Roman" w:cs="Times New Roman"/>
          <w:sz w:val="24"/>
          <w:szCs w:val="24"/>
        </w:rPr>
        <w:t xml:space="preserve"> </w:t>
      </w:r>
      <w:r w:rsidRPr="00642989">
        <w:rPr>
          <w:rFonts w:ascii="Times New Roman" w:eastAsia="Calibri" w:hAnsi="Times New Roman" w:cs="Times New Roman"/>
          <w:sz w:val="24"/>
          <w:szCs w:val="24"/>
        </w:rPr>
        <w:t xml:space="preserve">are ‘threshold values’ as parameters defining the categories </w:t>
      </w:r>
      <w:r w:rsidRPr="00AF1EAA">
        <w:rPr>
          <w:rFonts w:ascii="Times New Roman" w:eastAsia="Calibri" w:hAnsi="Times New Roman" w:cs="Times New Roman"/>
          <w:i/>
          <w:sz w:val="24"/>
          <w:szCs w:val="24"/>
        </w:rPr>
        <w:t>i</w:t>
      </w:r>
      <w:r w:rsidRPr="00AF1EAA">
        <w:rPr>
          <w:rFonts w:ascii="Times New Roman" w:eastAsia="Calibri" w:hAnsi="Times New Roman" w:cs="Times New Roman"/>
          <w:sz w:val="24"/>
          <w:szCs w:val="24"/>
        </w:rPr>
        <w:t xml:space="preserve">. With m categories, there are </w:t>
      </w:r>
      <w:r w:rsidRPr="00AF1EAA">
        <w:rPr>
          <w:rFonts w:ascii="Times New Roman" w:eastAsia="Calibri" w:hAnsi="Times New Roman" w:cs="Times New Roman"/>
          <w:i/>
          <w:sz w:val="24"/>
          <w:szCs w:val="24"/>
        </w:rPr>
        <w:t>m-1</w:t>
      </w:r>
      <w:r w:rsidRPr="00251D83">
        <w:rPr>
          <w:rFonts w:ascii="Times New Roman" w:eastAsia="Calibri" w:hAnsi="Times New Roman" w:cs="Times New Roman"/>
          <w:sz w:val="24"/>
          <w:szCs w:val="24"/>
        </w:rPr>
        <w:t xml:space="preserve"> threshold parameters </w:t>
      </w:r>
      <w:r w:rsidRPr="006703DE">
        <w:rPr>
          <w:rFonts w:ascii="Times New Roman" w:hAnsi="Times New Roman" w:cs="Times New Roman"/>
          <w:i/>
          <w:sz w:val="24"/>
          <w:szCs w:val="24"/>
        </w:rPr>
        <w:t>τ</w:t>
      </w:r>
      <w:r w:rsidRPr="00D662A4">
        <w:rPr>
          <w:rFonts w:ascii="Times New Roman" w:hAnsi="Times New Roman" w:cs="Times New Roman"/>
          <w:i/>
          <w:sz w:val="24"/>
          <w:szCs w:val="24"/>
          <w:vertAlign w:val="subscript"/>
        </w:rPr>
        <w:t>1,</w:t>
      </w:r>
      <w:r w:rsidRPr="00D662A4">
        <w:rPr>
          <w:rFonts w:ascii="Times New Roman" w:hAnsi="Times New Roman" w:cs="Times New Roman"/>
          <w:i/>
          <w:sz w:val="24"/>
          <w:szCs w:val="24"/>
        </w:rPr>
        <w:t xml:space="preserve"> τ</w:t>
      </w:r>
      <w:r w:rsidRPr="00B23B72">
        <w:rPr>
          <w:rFonts w:ascii="Times New Roman" w:hAnsi="Times New Roman" w:cs="Times New Roman"/>
          <w:i/>
          <w:sz w:val="24"/>
          <w:szCs w:val="24"/>
          <w:vertAlign w:val="subscript"/>
        </w:rPr>
        <w:t xml:space="preserve">2, </w:t>
      </w:r>
      <w:r w:rsidRPr="009E0203">
        <w:rPr>
          <w:rFonts w:ascii="Times New Roman" w:hAnsi="Times New Roman" w:cs="Times New Roman"/>
          <w:i/>
          <w:sz w:val="24"/>
          <w:szCs w:val="24"/>
        </w:rPr>
        <w:t>...,</w:t>
      </w:r>
      <w:r w:rsidRPr="009E0203">
        <w:rPr>
          <w:rFonts w:ascii="Times New Roman" w:hAnsi="Times New Roman" w:cs="Times New Roman"/>
          <w:i/>
          <w:sz w:val="24"/>
          <w:szCs w:val="24"/>
          <w:vertAlign w:val="subscript"/>
        </w:rPr>
        <w:t xml:space="preserve"> </w:t>
      </w:r>
      <w:r w:rsidRPr="00893443">
        <w:rPr>
          <w:rFonts w:ascii="Times New Roman" w:hAnsi="Times New Roman" w:cs="Times New Roman"/>
          <w:i/>
          <w:sz w:val="24"/>
          <w:szCs w:val="24"/>
        </w:rPr>
        <w:t>τ</w:t>
      </w:r>
      <w:r w:rsidRPr="00893443">
        <w:rPr>
          <w:rFonts w:ascii="Times New Roman" w:hAnsi="Times New Roman" w:cs="Times New Roman"/>
          <w:i/>
          <w:sz w:val="24"/>
          <w:szCs w:val="24"/>
          <w:vertAlign w:val="subscript"/>
        </w:rPr>
        <w:t>m-1</w:t>
      </w:r>
      <w:r w:rsidRPr="00893443">
        <w:rPr>
          <w:rFonts w:ascii="Times New Roman" w:eastAsia="Calibri" w:hAnsi="Times New Roman" w:cs="Times New Roman"/>
          <w:sz w:val="24"/>
          <w:szCs w:val="24"/>
        </w:rPr>
        <w:t xml:space="preserve">. </w:t>
      </w:r>
    </w:p>
    <w:p w14:paraId="22353D56" w14:textId="77777777" w:rsidR="00603A0B" w:rsidRPr="00D662A4" w:rsidRDefault="00603A0B" w:rsidP="00603A0B">
      <w:pPr>
        <w:tabs>
          <w:tab w:val="left" w:pos="567"/>
          <w:tab w:val="left" w:pos="709"/>
          <w:tab w:val="left" w:pos="851"/>
        </w:tabs>
        <w:spacing w:after="0" w:line="480" w:lineRule="auto"/>
        <w:jc w:val="both"/>
        <w:rPr>
          <w:rFonts w:ascii="Times New Roman" w:eastAsia="Calibri" w:hAnsi="Times New Roman" w:cs="Times New Roman"/>
          <w:sz w:val="24"/>
          <w:szCs w:val="24"/>
        </w:rPr>
      </w:pPr>
      <w:r w:rsidRPr="00901474">
        <w:rPr>
          <w:rFonts w:ascii="Times New Roman" w:eastAsia="Calibri" w:hAnsi="Times New Roman" w:cs="Times New Roman"/>
          <w:sz w:val="24"/>
          <w:szCs w:val="24"/>
        </w:rPr>
        <w:t xml:space="preserve">In order to estimate the threshold parameters, we make an assumption on the distribution of </w:t>
      </w:r>
      <w:r w:rsidRPr="0022191D">
        <w:rPr>
          <w:rFonts w:ascii="Times New Roman" w:eastAsia="Calibri" w:hAnsi="Times New Roman" w:cs="Times New Roman"/>
          <w:i/>
          <w:sz w:val="24"/>
          <w:szCs w:val="24"/>
        </w:rPr>
        <w:t>y*</w:t>
      </w:r>
      <w:r w:rsidRPr="0022191D">
        <w:rPr>
          <w:rFonts w:ascii="Times New Roman" w:eastAsia="Calibri" w:hAnsi="Times New Roman" w:cs="Times New Roman"/>
          <w:sz w:val="24"/>
          <w:szCs w:val="24"/>
        </w:rPr>
        <w:t xml:space="preserve">. Since </w:t>
      </w:r>
      <w:r w:rsidRPr="0022191D">
        <w:rPr>
          <w:rFonts w:ascii="Times New Roman" w:eastAsia="Calibri" w:hAnsi="Times New Roman" w:cs="Times New Roman"/>
          <w:i/>
          <w:sz w:val="24"/>
          <w:szCs w:val="24"/>
        </w:rPr>
        <w:t>y</w:t>
      </w:r>
      <w:r w:rsidRPr="0022191D">
        <w:rPr>
          <w:rFonts w:ascii="Times New Roman" w:eastAsia="Calibri" w:hAnsi="Times New Roman" w:cs="Times New Roman"/>
          <w:sz w:val="24"/>
          <w:szCs w:val="24"/>
        </w:rPr>
        <w:t xml:space="preserve"> is ordinal, the distribution of </w:t>
      </w:r>
      <w:r w:rsidRPr="0022191D">
        <w:rPr>
          <w:rFonts w:ascii="Times New Roman" w:eastAsia="Calibri" w:hAnsi="Times New Roman" w:cs="Times New Roman"/>
          <w:i/>
          <w:sz w:val="24"/>
          <w:szCs w:val="24"/>
        </w:rPr>
        <w:t>y*</w:t>
      </w:r>
      <w:r w:rsidRPr="0078582B">
        <w:rPr>
          <w:rFonts w:ascii="Times New Roman" w:eastAsia="Calibri" w:hAnsi="Times New Roman" w:cs="Times New Roman"/>
          <w:sz w:val="24"/>
          <w:szCs w:val="24"/>
        </w:rPr>
        <w:t xml:space="preserve"> is determined only up to a monotonic transformation and a standard normal distribution with densi</w:t>
      </w:r>
      <w:r w:rsidRPr="00F07C1E">
        <w:rPr>
          <w:rFonts w:ascii="Times New Roman" w:eastAsia="Calibri" w:hAnsi="Times New Roman" w:cs="Times New Roman"/>
          <w:sz w:val="24"/>
          <w:szCs w:val="24"/>
        </w:rPr>
        <w:t xml:space="preserve">ty function </w:t>
      </w:r>
      <w:r>
        <w:rPr>
          <w:rFonts w:ascii="Times New Roman" w:eastAsia="Times New Roman" w:hAnsi="Times New Roman" w:cs="Times New Roman"/>
          <w:noProof/>
          <w:position w:val="-10"/>
          <w:sz w:val="24"/>
          <w:szCs w:val="24"/>
          <w:lang w:eastAsia="en-GB"/>
        </w:rPr>
        <w:drawing>
          <wp:inline distT="0" distB="0" distL="0" distR="0" wp14:anchorId="17102FB2" wp14:editId="6302838C">
            <wp:extent cx="323850" cy="20002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642989">
        <w:rPr>
          <w:rFonts w:ascii="Times New Roman" w:eastAsia="Calibri" w:hAnsi="Times New Roman" w:cs="Times New Roman"/>
          <w:sz w:val="24"/>
          <w:szCs w:val="24"/>
        </w:rPr>
        <w:t xml:space="preserve"> and distribution function </w:t>
      </w:r>
      <w:r w:rsidRPr="00AF1EAA">
        <w:rPr>
          <w:rFonts w:ascii="Times New Roman" w:eastAsia="Calibri" w:hAnsi="Times New Roman" w:cs="Times New Roman"/>
          <w:i/>
          <w:sz w:val="24"/>
          <w:szCs w:val="24"/>
        </w:rPr>
        <w:t>Φ(u)</w:t>
      </w:r>
      <w:r w:rsidRPr="00AF1EAA">
        <w:rPr>
          <w:rFonts w:ascii="Times New Roman" w:eastAsia="Calibri" w:hAnsi="Times New Roman" w:cs="Times New Roman"/>
          <w:sz w:val="24"/>
          <w:szCs w:val="24"/>
        </w:rPr>
        <w:t xml:space="preserve"> is chosen for </w:t>
      </w:r>
      <w:r w:rsidRPr="00AF1EAA">
        <w:rPr>
          <w:rFonts w:ascii="Times New Roman" w:eastAsia="Calibri" w:hAnsi="Times New Roman" w:cs="Times New Roman"/>
          <w:i/>
          <w:sz w:val="24"/>
          <w:szCs w:val="24"/>
        </w:rPr>
        <w:t>y*</w:t>
      </w:r>
      <w:r w:rsidRPr="00251D83">
        <w:rPr>
          <w:rFonts w:ascii="Times New Roman" w:eastAsia="Calibri" w:hAnsi="Times New Roman" w:cs="Times New Roman"/>
          <w:sz w:val="24"/>
          <w:szCs w:val="24"/>
        </w:rPr>
        <w:t xml:space="preserve"> . The probability of a response in category </w:t>
      </w:r>
      <w:r w:rsidRPr="006703DE">
        <w:rPr>
          <w:rFonts w:ascii="Times New Roman" w:eastAsia="Calibri" w:hAnsi="Times New Roman" w:cs="Times New Roman"/>
          <w:i/>
          <w:sz w:val="24"/>
          <w:szCs w:val="24"/>
        </w:rPr>
        <w:t xml:space="preserve">i </w:t>
      </w:r>
      <w:r w:rsidRPr="00D662A4">
        <w:rPr>
          <w:rFonts w:ascii="Times New Roman" w:eastAsia="Calibri" w:hAnsi="Times New Roman" w:cs="Times New Roman"/>
          <w:sz w:val="24"/>
          <w:szCs w:val="24"/>
        </w:rPr>
        <w:t>is given by</w:t>
      </w:r>
    </w:p>
    <w:p w14:paraId="4A6AAADB" w14:textId="19BC962E" w:rsidR="00D0481B" w:rsidRPr="00780037" w:rsidRDefault="00603A0B" w:rsidP="00D0481B">
      <w:pPr>
        <w:tabs>
          <w:tab w:val="left" w:pos="567"/>
          <w:tab w:val="left" w:pos="709"/>
          <w:tab w:val="left" w:pos="851"/>
        </w:tabs>
        <w:spacing w:after="0" w:line="480" w:lineRule="auto"/>
        <w:jc w:val="both"/>
        <w:rPr>
          <w:rFonts w:ascii="Times New Roman" w:eastAsia="Calibri" w:hAnsi="Times New Roman" w:cs="Times New Roman"/>
          <w:sz w:val="24"/>
          <w:szCs w:val="24"/>
        </w:rPr>
      </w:pPr>
      <w:r w:rsidRPr="00642989">
        <w:rPr>
          <w:rFonts w:ascii="Times New Roman" w:eastAsia="Times New Roman" w:hAnsi="Times New Roman" w:cs="Times New Roman"/>
          <w:sz w:val="24"/>
          <w:szCs w:val="24"/>
        </w:rPr>
        <w:tab/>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π</m:t>
            </m:r>
          </m:e>
          <m:sub>
            <m:r>
              <w:rPr>
                <w:rFonts w:ascii="Cambria Math" w:eastAsia="Calibri" w:hAnsi="Cambria Math" w:cs="Times New Roman"/>
                <w:sz w:val="24"/>
                <w:szCs w:val="24"/>
              </w:rPr>
              <m:t>i</m:t>
            </m:r>
          </m:sub>
        </m:sSub>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r>
              <w:rPr>
                <w:rFonts w:ascii="Cambria Math" w:eastAsia="Calibri" w:hAnsi="Cambria Math" w:cs="Times New Roman"/>
                <w:sz w:val="24"/>
                <w:szCs w:val="24"/>
              </w:rPr>
              <m:t>z=i</m:t>
            </m:r>
          </m:e>
        </m:d>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τ</m:t>
                </m:r>
              </m:e>
              <m:sub>
                <m:r>
                  <w:rPr>
                    <w:rFonts w:ascii="Cambria Math" w:eastAsia="Calibri" w:hAnsi="Cambria Math" w:cs="Times New Roman"/>
                    <w:sz w:val="24"/>
                    <w:szCs w:val="24"/>
                  </w:rPr>
                  <m:t>i-1</m:t>
                </m:r>
              </m:sub>
            </m:sSub>
            <m:r>
              <w:rPr>
                <w:rFonts w:ascii="Cambria Math" w:eastAsia="Calibri" w:hAnsi="Cambria Math" w:cs="Times New Roman"/>
                <w:sz w:val="24"/>
                <w:szCs w:val="24"/>
              </w:rPr>
              <m:t>&lt;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z</m:t>
                </m:r>
              </m:e>
              <m:sup>
                <m:r>
                  <w:rPr>
                    <w:rFonts w:ascii="Cambria Math" w:eastAsia="Calibri" w:hAnsi="Cambria Math" w:cs="Times New Roman"/>
                    <w:sz w:val="24"/>
                    <w:szCs w:val="24"/>
                  </w:rPr>
                  <m:t>*</m:t>
                </m:r>
              </m:sup>
            </m:sSup>
            <m:r>
              <w:rPr>
                <w:rFonts w:ascii="Cambria Math" w:eastAsia="Calibri" w:hAnsi="Cambria Math" w:cs="Times New Roman"/>
                <w:sz w:val="24"/>
                <w:szCs w:val="24"/>
              </w:rPr>
              <m:t>&lt;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τ</m:t>
                </m:r>
              </m:e>
              <m:sub>
                <m:r>
                  <w:rPr>
                    <w:rFonts w:ascii="Cambria Math" w:eastAsia="Calibri" w:hAnsi="Cambria Math" w:cs="Times New Roman"/>
                    <w:sz w:val="24"/>
                    <w:szCs w:val="24"/>
                  </w:rPr>
                  <m:t>i</m:t>
                </m:r>
              </m:sub>
            </m:sSub>
          </m:e>
        </m:d>
        <m:r>
          <w:rPr>
            <w:rFonts w:ascii="Cambria Math" w:eastAsia="Calibri" w:hAnsi="Cambria Math" w:cs="Times New Roman"/>
            <w:sz w:val="24"/>
            <w:szCs w:val="24"/>
          </w:rPr>
          <m:t>=</m:t>
        </m:r>
        <m:nary>
          <m:naryPr>
            <m:limLoc m:val="subSup"/>
            <m:ctrlPr>
              <w:rPr>
                <w:rFonts w:ascii="Cambria Math" w:eastAsia="Calibri" w:hAnsi="Cambria Math" w:cs="Times New Roman"/>
                <w:i/>
                <w:sz w:val="24"/>
                <w:szCs w:val="24"/>
              </w:rPr>
            </m:ctrlPr>
          </m:naryPr>
          <m: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τ</m:t>
                </m:r>
              </m:e>
              <m:sub>
                <m:r>
                  <w:rPr>
                    <w:rFonts w:ascii="Cambria Math" w:eastAsia="Calibri" w:hAnsi="Cambria Math" w:cs="Times New Roman"/>
                    <w:sz w:val="24"/>
                    <w:szCs w:val="24"/>
                  </w:rPr>
                  <m:t>i-1</m:t>
                </m:r>
              </m:sub>
            </m:sSub>
          </m:sub>
          <m:sup>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τ</m:t>
                </m:r>
              </m:e>
              <m:sub>
                <m:r>
                  <w:rPr>
                    <w:rFonts w:ascii="Cambria Math" w:eastAsia="Calibri" w:hAnsi="Cambria Math" w:cs="Times New Roman"/>
                    <w:sz w:val="24"/>
                    <w:szCs w:val="24"/>
                  </w:rPr>
                  <m:t>i</m:t>
                </m:r>
              </m:sub>
            </m:sSub>
          </m:sup>
          <m:e>
            <m:r>
              <w:rPr>
                <w:rFonts w:ascii="Cambria Math" w:eastAsia="Calibri" w:hAnsi="Cambria Math" w:cs="Times New Roman"/>
                <w:sz w:val="24"/>
                <w:szCs w:val="24"/>
              </w:rPr>
              <m:t>φ</m:t>
            </m:r>
            <m:d>
              <m:dPr>
                <m:ctrlPr>
                  <w:rPr>
                    <w:rFonts w:ascii="Cambria Math" w:eastAsia="Calibri" w:hAnsi="Cambria Math" w:cs="Times New Roman"/>
                    <w:i/>
                    <w:sz w:val="24"/>
                    <w:szCs w:val="24"/>
                  </w:rPr>
                </m:ctrlPr>
              </m:dPr>
              <m:e>
                <m:r>
                  <w:rPr>
                    <w:rFonts w:ascii="Cambria Math" w:eastAsia="Calibri" w:hAnsi="Cambria Math" w:cs="Times New Roman"/>
                    <w:sz w:val="24"/>
                    <w:szCs w:val="24"/>
                  </w:rPr>
                  <m:t>u</m:t>
                </m:r>
              </m:e>
            </m:d>
            <m:r>
              <w:rPr>
                <w:rFonts w:ascii="Cambria Math" w:eastAsia="Calibri" w:hAnsi="Cambria Math" w:cs="Times New Roman"/>
                <w:sz w:val="24"/>
                <w:szCs w:val="24"/>
              </w:rPr>
              <m:t>du=</m:t>
            </m:r>
            <m:r>
              <m:rPr>
                <m:sty m:val="p"/>
              </m:rPr>
              <w:rPr>
                <w:rFonts w:ascii="Cambria Math" w:eastAsia="Calibri" w:hAnsi="Cambria Math" w:cs="Times New Roman"/>
                <w:sz w:val="24"/>
                <w:szCs w:val="24"/>
              </w:rPr>
              <m:t>Φ</m:t>
            </m:r>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τ</m:t>
                    </m:r>
                  </m:e>
                  <m:sub>
                    <m:r>
                      <w:rPr>
                        <w:rFonts w:ascii="Cambria Math" w:eastAsia="Calibri" w:hAnsi="Cambria Math" w:cs="Times New Roman"/>
                        <w:sz w:val="24"/>
                        <w:szCs w:val="24"/>
                      </w:rPr>
                      <m:t>i</m:t>
                    </m:r>
                  </m:sub>
                </m:sSub>
              </m:e>
            </m:d>
            <m:r>
              <w:rPr>
                <w:rFonts w:ascii="Cambria Math" w:eastAsia="Calibri" w:hAnsi="Cambria Math" w:cs="Times New Roman"/>
                <w:sz w:val="24"/>
                <w:szCs w:val="24"/>
              </w:rPr>
              <m:t>-</m:t>
            </m:r>
            <m:r>
              <m:rPr>
                <m:sty m:val="p"/>
              </m:rPr>
              <w:rPr>
                <w:rFonts w:ascii="Cambria Math" w:eastAsia="Calibri" w:hAnsi="Cambria Math" w:cs="Times New Roman"/>
                <w:sz w:val="24"/>
                <w:szCs w:val="24"/>
              </w:rPr>
              <m:t>Φ</m:t>
            </m:r>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τ</m:t>
                    </m:r>
                  </m:e>
                  <m:sub>
                    <m:r>
                      <w:rPr>
                        <w:rFonts w:ascii="Cambria Math" w:eastAsia="Calibri" w:hAnsi="Cambria Math" w:cs="Times New Roman"/>
                        <w:sz w:val="24"/>
                        <w:szCs w:val="24"/>
                      </w:rPr>
                      <m:t>i-1</m:t>
                    </m:r>
                  </m:sub>
                </m:sSub>
              </m:e>
            </m:d>
            <m:r>
              <w:rPr>
                <w:rFonts w:ascii="Cambria Math" w:eastAsia="Calibri" w:hAnsi="Cambria Math" w:cs="Times New Roman"/>
                <w:sz w:val="24"/>
                <w:szCs w:val="24"/>
              </w:rPr>
              <m:t xml:space="preserve"> ,</m:t>
            </m:r>
          </m:e>
        </m:nary>
      </m:oMath>
    </w:p>
    <w:p w14:paraId="792972CA" w14:textId="77777777" w:rsidR="00D0481B" w:rsidRPr="00D662A4" w:rsidRDefault="00D0481B" w:rsidP="00D0481B">
      <w:pPr>
        <w:tabs>
          <w:tab w:val="left" w:pos="567"/>
          <w:tab w:val="left" w:pos="709"/>
          <w:tab w:val="left" w:pos="851"/>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where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τ</m:t>
            </m:r>
          </m:e>
          <m:sub>
            <m:r>
              <w:rPr>
                <w:rFonts w:ascii="Cambria Math" w:eastAsia="Calibri" w:hAnsi="Cambria Math" w:cs="Times New Roman"/>
                <w:sz w:val="24"/>
                <w:szCs w:val="24"/>
              </w:rPr>
              <m:t>i</m:t>
            </m:r>
          </m:sub>
        </m:sSub>
        <m:r>
          <w:rPr>
            <w:rFonts w:ascii="Cambria Math" w:eastAsia="Calibri" w:hAnsi="Cambria Math" w:cs="Times New Roman"/>
            <w:sz w:val="24"/>
            <w:szCs w:val="24"/>
          </w:rPr>
          <m:t>=</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Φ</m:t>
            </m:r>
          </m:e>
          <m:sup>
            <m:r>
              <w:rPr>
                <w:rFonts w:ascii="Cambria Math" w:eastAsia="Calibri" w:hAnsi="Cambria Math" w:cs="Times New Roman"/>
                <w:sz w:val="24"/>
                <w:szCs w:val="24"/>
              </w:rPr>
              <m:t>-1</m:t>
            </m:r>
          </m:sup>
        </m:sSup>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π</m:t>
                </m:r>
              </m:e>
              <m:sub>
                <m:r>
                  <w:rPr>
                    <w:rFonts w:ascii="Cambria Math" w:eastAsia="Calibri" w:hAnsi="Cambria Math" w:cs="Times New Roman"/>
                    <w:sz w:val="24"/>
                    <w:szCs w:val="24"/>
                  </w:rPr>
                  <m:t>1</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π</m:t>
                </m:r>
              </m:e>
              <m:sub>
                <m:r>
                  <w:rPr>
                    <w:rFonts w:ascii="Cambria Math" w:eastAsia="Calibri" w:hAnsi="Cambria Math" w:cs="Times New Roman"/>
                    <w:sz w:val="24"/>
                    <w:szCs w:val="24"/>
                  </w:rPr>
                  <m:t>2</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π</m:t>
                </m:r>
              </m:e>
              <m:sub>
                <m:r>
                  <w:rPr>
                    <w:rFonts w:ascii="Cambria Math" w:eastAsia="Calibri" w:hAnsi="Cambria Math" w:cs="Times New Roman"/>
                    <w:sz w:val="24"/>
                    <w:szCs w:val="24"/>
                  </w:rPr>
                  <m:t>i</m:t>
                </m:r>
              </m:sub>
            </m:sSub>
          </m:e>
        </m:d>
        <m:r>
          <w:rPr>
            <w:rFonts w:ascii="Cambria Math" w:eastAsia="Calibri" w:hAnsi="Cambria Math" w:cs="Times New Roman"/>
            <w:sz w:val="24"/>
            <w:szCs w:val="24"/>
          </w:rPr>
          <m:t xml:space="preserve"> ,      i=1, …, m-1.</m:t>
        </m:r>
      </m:oMath>
      <w:r>
        <w:rPr>
          <w:rFonts w:ascii="Times New Roman" w:eastAsia="Calibri" w:hAnsi="Times New Roman" w:cs="Times New Roman"/>
          <w:sz w:val="24"/>
          <w:szCs w:val="24"/>
        </w:rPr>
        <w:t xml:space="preserve"> </w:t>
      </w:r>
    </w:p>
    <w:p w14:paraId="162BEC7F" w14:textId="23F4C333" w:rsidR="00603A0B" w:rsidRPr="009E0203" w:rsidRDefault="00603A0B" w:rsidP="00603A0B">
      <w:pPr>
        <w:tabs>
          <w:tab w:val="left" w:pos="567"/>
          <w:tab w:val="left" w:pos="709"/>
          <w:tab w:val="left" w:pos="851"/>
        </w:tabs>
        <w:spacing w:after="0" w:line="480" w:lineRule="auto"/>
        <w:jc w:val="both"/>
        <w:rPr>
          <w:rFonts w:ascii="Times New Roman" w:eastAsia="Calibri" w:hAnsi="Times New Roman" w:cs="Times New Roman"/>
          <w:sz w:val="24"/>
          <w:szCs w:val="24"/>
        </w:rPr>
      </w:pPr>
      <w:r w:rsidRPr="00642989">
        <w:rPr>
          <w:rFonts w:ascii="Times New Roman" w:eastAsia="Calibri" w:hAnsi="Times New Roman" w:cs="Times New Roman"/>
          <w:sz w:val="24"/>
          <w:szCs w:val="24"/>
        </w:rPr>
        <w:t xml:space="preserve"> </w:t>
      </w:r>
      <w:r w:rsidRPr="00AF1EAA">
        <w:rPr>
          <w:rFonts w:ascii="Times New Roman" w:eastAsia="Calibri" w:hAnsi="Times New Roman" w:cs="Times New Roman"/>
          <w:i/>
          <w:sz w:val="24"/>
          <w:szCs w:val="24"/>
        </w:rPr>
        <w:t>πi</w:t>
      </w:r>
      <w:r w:rsidRPr="00AF1EAA">
        <w:rPr>
          <w:rFonts w:ascii="Times New Roman" w:eastAsia="Calibri" w:hAnsi="Times New Roman" w:cs="Times New Roman"/>
          <w:sz w:val="24"/>
          <w:szCs w:val="24"/>
        </w:rPr>
        <w:t xml:space="preserve">’s are unknown population probabilities of a response in category </w:t>
      </w:r>
      <w:r w:rsidRPr="00AF1EAA">
        <w:rPr>
          <w:rFonts w:ascii="Times New Roman" w:eastAsia="Calibri" w:hAnsi="Times New Roman" w:cs="Times New Roman"/>
          <w:i/>
          <w:sz w:val="24"/>
          <w:szCs w:val="24"/>
        </w:rPr>
        <w:t xml:space="preserve">i </w:t>
      </w:r>
      <w:r w:rsidRPr="00251D83">
        <w:rPr>
          <w:rFonts w:ascii="Times New Roman" w:eastAsia="Calibri" w:hAnsi="Times New Roman" w:cs="Times New Roman"/>
          <w:sz w:val="24"/>
          <w:szCs w:val="24"/>
        </w:rPr>
        <w:t>and can be estimated consistently by the correspon</w:t>
      </w:r>
      <w:r w:rsidRPr="006703DE">
        <w:rPr>
          <w:rFonts w:ascii="Times New Roman" w:eastAsia="Calibri" w:hAnsi="Times New Roman" w:cs="Times New Roman"/>
          <w:sz w:val="24"/>
          <w:szCs w:val="24"/>
        </w:rPr>
        <w:t xml:space="preserve">ding percentage </w:t>
      </w:r>
      <w:r w:rsidRPr="00D662A4">
        <w:rPr>
          <w:rFonts w:ascii="Times New Roman" w:eastAsia="Calibri" w:hAnsi="Times New Roman" w:cs="Times New Roman"/>
          <w:i/>
          <w:sz w:val="24"/>
          <w:szCs w:val="24"/>
        </w:rPr>
        <w:t xml:space="preserve">pi </w:t>
      </w:r>
      <w:r w:rsidRPr="00D662A4">
        <w:rPr>
          <w:rFonts w:ascii="Times New Roman" w:eastAsia="Calibri" w:hAnsi="Times New Roman" w:cs="Times New Roman"/>
          <w:sz w:val="24"/>
          <w:szCs w:val="24"/>
        </w:rPr>
        <w:t xml:space="preserve">of observed responses in category </w:t>
      </w:r>
      <w:r w:rsidRPr="00B23B72">
        <w:rPr>
          <w:rFonts w:ascii="Times New Roman" w:eastAsia="Calibri" w:hAnsi="Times New Roman" w:cs="Times New Roman"/>
          <w:i/>
          <w:sz w:val="24"/>
          <w:szCs w:val="24"/>
        </w:rPr>
        <w:t>I</w:t>
      </w:r>
      <w:r w:rsidRPr="009E0203">
        <w:rPr>
          <w:rFonts w:ascii="Times New Roman" w:eastAsia="Calibri" w:hAnsi="Times New Roman" w:cs="Times New Roman"/>
          <w:sz w:val="24"/>
          <w:szCs w:val="24"/>
        </w:rPr>
        <w:t xml:space="preserve"> such that </w:t>
      </w:r>
    </w:p>
    <w:p w14:paraId="2E1C7A03" w14:textId="77777777" w:rsidR="00603A0B" w:rsidRPr="00642989" w:rsidRDefault="00603A0B" w:rsidP="00603A0B">
      <w:pPr>
        <w:tabs>
          <w:tab w:val="left" w:pos="567"/>
          <w:tab w:val="left" w:pos="709"/>
          <w:tab w:val="left" w:pos="851"/>
        </w:tabs>
        <w:spacing w:after="0" w:line="480" w:lineRule="auto"/>
        <w:jc w:val="both"/>
        <w:rPr>
          <w:rFonts w:ascii="Times New Roman" w:eastAsia="Calibri" w:hAnsi="Times New Roman" w:cs="Times New Roman"/>
          <w:sz w:val="24"/>
          <w:szCs w:val="24"/>
        </w:rPr>
      </w:pPr>
      <w:r w:rsidRPr="00893443">
        <w:rPr>
          <w:rFonts w:ascii="Times New Roman" w:eastAsia="Calibri" w:hAnsi="Times New Roman" w:cs="Times New Roman"/>
          <w:sz w:val="24"/>
          <w:szCs w:val="24"/>
        </w:rPr>
        <w:t xml:space="preserve"> </w:t>
      </w:r>
      <w:r w:rsidRPr="00893443">
        <w:rPr>
          <w:rFonts w:ascii="Times New Roman" w:eastAsia="Calibri" w:hAnsi="Times New Roman" w:cs="Times New Roman"/>
          <w:sz w:val="24"/>
          <w:szCs w:val="24"/>
        </w:rPr>
        <w:tab/>
      </w:r>
      <w:r w:rsidRPr="00893443">
        <w:rPr>
          <w:rFonts w:ascii="Times New Roman" w:eastAsia="Calibri" w:hAnsi="Times New Roman" w:cs="Times New Roman"/>
          <w:sz w:val="24"/>
          <w:szCs w:val="24"/>
        </w:rPr>
        <w:tab/>
      </w:r>
      <w:r w:rsidRPr="00893443">
        <w:rPr>
          <w:rFonts w:ascii="Times New Roman" w:eastAsia="Calibri" w:hAnsi="Times New Roman" w:cs="Times New Roman"/>
          <w:sz w:val="24"/>
          <w:szCs w:val="24"/>
        </w:rPr>
        <w:tab/>
      </w:r>
      <w:r w:rsidRPr="00893443">
        <w:rPr>
          <w:rFonts w:ascii="Times New Roman" w:eastAsia="Calibri" w:hAnsi="Times New Roman" w:cs="Times New Roman"/>
          <w:sz w:val="24"/>
          <w:szCs w:val="24"/>
        </w:rPr>
        <w:tab/>
      </w:r>
      <w:r>
        <w:rPr>
          <w:rFonts w:ascii="Times New Roman" w:eastAsia="Times New Roman" w:hAnsi="Times New Roman" w:cs="Times New Roman"/>
          <w:noProof/>
          <w:position w:val="-12"/>
          <w:sz w:val="24"/>
          <w:szCs w:val="24"/>
          <w:lang w:eastAsia="en-GB"/>
        </w:rPr>
        <w:drawing>
          <wp:inline distT="0" distB="0" distL="0" distR="0" wp14:anchorId="292239D8" wp14:editId="2111E8AA">
            <wp:extent cx="284797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7975" cy="238125"/>
                    </a:xfrm>
                    <a:prstGeom prst="rect">
                      <a:avLst/>
                    </a:prstGeom>
                    <a:noFill/>
                    <a:ln>
                      <a:noFill/>
                    </a:ln>
                  </pic:spPr>
                </pic:pic>
              </a:graphicData>
            </a:graphic>
          </wp:inline>
        </w:drawing>
      </w:r>
    </w:p>
    <w:p w14:paraId="15818F92" w14:textId="77777777" w:rsidR="00603A0B" w:rsidRPr="00AF1EAA" w:rsidRDefault="00603A0B" w:rsidP="00603A0B">
      <w:pPr>
        <w:tabs>
          <w:tab w:val="left" w:pos="567"/>
          <w:tab w:val="left" w:pos="709"/>
          <w:tab w:val="left" w:pos="851"/>
        </w:tabs>
        <w:spacing w:after="0" w:line="480" w:lineRule="auto"/>
        <w:jc w:val="both"/>
        <w:rPr>
          <w:rFonts w:ascii="Times New Roman" w:eastAsia="Calibri" w:hAnsi="Times New Roman" w:cs="Times New Roman"/>
          <w:sz w:val="24"/>
          <w:szCs w:val="24"/>
        </w:rPr>
      </w:pPr>
    </w:p>
    <w:p w14:paraId="266D9CA5" w14:textId="77777777" w:rsidR="00603A0B" w:rsidRPr="00AF1EAA" w:rsidRDefault="00603A0B" w:rsidP="00603A0B">
      <w:pPr>
        <w:tabs>
          <w:tab w:val="left" w:pos="567"/>
          <w:tab w:val="left" w:pos="709"/>
          <w:tab w:val="left" w:pos="851"/>
        </w:tabs>
        <w:spacing w:after="0" w:line="480" w:lineRule="auto"/>
        <w:jc w:val="both"/>
        <w:rPr>
          <w:rFonts w:ascii="Times New Roman" w:eastAsia="Calibri" w:hAnsi="Times New Roman" w:cs="Times New Roman"/>
          <w:sz w:val="24"/>
          <w:szCs w:val="24"/>
        </w:rPr>
      </w:pPr>
      <w:r w:rsidRPr="00251D83">
        <w:rPr>
          <w:rFonts w:ascii="Times New Roman" w:eastAsia="Calibri" w:hAnsi="Times New Roman" w:cs="Times New Roman"/>
          <w:sz w:val="24"/>
          <w:szCs w:val="24"/>
        </w:rPr>
        <w:t>where (</w:t>
      </w:r>
      <w:r w:rsidRPr="006703DE">
        <w:rPr>
          <w:rFonts w:ascii="Times New Roman" w:eastAsia="Calibri" w:hAnsi="Times New Roman" w:cs="Times New Roman"/>
          <w:i/>
          <w:sz w:val="24"/>
          <w:szCs w:val="24"/>
        </w:rPr>
        <w:t>p1 + p2 +…+ pi</w:t>
      </w:r>
      <w:r w:rsidRPr="00D662A4">
        <w:rPr>
          <w:rFonts w:ascii="Times New Roman" w:eastAsia="Calibri" w:hAnsi="Times New Roman" w:cs="Times New Roman"/>
          <w:sz w:val="24"/>
          <w:szCs w:val="24"/>
        </w:rPr>
        <w:t xml:space="preserve">) is the proportion of cases in the sample responding in a given category </w:t>
      </w:r>
      <w:r w:rsidRPr="00B23B72">
        <w:rPr>
          <w:rFonts w:ascii="Times New Roman" w:eastAsia="Calibri" w:hAnsi="Times New Roman" w:cs="Times New Roman"/>
          <w:i/>
          <w:sz w:val="24"/>
          <w:szCs w:val="24"/>
        </w:rPr>
        <w:t>i</w:t>
      </w:r>
      <w:r w:rsidRPr="009E0203">
        <w:rPr>
          <w:rFonts w:ascii="Times New Roman" w:eastAsia="Calibri" w:hAnsi="Times New Roman" w:cs="Times New Roman"/>
          <w:sz w:val="24"/>
          <w:szCs w:val="24"/>
        </w:rPr>
        <w:t xml:space="preserve"> or lower. We estimate </w:t>
      </w:r>
      <w:r>
        <w:rPr>
          <w:rFonts w:ascii="Times New Roman" w:eastAsia="Times New Roman" w:hAnsi="Times New Roman" w:cs="Times New Roman"/>
          <w:noProof/>
          <w:position w:val="-12"/>
          <w:sz w:val="24"/>
          <w:szCs w:val="24"/>
          <w:lang w:eastAsia="en-GB"/>
        </w:rPr>
        <w:drawing>
          <wp:inline distT="0" distB="0" distL="0" distR="0" wp14:anchorId="47178964" wp14:editId="6CFE8DAD">
            <wp:extent cx="142875" cy="2381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Pr="00642989">
        <w:rPr>
          <w:rFonts w:ascii="Times New Roman" w:eastAsia="Calibri" w:hAnsi="Times New Roman" w:cs="Times New Roman"/>
          <w:sz w:val="24"/>
          <w:szCs w:val="24"/>
        </w:rPr>
        <w:t xml:space="preserve"> as the maximum likelihood estimator of </w:t>
      </w:r>
      <w:r w:rsidRPr="00642989">
        <w:rPr>
          <w:rFonts w:ascii="Times New Roman" w:eastAsia="Calibri" w:hAnsi="Times New Roman" w:cs="Times New Roman"/>
          <w:i/>
          <w:sz w:val="24"/>
          <w:szCs w:val="24"/>
        </w:rPr>
        <w:t>πi</w:t>
      </w:r>
      <w:r w:rsidRPr="00642989">
        <w:rPr>
          <w:rFonts w:ascii="Times New Roman" w:eastAsia="Calibri" w:hAnsi="Times New Roman" w:cs="Times New Roman"/>
          <w:sz w:val="24"/>
          <w:szCs w:val="24"/>
        </w:rPr>
        <w:t xml:space="preserve"> based on the univar</w:t>
      </w:r>
      <w:r w:rsidRPr="00AF1EAA">
        <w:rPr>
          <w:rFonts w:ascii="Times New Roman" w:eastAsia="Calibri" w:hAnsi="Times New Roman" w:cs="Times New Roman"/>
          <w:sz w:val="24"/>
          <w:szCs w:val="24"/>
        </w:rPr>
        <w:t>iate marginal sample data.</w:t>
      </w:r>
    </w:p>
    <w:p w14:paraId="561F4027" w14:textId="77777777" w:rsidR="00603A0B" w:rsidRDefault="00603A0B" w:rsidP="00603A0B"/>
    <w:p w14:paraId="61C9BB07" w14:textId="22D9A65C" w:rsidR="00603A0B" w:rsidRPr="00603A0B" w:rsidRDefault="00603A0B" w:rsidP="00363A13">
      <w:pPr>
        <w:autoSpaceDE w:val="0"/>
        <w:autoSpaceDN w:val="0"/>
        <w:adjustRightInd w:val="0"/>
        <w:spacing w:after="0" w:line="360" w:lineRule="auto"/>
        <w:ind w:left="567" w:hanging="567"/>
        <w:jc w:val="both"/>
        <w:rPr>
          <w:rFonts w:ascii="Times New Roman" w:hAnsi="Times New Roman" w:cs="Times New Roman"/>
          <w:color w:val="222222"/>
          <w:sz w:val="20"/>
          <w:szCs w:val="20"/>
          <w:shd w:val="clear" w:color="auto" w:fill="FFFFFF"/>
        </w:rPr>
      </w:pPr>
    </w:p>
    <w:p w14:paraId="59E2394B" w14:textId="74DDAC77" w:rsidR="00FB2A8D" w:rsidRPr="006A2FCF" w:rsidRDefault="00FB2A8D" w:rsidP="00603A0B">
      <w:pPr>
        <w:rPr>
          <w:rFonts w:ascii="Times New Roman" w:hAnsi="Times New Roman" w:cs="Times New Roman"/>
          <w:color w:val="222222"/>
          <w:sz w:val="20"/>
          <w:szCs w:val="20"/>
          <w:shd w:val="clear" w:color="auto" w:fill="FFFFFF"/>
          <w:lang w:val="en-US"/>
        </w:rPr>
      </w:pPr>
    </w:p>
    <w:sectPr w:rsidR="00FB2A8D" w:rsidRPr="006A2FCF" w:rsidSect="00603A0B">
      <w:endnotePr>
        <w:numFmt w:val="decimal"/>
      </w:endnotePr>
      <w:pgSz w:w="11906" w:h="16838"/>
      <w:pgMar w:top="1411" w:right="1411" w:bottom="1411"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D1FAE4" w14:textId="77777777" w:rsidR="00C10EAE" w:rsidRDefault="00C10EAE" w:rsidP="00A272AE">
      <w:pPr>
        <w:spacing w:after="0" w:line="240" w:lineRule="auto"/>
      </w:pPr>
      <w:r>
        <w:separator/>
      </w:r>
    </w:p>
  </w:endnote>
  <w:endnote w:type="continuationSeparator" w:id="0">
    <w:p w14:paraId="66DB36FA" w14:textId="77777777" w:rsidR="00C10EAE" w:rsidRDefault="00C10EAE" w:rsidP="00A27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exusSan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06293863"/>
      <w:docPartObj>
        <w:docPartGallery w:val="Page Numbers (Bottom of Page)"/>
        <w:docPartUnique/>
      </w:docPartObj>
    </w:sdtPr>
    <w:sdtEndPr>
      <w:rPr>
        <w:rStyle w:val="PageNumber"/>
      </w:rPr>
    </w:sdtEndPr>
    <w:sdtContent>
      <w:p w14:paraId="29366801" w14:textId="780BAA10" w:rsidR="00D0481B" w:rsidRDefault="00D0481B" w:rsidP="001D21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B76CFE" w14:textId="77777777" w:rsidR="00D0481B" w:rsidRDefault="00D0481B" w:rsidP="00A45D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04038341"/>
      <w:docPartObj>
        <w:docPartGallery w:val="Page Numbers (Bottom of Page)"/>
        <w:docPartUnique/>
      </w:docPartObj>
    </w:sdtPr>
    <w:sdtEndPr>
      <w:rPr>
        <w:rStyle w:val="PageNumber"/>
      </w:rPr>
    </w:sdtEndPr>
    <w:sdtContent>
      <w:p w14:paraId="73A9AE74" w14:textId="5A2FD34F" w:rsidR="00D0481B" w:rsidRDefault="00D0481B" w:rsidP="001D21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115EC">
          <w:rPr>
            <w:rStyle w:val="PageNumber"/>
            <w:noProof/>
          </w:rPr>
          <w:t>1</w:t>
        </w:r>
        <w:r>
          <w:rPr>
            <w:rStyle w:val="PageNumber"/>
          </w:rPr>
          <w:fldChar w:fldCharType="end"/>
        </w:r>
      </w:p>
    </w:sdtContent>
  </w:sdt>
  <w:p w14:paraId="3192BB1C" w14:textId="77777777" w:rsidR="00D0481B" w:rsidRDefault="00D0481B" w:rsidP="00A45D0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3050223"/>
      <w:docPartObj>
        <w:docPartGallery w:val="Page Numbers (Bottom of Page)"/>
        <w:docPartUnique/>
      </w:docPartObj>
    </w:sdtPr>
    <w:sdtEndPr>
      <w:rPr>
        <w:noProof/>
      </w:rPr>
    </w:sdtEndPr>
    <w:sdtContent>
      <w:p w14:paraId="654D96CE" w14:textId="77777777" w:rsidR="00D0481B" w:rsidRDefault="00D0481B">
        <w:pPr>
          <w:pStyle w:val="Footer"/>
          <w:jc w:val="right"/>
        </w:pPr>
        <w:r>
          <w:fldChar w:fldCharType="begin"/>
        </w:r>
        <w:r>
          <w:instrText xml:space="preserve"> PAGE   \* MERGEFORMAT </w:instrText>
        </w:r>
        <w:r>
          <w:fldChar w:fldCharType="separate"/>
        </w:r>
        <w:r>
          <w:rPr>
            <w:noProof/>
          </w:rPr>
          <w:t>31</w:t>
        </w:r>
        <w:r>
          <w:rPr>
            <w:noProof/>
          </w:rPr>
          <w:fldChar w:fldCharType="end"/>
        </w:r>
      </w:p>
    </w:sdtContent>
  </w:sdt>
  <w:p w14:paraId="6C9F53E5" w14:textId="77777777" w:rsidR="00D0481B" w:rsidRDefault="00D048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C8510" w14:textId="77777777" w:rsidR="00D0481B" w:rsidRDefault="00D0481B" w:rsidP="004259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D9A410" w14:textId="77777777" w:rsidR="00D0481B" w:rsidRDefault="00D0481B" w:rsidP="004259C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88CAD" w14:textId="77777777" w:rsidR="00D0481B" w:rsidRDefault="00D0481B" w:rsidP="004259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w:t>
    </w:r>
    <w:r>
      <w:rPr>
        <w:rStyle w:val="PageNumber"/>
      </w:rPr>
      <w:fldChar w:fldCharType="end"/>
    </w:r>
  </w:p>
  <w:p w14:paraId="6949AB60" w14:textId="77777777" w:rsidR="00D0481B" w:rsidRDefault="00D0481B" w:rsidP="004259C4">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93461" w14:textId="77777777" w:rsidR="00D0481B" w:rsidRDefault="00D0481B" w:rsidP="004259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5B408F" w14:textId="77777777" w:rsidR="00D0481B" w:rsidRDefault="00D0481B" w:rsidP="004259C4">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72316" w14:textId="77777777" w:rsidR="00D0481B" w:rsidRDefault="00D0481B" w:rsidP="004259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5309FD59" w14:textId="77777777" w:rsidR="00D0481B" w:rsidRDefault="00D0481B" w:rsidP="004259C4">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302366"/>
      <w:docPartObj>
        <w:docPartGallery w:val="Page Numbers (Bottom of Page)"/>
        <w:docPartUnique/>
      </w:docPartObj>
    </w:sdtPr>
    <w:sdtEndPr>
      <w:rPr>
        <w:rFonts w:ascii="Times New Roman" w:hAnsi="Times New Roman" w:cs="Times New Roman"/>
        <w:noProof/>
      </w:rPr>
    </w:sdtEndPr>
    <w:sdtContent>
      <w:p w14:paraId="2412A11E" w14:textId="77777777" w:rsidR="00D0481B" w:rsidRPr="00502B97" w:rsidRDefault="00D0481B">
        <w:pPr>
          <w:pStyle w:val="Footer"/>
          <w:jc w:val="right"/>
          <w:rPr>
            <w:rFonts w:ascii="Times New Roman" w:hAnsi="Times New Roman" w:cs="Times New Roman"/>
          </w:rPr>
        </w:pPr>
        <w:r w:rsidRPr="00502B97">
          <w:rPr>
            <w:rFonts w:ascii="Times New Roman" w:hAnsi="Times New Roman" w:cs="Times New Roman"/>
          </w:rPr>
          <w:fldChar w:fldCharType="begin"/>
        </w:r>
        <w:r w:rsidRPr="00502B97">
          <w:rPr>
            <w:rFonts w:ascii="Times New Roman" w:hAnsi="Times New Roman" w:cs="Times New Roman"/>
          </w:rPr>
          <w:instrText xml:space="preserve"> PAGE   \* MERGEFORMAT </w:instrText>
        </w:r>
        <w:r w:rsidRPr="00502B97">
          <w:rPr>
            <w:rFonts w:ascii="Times New Roman" w:hAnsi="Times New Roman" w:cs="Times New Roman"/>
          </w:rPr>
          <w:fldChar w:fldCharType="separate"/>
        </w:r>
        <w:r>
          <w:rPr>
            <w:rFonts w:ascii="Times New Roman" w:hAnsi="Times New Roman" w:cs="Times New Roman"/>
            <w:noProof/>
          </w:rPr>
          <w:t>37</w:t>
        </w:r>
        <w:r w:rsidRPr="00502B97">
          <w:rPr>
            <w:rFonts w:ascii="Times New Roman" w:hAnsi="Times New Roman" w:cs="Times New Roman"/>
            <w:noProof/>
          </w:rPr>
          <w:fldChar w:fldCharType="end"/>
        </w:r>
      </w:p>
    </w:sdtContent>
  </w:sdt>
  <w:p w14:paraId="79BBCC71" w14:textId="77777777" w:rsidR="00D0481B" w:rsidRDefault="00D0481B">
    <w:pPr>
      <w:pStyle w:val="Footer"/>
    </w:pPr>
  </w:p>
  <w:p w14:paraId="01B71FEE" w14:textId="77777777" w:rsidR="00D0481B" w:rsidRDefault="00D0481B"/>
  <w:p w14:paraId="5B1DAA10" w14:textId="77777777" w:rsidR="00D0481B" w:rsidRDefault="00D0481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0B2AA" w14:textId="77777777" w:rsidR="00C10EAE" w:rsidRDefault="00C10EAE" w:rsidP="00A272AE">
      <w:pPr>
        <w:spacing w:after="0" w:line="240" w:lineRule="auto"/>
      </w:pPr>
      <w:r>
        <w:separator/>
      </w:r>
    </w:p>
  </w:footnote>
  <w:footnote w:type="continuationSeparator" w:id="0">
    <w:p w14:paraId="260EE789" w14:textId="77777777" w:rsidR="00C10EAE" w:rsidRDefault="00C10EAE" w:rsidP="00A272AE">
      <w:pPr>
        <w:spacing w:after="0" w:line="240" w:lineRule="auto"/>
      </w:pPr>
      <w:r>
        <w:continuationSeparator/>
      </w:r>
    </w:p>
  </w:footnote>
  <w:footnote w:id="1">
    <w:p w14:paraId="619D4D18" w14:textId="77777777" w:rsidR="00E825C7" w:rsidRDefault="00E825C7" w:rsidP="00E825C7">
      <w:pPr>
        <w:pStyle w:val="FootnoteText"/>
      </w:pPr>
      <w:r>
        <w:rPr>
          <w:rStyle w:val="FootnoteReference"/>
        </w:rPr>
        <w:footnoteRef/>
      </w:r>
      <w:r>
        <w:t xml:space="preserve"> </w:t>
      </w:r>
      <w:r>
        <w:rPr>
          <w:vertAlign w:val="superscript"/>
        </w:rPr>
        <w:t>*</w:t>
      </w:r>
      <w:r>
        <w:rPr>
          <w:lang w:val="en-US"/>
        </w:rPr>
        <w:t xml:space="preserve">Ranjula Bali Swain, Professor, Misum, Stockholm School of Economics and Department of Economics, Södertörn University, Stockholm, Sweden. Email: </w:t>
      </w:r>
      <w:hyperlink r:id="rId1" w:history="1">
        <w:r>
          <w:rPr>
            <w:rStyle w:val="Hyperlink"/>
            <w:lang w:val="en-US"/>
          </w:rPr>
          <w:t>Ranjula.Bali@hhs.se</w:t>
        </w:r>
      </w:hyperlink>
      <w:r>
        <w:rPr>
          <w:lang w:val="en-US"/>
        </w:rPr>
        <w:t xml:space="preserve">. Supriya Garikipati, Reader, University of Liverpool Management School, United Kingdom. Email: </w:t>
      </w:r>
      <w:hyperlink r:id="rId2" w:history="1">
        <w:r>
          <w:rPr>
            <w:rStyle w:val="Hyperlink"/>
            <w:lang w:val="en-US"/>
          </w:rPr>
          <w:t>S.Garikipati@liv.ac.uk</w:t>
        </w:r>
      </w:hyperlink>
      <w:r>
        <w:rPr>
          <w:lang w:val="en-US"/>
        </w:rPr>
        <w:t xml:space="preserve">. Fan Yang Wallentin, Professor, Department of Statistics, Uppsala University, Sweden. </w:t>
      </w:r>
      <w:r>
        <w:rPr>
          <w:u w:val="single"/>
          <w:lang w:val="en-US"/>
        </w:rPr>
        <w:t>Acknowledgements:</w:t>
      </w:r>
      <w:r>
        <w:rPr>
          <w:lang w:val="en-US"/>
        </w:rPr>
        <w:t xml:space="preserve"> This work was funded by the Swedish Research Councils Uforsk. We are grateful to Maria Floro for useful discussions. We also thank Mark Oleinik for research assistance. The usual disclaimer applies.</w:t>
      </w:r>
    </w:p>
  </w:footnote>
  <w:footnote w:id="2">
    <w:p w14:paraId="055AF530" w14:textId="349F1626" w:rsidR="00D0481B" w:rsidRPr="003A0E63" w:rsidRDefault="00D0481B">
      <w:pPr>
        <w:pStyle w:val="FootnoteText"/>
        <w:rPr>
          <w:lang w:val="en-US"/>
        </w:rPr>
      </w:pPr>
      <w:r>
        <w:rPr>
          <w:rStyle w:val="FootnoteReference"/>
        </w:rPr>
        <w:footnoteRef/>
      </w:r>
      <w:r>
        <w:t xml:space="preserve"> </w:t>
      </w:r>
      <w:r w:rsidRPr="003A0E63">
        <w:rPr>
          <w:rFonts w:ascii="Times New Roman" w:hAnsi="Times New Roman" w:cs="Times New Roman"/>
          <w:bCs/>
        </w:rPr>
        <w:t xml:space="preserve">Despite these efforts, foreign aid allocated for promotion of </w:t>
      </w:r>
      <w:r w:rsidRPr="003A0E63">
        <w:rPr>
          <w:rFonts w:ascii="Times New Roman" w:eastAsia="Calibri" w:hAnsi="Times New Roman" w:cs="Times New Roman"/>
        </w:rPr>
        <w:t xml:space="preserve">gender equality and human rights is only about 1 </w:t>
      </w:r>
      <w:r>
        <w:rPr>
          <w:rFonts w:ascii="Times New Roman" w:eastAsia="Calibri" w:hAnsi="Times New Roman" w:cs="Times New Roman"/>
        </w:rPr>
        <w:t>%</w:t>
      </w:r>
      <w:r w:rsidRPr="003A0E63">
        <w:rPr>
          <w:rFonts w:ascii="Times New Roman" w:eastAsia="Calibri" w:hAnsi="Times New Roman" w:cs="Times New Roman"/>
        </w:rPr>
        <w:t xml:space="preserve"> of the global aid budget.</w:t>
      </w:r>
      <w:r>
        <w:rPr>
          <w:rFonts w:ascii="Times New Roman" w:eastAsia="Calibri" w:hAnsi="Times New Roman" w:cs="Times New Roman"/>
        </w:rPr>
        <w:t xml:space="preserve"> </w:t>
      </w:r>
      <w:r w:rsidRPr="003A0E63">
        <w:rPr>
          <w:rFonts w:ascii="Times New Roman" w:eastAsia="Calibri" w:hAnsi="Times New Roman" w:cs="Times New Roman"/>
        </w:rPr>
        <w:t xml:space="preserve">According to the OECD-DAC database, of the total official aid of USD 159 billion, only USD 1.58 billion was allocated to organizations working directly for promotion of human rights and </w:t>
      </w:r>
      <w:r>
        <w:rPr>
          <w:rFonts w:ascii="Times New Roman" w:eastAsia="Calibri" w:hAnsi="Times New Roman" w:cs="Times New Roman"/>
        </w:rPr>
        <w:t>women’s</w:t>
      </w:r>
      <w:r w:rsidRPr="003A0E63">
        <w:rPr>
          <w:rFonts w:ascii="Times New Roman" w:eastAsia="Calibri" w:hAnsi="Times New Roman" w:cs="Times New Roman"/>
        </w:rPr>
        <w:t xml:space="preserve"> equality (sectors 15160 and 15170</w:t>
      </w:r>
      <w:r>
        <w:rPr>
          <w:rFonts w:ascii="Times New Roman" w:eastAsia="Calibri" w:hAnsi="Times New Roman" w:cs="Times New Roman"/>
        </w:rPr>
        <w:t>).</w:t>
      </w:r>
    </w:p>
  </w:footnote>
  <w:footnote w:id="3">
    <w:p w14:paraId="1F201D94" w14:textId="0613FDC3" w:rsidR="00D0481B" w:rsidRPr="0002766E" w:rsidRDefault="00D0481B">
      <w:pPr>
        <w:pStyle w:val="FootnoteText"/>
        <w:rPr>
          <w:lang w:val="en-US"/>
        </w:rPr>
      </w:pPr>
      <w:r w:rsidRPr="00502B97">
        <w:rPr>
          <w:rStyle w:val="FootnoteReference"/>
        </w:rPr>
        <w:footnoteRef/>
      </w:r>
      <w:r w:rsidRPr="00502B97">
        <w:t xml:space="preserve"> </w:t>
      </w:r>
      <w:r w:rsidRPr="00502B97">
        <w:rPr>
          <w:rFonts w:ascii="Times New Roman" w:eastAsia="Arial Unicode MS" w:hAnsi="Times New Roman" w:cs="Times New Roman"/>
          <w:lang w:val="en-US"/>
        </w:rPr>
        <w:t xml:space="preserve">Evidence on whether women’s increased political participation is likely to result in more gender sensitive aid allocation </w:t>
      </w:r>
      <w:r>
        <w:rPr>
          <w:rFonts w:ascii="Times New Roman" w:eastAsia="Arial Unicode MS" w:hAnsi="Times New Roman" w:cs="Times New Roman"/>
          <w:lang w:val="en-US"/>
        </w:rPr>
        <w:t xml:space="preserve">seems to depend on whether the politically active women are recipients or donors. </w:t>
      </w:r>
      <w:r w:rsidRPr="00502B97">
        <w:rPr>
          <w:rFonts w:ascii="Times New Roman" w:eastAsia="Arial Unicode MS" w:hAnsi="Times New Roman" w:cs="Times New Roman"/>
          <w:lang w:val="en-US"/>
        </w:rPr>
        <w:t>Kleemann et al. (2016) use female leadership of the ministry in those recipient countries that is responsible for aid allocation from 1995-2011 as</w:t>
      </w:r>
      <w:r w:rsidRPr="0002766E">
        <w:rPr>
          <w:rFonts w:ascii="Times New Roman" w:eastAsia="Arial Unicode MS" w:hAnsi="Times New Roman" w:cs="Times New Roman"/>
          <w:lang w:val="en-US"/>
        </w:rPr>
        <w:t xml:space="preserve"> the proxy for gender gaps in education. It turns out that female leaders in recipient countries are not more generally selective than male leaders in choosing needs-based recipients. </w:t>
      </w:r>
      <w:r>
        <w:rPr>
          <w:rFonts w:ascii="Times New Roman" w:eastAsia="Arial Unicode MS" w:hAnsi="Times New Roman" w:cs="Times New Roman"/>
          <w:lang w:val="en-US"/>
        </w:rPr>
        <w:t xml:space="preserve">In contrast, </w:t>
      </w:r>
      <w:r w:rsidRPr="0002766E">
        <w:rPr>
          <w:rFonts w:ascii="Times New Roman" w:eastAsia="Arial Unicode MS" w:hAnsi="Times New Roman" w:cs="Times New Roman"/>
          <w:lang w:val="en-US"/>
        </w:rPr>
        <w:t xml:space="preserve">Dreher, </w:t>
      </w:r>
      <w:r w:rsidRPr="0002766E">
        <w:rPr>
          <w:rFonts w:ascii="Times New Roman" w:hAnsi="Times New Roman" w:cs="Times New Roman"/>
          <w:lang w:val="en-US"/>
        </w:rPr>
        <w:t>Gehring and Klasen</w:t>
      </w:r>
      <w:r w:rsidRPr="0002766E">
        <w:rPr>
          <w:rFonts w:ascii="Times New Roman" w:eastAsia="Arial Unicode MS" w:hAnsi="Times New Roman" w:cs="Times New Roman"/>
          <w:lang w:val="en-US"/>
        </w:rPr>
        <w:t>, (2015) find better female political s</w:t>
      </w:r>
      <w:r>
        <w:rPr>
          <w:rFonts w:ascii="Times New Roman" w:eastAsia="Arial Unicode MS" w:hAnsi="Times New Roman" w:cs="Times New Roman"/>
          <w:lang w:val="en-US"/>
        </w:rPr>
        <w:t>tatus</w:t>
      </w:r>
      <w:r w:rsidRPr="0002766E">
        <w:rPr>
          <w:rFonts w:ascii="Times New Roman" w:eastAsia="Arial Unicode MS" w:hAnsi="Times New Roman" w:cs="Times New Roman"/>
          <w:lang w:val="en-US"/>
        </w:rPr>
        <w:t xml:space="preserve"> in donor countries is correlated with higher aid flows</w:t>
      </w:r>
      <w:r>
        <w:rPr>
          <w:rFonts w:ascii="Times New Roman" w:eastAsia="Arial Unicode MS" w:hAnsi="Times New Roman" w:cs="Times New Roman"/>
          <w:lang w:val="en-US"/>
        </w:rPr>
        <w:t xml:space="preserve"> to countries and sectors where gender gap is large</w:t>
      </w:r>
      <w:r w:rsidRPr="0002766E">
        <w:rPr>
          <w:rFonts w:ascii="Times New Roman" w:eastAsia="Arial Unicode MS" w:hAnsi="Times New Roman" w:cs="Times New Roman"/>
          <w:lang w:val="en-US"/>
        </w:rPr>
        <w:t>.</w:t>
      </w:r>
    </w:p>
  </w:footnote>
  <w:footnote w:id="4">
    <w:p w14:paraId="0EE0E16D" w14:textId="57D97C64" w:rsidR="00D0481B" w:rsidRPr="00720D35" w:rsidRDefault="00D0481B" w:rsidP="00A45D0D">
      <w:pPr>
        <w:pStyle w:val="FootnoteText"/>
        <w:jc w:val="both"/>
      </w:pPr>
      <w:r>
        <w:rPr>
          <w:rStyle w:val="FootnoteReference"/>
        </w:rPr>
        <w:footnoteRef/>
      </w:r>
      <w:r>
        <w:t xml:space="preserve"> The SEM analysis includes the following countries: Albania, Angola, Armenia, Azerbaijan, Bangladesh, Belarus, Bolivia, Bosnia and Herzegovina, Botswana, Brazil, Burundi, Cambodia, Cape Verde, Chad, Chile, China, Congo, Rep., Costa Rica, Croatia, Cote d'Ivoire, Dominican Republic, Ecuador, Egypt, Arab Rep., El Salvador, Ethiopia, Gabon, Gambia, The Georgia, Ghana, Guatemala, Honduras, India, Indonesia, Jamaica, Jordan, Kazakhstan, Kenya, Kyrgyz Republic, Lao PDR, Lesotho, Liberia, Malawi, Malaysia, Mauritania, Mauritius, Mexico, Moldova, Mongolia, Morocco, Mozambique, Namibia, Nepal, Nicaragua, Pakistan, Papua New Guinea, Paraguay, Peru, Philippines, Rwanda, St. Lucia, Senegal, Serbia, Sierra Leone, South Africa, Sri Lanka, Sudan, Swaziland, Syrian Arab Republic, Tajikistan, Thailand, Macedonia, FYR Tonga, Turkey, Uganda, Ukraine, Tanzania, Uruguay, Uzbekistan, Vietnam, Yemen, Rep., Zambia.</w:t>
      </w:r>
    </w:p>
  </w:footnote>
  <w:footnote w:id="5">
    <w:p w14:paraId="1CB7805F" w14:textId="30F75CCB" w:rsidR="00D0481B" w:rsidRDefault="00D0481B" w:rsidP="00E02C29">
      <w:pPr>
        <w:tabs>
          <w:tab w:val="left" w:pos="567"/>
          <w:tab w:val="left" w:pos="709"/>
          <w:tab w:val="left" w:pos="851"/>
        </w:tabs>
        <w:spacing w:after="0" w:line="240" w:lineRule="auto"/>
        <w:jc w:val="both"/>
        <w:rPr>
          <w:rFonts w:ascii="Times New Roman" w:eastAsia="Calibri" w:hAnsi="Times New Roman" w:cs="Times New Roman"/>
          <w:sz w:val="20"/>
          <w:szCs w:val="20"/>
          <w:lang w:val="en-US"/>
        </w:rPr>
      </w:pPr>
      <w:r w:rsidRPr="00160422">
        <w:rPr>
          <w:rStyle w:val="FootnoteReference"/>
          <w:rFonts w:ascii="Times New Roman" w:hAnsi="Times New Roman" w:cs="Times New Roman"/>
          <w:sz w:val="20"/>
          <w:szCs w:val="20"/>
          <w:lang w:val="en-US"/>
        </w:rPr>
        <w:footnoteRef/>
      </w:r>
      <w:r w:rsidRPr="00160422">
        <w:rPr>
          <w:rFonts w:ascii="Times New Roman" w:hAnsi="Times New Roman" w:cs="Times New Roman"/>
          <w:sz w:val="20"/>
          <w:szCs w:val="20"/>
          <w:lang w:val="en-US"/>
        </w:rPr>
        <w:t xml:space="preserve"> </w:t>
      </w:r>
      <w:r w:rsidRPr="004F7AE0">
        <w:rPr>
          <w:rFonts w:ascii="Times New Roman" w:eastAsia="Calibri" w:hAnsi="Times New Roman" w:cs="Times New Roman"/>
          <w:sz w:val="20"/>
          <w:szCs w:val="20"/>
          <w:lang w:val="en-US"/>
        </w:rPr>
        <w:t xml:space="preserve">In addition to the observed indicators used for estimating the results presented here, we have also estimated the following other observed indicators to measure the latent factors: </w:t>
      </w:r>
      <w:r w:rsidRPr="00160422">
        <w:rPr>
          <w:rFonts w:ascii="Times New Roman" w:eastAsia="Calibri" w:hAnsi="Times New Roman" w:cs="Times New Roman"/>
          <w:sz w:val="20"/>
          <w:szCs w:val="20"/>
          <w:lang w:val="en-US"/>
        </w:rPr>
        <w:t xml:space="preserve">Gender Performance: CPIA gender equality, social inclusion, contraceptive prevalence, female legislators local, fertility rate; Foreign Aid: gender aid principal, total sector aid for gender; Economy: labour force participation rate (female), ratio of female to male labour force, public expenditure on education, ratio of female to male primary and secondary education, girls to boys primary education ratio; Investment for Women: improved water source for women; Macro Stability: inflation; Governance and institutional factors: property rights, control corruption, political stability, regulatory quality; and  interaction between Governance and foreign aid.. These results are available upon request. </w:t>
      </w:r>
    </w:p>
    <w:p w14:paraId="5DE198F4" w14:textId="77777777" w:rsidR="00D0481B" w:rsidRDefault="00D0481B" w:rsidP="00E02C29">
      <w:pPr>
        <w:tabs>
          <w:tab w:val="left" w:pos="567"/>
          <w:tab w:val="left" w:pos="709"/>
          <w:tab w:val="left" w:pos="851"/>
        </w:tabs>
        <w:spacing w:after="0" w:line="240" w:lineRule="auto"/>
        <w:jc w:val="both"/>
        <w:rPr>
          <w:rFonts w:ascii="Times New Roman" w:eastAsia="Calibri" w:hAnsi="Times New Roman" w:cs="Times New Roman"/>
          <w:sz w:val="20"/>
          <w:szCs w:val="20"/>
          <w:lang w:val="en-US"/>
        </w:rPr>
      </w:pPr>
    </w:p>
    <w:p w14:paraId="32B5BB82" w14:textId="77777777" w:rsidR="00D0481B" w:rsidRPr="00160422" w:rsidRDefault="00D0481B" w:rsidP="00E02C29">
      <w:pPr>
        <w:tabs>
          <w:tab w:val="left" w:pos="567"/>
          <w:tab w:val="left" w:pos="709"/>
          <w:tab w:val="left" w:pos="851"/>
        </w:tabs>
        <w:spacing w:after="0" w:line="240" w:lineRule="auto"/>
        <w:jc w:val="both"/>
        <w:rPr>
          <w:rFonts w:ascii="Times New Roman" w:eastAsia="Calibri" w:hAnsi="Times New Roman" w:cs="Times New Roman"/>
          <w:sz w:val="20"/>
          <w:szCs w:val="20"/>
          <w:lang w:val="en-US"/>
        </w:rPr>
      </w:pPr>
    </w:p>
    <w:p w14:paraId="46C48CC3" w14:textId="77777777" w:rsidR="00D0481B" w:rsidRPr="00160422" w:rsidRDefault="00D0481B">
      <w:pPr>
        <w:pStyle w:val="FootnoteText"/>
        <w:rPr>
          <w:rFonts w:ascii="Times New Roman" w:hAnsi="Times New Roman" w:cs="Times New Roman"/>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D26E0" w14:textId="77777777" w:rsidR="00D0481B" w:rsidRDefault="00D0481B">
    <w:pPr>
      <w:pStyle w:val="Header"/>
    </w:pPr>
  </w:p>
  <w:p w14:paraId="55794234" w14:textId="77777777" w:rsidR="00D0481B" w:rsidRDefault="00D048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A31D2"/>
    <w:multiLevelType w:val="hybridMultilevel"/>
    <w:tmpl w:val="0FCA1BEC"/>
    <w:lvl w:ilvl="0" w:tplc="FE8E302C">
      <w:numFmt w:val="bullet"/>
      <w:lvlText w:val="•"/>
      <w:lvlJc w:val="left"/>
      <w:pPr>
        <w:ind w:left="1004" w:hanging="360"/>
      </w:pPr>
      <w:rPr>
        <w:rFonts w:ascii="Times New Roman" w:eastAsia="Calibr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1AB72F2"/>
    <w:multiLevelType w:val="hybridMultilevel"/>
    <w:tmpl w:val="00BA3838"/>
    <w:lvl w:ilvl="0" w:tplc="08090001">
      <w:start w:val="1"/>
      <w:numFmt w:val="bullet"/>
      <w:lvlText w:val=""/>
      <w:lvlJc w:val="left"/>
      <w:pPr>
        <w:ind w:left="1364" w:hanging="720"/>
      </w:pPr>
      <w:rPr>
        <w:rFonts w:ascii="Symbol" w:hAnsi="Symbol"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 w15:restartNumberingAfterBreak="0">
    <w:nsid w:val="1EC103C1"/>
    <w:multiLevelType w:val="multilevel"/>
    <w:tmpl w:val="471422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D477B8"/>
    <w:multiLevelType w:val="hybridMultilevel"/>
    <w:tmpl w:val="BEAEB8F4"/>
    <w:lvl w:ilvl="0" w:tplc="DE449A8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2D35349"/>
    <w:multiLevelType w:val="hybridMultilevel"/>
    <w:tmpl w:val="F79A6766"/>
    <w:lvl w:ilvl="0" w:tplc="041D000F">
      <w:start w:val="5"/>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597F1346"/>
    <w:multiLevelType w:val="hybridMultilevel"/>
    <w:tmpl w:val="50621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423771"/>
    <w:multiLevelType w:val="hybridMultilevel"/>
    <w:tmpl w:val="585C38D0"/>
    <w:lvl w:ilvl="0" w:tplc="FE8E302C">
      <w:numFmt w:val="bullet"/>
      <w:lvlText w:val="•"/>
      <w:lvlJc w:val="left"/>
      <w:pPr>
        <w:ind w:left="1004" w:hanging="360"/>
      </w:pPr>
      <w:rPr>
        <w:rFonts w:ascii="Times New Roman" w:eastAsia="Calibri"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7" w15:restartNumberingAfterBreak="0">
    <w:nsid w:val="691C2D6E"/>
    <w:multiLevelType w:val="hybridMultilevel"/>
    <w:tmpl w:val="4552BB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6AA32AA2"/>
    <w:multiLevelType w:val="hybridMultilevel"/>
    <w:tmpl w:val="9B2A01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155133C"/>
    <w:multiLevelType w:val="hybridMultilevel"/>
    <w:tmpl w:val="3D345C4A"/>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num w:numId="1">
    <w:abstractNumId w:val="1"/>
  </w:num>
  <w:num w:numId="2">
    <w:abstractNumId w:val="9"/>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6"/>
  </w:num>
  <w:num w:numId="6">
    <w:abstractNumId w:val="0"/>
  </w:num>
  <w:num w:numId="7">
    <w:abstractNumId w:val="4"/>
  </w:num>
  <w:num w:numId="8">
    <w:abstractNumId w:val="2"/>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n-US" w:vendorID="64" w:dllVersion="4096" w:nlCheck="1" w:checkStyle="0"/>
  <w:activeWritingStyle w:appName="MSWord" w:lang="sv-SE" w:vendorID="64" w:dllVersion="0" w:nlCheck="1" w:checkStyle="0"/>
  <w:activeWritingStyle w:appName="MSWord" w:lang="en-GB" w:vendorID="64" w:dllVersion="4096" w:nlCheck="1" w:checkStyle="0"/>
  <w:activeWritingStyle w:appName="MSWord" w:lang="sv-SE" w:vendorID="64" w:dllVersion="4096" w:nlCheck="1" w:checkStyle="0"/>
  <w:activeWritingStyle w:appName="MSWord" w:lang="sv-SE" w:vendorID="22" w:dllVersion="513" w:checkStyle="1"/>
  <w:activeWritingStyle w:appName="MSWord" w:lang="it-IT" w:vendorID="3" w:dllVersion="517" w:checkStyle="1"/>
  <w:activeWritingStyle w:appName="MSWord" w:lang="en-US" w:vendorID="2" w:dllVersion="6" w:checkStyle="1"/>
  <w:revisionView w:inkAnnotation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UwN7AwMzE0NDcxMDNX0lEKTi0uzszPAykwrAUAhoAyBCwAAAA="/>
  </w:docVars>
  <w:rsids>
    <w:rsidRoot w:val="007A4663"/>
    <w:rsid w:val="0000024C"/>
    <w:rsid w:val="000022F7"/>
    <w:rsid w:val="00002F7C"/>
    <w:rsid w:val="0000744F"/>
    <w:rsid w:val="00010A21"/>
    <w:rsid w:val="00014BA0"/>
    <w:rsid w:val="00014F3D"/>
    <w:rsid w:val="0001592D"/>
    <w:rsid w:val="00016A0B"/>
    <w:rsid w:val="00023519"/>
    <w:rsid w:val="00023604"/>
    <w:rsid w:val="0002578D"/>
    <w:rsid w:val="0002766E"/>
    <w:rsid w:val="00031087"/>
    <w:rsid w:val="00032F4C"/>
    <w:rsid w:val="0003474A"/>
    <w:rsid w:val="00044C24"/>
    <w:rsid w:val="00047386"/>
    <w:rsid w:val="00057DF0"/>
    <w:rsid w:val="00060174"/>
    <w:rsid w:val="0006267F"/>
    <w:rsid w:val="00063612"/>
    <w:rsid w:val="00071D92"/>
    <w:rsid w:val="000731BD"/>
    <w:rsid w:val="00074DF3"/>
    <w:rsid w:val="000779D8"/>
    <w:rsid w:val="0008091E"/>
    <w:rsid w:val="000829D4"/>
    <w:rsid w:val="00086788"/>
    <w:rsid w:val="00093219"/>
    <w:rsid w:val="000959A2"/>
    <w:rsid w:val="00095CC8"/>
    <w:rsid w:val="00096FE9"/>
    <w:rsid w:val="000A0230"/>
    <w:rsid w:val="000A06D4"/>
    <w:rsid w:val="000A1233"/>
    <w:rsid w:val="000A3E52"/>
    <w:rsid w:val="000A4780"/>
    <w:rsid w:val="000A7772"/>
    <w:rsid w:val="000A7975"/>
    <w:rsid w:val="000B0415"/>
    <w:rsid w:val="000B289B"/>
    <w:rsid w:val="000B28EF"/>
    <w:rsid w:val="000B5C0C"/>
    <w:rsid w:val="000B7208"/>
    <w:rsid w:val="000C5A4C"/>
    <w:rsid w:val="000C7DFA"/>
    <w:rsid w:val="000C7F5A"/>
    <w:rsid w:val="000D2F5F"/>
    <w:rsid w:val="000D61C6"/>
    <w:rsid w:val="000D6E05"/>
    <w:rsid w:val="000E24F7"/>
    <w:rsid w:val="000F1245"/>
    <w:rsid w:val="000F4828"/>
    <w:rsid w:val="000F5919"/>
    <w:rsid w:val="001010D5"/>
    <w:rsid w:val="001049C5"/>
    <w:rsid w:val="00106508"/>
    <w:rsid w:val="00110D06"/>
    <w:rsid w:val="00111E78"/>
    <w:rsid w:val="001124B1"/>
    <w:rsid w:val="00112DDC"/>
    <w:rsid w:val="001157DB"/>
    <w:rsid w:val="00116200"/>
    <w:rsid w:val="001165F9"/>
    <w:rsid w:val="001209AF"/>
    <w:rsid w:val="00121A37"/>
    <w:rsid w:val="00123EC0"/>
    <w:rsid w:val="0012430C"/>
    <w:rsid w:val="00125660"/>
    <w:rsid w:val="00127102"/>
    <w:rsid w:val="00130E2B"/>
    <w:rsid w:val="0013149F"/>
    <w:rsid w:val="0013155A"/>
    <w:rsid w:val="0013453F"/>
    <w:rsid w:val="00134639"/>
    <w:rsid w:val="00140116"/>
    <w:rsid w:val="00142645"/>
    <w:rsid w:val="0014271F"/>
    <w:rsid w:val="00142CBD"/>
    <w:rsid w:val="0014376C"/>
    <w:rsid w:val="00145887"/>
    <w:rsid w:val="0014667C"/>
    <w:rsid w:val="0014690B"/>
    <w:rsid w:val="00147EA5"/>
    <w:rsid w:val="00151B54"/>
    <w:rsid w:val="00152808"/>
    <w:rsid w:val="00156AC6"/>
    <w:rsid w:val="0015784C"/>
    <w:rsid w:val="00157D8E"/>
    <w:rsid w:val="00160422"/>
    <w:rsid w:val="00163335"/>
    <w:rsid w:val="00164122"/>
    <w:rsid w:val="00164BF7"/>
    <w:rsid w:val="00167394"/>
    <w:rsid w:val="00167BAF"/>
    <w:rsid w:val="00171943"/>
    <w:rsid w:val="00175AA2"/>
    <w:rsid w:val="00176127"/>
    <w:rsid w:val="0017710C"/>
    <w:rsid w:val="00177342"/>
    <w:rsid w:val="00180D16"/>
    <w:rsid w:val="00181490"/>
    <w:rsid w:val="00182D1C"/>
    <w:rsid w:val="001830B0"/>
    <w:rsid w:val="0018735D"/>
    <w:rsid w:val="001913F5"/>
    <w:rsid w:val="001941E4"/>
    <w:rsid w:val="00194341"/>
    <w:rsid w:val="00195053"/>
    <w:rsid w:val="00196205"/>
    <w:rsid w:val="00196BBE"/>
    <w:rsid w:val="001A2E45"/>
    <w:rsid w:val="001A5E9B"/>
    <w:rsid w:val="001A65C3"/>
    <w:rsid w:val="001B46AD"/>
    <w:rsid w:val="001B508B"/>
    <w:rsid w:val="001B69A3"/>
    <w:rsid w:val="001B6FA5"/>
    <w:rsid w:val="001B7E34"/>
    <w:rsid w:val="001C048D"/>
    <w:rsid w:val="001C138F"/>
    <w:rsid w:val="001C411A"/>
    <w:rsid w:val="001C48F6"/>
    <w:rsid w:val="001C572B"/>
    <w:rsid w:val="001C6F72"/>
    <w:rsid w:val="001D21C1"/>
    <w:rsid w:val="001D4583"/>
    <w:rsid w:val="001E338D"/>
    <w:rsid w:val="001E5939"/>
    <w:rsid w:val="001E6D9E"/>
    <w:rsid w:val="00201527"/>
    <w:rsid w:val="002026FA"/>
    <w:rsid w:val="00205031"/>
    <w:rsid w:val="00205C29"/>
    <w:rsid w:val="002101E5"/>
    <w:rsid w:val="002110E8"/>
    <w:rsid w:val="002116DC"/>
    <w:rsid w:val="00215EDB"/>
    <w:rsid w:val="00216825"/>
    <w:rsid w:val="0022191D"/>
    <w:rsid w:val="00222047"/>
    <w:rsid w:val="00222319"/>
    <w:rsid w:val="00222EC3"/>
    <w:rsid w:val="00225426"/>
    <w:rsid w:val="00231AF7"/>
    <w:rsid w:val="00232271"/>
    <w:rsid w:val="002328D9"/>
    <w:rsid w:val="0023475F"/>
    <w:rsid w:val="00236DC4"/>
    <w:rsid w:val="002373C8"/>
    <w:rsid w:val="00240987"/>
    <w:rsid w:val="00247F89"/>
    <w:rsid w:val="00250707"/>
    <w:rsid w:val="00251CA3"/>
    <w:rsid w:val="00251D83"/>
    <w:rsid w:val="00252A73"/>
    <w:rsid w:val="00254348"/>
    <w:rsid w:val="0025453F"/>
    <w:rsid w:val="0025663E"/>
    <w:rsid w:val="00257403"/>
    <w:rsid w:val="00257EAA"/>
    <w:rsid w:val="00260507"/>
    <w:rsid w:val="002625A8"/>
    <w:rsid w:val="00262979"/>
    <w:rsid w:val="00270AED"/>
    <w:rsid w:val="0027182D"/>
    <w:rsid w:val="00271CE1"/>
    <w:rsid w:val="002745DA"/>
    <w:rsid w:val="00276BF3"/>
    <w:rsid w:val="00285477"/>
    <w:rsid w:val="00293BD2"/>
    <w:rsid w:val="00294366"/>
    <w:rsid w:val="00295B66"/>
    <w:rsid w:val="002A3704"/>
    <w:rsid w:val="002A7FD8"/>
    <w:rsid w:val="002B0089"/>
    <w:rsid w:val="002B025D"/>
    <w:rsid w:val="002B116A"/>
    <w:rsid w:val="002B2123"/>
    <w:rsid w:val="002B3508"/>
    <w:rsid w:val="002C2179"/>
    <w:rsid w:val="002C409E"/>
    <w:rsid w:val="002C5348"/>
    <w:rsid w:val="002C5810"/>
    <w:rsid w:val="002C5A46"/>
    <w:rsid w:val="002D2508"/>
    <w:rsid w:val="002D518C"/>
    <w:rsid w:val="002D5DDF"/>
    <w:rsid w:val="002D6682"/>
    <w:rsid w:val="002E1800"/>
    <w:rsid w:val="002E3294"/>
    <w:rsid w:val="002E3D92"/>
    <w:rsid w:val="002E509D"/>
    <w:rsid w:val="002E5872"/>
    <w:rsid w:val="002E5CB5"/>
    <w:rsid w:val="002F0B41"/>
    <w:rsid w:val="002F1F6C"/>
    <w:rsid w:val="002F2252"/>
    <w:rsid w:val="002F492A"/>
    <w:rsid w:val="002F6DEB"/>
    <w:rsid w:val="002F74EA"/>
    <w:rsid w:val="00300228"/>
    <w:rsid w:val="00300777"/>
    <w:rsid w:val="003048F9"/>
    <w:rsid w:val="00305C95"/>
    <w:rsid w:val="003061E1"/>
    <w:rsid w:val="003066B9"/>
    <w:rsid w:val="003072BF"/>
    <w:rsid w:val="003073F0"/>
    <w:rsid w:val="00310C72"/>
    <w:rsid w:val="00313229"/>
    <w:rsid w:val="003134F1"/>
    <w:rsid w:val="003151C7"/>
    <w:rsid w:val="00316964"/>
    <w:rsid w:val="003174AE"/>
    <w:rsid w:val="00320DCF"/>
    <w:rsid w:val="003247EE"/>
    <w:rsid w:val="00326B58"/>
    <w:rsid w:val="00326C3E"/>
    <w:rsid w:val="00332BEA"/>
    <w:rsid w:val="00333E5B"/>
    <w:rsid w:val="00336829"/>
    <w:rsid w:val="003423A7"/>
    <w:rsid w:val="003468D4"/>
    <w:rsid w:val="00347B90"/>
    <w:rsid w:val="00350345"/>
    <w:rsid w:val="003527D2"/>
    <w:rsid w:val="00352CBD"/>
    <w:rsid w:val="00353E90"/>
    <w:rsid w:val="0035463B"/>
    <w:rsid w:val="00362C88"/>
    <w:rsid w:val="00363A13"/>
    <w:rsid w:val="00365E58"/>
    <w:rsid w:val="003671E5"/>
    <w:rsid w:val="003737EA"/>
    <w:rsid w:val="00375D49"/>
    <w:rsid w:val="0038063D"/>
    <w:rsid w:val="003832CF"/>
    <w:rsid w:val="0038354C"/>
    <w:rsid w:val="0038655D"/>
    <w:rsid w:val="003879D2"/>
    <w:rsid w:val="00390661"/>
    <w:rsid w:val="003924B5"/>
    <w:rsid w:val="00395594"/>
    <w:rsid w:val="003955AC"/>
    <w:rsid w:val="003A0BC7"/>
    <w:rsid w:val="003A0E63"/>
    <w:rsid w:val="003A118E"/>
    <w:rsid w:val="003A1A84"/>
    <w:rsid w:val="003A4226"/>
    <w:rsid w:val="003A6139"/>
    <w:rsid w:val="003A6BDC"/>
    <w:rsid w:val="003A7414"/>
    <w:rsid w:val="003B1B13"/>
    <w:rsid w:val="003B1D70"/>
    <w:rsid w:val="003B6146"/>
    <w:rsid w:val="003B73D1"/>
    <w:rsid w:val="003B74BF"/>
    <w:rsid w:val="003C1F78"/>
    <w:rsid w:val="003C2873"/>
    <w:rsid w:val="003C2A7A"/>
    <w:rsid w:val="003C404F"/>
    <w:rsid w:val="003C7940"/>
    <w:rsid w:val="003D3169"/>
    <w:rsid w:val="003D3635"/>
    <w:rsid w:val="003D5743"/>
    <w:rsid w:val="003D7370"/>
    <w:rsid w:val="003E09C4"/>
    <w:rsid w:val="003E386E"/>
    <w:rsid w:val="003E47D7"/>
    <w:rsid w:val="003E4D19"/>
    <w:rsid w:val="003E5D77"/>
    <w:rsid w:val="003E77B9"/>
    <w:rsid w:val="003F030A"/>
    <w:rsid w:val="003F17BF"/>
    <w:rsid w:val="003F3899"/>
    <w:rsid w:val="003F67A1"/>
    <w:rsid w:val="003F78AC"/>
    <w:rsid w:val="003F7C54"/>
    <w:rsid w:val="004007D7"/>
    <w:rsid w:val="004034BB"/>
    <w:rsid w:val="00404B43"/>
    <w:rsid w:val="00411216"/>
    <w:rsid w:val="004137A3"/>
    <w:rsid w:val="004145BA"/>
    <w:rsid w:val="00422ADB"/>
    <w:rsid w:val="0042339F"/>
    <w:rsid w:val="004235D9"/>
    <w:rsid w:val="00423E27"/>
    <w:rsid w:val="0042425B"/>
    <w:rsid w:val="00424911"/>
    <w:rsid w:val="004259C4"/>
    <w:rsid w:val="00426CF6"/>
    <w:rsid w:val="00427417"/>
    <w:rsid w:val="00431813"/>
    <w:rsid w:val="004365C3"/>
    <w:rsid w:val="004376A6"/>
    <w:rsid w:val="00437812"/>
    <w:rsid w:val="0044031D"/>
    <w:rsid w:val="00440902"/>
    <w:rsid w:val="004436AB"/>
    <w:rsid w:val="00445758"/>
    <w:rsid w:val="0045117D"/>
    <w:rsid w:val="00451D73"/>
    <w:rsid w:val="004521CB"/>
    <w:rsid w:val="00452D5F"/>
    <w:rsid w:val="00456512"/>
    <w:rsid w:val="004577B4"/>
    <w:rsid w:val="00463B93"/>
    <w:rsid w:val="00464C98"/>
    <w:rsid w:val="0047316F"/>
    <w:rsid w:val="004762A9"/>
    <w:rsid w:val="0047788D"/>
    <w:rsid w:val="00485B98"/>
    <w:rsid w:val="00496BC6"/>
    <w:rsid w:val="0049746B"/>
    <w:rsid w:val="004A029A"/>
    <w:rsid w:val="004A1CEA"/>
    <w:rsid w:val="004A39FB"/>
    <w:rsid w:val="004A4257"/>
    <w:rsid w:val="004A708C"/>
    <w:rsid w:val="004B5247"/>
    <w:rsid w:val="004C2C00"/>
    <w:rsid w:val="004C2E2A"/>
    <w:rsid w:val="004D1FF3"/>
    <w:rsid w:val="004D6306"/>
    <w:rsid w:val="004D6335"/>
    <w:rsid w:val="004E535A"/>
    <w:rsid w:val="004F2634"/>
    <w:rsid w:val="004F3686"/>
    <w:rsid w:val="004F7AE0"/>
    <w:rsid w:val="00501C09"/>
    <w:rsid w:val="00502B97"/>
    <w:rsid w:val="00503F4A"/>
    <w:rsid w:val="00505906"/>
    <w:rsid w:val="005070DA"/>
    <w:rsid w:val="005115EC"/>
    <w:rsid w:val="00512388"/>
    <w:rsid w:val="00514B9D"/>
    <w:rsid w:val="0051584B"/>
    <w:rsid w:val="00516CF7"/>
    <w:rsid w:val="00520E61"/>
    <w:rsid w:val="00521975"/>
    <w:rsid w:val="00522597"/>
    <w:rsid w:val="00526F52"/>
    <w:rsid w:val="00527797"/>
    <w:rsid w:val="00530168"/>
    <w:rsid w:val="005360A8"/>
    <w:rsid w:val="005372D2"/>
    <w:rsid w:val="00541E8B"/>
    <w:rsid w:val="00544119"/>
    <w:rsid w:val="00545FF4"/>
    <w:rsid w:val="00547D18"/>
    <w:rsid w:val="00551CB9"/>
    <w:rsid w:val="00552BD6"/>
    <w:rsid w:val="0055300B"/>
    <w:rsid w:val="005560D5"/>
    <w:rsid w:val="005610ED"/>
    <w:rsid w:val="005628F3"/>
    <w:rsid w:val="005664F5"/>
    <w:rsid w:val="0058133E"/>
    <w:rsid w:val="00583E01"/>
    <w:rsid w:val="00585F77"/>
    <w:rsid w:val="0058630D"/>
    <w:rsid w:val="005867C4"/>
    <w:rsid w:val="005868EF"/>
    <w:rsid w:val="005874FB"/>
    <w:rsid w:val="00593447"/>
    <w:rsid w:val="005937E3"/>
    <w:rsid w:val="0059611C"/>
    <w:rsid w:val="005969A5"/>
    <w:rsid w:val="005A2A4B"/>
    <w:rsid w:val="005A3053"/>
    <w:rsid w:val="005A33CB"/>
    <w:rsid w:val="005A7446"/>
    <w:rsid w:val="005A761F"/>
    <w:rsid w:val="005B1141"/>
    <w:rsid w:val="005B5216"/>
    <w:rsid w:val="005B5437"/>
    <w:rsid w:val="005B59EA"/>
    <w:rsid w:val="005B5D0F"/>
    <w:rsid w:val="005B7377"/>
    <w:rsid w:val="005B7A52"/>
    <w:rsid w:val="005C02F6"/>
    <w:rsid w:val="005C0562"/>
    <w:rsid w:val="005C3965"/>
    <w:rsid w:val="005D1528"/>
    <w:rsid w:val="005D2D7C"/>
    <w:rsid w:val="005D652B"/>
    <w:rsid w:val="005D7E17"/>
    <w:rsid w:val="005E057A"/>
    <w:rsid w:val="005E1DE8"/>
    <w:rsid w:val="005E20CE"/>
    <w:rsid w:val="005E4408"/>
    <w:rsid w:val="005F56C4"/>
    <w:rsid w:val="005F5E82"/>
    <w:rsid w:val="00600F2C"/>
    <w:rsid w:val="00602AAC"/>
    <w:rsid w:val="0060383C"/>
    <w:rsid w:val="00603A0B"/>
    <w:rsid w:val="006046AD"/>
    <w:rsid w:val="006105C7"/>
    <w:rsid w:val="00611271"/>
    <w:rsid w:val="0061334C"/>
    <w:rsid w:val="00614EB3"/>
    <w:rsid w:val="00615343"/>
    <w:rsid w:val="0061548F"/>
    <w:rsid w:val="00615C07"/>
    <w:rsid w:val="00615CB6"/>
    <w:rsid w:val="006165C9"/>
    <w:rsid w:val="00616CF1"/>
    <w:rsid w:val="006216E7"/>
    <w:rsid w:val="006223B3"/>
    <w:rsid w:val="006223C1"/>
    <w:rsid w:val="00622E79"/>
    <w:rsid w:val="006252C6"/>
    <w:rsid w:val="006264CB"/>
    <w:rsid w:val="006276BD"/>
    <w:rsid w:val="00627946"/>
    <w:rsid w:val="00627CB8"/>
    <w:rsid w:val="0063350A"/>
    <w:rsid w:val="006369A1"/>
    <w:rsid w:val="0063755F"/>
    <w:rsid w:val="006375B9"/>
    <w:rsid w:val="00637D54"/>
    <w:rsid w:val="00640C1A"/>
    <w:rsid w:val="00641DC5"/>
    <w:rsid w:val="00642989"/>
    <w:rsid w:val="00642CE9"/>
    <w:rsid w:val="0065048C"/>
    <w:rsid w:val="006508E8"/>
    <w:rsid w:val="00651569"/>
    <w:rsid w:val="00652FE0"/>
    <w:rsid w:val="00654F7C"/>
    <w:rsid w:val="00655B4E"/>
    <w:rsid w:val="00655ED0"/>
    <w:rsid w:val="00657BCE"/>
    <w:rsid w:val="0066329B"/>
    <w:rsid w:val="00664203"/>
    <w:rsid w:val="00666457"/>
    <w:rsid w:val="0066727B"/>
    <w:rsid w:val="006703DE"/>
    <w:rsid w:val="00670C33"/>
    <w:rsid w:val="00681C42"/>
    <w:rsid w:val="00683616"/>
    <w:rsid w:val="00684A7D"/>
    <w:rsid w:val="006857E8"/>
    <w:rsid w:val="00687C01"/>
    <w:rsid w:val="00690F45"/>
    <w:rsid w:val="00691D59"/>
    <w:rsid w:val="0069215E"/>
    <w:rsid w:val="0069244A"/>
    <w:rsid w:val="0069265E"/>
    <w:rsid w:val="006A136E"/>
    <w:rsid w:val="006A13DD"/>
    <w:rsid w:val="006A186C"/>
    <w:rsid w:val="006A2FCF"/>
    <w:rsid w:val="006A32D6"/>
    <w:rsid w:val="006A33CD"/>
    <w:rsid w:val="006A52FA"/>
    <w:rsid w:val="006B1702"/>
    <w:rsid w:val="006B1B61"/>
    <w:rsid w:val="006B38EF"/>
    <w:rsid w:val="006B3A34"/>
    <w:rsid w:val="006B4258"/>
    <w:rsid w:val="006B6923"/>
    <w:rsid w:val="006B6C1A"/>
    <w:rsid w:val="006C496C"/>
    <w:rsid w:val="006C54A3"/>
    <w:rsid w:val="006C5833"/>
    <w:rsid w:val="006C5C35"/>
    <w:rsid w:val="006D2523"/>
    <w:rsid w:val="006D25CC"/>
    <w:rsid w:val="006D2949"/>
    <w:rsid w:val="006E0F82"/>
    <w:rsid w:val="006E1BD1"/>
    <w:rsid w:val="006E2C3E"/>
    <w:rsid w:val="006E339E"/>
    <w:rsid w:val="006E4662"/>
    <w:rsid w:val="006E578D"/>
    <w:rsid w:val="006F13F5"/>
    <w:rsid w:val="006F1471"/>
    <w:rsid w:val="006F217C"/>
    <w:rsid w:val="006F3AE9"/>
    <w:rsid w:val="006F478B"/>
    <w:rsid w:val="0070525C"/>
    <w:rsid w:val="00705939"/>
    <w:rsid w:val="0070623E"/>
    <w:rsid w:val="007062B9"/>
    <w:rsid w:val="0071201D"/>
    <w:rsid w:val="007129F5"/>
    <w:rsid w:val="00714C62"/>
    <w:rsid w:val="007159DF"/>
    <w:rsid w:val="00716928"/>
    <w:rsid w:val="00720D35"/>
    <w:rsid w:val="0072288A"/>
    <w:rsid w:val="00723864"/>
    <w:rsid w:val="00723F30"/>
    <w:rsid w:val="00724CF2"/>
    <w:rsid w:val="00727645"/>
    <w:rsid w:val="0072786F"/>
    <w:rsid w:val="00730B38"/>
    <w:rsid w:val="00733D2C"/>
    <w:rsid w:val="0073514A"/>
    <w:rsid w:val="007351EF"/>
    <w:rsid w:val="007363CE"/>
    <w:rsid w:val="00741CC6"/>
    <w:rsid w:val="007449A9"/>
    <w:rsid w:val="00745FCE"/>
    <w:rsid w:val="0074637D"/>
    <w:rsid w:val="0074654A"/>
    <w:rsid w:val="00746877"/>
    <w:rsid w:val="00746D29"/>
    <w:rsid w:val="00752195"/>
    <w:rsid w:val="007547B0"/>
    <w:rsid w:val="00755200"/>
    <w:rsid w:val="007565CC"/>
    <w:rsid w:val="00763C14"/>
    <w:rsid w:val="007670D4"/>
    <w:rsid w:val="00767423"/>
    <w:rsid w:val="00771362"/>
    <w:rsid w:val="00774717"/>
    <w:rsid w:val="0078582B"/>
    <w:rsid w:val="00787A31"/>
    <w:rsid w:val="0079004C"/>
    <w:rsid w:val="00790AA5"/>
    <w:rsid w:val="00797A72"/>
    <w:rsid w:val="00797E59"/>
    <w:rsid w:val="007A1F71"/>
    <w:rsid w:val="007A219A"/>
    <w:rsid w:val="007A282E"/>
    <w:rsid w:val="007A3440"/>
    <w:rsid w:val="007A418D"/>
    <w:rsid w:val="007A4663"/>
    <w:rsid w:val="007A556A"/>
    <w:rsid w:val="007A7589"/>
    <w:rsid w:val="007A7707"/>
    <w:rsid w:val="007B2111"/>
    <w:rsid w:val="007B429B"/>
    <w:rsid w:val="007B4861"/>
    <w:rsid w:val="007B521E"/>
    <w:rsid w:val="007B546A"/>
    <w:rsid w:val="007C0D41"/>
    <w:rsid w:val="007C5213"/>
    <w:rsid w:val="007C6F9F"/>
    <w:rsid w:val="007C7334"/>
    <w:rsid w:val="007C7E59"/>
    <w:rsid w:val="007D1F23"/>
    <w:rsid w:val="007D67DE"/>
    <w:rsid w:val="007D6EF0"/>
    <w:rsid w:val="007E350A"/>
    <w:rsid w:val="007E5C41"/>
    <w:rsid w:val="007E5E81"/>
    <w:rsid w:val="007E6388"/>
    <w:rsid w:val="007F0157"/>
    <w:rsid w:val="007F1440"/>
    <w:rsid w:val="007F17C3"/>
    <w:rsid w:val="007F29C3"/>
    <w:rsid w:val="007F2D69"/>
    <w:rsid w:val="007F35B7"/>
    <w:rsid w:val="007F5505"/>
    <w:rsid w:val="007F5B97"/>
    <w:rsid w:val="007F6AB6"/>
    <w:rsid w:val="007F7562"/>
    <w:rsid w:val="008000AF"/>
    <w:rsid w:val="00800951"/>
    <w:rsid w:val="00800FB1"/>
    <w:rsid w:val="00801B3F"/>
    <w:rsid w:val="008031F9"/>
    <w:rsid w:val="00803355"/>
    <w:rsid w:val="00803815"/>
    <w:rsid w:val="00805F99"/>
    <w:rsid w:val="0080643B"/>
    <w:rsid w:val="00810E5C"/>
    <w:rsid w:val="00812D16"/>
    <w:rsid w:val="00813A1E"/>
    <w:rsid w:val="00816A1A"/>
    <w:rsid w:val="0082099F"/>
    <w:rsid w:val="00820E21"/>
    <w:rsid w:val="008316D9"/>
    <w:rsid w:val="00831D3C"/>
    <w:rsid w:val="00831E7D"/>
    <w:rsid w:val="008338BD"/>
    <w:rsid w:val="00834114"/>
    <w:rsid w:val="0083567C"/>
    <w:rsid w:val="0083790C"/>
    <w:rsid w:val="00843B16"/>
    <w:rsid w:val="00845F67"/>
    <w:rsid w:val="0084620D"/>
    <w:rsid w:val="0085199D"/>
    <w:rsid w:val="00855B24"/>
    <w:rsid w:val="0086161D"/>
    <w:rsid w:val="00861894"/>
    <w:rsid w:val="00861F8F"/>
    <w:rsid w:val="0086256E"/>
    <w:rsid w:val="00862FE8"/>
    <w:rsid w:val="0087476B"/>
    <w:rsid w:val="0087530F"/>
    <w:rsid w:val="008817DE"/>
    <w:rsid w:val="00881D94"/>
    <w:rsid w:val="00890662"/>
    <w:rsid w:val="00892F8F"/>
    <w:rsid w:val="00893443"/>
    <w:rsid w:val="008942C9"/>
    <w:rsid w:val="008948F4"/>
    <w:rsid w:val="00897B22"/>
    <w:rsid w:val="00897BB4"/>
    <w:rsid w:val="008A1CB6"/>
    <w:rsid w:val="008A3E18"/>
    <w:rsid w:val="008A4789"/>
    <w:rsid w:val="008A6D08"/>
    <w:rsid w:val="008B06EE"/>
    <w:rsid w:val="008B3DE0"/>
    <w:rsid w:val="008B3FF2"/>
    <w:rsid w:val="008B4CE9"/>
    <w:rsid w:val="008B6039"/>
    <w:rsid w:val="008B6C8B"/>
    <w:rsid w:val="008B7582"/>
    <w:rsid w:val="008C07CF"/>
    <w:rsid w:val="008C16F6"/>
    <w:rsid w:val="008C4702"/>
    <w:rsid w:val="008C5EC5"/>
    <w:rsid w:val="008C74B7"/>
    <w:rsid w:val="008D06E8"/>
    <w:rsid w:val="008D0F11"/>
    <w:rsid w:val="008D157F"/>
    <w:rsid w:val="008D4B54"/>
    <w:rsid w:val="008E4AF0"/>
    <w:rsid w:val="008E5F93"/>
    <w:rsid w:val="008F105A"/>
    <w:rsid w:val="008F455E"/>
    <w:rsid w:val="008F7490"/>
    <w:rsid w:val="009012A4"/>
    <w:rsid w:val="00901474"/>
    <w:rsid w:val="00901BE5"/>
    <w:rsid w:val="00903CAA"/>
    <w:rsid w:val="00905081"/>
    <w:rsid w:val="00906325"/>
    <w:rsid w:val="009075AB"/>
    <w:rsid w:val="00910C76"/>
    <w:rsid w:val="00912205"/>
    <w:rsid w:val="00912301"/>
    <w:rsid w:val="00912B4A"/>
    <w:rsid w:val="0091386A"/>
    <w:rsid w:val="00914118"/>
    <w:rsid w:val="00920A07"/>
    <w:rsid w:val="00921A39"/>
    <w:rsid w:val="00921F2E"/>
    <w:rsid w:val="00922CF8"/>
    <w:rsid w:val="009257FF"/>
    <w:rsid w:val="00926825"/>
    <w:rsid w:val="00926948"/>
    <w:rsid w:val="00926969"/>
    <w:rsid w:val="0093341C"/>
    <w:rsid w:val="00933B57"/>
    <w:rsid w:val="00936D57"/>
    <w:rsid w:val="00940ABF"/>
    <w:rsid w:val="00945D3B"/>
    <w:rsid w:val="00946831"/>
    <w:rsid w:val="009470B2"/>
    <w:rsid w:val="009470C6"/>
    <w:rsid w:val="00950BB9"/>
    <w:rsid w:val="00952508"/>
    <w:rsid w:val="00955510"/>
    <w:rsid w:val="0095564B"/>
    <w:rsid w:val="00960D3F"/>
    <w:rsid w:val="00962C45"/>
    <w:rsid w:val="00963CC0"/>
    <w:rsid w:val="00964283"/>
    <w:rsid w:val="00964514"/>
    <w:rsid w:val="009651E0"/>
    <w:rsid w:val="00970838"/>
    <w:rsid w:val="00970EF9"/>
    <w:rsid w:val="009711CB"/>
    <w:rsid w:val="00971761"/>
    <w:rsid w:val="009769FB"/>
    <w:rsid w:val="00977882"/>
    <w:rsid w:val="0098485B"/>
    <w:rsid w:val="00986363"/>
    <w:rsid w:val="00990725"/>
    <w:rsid w:val="00991FEF"/>
    <w:rsid w:val="00995E39"/>
    <w:rsid w:val="00996449"/>
    <w:rsid w:val="009970E6"/>
    <w:rsid w:val="00997B14"/>
    <w:rsid w:val="009A00F8"/>
    <w:rsid w:val="009A4C2F"/>
    <w:rsid w:val="009A59A1"/>
    <w:rsid w:val="009A7833"/>
    <w:rsid w:val="009B16C1"/>
    <w:rsid w:val="009B19A8"/>
    <w:rsid w:val="009B3DC2"/>
    <w:rsid w:val="009B51FE"/>
    <w:rsid w:val="009B67F8"/>
    <w:rsid w:val="009B7CB9"/>
    <w:rsid w:val="009C01F3"/>
    <w:rsid w:val="009C2FCC"/>
    <w:rsid w:val="009C615D"/>
    <w:rsid w:val="009C704E"/>
    <w:rsid w:val="009D026A"/>
    <w:rsid w:val="009D19F0"/>
    <w:rsid w:val="009D2DFD"/>
    <w:rsid w:val="009D392E"/>
    <w:rsid w:val="009D49FE"/>
    <w:rsid w:val="009E0203"/>
    <w:rsid w:val="009E3AB3"/>
    <w:rsid w:val="009E6478"/>
    <w:rsid w:val="009F119D"/>
    <w:rsid w:val="009F11F6"/>
    <w:rsid w:val="009F17B4"/>
    <w:rsid w:val="009F534B"/>
    <w:rsid w:val="00A01522"/>
    <w:rsid w:val="00A01692"/>
    <w:rsid w:val="00A02296"/>
    <w:rsid w:val="00A0342C"/>
    <w:rsid w:val="00A0389E"/>
    <w:rsid w:val="00A057E3"/>
    <w:rsid w:val="00A071C5"/>
    <w:rsid w:val="00A07BDC"/>
    <w:rsid w:val="00A10378"/>
    <w:rsid w:val="00A12A5A"/>
    <w:rsid w:val="00A13FBD"/>
    <w:rsid w:val="00A15349"/>
    <w:rsid w:val="00A159E9"/>
    <w:rsid w:val="00A173A6"/>
    <w:rsid w:val="00A2002B"/>
    <w:rsid w:val="00A272AE"/>
    <w:rsid w:val="00A27BCA"/>
    <w:rsid w:val="00A300FC"/>
    <w:rsid w:val="00A3166A"/>
    <w:rsid w:val="00A33A67"/>
    <w:rsid w:val="00A33BB4"/>
    <w:rsid w:val="00A35119"/>
    <w:rsid w:val="00A37879"/>
    <w:rsid w:val="00A40716"/>
    <w:rsid w:val="00A42350"/>
    <w:rsid w:val="00A42F04"/>
    <w:rsid w:val="00A45D0D"/>
    <w:rsid w:val="00A46679"/>
    <w:rsid w:val="00A52B21"/>
    <w:rsid w:val="00A52D42"/>
    <w:rsid w:val="00A60610"/>
    <w:rsid w:val="00A6143A"/>
    <w:rsid w:val="00A62968"/>
    <w:rsid w:val="00A62D45"/>
    <w:rsid w:val="00A62E1B"/>
    <w:rsid w:val="00A641B0"/>
    <w:rsid w:val="00A7046C"/>
    <w:rsid w:val="00A73983"/>
    <w:rsid w:val="00A73F4F"/>
    <w:rsid w:val="00A74D6C"/>
    <w:rsid w:val="00A76A2B"/>
    <w:rsid w:val="00A77A22"/>
    <w:rsid w:val="00A80303"/>
    <w:rsid w:val="00A8040B"/>
    <w:rsid w:val="00A816F1"/>
    <w:rsid w:val="00A85963"/>
    <w:rsid w:val="00A9127A"/>
    <w:rsid w:val="00A918AC"/>
    <w:rsid w:val="00A9476F"/>
    <w:rsid w:val="00A9651C"/>
    <w:rsid w:val="00AA69B8"/>
    <w:rsid w:val="00AA7340"/>
    <w:rsid w:val="00AB275A"/>
    <w:rsid w:val="00AB33FD"/>
    <w:rsid w:val="00AB5A0D"/>
    <w:rsid w:val="00AC071B"/>
    <w:rsid w:val="00AC1915"/>
    <w:rsid w:val="00AC1B94"/>
    <w:rsid w:val="00AC6212"/>
    <w:rsid w:val="00AC679E"/>
    <w:rsid w:val="00AC74AB"/>
    <w:rsid w:val="00AD1864"/>
    <w:rsid w:val="00AD1F43"/>
    <w:rsid w:val="00AD20F4"/>
    <w:rsid w:val="00AD256C"/>
    <w:rsid w:val="00AD6DA4"/>
    <w:rsid w:val="00AD7A92"/>
    <w:rsid w:val="00AE0E01"/>
    <w:rsid w:val="00AE3E94"/>
    <w:rsid w:val="00AE3FBE"/>
    <w:rsid w:val="00AE68A3"/>
    <w:rsid w:val="00AF1EAA"/>
    <w:rsid w:val="00AF493D"/>
    <w:rsid w:val="00AF524A"/>
    <w:rsid w:val="00AF7A85"/>
    <w:rsid w:val="00B0034D"/>
    <w:rsid w:val="00B0189E"/>
    <w:rsid w:val="00B02DFE"/>
    <w:rsid w:val="00B051F5"/>
    <w:rsid w:val="00B05FC4"/>
    <w:rsid w:val="00B07373"/>
    <w:rsid w:val="00B10C28"/>
    <w:rsid w:val="00B110C6"/>
    <w:rsid w:val="00B1213B"/>
    <w:rsid w:val="00B128A6"/>
    <w:rsid w:val="00B12D17"/>
    <w:rsid w:val="00B177EF"/>
    <w:rsid w:val="00B17DEA"/>
    <w:rsid w:val="00B2106B"/>
    <w:rsid w:val="00B218BD"/>
    <w:rsid w:val="00B23B72"/>
    <w:rsid w:val="00B25315"/>
    <w:rsid w:val="00B2615A"/>
    <w:rsid w:val="00B26F85"/>
    <w:rsid w:val="00B37536"/>
    <w:rsid w:val="00B40935"/>
    <w:rsid w:val="00B458EF"/>
    <w:rsid w:val="00B47D25"/>
    <w:rsid w:val="00B500E0"/>
    <w:rsid w:val="00B52A00"/>
    <w:rsid w:val="00B54027"/>
    <w:rsid w:val="00B540B6"/>
    <w:rsid w:val="00B54EC1"/>
    <w:rsid w:val="00B56106"/>
    <w:rsid w:val="00B56721"/>
    <w:rsid w:val="00B625A1"/>
    <w:rsid w:val="00B632CB"/>
    <w:rsid w:val="00B63FDB"/>
    <w:rsid w:val="00B644D7"/>
    <w:rsid w:val="00B6693A"/>
    <w:rsid w:val="00B72EBF"/>
    <w:rsid w:val="00B747FA"/>
    <w:rsid w:val="00B754BE"/>
    <w:rsid w:val="00B75AB6"/>
    <w:rsid w:val="00B76693"/>
    <w:rsid w:val="00B76D84"/>
    <w:rsid w:val="00B775C5"/>
    <w:rsid w:val="00B800F0"/>
    <w:rsid w:val="00B818D0"/>
    <w:rsid w:val="00B83267"/>
    <w:rsid w:val="00B83859"/>
    <w:rsid w:val="00B84116"/>
    <w:rsid w:val="00B854A9"/>
    <w:rsid w:val="00B87B94"/>
    <w:rsid w:val="00B901A2"/>
    <w:rsid w:val="00B906C6"/>
    <w:rsid w:val="00B94C7F"/>
    <w:rsid w:val="00B94ECB"/>
    <w:rsid w:val="00B95466"/>
    <w:rsid w:val="00B95886"/>
    <w:rsid w:val="00B97248"/>
    <w:rsid w:val="00B97EC7"/>
    <w:rsid w:val="00BA0A00"/>
    <w:rsid w:val="00BA21A9"/>
    <w:rsid w:val="00BA50B6"/>
    <w:rsid w:val="00BA6336"/>
    <w:rsid w:val="00BA680F"/>
    <w:rsid w:val="00BA78A8"/>
    <w:rsid w:val="00BA7906"/>
    <w:rsid w:val="00BB349A"/>
    <w:rsid w:val="00BC3347"/>
    <w:rsid w:val="00BD1639"/>
    <w:rsid w:val="00BD17B6"/>
    <w:rsid w:val="00BD1FC9"/>
    <w:rsid w:val="00BD5374"/>
    <w:rsid w:val="00BD68D3"/>
    <w:rsid w:val="00BD6A93"/>
    <w:rsid w:val="00BE04F9"/>
    <w:rsid w:val="00BE6AC2"/>
    <w:rsid w:val="00BF01BC"/>
    <w:rsid w:val="00BF0688"/>
    <w:rsid w:val="00BF436F"/>
    <w:rsid w:val="00BF6A14"/>
    <w:rsid w:val="00C023C8"/>
    <w:rsid w:val="00C04CD7"/>
    <w:rsid w:val="00C10EAE"/>
    <w:rsid w:val="00C10F5F"/>
    <w:rsid w:val="00C11973"/>
    <w:rsid w:val="00C11B9C"/>
    <w:rsid w:val="00C12BE4"/>
    <w:rsid w:val="00C13916"/>
    <w:rsid w:val="00C223AA"/>
    <w:rsid w:val="00C25C28"/>
    <w:rsid w:val="00C27B1F"/>
    <w:rsid w:val="00C27BA8"/>
    <w:rsid w:val="00C315E5"/>
    <w:rsid w:val="00C33F59"/>
    <w:rsid w:val="00C34311"/>
    <w:rsid w:val="00C4203A"/>
    <w:rsid w:val="00C4463E"/>
    <w:rsid w:val="00C45084"/>
    <w:rsid w:val="00C45D79"/>
    <w:rsid w:val="00C50358"/>
    <w:rsid w:val="00C520A3"/>
    <w:rsid w:val="00C54BEB"/>
    <w:rsid w:val="00C55088"/>
    <w:rsid w:val="00C56027"/>
    <w:rsid w:val="00C562D1"/>
    <w:rsid w:val="00C60196"/>
    <w:rsid w:val="00C60DBA"/>
    <w:rsid w:val="00C62469"/>
    <w:rsid w:val="00C702EE"/>
    <w:rsid w:val="00C70B0B"/>
    <w:rsid w:val="00C72DF8"/>
    <w:rsid w:val="00C73829"/>
    <w:rsid w:val="00C75525"/>
    <w:rsid w:val="00C771F9"/>
    <w:rsid w:val="00C80D3E"/>
    <w:rsid w:val="00C82F99"/>
    <w:rsid w:val="00C83ED5"/>
    <w:rsid w:val="00C85D85"/>
    <w:rsid w:val="00C85F8D"/>
    <w:rsid w:val="00C91969"/>
    <w:rsid w:val="00C944AA"/>
    <w:rsid w:val="00C947B4"/>
    <w:rsid w:val="00C96C87"/>
    <w:rsid w:val="00C973B5"/>
    <w:rsid w:val="00CA2E6F"/>
    <w:rsid w:val="00CA3EF7"/>
    <w:rsid w:val="00CA5CF3"/>
    <w:rsid w:val="00CA64CF"/>
    <w:rsid w:val="00CA6EE7"/>
    <w:rsid w:val="00CB039D"/>
    <w:rsid w:val="00CB0CDF"/>
    <w:rsid w:val="00CB234C"/>
    <w:rsid w:val="00CB5FAB"/>
    <w:rsid w:val="00CB6E16"/>
    <w:rsid w:val="00CB6FD8"/>
    <w:rsid w:val="00CC0772"/>
    <w:rsid w:val="00CC2B73"/>
    <w:rsid w:val="00CC2F99"/>
    <w:rsid w:val="00CC3443"/>
    <w:rsid w:val="00CD6DDC"/>
    <w:rsid w:val="00CE0B6F"/>
    <w:rsid w:val="00CE20E5"/>
    <w:rsid w:val="00CE6F6A"/>
    <w:rsid w:val="00D0111C"/>
    <w:rsid w:val="00D031AA"/>
    <w:rsid w:val="00D0481B"/>
    <w:rsid w:val="00D06474"/>
    <w:rsid w:val="00D112AF"/>
    <w:rsid w:val="00D116F4"/>
    <w:rsid w:val="00D11E81"/>
    <w:rsid w:val="00D13465"/>
    <w:rsid w:val="00D13600"/>
    <w:rsid w:val="00D20A4A"/>
    <w:rsid w:val="00D2609F"/>
    <w:rsid w:val="00D27BA1"/>
    <w:rsid w:val="00D31650"/>
    <w:rsid w:val="00D3192D"/>
    <w:rsid w:val="00D32DB6"/>
    <w:rsid w:val="00D33578"/>
    <w:rsid w:val="00D346A8"/>
    <w:rsid w:val="00D349E5"/>
    <w:rsid w:val="00D354E7"/>
    <w:rsid w:val="00D42E10"/>
    <w:rsid w:val="00D47721"/>
    <w:rsid w:val="00D5082B"/>
    <w:rsid w:val="00D51708"/>
    <w:rsid w:val="00D51CB1"/>
    <w:rsid w:val="00D5464D"/>
    <w:rsid w:val="00D56D6B"/>
    <w:rsid w:val="00D614A6"/>
    <w:rsid w:val="00D62CC0"/>
    <w:rsid w:val="00D62D18"/>
    <w:rsid w:val="00D65861"/>
    <w:rsid w:val="00D65D26"/>
    <w:rsid w:val="00D662A4"/>
    <w:rsid w:val="00D672B5"/>
    <w:rsid w:val="00D708BB"/>
    <w:rsid w:val="00D70B2D"/>
    <w:rsid w:val="00D71749"/>
    <w:rsid w:val="00D7565A"/>
    <w:rsid w:val="00D810E5"/>
    <w:rsid w:val="00D8251B"/>
    <w:rsid w:val="00D847F5"/>
    <w:rsid w:val="00D84B6A"/>
    <w:rsid w:val="00D85141"/>
    <w:rsid w:val="00D863CD"/>
    <w:rsid w:val="00D869D5"/>
    <w:rsid w:val="00D87A14"/>
    <w:rsid w:val="00D92365"/>
    <w:rsid w:val="00D92956"/>
    <w:rsid w:val="00D92BD7"/>
    <w:rsid w:val="00D93C31"/>
    <w:rsid w:val="00D952AB"/>
    <w:rsid w:val="00DA1861"/>
    <w:rsid w:val="00DA4D82"/>
    <w:rsid w:val="00DA5E78"/>
    <w:rsid w:val="00DB06A4"/>
    <w:rsid w:val="00DB11D1"/>
    <w:rsid w:val="00DB233F"/>
    <w:rsid w:val="00DB2C78"/>
    <w:rsid w:val="00DB683B"/>
    <w:rsid w:val="00DB7AE4"/>
    <w:rsid w:val="00DC07CD"/>
    <w:rsid w:val="00DC4239"/>
    <w:rsid w:val="00DC4871"/>
    <w:rsid w:val="00DC6BB9"/>
    <w:rsid w:val="00DC6CF4"/>
    <w:rsid w:val="00DD183D"/>
    <w:rsid w:val="00DD26F2"/>
    <w:rsid w:val="00DD3201"/>
    <w:rsid w:val="00DD45E9"/>
    <w:rsid w:val="00DE066D"/>
    <w:rsid w:val="00DE2CEB"/>
    <w:rsid w:val="00DE49D5"/>
    <w:rsid w:val="00DE6681"/>
    <w:rsid w:val="00DE7157"/>
    <w:rsid w:val="00DF0C46"/>
    <w:rsid w:val="00DF2492"/>
    <w:rsid w:val="00DF2F7A"/>
    <w:rsid w:val="00E02C29"/>
    <w:rsid w:val="00E03B88"/>
    <w:rsid w:val="00E042AE"/>
    <w:rsid w:val="00E11C42"/>
    <w:rsid w:val="00E139BB"/>
    <w:rsid w:val="00E15983"/>
    <w:rsid w:val="00E15E5E"/>
    <w:rsid w:val="00E1725E"/>
    <w:rsid w:val="00E173AB"/>
    <w:rsid w:val="00E2217E"/>
    <w:rsid w:val="00E24FB0"/>
    <w:rsid w:val="00E25967"/>
    <w:rsid w:val="00E25B9A"/>
    <w:rsid w:val="00E27A60"/>
    <w:rsid w:val="00E340A6"/>
    <w:rsid w:val="00E3622F"/>
    <w:rsid w:val="00E36B43"/>
    <w:rsid w:val="00E375AE"/>
    <w:rsid w:val="00E4016D"/>
    <w:rsid w:val="00E41921"/>
    <w:rsid w:val="00E42276"/>
    <w:rsid w:val="00E4232C"/>
    <w:rsid w:val="00E456AB"/>
    <w:rsid w:val="00E459F0"/>
    <w:rsid w:val="00E47205"/>
    <w:rsid w:val="00E50241"/>
    <w:rsid w:val="00E50D3B"/>
    <w:rsid w:val="00E5216B"/>
    <w:rsid w:val="00E53D84"/>
    <w:rsid w:val="00E54622"/>
    <w:rsid w:val="00E56610"/>
    <w:rsid w:val="00E56AE9"/>
    <w:rsid w:val="00E62099"/>
    <w:rsid w:val="00E63221"/>
    <w:rsid w:val="00E64C36"/>
    <w:rsid w:val="00E73195"/>
    <w:rsid w:val="00E74A68"/>
    <w:rsid w:val="00E809AC"/>
    <w:rsid w:val="00E825C7"/>
    <w:rsid w:val="00E86992"/>
    <w:rsid w:val="00E8747C"/>
    <w:rsid w:val="00E87FE6"/>
    <w:rsid w:val="00E90887"/>
    <w:rsid w:val="00E95B80"/>
    <w:rsid w:val="00EA2712"/>
    <w:rsid w:val="00EA39FB"/>
    <w:rsid w:val="00EA3ED4"/>
    <w:rsid w:val="00EA3FFB"/>
    <w:rsid w:val="00EA49A7"/>
    <w:rsid w:val="00EA4F04"/>
    <w:rsid w:val="00EA6C75"/>
    <w:rsid w:val="00EB08EF"/>
    <w:rsid w:val="00EB0AAA"/>
    <w:rsid w:val="00EB25CE"/>
    <w:rsid w:val="00EB5A14"/>
    <w:rsid w:val="00EB7128"/>
    <w:rsid w:val="00EB71C8"/>
    <w:rsid w:val="00EC2203"/>
    <w:rsid w:val="00EC4E06"/>
    <w:rsid w:val="00EC4F7E"/>
    <w:rsid w:val="00ED080A"/>
    <w:rsid w:val="00ED2585"/>
    <w:rsid w:val="00ED2B94"/>
    <w:rsid w:val="00ED2C63"/>
    <w:rsid w:val="00ED3C71"/>
    <w:rsid w:val="00ED4E42"/>
    <w:rsid w:val="00ED512A"/>
    <w:rsid w:val="00ED7523"/>
    <w:rsid w:val="00ED7719"/>
    <w:rsid w:val="00ED7B62"/>
    <w:rsid w:val="00ED7B6E"/>
    <w:rsid w:val="00EE13A5"/>
    <w:rsid w:val="00EE19AB"/>
    <w:rsid w:val="00EE1DAD"/>
    <w:rsid w:val="00EE350A"/>
    <w:rsid w:val="00EE3B5A"/>
    <w:rsid w:val="00EE3C12"/>
    <w:rsid w:val="00EE40FB"/>
    <w:rsid w:val="00EF099D"/>
    <w:rsid w:val="00EF0C6D"/>
    <w:rsid w:val="00EF2BEA"/>
    <w:rsid w:val="00EF2CF8"/>
    <w:rsid w:val="00EF5D96"/>
    <w:rsid w:val="00F01500"/>
    <w:rsid w:val="00F0326A"/>
    <w:rsid w:val="00F051D9"/>
    <w:rsid w:val="00F05B57"/>
    <w:rsid w:val="00F061E0"/>
    <w:rsid w:val="00F07C1E"/>
    <w:rsid w:val="00F1625E"/>
    <w:rsid w:val="00F23475"/>
    <w:rsid w:val="00F24914"/>
    <w:rsid w:val="00F251CB"/>
    <w:rsid w:val="00F25255"/>
    <w:rsid w:val="00F26023"/>
    <w:rsid w:val="00F27D54"/>
    <w:rsid w:val="00F304E5"/>
    <w:rsid w:val="00F336A7"/>
    <w:rsid w:val="00F36C3C"/>
    <w:rsid w:val="00F41E6D"/>
    <w:rsid w:val="00F46C27"/>
    <w:rsid w:val="00F507D8"/>
    <w:rsid w:val="00F50891"/>
    <w:rsid w:val="00F51829"/>
    <w:rsid w:val="00F55AE6"/>
    <w:rsid w:val="00F55FF7"/>
    <w:rsid w:val="00F6169D"/>
    <w:rsid w:val="00F616CE"/>
    <w:rsid w:val="00F64EF0"/>
    <w:rsid w:val="00F72E4B"/>
    <w:rsid w:val="00F7621C"/>
    <w:rsid w:val="00F76F50"/>
    <w:rsid w:val="00F80A0D"/>
    <w:rsid w:val="00F80EAF"/>
    <w:rsid w:val="00F856A0"/>
    <w:rsid w:val="00F860E8"/>
    <w:rsid w:val="00F910FC"/>
    <w:rsid w:val="00F938CA"/>
    <w:rsid w:val="00F96BBD"/>
    <w:rsid w:val="00FA1127"/>
    <w:rsid w:val="00FB1E0E"/>
    <w:rsid w:val="00FB2A8D"/>
    <w:rsid w:val="00FB3309"/>
    <w:rsid w:val="00FB3840"/>
    <w:rsid w:val="00FB5102"/>
    <w:rsid w:val="00FC3984"/>
    <w:rsid w:val="00FC3C39"/>
    <w:rsid w:val="00FC3DE5"/>
    <w:rsid w:val="00FC6B76"/>
    <w:rsid w:val="00FD0F29"/>
    <w:rsid w:val="00FD1EAF"/>
    <w:rsid w:val="00FD3CAB"/>
    <w:rsid w:val="00FD440F"/>
    <w:rsid w:val="00FD446D"/>
    <w:rsid w:val="00FE04AA"/>
    <w:rsid w:val="00FE2206"/>
    <w:rsid w:val="00FE2883"/>
    <w:rsid w:val="00FE54D3"/>
    <w:rsid w:val="00FE7537"/>
    <w:rsid w:val="00FF38C3"/>
    <w:rsid w:val="00FF5F85"/>
    <w:rsid w:val="00FF786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F14C06E"/>
  <w15:docId w15:val="{4914DC81-63B4-764A-9DA6-850E4226D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C1A"/>
  </w:style>
  <w:style w:type="paragraph" w:styleId="Heading1">
    <w:name w:val="heading 1"/>
    <w:basedOn w:val="Normal"/>
    <w:next w:val="Normal"/>
    <w:link w:val="Heading1Char"/>
    <w:uiPriority w:val="9"/>
    <w:qFormat/>
    <w:rsid w:val="00F856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065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065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A4663"/>
    <w:rPr>
      <w:sz w:val="16"/>
      <w:szCs w:val="16"/>
    </w:rPr>
  </w:style>
  <w:style w:type="paragraph" w:styleId="CommentText">
    <w:name w:val="annotation text"/>
    <w:basedOn w:val="Normal"/>
    <w:link w:val="CommentTextChar"/>
    <w:uiPriority w:val="99"/>
    <w:semiHidden/>
    <w:unhideWhenUsed/>
    <w:rsid w:val="007A4663"/>
    <w:pPr>
      <w:spacing w:line="240"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7A4663"/>
    <w:rPr>
      <w:rFonts w:ascii="Calibri" w:eastAsia="Calibri" w:hAnsi="Calibri" w:cs="Times New Roman"/>
      <w:sz w:val="20"/>
      <w:szCs w:val="20"/>
      <w:lang w:val="en-US"/>
    </w:rPr>
  </w:style>
  <w:style w:type="paragraph" w:styleId="BalloonText">
    <w:name w:val="Balloon Text"/>
    <w:basedOn w:val="Normal"/>
    <w:link w:val="BalloonTextChar"/>
    <w:uiPriority w:val="99"/>
    <w:semiHidden/>
    <w:unhideWhenUsed/>
    <w:rsid w:val="007A46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663"/>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926969"/>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926969"/>
    <w:rPr>
      <w:rFonts w:ascii="Calibri" w:eastAsia="Calibri" w:hAnsi="Calibri" w:cs="Times New Roman"/>
      <w:b/>
      <w:bCs/>
      <w:sz w:val="20"/>
      <w:szCs w:val="20"/>
      <w:lang w:val="en-US"/>
    </w:rPr>
  </w:style>
  <w:style w:type="paragraph" w:styleId="ListParagraph">
    <w:name w:val="List Paragraph"/>
    <w:basedOn w:val="Normal"/>
    <w:uiPriority w:val="34"/>
    <w:qFormat/>
    <w:rsid w:val="00B644D7"/>
    <w:pPr>
      <w:ind w:left="720"/>
      <w:contextualSpacing/>
    </w:pPr>
  </w:style>
  <w:style w:type="character" w:styleId="Hyperlink">
    <w:name w:val="Hyperlink"/>
    <w:uiPriority w:val="99"/>
    <w:unhideWhenUsed/>
    <w:rsid w:val="00A272AE"/>
    <w:rPr>
      <w:color w:val="0000FF"/>
      <w:u w:val="single"/>
    </w:rPr>
  </w:style>
  <w:style w:type="paragraph" w:styleId="Header">
    <w:name w:val="header"/>
    <w:basedOn w:val="Normal"/>
    <w:link w:val="HeaderChar"/>
    <w:uiPriority w:val="99"/>
    <w:unhideWhenUsed/>
    <w:rsid w:val="00A272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A272AE"/>
  </w:style>
  <w:style w:type="paragraph" w:styleId="Footer">
    <w:name w:val="footer"/>
    <w:basedOn w:val="Normal"/>
    <w:link w:val="FooterChar"/>
    <w:uiPriority w:val="99"/>
    <w:unhideWhenUsed/>
    <w:rsid w:val="00A272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A272AE"/>
  </w:style>
  <w:style w:type="paragraph" w:styleId="FootnoteText">
    <w:name w:val="footnote text"/>
    <w:basedOn w:val="Normal"/>
    <w:link w:val="FootnoteTextChar"/>
    <w:unhideWhenUsed/>
    <w:rsid w:val="00A272AE"/>
    <w:pPr>
      <w:spacing w:after="0" w:line="240" w:lineRule="auto"/>
    </w:pPr>
    <w:rPr>
      <w:sz w:val="20"/>
      <w:szCs w:val="20"/>
    </w:rPr>
  </w:style>
  <w:style w:type="character" w:customStyle="1" w:styleId="FootnoteTextChar">
    <w:name w:val="Footnote Text Char"/>
    <w:basedOn w:val="DefaultParagraphFont"/>
    <w:link w:val="FootnoteText"/>
    <w:rsid w:val="00A272AE"/>
    <w:rPr>
      <w:sz w:val="20"/>
      <w:szCs w:val="20"/>
    </w:rPr>
  </w:style>
  <w:style w:type="character" w:styleId="FootnoteReference">
    <w:name w:val="footnote reference"/>
    <w:basedOn w:val="DefaultParagraphFont"/>
    <w:unhideWhenUsed/>
    <w:rsid w:val="00A272AE"/>
    <w:rPr>
      <w:vertAlign w:val="superscript"/>
    </w:rPr>
  </w:style>
  <w:style w:type="character" w:customStyle="1" w:styleId="Heading1Char">
    <w:name w:val="Heading 1 Char"/>
    <w:basedOn w:val="DefaultParagraphFont"/>
    <w:link w:val="Heading1"/>
    <w:uiPriority w:val="9"/>
    <w:rsid w:val="00F856A0"/>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F856A0"/>
    <w:pPr>
      <w:spacing w:after="0" w:line="240" w:lineRule="auto"/>
    </w:pPr>
  </w:style>
  <w:style w:type="character" w:customStyle="1" w:styleId="mw-cite-backlink">
    <w:name w:val="mw-cite-backlink"/>
    <w:basedOn w:val="DefaultParagraphFont"/>
    <w:rsid w:val="00074DF3"/>
  </w:style>
  <w:style w:type="character" w:customStyle="1" w:styleId="reference-text">
    <w:name w:val="reference-text"/>
    <w:basedOn w:val="DefaultParagraphFont"/>
    <w:rsid w:val="00074DF3"/>
  </w:style>
  <w:style w:type="character" w:customStyle="1" w:styleId="Heading2Char">
    <w:name w:val="Heading 2 Char"/>
    <w:basedOn w:val="DefaultParagraphFont"/>
    <w:link w:val="Heading2"/>
    <w:uiPriority w:val="9"/>
    <w:semiHidden/>
    <w:rsid w:val="0010650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06508"/>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10650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editsection">
    <w:name w:val="editsection"/>
    <w:basedOn w:val="DefaultParagraphFont"/>
    <w:rsid w:val="00106508"/>
  </w:style>
  <w:style w:type="character" w:customStyle="1" w:styleId="mw-headline">
    <w:name w:val="mw-headline"/>
    <w:basedOn w:val="DefaultParagraphFont"/>
    <w:rsid w:val="00106508"/>
  </w:style>
  <w:style w:type="character" w:customStyle="1" w:styleId="field-content">
    <w:name w:val="field-content"/>
    <w:basedOn w:val="DefaultParagraphFont"/>
    <w:rsid w:val="00B10C28"/>
  </w:style>
  <w:style w:type="table" w:customStyle="1" w:styleId="Ljusskuggning1">
    <w:name w:val="Ljus skuggning1"/>
    <w:basedOn w:val="TableNormal"/>
    <w:uiPriority w:val="60"/>
    <w:rsid w:val="008A1CB6"/>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ageNumber">
    <w:name w:val="page number"/>
    <w:basedOn w:val="DefaultParagraphFont"/>
    <w:rsid w:val="004259C4"/>
  </w:style>
  <w:style w:type="paragraph" w:customStyle="1" w:styleId="Default">
    <w:name w:val="Default"/>
    <w:rsid w:val="00D112AF"/>
    <w:pPr>
      <w:autoSpaceDE w:val="0"/>
      <w:autoSpaceDN w:val="0"/>
      <w:adjustRightInd w:val="0"/>
      <w:spacing w:after="0" w:line="240" w:lineRule="auto"/>
    </w:pPr>
    <w:rPr>
      <w:rFonts w:ascii="Times New Roman" w:hAnsi="Times New Roman" w:cs="Times New Roman"/>
      <w:color w:val="000000"/>
      <w:sz w:val="24"/>
      <w:szCs w:val="24"/>
      <w:lang w:val="sv-SE"/>
    </w:rPr>
  </w:style>
  <w:style w:type="paragraph" w:styleId="EndnoteText">
    <w:name w:val="endnote text"/>
    <w:basedOn w:val="Normal"/>
    <w:link w:val="EndnoteTextChar"/>
    <w:uiPriority w:val="99"/>
    <w:unhideWhenUsed/>
    <w:rsid w:val="00BF01BC"/>
    <w:pPr>
      <w:spacing w:after="0" w:line="240" w:lineRule="auto"/>
    </w:pPr>
    <w:rPr>
      <w:sz w:val="20"/>
      <w:szCs w:val="20"/>
    </w:rPr>
  </w:style>
  <w:style w:type="character" w:customStyle="1" w:styleId="EndnoteTextChar">
    <w:name w:val="Endnote Text Char"/>
    <w:basedOn w:val="DefaultParagraphFont"/>
    <w:link w:val="EndnoteText"/>
    <w:uiPriority w:val="99"/>
    <w:rsid w:val="00BF01BC"/>
    <w:rPr>
      <w:sz w:val="20"/>
      <w:szCs w:val="20"/>
    </w:rPr>
  </w:style>
  <w:style w:type="character" w:styleId="EndnoteReference">
    <w:name w:val="endnote reference"/>
    <w:basedOn w:val="DefaultParagraphFont"/>
    <w:uiPriority w:val="99"/>
    <w:unhideWhenUsed/>
    <w:rsid w:val="00BF01BC"/>
    <w:rPr>
      <w:vertAlign w:val="superscript"/>
    </w:rPr>
  </w:style>
  <w:style w:type="paragraph" w:styleId="Revision">
    <w:name w:val="Revision"/>
    <w:hidden/>
    <w:uiPriority w:val="99"/>
    <w:semiHidden/>
    <w:rsid w:val="007B2111"/>
    <w:pPr>
      <w:spacing w:after="0" w:line="240" w:lineRule="auto"/>
    </w:pPr>
  </w:style>
  <w:style w:type="character" w:customStyle="1" w:styleId="apple-converted-space">
    <w:name w:val="apple-converted-space"/>
    <w:basedOn w:val="DefaultParagraphFont"/>
    <w:rsid w:val="00684A7D"/>
  </w:style>
  <w:style w:type="table" w:styleId="TableGrid">
    <w:name w:val="Table Grid"/>
    <w:basedOn w:val="TableNormal"/>
    <w:uiPriority w:val="59"/>
    <w:rsid w:val="00C023C8"/>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
    <w:name w:val="italic"/>
    <w:basedOn w:val="DefaultParagraphFont"/>
    <w:rsid w:val="00B25315"/>
  </w:style>
  <w:style w:type="character" w:styleId="FollowedHyperlink">
    <w:name w:val="FollowedHyperlink"/>
    <w:basedOn w:val="DefaultParagraphFont"/>
    <w:uiPriority w:val="99"/>
    <w:semiHidden/>
    <w:unhideWhenUsed/>
    <w:rsid w:val="00714C62"/>
    <w:rPr>
      <w:color w:val="800080" w:themeColor="followedHyperlink"/>
      <w:u w:val="single"/>
    </w:rPr>
  </w:style>
  <w:style w:type="character" w:styleId="Strong">
    <w:name w:val="Strong"/>
    <w:basedOn w:val="DefaultParagraphFont"/>
    <w:uiPriority w:val="22"/>
    <w:qFormat/>
    <w:rsid w:val="00652FE0"/>
    <w:rPr>
      <w:b/>
      <w:bCs/>
    </w:rPr>
  </w:style>
  <w:style w:type="character" w:styleId="PlaceholderText">
    <w:name w:val="Placeholder Text"/>
    <w:basedOn w:val="DefaultParagraphFont"/>
    <w:uiPriority w:val="99"/>
    <w:semiHidden/>
    <w:rsid w:val="00DC07CD"/>
    <w:rPr>
      <w:color w:val="808080"/>
    </w:rPr>
  </w:style>
  <w:style w:type="character" w:customStyle="1" w:styleId="UnresolvedMention1">
    <w:name w:val="Unresolved Mention1"/>
    <w:basedOn w:val="DefaultParagraphFont"/>
    <w:uiPriority w:val="99"/>
    <w:semiHidden/>
    <w:unhideWhenUsed/>
    <w:rsid w:val="00741CC6"/>
    <w:rPr>
      <w:color w:val="605E5C"/>
      <w:shd w:val="clear" w:color="auto" w:fill="E1DFDD"/>
    </w:rPr>
  </w:style>
  <w:style w:type="character" w:customStyle="1" w:styleId="title-text">
    <w:name w:val="title-text"/>
    <w:basedOn w:val="DefaultParagraphFont"/>
    <w:rsid w:val="00F7621C"/>
  </w:style>
  <w:style w:type="character" w:customStyle="1" w:styleId="addmd1">
    <w:name w:val="addmd1"/>
    <w:basedOn w:val="DefaultParagraphFont"/>
    <w:rsid w:val="00ED258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3259">
      <w:bodyDiv w:val="1"/>
      <w:marLeft w:val="0"/>
      <w:marRight w:val="0"/>
      <w:marTop w:val="0"/>
      <w:marBottom w:val="0"/>
      <w:divBdr>
        <w:top w:val="none" w:sz="0" w:space="0" w:color="auto"/>
        <w:left w:val="none" w:sz="0" w:space="0" w:color="auto"/>
        <w:bottom w:val="none" w:sz="0" w:space="0" w:color="auto"/>
        <w:right w:val="none" w:sz="0" w:space="0" w:color="auto"/>
      </w:divBdr>
      <w:divsChild>
        <w:div w:id="1763183894">
          <w:marLeft w:val="0"/>
          <w:marRight w:val="0"/>
          <w:marTop w:val="0"/>
          <w:marBottom w:val="0"/>
          <w:divBdr>
            <w:top w:val="none" w:sz="0" w:space="0" w:color="auto"/>
            <w:left w:val="none" w:sz="0" w:space="0" w:color="auto"/>
            <w:bottom w:val="none" w:sz="0" w:space="0" w:color="auto"/>
            <w:right w:val="none" w:sz="0" w:space="0" w:color="auto"/>
          </w:divBdr>
          <w:divsChild>
            <w:div w:id="2084910640">
              <w:marLeft w:val="0"/>
              <w:marRight w:val="0"/>
              <w:marTop w:val="0"/>
              <w:marBottom w:val="0"/>
              <w:divBdr>
                <w:top w:val="none" w:sz="0" w:space="0" w:color="auto"/>
                <w:left w:val="none" w:sz="0" w:space="0" w:color="auto"/>
                <w:bottom w:val="none" w:sz="0" w:space="0" w:color="auto"/>
                <w:right w:val="none" w:sz="0" w:space="0" w:color="auto"/>
              </w:divBdr>
              <w:divsChild>
                <w:div w:id="1921475804">
                  <w:marLeft w:val="0"/>
                  <w:marRight w:val="0"/>
                  <w:marTop w:val="0"/>
                  <w:marBottom w:val="0"/>
                  <w:divBdr>
                    <w:top w:val="none" w:sz="0" w:space="0" w:color="auto"/>
                    <w:left w:val="none" w:sz="0" w:space="0" w:color="auto"/>
                    <w:bottom w:val="none" w:sz="0" w:space="0" w:color="auto"/>
                    <w:right w:val="none" w:sz="0" w:space="0" w:color="auto"/>
                  </w:divBdr>
                  <w:divsChild>
                    <w:div w:id="2082095615">
                      <w:marLeft w:val="0"/>
                      <w:marRight w:val="0"/>
                      <w:marTop w:val="0"/>
                      <w:marBottom w:val="0"/>
                      <w:divBdr>
                        <w:top w:val="none" w:sz="0" w:space="0" w:color="auto"/>
                        <w:left w:val="none" w:sz="0" w:space="0" w:color="auto"/>
                        <w:bottom w:val="none" w:sz="0" w:space="0" w:color="auto"/>
                        <w:right w:val="none" w:sz="0" w:space="0" w:color="auto"/>
                      </w:divBdr>
                      <w:divsChild>
                        <w:div w:id="326324790">
                          <w:marLeft w:val="0"/>
                          <w:marRight w:val="0"/>
                          <w:marTop w:val="0"/>
                          <w:marBottom w:val="0"/>
                          <w:divBdr>
                            <w:top w:val="none" w:sz="0" w:space="0" w:color="auto"/>
                            <w:left w:val="none" w:sz="0" w:space="0" w:color="auto"/>
                            <w:bottom w:val="none" w:sz="0" w:space="0" w:color="auto"/>
                            <w:right w:val="none" w:sz="0" w:space="0" w:color="auto"/>
                          </w:divBdr>
                          <w:divsChild>
                            <w:div w:id="1555199008">
                              <w:marLeft w:val="0"/>
                              <w:marRight w:val="0"/>
                              <w:marTop w:val="0"/>
                              <w:marBottom w:val="0"/>
                              <w:divBdr>
                                <w:top w:val="none" w:sz="0" w:space="0" w:color="auto"/>
                                <w:left w:val="none" w:sz="0" w:space="0" w:color="auto"/>
                                <w:bottom w:val="none" w:sz="0" w:space="0" w:color="auto"/>
                                <w:right w:val="none" w:sz="0" w:space="0" w:color="auto"/>
                              </w:divBdr>
                              <w:divsChild>
                                <w:div w:id="1288392415">
                                  <w:marLeft w:val="0"/>
                                  <w:marRight w:val="0"/>
                                  <w:marTop w:val="0"/>
                                  <w:marBottom w:val="0"/>
                                  <w:divBdr>
                                    <w:top w:val="none" w:sz="0" w:space="0" w:color="auto"/>
                                    <w:left w:val="none" w:sz="0" w:space="0" w:color="auto"/>
                                    <w:bottom w:val="none" w:sz="0" w:space="0" w:color="auto"/>
                                    <w:right w:val="none" w:sz="0" w:space="0" w:color="auto"/>
                                  </w:divBdr>
                                  <w:divsChild>
                                    <w:div w:id="395933353">
                                      <w:marLeft w:val="0"/>
                                      <w:marRight w:val="0"/>
                                      <w:marTop w:val="0"/>
                                      <w:marBottom w:val="0"/>
                                      <w:divBdr>
                                        <w:top w:val="none" w:sz="0" w:space="0" w:color="auto"/>
                                        <w:left w:val="none" w:sz="0" w:space="0" w:color="auto"/>
                                        <w:bottom w:val="none" w:sz="0" w:space="0" w:color="auto"/>
                                        <w:right w:val="none" w:sz="0" w:space="0" w:color="auto"/>
                                      </w:divBdr>
                                      <w:divsChild>
                                        <w:div w:id="1691179362">
                                          <w:marLeft w:val="0"/>
                                          <w:marRight w:val="0"/>
                                          <w:marTop w:val="0"/>
                                          <w:marBottom w:val="0"/>
                                          <w:divBdr>
                                            <w:top w:val="none" w:sz="0" w:space="0" w:color="auto"/>
                                            <w:left w:val="none" w:sz="0" w:space="0" w:color="auto"/>
                                            <w:bottom w:val="none" w:sz="0" w:space="0" w:color="auto"/>
                                            <w:right w:val="none" w:sz="0" w:space="0" w:color="auto"/>
                                          </w:divBdr>
                                          <w:divsChild>
                                            <w:div w:id="489492083">
                                              <w:marLeft w:val="0"/>
                                              <w:marRight w:val="0"/>
                                              <w:marTop w:val="0"/>
                                              <w:marBottom w:val="0"/>
                                              <w:divBdr>
                                                <w:top w:val="none" w:sz="0" w:space="0" w:color="auto"/>
                                                <w:left w:val="none" w:sz="0" w:space="0" w:color="auto"/>
                                                <w:bottom w:val="none" w:sz="0" w:space="0" w:color="auto"/>
                                                <w:right w:val="none" w:sz="0" w:space="0" w:color="auto"/>
                                              </w:divBdr>
                                              <w:divsChild>
                                                <w:div w:id="1317806168">
                                                  <w:marLeft w:val="0"/>
                                                  <w:marRight w:val="0"/>
                                                  <w:marTop w:val="0"/>
                                                  <w:marBottom w:val="0"/>
                                                  <w:divBdr>
                                                    <w:top w:val="none" w:sz="0" w:space="0" w:color="auto"/>
                                                    <w:left w:val="none" w:sz="0" w:space="0" w:color="auto"/>
                                                    <w:bottom w:val="none" w:sz="0" w:space="0" w:color="auto"/>
                                                    <w:right w:val="none" w:sz="0" w:space="0" w:color="auto"/>
                                                  </w:divBdr>
                                                </w:div>
                                                <w:div w:id="180075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557828">
      <w:bodyDiv w:val="1"/>
      <w:marLeft w:val="0"/>
      <w:marRight w:val="0"/>
      <w:marTop w:val="0"/>
      <w:marBottom w:val="0"/>
      <w:divBdr>
        <w:top w:val="none" w:sz="0" w:space="0" w:color="auto"/>
        <w:left w:val="none" w:sz="0" w:space="0" w:color="auto"/>
        <w:bottom w:val="none" w:sz="0" w:space="0" w:color="auto"/>
        <w:right w:val="none" w:sz="0" w:space="0" w:color="auto"/>
      </w:divBdr>
      <w:divsChild>
        <w:div w:id="114759024">
          <w:marLeft w:val="0"/>
          <w:marRight w:val="0"/>
          <w:marTop w:val="0"/>
          <w:marBottom w:val="0"/>
          <w:divBdr>
            <w:top w:val="none" w:sz="0" w:space="0" w:color="auto"/>
            <w:left w:val="none" w:sz="0" w:space="0" w:color="auto"/>
            <w:bottom w:val="none" w:sz="0" w:space="0" w:color="auto"/>
            <w:right w:val="none" w:sz="0" w:space="0" w:color="auto"/>
          </w:divBdr>
          <w:divsChild>
            <w:div w:id="1552764016">
              <w:marLeft w:val="0"/>
              <w:marRight w:val="0"/>
              <w:marTop w:val="0"/>
              <w:marBottom w:val="0"/>
              <w:divBdr>
                <w:top w:val="none" w:sz="0" w:space="0" w:color="auto"/>
                <w:left w:val="none" w:sz="0" w:space="0" w:color="auto"/>
                <w:bottom w:val="none" w:sz="0" w:space="0" w:color="auto"/>
                <w:right w:val="none" w:sz="0" w:space="0" w:color="auto"/>
              </w:divBdr>
              <w:divsChild>
                <w:div w:id="1577977852">
                  <w:marLeft w:val="0"/>
                  <w:marRight w:val="0"/>
                  <w:marTop w:val="0"/>
                  <w:marBottom w:val="0"/>
                  <w:divBdr>
                    <w:top w:val="none" w:sz="0" w:space="0" w:color="auto"/>
                    <w:left w:val="none" w:sz="0" w:space="0" w:color="auto"/>
                    <w:bottom w:val="none" w:sz="0" w:space="0" w:color="auto"/>
                    <w:right w:val="none" w:sz="0" w:space="0" w:color="auto"/>
                  </w:divBdr>
                  <w:divsChild>
                    <w:div w:id="14186718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1972454">
      <w:bodyDiv w:val="1"/>
      <w:marLeft w:val="0"/>
      <w:marRight w:val="0"/>
      <w:marTop w:val="0"/>
      <w:marBottom w:val="0"/>
      <w:divBdr>
        <w:top w:val="none" w:sz="0" w:space="0" w:color="auto"/>
        <w:left w:val="none" w:sz="0" w:space="0" w:color="auto"/>
        <w:bottom w:val="none" w:sz="0" w:space="0" w:color="auto"/>
        <w:right w:val="none" w:sz="0" w:space="0" w:color="auto"/>
      </w:divBdr>
      <w:divsChild>
        <w:div w:id="2089308659">
          <w:marLeft w:val="0"/>
          <w:marRight w:val="0"/>
          <w:marTop w:val="0"/>
          <w:marBottom w:val="0"/>
          <w:divBdr>
            <w:top w:val="none" w:sz="0" w:space="0" w:color="auto"/>
            <w:left w:val="none" w:sz="0" w:space="0" w:color="auto"/>
            <w:bottom w:val="none" w:sz="0" w:space="0" w:color="auto"/>
            <w:right w:val="none" w:sz="0" w:space="0" w:color="auto"/>
          </w:divBdr>
          <w:divsChild>
            <w:div w:id="1387752842">
              <w:marLeft w:val="0"/>
              <w:marRight w:val="0"/>
              <w:marTop w:val="0"/>
              <w:marBottom w:val="0"/>
              <w:divBdr>
                <w:top w:val="none" w:sz="0" w:space="0" w:color="auto"/>
                <w:left w:val="none" w:sz="0" w:space="0" w:color="auto"/>
                <w:bottom w:val="none" w:sz="0" w:space="0" w:color="auto"/>
                <w:right w:val="none" w:sz="0" w:space="0" w:color="auto"/>
              </w:divBdr>
              <w:divsChild>
                <w:div w:id="23378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5041">
      <w:bodyDiv w:val="1"/>
      <w:marLeft w:val="0"/>
      <w:marRight w:val="0"/>
      <w:marTop w:val="0"/>
      <w:marBottom w:val="0"/>
      <w:divBdr>
        <w:top w:val="none" w:sz="0" w:space="0" w:color="auto"/>
        <w:left w:val="none" w:sz="0" w:space="0" w:color="auto"/>
        <w:bottom w:val="none" w:sz="0" w:space="0" w:color="auto"/>
        <w:right w:val="none" w:sz="0" w:space="0" w:color="auto"/>
      </w:divBdr>
      <w:divsChild>
        <w:div w:id="2002075125">
          <w:marLeft w:val="0"/>
          <w:marRight w:val="0"/>
          <w:marTop w:val="0"/>
          <w:marBottom w:val="0"/>
          <w:divBdr>
            <w:top w:val="none" w:sz="0" w:space="0" w:color="auto"/>
            <w:left w:val="none" w:sz="0" w:space="0" w:color="auto"/>
            <w:bottom w:val="none" w:sz="0" w:space="0" w:color="auto"/>
            <w:right w:val="none" w:sz="0" w:space="0" w:color="auto"/>
          </w:divBdr>
          <w:divsChild>
            <w:div w:id="987785853">
              <w:marLeft w:val="0"/>
              <w:marRight w:val="0"/>
              <w:marTop w:val="0"/>
              <w:marBottom w:val="0"/>
              <w:divBdr>
                <w:top w:val="none" w:sz="0" w:space="0" w:color="auto"/>
                <w:left w:val="none" w:sz="0" w:space="0" w:color="auto"/>
                <w:bottom w:val="none" w:sz="0" w:space="0" w:color="auto"/>
                <w:right w:val="none" w:sz="0" w:space="0" w:color="auto"/>
              </w:divBdr>
              <w:divsChild>
                <w:div w:id="556404695">
                  <w:marLeft w:val="0"/>
                  <w:marRight w:val="0"/>
                  <w:marTop w:val="0"/>
                  <w:marBottom w:val="0"/>
                  <w:divBdr>
                    <w:top w:val="none" w:sz="0" w:space="0" w:color="auto"/>
                    <w:left w:val="none" w:sz="0" w:space="0" w:color="auto"/>
                    <w:bottom w:val="none" w:sz="0" w:space="0" w:color="auto"/>
                    <w:right w:val="none" w:sz="0" w:space="0" w:color="auto"/>
                  </w:divBdr>
                  <w:divsChild>
                    <w:div w:id="2008361904">
                      <w:marLeft w:val="0"/>
                      <w:marRight w:val="0"/>
                      <w:marTop w:val="0"/>
                      <w:marBottom w:val="0"/>
                      <w:divBdr>
                        <w:top w:val="none" w:sz="0" w:space="0" w:color="auto"/>
                        <w:left w:val="none" w:sz="0" w:space="0" w:color="auto"/>
                        <w:bottom w:val="none" w:sz="0" w:space="0" w:color="auto"/>
                        <w:right w:val="none" w:sz="0" w:space="0" w:color="auto"/>
                      </w:divBdr>
                      <w:divsChild>
                        <w:div w:id="1030716831">
                          <w:marLeft w:val="0"/>
                          <w:marRight w:val="0"/>
                          <w:marTop w:val="0"/>
                          <w:marBottom w:val="0"/>
                          <w:divBdr>
                            <w:top w:val="none" w:sz="0" w:space="0" w:color="auto"/>
                            <w:left w:val="none" w:sz="0" w:space="0" w:color="auto"/>
                            <w:bottom w:val="none" w:sz="0" w:space="0" w:color="auto"/>
                            <w:right w:val="none" w:sz="0" w:space="0" w:color="auto"/>
                          </w:divBdr>
                          <w:divsChild>
                            <w:div w:id="887230994">
                              <w:marLeft w:val="0"/>
                              <w:marRight w:val="0"/>
                              <w:marTop w:val="0"/>
                              <w:marBottom w:val="0"/>
                              <w:divBdr>
                                <w:top w:val="none" w:sz="0" w:space="0" w:color="auto"/>
                                <w:left w:val="none" w:sz="0" w:space="0" w:color="auto"/>
                                <w:bottom w:val="none" w:sz="0" w:space="0" w:color="auto"/>
                                <w:right w:val="none" w:sz="0" w:space="0" w:color="auto"/>
                              </w:divBdr>
                              <w:divsChild>
                                <w:div w:id="1408839194">
                                  <w:marLeft w:val="0"/>
                                  <w:marRight w:val="0"/>
                                  <w:marTop w:val="0"/>
                                  <w:marBottom w:val="0"/>
                                  <w:divBdr>
                                    <w:top w:val="none" w:sz="0" w:space="0" w:color="auto"/>
                                    <w:left w:val="none" w:sz="0" w:space="0" w:color="auto"/>
                                    <w:bottom w:val="none" w:sz="0" w:space="0" w:color="auto"/>
                                    <w:right w:val="none" w:sz="0" w:space="0" w:color="auto"/>
                                  </w:divBdr>
                                  <w:divsChild>
                                    <w:div w:id="1363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1234833">
      <w:bodyDiv w:val="1"/>
      <w:marLeft w:val="0"/>
      <w:marRight w:val="0"/>
      <w:marTop w:val="0"/>
      <w:marBottom w:val="0"/>
      <w:divBdr>
        <w:top w:val="none" w:sz="0" w:space="0" w:color="auto"/>
        <w:left w:val="none" w:sz="0" w:space="0" w:color="auto"/>
        <w:bottom w:val="none" w:sz="0" w:space="0" w:color="auto"/>
        <w:right w:val="none" w:sz="0" w:space="0" w:color="auto"/>
      </w:divBdr>
      <w:divsChild>
        <w:div w:id="565267762">
          <w:marLeft w:val="0"/>
          <w:marRight w:val="0"/>
          <w:marTop w:val="0"/>
          <w:marBottom w:val="0"/>
          <w:divBdr>
            <w:top w:val="none" w:sz="0" w:space="0" w:color="auto"/>
            <w:left w:val="none" w:sz="0" w:space="0" w:color="auto"/>
            <w:bottom w:val="none" w:sz="0" w:space="0" w:color="auto"/>
            <w:right w:val="none" w:sz="0" w:space="0" w:color="auto"/>
          </w:divBdr>
          <w:divsChild>
            <w:div w:id="765032210">
              <w:marLeft w:val="0"/>
              <w:marRight w:val="0"/>
              <w:marTop w:val="0"/>
              <w:marBottom w:val="0"/>
              <w:divBdr>
                <w:top w:val="none" w:sz="0" w:space="0" w:color="auto"/>
                <w:left w:val="none" w:sz="0" w:space="0" w:color="auto"/>
                <w:bottom w:val="none" w:sz="0" w:space="0" w:color="auto"/>
                <w:right w:val="none" w:sz="0" w:space="0" w:color="auto"/>
              </w:divBdr>
              <w:divsChild>
                <w:div w:id="99498916">
                  <w:marLeft w:val="0"/>
                  <w:marRight w:val="0"/>
                  <w:marTop w:val="0"/>
                  <w:marBottom w:val="0"/>
                  <w:divBdr>
                    <w:top w:val="none" w:sz="0" w:space="0" w:color="auto"/>
                    <w:left w:val="none" w:sz="0" w:space="0" w:color="auto"/>
                    <w:bottom w:val="none" w:sz="0" w:space="0" w:color="auto"/>
                    <w:right w:val="none" w:sz="0" w:space="0" w:color="auto"/>
                  </w:divBdr>
                  <w:divsChild>
                    <w:div w:id="698968211">
                      <w:marLeft w:val="0"/>
                      <w:marRight w:val="0"/>
                      <w:marTop w:val="0"/>
                      <w:marBottom w:val="0"/>
                      <w:divBdr>
                        <w:top w:val="none" w:sz="0" w:space="0" w:color="auto"/>
                        <w:left w:val="none" w:sz="0" w:space="0" w:color="auto"/>
                        <w:bottom w:val="none" w:sz="0" w:space="0" w:color="auto"/>
                        <w:right w:val="none" w:sz="0" w:space="0" w:color="auto"/>
                      </w:divBdr>
                      <w:divsChild>
                        <w:div w:id="1497964877">
                          <w:marLeft w:val="0"/>
                          <w:marRight w:val="0"/>
                          <w:marTop w:val="0"/>
                          <w:marBottom w:val="0"/>
                          <w:divBdr>
                            <w:top w:val="none" w:sz="0" w:space="0" w:color="auto"/>
                            <w:left w:val="none" w:sz="0" w:space="0" w:color="auto"/>
                            <w:bottom w:val="none" w:sz="0" w:space="0" w:color="auto"/>
                            <w:right w:val="none" w:sz="0" w:space="0" w:color="auto"/>
                          </w:divBdr>
                          <w:divsChild>
                            <w:div w:id="1488941613">
                              <w:marLeft w:val="0"/>
                              <w:marRight w:val="0"/>
                              <w:marTop w:val="0"/>
                              <w:marBottom w:val="0"/>
                              <w:divBdr>
                                <w:top w:val="none" w:sz="0" w:space="0" w:color="auto"/>
                                <w:left w:val="none" w:sz="0" w:space="0" w:color="auto"/>
                                <w:bottom w:val="none" w:sz="0" w:space="0" w:color="auto"/>
                                <w:right w:val="none" w:sz="0" w:space="0" w:color="auto"/>
                              </w:divBdr>
                              <w:divsChild>
                                <w:div w:id="808134047">
                                  <w:marLeft w:val="0"/>
                                  <w:marRight w:val="0"/>
                                  <w:marTop w:val="0"/>
                                  <w:marBottom w:val="0"/>
                                  <w:divBdr>
                                    <w:top w:val="none" w:sz="0" w:space="0" w:color="auto"/>
                                    <w:left w:val="none" w:sz="0" w:space="0" w:color="auto"/>
                                    <w:bottom w:val="none" w:sz="0" w:space="0" w:color="auto"/>
                                    <w:right w:val="none" w:sz="0" w:space="0" w:color="auto"/>
                                  </w:divBdr>
                                  <w:divsChild>
                                    <w:div w:id="1326711279">
                                      <w:marLeft w:val="0"/>
                                      <w:marRight w:val="0"/>
                                      <w:marTop w:val="0"/>
                                      <w:marBottom w:val="0"/>
                                      <w:divBdr>
                                        <w:top w:val="none" w:sz="0" w:space="0" w:color="auto"/>
                                        <w:left w:val="none" w:sz="0" w:space="0" w:color="auto"/>
                                        <w:bottom w:val="none" w:sz="0" w:space="0" w:color="auto"/>
                                        <w:right w:val="none" w:sz="0" w:space="0" w:color="auto"/>
                                      </w:divBdr>
                                      <w:divsChild>
                                        <w:div w:id="1723208534">
                                          <w:marLeft w:val="0"/>
                                          <w:marRight w:val="0"/>
                                          <w:marTop w:val="0"/>
                                          <w:marBottom w:val="0"/>
                                          <w:divBdr>
                                            <w:top w:val="none" w:sz="0" w:space="0" w:color="auto"/>
                                            <w:left w:val="none" w:sz="0" w:space="0" w:color="auto"/>
                                            <w:bottom w:val="none" w:sz="0" w:space="0" w:color="auto"/>
                                            <w:right w:val="none" w:sz="0" w:space="0" w:color="auto"/>
                                          </w:divBdr>
                                          <w:divsChild>
                                            <w:div w:id="1088379973">
                                              <w:marLeft w:val="0"/>
                                              <w:marRight w:val="0"/>
                                              <w:marTop w:val="0"/>
                                              <w:marBottom w:val="0"/>
                                              <w:divBdr>
                                                <w:top w:val="none" w:sz="0" w:space="0" w:color="auto"/>
                                                <w:left w:val="none" w:sz="0" w:space="0" w:color="auto"/>
                                                <w:bottom w:val="none" w:sz="0" w:space="0" w:color="auto"/>
                                                <w:right w:val="none" w:sz="0" w:space="0" w:color="auto"/>
                                              </w:divBdr>
                                              <w:divsChild>
                                                <w:div w:id="684092095">
                                                  <w:marLeft w:val="0"/>
                                                  <w:marRight w:val="0"/>
                                                  <w:marTop w:val="0"/>
                                                  <w:marBottom w:val="0"/>
                                                  <w:divBdr>
                                                    <w:top w:val="none" w:sz="0" w:space="0" w:color="auto"/>
                                                    <w:left w:val="none" w:sz="0" w:space="0" w:color="auto"/>
                                                    <w:bottom w:val="none" w:sz="0" w:space="0" w:color="auto"/>
                                                    <w:right w:val="none" w:sz="0" w:space="0" w:color="auto"/>
                                                  </w:divBdr>
                                                </w:div>
                                                <w:div w:id="15435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8831679">
      <w:bodyDiv w:val="1"/>
      <w:marLeft w:val="0"/>
      <w:marRight w:val="0"/>
      <w:marTop w:val="0"/>
      <w:marBottom w:val="0"/>
      <w:divBdr>
        <w:top w:val="none" w:sz="0" w:space="0" w:color="auto"/>
        <w:left w:val="none" w:sz="0" w:space="0" w:color="auto"/>
        <w:bottom w:val="none" w:sz="0" w:space="0" w:color="auto"/>
        <w:right w:val="none" w:sz="0" w:space="0" w:color="auto"/>
      </w:divBdr>
      <w:divsChild>
        <w:div w:id="143471103">
          <w:marLeft w:val="0"/>
          <w:marRight w:val="0"/>
          <w:marTop w:val="0"/>
          <w:marBottom w:val="0"/>
          <w:divBdr>
            <w:top w:val="none" w:sz="0" w:space="0" w:color="auto"/>
            <w:left w:val="none" w:sz="0" w:space="0" w:color="auto"/>
            <w:bottom w:val="none" w:sz="0" w:space="0" w:color="auto"/>
            <w:right w:val="none" w:sz="0" w:space="0" w:color="auto"/>
          </w:divBdr>
          <w:divsChild>
            <w:div w:id="2093966697">
              <w:marLeft w:val="0"/>
              <w:marRight w:val="0"/>
              <w:marTop w:val="0"/>
              <w:marBottom w:val="0"/>
              <w:divBdr>
                <w:top w:val="none" w:sz="0" w:space="0" w:color="auto"/>
                <w:left w:val="none" w:sz="0" w:space="0" w:color="auto"/>
                <w:bottom w:val="none" w:sz="0" w:space="0" w:color="auto"/>
                <w:right w:val="none" w:sz="0" w:space="0" w:color="auto"/>
              </w:divBdr>
              <w:divsChild>
                <w:div w:id="4347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443961">
      <w:bodyDiv w:val="1"/>
      <w:marLeft w:val="0"/>
      <w:marRight w:val="0"/>
      <w:marTop w:val="0"/>
      <w:marBottom w:val="0"/>
      <w:divBdr>
        <w:top w:val="none" w:sz="0" w:space="0" w:color="auto"/>
        <w:left w:val="none" w:sz="0" w:space="0" w:color="auto"/>
        <w:bottom w:val="none" w:sz="0" w:space="0" w:color="auto"/>
        <w:right w:val="none" w:sz="0" w:space="0" w:color="auto"/>
      </w:divBdr>
      <w:divsChild>
        <w:div w:id="1003817608">
          <w:marLeft w:val="0"/>
          <w:marRight w:val="0"/>
          <w:marTop w:val="0"/>
          <w:marBottom w:val="0"/>
          <w:divBdr>
            <w:top w:val="none" w:sz="0" w:space="0" w:color="auto"/>
            <w:left w:val="none" w:sz="0" w:space="0" w:color="auto"/>
            <w:bottom w:val="none" w:sz="0" w:space="0" w:color="auto"/>
            <w:right w:val="none" w:sz="0" w:space="0" w:color="auto"/>
          </w:divBdr>
          <w:divsChild>
            <w:div w:id="1809396925">
              <w:marLeft w:val="0"/>
              <w:marRight w:val="0"/>
              <w:marTop w:val="100"/>
              <w:marBottom w:val="100"/>
              <w:divBdr>
                <w:top w:val="none" w:sz="0" w:space="0" w:color="auto"/>
                <w:left w:val="none" w:sz="0" w:space="0" w:color="auto"/>
                <w:bottom w:val="none" w:sz="0" w:space="0" w:color="auto"/>
                <w:right w:val="none" w:sz="0" w:space="0" w:color="auto"/>
              </w:divBdr>
              <w:divsChild>
                <w:div w:id="1745374470">
                  <w:marLeft w:val="0"/>
                  <w:marRight w:val="0"/>
                  <w:marTop w:val="0"/>
                  <w:marBottom w:val="0"/>
                  <w:divBdr>
                    <w:top w:val="none" w:sz="0" w:space="0" w:color="auto"/>
                    <w:left w:val="none" w:sz="0" w:space="0" w:color="auto"/>
                    <w:bottom w:val="none" w:sz="0" w:space="0" w:color="auto"/>
                    <w:right w:val="none" w:sz="0" w:space="0" w:color="auto"/>
                  </w:divBdr>
                  <w:divsChild>
                    <w:div w:id="1742170903">
                      <w:marLeft w:val="0"/>
                      <w:marRight w:val="0"/>
                      <w:marTop w:val="0"/>
                      <w:marBottom w:val="0"/>
                      <w:divBdr>
                        <w:top w:val="none" w:sz="0" w:space="0" w:color="auto"/>
                        <w:left w:val="none" w:sz="0" w:space="0" w:color="auto"/>
                        <w:bottom w:val="none" w:sz="0" w:space="0" w:color="auto"/>
                        <w:right w:val="none" w:sz="0" w:space="0" w:color="auto"/>
                      </w:divBdr>
                      <w:divsChild>
                        <w:div w:id="932973144">
                          <w:marLeft w:val="0"/>
                          <w:marRight w:val="0"/>
                          <w:marTop w:val="0"/>
                          <w:marBottom w:val="0"/>
                          <w:divBdr>
                            <w:top w:val="none" w:sz="0" w:space="0" w:color="auto"/>
                            <w:left w:val="none" w:sz="0" w:space="0" w:color="auto"/>
                            <w:bottom w:val="none" w:sz="0" w:space="0" w:color="auto"/>
                            <w:right w:val="none" w:sz="0" w:space="0" w:color="auto"/>
                          </w:divBdr>
                          <w:divsChild>
                            <w:div w:id="1406142896">
                              <w:marLeft w:val="0"/>
                              <w:marRight w:val="0"/>
                              <w:marTop w:val="0"/>
                              <w:marBottom w:val="0"/>
                              <w:divBdr>
                                <w:top w:val="none" w:sz="0" w:space="0" w:color="auto"/>
                                <w:left w:val="none" w:sz="0" w:space="0" w:color="auto"/>
                                <w:bottom w:val="none" w:sz="0" w:space="0" w:color="auto"/>
                                <w:right w:val="none" w:sz="0" w:space="0" w:color="auto"/>
                              </w:divBdr>
                              <w:divsChild>
                                <w:div w:id="1180008376">
                                  <w:marLeft w:val="0"/>
                                  <w:marRight w:val="0"/>
                                  <w:marTop w:val="100"/>
                                  <w:marBottom w:val="100"/>
                                  <w:divBdr>
                                    <w:top w:val="none" w:sz="0" w:space="0" w:color="auto"/>
                                    <w:left w:val="none" w:sz="0" w:space="0" w:color="auto"/>
                                    <w:bottom w:val="none" w:sz="0" w:space="0" w:color="auto"/>
                                    <w:right w:val="none" w:sz="0" w:space="0" w:color="auto"/>
                                  </w:divBdr>
                                  <w:divsChild>
                                    <w:div w:id="2131312459">
                                      <w:marLeft w:val="0"/>
                                      <w:marRight w:val="0"/>
                                      <w:marTop w:val="0"/>
                                      <w:marBottom w:val="120"/>
                                      <w:divBdr>
                                        <w:top w:val="none" w:sz="0" w:space="0" w:color="auto"/>
                                        <w:left w:val="none" w:sz="0" w:space="0" w:color="auto"/>
                                        <w:bottom w:val="single" w:sz="12" w:space="9" w:color="EBEBEB"/>
                                        <w:right w:val="none" w:sz="0" w:space="0" w:color="auto"/>
                                      </w:divBdr>
                                      <w:divsChild>
                                        <w:div w:id="32927635">
                                          <w:marLeft w:val="0"/>
                                          <w:marRight w:val="0"/>
                                          <w:marTop w:val="100"/>
                                          <w:marBottom w:val="100"/>
                                          <w:divBdr>
                                            <w:top w:val="none" w:sz="0" w:space="0" w:color="auto"/>
                                            <w:left w:val="none" w:sz="0" w:space="0" w:color="auto"/>
                                            <w:bottom w:val="none" w:sz="0" w:space="0" w:color="auto"/>
                                            <w:right w:val="none" w:sz="0" w:space="0" w:color="auto"/>
                                          </w:divBdr>
                                          <w:divsChild>
                                            <w:div w:id="193620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2798302">
      <w:bodyDiv w:val="1"/>
      <w:marLeft w:val="0"/>
      <w:marRight w:val="0"/>
      <w:marTop w:val="0"/>
      <w:marBottom w:val="0"/>
      <w:divBdr>
        <w:top w:val="none" w:sz="0" w:space="0" w:color="auto"/>
        <w:left w:val="none" w:sz="0" w:space="0" w:color="auto"/>
        <w:bottom w:val="none" w:sz="0" w:space="0" w:color="auto"/>
        <w:right w:val="none" w:sz="0" w:space="0" w:color="auto"/>
      </w:divBdr>
    </w:div>
    <w:div w:id="450897565">
      <w:bodyDiv w:val="1"/>
      <w:marLeft w:val="0"/>
      <w:marRight w:val="0"/>
      <w:marTop w:val="0"/>
      <w:marBottom w:val="0"/>
      <w:divBdr>
        <w:top w:val="none" w:sz="0" w:space="0" w:color="auto"/>
        <w:left w:val="none" w:sz="0" w:space="0" w:color="auto"/>
        <w:bottom w:val="none" w:sz="0" w:space="0" w:color="auto"/>
        <w:right w:val="none" w:sz="0" w:space="0" w:color="auto"/>
      </w:divBdr>
      <w:divsChild>
        <w:div w:id="1066302093">
          <w:marLeft w:val="0"/>
          <w:marRight w:val="0"/>
          <w:marTop w:val="0"/>
          <w:marBottom w:val="0"/>
          <w:divBdr>
            <w:top w:val="none" w:sz="0" w:space="0" w:color="auto"/>
            <w:left w:val="none" w:sz="0" w:space="0" w:color="auto"/>
            <w:bottom w:val="none" w:sz="0" w:space="0" w:color="auto"/>
            <w:right w:val="none" w:sz="0" w:space="0" w:color="auto"/>
          </w:divBdr>
          <w:divsChild>
            <w:div w:id="1155608434">
              <w:marLeft w:val="0"/>
              <w:marRight w:val="0"/>
              <w:marTop w:val="0"/>
              <w:marBottom w:val="0"/>
              <w:divBdr>
                <w:top w:val="none" w:sz="0" w:space="0" w:color="auto"/>
                <w:left w:val="none" w:sz="0" w:space="0" w:color="auto"/>
                <w:bottom w:val="none" w:sz="0" w:space="0" w:color="auto"/>
                <w:right w:val="none" w:sz="0" w:space="0" w:color="auto"/>
              </w:divBdr>
              <w:divsChild>
                <w:div w:id="1445030834">
                  <w:marLeft w:val="0"/>
                  <w:marRight w:val="0"/>
                  <w:marTop w:val="0"/>
                  <w:marBottom w:val="0"/>
                  <w:divBdr>
                    <w:top w:val="none" w:sz="0" w:space="0" w:color="auto"/>
                    <w:left w:val="none" w:sz="0" w:space="0" w:color="auto"/>
                    <w:bottom w:val="none" w:sz="0" w:space="0" w:color="auto"/>
                    <w:right w:val="none" w:sz="0" w:space="0" w:color="auto"/>
                  </w:divBdr>
                  <w:divsChild>
                    <w:div w:id="1319307310">
                      <w:marLeft w:val="0"/>
                      <w:marRight w:val="0"/>
                      <w:marTop w:val="0"/>
                      <w:marBottom w:val="0"/>
                      <w:divBdr>
                        <w:top w:val="none" w:sz="0" w:space="0" w:color="auto"/>
                        <w:left w:val="none" w:sz="0" w:space="0" w:color="auto"/>
                        <w:bottom w:val="none" w:sz="0" w:space="0" w:color="auto"/>
                        <w:right w:val="none" w:sz="0" w:space="0" w:color="auto"/>
                      </w:divBdr>
                      <w:divsChild>
                        <w:div w:id="10302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182773">
      <w:bodyDiv w:val="1"/>
      <w:marLeft w:val="0"/>
      <w:marRight w:val="0"/>
      <w:marTop w:val="0"/>
      <w:marBottom w:val="0"/>
      <w:divBdr>
        <w:top w:val="none" w:sz="0" w:space="0" w:color="auto"/>
        <w:left w:val="none" w:sz="0" w:space="0" w:color="auto"/>
        <w:bottom w:val="none" w:sz="0" w:space="0" w:color="auto"/>
        <w:right w:val="none" w:sz="0" w:space="0" w:color="auto"/>
      </w:divBdr>
      <w:divsChild>
        <w:div w:id="42023010">
          <w:marLeft w:val="0"/>
          <w:marRight w:val="0"/>
          <w:marTop w:val="0"/>
          <w:marBottom w:val="0"/>
          <w:divBdr>
            <w:top w:val="none" w:sz="0" w:space="0" w:color="auto"/>
            <w:left w:val="none" w:sz="0" w:space="0" w:color="auto"/>
            <w:bottom w:val="none" w:sz="0" w:space="0" w:color="auto"/>
            <w:right w:val="none" w:sz="0" w:space="0" w:color="auto"/>
          </w:divBdr>
          <w:divsChild>
            <w:div w:id="1849322170">
              <w:marLeft w:val="0"/>
              <w:marRight w:val="0"/>
              <w:marTop w:val="0"/>
              <w:marBottom w:val="0"/>
              <w:divBdr>
                <w:top w:val="none" w:sz="0" w:space="0" w:color="auto"/>
                <w:left w:val="none" w:sz="0" w:space="0" w:color="auto"/>
                <w:bottom w:val="none" w:sz="0" w:space="0" w:color="auto"/>
                <w:right w:val="none" w:sz="0" w:space="0" w:color="auto"/>
              </w:divBdr>
              <w:divsChild>
                <w:div w:id="54213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500869">
      <w:bodyDiv w:val="1"/>
      <w:marLeft w:val="0"/>
      <w:marRight w:val="0"/>
      <w:marTop w:val="0"/>
      <w:marBottom w:val="0"/>
      <w:divBdr>
        <w:top w:val="none" w:sz="0" w:space="0" w:color="auto"/>
        <w:left w:val="none" w:sz="0" w:space="0" w:color="auto"/>
        <w:bottom w:val="none" w:sz="0" w:space="0" w:color="auto"/>
        <w:right w:val="none" w:sz="0" w:space="0" w:color="auto"/>
      </w:divBdr>
    </w:div>
    <w:div w:id="687215840">
      <w:bodyDiv w:val="1"/>
      <w:marLeft w:val="0"/>
      <w:marRight w:val="0"/>
      <w:marTop w:val="0"/>
      <w:marBottom w:val="0"/>
      <w:divBdr>
        <w:top w:val="none" w:sz="0" w:space="0" w:color="auto"/>
        <w:left w:val="none" w:sz="0" w:space="0" w:color="auto"/>
        <w:bottom w:val="none" w:sz="0" w:space="0" w:color="auto"/>
        <w:right w:val="none" w:sz="0" w:space="0" w:color="auto"/>
      </w:divBdr>
    </w:div>
    <w:div w:id="709300609">
      <w:bodyDiv w:val="1"/>
      <w:marLeft w:val="0"/>
      <w:marRight w:val="0"/>
      <w:marTop w:val="0"/>
      <w:marBottom w:val="0"/>
      <w:divBdr>
        <w:top w:val="none" w:sz="0" w:space="0" w:color="auto"/>
        <w:left w:val="none" w:sz="0" w:space="0" w:color="auto"/>
        <w:bottom w:val="none" w:sz="0" w:space="0" w:color="auto"/>
        <w:right w:val="none" w:sz="0" w:space="0" w:color="auto"/>
      </w:divBdr>
      <w:divsChild>
        <w:div w:id="1997028287">
          <w:marLeft w:val="0"/>
          <w:marRight w:val="0"/>
          <w:marTop w:val="0"/>
          <w:marBottom w:val="0"/>
          <w:divBdr>
            <w:top w:val="none" w:sz="0" w:space="0" w:color="auto"/>
            <w:left w:val="none" w:sz="0" w:space="0" w:color="auto"/>
            <w:bottom w:val="none" w:sz="0" w:space="0" w:color="auto"/>
            <w:right w:val="none" w:sz="0" w:space="0" w:color="auto"/>
          </w:divBdr>
          <w:divsChild>
            <w:div w:id="2004121638">
              <w:marLeft w:val="0"/>
              <w:marRight w:val="0"/>
              <w:marTop w:val="0"/>
              <w:marBottom w:val="0"/>
              <w:divBdr>
                <w:top w:val="none" w:sz="0" w:space="0" w:color="auto"/>
                <w:left w:val="none" w:sz="0" w:space="0" w:color="auto"/>
                <w:bottom w:val="none" w:sz="0" w:space="0" w:color="auto"/>
                <w:right w:val="none" w:sz="0" w:space="0" w:color="auto"/>
              </w:divBdr>
              <w:divsChild>
                <w:div w:id="1038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03511">
      <w:bodyDiv w:val="1"/>
      <w:marLeft w:val="0"/>
      <w:marRight w:val="0"/>
      <w:marTop w:val="0"/>
      <w:marBottom w:val="0"/>
      <w:divBdr>
        <w:top w:val="none" w:sz="0" w:space="0" w:color="auto"/>
        <w:left w:val="none" w:sz="0" w:space="0" w:color="auto"/>
        <w:bottom w:val="none" w:sz="0" w:space="0" w:color="auto"/>
        <w:right w:val="none" w:sz="0" w:space="0" w:color="auto"/>
      </w:divBdr>
      <w:divsChild>
        <w:div w:id="278613082">
          <w:marLeft w:val="0"/>
          <w:marRight w:val="0"/>
          <w:marTop w:val="0"/>
          <w:marBottom w:val="0"/>
          <w:divBdr>
            <w:top w:val="none" w:sz="0" w:space="0" w:color="auto"/>
            <w:left w:val="none" w:sz="0" w:space="0" w:color="auto"/>
            <w:bottom w:val="none" w:sz="0" w:space="0" w:color="auto"/>
            <w:right w:val="none" w:sz="0" w:space="0" w:color="auto"/>
          </w:divBdr>
          <w:divsChild>
            <w:div w:id="2023239550">
              <w:marLeft w:val="0"/>
              <w:marRight w:val="0"/>
              <w:marTop w:val="0"/>
              <w:marBottom w:val="0"/>
              <w:divBdr>
                <w:top w:val="none" w:sz="0" w:space="0" w:color="auto"/>
                <w:left w:val="none" w:sz="0" w:space="0" w:color="auto"/>
                <w:bottom w:val="none" w:sz="0" w:space="0" w:color="auto"/>
                <w:right w:val="none" w:sz="0" w:space="0" w:color="auto"/>
              </w:divBdr>
              <w:divsChild>
                <w:div w:id="1673726179">
                  <w:marLeft w:val="0"/>
                  <w:marRight w:val="0"/>
                  <w:marTop w:val="0"/>
                  <w:marBottom w:val="0"/>
                  <w:divBdr>
                    <w:top w:val="none" w:sz="0" w:space="0" w:color="auto"/>
                    <w:left w:val="none" w:sz="0" w:space="0" w:color="auto"/>
                    <w:bottom w:val="none" w:sz="0" w:space="0" w:color="auto"/>
                    <w:right w:val="none" w:sz="0" w:space="0" w:color="auto"/>
                  </w:divBdr>
                  <w:divsChild>
                    <w:div w:id="1974410401">
                      <w:marLeft w:val="0"/>
                      <w:marRight w:val="0"/>
                      <w:marTop w:val="0"/>
                      <w:marBottom w:val="0"/>
                      <w:divBdr>
                        <w:top w:val="none" w:sz="0" w:space="0" w:color="auto"/>
                        <w:left w:val="none" w:sz="0" w:space="0" w:color="auto"/>
                        <w:bottom w:val="none" w:sz="0" w:space="0" w:color="auto"/>
                        <w:right w:val="none" w:sz="0" w:space="0" w:color="auto"/>
                      </w:divBdr>
                      <w:divsChild>
                        <w:div w:id="457264597">
                          <w:marLeft w:val="0"/>
                          <w:marRight w:val="0"/>
                          <w:marTop w:val="0"/>
                          <w:marBottom w:val="0"/>
                          <w:divBdr>
                            <w:top w:val="none" w:sz="0" w:space="0" w:color="auto"/>
                            <w:left w:val="none" w:sz="0" w:space="0" w:color="auto"/>
                            <w:bottom w:val="none" w:sz="0" w:space="0" w:color="auto"/>
                            <w:right w:val="none" w:sz="0" w:space="0" w:color="auto"/>
                          </w:divBdr>
                          <w:divsChild>
                            <w:div w:id="558053511">
                              <w:marLeft w:val="0"/>
                              <w:marRight w:val="0"/>
                              <w:marTop w:val="0"/>
                              <w:marBottom w:val="0"/>
                              <w:divBdr>
                                <w:top w:val="none" w:sz="0" w:space="0" w:color="auto"/>
                                <w:left w:val="none" w:sz="0" w:space="0" w:color="auto"/>
                                <w:bottom w:val="none" w:sz="0" w:space="0" w:color="auto"/>
                                <w:right w:val="none" w:sz="0" w:space="0" w:color="auto"/>
                              </w:divBdr>
                              <w:divsChild>
                                <w:div w:id="494616051">
                                  <w:marLeft w:val="0"/>
                                  <w:marRight w:val="0"/>
                                  <w:marTop w:val="0"/>
                                  <w:marBottom w:val="0"/>
                                  <w:divBdr>
                                    <w:top w:val="none" w:sz="0" w:space="0" w:color="auto"/>
                                    <w:left w:val="none" w:sz="0" w:space="0" w:color="auto"/>
                                    <w:bottom w:val="none" w:sz="0" w:space="0" w:color="auto"/>
                                    <w:right w:val="none" w:sz="0" w:space="0" w:color="auto"/>
                                  </w:divBdr>
                                  <w:divsChild>
                                    <w:div w:id="7803406">
                                      <w:marLeft w:val="0"/>
                                      <w:marRight w:val="0"/>
                                      <w:marTop w:val="0"/>
                                      <w:marBottom w:val="0"/>
                                      <w:divBdr>
                                        <w:top w:val="none" w:sz="0" w:space="0" w:color="auto"/>
                                        <w:left w:val="none" w:sz="0" w:space="0" w:color="auto"/>
                                        <w:bottom w:val="none" w:sz="0" w:space="0" w:color="auto"/>
                                        <w:right w:val="none" w:sz="0" w:space="0" w:color="auto"/>
                                      </w:divBdr>
                                      <w:divsChild>
                                        <w:div w:id="1875537504">
                                          <w:marLeft w:val="0"/>
                                          <w:marRight w:val="0"/>
                                          <w:marTop w:val="0"/>
                                          <w:marBottom w:val="0"/>
                                          <w:divBdr>
                                            <w:top w:val="none" w:sz="0" w:space="0" w:color="auto"/>
                                            <w:left w:val="none" w:sz="0" w:space="0" w:color="auto"/>
                                            <w:bottom w:val="none" w:sz="0" w:space="0" w:color="auto"/>
                                            <w:right w:val="none" w:sz="0" w:space="0" w:color="auto"/>
                                          </w:divBdr>
                                          <w:divsChild>
                                            <w:div w:id="2094667280">
                                              <w:marLeft w:val="0"/>
                                              <w:marRight w:val="0"/>
                                              <w:marTop w:val="0"/>
                                              <w:marBottom w:val="0"/>
                                              <w:divBdr>
                                                <w:top w:val="none" w:sz="0" w:space="0" w:color="auto"/>
                                                <w:left w:val="none" w:sz="0" w:space="0" w:color="auto"/>
                                                <w:bottom w:val="none" w:sz="0" w:space="0" w:color="auto"/>
                                                <w:right w:val="none" w:sz="0" w:space="0" w:color="auto"/>
                                              </w:divBdr>
                                              <w:divsChild>
                                                <w:div w:id="39481707">
                                                  <w:marLeft w:val="0"/>
                                                  <w:marRight w:val="0"/>
                                                  <w:marTop w:val="0"/>
                                                  <w:marBottom w:val="0"/>
                                                  <w:divBdr>
                                                    <w:top w:val="none" w:sz="0" w:space="0" w:color="auto"/>
                                                    <w:left w:val="none" w:sz="0" w:space="0" w:color="auto"/>
                                                    <w:bottom w:val="none" w:sz="0" w:space="0" w:color="auto"/>
                                                    <w:right w:val="none" w:sz="0" w:space="0" w:color="auto"/>
                                                  </w:divBdr>
                                                </w:div>
                                                <w:div w:id="13840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2955153">
      <w:bodyDiv w:val="1"/>
      <w:marLeft w:val="0"/>
      <w:marRight w:val="0"/>
      <w:marTop w:val="0"/>
      <w:marBottom w:val="0"/>
      <w:divBdr>
        <w:top w:val="none" w:sz="0" w:space="0" w:color="auto"/>
        <w:left w:val="none" w:sz="0" w:space="0" w:color="auto"/>
        <w:bottom w:val="none" w:sz="0" w:space="0" w:color="auto"/>
        <w:right w:val="none" w:sz="0" w:space="0" w:color="auto"/>
      </w:divBdr>
      <w:divsChild>
        <w:div w:id="596791073">
          <w:marLeft w:val="0"/>
          <w:marRight w:val="0"/>
          <w:marTop w:val="0"/>
          <w:marBottom w:val="0"/>
          <w:divBdr>
            <w:top w:val="none" w:sz="0" w:space="0" w:color="auto"/>
            <w:left w:val="none" w:sz="0" w:space="0" w:color="auto"/>
            <w:bottom w:val="none" w:sz="0" w:space="0" w:color="auto"/>
            <w:right w:val="none" w:sz="0" w:space="0" w:color="auto"/>
          </w:divBdr>
          <w:divsChild>
            <w:div w:id="1967543643">
              <w:marLeft w:val="0"/>
              <w:marRight w:val="0"/>
              <w:marTop w:val="0"/>
              <w:marBottom w:val="0"/>
              <w:divBdr>
                <w:top w:val="none" w:sz="0" w:space="0" w:color="auto"/>
                <w:left w:val="none" w:sz="0" w:space="0" w:color="auto"/>
                <w:bottom w:val="none" w:sz="0" w:space="0" w:color="auto"/>
                <w:right w:val="none" w:sz="0" w:space="0" w:color="auto"/>
              </w:divBdr>
              <w:divsChild>
                <w:div w:id="4091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382759">
      <w:bodyDiv w:val="1"/>
      <w:marLeft w:val="0"/>
      <w:marRight w:val="0"/>
      <w:marTop w:val="0"/>
      <w:marBottom w:val="0"/>
      <w:divBdr>
        <w:top w:val="none" w:sz="0" w:space="0" w:color="auto"/>
        <w:left w:val="none" w:sz="0" w:space="0" w:color="auto"/>
        <w:bottom w:val="none" w:sz="0" w:space="0" w:color="auto"/>
        <w:right w:val="none" w:sz="0" w:space="0" w:color="auto"/>
      </w:divBdr>
    </w:div>
    <w:div w:id="977370582">
      <w:bodyDiv w:val="1"/>
      <w:marLeft w:val="0"/>
      <w:marRight w:val="0"/>
      <w:marTop w:val="0"/>
      <w:marBottom w:val="0"/>
      <w:divBdr>
        <w:top w:val="none" w:sz="0" w:space="0" w:color="auto"/>
        <w:left w:val="none" w:sz="0" w:space="0" w:color="auto"/>
        <w:bottom w:val="none" w:sz="0" w:space="0" w:color="auto"/>
        <w:right w:val="none" w:sz="0" w:space="0" w:color="auto"/>
      </w:divBdr>
      <w:divsChild>
        <w:div w:id="1883054257">
          <w:marLeft w:val="0"/>
          <w:marRight w:val="0"/>
          <w:marTop w:val="0"/>
          <w:marBottom w:val="0"/>
          <w:divBdr>
            <w:top w:val="none" w:sz="0" w:space="0" w:color="auto"/>
            <w:left w:val="none" w:sz="0" w:space="0" w:color="auto"/>
            <w:bottom w:val="none" w:sz="0" w:space="0" w:color="auto"/>
            <w:right w:val="none" w:sz="0" w:space="0" w:color="auto"/>
          </w:divBdr>
          <w:divsChild>
            <w:div w:id="1079594956">
              <w:marLeft w:val="0"/>
              <w:marRight w:val="0"/>
              <w:marTop w:val="0"/>
              <w:marBottom w:val="0"/>
              <w:divBdr>
                <w:top w:val="none" w:sz="0" w:space="0" w:color="auto"/>
                <w:left w:val="none" w:sz="0" w:space="0" w:color="auto"/>
                <w:bottom w:val="none" w:sz="0" w:space="0" w:color="auto"/>
                <w:right w:val="none" w:sz="0" w:space="0" w:color="auto"/>
              </w:divBdr>
              <w:divsChild>
                <w:div w:id="74733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966835">
      <w:bodyDiv w:val="1"/>
      <w:marLeft w:val="0"/>
      <w:marRight w:val="0"/>
      <w:marTop w:val="0"/>
      <w:marBottom w:val="0"/>
      <w:divBdr>
        <w:top w:val="none" w:sz="0" w:space="0" w:color="auto"/>
        <w:left w:val="none" w:sz="0" w:space="0" w:color="auto"/>
        <w:bottom w:val="none" w:sz="0" w:space="0" w:color="auto"/>
        <w:right w:val="none" w:sz="0" w:space="0" w:color="auto"/>
      </w:divBdr>
    </w:div>
    <w:div w:id="1189946534">
      <w:bodyDiv w:val="1"/>
      <w:marLeft w:val="0"/>
      <w:marRight w:val="0"/>
      <w:marTop w:val="0"/>
      <w:marBottom w:val="0"/>
      <w:divBdr>
        <w:top w:val="none" w:sz="0" w:space="0" w:color="auto"/>
        <w:left w:val="none" w:sz="0" w:space="0" w:color="auto"/>
        <w:bottom w:val="none" w:sz="0" w:space="0" w:color="auto"/>
        <w:right w:val="none" w:sz="0" w:space="0" w:color="auto"/>
      </w:divBdr>
      <w:divsChild>
        <w:div w:id="1090659015">
          <w:marLeft w:val="0"/>
          <w:marRight w:val="0"/>
          <w:marTop w:val="0"/>
          <w:marBottom w:val="0"/>
          <w:divBdr>
            <w:top w:val="none" w:sz="0" w:space="0" w:color="auto"/>
            <w:left w:val="none" w:sz="0" w:space="0" w:color="auto"/>
            <w:bottom w:val="none" w:sz="0" w:space="0" w:color="auto"/>
            <w:right w:val="none" w:sz="0" w:space="0" w:color="auto"/>
          </w:divBdr>
          <w:divsChild>
            <w:div w:id="1237321193">
              <w:marLeft w:val="0"/>
              <w:marRight w:val="0"/>
              <w:marTop w:val="0"/>
              <w:marBottom w:val="0"/>
              <w:divBdr>
                <w:top w:val="none" w:sz="0" w:space="0" w:color="auto"/>
                <w:left w:val="none" w:sz="0" w:space="0" w:color="auto"/>
                <w:bottom w:val="none" w:sz="0" w:space="0" w:color="auto"/>
                <w:right w:val="none" w:sz="0" w:space="0" w:color="auto"/>
              </w:divBdr>
              <w:divsChild>
                <w:div w:id="2020812468">
                  <w:marLeft w:val="0"/>
                  <w:marRight w:val="0"/>
                  <w:marTop w:val="0"/>
                  <w:marBottom w:val="0"/>
                  <w:divBdr>
                    <w:top w:val="none" w:sz="0" w:space="0" w:color="auto"/>
                    <w:left w:val="none" w:sz="0" w:space="0" w:color="auto"/>
                    <w:bottom w:val="none" w:sz="0" w:space="0" w:color="auto"/>
                    <w:right w:val="none" w:sz="0" w:space="0" w:color="auto"/>
                  </w:divBdr>
                  <w:divsChild>
                    <w:div w:id="225603688">
                      <w:marLeft w:val="0"/>
                      <w:marRight w:val="0"/>
                      <w:marTop w:val="0"/>
                      <w:marBottom w:val="0"/>
                      <w:divBdr>
                        <w:top w:val="none" w:sz="0" w:space="0" w:color="auto"/>
                        <w:left w:val="none" w:sz="0" w:space="0" w:color="auto"/>
                        <w:bottom w:val="none" w:sz="0" w:space="0" w:color="auto"/>
                        <w:right w:val="none" w:sz="0" w:space="0" w:color="auto"/>
                      </w:divBdr>
                      <w:divsChild>
                        <w:div w:id="461267828">
                          <w:marLeft w:val="0"/>
                          <w:marRight w:val="0"/>
                          <w:marTop w:val="0"/>
                          <w:marBottom w:val="0"/>
                          <w:divBdr>
                            <w:top w:val="none" w:sz="0" w:space="0" w:color="auto"/>
                            <w:left w:val="none" w:sz="0" w:space="0" w:color="auto"/>
                            <w:bottom w:val="none" w:sz="0" w:space="0" w:color="auto"/>
                            <w:right w:val="none" w:sz="0" w:space="0" w:color="auto"/>
                          </w:divBdr>
                          <w:divsChild>
                            <w:div w:id="637304281">
                              <w:marLeft w:val="0"/>
                              <w:marRight w:val="0"/>
                              <w:marTop w:val="0"/>
                              <w:marBottom w:val="0"/>
                              <w:divBdr>
                                <w:top w:val="none" w:sz="0" w:space="0" w:color="auto"/>
                                <w:left w:val="none" w:sz="0" w:space="0" w:color="auto"/>
                                <w:bottom w:val="none" w:sz="0" w:space="0" w:color="auto"/>
                                <w:right w:val="none" w:sz="0" w:space="0" w:color="auto"/>
                              </w:divBdr>
                              <w:divsChild>
                                <w:div w:id="1847206655">
                                  <w:marLeft w:val="0"/>
                                  <w:marRight w:val="0"/>
                                  <w:marTop w:val="0"/>
                                  <w:marBottom w:val="0"/>
                                  <w:divBdr>
                                    <w:top w:val="none" w:sz="0" w:space="0" w:color="auto"/>
                                    <w:left w:val="none" w:sz="0" w:space="0" w:color="auto"/>
                                    <w:bottom w:val="none" w:sz="0" w:space="0" w:color="auto"/>
                                    <w:right w:val="none" w:sz="0" w:space="0" w:color="auto"/>
                                  </w:divBdr>
                                  <w:divsChild>
                                    <w:div w:id="342316227">
                                      <w:marLeft w:val="0"/>
                                      <w:marRight w:val="0"/>
                                      <w:marTop w:val="0"/>
                                      <w:marBottom w:val="0"/>
                                      <w:divBdr>
                                        <w:top w:val="none" w:sz="0" w:space="0" w:color="auto"/>
                                        <w:left w:val="none" w:sz="0" w:space="0" w:color="auto"/>
                                        <w:bottom w:val="none" w:sz="0" w:space="0" w:color="auto"/>
                                        <w:right w:val="none" w:sz="0" w:space="0" w:color="auto"/>
                                      </w:divBdr>
                                      <w:divsChild>
                                        <w:div w:id="1855459023">
                                          <w:marLeft w:val="0"/>
                                          <w:marRight w:val="0"/>
                                          <w:marTop w:val="0"/>
                                          <w:marBottom w:val="0"/>
                                          <w:divBdr>
                                            <w:top w:val="none" w:sz="0" w:space="0" w:color="auto"/>
                                            <w:left w:val="none" w:sz="0" w:space="0" w:color="auto"/>
                                            <w:bottom w:val="none" w:sz="0" w:space="0" w:color="auto"/>
                                            <w:right w:val="none" w:sz="0" w:space="0" w:color="auto"/>
                                          </w:divBdr>
                                          <w:divsChild>
                                            <w:div w:id="292641664">
                                              <w:marLeft w:val="0"/>
                                              <w:marRight w:val="0"/>
                                              <w:marTop w:val="0"/>
                                              <w:marBottom w:val="0"/>
                                              <w:divBdr>
                                                <w:top w:val="none" w:sz="0" w:space="0" w:color="auto"/>
                                                <w:left w:val="none" w:sz="0" w:space="0" w:color="auto"/>
                                                <w:bottom w:val="none" w:sz="0" w:space="0" w:color="auto"/>
                                                <w:right w:val="none" w:sz="0" w:space="0" w:color="auto"/>
                                              </w:divBdr>
                                              <w:divsChild>
                                                <w:div w:id="1029642618">
                                                  <w:marLeft w:val="0"/>
                                                  <w:marRight w:val="0"/>
                                                  <w:marTop w:val="0"/>
                                                  <w:marBottom w:val="0"/>
                                                  <w:divBdr>
                                                    <w:top w:val="none" w:sz="0" w:space="0" w:color="auto"/>
                                                    <w:left w:val="none" w:sz="0" w:space="0" w:color="auto"/>
                                                    <w:bottom w:val="none" w:sz="0" w:space="0" w:color="auto"/>
                                                    <w:right w:val="none" w:sz="0" w:space="0" w:color="auto"/>
                                                  </w:divBdr>
                                                </w:div>
                                                <w:div w:id="1643730790">
                                                  <w:marLeft w:val="0"/>
                                                  <w:marRight w:val="0"/>
                                                  <w:marTop w:val="0"/>
                                                  <w:marBottom w:val="0"/>
                                                  <w:divBdr>
                                                    <w:top w:val="none" w:sz="0" w:space="0" w:color="auto"/>
                                                    <w:left w:val="none" w:sz="0" w:space="0" w:color="auto"/>
                                                    <w:bottom w:val="none" w:sz="0" w:space="0" w:color="auto"/>
                                                    <w:right w:val="none" w:sz="0" w:space="0" w:color="auto"/>
                                                  </w:divBdr>
                                                </w:div>
                                                <w:div w:id="21229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8422467">
      <w:bodyDiv w:val="1"/>
      <w:marLeft w:val="0"/>
      <w:marRight w:val="0"/>
      <w:marTop w:val="0"/>
      <w:marBottom w:val="0"/>
      <w:divBdr>
        <w:top w:val="none" w:sz="0" w:space="0" w:color="auto"/>
        <w:left w:val="none" w:sz="0" w:space="0" w:color="auto"/>
        <w:bottom w:val="none" w:sz="0" w:space="0" w:color="auto"/>
        <w:right w:val="none" w:sz="0" w:space="0" w:color="auto"/>
      </w:divBdr>
    </w:div>
    <w:div w:id="1207447346">
      <w:bodyDiv w:val="1"/>
      <w:marLeft w:val="0"/>
      <w:marRight w:val="0"/>
      <w:marTop w:val="0"/>
      <w:marBottom w:val="0"/>
      <w:divBdr>
        <w:top w:val="none" w:sz="0" w:space="0" w:color="auto"/>
        <w:left w:val="none" w:sz="0" w:space="0" w:color="auto"/>
        <w:bottom w:val="none" w:sz="0" w:space="0" w:color="auto"/>
        <w:right w:val="none" w:sz="0" w:space="0" w:color="auto"/>
      </w:divBdr>
    </w:div>
    <w:div w:id="1208758017">
      <w:bodyDiv w:val="1"/>
      <w:marLeft w:val="0"/>
      <w:marRight w:val="0"/>
      <w:marTop w:val="0"/>
      <w:marBottom w:val="0"/>
      <w:divBdr>
        <w:top w:val="none" w:sz="0" w:space="0" w:color="auto"/>
        <w:left w:val="none" w:sz="0" w:space="0" w:color="auto"/>
        <w:bottom w:val="none" w:sz="0" w:space="0" w:color="auto"/>
        <w:right w:val="none" w:sz="0" w:space="0" w:color="auto"/>
      </w:divBdr>
    </w:div>
    <w:div w:id="1232932563">
      <w:bodyDiv w:val="1"/>
      <w:marLeft w:val="0"/>
      <w:marRight w:val="0"/>
      <w:marTop w:val="0"/>
      <w:marBottom w:val="0"/>
      <w:divBdr>
        <w:top w:val="none" w:sz="0" w:space="0" w:color="auto"/>
        <w:left w:val="none" w:sz="0" w:space="0" w:color="auto"/>
        <w:bottom w:val="none" w:sz="0" w:space="0" w:color="auto"/>
        <w:right w:val="none" w:sz="0" w:space="0" w:color="auto"/>
      </w:divBdr>
      <w:divsChild>
        <w:div w:id="1895501834">
          <w:marLeft w:val="0"/>
          <w:marRight w:val="0"/>
          <w:marTop w:val="0"/>
          <w:marBottom w:val="0"/>
          <w:divBdr>
            <w:top w:val="none" w:sz="0" w:space="0" w:color="auto"/>
            <w:left w:val="none" w:sz="0" w:space="0" w:color="auto"/>
            <w:bottom w:val="none" w:sz="0" w:space="0" w:color="auto"/>
            <w:right w:val="none" w:sz="0" w:space="0" w:color="auto"/>
          </w:divBdr>
          <w:divsChild>
            <w:div w:id="359405526">
              <w:marLeft w:val="0"/>
              <w:marRight w:val="0"/>
              <w:marTop w:val="0"/>
              <w:marBottom w:val="0"/>
              <w:divBdr>
                <w:top w:val="none" w:sz="0" w:space="0" w:color="auto"/>
                <w:left w:val="none" w:sz="0" w:space="0" w:color="auto"/>
                <w:bottom w:val="none" w:sz="0" w:space="0" w:color="auto"/>
                <w:right w:val="none" w:sz="0" w:space="0" w:color="auto"/>
              </w:divBdr>
              <w:divsChild>
                <w:div w:id="165828441">
                  <w:marLeft w:val="0"/>
                  <w:marRight w:val="0"/>
                  <w:marTop w:val="0"/>
                  <w:marBottom w:val="0"/>
                  <w:divBdr>
                    <w:top w:val="none" w:sz="0" w:space="0" w:color="auto"/>
                    <w:left w:val="none" w:sz="0" w:space="0" w:color="auto"/>
                    <w:bottom w:val="none" w:sz="0" w:space="0" w:color="auto"/>
                    <w:right w:val="none" w:sz="0" w:space="0" w:color="auto"/>
                  </w:divBdr>
                  <w:divsChild>
                    <w:div w:id="304548134">
                      <w:marLeft w:val="0"/>
                      <w:marRight w:val="0"/>
                      <w:marTop w:val="0"/>
                      <w:marBottom w:val="0"/>
                      <w:divBdr>
                        <w:top w:val="none" w:sz="0" w:space="0" w:color="auto"/>
                        <w:left w:val="none" w:sz="0" w:space="0" w:color="auto"/>
                        <w:bottom w:val="none" w:sz="0" w:space="0" w:color="auto"/>
                        <w:right w:val="none" w:sz="0" w:space="0" w:color="auto"/>
                      </w:divBdr>
                      <w:divsChild>
                        <w:div w:id="1643386148">
                          <w:marLeft w:val="0"/>
                          <w:marRight w:val="0"/>
                          <w:marTop w:val="0"/>
                          <w:marBottom w:val="0"/>
                          <w:divBdr>
                            <w:top w:val="none" w:sz="0" w:space="0" w:color="auto"/>
                            <w:left w:val="none" w:sz="0" w:space="0" w:color="auto"/>
                            <w:bottom w:val="none" w:sz="0" w:space="0" w:color="auto"/>
                            <w:right w:val="none" w:sz="0" w:space="0" w:color="auto"/>
                          </w:divBdr>
                          <w:divsChild>
                            <w:div w:id="618267721">
                              <w:marLeft w:val="0"/>
                              <w:marRight w:val="0"/>
                              <w:marTop w:val="0"/>
                              <w:marBottom w:val="0"/>
                              <w:divBdr>
                                <w:top w:val="none" w:sz="0" w:space="0" w:color="auto"/>
                                <w:left w:val="none" w:sz="0" w:space="0" w:color="auto"/>
                                <w:bottom w:val="none" w:sz="0" w:space="0" w:color="auto"/>
                                <w:right w:val="none" w:sz="0" w:space="0" w:color="auto"/>
                              </w:divBdr>
                              <w:divsChild>
                                <w:div w:id="1724909249">
                                  <w:marLeft w:val="0"/>
                                  <w:marRight w:val="0"/>
                                  <w:marTop w:val="0"/>
                                  <w:marBottom w:val="0"/>
                                  <w:divBdr>
                                    <w:top w:val="none" w:sz="0" w:space="0" w:color="auto"/>
                                    <w:left w:val="none" w:sz="0" w:space="0" w:color="auto"/>
                                    <w:bottom w:val="none" w:sz="0" w:space="0" w:color="auto"/>
                                    <w:right w:val="none" w:sz="0" w:space="0" w:color="auto"/>
                                  </w:divBdr>
                                  <w:divsChild>
                                    <w:div w:id="77868008">
                                      <w:marLeft w:val="0"/>
                                      <w:marRight w:val="0"/>
                                      <w:marTop w:val="0"/>
                                      <w:marBottom w:val="0"/>
                                      <w:divBdr>
                                        <w:top w:val="none" w:sz="0" w:space="0" w:color="auto"/>
                                        <w:left w:val="none" w:sz="0" w:space="0" w:color="auto"/>
                                        <w:bottom w:val="none" w:sz="0" w:space="0" w:color="auto"/>
                                        <w:right w:val="none" w:sz="0" w:space="0" w:color="auto"/>
                                      </w:divBdr>
                                      <w:divsChild>
                                        <w:div w:id="1598901850">
                                          <w:marLeft w:val="0"/>
                                          <w:marRight w:val="0"/>
                                          <w:marTop w:val="0"/>
                                          <w:marBottom w:val="0"/>
                                          <w:divBdr>
                                            <w:top w:val="none" w:sz="0" w:space="0" w:color="auto"/>
                                            <w:left w:val="none" w:sz="0" w:space="0" w:color="auto"/>
                                            <w:bottom w:val="none" w:sz="0" w:space="0" w:color="auto"/>
                                            <w:right w:val="none" w:sz="0" w:space="0" w:color="auto"/>
                                          </w:divBdr>
                                          <w:divsChild>
                                            <w:div w:id="1948923633">
                                              <w:marLeft w:val="0"/>
                                              <w:marRight w:val="0"/>
                                              <w:marTop w:val="0"/>
                                              <w:marBottom w:val="0"/>
                                              <w:divBdr>
                                                <w:top w:val="none" w:sz="0" w:space="0" w:color="auto"/>
                                                <w:left w:val="none" w:sz="0" w:space="0" w:color="auto"/>
                                                <w:bottom w:val="none" w:sz="0" w:space="0" w:color="auto"/>
                                                <w:right w:val="none" w:sz="0" w:space="0" w:color="auto"/>
                                              </w:divBdr>
                                              <w:divsChild>
                                                <w:div w:id="607322384">
                                                  <w:marLeft w:val="0"/>
                                                  <w:marRight w:val="0"/>
                                                  <w:marTop w:val="0"/>
                                                  <w:marBottom w:val="0"/>
                                                  <w:divBdr>
                                                    <w:top w:val="none" w:sz="0" w:space="0" w:color="auto"/>
                                                    <w:left w:val="none" w:sz="0" w:space="0" w:color="auto"/>
                                                    <w:bottom w:val="none" w:sz="0" w:space="0" w:color="auto"/>
                                                    <w:right w:val="none" w:sz="0" w:space="0" w:color="auto"/>
                                                  </w:divBdr>
                                                </w:div>
                                                <w:div w:id="10463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4341572">
      <w:bodyDiv w:val="1"/>
      <w:marLeft w:val="0"/>
      <w:marRight w:val="0"/>
      <w:marTop w:val="0"/>
      <w:marBottom w:val="0"/>
      <w:divBdr>
        <w:top w:val="none" w:sz="0" w:space="0" w:color="auto"/>
        <w:left w:val="none" w:sz="0" w:space="0" w:color="auto"/>
        <w:bottom w:val="none" w:sz="0" w:space="0" w:color="auto"/>
        <w:right w:val="none" w:sz="0" w:space="0" w:color="auto"/>
      </w:divBdr>
    </w:div>
    <w:div w:id="1246260132">
      <w:bodyDiv w:val="1"/>
      <w:marLeft w:val="0"/>
      <w:marRight w:val="0"/>
      <w:marTop w:val="0"/>
      <w:marBottom w:val="0"/>
      <w:divBdr>
        <w:top w:val="none" w:sz="0" w:space="0" w:color="auto"/>
        <w:left w:val="none" w:sz="0" w:space="0" w:color="auto"/>
        <w:bottom w:val="none" w:sz="0" w:space="0" w:color="auto"/>
        <w:right w:val="none" w:sz="0" w:space="0" w:color="auto"/>
      </w:divBdr>
    </w:div>
    <w:div w:id="1321958618">
      <w:bodyDiv w:val="1"/>
      <w:marLeft w:val="0"/>
      <w:marRight w:val="0"/>
      <w:marTop w:val="0"/>
      <w:marBottom w:val="0"/>
      <w:divBdr>
        <w:top w:val="none" w:sz="0" w:space="0" w:color="auto"/>
        <w:left w:val="none" w:sz="0" w:space="0" w:color="auto"/>
        <w:bottom w:val="none" w:sz="0" w:space="0" w:color="auto"/>
        <w:right w:val="none" w:sz="0" w:space="0" w:color="auto"/>
      </w:divBdr>
      <w:divsChild>
        <w:div w:id="1489129112">
          <w:marLeft w:val="0"/>
          <w:marRight w:val="0"/>
          <w:marTop w:val="0"/>
          <w:marBottom w:val="0"/>
          <w:divBdr>
            <w:top w:val="none" w:sz="0" w:space="0" w:color="auto"/>
            <w:left w:val="none" w:sz="0" w:space="0" w:color="auto"/>
            <w:bottom w:val="none" w:sz="0" w:space="0" w:color="auto"/>
            <w:right w:val="none" w:sz="0" w:space="0" w:color="auto"/>
          </w:divBdr>
          <w:divsChild>
            <w:div w:id="2065638568">
              <w:marLeft w:val="0"/>
              <w:marRight w:val="0"/>
              <w:marTop w:val="0"/>
              <w:marBottom w:val="0"/>
              <w:divBdr>
                <w:top w:val="none" w:sz="0" w:space="0" w:color="auto"/>
                <w:left w:val="none" w:sz="0" w:space="0" w:color="auto"/>
                <w:bottom w:val="none" w:sz="0" w:space="0" w:color="auto"/>
                <w:right w:val="none" w:sz="0" w:space="0" w:color="auto"/>
              </w:divBdr>
              <w:divsChild>
                <w:div w:id="388960884">
                  <w:marLeft w:val="0"/>
                  <w:marRight w:val="0"/>
                  <w:marTop w:val="0"/>
                  <w:marBottom w:val="0"/>
                  <w:divBdr>
                    <w:top w:val="none" w:sz="0" w:space="0" w:color="auto"/>
                    <w:left w:val="none" w:sz="0" w:space="0" w:color="auto"/>
                    <w:bottom w:val="none" w:sz="0" w:space="0" w:color="auto"/>
                    <w:right w:val="none" w:sz="0" w:space="0" w:color="auto"/>
                  </w:divBdr>
                  <w:divsChild>
                    <w:div w:id="648050974">
                      <w:marLeft w:val="0"/>
                      <w:marRight w:val="0"/>
                      <w:marTop w:val="0"/>
                      <w:marBottom w:val="0"/>
                      <w:divBdr>
                        <w:top w:val="none" w:sz="0" w:space="0" w:color="auto"/>
                        <w:left w:val="none" w:sz="0" w:space="0" w:color="auto"/>
                        <w:bottom w:val="none" w:sz="0" w:space="0" w:color="auto"/>
                        <w:right w:val="none" w:sz="0" w:space="0" w:color="auto"/>
                      </w:divBdr>
                      <w:divsChild>
                        <w:div w:id="1831168258">
                          <w:marLeft w:val="0"/>
                          <w:marRight w:val="0"/>
                          <w:marTop w:val="0"/>
                          <w:marBottom w:val="0"/>
                          <w:divBdr>
                            <w:top w:val="none" w:sz="0" w:space="0" w:color="auto"/>
                            <w:left w:val="none" w:sz="0" w:space="0" w:color="auto"/>
                            <w:bottom w:val="none" w:sz="0" w:space="0" w:color="auto"/>
                            <w:right w:val="none" w:sz="0" w:space="0" w:color="auto"/>
                          </w:divBdr>
                          <w:divsChild>
                            <w:div w:id="1234387251">
                              <w:marLeft w:val="0"/>
                              <w:marRight w:val="0"/>
                              <w:marTop w:val="0"/>
                              <w:marBottom w:val="0"/>
                              <w:divBdr>
                                <w:top w:val="none" w:sz="0" w:space="0" w:color="auto"/>
                                <w:left w:val="none" w:sz="0" w:space="0" w:color="auto"/>
                                <w:bottom w:val="none" w:sz="0" w:space="0" w:color="auto"/>
                                <w:right w:val="none" w:sz="0" w:space="0" w:color="auto"/>
                              </w:divBdr>
                              <w:divsChild>
                                <w:div w:id="796796465">
                                  <w:marLeft w:val="0"/>
                                  <w:marRight w:val="0"/>
                                  <w:marTop w:val="0"/>
                                  <w:marBottom w:val="0"/>
                                  <w:divBdr>
                                    <w:top w:val="none" w:sz="0" w:space="0" w:color="auto"/>
                                    <w:left w:val="none" w:sz="0" w:space="0" w:color="auto"/>
                                    <w:bottom w:val="none" w:sz="0" w:space="0" w:color="auto"/>
                                    <w:right w:val="none" w:sz="0" w:space="0" w:color="auto"/>
                                  </w:divBdr>
                                  <w:divsChild>
                                    <w:div w:id="666908267">
                                      <w:marLeft w:val="0"/>
                                      <w:marRight w:val="0"/>
                                      <w:marTop w:val="0"/>
                                      <w:marBottom w:val="0"/>
                                      <w:divBdr>
                                        <w:top w:val="none" w:sz="0" w:space="0" w:color="auto"/>
                                        <w:left w:val="none" w:sz="0" w:space="0" w:color="auto"/>
                                        <w:bottom w:val="none" w:sz="0" w:space="0" w:color="auto"/>
                                        <w:right w:val="none" w:sz="0" w:space="0" w:color="auto"/>
                                      </w:divBdr>
                                      <w:divsChild>
                                        <w:div w:id="660541479">
                                          <w:marLeft w:val="0"/>
                                          <w:marRight w:val="0"/>
                                          <w:marTop w:val="0"/>
                                          <w:marBottom w:val="0"/>
                                          <w:divBdr>
                                            <w:top w:val="none" w:sz="0" w:space="0" w:color="auto"/>
                                            <w:left w:val="none" w:sz="0" w:space="0" w:color="auto"/>
                                            <w:bottom w:val="none" w:sz="0" w:space="0" w:color="auto"/>
                                            <w:right w:val="none" w:sz="0" w:space="0" w:color="auto"/>
                                          </w:divBdr>
                                          <w:divsChild>
                                            <w:div w:id="227226181">
                                              <w:marLeft w:val="0"/>
                                              <w:marRight w:val="0"/>
                                              <w:marTop w:val="0"/>
                                              <w:marBottom w:val="0"/>
                                              <w:divBdr>
                                                <w:top w:val="none" w:sz="0" w:space="0" w:color="auto"/>
                                                <w:left w:val="none" w:sz="0" w:space="0" w:color="auto"/>
                                                <w:bottom w:val="none" w:sz="0" w:space="0" w:color="auto"/>
                                                <w:right w:val="none" w:sz="0" w:space="0" w:color="auto"/>
                                              </w:divBdr>
                                              <w:divsChild>
                                                <w:div w:id="493765710">
                                                  <w:marLeft w:val="0"/>
                                                  <w:marRight w:val="0"/>
                                                  <w:marTop w:val="0"/>
                                                  <w:marBottom w:val="0"/>
                                                  <w:divBdr>
                                                    <w:top w:val="none" w:sz="0" w:space="0" w:color="auto"/>
                                                    <w:left w:val="none" w:sz="0" w:space="0" w:color="auto"/>
                                                    <w:bottom w:val="none" w:sz="0" w:space="0" w:color="auto"/>
                                                    <w:right w:val="none" w:sz="0" w:space="0" w:color="auto"/>
                                                  </w:divBdr>
                                                </w:div>
                                                <w:div w:id="76762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9182316">
      <w:bodyDiv w:val="1"/>
      <w:marLeft w:val="0"/>
      <w:marRight w:val="0"/>
      <w:marTop w:val="0"/>
      <w:marBottom w:val="0"/>
      <w:divBdr>
        <w:top w:val="none" w:sz="0" w:space="0" w:color="auto"/>
        <w:left w:val="none" w:sz="0" w:space="0" w:color="auto"/>
        <w:bottom w:val="none" w:sz="0" w:space="0" w:color="auto"/>
        <w:right w:val="none" w:sz="0" w:space="0" w:color="auto"/>
      </w:divBdr>
      <w:divsChild>
        <w:div w:id="480930198">
          <w:marLeft w:val="0"/>
          <w:marRight w:val="0"/>
          <w:marTop w:val="0"/>
          <w:marBottom w:val="0"/>
          <w:divBdr>
            <w:top w:val="single" w:sz="6" w:space="0" w:color="EBEBEB"/>
            <w:left w:val="none" w:sz="0" w:space="0" w:color="auto"/>
            <w:bottom w:val="none" w:sz="0" w:space="0" w:color="auto"/>
            <w:right w:val="none" w:sz="0" w:space="0" w:color="auto"/>
          </w:divBdr>
          <w:divsChild>
            <w:div w:id="2055888917">
              <w:marLeft w:val="0"/>
              <w:marRight w:val="0"/>
              <w:marTop w:val="0"/>
              <w:marBottom w:val="0"/>
              <w:divBdr>
                <w:top w:val="none" w:sz="0" w:space="0" w:color="auto"/>
                <w:left w:val="none" w:sz="0" w:space="0" w:color="auto"/>
                <w:bottom w:val="none" w:sz="0" w:space="0" w:color="auto"/>
                <w:right w:val="none" w:sz="0" w:space="0" w:color="auto"/>
              </w:divBdr>
              <w:divsChild>
                <w:div w:id="50808596">
                  <w:marLeft w:val="0"/>
                  <w:marRight w:val="0"/>
                  <w:marTop w:val="0"/>
                  <w:marBottom w:val="0"/>
                  <w:divBdr>
                    <w:top w:val="none" w:sz="0" w:space="0" w:color="auto"/>
                    <w:left w:val="none" w:sz="0" w:space="0" w:color="auto"/>
                    <w:bottom w:val="none" w:sz="0" w:space="0" w:color="auto"/>
                    <w:right w:val="none" w:sz="0" w:space="0" w:color="auto"/>
                  </w:divBdr>
                  <w:divsChild>
                    <w:div w:id="325087300">
                      <w:marLeft w:val="0"/>
                      <w:marRight w:val="0"/>
                      <w:marTop w:val="0"/>
                      <w:marBottom w:val="0"/>
                      <w:divBdr>
                        <w:top w:val="none" w:sz="0" w:space="0" w:color="auto"/>
                        <w:left w:val="none" w:sz="0" w:space="0" w:color="auto"/>
                        <w:bottom w:val="none" w:sz="0" w:space="0" w:color="auto"/>
                        <w:right w:val="none" w:sz="0" w:space="0" w:color="auto"/>
                      </w:divBdr>
                      <w:divsChild>
                        <w:div w:id="1769614026">
                          <w:marLeft w:val="0"/>
                          <w:marRight w:val="0"/>
                          <w:marTop w:val="630"/>
                          <w:marBottom w:val="0"/>
                          <w:divBdr>
                            <w:top w:val="none" w:sz="0" w:space="0" w:color="auto"/>
                            <w:left w:val="none" w:sz="0" w:space="0" w:color="auto"/>
                            <w:bottom w:val="none" w:sz="0" w:space="0" w:color="auto"/>
                            <w:right w:val="none" w:sz="0" w:space="0" w:color="auto"/>
                          </w:divBdr>
                          <w:divsChild>
                            <w:div w:id="423845367">
                              <w:marLeft w:val="0"/>
                              <w:marRight w:val="0"/>
                              <w:marTop w:val="0"/>
                              <w:marBottom w:val="0"/>
                              <w:divBdr>
                                <w:top w:val="none" w:sz="0" w:space="0" w:color="auto"/>
                                <w:left w:val="none" w:sz="0" w:space="0" w:color="auto"/>
                                <w:bottom w:val="none" w:sz="0" w:space="0" w:color="auto"/>
                                <w:right w:val="none" w:sz="0" w:space="0" w:color="auto"/>
                              </w:divBdr>
                              <w:divsChild>
                                <w:div w:id="210000633">
                                  <w:marLeft w:val="0"/>
                                  <w:marRight w:val="150"/>
                                  <w:marTop w:val="0"/>
                                  <w:marBottom w:val="90"/>
                                  <w:divBdr>
                                    <w:top w:val="none" w:sz="0" w:space="0" w:color="auto"/>
                                    <w:left w:val="none" w:sz="0" w:space="0" w:color="auto"/>
                                    <w:bottom w:val="none" w:sz="0" w:space="0" w:color="auto"/>
                                    <w:right w:val="none" w:sz="0" w:space="0" w:color="auto"/>
                                  </w:divBdr>
                                  <w:divsChild>
                                    <w:div w:id="123740318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759347">
      <w:bodyDiv w:val="1"/>
      <w:marLeft w:val="0"/>
      <w:marRight w:val="0"/>
      <w:marTop w:val="0"/>
      <w:marBottom w:val="0"/>
      <w:divBdr>
        <w:top w:val="none" w:sz="0" w:space="0" w:color="auto"/>
        <w:left w:val="none" w:sz="0" w:space="0" w:color="auto"/>
        <w:bottom w:val="none" w:sz="0" w:space="0" w:color="auto"/>
        <w:right w:val="none" w:sz="0" w:space="0" w:color="auto"/>
      </w:divBdr>
    </w:div>
    <w:div w:id="1413047602">
      <w:bodyDiv w:val="1"/>
      <w:marLeft w:val="0"/>
      <w:marRight w:val="0"/>
      <w:marTop w:val="0"/>
      <w:marBottom w:val="0"/>
      <w:divBdr>
        <w:top w:val="none" w:sz="0" w:space="0" w:color="auto"/>
        <w:left w:val="none" w:sz="0" w:space="0" w:color="auto"/>
        <w:bottom w:val="none" w:sz="0" w:space="0" w:color="auto"/>
        <w:right w:val="none" w:sz="0" w:space="0" w:color="auto"/>
      </w:divBdr>
      <w:divsChild>
        <w:div w:id="926420608">
          <w:marLeft w:val="0"/>
          <w:marRight w:val="0"/>
          <w:marTop w:val="0"/>
          <w:marBottom w:val="0"/>
          <w:divBdr>
            <w:top w:val="none" w:sz="0" w:space="0" w:color="auto"/>
            <w:left w:val="none" w:sz="0" w:space="0" w:color="auto"/>
            <w:bottom w:val="none" w:sz="0" w:space="0" w:color="auto"/>
            <w:right w:val="none" w:sz="0" w:space="0" w:color="auto"/>
          </w:divBdr>
          <w:divsChild>
            <w:div w:id="545419">
              <w:marLeft w:val="0"/>
              <w:marRight w:val="0"/>
              <w:marTop w:val="0"/>
              <w:marBottom w:val="0"/>
              <w:divBdr>
                <w:top w:val="none" w:sz="0" w:space="0" w:color="auto"/>
                <w:left w:val="none" w:sz="0" w:space="0" w:color="auto"/>
                <w:bottom w:val="none" w:sz="0" w:space="0" w:color="auto"/>
                <w:right w:val="none" w:sz="0" w:space="0" w:color="auto"/>
              </w:divBdr>
              <w:divsChild>
                <w:div w:id="2108115923">
                  <w:marLeft w:val="0"/>
                  <w:marRight w:val="0"/>
                  <w:marTop w:val="0"/>
                  <w:marBottom w:val="0"/>
                  <w:divBdr>
                    <w:top w:val="none" w:sz="0" w:space="0" w:color="auto"/>
                    <w:left w:val="none" w:sz="0" w:space="0" w:color="auto"/>
                    <w:bottom w:val="none" w:sz="0" w:space="0" w:color="auto"/>
                    <w:right w:val="none" w:sz="0" w:space="0" w:color="auto"/>
                  </w:divBdr>
                  <w:divsChild>
                    <w:div w:id="1276643028">
                      <w:marLeft w:val="0"/>
                      <w:marRight w:val="0"/>
                      <w:marTop w:val="0"/>
                      <w:marBottom w:val="0"/>
                      <w:divBdr>
                        <w:top w:val="none" w:sz="0" w:space="0" w:color="auto"/>
                        <w:left w:val="none" w:sz="0" w:space="0" w:color="auto"/>
                        <w:bottom w:val="none" w:sz="0" w:space="0" w:color="auto"/>
                        <w:right w:val="none" w:sz="0" w:space="0" w:color="auto"/>
                      </w:divBdr>
                      <w:divsChild>
                        <w:div w:id="1003556680">
                          <w:marLeft w:val="0"/>
                          <w:marRight w:val="0"/>
                          <w:marTop w:val="0"/>
                          <w:marBottom w:val="0"/>
                          <w:divBdr>
                            <w:top w:val="none" w:sz="0" w:space="0" w:color="auto"/>
                            <w:left w:val="none" w:sz="0" w:space="0" w:color="auto"/>
                            <w:bottom w:val="none" w:sz="0" w:space="0" w:color="auto"/>
                            <w:right w:val="none" w:sz="0" w:space="0" w:color="auto"/>
                          </w:divBdr>
                          <w:divsChild>
                            <w:div w:id="224951716">
                              <w:marLeft w:val="0"/>
                              <w:marRight w:val="0"/>
                              <w:marTop w:val="0"/>
                              <w:marBottom w:val="0"/>
                              <w:divBdr>
                                <w:top w:val="none" w:sz="0" w:space="0" w:color="auto"/>
                                <w:left w:val="none" w:sz="0" w:space="0" w:color="auto"/>
                                <w:bottom w:val="none" w:sz="0" w:space="0" w:color="auto"/>
                                <w:right w:val="none" w:sz="0" w:space="0" w:color="auto"/>
                              </w:divBdr>
                              <w:divsChild>
                                <w:div w:id="1083257993">
                                  <w:marLeft w:val="0"/>
                                  <w:marRight w:val="0"/>
                                  <w:marTop w:val="0"/>
                                  <w:marBottom w:val="0"/>
                                  <w:divBdr>
                                    <w:top w:val="none" w:sz="0" w:space="0" w:color="auto"/>
                                    <w:left w:val="none" w:sz="0" w:space="0" w:color="auto"/>
                                    <w:bottom w:val="none" w:sz="0" w:space="0" w:color="auto"/>
                                    <w:right w:val="none" w:sz="0" w:space="0" w:color="auto"/>
                                  </w:divBdr>
                                  <w:divsChild>
                                    <w:div w:id="251939663">
                                      <w:marLeft w:val="0"/>
                                      <w:marRight w:val="0"/>
                                      <w:marTop w:val="0"/>
                                      <w:marBottom w:val="0"/>
                                      <w:divBdr>
                                        <w:top w:val="none" w:sz="0" w:space="0" w:color="auto"/>
                                        <w:left w:val="none" w:sz="0" w:space="0" w:color="auto"/>
                                        <w:bottom w:val="none" w:sz="0" w:space="0" w:color="auto"/>
                                        <w:right w:val="none" w:sz="0" w:space="0" w:color="auto"/>
                                      </w:divBdr>
                                      <w:divsChild>
                                        <w:div w:id="930158591">
                                          <w:marLeft w:val="0"/>
                                          <w:marRight w:val="0"/>
                                          <w:marTop w:val="0"/>
                                          <w:marBottom w:val="0"/>
                                          <w:divBdr>
                                            <w:top w:val="none" w:sz="0" w:space="0" w:color="auto"/>
                                            <w:left w:val="none" w:sz="0" w:space="0" w:color="auto"/>
                                            <w:bottom w:val="none" w:sz="0" w:space="0" w:color="auto"/>
                                            <w:right w:val="none" w:sz="0" w:space="0" w:color="auto"/>
                                          </w:divBdr>
                                          <w:divsChild>
                                            <w:div w:id="2088721296">
                                              <w:marLeft w:val="0"/>
                                              <w:marRight w:val="0"/>
                                              <w:marTop w:val="0"/>
                                              <w:marBottom w:val="0"/>
                                              <w:divBdr>
                                                <w:top w:val="none" w:sz="0" w:space="0" w:color="auto"/>
                                                <w:left w:val="none" w:sz="0" w:space="0" w:color="auto"/>
                                                <w:bottom w:val="none" w:sz="0" w:space="0" w:color="auto"/>
                                                <w:right w:val="none" w:sz="0" w:space="0" w:color="auto"/>
                                              </w:divBdr>
                                              <w:divsChild>
                                                <w:div w:id="131531363">
                                                  <w:marLeft w:val="0"/>
                                                  <w:marRight w:val="0"/>
                                                  <w:marTop w:val="0"/>
                                                  <w:marBottom w:val="0"/>
                                                  <w:divBdr>
                                                    <w:top w:val="none" w:sz="0" w:space="0" w:color="auto"/>
                                                    <w:left w:val="none" w:sz="0" w:space="0" w:color="auto"/>
                                                    <w:bottom w:val="none" w:sz="0" w:space="0" w:color="auto"/>
                                                    <w:right w:val="none" w:sz="0" w:space="0" w:color="auto"/>
                                                  </w:divBdr>
                                                </w:div>
                                                <w:div w:id="33746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7678106">
      <w:bodyDiv w:val="1"/>
      <w:marLeft w:val="0"/>
      <w:marRight w:val="0"/>
      <w:marTop w:val="0"/>
      <w:marBottom w:val="0"/>
      <w:divBdr>
        <w:top w:val="none" w:sz="0" w:space="0" w:color="auto"/>
        <w:left w:val="none" w:sz="0" w:space="0" w:color="auto"/>
        <w:bottom w:val="none" w:sz="0" w:space="0" w:color="auto"/>
        <w:right w:val="none" w:sz="0" w:space="0" w:color="auto"/>
      </w:divBdr>
      <w:divsChild>
        <w:div w:id="1938905093">
          <w:marLeft w:val="0"/>
          <w:marRight w:val="0"/>
          <w:marTop w:val="0"/>
          <w:marBottom w:val="0"/>
          <w:divBdr>
            <w:top w:val="none" w:sz="0" w:space="0" w:color="auto"/>
            <w:left w:val="none" w:sz="0" w:space="0" w:color="auto"/>
            <w:bottom w:val="none" w:sz="0" w:space="0" w:color="auto"/>
            <w:right w:val="none" w:sz="0" w:space="0" w:color="auto"/>
          </w:divBdr>
          <w:divsChild>
            <w:div w:id="1820686030">
              <w:marLeft w:val="0"/>
              <w:marRight w:val="0"/>
              <w:marTop w:val="0"/>
              <w:marBottom w:val="0"/>
              <w:divBdr>
                <w:top w:val="none" w:sz="0" w:space="0" w:color="auto"/>
                <w:left w:val="none" w:sz="0" w:space="0" w:color="auto"/>
                <w:bottom w:val="none" w:sz="0" w:space="0" w:color="auto"/>
                <w:right w:val="none" w:sz="0" w:space="0" w:color="auto"/>
              </w:divBdr>
              <w:divsChild>
                <w:div w:id="66197488">
                  <w:marLeft w:val="0"/>
                  <w:marRight w:val="0"/>
                  <w:marTop w:val="0"/>
                  <w:marBottom w:val="0"/>
                  <w:divBdr>
                    <w:top w:val="none" w:sz="0" w:space="0" w:color="auto"/>
                    <w:left w:val="none" w:sz="0" w:space="0" w:color="auto"/>
                    <w:bottom w:val="none" w:sz="0" w:space="0" w:color="auto"/>
                    <w:right w:val="none" w:sz="0" w:space="0" w:color="auto"/>
                  </w:divBdr>
                  <w:divsChild>
                    <w:div w:id="1543246729">
                      <w:marLeft w:val="0"/>
                      <w:marRight w:val="0"/>
                      <w:marTop w:val="0"/>
                      <w:marBottom w:val="0"/>
                      <w:divBdr>
                        <w:top w:val="none" w:sz="0" w:space="0" w:color="auto"/>
                        <w:left w:val="none" w:sz="0" w:space="0" w:color="auto"/>
                        <w:bottom w:val="none" w:sz="0" w:space="0" w:color="auto"/>
                        <w:right w:val="none" w:sz="0" w:space="0" w:color="auto"/>
                      </w:divBdr>
                      <w:divsChild>
                        <w:div w:id="636303523">
                          <w:marLeft w:val="0"/>
                          <w:marRight w:val="0"/>
                          <w:marTop w:val="0"/>
                          <w:marBottom w:val="0"/>
                          <w:divBdr>
                            <w:top w:val="none" w:sz="0" w:space="0" w:color="auto"/>
                            <w:left w:val="none" w:sz="0" w:space="0" w:color="auto"/>
                            <w:bottom w:val="none" w:sz="0" w:space="0" w:color="auto"/>
                            <w:right w:val="none" w:sz="0" w:space="0" w:color="auto"/>
                          </w:divBdr>
                          <w:divsChild>
                            <w:div w:id="1557551011">
                              <w:marLeft w:val="0"/>
                              <w:marRight w:val="0"/>
                              <w:marTop w:val="0"/>
                              <w:marBottom w:val="0"/>
                              <w:divBdr>
                                <w:top w:val="none" w:sz="0" w:space="0" w:color="auto"/>
                                <w:left w:val="none" w:sz="0" w:space="0" w:color="auto"/>
                                <w:bottom w:val="none" w:sz="0" w:space="0" w:color="auto"/>
                                <w:right w:val="none" w:sz="0" w:space="0" w:color="auto"/>
                              </w:divBdr>
                              <w:divsChild>
                                <w:div w:id="842401074">
                                  <w:marLeft w:val="0"/>
                                  <w:marRight w:val="0"/>
                                  <w:marTop w:val="0"/>
                                  <w:marBottom w:val="0"/>
                                  <w:divBdr>
                                    <w:top w:val="none" w:sz="0" w:space="0" w:color="auto"/>
                                    <w:left w:val="none" w:sz="0" w:space="0" w:color="auto"/>
                                    <w:bottom w:val="none" w:sz="0" w:space="0" w:color="auto"/>
                                    <w:right w:val="none" w:sz="0" w:space="0" w:color="auto"/>
                                  </w:divBdr>
                                  <w:divsChild>
                                    <w:div w:id="1119640397">
                                      <w:marLeft w:val="0"/>
                                      <w:marRight w:val="0"/>
                                      <w:marTop w:val="0"/>
                                      <w:marBottom w:val="0"/>
                                      <w:divBdr>
                                        <w:top w:val="none" w:sz="0" w:space="0" w:color="auto"/>
                                        <w:left w:val="none" w:sz="0" w:space="0" w:color="auto"/>
                                        <w:bottom w:val="none" w:sz="0" w:space="0" w:color="auto"/>
                                        <w:right w:val="none" w:sz="0" w:space="0" w:color="auto"/>
                                      </w:divBdr>
                                      <w:divsChild>
                                        <w:div w:id="489492236">
                                          <w:marLeft w:val="0"/>
                                          <w:marRight w:val="0"/>
                                          <w:marTop w:val="0"/>
                                          <w:marBottom w:val="0"/>
                                          <w:divBdr>
                                            <w:top w:val="none" w:sz="0" w:space="0" w:color="auto"/>
                                            <w:left w:val="none" w:sz="0" w:space="0" w:color="auto"/>
                                            <w:bottom w:val="none" w:sz="0" w:space="0" w:color="auto"/>
                                            <w:right w:val="none" w:sz="0" w:space="0" w:color="auto"/>
                                          </w:divBdr>
                                          <w:divsChild>
                                            <w:div w:id="840780596">
                                              <w:marLeft w:val="0"/>
                                              <w:marRight w:val="0"/>
                                              <w:marTop w:val="0"/>
                                              <w:marBottom w:val="0"/>
                                              <w:divBdr>
                                                <w:top w:val="none" w:sz="0" w:space="0" w:color="auto"/>
                                                <w:left w:val="none" w:sz="0" w:space="0" w:color="auto"/>
                                                <w:bottom w:val="none" w:sz="0" w:space="0" w:color="auto"/>
                                                <w:right w:val="none" w:sz="0" w:space="0" w:color="auto"/>
                                              </w:divBdr>
                                              <w:divsChild>
                                                <w:div w:id="1158110884">
                                                  <w:marLeft w:val="0"/>
                                                  <w:marRight w:val="0"/>
                                                  <w:marTop w:val="0"/>
                                                  <w:marBottom w:val="0"/>
                                                  <w:divBdr>
                                                    <w:top w:val="none" w:sz="0" w:space="0" w:color="auto"/>
                                                    <w:left w:val="none" w:sz="0" w:space="0" w:color="auto"/>
                                                    <w:bottom w:val="none" w:sz="0" w:space="0" w:color="auto"/>
                                                    <w:right w:val="none" w:sz="0" w:space="0" w:color="auto"/>
                                                  </w:divBdr>
                                                </w:div>
                                                <w:div w:id="1459372142">
                                                  <w:marLeft w:val="0"/>
                                                  <w:marRight w:val="0"/>
                                                  <w:marTop w:val="0"/>
                                                  <w:marBottom w:val="0"/>
                                                  <w:divBdr>
                                                    <w:top w:val="none" w:sz="0" w:space="0" w:color="auto"/>
                                                    <w:left w:val="none" w:sz="0" w:space="0" w:color="auto"/>
                                                    <w:bottom w:val="none" w:sz="0" w:space="0" w:color="auto"/>
                                                    <w:right w:val="none" w:sz="0" w:space="0" w:color="auto"/>
                                                  </w:divBdr>
                                                </w:div>
                                                <w:div w:id="182747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296616">
      <w:bodyDiv w:val="1"/>
      <w:marLeft w:val="0"/>
      <w:marRight w:val="0"/>
      <w:marTop w:val="0"/>
      <w:marBottom w:val="0"/>
      <w:divBdr>
        <w:top w:val="none" w:sz="0" w:space="0" w:color="auto"/>
        <w:left w:val="none" w:sz="0" w:space="0" w:color="auto"/>
        <w:bottom w:val="none" w:sz="0" w:space="0" w:color="auto"/>
        <w:right w:val="none" w:sz="0" w:space="0" w:color="auto"/>
      </w:divBdr>
      <w:divsChild>
        <w:div w:id="1958248119">
          <w:marLeft w:val="0"/>
          <w:marRight w:val="0"/>
          <w:marTop w:val="0"/>
          <w:marBottom w:val="0"/>
          <w:divBdr>
            <w:top w:val="none" w:sz="0" w:space="0" w:color="auto"/>
            <w:left w:val="none" w:sz="0" w:space="0" w:color="auto"/>
            <w:bottom w:val="none" w:sz="0" w:space="0" w:color="auto"/>
            <w:right w:val="none" w:sz="0" w:space="0" w:color="auto"/>
          </w:divBdr>
          <w:divsChild>
            <w:div w:id="1740787343">
              <w:marLeft w:val="0"/>
              <w:marRight w:val="0"/>
              <w:marTop w:val="0"/>
              <w:marBottom w:val="0"/>
              <w:divBdr>
                <w:top w:val="none" w:sz="0" w:space="0" w:color="auto"/>
                <w:left w:val="none" w:sz="0" w:space="0" w:color="auto"/>
                <w:bottom w:val="none" w:sz="0" w:space="0" w:color="auto"/>
                <w:right w:val="none" w:sz="0" w:space="0" w:color="auto"/>
              </w:divBdr>
              <w:divsChild>
                <w:div w:id="132408049">
                  <w:marLeft w:val="0"/>
                  <w:marRight w:val="0"/>
                  <w:marTop w:val="0"/>
                  <w:marBottom w:val="0"/>
                  <w:divBdr>
                    <w:top w:val="none" w:sz="0" w:space="0" w:color="auto"/>
                    <w:left w:val="none" w:sz="0" w:space="0" w:color="auto"/>
                    <w:bottom w:val="none" w:sz="0" w:space="0" w:color="auto"/>
                    <w:right w:val="none" w:sz="0" w:space="0" w:color="auto"/>
                  </w:divBdr>
                  <w:divsChild>
                    <w:div w:id="390926441">
                      <w:marLeft w:val="0"/>
                      <w:marRight w:val="0"/>
                      <w:marTop w:val="0"/>
                      <w:marBottom w:val="0"/>
                      <w:divBdr>
                        <w:top w:val="none" w:sz="0" w:space="0" w:color="auto"/>
                        <w:left w:val="none" w:sz="0" w:space="0" w:color="auto"/>
                        <w:bottom w:val="none" w:sz="0" w:space="0" w:color="auto"/>
                        <w:right w:val="none" w:sz="0" w:space="0" w:color="auto"/>
                      </w:divBdr>
                      <w:divsChild>
                        <w:div w:id="555287659">
                          <w:marLeft w:val="0"/>
                          <w:marRight w:val="0"/>
                          <w:marTop w:val="0"/>
                          <w:marBottom w:val="0"/>
                          <w:divBdr>
                            <w:top w:val="none" w:sz="0" w:space="0" w:color="auto"/>
                            <w:left w:val="none" w:sz="0" w:space="0" w:color="auto"/>
                            <w:bottom w:val="none" w:sz="0" w:space="0" w:color="auto"/>
                            <w:right w:val="none" w:sz="0" w:space="0" w:color="auto"/>
                          </w:divBdr>
                          <w:divsChild>
                            <w:div w:id="455027909">
                              <w:marLeft w:val="0"/>
                              <w:marRight w:val="0"/>
                              <w:marTop w:val="0"/>
                              <w:marBottom w:val="0"/>
                              <w:divBdr>
                                <w:top w:val="none" w:sz="0" w:space="0" w:color="auto"/>
                                <w:left w:val="none" w:sz="0" w:space="0" w:color="auto"/>
                                <w:bottom w:val="none" w:sz="0" w:space="0" w:color="auto"/>
                                <w:right w:val="none" w:sz="0" w:space="0" w:color="auto"/>
                              </w:divBdr>
                              <w:divsChild>
                                <w:div w:id="913707480">
                                  <w:marLeft w:val="0"/>
                                  <w:marRight w:val="0"/>
                                  <w:marTop w:val="0"/>
                                  <w:marBottom w:val="0"/>
                                  <w:divBdr>
                                    <w:top w:val="none" w:sz="0" w:space="0" w:color="auto"/>
                                    <w:left w:val="none" w:sz="0" w:space="0" w:color="auto"/>
                                    <w:bottom w:val="none" w:sz="0" w:space="0" w:color="auto"/>
                                    <w:right w:val="none" w:sz="0" w:space="0" w:color="auto"/>
                                  </w:divBdr>
                                  <w:divsChild>
                                    <w:div w:id="905262358">
                                      <w:marLeft w:val="0"/>
                                      <w:marRight w:val="0"/>
                                      <w:marTop w:val="0"/>
                                      <w:marBottom w:val="0"/>
                                      <w:divBdr>
                                        <w:top w:val="none" w:sz="0" w:space="0" w:color="auto"/>
                                        <w:left w:val="none" w:sz="0" w:space="0" w:color="auto"/>
                                        <w:bottom w:val="none" w:sz="0" w:space="0" w:color="auto"/>
                                        <w:right w:val="none" w:sz="0" w:space="0" w:color="auto"/>
                                      </w:divBdr>
                                      <w:divsChild>
                                        <w:div w:id="556740482">
                                          <w:marLeft w:val="0"/>
                                          <w:marRight w:val="0"/>
                                          <w:marTop w:val="0"/>
                                          <w:marBottom w:val="0"/>
                                          <w:divBdr>
                                            <w:top w:val="none" w:sz="0" w:space="0" w:color="auto"/>
                                            <w:left w:val="none" w:sz="0" w:space="0" w:color="auto"/>
                                            <w:bottom w:val="none" w:sz="0" w:space="0" w:color="auto"/>
                                            <w:right w:val="none" w:sz="0" w:space="0" w:color="auto"/>
                                          </w:divBdr>
                                          <w:divsChild>
                                            <w:div w:id="705646388">
                                              <w:marLeft w:val="0"/>
                                              <w:marRight w:val="0"/>
                                              <w:marTop w:val="0"/>
                                              <w:marBottom w:val="0"/>
                                              <w:divBdr>
                                                <w:top w:val="none" w:sz="0" w:space="0" w:color="auto"/>
                                                <w:left w:val="none" w:sz="0" w:space="0" w:color="auto"/>
                                                <w:bottom w:val="none" w:sz="0" w:space="0" w:color="auto"/>
                                                <w:right w:val="none" w:sz="0" w:space="0" w:color="auto"/>
                                              </w:divBdr>
                                              <w:divsChild>
                                                <w:div w:id="462315251">
                                                  <w:marLeft w:val="0"/>
                                                  <w:marRight w:val="0"/>
                                                  <w:marTop w:val="0"/>
                                                  <w:marBottom w:val="0"/>
                                                  <w:divBdr>
                                                    <w:top w:val="none" w:sz="0" w:space="0" w:color="auto"/>
                                                    <w:left w:val="none" w:sz="0" w:space="0" w:color="auto"/>
                                                    <w:bottom w:val="none" w:sz="0" w:space="0" w:color="auto"/>
                                                    <w:right w:val="none" w:sz="0" w:space="0" w:color="auto"/>
                                                  </w:divBdr>
                                                </w:div>
                                                <w:div w:id="6648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675891">
      <w:bodyDiv w:val="1"/>
      <w:marLeft w:val="0"/>
      <w:marRight w:val="0"/>
      <w:marTop w:val="0"/>
      <w:marBottom w:val="0"/>
      <w:divBdr>
        <w:top w:val="none" w:sz="0" w:space="0" w:color="auto"/>
        <w:left w:val="none" w:sz="0" w:space="0" w:color="auto"/>
        <w:bottom w:val="none" w:sz="0" w:space="0" w:color="auto"/>
        <w:right w:val="none" w:sz="0" w:space="0" w:color="auto"/>
      </w:divBdr>
    </w:div>
    <w:div w:id="1432043137">
      <w:bodyDiv w:val="1"/>
      <w:marLeft w:val="0"/>
      <w:marRight w:val="0"/>
      <w:marTop w:val="0"/>
      <w:marBottom w:val="0"/>
      <w:divBdr>
        <w:top w:val="none" w:sz="0" w:space="0" w:color="auto"/>
        <w:left w:val="none" w:sz="0" w:space="0" w:color="auto"/>
        <w:bottom w:val="none" w:sz="0" w:space="0" w:color="auto"/>
        <w:right w:val="none" w:sz="0" w:space="0" w:color="auto"/>
      </w:divBdr>
      <w:divsChild>
        <w:div w:id="296380218">
          <w:marLeft w:val="0"/>
          <w:marRight w:val="0"/>
          <w:marTop w:val="0"/>
          <w:marBottom w:val="0"/>
          <w:divBdr>
            <w:top w:val="single" w:sz="6" w:space="0" w:color="EBEBEB"/>
            <w:left w:val="none" w:sz="0" w:space="0" w:color="auto"/>
            <w:bottom w:val="none" w:sz="0" w:space="0" w:color="auto"/>
            <w:right w:val="none" w:sz="0" w:space="0" w:color="auto"/>
          </w:divBdr>
          <w:divsChild>
            <w:div w:id="1255745075">
              <w:marLeft w:val="0"/>
              <w:marRight w:val="0"/>
              <w:marTop w:val="0"/>
              <w:marBottom w:val="0"/>
              <w:divBdr>
                <w:top w:val="none" w:sz="0" w:space="0" w:color="auto"/>
                <w:left w:val="none" w:sz="0" w:space="0" w:color="auto"/>
                <w:bottom w:val="none" w:sz="0" w:space="0" w:color="auto"/>
                <w:right w:val="none" w:sz="0" w:space="0" w:color="auto"/>
              </w:divBdr>
              <w:divsChild>
                <w:div w:id="1484588548">
                  <w:marLeft w:val="0"/>
                  <w:marRight w:val="0"/>
                  <w:marTop w:val="0"/>
                  <w:marBottom w:val="0"/>
                  <w:divBdr>
                    <w:top w:val="none" w:sz="0" w:space="0" w:color="auto"/>
                    <w:left w:val="none" w:sz="0" w:space="0" w:color="auto"/>
                    <w:bottom w:val="none" w:sz="0" w:space="0" w:color="auto"/>
                    <w:right w:val="none" w:sz="0" w:space="0" w:color="auto"/>
                  </w:divBdr>
                  <w:divsChild>
                    <w:div w:id="38823231">
                      <w:marLeft w:val="0"/>
                      <w:marRight w:val="0"/>
                      <w:marTop w:val="0"/>
                      <w:marBottom w:val="0"/>
                      <w:divBdr>
                        <w:top w:val="none" w:sz="0" w:space="0" w:color="auto"/>
                        <w:left w:val="none" w:sz="0" w:space="0" w:color="auto"/>
                        <w:bottom w:val="none" w:sz="0" w:space="0" w:color="auto"/>
                        <w:right w:val="none" w:sz="0" w:space="0" w:color="auto"/>
                      </w:divBdr>
                      <w:divsChild>
                        <w:div w:id="1085495479">
                          <w:marLeft w:val="0"/>
                          <w:marRight w:val="0"/>
                          <w:marTop w:val="630"/>
                          <w:marBottom w:val="0"/>
                          <w:divBdr>
                            <w:top w:val="none" w:sz="0" w:space="0" w:color="auto"/>
                            <w:left w:val="none" w:sz="0" w:space="0" w:color="auto"/>
                            <w:bottom w:val="none" w:sz="0" w:space="0" w:color="auto"/>
                            <w:right w:val="none" w:sz="0" w:space="0" w:color="auto"/>
                          </w:divBdr>
                          <w:divsChild>
                            <w:div w:id="1744908273">
                              <w:marLeft w:val="0"/>
                              <w:marRight w:val="0"/>
                              <w:marTop w:val="0"/>
                              <w:marBottom w:val="0"/>
                              <w:divBdr>
                                <w:top w:val="none" w:sz="0" w:space="0" w:color="auto"/>
                                <w:left w:val="none" w:sz="0" w:space="0" w:color="auto"/>
                                <w:bottom w:val="none" w:sz="0" w:space="0" w:color="auto"/>
                                <w:right w:val="none" w:sz="0" w:space="0" w:color="auto"/>
                              </w:divBdr>
                              <w:divsChild>
                                <w:div w:id="982930537">
                                  <w:marLeft w:val="0"/>
                                  <w:marRight w:val="150"/>
                                  <w:marTop w:val="0"/>
                                  <w:marBottom w:val="90"/>
                                  <w:divBdr>
                                    <w:top w:val="none" w:sz="0" w:space="0" w:color="auto"/>
                                    <w:left w:val="none" w:sz="0" w:space="0" w:color="auto"/>
                                    <w:bottom w:val="none" w:sz="0" w:space="0" w:color="auto"/>
                                    <w:right w:val="none" w:sz="0" w:space="0" w:color="auto"/>
                                  </w:divBdr>
                                  <w:divsChild>
                                    <w:div w:id="107539381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069999">
      <w:bodyDiv w:val="1"/>
      <w:marLeft w:val="0"/>
      <w:marRight w:val="0"/>
      <w:marTop w:val="0"/>
      <w:marBottom w:val="0"/>
      <w:divBdr>
        <w:top w:val="none" w:sz="0" w:space="0" w:color="auto"/>
        <w:left w:val="none" w:sz="0" w:space="0" w:color="auto"/>
        <w:bottom w:val="none" w:sz="0" w:space="0" w:color="auto"/>
        <w:right w:val="none" w:sz="0" w:space="0" w:color="auto"/>
      </w:divBdr>
      <w:divsChild>
        <w:div w:id="1998529164">
          <w:marLeft w:val="0"/>
          <w:marRight w:val="0"/>
          <w:marTop w:val="0"/>
          <w:marBottom w:val="0"/>
          <w:divBdr>
            <w:top w:val="none" w:sz="0" w:space="0" w:color="auto"/>
            <w:left w:val="none" w:sz="0" w:space="0" w:color="auto"/>
            <w:bottom w:val="none" w:sz="0" w:space="0" w:color="auto"/>
            <w:right w:val="none" w:sz="0" w:space="0" w:color="auto"/>
          </w:divBdr>
          <w:divsChild>
            <w:div w:id="992567472">
              <w:marLeft w:val="0"/>
              <w:marRight w:val="0"/>
              <w:marTop w:val="0"/>
              <w:marBottom w:val="0"/>
              <w:divBdr>
                <w:top w:val="none" w:sz="0" w:space="0" w:color="auto"/>
                <w:left w:val="none" w:sz="0" w:space="0" w:color="auto"/>
                <w:bottom w:val="none" w:sz="0" w:space="0" w:color="auto"/>
                <w:right w:val="none" w:sz="0" w:space="0" w:color="auto"/>
              </w:divBdr>
              <w:divsChild>
                <w:div w:id="1759401731">
                  <w:marLeft w:val="0"/>
                  <w:marRight w:val="0"/>
                  <w:marTop w:val="0"/>
                  <w:marBottom w:val="0"/>
                  <w:divBdr>
                    <w:top w:val="none" w:sz="0" w:space="0" w:color="auto"/>
                    <w:left w:val="none" w:sz="0" w:space="0" w:color="auto"/>
                    <w:bottom w:val="none" w:sz="0" w:space="0" w:color="auto"/>
                    <w:right w:val="none" w:sz="0" w:space="0" w:color="auto"/>
                  </w:divBdr>
                  <w:divsChild>
                    <w:div w:id="1271889074">
                      <w:marLeft w:val="0"/>
                      <w:marRight w:val="0"/>
                      <w:marTop w:val="0"/>
                      <w:marBottom w:val="0"/>
                      <w:divBdr>
                        <w:top w:val="none" w:sz="0" w:space="0" w:color="auto"/>
                        <w:left w:val="none" w:sz="0" w:space="0" w:color="auto"/>
                        <w:bottom w:val="none" w:sz="0" w:space="0" w:color="auto"/>
                        <w:right w:val="none" w:sz="0" w:space="0" w:color="auto"/>
                      </w:divBdr>
                      <w:divsChild>
                        <w:div w:id="1898129226">
                          <w:marLeft w:val="0"/>
                          <w:marRight w:val="0"/>
                          <w:marTop w:val="0"/>
                          <w:marBottom w:val="0"/>
                          <w:divBdr>
                            <w:top w:val="none" w:sz="0" w:space="0" w:color="auto"/>
                            <w:left w:val="none" w:sz="0" w:space="0" w:color="auto"/>
                            <w:bottom w:val="none" w:sz="0" w:space="0" w:color="auto"/>
                            <w:right w:val="none" w:sz="0" w:space="0" w:color="auto"/>
                          </w:divBdr>
                          <w:divsChild>
                            <w:div w:id="1271812074">
                              <w:marLeft w:val="0"/>
                              <w:marRight w:val="0"/>
                              <w:marTop w:val="0"/>
                              <w:marBottom w:val="0"/>
                              <w:divBdr>
                                <w:top w:val="none" w:sz="0" w:space="0" w:color="auto"/>
                                <w:left w:val="none" w:sz="0" w:space="0" w:color="auto"/>
                                <w:bottom w:val="none" w:sz="0" w:space="0" w:color="auto"/>
                                <w:right w:val="none" w:sz="0" w:space="0" w:color="auto"/>
                              </w:divBdr>
                              <w:divsChild>
                                <w:div w:id="1852377698">
                                  <w:marLeft w:val="0"/>
                                  <w:marRight w:val="0"/>
                                  <w:marTop w:val="0"/>
                                  <w:marBottom w:val="0"/>
                                  <w:divBdr>
                                    <w:top w:val="none" w:sz="0" w:space="0" w:color="auto"/>
                                    <w:left w:val="none" w:sz="0" w:space="0" w:color="auto"/>
                                    <w:bottom w:val="none" w:sz="0" w:space="0" w:color="auto"/>
                                    <w:right w:val="none" w:sz="0" w:space="0" w:color="auto"/>
                                  </w:divBdr>
                                  <w:divsChild>
                                    <w:div w:id="1346516618">
                                      <w:marLeft w:val="0"/>
                                      <w:marRight w:val="0"/>
                                      <w:marTop w:val="0"/>
                                      <w:marBottom w:val="0"/>
                                      <w:divBdr>
                                        <w:top w:val="none" w:sz="0" w:space="0" w:color="auto"/>
                                        <w:left w:val="none" w:sz="0" w:space="0" w:color="auto"/>
                                        <w:bottom w:val="none" w:sz="0" w:space="0" w:color="auto"/>
                                        <w:right w:val="none" w:sz="0" w:space="0" w:color="auto"/>
                                      </w:divBdr>
                                      <w:divsChild>
                                        <w:div w:id="967929889">
                                          <w:marLeft w:val="0"/>
                                          <w:marRight w:val="0"/>
                                          <w:marTop w:val="0"/>
                                          <w:marBottom w:val="0"/>
                                          <w:divBdr>
                                            <w:top w:val="none" w:sz="0" w:space="0" w:color="auto"/>
                                            <w:left w:val="none" w:sz="0" w:space="0" w:color="auto"/>
                                            <w:bottom w:val="none" w:sz="0" w:space="0" w:color="auto"/>
                                            <w:right w:val="none" w:sz="0" w:space="0" w:color="auto"/>
                                          </w:divBdr>
                                          <w:divsChild>
                                            <w:div w:id="1319186587">
                                              <w:marLeft w:val="0"/>
                                              <w:marRight w:val="0"/>
                                              <w:marTop w:val="0"/>
                                              <w:marBottom w:val="0"/>
                                              <w:divBdr>
                                                <w:top w:val="none" w:sz="0" w:space="0" w:color="auto"/>
                                                <w:left w:val="none" w:sz="0" w:space="0" w:color="auto"/>
                                                <w:bottom w:val="none" w:sz="0" w:space="0" w:color="auto"/>
                                                <w:right w:val="none" w:sz="0" w:space="0" w:color="auto"/>
                                              </w:divBdr>
                                              <w:divsChild>
                                                <w:div w:id="1451823060">
                                                  <w:marLeft w:val="0"/>
                                                  <w:marRight w:val="0"/>
                                                  <w:marTop w:val="0"/>
                                                  <w:marBottom w:val="0"/>
                                                  <w:divBdr>
                                                    <w:top w:val="none" w:sz="0" w:space="0" w:color="auto"/>
                                                    <w:left w:val="none" w:sz="0" w:space="0" w:color="auto"/>
                                                    <w:bottom w:val="none" w:sz="0" w:space="0" w:color="auto"/>
                                                    <w:right w:val="none" w:sz="0" w:space="0" w:color="auto"/>
                                                  </w:divBdr>
                                                </w:div>
                                                <w:div w:id="200068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2621400">
      <w:bodyDiv w:val="1"/>
      <w:marLeft w:val="0"/>
      <w:marRight w:val="0"/>
      <w:marTop w:val="0"/>
      <w:marBottom w:val="0"/>
      <w:divBdr>
        <w:top w:val="none" w:sz="0" w:space="0" w:color="auto"/>
        <w:left w:val="none" w:sz="0" w:space="0" w:color="auto"/>
        <w:bottom w:val="none" w:sz="0" w:space="0" w:color="auto"/>
        <w:right w:val="none" w:sz="0" w:space="0" w:color="auto"/>
      </w:divBdr>
      <w:divsChild>
        <w:div w:id="1055272345">
          <w:marLeft w:val="0"/>
          <w:marRight w:val="0"/>
          <w:marTop w:val="0"/>
          <w:marBottom w:val="0"/>
          <w:divBdr>
            <w:top w:val="none" w:sz="0" w:space="0" w:color="auto"/>
            <w:left w:val="none" w:sz="0" w:space="0" w:color="auto"/>
            <w:bottom w:val="none" w:sz="0" w:space="0" w:color="auto"/>
            <w:right w:val="none" w:sz="0" w:space="0" w:color="auto"/>
          </w:divBdr>
          <w:divsChild>
            <w:div w:id="729573128">
              <w:marLeft w:val="0"/>
              <w:marRight w:val="0"/>
              <w:marTop w:val="0"/>
              <w:marBottom w:val="0"/>
              <w:divBdr>
                <w:top w:val="none" w:sz="0" w:space="0" w:color="auto"/>
                <w:left w:val="none" w:sz="0" w:space="0" w:color="auto"/>
                <w:bottom w:val="none" w:sz="0" w:space="0" w:color="auto"/>
                <w:right w:val="none" w:sz="0" w:space="0" w:color="auto"/>
              </w:divBdr>
              <w:divsChild>
                <w:div w:id="1382636768">
                  <w:marLeft w:val="0"/>
                  <w:marRight w:val="0"/>
                  <w:marTop w:val="0"/>
                  <w:marBottom w:val="0"/>
                  <w:divBdr>
                    <w:top w:val="none" w:sz="0" w:space="0" w:color="auto"/>
                    <w:left w:val="none" w:sz="0" w:space="0" w:color="auto"/>
                    <w:bottom w:val="none" w:sz="0" w:space="0" w:color="auto"/>
                    <w:right w:val="none" w:sz="0" w:space="0" w:color="auto"/>
                  </w:divBdr>
                  <w:divsChild>
                    <w:div w:id="1804543281">
                      <w:marLeft w:val="0"/>
                      <w:marRight w:val="0"/>
                      <w:marTop w:val="0"/>
                      <w:marBottom w:val="0"/>
                      <w:divBdr>
                        <w:top w:val="none" w:sz="0" w:space="0" w:color="auto"/>
                        <w:left w:val="none" w:sz="0" w:space="0" w:color="auto"/>
                        <w:bottom w:val="none" w:sz="0" w:space="0" w:color="auto"/>
                        <w:right w:val="none" w:sz="0" w:space="0" w:color="auto"/>
                      </w:divBdr>
                      <w:divsChild>
                        <w:div w:id="1032657281">
                          <w:marLeft w:val="0"/>
                          <w:marRight w:val="0"/>
                          <w:marTop w:val="0"/>
                          <w:marBottom w:val="0"/>
                          <w:divBdr>
                            <w:top w:val="none" w:sz="0" w:space="0" w:color="auto"/>
                            <w:left w:val="none" w:sz="0" w:space="0" w:color="auto"/>
                            <w:bottom w:val="none" w:sz="0" w:space="0" w:color="auto"/>
                            <w:right w:val="none" w:sz="0" w:space="0" w:color="auto"/>
                          </w:divBdr>
                          <w:divsChild>
                            <w:div w:id="206842471">
                              <w:marLeft w:val="0"/>
                              <w:marRight w:val="0"/>
                              <w:marTop w:val="0"/>
                              <w:marBottom w:val="0"/>
                              <w:divBdr>
                                <w:top w:val="none" w:sz="0" w:space="0" w:color="auto"/>
                                <w:left w:val="none" w:sz="0" w:space="0" w:color="auto"/>
                                <w:bottom w:val="none" w:sz="0" w:space="0" w:color="auto"/>
                                <w:right w:val="none" w:sz="0" w:space="0" w:color="auto"/>
                              </w:divBdr>
                              <w:divsChild>
                                <w:div w:id="389689908">
                                  <w:marLeft w:val="0"/>
                                  <w:marRight w:val="0"/>
                                  <w:marTop w:val="0"/>
                                  <w:marBottom w:val="0"/>
                                  <w:divBdr>
                                    <w:top w:val="none" w:sz="0" w:space="0" w:color="auto"/>
                                    <w:left w:val="none" w:sz="0" w:space="0" w:color="auto"/>
                                    <w:bottom w:val="none" w:sz="0" w:space="0" w:color="auto"/>
                                    <w:right w:val="none" w:sz="0" w:space="0" w:color="auto"/>
                                  </w:divBdr>
                                  <w:divsChild>
                                    <w:div w:id="409738002">
                                      <w:marLeft w:val="0"/>
                                      <w:marRight w:val="0"/>
                                      <w:marTop w:val="0"/>
                                      <w:marBottom w:val="0"/>
                                      <w:divBdr>
                                        <w:top w:val="none" w:sz="0" w:space="0" w:color="auto"/>
                                        <w:left w:val="none" w:sz="0" w:space="0" w:color="auto"/>
                                        <w:bottom w:val="none" w:sz="0" w:space="0" w:color="auto"/>
                                        <w:right w:val="none" w:sz="0" w:space="0" w:color="auto"/>
                                      </w:divBdr>
                                      <w:divsChild>
                                        <w:div w:id="1399938872">
                                          <w:marLeft w:val="0"/>
                                          <w:marRight w:val="0"/>
                                          <w:marTop w:val="0"/>
                                          <w:marBottom w:val="0"/>
                                          <w:divBdr>
                                            <w:top w:val="none" w:sz="0" w:space="0" w:color="auto"/>
                                            <w:left w:val="none" w:sz="0" w:space="0" w:color="auto"/>
                                            <w:bottom w:val="none" w:sz="0" w:space="0" w:color="auto"/>
                                            <w:right w:val="none" w:sz="0" w:space="0" w:color="auto"/>
                                          </w:divBdr>
                                          <w:divsChild>
                                            <w:div w:id="1729381203">
                                              <w:marLeft w:val="0"/>
                                              <w:marRight w:val="0"/>
                                              <w:marTop w:val="0"/>
                                              <w:marBottom w:val="0"/>
                                              <w:divBdr>
                                                <w:top w:val="none" w:sz="0" w:space="0" w:color="auto"/>
                                                <w:left w:val="none" w:sz="0" w:space="0" w:color="auto"/>
                                                <w:bottom w:val="none" w:sz="0" w:space="0" w:color="auto"/>
                                                <w:right w:val="none" w:sz="0" w:space="0" w:color="auto"/>
                                              </w:divBdr>
                                              <w:divsChild>
                                                <w:div w:id="764612538">
                                                  <w:marLeft w:val="0"/>
                                                  <w:marRight w:val="0"/>
                                                  <w:marTop w:val="0"/>
                                                  <w:marBottom w:val="0"/>
                                                  <w:divBdr>
                                                    <w:top w:val="none" w:sz="0" w:space="0" w:color="auto"/>
                                                    <w:left w:val="none" w:sz="0" w:space="0" w:color="auto"/>
                                                    <w:bottom w:val="none" w:sz="0" w:space="0" w:color="auto"/>
                                                    <w:right w:val="none" w:sz="0" w:space="0" w:color="auto"/>
                                                  </w:divBdr>
                                                </w:div>
                                                <w:div w:id="841705392">
                                                  <w:marLeft w:val="0"/>
                                                  <w:marRight w:val="0"/>
                                                  <w:marTop w:val="0"/>
                                                  <w:marBottom w:val="0"/>
                                                  <w:divBdr>
                                                    <w:top w:val="none" w:sz="0" w:space="0" w:color="auto"/>
                                                    <w:left w:val="none" w:sz="0" w:space="0" w:color="auto"/>
                                                    <w:bottom w:val="none" w:sz="0" w:space="0" w:color="auto"/>
                                                    <w:right w:val="none" w:sz="0" w:space="0" w:color="auto"/>
                                                  </w:divBdr>
                                                </w:div>
                                                <w:div w:id="20439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245107">
      <w:bodyDiv w:val="1"/>
      <w:marLeft w:val="0"/>
      <w:marRight w:val="0"/>
      <w:marTop w:val="0"/>
      <w:marBottom w:val="0"/>
      <w:divBdr>
        <w:top w:val="none" w:sz="0" w:space="0" w:color="auto"/>
        <w:left w:val="none" w:sz="0" w:space="0" w:color="auto"/>
        <w:bottom w:val="none" w:sz="0" w:space="0" w:color="auto"/>
        <w:right w:val="none" w:sz="0" w:space="0" w:color="auto"/>
      </w:divBdr>
      <w:divsChild>
        <w:div w:id="2017223809">
          <w:marLeft w:val="0"/>
          <w:marRight w:val="0"/>
          <w:marTop w:val="0"/>
          <w:marBottom w:val="0"/>
          <w:divBdr>
            <w:top w:val="none" w:sz="0" w:space="0" w:color="auto"/>
            <w:left w:val="none" w:sz="0" w:space="0" w:color="auto"/>
            <w:bottom w:val="none" w:sz="0" w:space="0" w:color="auto"/>
            <w:right w:val="none" w:sz="0" w:space="0" w:color="auto"/>
          </w:divBdr>
          <w:divsChild>
            <w:div w:id="1735162001">
              <w:marLeft w:val="0"/>
              <w:marRight w:val="0"/>
              <w:marTop w:val="0"/>
              <w:marBottom w:val="0"/>
              <w:divBdr>
                <w:top w:val="none" w:sz="0" w:space="0" w:color="auto"/>
                <w:left w:val="none" w:sz="0" w:space="0" w:color="auto"/>
                <w:bottom w:val="none" w:sz="0" w:space="0" w:color="auto"/>
                <w:right w:val="none" w:sz="0" w:space="0" w:color="auto"/>
              </w:divBdr>
              <w:divsChild>
                <w:div w:id="1476676319">
                  <w:marLeft w:val="0"/>
                  <w:marRight w:val="0"/>
                  <w:marTop w:val="0"/>
                  <w:marBottom w:val="0"/>
                  <w:divBdr>
                    <w:top w:val="none" w:sz="0" w:space="0" w:color="auto"/>
                    <w:left w:val="none" w:sz="0" w:space="0" w:color="auto"/>
                    <w:bottom w:val="none" w:sz="0" w:space="0" w:color="auto"/>
                    <w:right w:val="none" w:sz="0" w:space="0" w:color="auto"/>
                  </w:divBdr>
                  <w:divsChild>
                    <w:div w:id="1310935344">
                      <w:marLeft w:val="0"/>
                      <w:marRight w:val="0"/>
                      <w:marTop w:val="0"/>
                      <w:marBottom w:val="0"/>
                      <w:divBdr>
                        <w:top w:val="none" w:sz="0" w:space="0" w:color="auto"/>
                        <w:left w:val="none" w:sz="0" w:space="0" w:color="auto"/>
                        <w:bottom w:val="none" w:sz="0" w:space="0" w:color="auto"/>
                        <w:right w:val="none" w:sz="0" w:space="0" w:color="auto"/>
                      </w:divBdr>
                      <w:divsChild>
                        <w:div w:id="920329784">
                          <w:marLeft w:val="0"/>
                          <w:marRight w:val="0"/>
                          <w:marTop w:val="0"/>
                          <w:marBottom w:val="0"/>
                          <w:divBdr>
                            <w:top w:val="none" w:sz="0" w:space="0" w:color="auto"/>
                            <w:left w:val="none" w:sz="0" w:space="0" w:color="auto"/>
                            <w:bottom w:val="none" w:sz="0" w:space="0" w:color="auto"/>
                            <w:right w:val="none" w:sz="0" w:space="0" w:color="auto"/>
                          </w:divBdr>
                          <w:divsChild>
                            <w:div w:id="1827896770">
                              <w:marLeft w:val="0"/>
                              <w:marRight w:val="0"/>
                              <w:marTop w:val="0"/>
                              <w:marBottom w:val="0"/>
                              <w:divBdr>
                                <w:top w:val="none" w:sz="0" w:space="0" w:color="auto"/>
                                <w:left w:val="none" w:sz="0" w:space="0" w:color="auto"/>
                                <w:bottom w:val="none" w:sz="0" w:space="0" w:color="auto"/>
                                <w:right w:val="none" w:sz="0" w:space="0" w:color="auto"/>
                              </w:divBdr>
                              <w:divsChild>
                                <w:div w:id="1954508494">
                                  <w:marLeft w:val="0"/>
                                  <w:marRight w:val="0"/>
                                  <w:marTop w:val="0"/>
                                  <w:marBottom w:val="0"/>
                                  <w:divBdr>
                                    <w:top w:val="none" w:sz="0" w:space="0" w:color="auto"/>
                                    <w:left w:val="none" w:sz="0" w:space="0" w:color="auto"/>
                                    <w:bottom w:val="none" w:sz="0" w:space="0" w:color="auto"/>
                                    <w:right w:val="none" w:sz="0" w:space="0" w:color="auto"/>
                                  </w:divBdr>
                                  <w:divsChild>
                                    <w:div w:id="1478569123">
                                      <w:marLeft w:val="0"/>
                                      <w:marRight w:val="0"/>
                                      <w:marTop w:val="0"/>
                                      <w:marBottom w:val="0"/>
                                      <w:divBdr>
                                        <w:top w:val="none" w:sz="0" w:space="0" w:color="auto"/>
                                        <w:left w:val="none" w:sz="0" w:space="0" w:color="auto"/>
                                        <w:bottom w:val="none" w:sz="0" w:space="0" w:color="auto"/>
                                        <w:right w:val="none" w:sz="0" w:space="0" w:color="auto"/>
                                      </w:divBdr>
                                      <w:divsChild>
                                        <w:div w:id="1745182889">
                                          <w:marLeft w:val="0"/>
                                          <w:marRight w:val="0"/>
                                          <w:marTop w:val="0"/>
                                          <w:marBottom w:val="0"/>
                                          <w:divBdr>
                                            <w:top w:val="none" w:sz="0" w:space="0" w:color="auto"/>
                                            <w:left w:val="none" w:sz="0" w:space="0" w:color="auto"/>
                                            <w:bottom w:val="none" w:sz="0" w:space="0" w:color="auto"/>
                                            <w:right w:val="none" w:sz="0" w:space="0" w:color="auto"/>
                                          </w:divBdr>
                                          <w:divsChild>
                                            <w:div w:id="1727532482">
                                              <w:marLeft w:val="0"/>
                                              <w:marRight w:val="0"/>
                                              <w:marTop w:val="0"/>
                                              <w:marBottom w:val="0"/>
                                              <w:divBdr>
                                                <w:top w:val="none" w:sz="0" w:space="0" w:color="auto"/>
                                                <w:left w:val="none" w:sz="0" w:space="0" w:color="auto"/>
                                                <w:bottom w:val="none" w:sz="0" w:space="0" w:color="auto"/>
                                                <w:right w:val="none" w:sz="0" w:space="0" w:color="auto"/>
                                              </w:divBdr>
                                              <w:divsChild>
                                                <w:div w:id="1199244261">
                                                  <w:marLeft w:val="0"/>
                                                  <w:marRight w:val="0"/>
                                                  <w:marTop w:val="0"/>
                                                  <w:marBottom w:val="0"/>
                                                  <w:divBdr>
                                                    <w:top w:val="none" w:sz="0" w:space="0" w:color="auto"/>
                                                    <w:left w:val="none" w:sz="0" w:space="0" w:color="auto"/>
                                                    <w:bottom w:val="none" w:sz="0" w:space="0" w:color="auto"/>
                                                    <w:right w:val="none" w:sz="0" w:space="0" w:color="auto"/>
                                                  </w:divBdr>
                                                </w:div>
                                                <w:div w:id="202428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6270896">
      <w:bodyDiv w:val="1"/>
      <w:marLeft w:val="0"/>
      <w:marRight w:val="0"/>
      <w:marTop w:val="0"/>
      <w:marBottom w:val="0"/>
      <w:divBdr>
        <w:top w:val="none" w:sz="0" w:space="0" w:color="auto"/>
        <w:left w:val="none" w:sz="0" w:space="0" w:color="auto"/>
        <w:bottom w:val="none" w:sz="0" w:space="0" w:color="auto"/>
        <w:right w:val="none" w:sz="0" w:space="0" w:color="auto"/>
      </w:divBdr>
      <w:divsChild>
        <w:div w:id="1657757712">
          <w:marLeft w:val="0"/>
          <w:marRight w:val="0"/>
          <w:marTop w:val="0"/>
          <w:marBottom w:val="0"/>
          <w:divBdr>
            <w:top w:val="none" w:sz="0" w:space="0" w:color="auto"/>
            <w:left w:val="none" w:sz="0" w:space="0" w:color="auto"/>
            <w:bottom w:val="none" w:sz="0" w:space="0" w:color="auto"/>
            <w:right w:val="none" w:sz="0" w:space="0" w:color="auto"/>
          </w:divBdr>
          <w:divsChild>
            <w:div w:id="1994991761">
              <w:marLeft w:val="0"/>
              <w:marRight w:val="0"/>
              <w:marTop w:val="0"/>
              <w:marBottom w:val="0"/>
              <w:divBdr>
                <w:top w:val="none" w:sz="0" w:space="0" w:color="auto"/>
                <w:left w:val="none" w:sz="0" w:space="0" w:color="auto"/>
                <w:bottom w:val="none" w:sz="0" w:space="0" w:color="auto"/>
                <w:right w:val="none" w:sz="0" w:space="0" w:color="auto"/>
              </w:divBdr>
              <w:divsChild>
                <w:div w:id="1441410248">
                  <w:marLeft w:val="0"/>
                  <w:marRight w:val="0"/>
                  <w:marTop w:val="0"/>
                  <w:marBottom w:val="0"/>
                  <w:divBdr>
                    <w:top w:val="none" w:sz="0" w:space="0" w:color="auto"/>
                    <w:left w:val="none" w:sz="0" w:space="0" w:color="auto"/>
                    <w:bottom w:val="none" w:sz="0" w:space="0" w:color="auto"/>
                    <w:right w:val="none" w:sz="0" w:space="0" w:color="auto"/>
                  </w:divBdr>
                  <w:divsChild>
                    <w:div w:id="1972396104">
                      <w:marLeft w:val="0"/>
                      <w:marRight w:val="0"/>
                      <w:marTop w:val="0"/>
                      <w:marBottom w:val="0"/>
                      <w:divBdr>
                        <w:top w:val="none" w:sz="0" w:space="0" w:color="auto"/>
                        <w:left w:val="none" w:sz="0" w:space="0" w:color="auto"/>
                        <w:bottom w:val="none" w:sz="0" w:space="0" w:color="auto"/>
                        <w:right w:val="none" w:sz="0" w:space="0" w:color="auto"/>
                      </w:divBdr>
                      <w:divsChild>
                        <w:div w:id="1102992990">
                          <w:marLeft w:val="0"/>
                          <w:marRight w:val="0"/>
                          <w:marTop w:val="0"/>
                          <w:marBottom w:val="0"/>
                          <w:divBdr>
                            <w:top w:val="none" w:sz="0" w:space="0" w:color="auto"/>
                            <w:left w:val="none" w:sz="0" w:space="0" w:color="auto"/>
                            <w:bottom w:val="none" w:sz="0" w:space="0" w:color="auto"/>
                            <w:right w:val="none" w:sz="0" w:space="0" w:color="auto"/>
                          </w:divBdr>
                          <w:divsChild>
                            <w:div w:id="221599245">
                              <w:marLeft w:val="0"/>
                              <w:marRight w:val="0"/>
                              <w:marTop w:val="0"/>
                              <w:marBottom w:val="0"/>
                              <w:divBdr>
                                <w:top w:val="none" w:sz="0" w:space="0" w:color="auto"/>
                                <w:left w:val="none" w:sz="0" w:space="0" w:color="auto"/>
                                <w:bottom w:val="none" w:sz="0" w:space="0" w:color="auto"/>
                                <w:right w:val="none" w:sz="0" w:space="0" w:color="auto"/>
                              </w:divBdr>
                              <w:divsChild>
                                <w:div w:id="1733262572">
                                  <w:marLeft w:val="0"/>
                                  <w:marRight w:val="0"/>
                                  <w:marTop w:val="0"/>
                                  <w:marBottom w:val="0"/>
                                  <w:divBdr>
                                    <w:top w:val="none" w:sz="0" w:space="0" w:color="auto"/>
                                    <w:left w:val="none" w:sz="0" w:space="0" w:color="auto"/>
                                    <w:bottom w:val="none" w:sz="0" w:space="0" w:color="auto"/>
                                    <w:right w:val="none" w:sz="0" w:space="0" w:color="auto"/>
                                  </w:divBdr>
                                  <w:divsChild>
                                    <w:div w:id="1294368733">
                                      <w:marLeft w:val="0"/>
                                      <w:marRight w:val="0"/>
                                      <w:marTop w:val="0"/>
                                      <w:marBottom w:val="0"/>
                                      <w:divBdr>
                                        <w:top w:val="none" w:sz="0" w:space="0" w:color="auto"/>
                                        <w:left w:val="none" w:sz="0" w:space="0" w:color="auto"/>
                                        <w:bottom w:val="none" w:sz="0" w:space="0" w:color="auto"/>
                                        <w:right w:val="none" w:sz="0" w:space="0" w:color="auto"/>
                                      </w:divBdr>
                                      <w:divsChild>
                                        <w:div w:id="45448893">
                                          <w:marLeft w:val="0"/>
                                          <w:marRight w:val="0"/>
                                          <w:marTop w:val="0"/>
                                          <w:marBottom w:val="0"/>
                                          <w:divBdr>
                                            <w:top w:val="none" w:sz="0" w:space="0" w:color="auto"/>
                                            <w:left w:val="none" w:sz="0" w:space="0" w:color="auto"/>
                                            <w:bottom w:val="none" w:sz="0" w:space="0" w:color="auto"/>
                                            <w:right w:val="none" w:sz="0" w:space="0" w:color="auto"/>
                                          </w:divBdr>
                                          <w:divsChild>
                                            <w:div w:id="1679845643">
                                              <w:marLeft w:val="0"/>
                                              <w:marRight w:val="0"/>
                                              <w:marTop w:val="0"/>
                                              <w:marBottom w:val="0"/>
                                              <w:divBdr>
                                                <w:top w:val="none" w:sz="0" w:space="0" w:color="auto"/>
                                                <w:left w:val="none" w:sz="0" w:space="0" w:color="auto"/>
                                                <w:bottom w:val="none" w:sz="0" w:space="0" w:color="auto"/>
                                                <w:right w:val="none" w:sz="0" w:space="0" w:color="auto"/>
                                              </w:divBdr>
                                              <w:divsChild>
                                                <w:div w:id="199981677">
                                                  <w:marLeft w:val="0"/>
                                                  <w:marRight w:val="0"/>
                                                  <w:marTop w:val="0"/>
                                                  <w:marBottom w:val="0"/>
                                                  <w:divBdr>
                                                    <w:top w:val="none" w:sz="0" w:space="0" w:color="auto"/>
                                                    <w:left w:val="none" w:sz="0" w:space="0" w:color="auto"/>
                                                    <w:bottom w:val="none" w:sz="0" w:space="0" w:color="auto"/>
                                                    <w:right w:val="none" w:sz="0" w:space="0" w:color="auto"/>
                                                  </w:divBdr>
                                                </w:div>
                                                <w:div w:id="43359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2556941">
      <w:bodyDiv w:val="1"/>
      <w:marLeft w:val="0"/>
      <w:marRight w:val="0"/>
      <w:marTop w:val="0"/>
      <w:marBottom w:val="0"/>
      <w:divBdr>
        <w:top w:val="none" w:sz="0" w:space="0" w:color="auto"/>
        <w:left w:val="none" w:sz="0" w:space="0" w:color="auto"/>
        <w:bottom w:val="none" w:sz="0" w:space="0" w:color="auto"/>
        <w:right w:val="none" w:sz="0" w:space="0" w:color="auto"/>
      </w:divBdr>
      <w:divsChild>
        <w:div w:id="1626304672">
          <w:marLeft w:val="0"/>
          <w:marRight w:val="0"/>
          <w:marTop w:val="0"/>
          <w:marBottom w:val="0"/>
          <w:divBdr>
            <w:top w:val="none" w:sz="0" w:space="0" w:color="auto"/>
            <w:left w:val="none" w:sz="0" w:space="0" w:color="auto"/>
            <w:bottom w:val="none" w:sz="0" w:space="0" w:color="auto"/>
            <w:right w:val="none" w:sz="0" w:space="0" w:color="auto"/>
          </w:divBdr>
          <w:divsChild>
            <w:div w:id="844708484">
              <w:marLeft w:val="0"/>
              <w:marRight w:val="0"/>
              <w:marTop w:val="0"/>
              <w:marBottom w:val="0"/>
              <w:divBdr>
                <w:top w:val="none" w:sz="0" w:space="0" w:color="auto"/>
                <w:left w:val="none" w:sz="0" w:space="0" w:color="auto"/>
                <w:bottom w:val="none" w:sz="0" w:space="0" w:color="auto"/>
                <w:right w:val="none" w:sz="0" w:space="0" w:color="auto"/>
              </w:divBdr>
              <w:divsChild>
                <w:div w:id="1080371738">
                  <w:marLeft w:val="0"/>
                  <w:marRight w:val="0"/>
                  <w:marTop w:val="0"/>
                  <w:marBottom w:val="0"/>
                  <w:divBdr>
                    <w:top w:val="none" w:sz="0" w:space="0" w:color="auto"/>
                    <w:left w:val="none" w:sz="0" w:space="0" w:color="auto"/>
                    <w:bottom w:val="none" w:sz="0" w:space="0" w:color="auto"/>
                    <w:right w:val="none" w:sz="0" w:space="0" w:color="auto"/>
                  </w:divBdr>
                  <w:divsChild>
                    <w:div w:id="2045132312">
                      <w:marLeft w:val="0"/>
                      <w:marRight w:val="0"/>
                      <w:marTop w:val="0"/>
                      <w:marBottom w:val="0"/>
                      <w:divBdr>
                        <w:top w:val="none" w:sz="0" w:space="0" w:color="auto"/>
                        <w:left w:val="none" w:sz="0" w:space="0" w:color="auto"/>
                        <w:bottom w:val="none" w:sz="0" w:space="0" w:color="auto"/>
                        <w:right w:val="none" w:sz="0" w:space="0" w:color="auto"/>
                      </w:divBdr>
                      <w:divsChild>
                        <w:div w:id="2974853">
                          <w:marLeft w:val="0"/>
                          <w:marRight w:val="0"/>
                          <w:marTop w:val="0"/>
                          <w:marBottom w:val="0"/>
                          <w:divBdr>
                            <w:top w:val="none" w:sz="0" w:space="0" w:color="auto"/>
                            <w:left w:val="none" w:sz="0" w:space="0" w:color="auto"/>
                            <w:bottom w:val="none" w:sz="0" w:space="0" w:color="auto"/>
                            <w:right w:val="none" w:sz="0" w:space="0" w:color="auto"/>
                          </w:divBdr>
                          <w:divsChild>
                            <w:div w:id="1385132293">
                              <w:marLeft w:val="0"/>
                              <w:marRight w:val="0"/>
                              <w:marTop w:val="0"/>
                              <w:marBottom w:val="0"/>
                              <w:divBdr>
                                <w:top w:val="none" w:sz="0" w:space="0" w:color="auto"/>
                                <w:left w:val="none" w:sz="0" w:space="0" w:color="auto"/>
                                <w:bottom w:val="none" w:sz="0" w:space="0" w:color="auto"/>
                                <w:right w:val="none" w:sz="0" w:space="0" w:color="auto"/>
                              </w:divBdr>
                              <w:divsChild>
                                <w:div w:id="1424228701">
                                  <w:marLeft w:val="0"/>
                                  <w:marRight w:val="0"/>
                                  <w:marTop w:val="0"/>
                                  <w:marBottom w:val="0"/>
                                  <w:divBdr>
                                    <w:top w:val="none" w:sz="0" w:space="0" w:color="auto"/>
                                    <w:left w:val="none" w:sz="0" w:space="0" w:color="auto"/>
                                    <w:bottom w:val="none" w:sz="0" w:space="0" w:color="auto"/>
                                    <w:right w:val="none" w:sz="0" w:space="0" w:color="auto"/>
                                  </w:divBdr>
                                  <w:divsChild>
                                    <w:div w:id="109485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2887200">
      <w:bodyDiv w:val="1"/>
      <w:marLeft w:val="0"/>
      <w:marRight w:val="0"/>
      <w:marTop w:val="0"/>
      <w:marBottom w:val="0"/>
      <w:divBdr>
        <w:top w:val="none" w:sz="0" w:space="0" w:color="auto"/>
        <w:left w:val="none" w:sz="0" w:space="0" w:color="auto"/>
        <w:bottom w:val="none" w:sz="0" w:space="0" w:color="auto"/>
        <w:right w:val="none" w:sz="0" w:space="0" w:color="auto"/>
      </w:divBdr>
    </w:div>
    <w:div w:id="1950894067">
      <w:bodyDiv w:val="1"/>
      <w:marLeft w:val="0"/>
      <w:marRight w:val="0"/>
      <w:marTop w:val="0"/>
      <w:marBottom w:val="0"/>
      <w:divBdr>
        <w:top w:val="none" w:sz="0" w:space="0" w:color="auto"/>
        <w:left w:val="none" w:sz="0" w:space="0" w:color="auto"/>
        <w:bottom w:val="none" w:sz="0" w:space="0" w:color="auto"/>
        <w:right w:val="none" w:sz="0" w:space="0" w:color="auto"/>
      </w:divBdr>
      <w:divsChild>
        <w:div w:id="195705286">
          <w:marLeft w:val="0"/>
          <w:marRight w:val="0"/>
          <w:marTop w:val="0"/>
          <w:marBottom w:val="0"/>
          <w:divBdr>
            <w:top w:val="none" w:sz="0" w:space="0" w:color="auto"/>
            <w:left w:val="none" w:sz="0" w:space="0" w:color="auto"/>
            <w:bottom w:val="none" w:sz="0" w:space="0" w:color="auto"/>
            <w:right w:val="none" w:sz="0" w:space="0" w:color="auto"/>
          </w:divBdr>
          <w:divsChild>
            <w:div w:id="479158743">
              <w:marLeft w:val="0"/>
              <w:marRight w:val="0"/>
              <w:marTop w:val="0"/>
              <w:marBottom w:val="0"/>
              <w:divBdr>
                <w:top w:val="none" w:sz="0" w:space="0" w:color="auto"/>
                <w:left w:val="none" w:sz="0" w:space="0" w:color="auto"/>
                <w:bottom w:val="none" w:sz="0" w:space="0" w:color="auto"/>
                <w:right w:val="none" w:sz="0" w:space="0" w:color="auto"/>
              </w:divBdr>
              <w:divsChild>
                <w:div w:id="1461923761">
                  <w:marLeft w:val="0"/>
                  <w:marRight w:val="0"/>
                  <w:marTop w:val="0"/>
                  <w:marBottom w:val="0"/>
                  <w:divBdr>
                    <w:top w:val="none" w:sz="0" w:space="0" w:color="auto"/>
                    <w:left w:val="none" w:sz="0" w:space="0" w:color="auto"/>
                    <w:bottom w:val="none" w:sz="0" w:space="0" w:color="auto"/>
                    <w:right w:val="none" w:sz="0" w:space="0" w:color="auto"/>
                  </w:divBdr>
                  <w:divsChild>
                    <w:div w:id="1212690467">
                      <w:marLeft w:val="0"/>
                      <w:marRight w:val="0"/>
                      <w:marTop w:val="0"/>
                      <w:marBottom w:val="0"/>
                      <w:divBdr>
                        <w:top w:val="none" w:sz="0" w:space="0" w:color="auto"/>
                        <w:left w:val="none" w:sz="0" w:space="0" w:color="auto"/>
                        <w:bottom w:val="none" w:sz="0" w:space="0" w:color="auto"/>
                        <w:right w:val="none" w:sz="0" w:space="0" w:color="auto"/>
                      </w:divBdr>
                      <w:divsChild>
                        <w:div w:id="1910115921">
                          <w:marLeft w:val="0"/>
                          <w:marRight w:val="0"/>
                          <w:marTop w:val="0"/>
                          <w:marBottom w:val="0"/>
                          <w:divBdr>
                            <w:top w:val="none" w:sz="0" w:space="0" w:color="auto"/>
                            <w:left w:val="none" w:sz="0" w:space="0" w:color="auto"/>
                            <w:bottom w:val="none" w:sz="0" w:space="0" w:color="auto"/>
                            <w:right w:val="none" w:sz="0" w:space="0" w:color="auto"/>
                          </w:divBdr>
                          <w:divsChild>
                            <w:div w:id="1577398592">
                              <w:marLeft w:val="0"/>
                              <w:marRight w:val="0"/>
                              <w:marTop w:val="0"/>
                              <w:marBottom w:val="0"/>
                              <w:divBdr>
                                <w:top w:val="none" w:sz="0" w:space="0" w:color="auto"/>
                                <w:left w:val="none" w:sz="0" w:space="0" w:color="auto"/>
                                <w:bottom w:val="none" w:sz="0" w:space="0" w:color="auto"/>
                                <w:right w:val="none" w:sz="0" w:space="0" w:color="auto"/>
                              </w:divBdr>
                              <w:divsChild>
                                <w:div w:id="884023217">
                                  <w:marLeft w:val="0"/>
                                  <w:marRight w:val="0"/>
                                  <w:marTop w:val="0"/>
                                  <w:marBottom w:val="0"/>
                                  <w:divBdr>
                                    <w:top w:val="none" w:sz="0" w:space="0" w:color="auto"/>
                                    <w:left w:val="none" w:sz="0" w:space="0" w:color="auto"/>
                                    <w:bottom w:val="none" w:sz="0" w:space="0" w:color="auto"/>
                                    <w:right w:val="none" w:sz="0" w:space="0" w:color="auto"/>
                                  </w:divBdr>
                                  <w:divsChild>
                                    <w:div w:id="548079588">
                                      <w:marLeft w:val="0"/>
                                      <w:marRight w:val="0"/>
                                      <w:marTop w:val="0"/>
                                      <w:marBottom w:val="0"/>
                                      <w:divBdr>
                                        <w:top w:val="none" w:sz="0" w:space="0" w:color="auto"/>
                                        <w:left w:val="none" w:sz="0" w:space="0" w:color="auto"/>
                                        <w:bottom w:val="none" w:sz="0" w:space="0" w:color="auto"/>
                                        <w:right w:val="none" w:sz="0" w:space="0" w:color="auto"/>
                                      </w:divBdr>
                                      <w:divsChild>
                                        <w:div w:id="260340302">
                                          <w:marLeft w:val="0"/>
                                          <w:marRight w:val="0"/>
                                          <w:marTop w:val="0"/>
                                          <w:marBottom w:val="0"/>
                                          <w:divBdr>
                                            <w:top w:val="none" w:sz="0" w:space="0" w:color="auto"/>
                                            <w:left w:val="none" w:sz="0" w:space="0" w:color="auto"/>
                                            <w:bottom w:val="none" w:sz="0" w:space="0" w:color="auto"/>
                                            <w:right w:val="none" w:sz="0" w:space="0" w:color="auto"/>
                                          </w:divBdr>
                                          <w:divsChild>
                                            <w:div w:id="2143376367">
                                              <w:marLeft w:val="0"/>
                                              <w:marRight w:val="0"/>
                                              <w:marTop w:val="0"/>
                                              <w:marBottom w:val="0"/>
                                              <w:divBdr>
                                                <w:top w:val="none" w:sz="0" w:space="0" w:color="auto"/>
                                                <w:left w:val="none" w:sz="0" w:space="0" w:color="auto"/>
                                                <w:bottom w:val="none" w:sz="0" w:space="0" w:color="auto"/>
                                                <w:right w:val="none" w:sz="0" w:space="0" w:color="auto"/>
                                              </w:divBdr>
                                              <w:divsChild>
                                                <w:div w:id="1083406130">
                                                  <w:marLeft w:val="0"/>
                                                  <w:marRight w:val="0"/>
                                                  <w:marTop w:val="0"/>
                                                  <w:marBottom w:val="0"/>
                                                  <w:divBdr>
                                                    <w:top w:val="none" w:sz="0" w:space="0" w:color="auto"/>
                                                    <w:left w:val="none" w:sz="0" w:space="0" w:color="auto"/>
                                                    <w:bottom w:val="none" w:sz="0" w:space="0" w:color="auto"/>
                                                    <w:right w:val="none" w:sz="0" w:space="0" w:color="auto"/>
                                                  </w:divBdr>
                                                </w:div>
                                                <w:div w:id="153206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3345079">
      <w:bodyDiv w:val="1"/>
      <w:marLeft w:val="0"/>
      <w:marRight w:val="0"/>
      <w:marTop w:val="0"/>
      <w:marBottom w:val="0"/>
      <w:divBdr>
        <w:top w:val="none" w:sz="0" w:space="0" w:color="auto"/>
        <w:left w:val="none" w:sz="0" w:space="0" w:color="auto"/>
        <w:bottom w:val="none" w:sz="0" w:space="0" w:color="auto"/>
        <w:right w:val="none" w:sz="0" w:space="0" w:color="auto"/>
      </w:divBdr>
      <w:divsChild>
        <w:div w:id="1670137347">
          <w:marLeft w:val="0"/>
          <w:marRight w:val="0"/>
          <w:marTop w:val="0"/>
          <w:marBottom w:val="0"/>
          <w:divBdr>
            <w:top w:val="none" w:sz="0" w:space="0" w:color="auto"/>
            <w:left w:val="none" w:sz="0" w:space="0" w:color="auto"/>
            <w:bottom w:val="none" w:sz="0" w:space="0" w:color="auto"/>
            <w:right w:val="none" w:sz="0" w:space="0" w:color="auto"/>
          </w:divBdr>
          <w:divsChild>
            <w:div w:id="1252934616">
              <w:marLeft w:val="0"/>
              <w:marRight w:val="0"/>
              <w:marTop w:val="0"/>
              <w:marBottom w:val="0"/>
              <w:divBdr>
                <w:top w:val="none" w:sz="0" w:space="0" w:color="auto"/>
                <w:left w:val="none" w:sz="0" w:space="0" w:color="auto"/>
                <w:bottom w:val="none" w:sz="0" w:space="0" w:color="auto"/>
                <w:right w:val="none" w:sz="0" w:space="0" w:color="auto"/>
              </w:divBdr>
              <w:divsChild>
                <w:div w:id="1544708088">
                  <w:marLeft w:val="0"/>
                  <w:marRight w:val="0"/>
                  <w:marTop w:val="0"/>
                  <w:marBottom w:val="0"/>
                  <w:divBdr>
                    <w:top w:val="none" w:sz="0" w:space="0" w:color="auto"/>
                    <w:left w:val="none" w:sz="0" w:space="0" w:color="auto"/>
                    <w:bottom w:val="none" w:sz="0" w:space="0" w:color="auto"/>
                    <w:right w:val="none" w:sz="0" w:space="0" w:color="auto"/>
                  </w:divBdr>
                  <w:divsChild>
                    <w:div w:id="1399091731">
                      <w:marLeft w:val="0"/>
                      <w:marRight w:val="0"/>
                      <w:marTop w:val="0"/>
                      <w:marBottom w:val="0"/>
                      <w:divBdr>
                        <w:top w:val="none" w:sz="0" w:space="0" w:color="auto"/>
                        <w:left w:val="none" w:sz="0" w:space="0" w:color="auto"/>
                        <w:bottom w:val="none" w:sz="0" w:space="0" w:color="auto"/>
                        <w:right w:val="none" w:sz="0" w:space="0" w:color="auto"/>
                      </w:divBdr>
                      <w:divsChild>
                        <w:div w:id="945501386">
                          <w:marLeft w:val="0"/>
                          <w:marRight w:val="0"/>
                          <w:marTop w:val="0"/>
                          <w:marBottom w:val="0"/>
                          <w:divBdr>
                            <w:top w:val="none" w:sz="0" w:space="0" w:color="auto"/>
                            <w:left w:val="none" w:sz="0" w:space="0" w:color="auto"/>
                            <w:bottom w:val="none" w:sz="0" w:space="0" w:color="auto"/>
                            <w:right w:val="none" w:sz="0" w:space="0" w:color="auto"/>
                          </w:divBdr>
                          <w:divsChild>
                            <w:div w:id="1867210253">
                              <w:marLeft w:val="0"/>
                              <w:marRight w:val="0"/>
                              <w:marTop w:val="0"/>
                              <w:marBottom w:val="0"/>
                              <w:divBdr>
                                <w:top w:val="none" w:sz="0" w:space="0" w:color="auto"/>
                                <w:left w:val="none" w:sz="0" w:space="0" w:color="auto"/>
                                <w:bottom w:val="none" w:sz="0" w:space="0" w:color="auto"/>
                                <w:right w:val="none" w:sz="0" w:space="0" w:color="auto"/>
                              </w:divBdr>
                              <w:divsChild>
                                <w:div w:id="446047054">
                                  <w:marLeft w:val="0"/>
                                  <w:marRight w:val="0"/>
                                  <w:marTop w:val="0"/>
                                  <w:marBottom w:val="0"/>
                                  <w:divBdr>
                                    <w:top w:val="none" w:sz="0" w:space="0" w:color="auto"/>
                                    <w:left w:val="none" w:sz="0" w:space="0" w:color="auto"/>
                                    <w:bottom w:val="none" w:sz="0" w:space="0" w:color="auto"/>
                                    <w:right w:val="none" w:sz="0" w:space="0" w:color="auto"/>
                                  </w:divBdr>
                                  <w:divsChild>
                                    <w:div w:id="1145390602">
                                      <w:marLeft w:val="0"/>
                                      <w:marRight w:val="0"/>
                                      <w:marTop w:val="0"/>
                                      <w:marBottom w:val="0"/>
                                      <w:divBdr>
                                        <w:top w:val="none" w:sz="0" w:space="0" w:color="auto"/>
                                        <w:left w:val="none" w:sz="0" w:space="0" w:color="auto"/>
                                        <w:bottom w:val="none" w:sz="0" w:space="0" w:color="auto"/>
                                        <w:right w:val="none" w:sz="0" w:space="0" w:color="auto"/>
                                      </w:divBdr>
                                      <w:divsChild>
                                        <w:div w:id="2036760176">
                                          <w:marLeft w:val="0"/>
                                          <w:marRight w:val="0"/>
                                          <w:marTop w:val="0"/>
                                          <w:marBottom w:val="0"/>
                                          <w:divBdr>
                                            <w:top w:val="none" w:sz="0" w:space="0" w:color="auto"/>
                                            <w:left w:val="none" w:sz="0" w:space="0" w:color="auto"/>
                                            <w:bottom w:val="none" w:sz="0" w:space="0" w:color="auto"/>
                                            <w:right w:val="none" w:sz="0" w:space="0" w:color="auto"/>
                                          </w:divBdr>
                                          <w:divsChild>
                                            <w:div w:id="1282036628">
                                              <w:marLeft w:val="0"/>
                                              <w:marRight w:val="0"/>
                                              <w:marTop w:val="0"/>
                                              <w:marBottom w:val="0"/>
                                              <w:divBdr>
                                                <w:top w:val="none" w:sz="0" w:space="0" w:color="auto"/>
                                                <w:left w:val="none" w:sz="0" w:space="0" w:color="auto"/>
                                                <w:bottom w:val="none" w:sz="0" w:space="0" w:color="auto"/>
                                                <w:right w:val="none" w:sz="0" w:space="0" w:color="auto"/>
                                              </w:divBdr>
                                              <w:divsChild>
                                                <w:div w:id="849177579">
                                                  <w:marLeft w:val="0"/>
                                                  <w:marRight w:val="0"/>
                                                  <w:marTop w:val="0"/>
                                                  <w:marBottom w:val="0"/>
                                                  <w:divBdr>
                                                    <w:top w:val="none" w:sz="0" w:space="0" w:color="auto"/>
                                                    <w:left w:val="none" w:sz="0" w:space="0" w:color="auto"/>
                                                    <w:bottom w:val="none" w:sz="0" w:space="0" w:color="auto"/>
                                                    <w:right w:val="none" w:sz="0" w:space="0" w:color="auto"/>
                                                  </w:divBdr>
                                                </w:div>
                                                <w:div w:id="9526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8989182">
      <w:bodyDiv w:val="1"/>
      <w:marLeft w:val="0"/>
      <w:marRight w:val="0"/>
      <w:marTop w:val="0"/>
      <w:marBottom w:val="0"/>
      <w:divBdr>
        <w:top w:val="none" w:sz="0" w:space="0" w:color="auto"/>
        <w:left w:val="none" w:sz="0" w:space="0" w:color="auto"/>
        <w:bottom w:val="none" w:sz="0" w:space="0" w:color="auto"/>
        <w:right w:val="none" w:sz="0" w:space="0" w:color="auto"/>
      </w:divBdr>
    </w:div>
    <w:div w:id="207442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lar.google.co.uk/citations?user=qXaBTl8AAAAJ&amp;hl=en&amp;oi=sra" TargetMode="External"/><Relationship Id="rId13" Type="http://schemas.openxmlformats.org/officeDocument/2006/relationships/hyperlink" Target="https://doi.org/10.1002/jid.3208" TargetMode="External"/><Relationship Id="rId18" Type="http://schemas.openxmlformats.org/officeDocument/2006/relationships/header" Target="header1.xml"/><Relationship Id="rId26"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eb.b.ebscohost.com.liverpool.idm.oclc.org/ehost/viewarticle/render?data=dGJyMPPp44rp2%2fdV0%2bnjisfk5Ie45PFIr6ewTLWk63nn5KyI5N%2b%2bTK2qrUqup7U4s7CuSrirsDi%2fw6SM8Nfsi9%2fZ8oHt5Od8u6O3ULKntEmvrq4%2b6tfsf7vb7D7i2Lt97dfmPvLX5VW%2fxKR57LOxULOptE61raR%2b7ejrefKz5I3q4vJ99uoA&amp;vid=3&amp;sid=4402dd35-8d1e-4917-8684-5eb8b9d4c89d@sessionmgr104" TargetMode="External"/><Relationship Id="rId17" Type="http://schemas.openxmlformats.org/officeDocument/2006/relationships/footer" Target="footer2.xml"/><Relationship Id="rId25" Type="http://schemas.openxmlformats.org/officeDocument/2006/relationships/image" Target="media/image1.tif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uwpress.org/content/85/2/363.short" TargetMode="Externa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sanitationdrive2015.org/resources-2/fast-facts/" TargetMode="External"/><Relationship Id="rId23" Type="http://schemas.openxmlformats.org/officeDocument/2006/relationships/footer" Target="footer7.xml"/><Relationship Id="rId28" Type="http://schemas.openxmlformats.org/officeDocument/2006/relationships/image" Target="media/image4.wmf"/><Relationship Id="rId10" Type="http://schemas.openxmlformats.org/officeDocument/2006/relationships/hyperlink" Target="https://scholar.google.co.uk/citations?user=fdzqVv4AAAAJ&amp;hl=en&amp;oi=sra"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scholar.google.co.uk/citations?user=p847gvsAAAAJ&amp;hl=en&amp;oi=sra" TargetMode="External"/><Relationship Id="rId14" Type="http://schemas.openxmlformats.org/officeDocument/2006/relationships/hyperlink" Target="https://books.google.co.uk/books?hl=en&amp;lr=&amp;id=Wy-oNmjqq-QC&amp;oi=fnd&amp;pg=PA221&amp;dq=corruption+on+sanitation+projects&amp;ots=sea8Nco2VS&amp;sig=nB3bkigJRmmQgDyFFlWGil4GVDY" TargetMode="External"/><Relationship Id="rId22" Type="http://schemas.openxmlformats.org/officeDocument/2006/relationships/footer" Target="footer6.xml"/><Relationship Id="rId27" Type="http://schemas.openxmlformats.org/officeDocument/2006/relationships/image" Target="media/image3.wmf"/><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S.Garikipati@liv.ac.uk" TargetMode="External"/><Relationship Id="rId1" Type="http://schemas.openxmlformats.org/officeDocument/2006/relationships/hyperlink" Target="mailto:Ranjula.Bali@hhs.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E4A5D-E0EA-4CA9-AE92-25DC85647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10633</Words>
  <Characters>60610</Characters>
  <Application>Microsoft Office Word</Application>
  <DocSecurity>4</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Malokele Nanivazo</dc:creator>
  <cp:keywords/>
  <dc:description/>
  <cp:lastModifiedBy>Marc, Jill</cp:lastModifiedBy>
  <cp:revision>2</cp:revision>
  <cp:lastPrinted>2013-07-03T20:01:00Z</cp:lastPrinted>
  <dcterms:created xsi:type="dcterms:W3CDTF">2020-06-02T13:21:00Z</dcterms:created>
  <dcterms:modified xsi:type="dcterms:W3CDTF">2020-06-02T13:21:00Z</dcterms:modified>
</cp:coreProperties>
</file>