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D602B" w14:textId="77777777" w:rsidR="008B7ECE" w:rsidRPr="00010365" w:rsidRDefault="008B7ECE" w:rsidP="008B7ECE">
      <w:pPr>
        <w:spacing w:after="0"/>
        <w:rPr>
          <w:rFonts w:ascii="Times New Roman" w:eastAsia="+mj-ea" w:hAnsi="Times New Roman" w:cs="Times New Roman"/>
          <w:b/>
          <w:bCs/>
          <w:sz w:val="24"/>
          <w:szCs w:val="24"/>
        </w:rPr>
      </w:pPr>
      <w:r w:rsidRPr="00010365">
        <w:rPr>
          <w:rFonts w:ascii="Times New Roman" w:eastAsia="+mj-ea" w:hAnsi="Times New Roman" w:cs="Times New Roman"/>
          <w:b/>
          <w:bCs/>
          <w:sz w:val="24"/>
          <w:szCs w:val="24"/>
        </w:rPr>
        <w:t>TITLE PAGE</w:t>
      </w:r>
    </w:p>
    <w:p w14:paraId="45279EC7" w14:textId="77777777" w:rsidR="008B7ECE" w:rsidRDefault="008B7ECE" w:rsidP="008B7EC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19A572" w14:textId="24434E82" w:rsidR="009732EC" w:rsidRPr="00A70A18" w:rsidRDefault="009732EC" w:rsidP="008B7EC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18">
        <w:rPr>
          <w:rFonts w:ascii="Times New Roman" w:hAnsi="Times New Roman" w:cs="Times New Roman"/>
          <w:b/>
          <w:sz w:val="24"/>
          <w:szCs w:val="24"/>
        </w:rPr>
        <w:t>Development of an improved T</w:t>
      </w:r>
      <w:r w:rsidR="004F682A" w:rsidRPr="00A70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A18">
        <w:rPr>
          <w:rFonts w:ascii="Times New Roman" w:hAnsi="Times New Roman" w:cs="Times New Roman"/>
          <w:b/>
          <w:sz w:val="24"/>
          <w:szCs w:val="24"/>
        </w:rPr>
        <w:t>cell assay to assess the intrinsic immunogenicity of drugs</w:t>
      </w:r>
    </w:p>
    <w:p w14:paraId="49DE02F6" w14:textId="77777777" w:rsidR="00A22DED" w:rsidRDefault="00A22DED" w:rsidP="008B7E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C74D38" w14:textId="19C58723" w:rsidR="00B11999" w:rsidRPr="00A70A18" w:rsidRDefault="00B11999" w:rsidP="008B7E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A18">
        <w:rPr>
          <w:rFonts w:ascii="Times New Roman" w:hAnsi="Times New Roman" w:cs="Times New Roman"/>
          <w:sz w:val="24"/>
          <w:szCs w:val="24"/>
        </w:rPr>
        <w:t>Monday O. Ogese</w:t>
      </w:r>
      <w:r w:rsidR="008B7ECE">
        <w:rPr>
          <w:rFonts w:ascii="Times New Roman" w:hAnsi="Times New Roman" w:cs="Times New Roman"/>
          <w:sz w:val="24"/>
          <w:szCs w:val="24"/>
        </w:rPr>
        <w:t>,</w:t>
      </w:r>
      <w:r w:rsidRPr="00A70A1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A70A18">
        <w:rPr>
          <w:rFonts w:ascii="Times New Roman" w:hAnsi="Times New Roman" w:cs="Times New Roman"/>
          <w:sz w:val="24"/>
          <w:szCs w:val="24"/>
        </w:rPr>
        <w:t xml:space="preserve"> Joel Watkinson</w:t>
      </w:r>
      <w:r w:rsidR="008B7ECE">
        <w:rPr>
          <w:rFonts w:ascii="Times New Roman" w:hAnsi="Times New Roman" w:cs="Times New Roman"/>
          <w:sz w:val="24"/>
          <w:szCs w:val="24"/>
        </w:rPr>
        <w:t>,</w:t>
      </w:r>
      <w:r w:rsidRPr="00A70A1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A70A18">
        <w:rPr>
          <w:rFonts w:ascii="Times New Roman" w:hAnsi="Times New Roman" w:cs="Times New Roman"/>
          <w:sz w:val="24"/>
          <w:szCs w:val="24"/>
        </w:rPr>
        <w:t xml:space="preserve"> Adam Lister,</w:t>
      </w:r>
      <w:r w:rsidR="008B7ECE" w:rsidRPr="00A70A1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A70A18">
        <w:rPr>
          <w:rFonts w:ascii="Times New Roman" w:hAnsi="Times New Roman" w:cs="Times New Roman"/>
          <w:sz w:val="24"/>
          <w:szCs w:val="24"/>
        </w:rPr>
        <w:t xml:space="preserve"> </w:t>
      </w:r>
      <w:r w:rsidR="008B7ECE" w:rsidRPr="00A70A18">
        <w:rPr>
          <w:rFonts w:ascii="Times New Roman" w:hAnsi="Times New Roman" w:cs="Times New Roman"/>
          <w:sz w:val="24"/>
          <w:szCs w:val="24"/>
        </w:rPr>
        <w:t>Lee Faulkner,</w:t>
      </w:r>
      <w:r w:rsidR="008B7ECE" w:rsidRPr="00A70A1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8B7ECE" w:rsidRPr="00A70A18">
        <w:rPr>
          <w:rFonts w:ascii="Times New Roman" w:hAnsi="Times New Roman" w:cs="Times New Roman"/>
          <w:sz w:val="24"/>
          <w:szCs w:val="24"/>
        </w:rPr>
        <w:t xml:space="preserve"> </w:t>
      </w:r>
      <w:r w:rsidRPr="00A70A18">
        <w:rPr>
          <w:rFonts w:ascii="Times New Roman" w:hAnsi="Times New Roman" w:cs="Times New Roman"/>
          <w:sz w:val="24"/>
          <w:szCs w:val="24"/>
        </w:rPr>
        <w:t>Andrew Gibson,</w:t>
      </w:r>
      <w:r w:rsidR="008B7ECE" w:rsidRPr="00A70A1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8B7ECE" w:rsidRPr="008B7EC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B7ECE" w:rsidRPr="006109BD">
        <w:rPr>
          <w:rFonts w:ascii="Times New Roman" w:hAnsi="Times New Roman" w:cs="Times New Roman"/>
          <w:sz w:val="24"/>
          <w:szCs w:val="24"/>
          <w:vertAlign w:val="superscript"/>
        </w:rPr>
        <w:t>‡</w:t>
      </w:r>
      <w:r w:rsidRPr="00A70A18">
        <w:rPr>
          <w:rFonts w:ascii="Times New Roman" w:hAnsi="Times New Roman" w:cs="Times New Roman"/>
          <w:sz w:val="24"/>
          <w:szCs w:val="24"/>
        </w:rPr>
        <w:t xml:space="preserve"> </w:t>
      </w:r>
      <w:r w:rsidR="005142CB" w:rsidRPr="00A70A18">
        <w:rPr>
          <w:rFonts w:ascii="Times New Roman" w:hAnsi="Times New Roman" w:cs="Times New Roman"/>
          <w:sz w:val="24"/>
          <w:szCs w:val="24"/>
        </w:rPr>
        <w:t xml:space="preserve">Aimee </w:t>
      </w:r>
      <w:proofErr w:type="spellStart"/>
      <w:r w:rsidR="005142CB" w:rsidRPr="00A70A18">
        <w:rPr>
          <w:rFonts w:ascii="Times New Roman" w:hAnsi="Times New Roman" w:cs="Times New Roman"/>
          <w:sz w:val="24"/>
          <w:szCs w:val="24"/>
        </w:rPr>
        <w:t>Hillegas</w:t>
      </w:r>
      <w:proofErr w:type="spellEnd"/>
      <w:r w:rsidR="005142CB" w:rsidRPr="00A70A18">
        <w:rPr>
          <w:rFonts w:ascii="Times New Roman" w:hAnsi="Times New Roman" w:cs="Times New Roman"/>
          <w:sz w:val="24"/>
          <w:szCs w:val="24"/>
        </w:rPr>
        <w:t>,</w:t>
      </w:r>
      <w:r w:rsidR="008B7ECE" w:rsidRPr="00532A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†</w:t>
      </w:r>
      <w:r w:rsidR="005142CB" w:rsidRPr="00A70A18">
        <w:rPr>
          <w:rFonts w:ascii="Times New Roman" w:hAnsi="Times New Roman" w:cs="Times New Roman"/>
          <w:sz w:val="24"/>
          <w:szCs w:val="24"/>
        </w:rPr>
        <w:t xml:space="preserve"> </w:t>
      </w:r>
      <w:r w:rsidR="001078E7" w:rsidRPr="00A70A18">
        <w:rPr>
          <w:rFonts w:ascii="Times New Roman" w:hAnsi="Times New Roman" w:cs="Times New Roman"/>
          <w:sz w:val="24"/>
          <w:szCs w:val="24"/>
        </w:rPr>
        <w:t xml:space="preserve">Melanie </w:t>
      </w:r>
      <w:proofErr w:type="spellStart"/>
      <w:r w:rsidR="001078E7" w:rsidRPr="00A70A18">
        <w:rPr>
          <w:rFonts w:ascii="Times New Roman" w:hAnsi="Times New Roman" w:cs="Times New Roman"/>
          <w:sz w:val="24"/>
          <w:szCs w:val="24"/>
        </w:rPr>
        <w:t>Sakatis</w:t>
      </w:r>
      <w:proofErr w:type="spellEnd"/>
      <w:r w:rsidR="001078E7" w:rsidRPr="00A70A18">
        <w:rPr>
          <w:rFonts w:ascii="Times New Roman" w:hAnsi="Times New Roman" w:cs="Times New Roman"/>
          <w:sz w:val="24"/>
          <w:szCs w:val="24"/>
        </w:rPr>
        <w:t>,</w:t>
      </w:r>
      <w:r w:rsidR="008B7ECE" w:rsidRPr="00532A9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†</w:t>
      </w:r>
      <w:r w:rsidR="001078E7" w:rsidRPr="00A70A18">
        <w:rPr>
          <w:rFonts w:ascii="Times New Roman" w:hAnsi="Times New Roman" w:cs="Times New Roman"/>
          <w:sz w:val="24"/>
          <w:szCs w:val="24"/>
        </w:rPr>
        <w:t xml:space="preserve"> </w:t>
      </w:r>
      <w:r w:rsidRPr="00A70A18">
        <w:rPr>
          <w:rFonts w:ascii="Times New Roman" w:hAnsi="Times New Roman" w:cs="Times New Roman"/>
          <w:sz w:val="24"/>
          <w:szCs w:val="24"/>
        </w:rPr>
        <w:t>BK Park,</w:t>
      </w:r>
      <w:r w:rsidR="008B7ECE" w:rsidRPr="00A70A18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A70A18">
        <w:rPr>
          <w:rFonts w:ascii="Times New Roman" w:hAnsi="Times New Roman" w:cs="Times New Roman"/>
          <w:sz w:val="24"/>
          <w:szCs w:val="24"/>
        </w:rPr>
        <w:t xml:space="preserve"> Dean J. Naisbitt</w:t>
      </w:r>
      <w:r w:rsidR="008B7ECE" w:rsidRPr="00A70A18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14:paraId="6C70023F" w14:textId="77777777" w:rsidR="008B7ECE" w:rsidRPr="008B7ECE" w:rsidRDefault="008B7ECE" w:rsidP="008B7EC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109BD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10365">
        <w:rPr>
          <w:rFonts w:ascii="Times New Roman" w:hAnsi="Times New Roman" w:cs="Times New Roman"/>
          <w:sz w:val="24"/>
          <w:szCs w:val="24"/>
        </w:rPr>
        <w:t>epartment of Molecular and Clinical Pharmacology, MRC Centre for Drug Safety Science, U</w:t>
      </w:r>
      <w:r w:rsidRPr="008B7ECE">
        <w:rPr>
          <w:rFonts w:ascii="Times New Roman" w:hAnsi="Times New Roman" w:cs="Times New Roman"/>
          <w:sz w:val="24"/>
          <w:szCs w:val="24"/>
        </w:rPr>
        <w:t xml:space="preserve">niversity of Liverpool, Liverpool L69 3GE, UK; </w:t>
      </w:r>
    </w:p>
    <w:p w14:paraId="20131510" w14:textId="6D5E57BA" w:rsidR="008B7ECE" w:rsidRPr="008B7ECE" w:rsidRDefault="008B7ECE" w:rsidP="008B7ECE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B7ECE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†</w:t>
      </w:r>
      <w:r w:rsidRPr="008B7E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Drug Metabolism and Pharmacokinetics, GlaxoSmithKline , Park Road, Ware, Hertfordshire SG12 0DP, United Kingdom. </w:t>
      </w:r>
    </w:p>
    <w:p w14:paraId="5D27332C" w14:textId="11494E3A" w:rsidR="00B11999" w:rsidRPr="008B7ECE" w:rsidRDefault="008B7ECE" w:rsidP="008B7EC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ECE">
        <w:rPr>
          <w:rFonts w:ascii="Times New Roman" w:hAnsi="Times New Roman" w:cs="Times New Roman"/>
          <w:sz w:val="24"/>
          <w:szCs w:val="24"/>
          <w:vertAlign w:val="superscript"/>
        </w:rPr>
        <w:t>‡</w:t>
      </w:r>
      <w:r w:rsidRPr="008B7ECE">
        <w:rPr>
          <w:rFonts w:ascii="Times New Roman" w:hAnsi="Times New Roman" w:cs="Times New Roman"/>
          <w:sz w:val="24"/>
          <w:szCs w:val="24"/>
        </w:rPr>
        <w:t>Institute for Immunology and Infectious Diseases, Murdoch University, Murdoch, WA, Australia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5F1551" w14:textId="77777777" w:rsidR="008B7ECE" w:rsidRDefault="008B7ECE" w:rsidP="008B7EC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356274B" w14:textId="77777777" w:rsidR="008B7ECE" w:rsidRPr="00010365" w:rsidRDefault="008B7ECE" w:rsidP="008B7ECE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en-US" w:eastAsia="nl-NL"/>
        </w:rPr>
      </w:pPr>
      <w:r w:rsidRPr="00010365">
        <w:rPr>
          <w:rFonts w:ascii="Times New Roman" w:hAnsi="Times New Roman" w:cs="Times New Roman"/>
          <w:b/>
          <w:bCs/>
          <w:sz w:val="24"/>
          <w:szCs w:val="24"/>
        </w:rPr>
        <w:t xml:space="preserve">Corresponding author: </w:t>
      </w:r>
      <w:r>
        <w:rPr>
          <w:rFonts w:ascii="Times New Roman" w:hAnsi="Times New Roman" w:cs="Times New Roman"/>
          <w:sz w:val="24"/>
          <w:szCs w:val="24"/>
          <w:lang w:val="en-US" w:eastAsia="nl-NL"/>
        </w:rPr>
        <w:t>Professor Dean J Naisbitt</w:t>
      </w:r>
      <w:r w:rsidRPr="00010365">
        <w:rPr>
          <w:rFonts w:ascii="Times New Roman" w:hAnsi="Times New Roman" w:cs="Times New Roman"/>
          <w:sz w:val="24"/>
          <w:szCs w:val="24"/>
          <w:lang w:val="en-US" w:eastAsia="nl-NL"/>
        </w:rPr>
        <w:t xml:space="preserve"> </w:t>
      </w:r>
    </w:p>
    <w:p w14:paraId="4B2E562A" w14:textId="77777777" w:rsidR="008B7ECE" w:rsidRPr="00010365" w:rsidRDefault="008B7ECE" w:rsidP="008B7EC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10365">
        <w:rPr>
          <w:rFonts w:ascii="Times New Roman" w:hAnsi="Times New Roman" w:cs="Times New Roman"/>
          <w:sz w:val="24"/>
          <w:szCs w:val="24"/>
        </w:rPr>
        <w:t>epartment of Molecular and Clinical Pharmacology, MRC Centre for Drug Safety Science, University of Liverpool, Liverpool L69 3GE, UK</w:t>
      </w:r>
    </w:p>
    <w:p w14:paraId="4BAC7514" w14:textId="77777777" w:rsidR="008B7ECE" w:rsidRPr="00010365" w:rsidRDefault="008B7ECE" w:rsidP="008B7ECE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 w:eastAsia="nl-NL"/>
        </w:rPr>
      </w:pPr>
      <w:r w:rsidRPr="00010365">
        <w:rPr>
          <w:rFonts w:ascii="Times New Roman" w:hAnsi="Times New Roman" w:cs="Times New Roman"/>
          <w:sz w:val="24"/>
          <w:szCs w:val="24"/>
          <w:lang w:val="en-US" w:eastAsia="nl-NL"/>
        </w:rPr>
        <w:t>Telephone: +44</w:t>
      </w:r>
      <w:r>
        <w:rPr>
          <w:rFonts w:ascii="Times New Roman" w:hAnsi="Times New Roman" w:cs="Times New Roman"/>
          <w:sz w:val="24"/>
          <w:szCs w:val="24"/>
          <w:lang w:val="en-US" w:eastAsia="nl-NL"/>
        </w:rPr>
        <w:t>151 7945346</w:t>
      </w:r>
      <w:r w:rsidRPr="00010365">
        <w:rPr>
          <w:rFonts w:ascii="Times New Roman" w:hAnsi="Times New Roman" w:cs="Times New Roman"/>
          <w:sz w:val="24"/>
          <w:szCs w:val="24"/>
          <w:lang w:val="en-US" w:eastAsia="nl-NL"/>
        </w:rPr>
        <w:t xml:space="preserve">; </w:t>
      </w:r>
      <w:r w:rsidRPr="00010365">
        <w:rPr>
          <w:rFonts w:ascii="Times New Roman" w:hAnsi="Times New Roman" w:cs="Times New Roman"/>
          <w:sz w:val="24"/>
          <w:szCs w:val="24"/>
          <w:lang w:eastAsia="nl-NL"/>
        </w:rPr>
        <w:t xml:space="preserve">Email: </w:t>
      </w:r>
      <w:r>
        <w:rPr>
          <w:rFonts w:ascii="Times New Roman" w:hAnsi="Times New Roman" w:cs="Times New Roman"/>
          <w:sz w:val="24"/>
          <w:szCs w:val="24"/>
          <w:lang w:eastAsia="nl-NL"/>
        </w:rPr>
        <w:t>dnes@liverpool.ac.uk</w:t>
      </w:r>
    </w:p>
    <w:p w14:paraId="327D1463" w14:textId="77777777" w:rsidR="00A22DED" w:rsidRDefault="00A22DED" w:rsidP="008B7ECE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1468B8" w14:textId="03F03DBC" w:rsidR="008B7ECE" w:rsidRPr="00010365" w:rsidRDefault="008B7ECE" w:rsidP="008B7ECE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0365">
        <w:rPr>
          <w:rFonts w:ascii="Times New Roman" w:hAnsi="Times New Roman" w:cs="Times New Roman"/>
          <w:b/>
          <w:bCs/>
          <w:sz w:val="24"/>
          <w:szCs w:val="24"/>
        </w:rPr>
        <w:t xml:space="preserve">Running title: </w:t>
      </w:r>
      <w:r>
        <w:rPr>
          <w:rFonts w:ascii="Times New Roman" w:hAnsi="Times New Roman" w:cs="Times New Roman"/>
          <w:b/>
          <w:bCs/>
          <w:sz w:val="24"/>
          <w:szCs w:val="24"/>
        </w:rPr>
        <w:t>T cell assay to assess drug immunogenicity</w:t>
      </w:r>
      <w:r w:rsidRPr="000103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72111F6" w14:textId="06926CA8" w:rsidR="00294B46" w:rsidRPr="00A70A18" w:rsidRDefault="00294B46" w:rsidP="008B7EC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70A18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8B9C672" w14:textId="2AA3C09D" w:rsidR="006508C1" w:rsidRPr="00A70A18" w:rsidRDefault="00D93A12" w:rsidP="008B7ECE">
      <w:pPr>
        <w:spacing w:after="0" w:line="480" w:lineRule="auto"/>
        <w:ind w:left="1440" w:hanging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18">
        <w:rPr>
          <w:rFonts w:ascii="Times New Roman" w:hAnsi="Times New Roman" w:cs="Times New Roman"/>
          <w:b/>
          <w:sz w:val="24"/>
          <w:szCs w:val="24"/>
        </w:rPr>
        <w:lastRenderedPageBreak/>
        <w:t>Abstract</w:t>
      </w:r>
    </w:p>
    <w:p w14:paraId="2A9EC765" w14:textId="5B106553" w:rsidR="00172C8B" w:rsidRPr="00A70A18" w:rsidRDefault="002566CE" w:rsidP="008B7EC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18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="006D6398" w:rsidRPr="00A70A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rug hypersensitivity </w:t>
      </w:r>
      <w:r w:rsidR="009732EC" w:rsidRPr="00A70A18">
        <w:rPr>
          <w:rFonts w:ascii="Times New Roman" w:hAnsi="Times New Roman" w:cs="Times New Roman"/>
          <w:bCs/>
          <w:sz w:val="24"/>
          <w:szCs w:val="24"/>
          <w:lang w:val="en-US"/>
        </w:rPr>
        <w:t>is a difficult to predict</w:t>
      </w:r>
      <w:r w:rsidRPr="00A70A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9732EC" w:rsidRPr="00A70A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adverse event. </w:t>
      </w:r>
      <w:r w:rsidR="009732EC" w:rsidRPr="00A70A18">
        <w:rPr>
          <w:rFonts w:ascii="Times New Roman" w:hAnsi="Times New Roman" w:cs="Times New Roman"/>
          <w:bCs/>
          <w:i/>
          <w:sz w:val="24"/>
          <w:szCs w:val="24"/>
          <w:lang w:val="en-US"/>
        </w:rPr>
        <w:t>In vitro</w:t>
      </w:r>
      <w:r w:rsidR="009732EC" w:rsidRPr="00A70A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</w:t>
      </w:r>
      <w:r w:rsidR="004F682A" w:rsidRPr="00A70A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9732EC" w:rsidRPr="00A70A18">
        <w:rPr>
          <w:rFonts w:ascii="Times New Roman" w:hAnsi="Times New Roman" w:cs="Times New Roman"/>
          <w:bCs/>
          <w:sz w:val="24"/>
          <w:szCs w:val="24"/>
          <w:lang w:val="en-US"/>
        </w:rPr>
        <w:t>cell priming assays that assess immunogenicity</w:t>
      </w:r>
      <w:r w:rsidR="00A22DE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have been</w:t>
      </w:r>
      <w:r w:rsidR="009732EC" w:rsidRPr="00A70A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developed; however, their application is limited due requirement</w:t>
      </w:r>
      <w:r w:rsidR="00294B46" w:rsidRPr="00A70A18"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="009732EC" w:rsidRPr="00A70A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for two batches of autologous dendritic cells</w:t>
      </w:r>
      <w:r w:rsidR="001077F8" w:rsidRPr="00A70A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(DC)</w:t>
      </w:r>
      <w:r w:rsidR="009732EC" w:rsidRPr="00A70A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</w:t>
      </w:r>
      <w:r w:rsidR="00096023">
        <w:rPr>
          <w:rFonts w:ascii="Times New Roman" w:hAnsi="Times New Roman" w:cs="Times New Roman"/>
          <w:bCs/>
          <w:sz w:val="24"/>
          <w:szCs w:val="24"/>
          <w:lang w:val="en-US"/>
        </w:rPr>
        <w:t>inconsistent results</w:t>
      </w:r>
      <w:r w:rsidR="00B1624B" w:rsidRPr="00A70A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50031D" w:rsidRPr="00A70A18">
        <w:rPr>
          <w:rFonts w:ascii="Times New Roman" w:hAnsi="Times New Roman" w:cs="Times New Roman"/>
          <w:bCs/>
          <w:sz w:val="24"/>
          <w:szCs w:val="24"/>
        </w:rPr>
        <w:t xml:space="preserve">Hence, </w:t>
      </w:r>
      <w:r w:rsidR="00B1624B" w:rsidRPr="00A70A18">
        <w:rPr>
          <w:rFonts w:ascii="Times New Roman" w:hAnsi="Times New Roman" w:cs="Times New Roman"/>
          <w:bCs/>
          <w:sz w:val="24"/>
          <w:szCs w:val="24"/>
        </w:rPr>
        <w:t>we aimed</w:t>
      </w:r>
      <w:r w:rsidR="0050031D" w:rsidRPr="00A70A18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="00B1624B" w:rsidRPr="00A70A18">
        <w:rPr>
          <w:rFonts w:ascii="Times New Roman" w:hAnsi="Times New Roman" w:cs="Times New Roman"/>
          <w:bCs/>
          <w:sz w:val="24"/>
          <w:szCs w:val="24"/>
        </w:rPr>
        <w:t>develop a</w:t>
      </w:r>
      <w:r w:rsidR="00A22DED">
        <w:rPr>
          <w:rFonts w:ascii="Times New Roman" w:hAnsi="Times New Roman" w:cs="Times New Roman"/>
          <w:bCs/>
          <w:sz w:val="24"/>
          <w:szCs w:val="24"/>
        </w:rPr>
        <w:t>n improved, but</w:t>
      </w:r>
      <w:r w:rsidR="00B1624B" w:rsidRPr="00A70A18">
        <w:rPr>
          <w:rFonts w:ascii="Times New Roman" w:hAnsi="Times New Roman" w:cs="Times New Roman"/>
          <w:bCs/>
          <w:sz w:val="24"/>
          <w:szCs w:val="24"/>
        </w:rPr>
        <w:t xml:space="preserve"> simplified assay, termed the </w:t>
      </w:r>
      <w:r w:rsidR="00B1624B" w:rsidRPr="00A70A18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="004F682A" w:rsidRPr="00A70A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1624B" w:rsidRPr="00A70A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cell multiple well assay (T-MWA), </w:t>
      </w:r>
      <w:r w:rsidR="00B1624B" w:rsidRPr="00A70A18">
        <w:rPr>
          <w:rFonts w:ascii="Times New Roman" w:hAnsi="Times New Roman" w:cs="Times New Roman"/>
          <w:bCs/>
          <w:sz w:val="24"/>
          <w:szCs w:val="24"/>
        </w:rPr>
        <w:t>that permits assessment of whether drug</w:t>
      </w:r>
      <w:r w:rsidR="00294B46" w:rsidRPr="00A70A18">
        <w:rPr>
          <w:rFonts w:ascii="Times New Roman" w:hAnsi="Times New Roman" w:cs="Times New Roman"/>
          <w:bCs/>
          <w:sz w:val="24"/>
          <w:szCs w:val="24"/>
        </w:rPr>
        <w:t>s</w:t>
      </w:r>
      <w:r w:rsidR="00B1624B" w:rsidRPr="00A70A18">
        <w:rPr>
          <w:rFonts w:ascii="Times New Roman" w:hAnsi="Times New Roman" w:cs="Times New Roman"/>
          <w:bCs/>
          <w:sz w:val="24"/>
          <w:szCs w:val="24"/>
        </w:rPr>
        <w:t xml:space="preserve"> activate T</w:t>
      </w:r>
      <w:r w:rsidR="004F682A" w:rsidRPr="00A70A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624B" w:rsidRPr="00A70A18">
        <w:rPr>
          <w:rFonts w:ascii="Times New Roman" w:hAnsi="Times New Roman" w:cs="Times New Roman"/>
          <w:bCs/>
          <w:sz w:val="24"/>
          <w:szCs w:val="24"/>
        </w:rPr>
        <w:t xml:space="preserve">cells, alongside analysis of the strength of the induced response and the number of </w:t>
      </w:r>
      <w:r w:rsidR="00294B46" w:rsidRPr="00A70A18">
        <w:rPr>
          <w:rFonts w:ascii="Times New Roman" w:hAnsi="Times New Roman" w:cs="Times New Roman"/>
          <w:bCs/>
          <w:sz w:val="24"/>
          <w:szCs w:val="24"/>
        </w:rPr>
        <w:t>cultures</w:t>
      </w:r>
      <w:r w:rsidR="00B1624B" w:rsidRPr="00A70A18">
        <w:rPr>
          <w:rFonts w:ascii="Times New Roman" w:hAnsi="Times New Roman" w:cs="Times New Roman"/>
          <w:bCs/>
          <w:sz w:val="24"/>
          <w:szCs w:val="24"/>
        </w:rPr>
        <w:t xml:space="preserve"> that respond. </w:t>
      </w:r>
      <w:r w:rsidR="001077F8" w:rsidRPr="00A70A18">
        <w:rPr>
          <w:rFonts w:ascii="Times New Roman" w:hAnsi="Times New Roman" w:cs="Times New Roman"/>
          <w:bCs/>
          <w:sz w:val="24"/>
          <w:szCs w:val="24"/>
        </w:rPr>
        <w:t>DC</w:t>
      </w:r>
      <w:r w:rsidR="00B1624B" w:rsidRPr="00A70A18"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="004F682A" w:rsidRPr="00A70A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1624B" w:rsidRPr="00A70A18">
        <w:rPr>
          <w:rFonts w:ascii="Times New Roman" w:hAnsi="Times New Roman" w:cs="Times New Roman"/>
          <w:bCs/>
          <w:sz w:val="24"/>
          <w:szCs w:val="24"/>
        </w:rPr>
        <w:t xml:space="preserve">cell priming was conducted in multiple </w:t>
      </w:r>
      <w:r w:rsidR="00096023">
        <w:rPr>
          <w:rFonts w:ascii="Times New Roman" w:hAnsi="Times New Roman" w:cs="Times New Roman"/>
          <w:bCs/>
          <w:sz w:val="24"/>
          <w:szCs w:val="24"/>
        </w:rPr>
        <w:t>cultures</w:t>
      </w:r>
      <w:r w:rsidR="000E05CB" w:rsidRPr="00A70A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="00B1624B" w:rsidRPr="00A70A18">
        <w:rPr>
          <w:rFonts w:ascii="Times New Roman" w:hAnsi="Times New Roman" w:cs="Times New Roman"/>
          <w:bCs/>
          <w:sz w:val="24"/>
          <w:szCs w:val="24"/>
          <w:lang w:val="en-US"/>
        </w:rPr>
        <w:t>for</w:t>
      </w:r>
      <w:r w:rsidR="000E05CB" w:rsidRPr="00A70A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two weeks with </w:t>
      </w:r>
      <w:r w:rsidR="00B1624B" w:rsidRPr="00A70A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model </w:t>
      </w:r>
      <w:proofErr w:type="spellStart"/>
      <w:r w:rsidR="00B1624B" w:rsidRPr="00A70A18">
        <w:rPr>
          <w:rFonts w:ascii="Times New Roman" w:hAnsi="Times New Roman" w:cs="Times New Roman"/>
          <w:bCs/>
          <w:sz w:val="24"/>
          <w:szCs w:val="24"/>
          <w:lang w:val="en-US"/>
        </w:rPr>
        <w:t>haptens</w:t>
      </w:r>
      <w:proofErr w:type="spellEnd"/>
      <w:r w:rsidR="00B1624B" w:rsidRPr="00A70A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(nitroso sulfamethoxazole </w:t>
      </w:r>
      <w:r w:rsidR="00A22DED">
        <w:rPr>
          <w:rFonts w:ascii="Times New Roman" w:hAnsi="Times New Roman" w:cs="Times New Roman"/>
          <w:bCs/>
          <w:sz w:val="24"/>
          <w:szCs w:val="24"/>
          <w:lang w:val="en-US"/>
        </w:rPr>
        <w:t>[SMX-NO]</w:t>
      </w:r>
      <w:r w:rsidR="00B1624B" w:rsidRPr="00A70A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B1624B" w:rsidRPr="00A70A18">
        <w:rPr>
          <w:rFonts w:ascii="Times New Roman" w:hAnsi="Times New Roman" w:cs="Times New Roman"/>
          <w:bCs/>
          <w:sz w:val="24"/>
          <w:szCs w:val="24"/>
          <w:lang w:val="en-US"/>
        </w:rPr>
        <w:t>Bandrowski’s</w:t>
      </w:r>
      <w:proofErr w:type="spellEnd"/>
      <w:r w:rsidR="00B1624B" w:rsidRPr="00A70A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</w:t>
      </w:r>
      <w:r w:rsidR="000E05CB" w:rsidRPr="00A70A18">
        <w:rPr>
          <w:rFonts w:ascii="Times New Roman" w:hAnsi="Times New Roman" w:cs="Times New Roman"/>
          <w:bCs/>
          <w:sz w:val="24"/>
          <w:szCs w:val="24"/>
          <w:lang w:val="en-US"/>
        </w:rPr>
        <w:t>ase</w:t>
      </w:r>
      <w:r w:rsidR="00B1624B" w:rsidRPr="00A70A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A22DED">
        <w:rPr>
          <w:rFonts w:ascii="Times New Roman" w:hAnsi="Times New Roman" w:cs="Times New Roman"/>
          <w:bCs/>
          <w:sz w:val="24"/>
          <w:szCs w:val="24"/>
          <w:lang w:val="en-US"/>
        </w:rPr>
        <w:t>[</w:t>
      </w:r>
      <w:r w:rsidR="00B1624B" w:rsidRPr="00A70A18">
        <w:rPr>
          <w:rFonts w:ascii="Times New Roman" w:hAnsi="Times New Roman" w:cs="Times New Roman"/>
          <w:bCs/>
          <w:sz w:val="24"/>
          <w:szCs w:val="24"/>
          <w:lang w:val="en-US"/>
        </w:rPr>
        <w:t>BB</w:t>
      </w:r>
      <w:r w:rsidR="00A22DED">
        <w:rPr>
          <w:rFonts w:ascii="Times New Roman" w:hAnsi="Times New Roman" w:cs="Times New Roman"/>
          <w:bCs/>
          <w:sz w:val="24"/>
          <w:szCs w:val="24"/>
          <w:lang w:val="en-US"/>
        </w:rPr>
        <w:t>]</w:t>
      </w:r>
      <w:r w:rsidR="000E05CB" w:rsidRPr="00A70A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or piperacillin</w:t>
      </w:r>
      <w:r w:rsidR="00B1624B" w:rsidRPr="00A70A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A22DED">
        <w:rPr>
          <w:rFonts w:ascii="Times New Roman" w:hAnsi="Times New Roman" w:cs="Times New Roman"/>
          <w:bCs/>
          <w:sz w:val="24"/>
          <w:szCs w:val="24"/>
          <w:lang w:val="en-US"/>
        </w:rPr>
        <w:t>[</w:t>
      </w:r>
      <w:r w:rsidR="00B1624B" w:rsidRPr="00A70A18">
        <w:rPr>
          <w:rFonts w:ascii="Times New Roman" w:hAnsi="Times New Roman" w:cs="Times New Roman"/>
          <w:bCs/>
          <w:sz w:val="24"/>
          <w:szCs w:val="24"/>
          <w:lang w:val="en-US"/>
        </w:rPr>
        <w:t>PIP</w:t>
      </w:r>
      <w:r w:rsidR="00A22DED">
        <w:rPr>
          <w:rFonts w:ascii="Times New Roman" w:hAnsi="Times New Roman" w:cs="Times New Roman"/>
          <w:bCs/>
          <w:sz w:val="24"/>
          <w:szCs w:val="24"/>
          <w:lang w:val="en-US"/>
        </w:rPr>
        <w:t>]</w:t>
      </w:r>
      <w:r w:rsidR="00096023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="00172C8B" w:rsidRPr="00A70A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="00B1624B" w:rsidRPr="00A70A18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0E05CB" w:rsidRPr="00A70A18">
        <w:rPr>
          <w:rFonts w:ascii="Times New Roman" w:hAnsi="Times New Roman" w:cs="Times New Roman"/>
          <w:bCs/>
          <w:sz w:val="24"/>
          <w:szCs w:val="24"/>
          <w:lang w:val="en-US"/>
        </w:rPr>
        <w:t>ultures were re-challenged</w:t>
      </w:r>
      <w:r w:rsidR="00AD554E" w:rsidRPr="00A70A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3F780F" w:rsidRPr="00A70A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with hapten and </w:t>
      </w:r>
      <w:r w:rsidR="004F682A" w:rsidRPr="00A70A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 </w:t>
      </w:r>
      <w:r w:rsidR="00AD554E" w:rsidRPr="00A70A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cell </w:t>
      </w:r>
      <w:r w:rsidR="00BE1AFB" w:rsidRPr="00A70A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proliferation </w:t>
      </w:r>
      <w:r w:rsidR="00B1624B" w:rsidRPr="00A70A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was measured </w:t>
      </w:r>
      <w:r w:rsidR="00BE1AFB" w:rsidRPr="00A70A18">
        <w:rPr>
          <w:rFonts w:ascii="Times New Roman" w:hAnsi="Times New Roman" w:cs="Times New Roman"/>
          <w:bCs/>
          <w:sz w:val="24"/>
          <w:szCs w:val="24"/>
          <w:lang w:val="en-US"/>
        </w:rPr>
        <w:t>using</w:t>
      </w:r>
      <w:r w:rsidR="000E05CB" w:rsidRPr="00A70A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1624B" w:rsidRPr="00A70A18">
        <w:rPr>
          <w:rFonts w:ascii="Times New Roman" w:hAnsi="Times New Roman" w:cs="Times New Roman"/>
          <w:bCs/>
          <w:sz w:val="24"/>
          <w:szCs w:val="24"/>
          <w:lang w:val="en-US"/>
        </w:rPr>
        <w:t>[</w:t>
      </w:r>
      <w:r w:rsidR="00B1624B" w:rsidRPr="00A70A18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3</w:t>
      </w:r>
      <w:r w:rsidR="00B1624B" w:rsidRPr="00A70A18">
        <w:rPr>
          <w:rFonts w:ascii="Times New Roman" w:hAnsi="Times New Roman" w:cs="Times New Roman"/>
          <w:bCs/>
          <w:sz w:val="24"/>
          <w:szCs w:val="24"/>
          <w:lang w:val="en-US"/>
        </w:rPr>
        <w:t>H]</w:t>
      </w:r>
      <w:r w:rsidR="00294B46" w:rsidRPr="00A70A18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="000E05CB" w:rsidRPr="00A70A18">
        <w:rPr>
          <w:rFonts w:ascii="Times New Roman" w:hAnsi="Times New Roman" w:cs="Times New Roman"/>
          <w:bCs/>
          <w:sz w:val="24"/>
          <w:szCs w:val="24"/>
          <w:lang w:val="en-US"/>
        </w:rPr>
        <w:t>thymidine incorporation</w:t>
      </w:r>
      <w:r w:rsidR="00BE1AFB" w:rsidRPr="00A70A18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0E05CB" w:rsidRPr="00A70A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294B46" w:rsidRPr="00A70A18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="004F682A" w:rsidRPr="00A70A18">
        <w:rPr>
          <w:rFonts w:ascii="Times New Roman" w:hAnsi="Times New Roman" w:cs="Times New Roman"/>
          <w:sz w:val="24"/>
          <w:szCs w:val="24"/>
          <w:lang w:val="en-US"/>
        </w:rPr>
        <w:t xml:space="preserve">riming of naïve T </w:t>
      </w:r>
      <w:r w:rsidR="00323A5A" w:rsidRPr="00A70A18">
        <w:rPr>
          <w:rFonts w:ascii="Times New Roman" w:hAnsi="Times New Roman" w:cs="Times New Roman"/>
          <w:sz w:val="24"/>
          <w:szCs w:val="24"/>
          <w:lang w:val="en-US"/>
        </w:rPr>
        <w:t xml:space="preserve">cells </w:t>
      </w:r>
      <w:r w:rsidR="00323DA5" w:rsidRPr="00A70A18">
        <w:rPr>
          <w:rFonts w:ascii="Times New Roman" w:hAnsi="Times New Roman" w:cs="Times New Roman"/>
          <w:sz w:val="24"/>
          <w:szCs w:val="24"/>
          <w:lang w:val="en-US"/>
        </w:rPr>
        <w:t xml:space="preserve">was observed with SMX-NO, with no requirement for </w:t>
      </w:r>
      <w:r w:rsidR="001077F8" w:rsidRPr="00A70A18">
        <w:rPr>
          <w:rFonts w:ascii="Times New Roman" w:hAnsi="Times New Roman" w:cs="Times New Roman"/>
          <w:sz w:val="24"/>
          <w:szCs w:val="24"/>
          <w:lang w:val="en-US"/>
        </w:rPr>
        <w:t>DC</w:t>
      </w:r>
      <w:r w:rsidR="00323DA5" w:rsidRPr="00A70A18">
        <w:rPr>
          <w:rFonts w:ascii="Times New Roman" w:hAnsi="Times New Roman" w:cs="Times New Roman"/>
          <w:sz w:val="24"/>
          <w:szCs w:val="24"/>
          <w:lang w:val="en-US"/>
        </w:rPr>
        <w:t xml:space="preserve"> during </w:t>
      </w:r>
      <w:proofErr w:type="spellStart"/>
      <w:r w:rsidR="00323DA5" w:rsidRPr="00A70A18">
        <w:rPr>
          <w:rFonts w:ascii="Times New Roman" w:hAnsi="Times New Roman" w:cs="Times New Roman"/>
          <w:sz w:val="24"/>
          <w:szCs w:val="24"/>
          <w:lang w:val="en-US"/>
        </w:rPr>
        <w:t>restimulation</w:t>
      </w:r>
      <w:proofErr w:type="spellEnd"/>
      <w:r w:rsidR="00323DA5" w:rsidRPr="00A70A1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F780F" w:rsidRPr="00A70A18">
        <w:rPr>
          <w:rFonts w:ascii="Times New Roman" w:hAnsi="Times New Roman" w:cs="Times New Roman"/>
          <w:sz w:val="24"/>
          <w:szCs w:val="24"/>
          <w:lang w:val="en-US"/>
        </w:rPr>
        <w:t>Greater than 65% of cultures were activated with SMX-NO; 8.0, 30.8 and 27.2% display</w:t>
      </w:r>
      <w:r w:rsidR="00096023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3F780F" w:rsidRPr="00A70A18">
        <w:rPr>
          <w:rFonts w:ascii="Times New Roman" w:hAnsi="Times New Roman" w:cs="Times New Roman"/>
          <w:sz w:val="24"/>
          <w:szCs w:val="24"/>
          <w:lang w:val="en-US"/>
        </w:rPr>
        <w:t xml:space="preserve"> we</w:t>
      </w:r>
      <w:r w:rsidR="00D118B1" w:rsidRPr="00A70A1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F780F" w:rsidRPr="00A70A18">
        <w:rPr>
          <w:rFonts w:ascii="Times New Roman" w:hAnsi="Times New Roman" w:cs="Times New Roman"/>
          <w:sz w:val="24"/>
          <w:szCs w:val="24"/>
          <w:lang w:val="en-US"/>
        </w:rPr>
        <w:t xml:space="preserve">k </w:t>
      </w:r>
      <w:r w:rsidR="003F780F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(stimulation index </w:t>
      </w:r>
      <w:r w:rsidR="00A22DED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3F780F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SI</w:t>
      </w:r>
      <w:r w:rsidR="00A22DED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3F780F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=1.5-1.9), good (SI=2-3.9) and strong responses (SI</w:t>
      </w:r>
      <w:r w:rsidR="00096023">
        <w:rPr>
          <w:rFonts w:ascii="Times New Roman" w:hAnsi="Times New Roman" w:cs="Times New Roman"/>
          <w:sz w:val="24"/>
          <w:szCs w:val="24"/>
          <w:shd w:val="clear" w:color="auto" w:fill="FFFFFF"/>
        </w:rPr>
        <w:t>&gt;</w:t>
      </w:r>
      <w:r w:rsidR="003F780F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4)</w:t>
      </w:r>
      <w:r w:rsidR="003F780F" w:rsidRPr="00A70A18">
        <w:rPr>
          <w:rFonts w:ascii="Times New Roman" w:hAnsi="Times New Roman" w:cs="Times New Roman"/>
          <w:sz w:val="24"/>
          <w:szCs w:val="24"/>
          <w:lang w:val="en-US"/>
        </w:rPr>
        <w:t xml:space="preserve">, respectively. </w:t>
      </w:r>
      <w:r w:rsidR="00F629B5" w:rsidRPr="00A70A18">
        <w:rPr>
          <w:rFonts w:ascii="Times New Roman" w:hAnsi="Times New Roman" w:cs="Times New Roman"/>
          <w:sz w:val="24"/>
          <w:szCs w:val="24"/>
          <w:lang w:val="en-US"/>
        </w:rPr>
        <w:t xml:space="preserve">The number of responding cultures and strength of the response was reproducible when separate blood donations were compared. </w:t>
      </w:r>
      <w:r w:rsidR="003F780F" w:rsidRPr="00A70A18">
        <w:rPr>
          <w:rFonts w:ascii="Times New Roman" w:hAnsi="Times New Roman" w:cs="Times New Roman"/>
          <w:sz w:val="24"/>
          <w:szCs w:val="24"/>
          <w:lang w:val="en-US"/>
        </w:rPr>
        <w:t>Checkpoint blockade increase</w:t>
      </w:r>
      <w:r w:rsidR="00F629B5" w:rsidRPr="00A70A1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F780F" w:rsidRPr="00A70A18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F629B5" w:rsidRPr="00A70A18">
        <w:rPr>
          <w:rFonts w:ascii="Times New Roman" w:hAnsi="Times New Roman" w:cs="Times New Roman"/>
          <w:sz w:val="24"/>
          <w:szCs w:val="24"/>
          <w:lang w:val="en-US"/>
        </w:rPr>
        <w:t xml:space="preserve"> strength of the proliferative response, but not the number of responding cultures. Good to strong priming responses </w:t>
      </w:r>
      <w:r w:rsidR="00294B46" w:rsidRPr="00A70A18">
        <w:rPr>
          <w:rFonts w:ascii="Times New Roman" w:hAnsi="Times New Roman" w:cs="Times New Roman"/>
          <w:sz w:val="24"/>
          <w:szCs w:val="24"/>
          <w:lang w:val="en-US"/>
        </w:rPr>
        <w:t xml:space="preserve">were detected with </w:t>
      </w:r>
      <w:r w:rsidR="00323A5A" w:rsidRPr="00A70A18">
        <w:rPr>
          <w:rFonts w:ascii="Times New Roman" w:hAnsi="Times New Roman" w:cs="Times New Roman"/>
          <w:sz w:val="24"/>
          <w:szCs w:val="24"/>
          <w:lang w:val="en-US"/>
        </w:rPr>
        <w:t>BB</w:t>
      </w:r>
      <w:r w:rsidR="00294B46" w:rsidRPr="00A70A18">
        <w:rPr>
          <w:rFonts w:ascii="Times New Roman" w:hAnsi="Times New Roman" w:cs="Times New Roman"/>
          <w:sz w:val="24"/>
          <w:szCs w:val="24"/>
          <w:lang w:val="en-US"/>
        </w:rPr>
        <w:t>, while PIP stimulated only a small number of cultures to proliferate weakly.</w:t>
      </w:r>
      <w:r w:rsidR="000E05CB" w:rsidRPr="00A70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18B1" w:rsidRPr="00A70A18">
        <w:rPr>
          <w:rFonts w:ascii="Times New Roman" w:hAnsi="Times New Roman" w:cs="Times New Roman"/>
          <w:sz w:val="24"/>
          <w:szCs w:val="24"/>
          <w:lang w:val="en-US"/>
        </w:rPr>
        <w:t>Inducible CD4</w:t>
      </w:r>
      <w:r w:rsidR="007A503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hi</w:t>
      </w:r>
      <w:r w:rsidR="00D118B1" w:rsidRPr="00A70A18">
        <w:rPr>
          <w:rFonts w:ascii="Times New Roman" w:hAnsi="Times New Roman" w:cs="Times New Roman"/>
          <w:sz w:val="24"/>
          <w:szCs w:val="24"/>
          <w:lang w:val="en-US"/>
        </w:rPr>
        <w:t>CD25</w:t>
      </w:r>
      <w:r w:rsidR="007A503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hi</w:t>
      </w:r>
      <w:r w:rsidR="00D118B1" w:rsidRPr="00A70A18">
        <w:rPr>
          <w:rFonts w:ascii="Times New Roman" w:hAnsi="Times New Roman" w:cs="Times New Roman"/>
          <w:sz w:val="24"/>
          <w:szCs w:val="24"/>
          <w:lang w:val="en-US"/>
        </w:rPr>
        <w:t>FoxP3</w:t>
      </w:r>
      <w:r w:rsidR="007A503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hi</w:t>
      </w:r>
      <w:r w:rsidR="00D118B1" w:rsidRPr="00A70A18">
        <w:rPr>
          <w:rFonts w:ascii="Times New Roman" w:hAnsi="Times New Roman" w:cs="Times New Roman"/>
          <w:sz w:val="24"/>
          <w:szCs w:val="24"/>
          <w:lang w:val="en-US"/>
        </w:rPr>
        <w:t>CD127</w:t>
      </w:r>
      <w:r w:rsidR="007A503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low</w:t>
      </w:r>
      <w:r w:rsidR="00D118B1" w:rsidRPr="00A70A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118B1" w:rsidRPr="00A70A18">
        <w:rPr>
          <w:rFonts w:ascii="Times New Roman" w:hAnsi="Times New Roman" w:cs="Times New Roman"/>
          <w:sz w:val="24"/>
          <w:szCs w:val="24"/>
          <w:lang w:val="en-US"/>
        </w:rPr>
        <w:t>Tregs</w:t>
      </w:r>
      <w:proofErr w:type="spellEnd"/>
      <w:r w:rsidR="00D118B1" w:rsidRPr="00A70A18">
        <w:rPr>
          <w:rFonts w:ascii="Times New Roman" w:hAnsi="Times New Roman" w:cs="Times New Roman"/>
          <w:sz w:val="24"/>
          <w:szCs w:val="24"/>
          <w:lang w:val="en-US"/>
        </w:rPr>
        <w:t xml:space="preserve"> were generated during priming. </w:t>
      </w:r>
      <w:r w:rsidR="00096023">
        <w:rPr>
          <w:rFonts w:ascii="Times New Roman" w:hAnsi="Times New Roman" w:cs="Times New Roman"/>
          <w:sz w:val="24"/>
          <w:szCs w:val="24"/>
          <w:lang w:val="en-US"/>
        </w:rPr>
        <w:t>To conclude, the T-MWA</w:t>
      </w:r>
      <w:r w:rsidR="00294B46" w:rsidRPr="00A70A18">
        <w:rPr>
          <w:rFonts w:ascii="Times New Roman" w:hAnsi="Times New Roman" w:cs="Times New Roman"/>
          <w:sz w:val="24"/>
          <w:szCs w:val="24"/>
          <w:lang w:val="en-US"/>
        </w:rPr>
        <w:t xml:space="preserve"> offers improvements over existing assays</w:t>
      </w:r>
      <w:r w:rsidR="00096023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CC3B97" w:rsidRPr="00A70A18">
        <w:rPr>
          <w:rFonts w:ascii="Times New Roman" w:hAnsi="Times New Roman" w:cs="Times New Roman"/>
          <w:sz w:val="24"/>
          <w:szCs w:val="24"/>
          <w:lang w:val="en-US"/>
        </w:rPr>
        <w:t xml:space="preserve"> with development it could be used </w:t>
      </w:r>
      <w:r w:rsidR="00294B46" w:rsidRPr="00A70A18">
        <w:rPr>
          <w:rFonts w:ascii="Times New Roman" w:hAnsi="Times New Roman" w:cs="Times New Roman"/>
          <w:sz w:val="24"/>
          <w:szCs w:val="24"/>
          <w:lang w:val="en-US"/>
        </w:rPr>
        <w:t xml:space="preserve">to study multiple HLA-typed donors in a single plate format. </w:t>
      </w:r>
    </w:p>
    <w:p w14:paraId="713A12D7" w14:textId="3DC62C10" w:rsidR="00294B46" w:rsidRPr="008B7ECE" w:rsidRDefault="008B7ECE" w:rsidP="008B7ECE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 w:rsidRPr="00D62A21">
        <w:rPr>
          <w:rFonts w:ascii="Times New Roman" w:eastAsia="Calibri" w:hAnsi="Times New Roman"/>
          <w:b/>
          <w:sz w:val="24"/>
          <w:szCs w:val="24"/>
        </w:rPr>
        <w:t xml:space="preserve">Key words: </w:t>
      </w:r>
      <w:r w:rsidRPr="00D62A21">
        <w:rPr>
          <w:rFonts w:ascii="Times New Roman" w:eastAsia="Calibri" w:hAnsi="Times New Roman"/>
          <w:sz w:val="24"/>
          <w:szCs w:val="24"/>
        </w:rPr>
        <w:t>drug hypersensitivity, human, immune system</w:t>
      </w:r>
      <w:r w:rsidR="00294B46" w:rsidRPr="00A70A18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69C7768" w14:textId="015D3EAD" w:rsidR="0072146D" w:rsidRPr="00A70A18" w:rsidRDefault="0072146D" w:rsidP="008B7EC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Introduction </w:t>
      </w:r>
    </w:p>
    <w:p w14:paraId="5F3D5368" w14:textId="6CEE998E" w:rsidR="0072146D" w:rsidRPr="00A70A18" w:rsidRDefault="00C415BA" w:rsidP="008B7E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A18">
        <w:rPr>
          <w:rFonts w:ascii="Times New Roman" w:hAnsi="Times New Roman" w:cs="Times New Roman"/>
          <w:sz w:val="24"/>
          <w:szCs w:val="24"/>
        </w:rPr>
        <w:t xml:space="preserve">In recent years, drug </w:t>
      </w:r>
      <w:r w:rsidR="006508C1" w:rsidRPr="00A70A18">
        <w:rPr>
          <w:rFonts w:ascii="Times New Roman" w:hAnsi="Times New Roman" w:cs="Times New Roman"/>
          <w:sz w:val="24"/>
          <w:szCs w:val="24"/>
        </w:rPr>
        <w:t>hypersensitivity reactions (DHR</w:t>
      </w:r>
      <w:r w:rsidRPr="00A70A18">
        <w:rPr>
          <w:rFonts w:ascii="Times New Roman" w:hAnsi="Times New Roman" w:cs="Times New Roman"/>
          <w:sz w:val="24"/>
          <w:szCs w:val="24"/>
        </w:rPr>
        <w:t>) have become increasingly proble</w:t>
      </w:r>
      <w:r w:rsidR="007524DC" w:rsidRPr="00A70A18">
        <w:rPr>
          <w:rFonts w:ascii="Times New Roman" w:hAnsi="Times New Roman" w:cs="Times New Roman"/>
          <w:sz w:val="24"/>
          <w:szCs w:val="24"/>
        </w:rPr>
        <w:t xml:space="preserve">matic for patients, clinicians </w:t>
      </w:r>
      <w:r w:rsidR="001E2ECD" w:rsidRPr="00A70A18">
        <w:rPr>
          <w:rFonts w:ascii="Times New Roman" w:hAnsi="Times New Roman" w:cs="Times New Roman"/>
          <w:sz w:val="24"/>
          <w:szCs w:val="24"/>
        </w:rPr>
        <w:t>and</w:t>
      </w:r>
      <w:r w:rsidRPr="00A70A18">
        <w:rPr>
          <w:rFonts w:ascii="Times New Roman" w:hAnsi="Times New Roman" w:cs="Times New Roman"/>
          <w:sz w:val="24"/>
          <w:szCs w:val="24"/>
        </w:rPr>
        <w:t xml:space="preserve"> the </w:t>
      </w:r>
      <w:r w:rsidR="007524DC" w:rsidRPr="00A70A18">
        <w:rPr>
          <w:rFonts w:ascii="Times New Roman" w:hAnsi="Times New Roman" w:cs="Times New Roman"/>
          <w:sz w:val="24"/>
          <w:szCs w:val="24"/>
        </w:rPr>
        <w:t>pharmaceutical industry</w:t>
      </w:r>
      <w:r w:rsidR="003409D1" w:rsidRPr="00A70A18">
        <w:rPr>
          <w:rFonts w:ascii="Times New Roman" w:hAnsi="Times New Roman" w:cs="Times New Roman"/>
          <w:sz w:val="24"/>
          <w:szCs w:val="24"/>
        </w:rPr>
        <w:t xml:space="preserve">. These reactions result in a </w:t>
      </w:r>
      <w:r w:rsidR="001E2ECD" w:rsidRPr="00A70A18">
        <w:rPr>
          <w:rFonts w:ascii="Times New Roman" w:hAnsi="Times New Roman" w:cs="Times New Roman"/>
          <w:sz w:val="24"/>
          <w:szCs w:val="24"/>
        </w:rPr>
        <w:t xml:space="preserve">high </w:t>
      </w:r>
      <w:r w:rsidR="003409D1" w:rsidRPr="00A70A18">
        <w:rPr>
          <w:rFonts w:ascii="Times New Roman" w:hAnsi="Times New Roman" w:cs="Times New Roman"/>
          <w:sz w:val="24"/>
          <w:szCs w:val="24"/>
        </w:rPr>
        <w:t xml:space="preserve">incidence of </w:t>
      </w:r>
      <w:r w:rsidR="001E2ECD" w:rsidRPr="00A70A18">
        <w:rPr>
          <w:rFonts w:ascii="Times New Roman" w:hAnsi="Times New Roman" w:cs="Times New Roman"/>
          <w:sz w:val="24"/>
          <w:szCs w:val="24"/>
        </w:rPr>
        <w:t xml:space="preserve">morbidity and mortality </w:t>
      </w:r>
      <w:r w:rsidR="003409D1" w:rsidRPr="00A70A18">
        <w:rPr>
          <w:rFonts w:ascii="Times New Roman" w:hAnsi="Times New Roman" w:cs="Times New Roman"/>
          <w:sz w:val="24"/>
          <w:szCs w:val="24"/>
        </w:rPr>
        <w:t>in</w:t>
      </w:r>
      <w:r w:rsidR="001E2ECD" w:rsidRPr="00A70A18">
        <w:rPr>
          <w:rFonts w:ascii="Times New Roman" w:hAnsi="Times New Roman" w:cs="Times New Roman"/>
          <w:sz w:val="24"/>
          <w:szCs w:val="24"/>
        </w:rPr>
        <w:t xml:space="preserve"> patients</w:t>
      </w:r>
      <w:r w:rsidR="003409D1" w:rsidRPr="00A70A18">
        <w:rPr>
          <w:rFonts w:ascii="Times New Roman" w:hAnsi="Times New Roman" w:cs="Times New Roman"/>
          <w:sz w:val="24"/>
          <w:szCs w:val="24"/>
        </w:rPr>
        <w:t>.</w:t>
      </w:r>
      <w:r w:rsidR="001E2ECD" w:rsidRPr="00A70A18">
        <w:rPr>
          <w:rFonts w:ascii="Times New Roman" w:hAnsi="Times New Roman" w:cs="Times New Roman"/>
          <w:sz w:val="24"/>
          <w:szCs w:val="24"/>
        </w:rPr>
        <w:t xml:space="preserve"> </w:t>
      </w:r>
      <w:r w:rsidR="003409D1" w:rsidRPr="00A70A18">
        <w:rPr>
          <w:rFonts w:ascii="Times New Roman" w:hAnsi="Times New Roman" w:cs="Times New Roman"/>
          <w:sz w:val="24"/>
          <w:szCs w:val="24"/>
        </w:rPr>
        <w:t>T</w:t>
      </w:r>
      <w:r w:rsidR="00530B18" w:rsidRPr="00A70A18">
        <w:rPr>
          <w:rFonts w:ascii="Times New Roman" w:hAnsi="Times New Roman" w:cs="Times New Roman"/>
          <w:sz w:val="24"/>
          <w:szCs w:val="24"/>
        </w:rPr>
        <w:t xml:space="preserve">he </w:t>
      </w:r>
      <w:r w:rsidR="00222B85" w:rsidRPr="00A70A18">
        <w:rPr>
          <w:rFonts w:ascii="Times New Roman" w:hAnsi="Times New Roman" w:cs="Times New Roman"/>
          <w:sz w:val="24"/>
          <w:szCs w:val="24"/>
        </w:rPr>
        <w:t>financial burden of</w:t>
      </w:r>
      <w:r w:rsidR="00530B18" w:rsidRPr="00A70A18">
        <w:rPr>
          <w:rFonts w:ascii="Times New Roman" w:hAnsi="Times New Roman" w:cs="Times New Roman"/>
          <w:sz w:val="24"/>
          <w:szCs w:val="24"/>
        </w:rPr>
        <w:t xml:space="preserve"> post-licen</w:t>
      </w:r>
      <w:r w:rsidR="003409D1" w:rsidRPr="00A70A18">
        <w:rPr>
          <w:rFonts w:ascii="Times New Roman" w:hAnsi="Times New Roman" w:cs="Times New Roman"/>
          <w:sz w:val="24"/>
          <w:szCs w:val="24"/>
        </w:rPr>
        <w:t>sing drug withdrawal due to DHR,</w:t>
      </w:r>
      <w:r w:rsidR="00222B85" w:rsidRPr="00A70A18">
        <w:rPr>
          <w:rFonts w:ascii="Times New Roman" w:hAnsi="Times New Roman" w:cs="Times New Roman"/>
          <w:sz w:val="24"/>
          <w:szCs w:val="24"/>
        </w:rPr>
        <w:t xml:space="preserve"> in-part, </w:t>
      </w:r>
      <w:r w:rsidR="003409D1" w:rsidRPr="00A70A18">
        <w:rPr>
          <w:rFonts w:ascii="Times New Roman" w:hAnsi="Times New Roman" w:cs="Times New Roman"/>
          <w:sz w:val="24"/>
          <w:szCs w:val="24"/>
        </w:rPr>
        <w:t>contributes to the high cost of drug development, estimated at over $2</w:t>
      </w:r>
      <w:r w:rsidR="009108D6" w:rsidRPr="00A70A18">
        <w:rPr>
          <w:rFonts w:ascii="Times New Roman" w:hAnsi="Times New Roman" w:cs="Times New Roman"/>
          <w:sz w:val="24"/>
          <w:szCs w:val="24"/>
        </w:rPr>
        <w:t xml:space="preserve"> </w:t>
      </w:r>
      <w:r w:rsidR="003409D1" w:rsidRPr="00A70A18">
        <w:rPr>
          <w:rFonts w:ascii="Times New Roman" w:hAnsi="Times New Roman" w:cs="Times New Roman"/>
          <w:sz w:val="24"/>
          <w:szCs w:val="24"/>
        </w:rPr>
        <w:t xml:space="preserve">billion. Hence, </w:t>
      </w:r>
      <w:r w:rsidR="009108D6" w:rsidRPr="00A70A18">
        <w:rPr>
          <w:rFonts w:ascii="Times New Roman" w:hAnsi="Times New Roman" w:cs="Times New Roman"/>
          <w:sz w:val="24"/>
          <w:szCs w:val="24"/>
        </w:rPr>
        <w:t>accurate</w:t>
      </w:r>
      <w:r w:rsidR="00530B18" w:rsidRPr="00A70A18">
        <w:rPr>
          <w:rFonts w:ascii="Times New Roman" w:hAnsi="Times New Roman" w:cs="Times New Roman"/>
          <w:sz w:val="24"/>
          <w:szCs w:val="24"/>
        </w:rPr>
        <w:t xml:space="preserve"> prediction of DHR is of the upmost importance</w:t>
      </w:r>
      <w:r w:rsidR="00972879" w:rsidRPr="00A70A18">
        <w:rPr>
          <w:rFonts w:ascii="Times New Roman" w:hAnsi="Times New Roman" w:cs="Times New Roman"/>
          <w:sz w:val="24"/>
          <w:szCs w:val="24"/>
        </w:rPr>
        <w:t xml:space="preserve"> </w:t>
      </w:r>
      <w:r w:rsidR="008105EB">
        <w:rPr>
          <w:rFonts w:ascii="Times New Roman" w:hAnsi="Times New Roman" w:cs="Times New Roman"/>
          <w:noProof/>
          <w:sz w:val="24"/>
          <w:szCs w:val="24"/>
        </w:rPr>
        <w:t>(Adams and Brantner, 2006;  Morgan</w:t>
      </w:r>
      <w:r w:rsidR="008105EB" w:rsidRPr="008105EB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8105EB">
        <w:rPr>
          <w:rFonts w:ascii="Times New Roman" w:hAnsi="Times New Roman" w:cs="Times New Roman"/>
          <w:noProof/>
          <w:sz w:val="24"/>
          <w:szCs w:val="24"/>
        </w:rPr>
        <w:t>, 1999)</w:t>
      </w:r>
      <w:r w:rsidR="00972879" w:rsidRPr="00A70A18">
        <w:rPr>
          <w:rFonts w:ascii="Times New Roman" w:hAnsi="Times New Roman" w:cs="Times New Roman"/>
          <w:sz w:val="24"/>
          <w:szCs w:val="24"/>
        </w:rPr>
        <w:t>.</w:t>
      </w:r>
      <w:r w:rsidR="002253F8" w:rsidRPr="00A70A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7929CC" w14:textId="77777777" w:rsidR="00096023" w:rsidRDefault="00096023" w:rsidP="008B7E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C5F68F" w14:textId="5B69C95B" w:rsidR="00B2285E" w:rsidRPr="00A70A18" w:rsidRDefault="009108D6" w:rsidP="008B7E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0A18">
        <w:rPr>
          <w:rFonts w:ascii="Times New Roman" w:hAnsi="Times New Roman" w:cs="Times New Roman"/>
          <w:sz w:val="24"/>
          <w:szCs w:val="24"/>
        </w:rPr>
        <w:t>D</w:t>
      </w:r>
      <w:r w:rsidR="001621FF" w:rsidRPr="00A70A18">
        <w:rPr>
          <w:rFonts w:ascii="Times New Roman" w:hAnsi="Times New Roman" w:cs="Times New Roman"/>
          <w:sz w:val="24"/>
          <w:szCs w:val="24"/>
        </w:rPr>
        <w:t xml:space="preserve">elayed type </w:t>
      </w:r>
      <w:r w:rsidR="009857FA" w:rsidRPr="00A70A18">
        <w:rPr>
          <w:rFonts w:ascii="Times New Roman" w:hAnsi="Times New Roman" w:cs="Times New Roman"/>
          <w:sz w:val="24"/>
          <w:szCs w:val="24"/>
        </w:rPr>
        <w:t>DHRs</w:t>
      </w:r>
      <w:r w:rsidR="001621FF" w:rsidRPr="00A70A18">
        <w:rPr>
          <w:rFonts w:ascii="Times New Roman" w:hAnsi="Times New Roman" w:cs="Times New Roman"/>
          <w:sz w:val="24"/>
          <w:szCs w:val="24"/>
        </w:rPr>
        <w:t xml:space="preserve"> have an onset greater than one hour after drug administration, as the </w:t>
      </w:r>
      <w:r w:rsidR="00086623" w:rsidRPr="00A70A18">
        <w:rPr>
          <w:rFonts w:ascii="Times New Roman" w:hAnsi="Times New Roman" w:cs="Times New Roman"/>
          <w:sz w:val="24"/>
          <w:szCs w:val="24"/>
        </w:rPr>
        <w:t xml:space="preserve">mechanism involves the </w:t>
      </w:r>
      <w:r w:rsidRPr="00A70A18">
        <w:rPr>
          <w:rFonts w:ascii="Times New Roman" w:hAnsi="Times New Roman" w:cs="Times New Roman"/>
          <w:sz w:val="24"/>
          <w:szCs w:val="24"/>
        </w:rPr>
        <w:t>activation of drug-specific T cells</w:t>
      </w:r>
      <w:r w:rsidR="00086623" w:rsidRPr="00A70A18">
        <w:rPr>
          <w:rFonts w:ascii="Times New Roman" w:hAnsi="Times New Roman" w:cs="Times New Roman"/>
          <w:sz w:val="24"/>
          <w:szCs w:val="24"/>
        </w:rPr>
        <w:t xml:space="preserve"> </w:t>
      </w:r>
      <w:r w:rsidR="008105EB">
        <w:rPr>
          <w:rFonts w:ascii="Times New Roman" w:hAnsi="Times New Roman" w:cs="Times New Roman"/>
          <w:noProof/>
          <w:sz w:val="24"/>
          <w:szCs w:val="24"/>
        </w:rPr>
        <w:t>(Bousquet</w:t>
      </w:r>
      <w:r w:rsidR="008105EB" w:rsidRPr="008105EB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8105EB">
        <w:rPr>
          <w:rFonts w:ascii="Times New Roman" w:hAnsi="Times New Roman" w:cs="Times New Roman"/>
          <w:noProof/>
          <w:sz w:val="24"/>
          <w:szCs w:val="24"/>
        </w:rPr>
        <w:t>, 2007)</w:t>
      </w:r>
      <w:r w:rsidR="007B2491" w:rsidRPr="00A70A18">
        <w:rPr>
          <w:rFonts w:ascii="Times New Roman" w:hAnsi="Times New Roman" w:cs="Times New Roman"/>
          <w:sz w:val="24"/>
          <w:szCs w:val="24"/>
        </w:rPr>
        <w:t>.</w:t>
      </w:r>
      <w:r w:rsidR="00FA7B79" w:rsidRPr="00A70A18">
        <w:rPr>
          <w:rFonts w:ascii="Times New Roman" w:hAnsi="Times New Roman" w:cs="Times New Roman"/>
          <w:sz w:val="24"/>
          <w:szCs w:val="24"/>
        </w:rPr>
        <w:t xml:space="preserve"> </w:t>
      </w:r>
      <w:r w:rsidR="009857FA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 w:rsidR="00B2285E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enome-</w:t>
      </w:r>
      <w:r w:rsidR="009857FA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wide association studies have shown links between expression of certain HLA alleles and susceptibility to specific forms of delayed DHR </w:t>
      </w:r>
      <w:r w:rsidR="008105EB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(Daly</w:t>
      </w:r>
      <w:r w:rsidR="008105EB" w:rsidRPr="008105E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</w:rPr>
        <w:t xml:space="preserve"> et al.</w:t>
      </w:r>
      <w:r w:rsidR="008105EB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, 2009;  Mallal</w:t>
      </w:r>
      <w:r w:rsidR="008105EB" w:rsidRPr="008105E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</w:rPr>
        <w:t xml:space="preserve"> et al.</w:t>
      </w:r>
      <w:r w:rsidR="008105EB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, 2002;  Man</w:t>
      </w:r>
      <w:r w:rsidR="008105EB" w:rsidRPr="008105E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</w:rPr>
        <w:t xml:space="preserve"> et al.</w:t>
      </w:r>
      <w:r w:rsidR="008105EB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, 2007;  McCormack</w:t>
      </w:r>
      <w:r w:rsidR="008105EB" w:rsidRPr="008105E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</w:rPr>
        <w:t xml:space="preserve"> et al.</w:t>
      </w:r>
      <w:r w:rsidR="008105EB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, 2011)</w:t>
      </w:r>
      <w:r w:rsidR="009857FA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Unwanted T cell activation leading to </w:t>
      </w:r>
      <w:r w:rsidR="00B2285E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drug hypersensitivity</w:t>
      </w:r>
      <w:r w:rsidR="009857FA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arises from the drug derivative (drug or metabolite) forming a complex with a peptide, through either covalent or non-covalent bonds, and the protein encoded by the specific risk allele. Interestingly, </w:t>
      </w:r>
      <w:r w:rsidR="00B2285E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9857FA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majority of carriers of HLA risk alleles do not present with clinically defined DHR </w:t>
      </w:r>
      <w:r w:rsidR="00B2285E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following exposure </w:t>
      </w:r>
      <w:r w:rsidR="009857FA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a suspect drug. This highlights that although HLA allele expression </w:t>
      </w:r>
      <w:r w:rsidR="00B2285E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r w:rsidR="009857FA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2285E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 </w:t>
      </w:r>
      <w:r w:rsidR="009857FA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important </w:t>
      </w:r>
      <w:r w:rsidR="00B2285E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feature</w:t>
      </w:r>
      <w:r w:rsidR="009857FA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drug immunogenicity, other factors determine whether presentation of the drug derivative in an appropriate form will result in a pathogenic response and a DHR. </w:t>
      </w:r>
    </w:p>
    <w:p w14:paraId="369160B3" w14:textId="77777777" w:rsidR="00096023" w:rsidRDefault="00096023" w:rsidP="008B7E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A8AE4AD" w14:textId="52550F50" w:rsidR="009857FA" w:rsidRPr="00A70A18" w:rsidRDefault="009857FA" w:rsidP="008B7E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Immune inhibitory pathways signal to </w:t>
      </w:r>
      <w:r w:rsidR="006D35B2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determine 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whether antigen exposure will lead to T ce</w:t>
      </w:r>
      <w:r w:rsidR="006D35B2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ll activation. For example it has been shown that dysregulation of </w:t>
      </w:r>
      <w:proofErr w:type="spellStart"/>
      <w:r w:rsidR="006D35B2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Tregs</w:t>
      </w:r>
      <w:proofErr w:type="spellEnd"/>
      <w:r w:rsidR="006D35B2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checkpoint receptors can propagate autoimmunity, while blocking these pathways in cancer models significantly enhance functional T cell responses </w:t>
      </w:r>
      <w:r w:rsidR="008105EB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(Chuang</w:t>
      </w:r>
      <w:r w:rsidR="008105EB" w:rsidRPr="008105E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</w:rPr>
        <w:t xml:space="preserve"> et al.</w:t>
      </w:r>
      <w:r w:rsidR="008105EB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, 2005;  Hodi</w:t>
      </w:r>
      <w:r w:rsidR="008105EB" w:rsidRPr="008105E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</w:rPr>
        <w:t xml:space="preserve"> et al.</w:t>
      </w:r>
      <w:r w:rsidR="008105EB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, 2010;  Kouki</w:t>
      </w:r>
      <w:r w:rsidR="008105EB" w:rsidRPr="008105E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</w:rPr>
        <w:t xml:space="preserve"> et al.</w:t>
      </w:r>
      <w:r w:rsidR="008105EB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, </w:t>
      </w:r>
      <w:r w:rsidR="008105EB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lastRenderedPageBreak/>
        <w:t>2000;  Sakuishi</w:t>
      </w:r>
      <w:r w:rsidR="008105EB" w:rsidRPr="008105E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</w:rPr>
        <w:t xml:space="preserve"> et al.</w:t>
      </w:r>
      <w:r w:rsidR="008105EB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, 2010)</w:t>
      </w:r>
      <w:r w:rsidR="006D35B2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069BF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With respect to DHRs, Takahashi et al. </w:t>
      </w:r>
      <w:r w:rsidR="008105EB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(Takahashi</w:t>
      </w:r>
      <w:r w:rsidR="008105EB" w:rsidRPr="008105E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</w:rPr>
        <w:t xml:space="preserve"> et al.</w:t>
      </w:r>
      <w:r w:rsidR="008105EB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, 2009)</w:t>
      </w:r>
      <w:r w:rsidR="00CA0A7B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reported a reduced ability of </w:t>
      </w:r>
      <w:proofErr w:type="spellStart"/>
      <w:r w:rsidR="00CA0A7B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Tregs</w:t>
      </w:r>
      <w:proofErr w:type="spellEnd"/>
      <w:r w:rsidR="00CA0A7B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suppress effector T cell responses to drugs, while Wang et al. </w:t>
      </w:r>
      <w:r w:rsidR="008105EB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(Wang</w:t>
      </w:r>
      <w:r w:rsidR="008105EB" w:rsidRPr="008105E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</w:rPr>
        <w:t xml:space="preserve"> et al.</w:t>
      </w:r>
      <w:r w:rsidR="008105EB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, 2018)</w:t>
      </w:r>
      <w:r w:rsidR="00CA0A7B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demonstrated that the success of TNF-</w:t>
      </w:r>
      <w:r w:rsidR="00CA0A7B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61"/>
      </w:r>
      <w:r w:rsidR="00CA0A7B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antagonist therapy in patients with toxic epidermal necrolysis was partly due to increased activity of </w:t>
      </w:r>
      <w:proofErr w:type="spellStart"/>
      <w:r w:rsidR="00CA0A7B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Treg</w:t>
      </w:r>
      <w:proofErr w:type="spellEnd"/>
      <w:r w:rsidR="00CA0A7B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populations. The impact of immune checkpoint receptor signalling on the development or prevention of DHRs is onl</w:t>
      </w:r>
      <w:r w:rsidR="002317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 just beginning to be realized; however, several studies have reported an increased frequency of DHRs in patients with a history of previous exposure to immune checkpoint inhibitors </w:t>
      </w:r>
      <w:r w:rsidR="008105EB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(Ford</w:t>
      </w:r>
      <w:r w:rsidR="008105EB" w:rsidRPr="008105E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</w:rPr>
        <w:t xml:space="preserve"> et al.</w:t>
      </w:r>
      <w:r w:rsidR="008105EB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, 2018</w:t>
      </w:r>
      <w:r w:rsidR="00231747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; </w:t>
      </w:r>
      <w:r w:rsidR="008105EB">
        <w:rPr>
          <w:rFonts w:ascii="Times New Roman" w:hAnsi="Times New Roman" w:cs="Times New Roman"/>
          <w:noProof/>
          <w:sz w:val="24"/>
          <w:szCs w:val="24"/>
        </w:rPr>
        <w:t>Uhara</w:t>
      </w:r>
      <w:r w:rsidR="008105EB" w:rsidRPr="008105EB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8105EB">
        <w:rPr>
          <w:rFonts w:ascii="Times New Roman" w:hAnsi="Times New Roman" w:cs="Times New Roman"/>
          <w:noProof/>
          <w:sz w:val="24"/>
          <w:szCs w:val="24"/>
        </w:rPr>
        <w:t>, 2018</w:t>
      </w:r>
      <w:r w:rsidR="00231747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r w:rsidR="008105EB">
        <w:rPr>
          <w:rFonts w:ascii="Times New Roman" w:hAnsi="Times New Roman" w:cs="Times New Roman"/>
          <w:noProof/>
          <w:sz w:val="24"/>
          <w:szCs w:val="24"/>
        </w:rPr>
        <w:t>Yamazaki</w:t>
      </w:r>
      <w:r w:rsidR="008105EB" w:rsidRPr="008105EB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8105EB">
        <w:rPr>
          <w:rFonts w:ascii="Times New Roman" w:hAnsi="Times New Roman" w:cs="Times New Roman"/>
          <w:noProof/>
          <w:sz w:val="24"/>
          <w:szCs w:val="24"/>
        </w:rPr>
        <w:t>, 2015)</w:t>
      </w:r>
      <w:r w:rsidR="00CA0A7B" w:rsidRPr="00A70A18">
        <w:rPr>
          <w:rFonts w:ascii="Times New Roman" w:hAnsi="Times New Roman" w:cs="Times New Roman"/>
          <w:sz w:val="24"/>
          <w:szCs w:val="24"/>
        </w:rPr>
        <w:t xml:space="preserve">. </w:t>
      </w:r>
      <w:r w:rsidR="00D1757B" w:rsidRPr="00A70A18">
        <w:rPr>
          <w:rFonts w:ascii="Times New Roman" w:hAnsi="Times New Roman" w:cs="Times New Roman"/>
          <w:sz w:val="24"/>
          <w:szCs w:val="24"/>
        </w:rPr>
        <w:t xml:space="preserve">Together, these data suggest that immune </w:t>
      </w:r>
      <w:r w:rsidR="00231747">
        <w:rPr>
          <w:rFonts w:ascii="Times New Roman" w:hAnsi="Times New Roman" w:cs="Times New Roman"/>
          <w:sz w:val="24"/>
          <w:szCs w:val="24"/>
        </w:rPr>
        <w:t>dysregulation</w:t>
      </w:r>
      <w:r w:rsidR="00D1757B" w:rsidRPr="00A70A18">
        <w:rPr>
          <w:rFonts w:ascii="Times New Roman" w:hAnsi="Times New Roman" w:cs="Times New Roman"/>
          <w:sz w:val="24"/>
          <w:szCs w:val="24"/>
        </w:rPr>
        <w:t xml:space="preserve"> </w:t>
      </w:r>
      <w:r w:rsidR="00231747">
        <w:rPr>
          <w:rFonts w:ascii="Times New Roman" w:hAnsi="Times New Roman" w:cs="Times New Roman"/>
          <w:sz w:val="24"/>
          <w:szCs w:val="24"/>
        </w:rPr>
        <w:t>may at least in part determine whether drug exposure will result in a health benefit or</w:t>
      </w:r>
      <w:r w:rsidR="00D1757B" w:rsidRPr="00A70A18">
        <w:rPr>
          <w:rFonts w:ascii="Times New Roman" w:hAnsi="Times New Roman" w:cs="Times New Roman"/>
          <w:sz w:val="24"/>
          <w:szCs w:val="24"/>
        </w:rPr>
        <w:t xml:space="preserve"> </w:t>
      </w:r>
      <w:r w:rsidR="00231747">
        <w:rPr>
          <w:rFonts w:ascii="Times New Roman" w:hAnsi="Times New Roman" w:cs="Times New Roman"/>
          <w:sz w:val="24"/>
          <w:szCs w:val="24"/>
        </w:rPr>
        <w:t xml:space="preserve">the </w:t>
      </w:r>
      <w:r w:rsidR="00D1757B" w:rsidRPr="00A70A18">
        <w:rPr>
          <w:rFonts w:ascii="Times New Roman" w:hAnsi="Times New Roman" w:cs="Times New Roman"/>
          <w:sz w:val="24"/>
          <w:szCs w:val="24"/>
        </w:rPr>
        <w:t>development of a DHR.</w:t>
      </w:r>
      <w:r w:rsidR="00E069BF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D35B2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14:paraId="3F4628B3" w14:textId="77777777" w:rsidR="00434BD9" w:rsidRDefault="00434BD9" w:rsidP="008B7E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DA68B8B" w14:textId="2445FC4A" w:rsidR="005954CF" w:rsidRPr="00A70A18" w:rsidRDefault="00434BD9" w:rsidP="008B7E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Although</w:t>
      </w:r>
      <w:r w:rsidR="00ED7C93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prediction of DHR remains </w:t>
      </w:r>
      <w:r w:rsidR="001A01C0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 inherent problem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for Pharma, i</w:t>
      </w:r>
      <w:r w:rsidR="00D1757B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 is possible to </w:t>
      </w:r>
      <w:r w:rsidR="008646F0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study</w:t>
      </w:r>
      <w:r w:rsidR="00D1757B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intrinsic </w:t>
      </w:r>
      <w:r w:rsidR="002B5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drug </w:t>
      </w:r>
      <w:r w:rsidR="00D1757B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immunogenicity. </w:t>
      </w:r>
      <w:r w:rsidR="008646F0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Existing</w:t>
      </w:r>
      <w:r w:rsidR="00D1757B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methodological approach</w:t>
      </w:r>
      <w:r w:rsidR="008646F0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es</w:t>
      </w:r>
      <w:r w:rsidR="00D1757B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69BB">
        <w:rPr>
          <w:rFonts w:ascii="Times New Roman" w:hAnsi="Times New Roman" w:cs="Times New Roman"/>
          <w:sz w:val="24"/>
          <w:szCs w:val="24"/>
          <w:shd w:val="clear" w:color="auto" w:fill="FFFFFF"/>
        </w:rPr>
        <w:t>are</w:t>
      </w:r>
      <w:r w:rsidR="008646F0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adapted from studies in the field of contact dermatitis where low molecular weight chemicals have been shown to prime naïve human T cells </w:t>
      </w:r>
      <w:r w:rsidR="008646F0" w:rsidRPr="00A70A1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in vitro </w:t>
      </w:r>
      <w:r w:rsidR="008105EB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(Dietz</w:t>
      </w:r>
      <w:r w:rsidR="008105EB" w:rsidRPr="008105E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</w:rPr>
        <w:t xml:space="preserve"> et al.</w:t>
      </w:r>
      <w:r w:rsidR="008105EB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, 2010;  Martin</w:t>
      </w:r>
      <w:r w:rsidR="008105EB" w:rsidRPr="008105E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</w:rPr>
        <w:t xml:space="preserve"> et al.</w:t>
      </w:r>
      <w:r w:rsidR="008105EB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, 2010;  Newman</w:t>
      </w:r>
      <w:r w:rsidR="008105EB" w:rsidRPr="008105E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</w:rPr>
        <w:t xml:space="preserve"> et al.</w:t>
      </w:r>
      <w:r w:rsidR="008105EB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, 1977;  Rougier</w:t>
      </w:r>
      <w:r w:rsidR="008105EB" w:rsidRPr="008105E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</w:rPr>
        <w:t xml:space="preserve"> et al.</w:t>
      </w:r>
      <w:r w:rsidR="008105EB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, 1998;  Vocanson</w:t>
      </w:r>
      <w:r w:rsidR="008105EB" w:rsidRPr="008105E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</w:rPr>
        <w:t xml:space="preserve"> et al.</w:t>
      </w:r>
      <w:r w:rsidR="008105EB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, 2008)</w:t>
      </w:r>
      <w:r w:rsidR="008646F0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954CF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8646F0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aïve T cell priming assay</w:t>
      </w:r>
      <w:r w:rsidR="005954CF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8646F0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make use of isolated naïve T cells from healthy </w:t>
      </w:r>
      <w:r w:rsidR="005954CF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human </w:t>
      </w:r>
      <w:r w:rsidR="008646F0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donors, which are then </w:t>
      </w:r>
      <w:r w:rsidR="005954CF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exposed</w:t>
      </w:r>
      <w:r w:rsidR="008646F0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a specific drug</w:t>
      </w:r>
      <w:r w:rsidR="005954CF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(or metabolite)</w:t>
      </w:r>
      <w:r w:rsidR="008646F0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over a 14 day period. Upon re-challenge with the specific </w:t>
      </w:r>
      <w:r w:rsidR="005954CF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drug</w:t>
      </w:r>
      <w:r w:rsidR="008646F0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number of different readout</w:t>
      </w:r>
      <w:r w:rsidR="00B869BB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8646F0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can be used to detect drug-specific T cell activation; </w:t>
      </w:r>
      <w:r w:rsidR="00B86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these </w:t>
      </w:r>
      <w:r w:rsidR="008646F0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includ</w:t>
      </w:r>
      <w:r w:rsidR="00B869BB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8646F0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 cell proliferation </w:t>
      </w:r>
      <w:r w:rsidR="00B86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measured </w:t>
      </w:r>
      <w:r w:rsidR="008646F0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by</w:t>
      </w:r>
      <w:r w:rsidR="008646F0" w:rsidRPr="00A70A18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3</w:t>
      </w:r>
      <w:r w:rsidR="008646F0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[H] thymidin</w:t>
      </w:r>
      <w:r w:rsidR="00B86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incorporation and cytokine release measured by </w:t>
      </w:r>
      <w:proofErr w:type="spellStart"/>
      <w:r w:rsidR="00B869BB">
        <w:rPr>
          <w:rFonts w:ascii="Times New Roman" w:hAnsi="Times New Roman" w:cs="Times New Roman"/>
          <w:sz w:val="24"/>
          <w:szCs w:val="24"/>
          <w:shd w:val="clear" w:color="auto" w:fill="FFFFFF"/>
        </w:rPr>
        <w:t>ELIspot</w:t>
      </w:r>
      <w:proofErr w:type="spellEnd"/>
      <w:r w:rsidR="00B86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 flow cytometry</w:t>
      </w:r>
      <w:r w:rsidR="008646F0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05EB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(Faulkner</w:t>
      </w:r>
      <w:r w:rsidR="008105EB" w:rsidRPr="008105E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</w:rPr>
        <w:t xml:space="preserve"> et al.</w:t>
      </w:r>
      <w:r w:rsidR="008105EB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, 2016;  Faulkner</w:t>
      </w:r>
      <w:r w:rsidR="008105EB" w:rsidRPr="008105E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</w:rPr>
        <w:t xml:space="preserve"> et al.</w:t>
      </w:r>
      <w:r w:rsidR="008105EB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, 2012)</w:t>
      </w:r>
      <w:r w:rsidR="008646F0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954CF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Similar to the work with chemical contact allergens </w:t>
      </w:r>
      <w:r w:rsidR="008105EB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(Vocanson, </w:t>
      </w:r>
      <w:r w:rsidR="00406351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</w:rPr>
        <w:t>et al.</w:t>
      </w:r>
      <w:r w:rsidR="008105EB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, 2008)</w:t>
      </w:r>
      <w:r w:rsidR="005954CF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</w:t>
      </w:r>
      <w:proofErr w:type="spellStart"/>
      <w:r w:rsidR="005954CF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Tregs</w:t>
      </w:r>
      <w:proofErr w:type="spellEnd"/>
      <w:r w:rsidR="005954CF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control whether effective drug-specific priming of naïve T cells is observed. </w:t>
      </w:r>
      <w:proofErr w:type="spellStart"/>
      <w:r w:rsidR="005954CF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Tregs</w:t>
      </w:r>
      <w:proofErr w:type="spellEnd"/>
      <w:r w:rsidR="005954CF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are depleted from the naïve T cell population prior to drug exposure, while the addition of </w:t>
      </w:r>
      <w:proofErr w:type="spellStart"/>
      <w:r w:rsidR="005954CF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Tregs</w:t>
      </w:r>
      <w:proofErr w:type="spellEnd"/>
      <w:r w:rsidR="005954CF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during the initial 14 day co-culture inhibits priming in a cell concentration-dependent manner </w:t>
      </w:r>
      <w:r w:rsidR="008105EB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(Gibson</w:t>
      </w:r>
      <w:r w:rsidR="008105EB" w:rsidRPr="008105E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</w:rPr>
        <w:t xml:space="preserve"> et al.</w:t>
      </w:r>
      <w:r w:rsidR="008105EB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, 2017a)</w:t>
      </w:r>
      <w:r w:rsidR="005954CF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2285E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46F0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This </w:t>
      </w:r>
      <w:r w:rsidR="008646F0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assay is malleable and can be </w:t>
      </w:r>
      <w:r w:rsidR="005954CF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used </w:t>
      </w:r>
      <w:r w:rsidR="008646F0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investigate the role of the </w:t>
      </w:r>
      <w:r w:rsidR="005954CF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immune</w:t>
      </w:r>
      <w:r w:rsidR="00B2285E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646F0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checkpoints (PD-1 and CTLA4) in the priming of naïve T cells to </w:t>
      </w:r>
      <w:r w:rsidR="005954CF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drugs</w:t>
      </w:r>
      <w:r w:rsidR="008646F0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2285E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For example, p</w:t>
      </w:r>
      <w:r w:rsidR="005954CF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riming of naïve T cells to the drug metabolite nitroso s</w:t>
      </w:r>
      <w:r w:rsidR="00357CA3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ulfamethoxazole (</w:t>
      </w:r>
      <w:r w:rsidR="00FD129E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SMX</w:t>
      </w:r>
      <w:r w:rsidR="005954CF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-NO</w:t>
      </w:r>
      <w:r w:rsidR="00357CA3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5954CF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69BB">
        <w:rPr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r w:rsidR="005954CF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enhanced with PD-L1 and CTLA-4 block </w:t>
      </w:r>
      <w:r w:rsidR="008105EB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(Gibson, </w:t>
      </w:r>
      <w:r w:rsidR="00406351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</w:rPr>
        <w:t>et al.,</w:t>
      </w:r>
      <w:r w:rsidR="008105EB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2017a;  Gibson</w:t>
      </w:r>
      <w:r w:rsidR="008105EB" w:rsidRPr="008105E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</w:rPr>
        <w:t xml:space="preserve"> et al.</w:t>
      </w:r>
      <w:r w:rsidR="008105EB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, 2014)</w:t>
      </w:r>
      <w:r w:rsidR="005954CF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3CD4DC15" w14:textId="77777777" w:rsidR="00B869BB" w:rsidRDefault="00B869BB" w:rsidP="008B7E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A6E9397" w14:textId="71E46516" w:rsidR="00AF05AB" w:rsidRPr="00A70A18" w:rsidRDefault="004611A3" w:rsidP="008B7E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One</w:t>
      </w:r>
      <w:r w:rsidR="007D2CF2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limitation of </w:t>
      </w:r>
      <w:r w:rsidR="00930D17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standard</w:t>
      </w:r>
      <w:r w:rsidR="007D2CF2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naïve T cell priming </w:t>
      </w:r>
      <w:r w:rsidR="007D2CF2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ass</w:t>
      </w:r>
      <w:r w:rsidR="001C1D94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ay</w:t>
      </w:r>
      <w:r w:rsidR="00B2285E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is the requirement for two batches of </w:t>
      </w:r>
      <w:r w:rsidR="001077F8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dendritic cells (DC)</w:t>
      </w:r>
      <w:r w:rsidR="00B2285E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F682A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second batch of DC </w:t>
      </w:r>
      <w:r w:rsidR="00B869BB">
        <w:rPr>
          <w:rFonts w:ascii="Times New Roman" w:hAnsi="Times New Roman" w:cs="Times New Roman"/>
          <w:sz w:val="24"/>
          <w:szCs w:val="24"/>
          <w:shd w:val="clear" w:color="auto" w:fill="FFFFFF"/>
        </w:rPr>
        <w:t>often leads to an unwanted increase in proliferation or cytokine release</w:t>
      </w:r>
      <w:r w:rsidR="004F682A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control wells containing DC, primed T cells and medium alone. </w:t>
      </w:r>
      <w:r w:rsidR="00B2285E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Furthermore, the assay is cumbersome and requires an experienced research</w:t>
      </w:r>
      <w:r w:rsidR="00231747">
        <w:rPr>
          <w:rFonts w:ascii="Times New Roman" w:hAnsi="Times New Roman" w:cs="Times New Roman"/>
          <w:sz w:val="24"/>
          <w:szCs w:val="24"/>
          <w:shd w:val="clear" w:color="auto" w:fill="FFFFFF"/>
        </w:rPr>
        <w:t>er</w:t>
      </w:r>
      <w:r w:rsidR="00B2285E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establish the priming culture. The</w:t>
      </w:r>
      <w:r w:rsidR="00BB0C0C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assay also fails to take into account </w:t>
      </w:r>
      <w:r w:rsidR="003229AB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precursor frequency and T cell repertoire for a specific antigen; instead assuming </w:t>
      </w:r>
      <w:r w:rsidR="00B2285E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that </w:t>
      </w:r>
      <w:r w:rsidR="003229AB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all drug</w:t>
      </w:r>
      <w:r w:rsidR="00B2285E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will react in the same manner. </w:t>
      </w:r>
      <w:r w:rsidR="003229AB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However, due to the diversity of the T cell repertoire, naïve T cells specific for</w:t>
      </w:r>
      <w:r w:rsidR="00461F25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="00B2285E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n HLA</w:t>
      </w:r>
      <w:r w:rsidR="00461F25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2285E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peptide </w:t>
      </w:r>
      <w:r w:rsidR="00461F25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complex are rare</w:t>
      </w:r>
      <w:r w:rsidR="003229AB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can vary from drug to drug</w:t>
      </w:r>
      <w:r w:rsidR="00461F25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05EB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(Moon</w:t>
      </w:r>
      <w:r w:rsidR="008105EB" w:rsidRPr="008105E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</w:rPr>
        <w:t xml:space="preserve"> et al.</w:t>
      </w:r>
      <w:r w:rsidR="008105EB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, 2007)</w:t>
      </w:r>
      <w:r w:rsidR="003229AB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250E4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869BB">
        <w:rPr>
          <w:rFonts w:ascii="Times New Roman" w:hAnsi="Times New Roman" w:cs="Times New Roman"/>
          <w:sz w:val="24"/>
          <w:szCs w:val="24"/>
          <w:shd w:val="clear" w:color="auto" w:fill="FFFFFF"/>
        </w:rPr>
        <w:t>Thus, t</w:t>
      </w:r>
      <w:r w:rsidR="00305143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he objective of the current project was to</w:t>
      </w:r>
      <w:r w:rsidR="004250E4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further optimi</w:t>
      </w:r>
      <w:r w:rsidR="00305143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ze the existing T</w:t>
      </w:r>
      <w:r w:rsidR="004F682A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5143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cell priming assay</w:t>
      </w:r>
      <w:r w:rsidR="004250E4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take into account</w:t>
      </w:r>
      <w:r w:rsidR="007E315E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all of the above, whilst successfully being able to determine the potential </w:t>
      </w:r>
      <w:r w:rsidR="00305143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immunogenicity</w:t>
      </w:r>
      <w:r w:rsidR="007E315E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drugs</w:t>
      </w:r>
      <w:r w:rsidR="006B7D61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E315E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05143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 focused on three </w:t>
      </w:r>
      <w:proofErr w:type="spellStart"/>
      <w:r w:rsidR="00305143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haptenic</w:t>
      </w:r>
      <w:proofErr w:type="spellEnd"/>
      <w:r w:rsidR="00305143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compounds as exemplar drug/chemical </w:t>
      </w:r>
      <w:proofErr w:type="spellStart"/>
      <w:r w:rsidR="00305143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immunogens</w:t>
      </w:r>
      <w:proofErr w:type="spellEnd"/>
      <w:r w:rsidR="00305143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SMX-NO, piperacillin (PIP) and </w:t>
      </w:r>
      <w:proofErr w:type="spellStart"/>
      <w:r w:rsidR="00305143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Bandrowski’s</w:t>
      </w:r>
      <w:proofErr w:type="spellEnd"/>
      <w:r w:rsidR="00305143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base</w:t>
      </w:r>
      <w:r w:rsidR="00F47592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(BB)</w:t>
      </w:r>
      <w:r w:rsidR="00305143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SMX-NO is </w:t>
      </w:r>
      <w:r w:rsidR="00B869BB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305143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reactive metabolite of the antibiotic SMX, that binds covalently to multiple amino acids including cysteine and lysine </w:t>
      </w:r>
      <w:r w:rsidR="008105EB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(Callan</w:t>
      </w:r>
      <w:r w:rsidR="008105EB" w:rsidRPr="008105E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</w:rPr>
        <w:t xml:space="preserve"> et al.</w:t>
      </w:r>
      <w:r w:rsidR="008105EB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, 2009;  Tailor</w:t>
      </w:r>
      <w:r w:rsidR="008105EB" w:rsidRPr="008105E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</w:rPr>
        <w:t xml:space="preserve"> et al.</w:t>
      </w:r>
      <w:r w:rsidR="008105EB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, 2019)</w:t>
      </w:r>
      <w:r w:rsidR="000626A7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activate T</w:t>
      </w:r>
      <w:r w:rsidR="004F682A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26A7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cells from patients and healthy donors </w:t>
      </w:r>
      <w:r w:rsidR="008105EB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(Castrejon</w:t>
      </w:r>
      <w:r w:rsidR="008105EB" w:rsidRPr="008105E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</w:rPr>
        <w:t xml:space="preserve"> et al.</w:t>
      </w:r>
      <w:r w:rsidR="008105EB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, 2010;  Gibson</w:t>
      </w:r>
      <w:r w:rsidR="008105EB" w:rsidRPr="008105E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</w:rPr>
        <w:t xml:space="preserve"> et al.</w:t>
      </w:r>
      <w:r w:rsidR="008105EB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, 201</w:t>
      </w:r>
      <w:r w:rsidR="003E26E2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7a</w:t>
      </w:r>
      <w:r w:rsidR="008105EB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)</w:t>
      </w:r>
      <w:r w:rsidR="000626A7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PIP is a </w:t>
      </w:r>
      <w:r w:rsidR="000626A7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62"/>
      </w:r>
      <w:r w:rsidR="000626A7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-lactam antibiotic that binds directly to lysine residues on proteins to stimulate patient T</w:t>
      </w:r>
      <w:r w:rsidR="004F682A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626A7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cells </w:t>
      </w:r>
      <w:r w:rsidR="008105EB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(Meng</w:t>
      </w:r>
      <w:r w:rsidR="008105EB" w:rsidRPr="008105E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</w:rPr>
        <w:t xml:space="preserve"> et al.</w:t>
      </w:r>
      <w:r w:rsidR="008105EB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, 2017;  Sullivan</w:t>
      </w:r>
      <w:r w:rsidR="008105EB" w:rsidRPr="008105E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</w:rPr>
        <w:t xml:space="preserve"> et al.</w:t>
      </w:r>
      <w:r w:rsidR="008105EB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, 2018)</w:t>
      </w:r>
      <w:r w:rsidR="000626A7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Finally, BB is a trimer of the </w:t>
      </w:r>
      <w:r w:rsidR="00E3311A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oxidized form of the hair dye component </w:t>
      </w:r>
      <w:r w:rsidR="00E3311A" w:rsidRPr="00A70A1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p-</w:t>
      </w:r>
      <w:proofErr w:type="spellStart"/>
      <w:r w:rsidR="00E3311A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phenylenediamine</w:t>
      </w:r>
      <w:proofErr w:type="spellEnd"/>
      <w:r w:rsidR="00E3311A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05EB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(Jahn</w:t>
      </w:r>
      <w:r w:rsidR="008105EB" w:rsidRPr="008105E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</w:rPr>
        <w:t xml:space="preserve"> et al.</w:t>
      </w:r>
      <w:r w:rsidR="008105EB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, 2012)</w:t>
      </w:r>
      <w:r w:rsidR="00A35228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. BB binds covalently to cysteine residues and</w:t>
      </w:r>
      <w:r w:rsidR="00B869B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35228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similar to the other compounds</w:t>
      </w:r>
      <w:r w:rsidR="00B869B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A35228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activate</w:t>
      </w:r>
      <w:r w:rsidR="00B869BB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A35228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7592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allergic </w:t>
      </w:r>
      <w:r w:rsidR="00A35228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patient T</w:t>
      </w:r>
      <w:r w:rsidR="004F682A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5228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cells and prime</w:t>
      </w:r>
      <w:r w:rsidR="00B869BB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A35228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naïve T</w:t>
      </w:r>
      <w:r w:rsidR="004F682A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35228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cells from healthy human donors</w:t>
      </w:r>
      <w:r w:rsidR="00F47592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105EB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(Coulter</w:t>
      </w:r>
      <w:r w:rsidR="008105EB" w:rsidRPr="008105E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</w:rPr>
        <w:t xml:space="preserve"> et al.</w:t>
      </w:r>
      <w:r w:rsidR="008105EB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, 2008;  Gibson</w:t>
      </w:r>
      <w:r w:rsidR="008105EB" w:rsidRPr="008105EB">
        <w:rPr>
          <w:rFonts w:ascii="Times New Roman" w:hAnsi="Times New Roman" w:cs="Times New Roman"/>
          <w:i/>
          <w:noProof/>
          <w:sz w:val="24"/>
          <w:szCs w:val="24"/>
          <w:shd w:val="clear" w:color="auto" w:fill="FFFFFF"/>
        </w:rPr>
        <w:t xml:space="preserve"> et al.</w:t>
      </w:r>
      <w:r w:rsidR="008105EB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, 2015)</w:t>
      </w:r>
      <w:r w:rsidR="00A35228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53C75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359B1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data </w:t>
      </w:r>
      <w:r w:rsidR="00B359B1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presented herein indicate that the revised </w:t>
      </w:r>
      <w:r w:rsidR="001077F8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assay termed </w:t>
      </w:r>
      <w:r w:rsidR="00553C75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B359B1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4F682A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53C75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cell multi-well assay (T-MWA) </w:t>
      </w:r>
      <w:r w:rsidR="001077F8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can be used to investigate drug immunogenicity</w:t>
      </w:r>
      <w:r w:rsidR="00B359B1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Utilization of </w:t>
      </w:r>
      <w:r w:rsidR="001077F8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up to</w:t>
      </w:r>
      <w:r w:rsidR="00E618AF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forty</w:t>
      </w:r>
      <w:r w:rsidR="00B869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eight</w:t>
      </w:r>
      <w:r w:rsidR="00E618AF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077F8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replicates per condition</w:t>
      </w:r>
      <w:r w:rsidR="00E618AF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ensures that the precursor frequency of naïve T</w:t>
      </w:r>
      <w:r w:rsidR="004F682A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18AF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cells for each drug </w:t>
      </w:r>
      <w:r w:rsidR="001077F8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 </w:t>
      </w:r>
      <w:r w:rsidR="00E618AF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taken </w:t>
      </w:r>
      <w:r w:rsidR="001077F8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into consideration alongside </w:t>
      </w:r>
      <w:r w:rsidR="008D4A30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provi</w:t>
      </w:r>
      <w:r w:rsidR="00B359B1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sion of</w:t>
      </w:r>
      <w:r w:rsidR="008D4A30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scaling </w:t>
      </w:r>
      <w:r w:rsidR="001077F8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system for immunogenicity </w:t>
      </w:r>
      <w:r w:rsidR="00B359B1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assessment</w:t>
      </w:r>
      <w:r w:rsidR="001077F8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</w:t>
      </w:r>
      <w:r w:rsidR="008D4A30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opposed to the yes/no outcome of standard priming assay</w:t>
      </w:r>
      <w:r w:rsidR="001077F8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8D4A30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20349838" w14:textId="6F8EB455" w:rsidR="001077F8" w:rsidRPr="00A70A18" w:rsidRDefault="001077F8" w:rsidP="008B7EC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70A18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AEE9A8C" w14:textId="7A6C95B9" w:rsidR="009733F4" w:rsidRPr="00A70A18" w:rsidRDefault="008B7ECE" w:rsidP="008B7EC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Materials and m</w:t>
      </w:r>
      <w:r w:rsidR="008D2117" w:rsidRPr="00A70A18">
        <w:rPr>
          <w:rFonts w:ascii="Times New Roman" w:hAnsi="Times New Roman" w:cs="Times New Roman"/>
          <w:b/>
          <w:sz w:val="24"/>
          <w:szCs w:val="24"/>
        </w:rPr>
        <w:t>ethods</w:t>
      </w:r>
    </w:p>
    <w:p w14:paraId="6E52E46F" w14:textId="77777777" w:rsidR="00A369A0" w:rsidRPr="00A70A18" w:rsidRDefault="00A369A0" w:rsidP="008B7EC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18">
        <w:rPr>
          <w:rFonts w:ascii="Times New Roman" w:hAnsi="Times New Roman" w:cs="Times New Roman"/>
          <w:b/>
          <w:sz w:val="24"/>
          <w:szCs w:val="24"/>
        </w:rPr>
        <w:t xml:space="preserve">Human subjects </w:t>
      </w:r>
    </w:p>
    <w:p w14:paraId="69988348" w14:textId="32EACD74" w:rsidR="00A369A0" w:rsidRPr="00A70A18" w:rsidRDefault="00A369A0" w:rsidP="008B7E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A18">
        <w:rPr>
          <w:rFonts w:ascii="Times New Roman" w:hAnsi="Times New Roman" w:cs="Times New Roman"/>
          <w:sz w:val="24"/>
          <w:szCs w:val="24"/>
        </w:rPr>
        <w:t xml:space="preserve">One hundred </w:t>
      </w:r>
      <w:r w:rsidR="00FF2961" w:rsidRPr="00A70A18">
        <w:rPr>
          <w:rFonts w:ascii="Times New Roman" w:hAnsi="Times New Roman" w:cs="Times New Roman"/>
          <w:sz w:val="24"/>
          <w:szCs w:val="24"/>
        </w:rPr>
        <w:t>and eight</w:t>
      </w:r>
      <w:r w:rsidRPr="00A70A18">
        <w:rPr>
          <w:rFonts w:ascii="Times New Roman" w:hAnsi="Times New Roman" w:cs="Times New Roman"/>
          <w:sz w:val="24"/>
          <w:szCs w:val="24"/>
        </w:rPr>
        <w:t xml:space="preserve"> </w:t>
      </w:r>
      <w:r w:rsidR="00FF2961" w:rsidRPr="00A70A18">
        <w:rPr>
          <w:rFonts w:ascii="Times New Roman" w:hAnsi="Times New Roman" w:cs="Times New Roman"/>
          <w:sz w:val="24"/>
          <w:szCs w:val="24"/>
        </w:rPr>
        <w:t>mL</w:t>
      </w:r>
      <w:r w:rsidRPr="00A70A18">
        <w:rPr>
          <w:rFonts w:ascii="Times New Roman" w:hAnsi="Times New Roman" w:cs="Times New Roman"/>
          <w:sz w:val="24"/>
          <w:szCs w:val="24"/>
        </w:rPr>
        <w:t xml:space="preserve"> of venous blood was donated by </w:t>
      </w:r>
      <w:r w:rsidR="00FF2961" w:rsidRPr="00A70A18">
        <w:rPr>
          <w:rFonts w:ascii="Times New Roman" w:hAnsi="Times New Roman" w:cs="Times New Roman"/>
          <w:sz w:val="24"/>
          <w:szCs w:val="24"/>
        </w:rPr>
        <w:t>drug-naive</w:t>
      </w:r>
      <w:r w:rsidRPr="00A70A18">
        <w:rPr>
          <w:rFonts w:ascii="Times New Roman" w:hAnsi="Times New Roman" w:cs="Times New Roman"/>
          <w:sz w:val="24"/>
          <w:szCs w:val="24"/>
        </w:rPr>
        <w:t xml:space="preserve"> human donors, all of whom had given informed written consent to partake in this study approved by the Liverpool local research ethics committee. </w:t>
      </w:r>
      <w:r w:rsidR="00FF2961" w:rsidRPr="00A70A18">
        <w:rPr>
          <w:rFonts w:ascii="Times New Roman" w:hAnsi="Times New Roman" w:cs="Times New Roman"/>
          <w:sz w:val="24"/>
          <w:szCs w:val="24"/>
        </w:rPr>
        <w:t>Blood was drawn into lithium heparin coated tubes.</w:t>
      </w:r>
    </w:p>
    <w:p w14:paraId="24BF9415" w14:textId="77777777" w:rsidR="00A369A0" w:rsidRPr="00A70A18" w:rsidRDefault="00A369A0" w:rsidP="008B7E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602BC" w14:textId="038F1FB2" w:rsidR="003C1305" w:rsidRPr="00A70A18" w:rsidRDefault="00F93E28" w:rsidP="008B7EC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18">
        <w:rPr>
          <w:rFonts w:ascii="Times New Roman" w:hAnsi="Times New Roman" w:cs="Times New Roman"/>
          <w:b/>
          <w:sz w:val="24"/>
          <w:szCs w:val="24"/>
        </w:rPr>
        <w:t xml:space="preserve">Isolation of peripheral blood mononuclear cells (PBMC) and immune cell separation </w:t>
      </w:r>
      <w:r w:rsidR="001077F8" w:rsidRPr="00A70A18">
        <w:rPr>
          <w:rFonts w:ascii="Times New Roman" w:hAnsi="Times New Roman" w:cs="Times New Roman"/>
          <w:b/>
          <w:sz w:val="24"/>
          <w:szCs w:val="24"/>
        </w:rPr>
        <w:t>using antibody-</w:t>
      </w:r>
      <w:r w:rsidRPr="00A70A18">
        <w:rPr>
          <w:rFonts w:ascii="Times New Roman" w:hAnsi="Times New Roman" w:cs="Times New Roman"/>
          <w:b/>
          <w:sz w:val="24"/>
          <w:szCs w:val="24"/>
        </w:rPr>
        <w:t>conjugated beads</w:t>
      </w:r>
    </w:p>
    <w:p w14:paraId="6BAC5BA0" w14:textId="7833827D" w:rsidR="008D1C1E" w:rsidRPr="00A70A18" w:rsidRDefault="00F93E28" w:rsidP="008B7E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A18">
        <w:rPr>
          <w:rFonts w:ascii="Times New Roman" w:hAnsi="Times New Roman" w:cs="Times New Roman"/>
          <w:sz w:val="24"/>
          <w:szCs w:val="24"/>
        </w:rPr>
        <w:t>PBMC</w:t>
      </w:r>
      <w:r w:rsidR="003C1305" w:rsidRPr="00A70A18">
        <w:rPr>
          <w:rFonts w:ascii="Times New Roman" w:hAnsi="Times New Roman" w:cs="Times New Roman"/>
          <w:sz w:val="24"/>
          <w:szCs w:val="24"/>
        </w:rPr>
        <w:t xml:space="preserve"> were </w:t>
      </w:r>
      <w:r w:rsidRPr="00A70A18">
        <w:rPr>
          <w:rFonts w:ascii="Times New Roman" w:hAnsi="Times New Roman" w:cs="Times New Roman"/>
          <w:sz w:val="24"/>
          <w:szCs w:val="24"/>
        </w:rPr>
        <w:t xml:space="preserve">isolated from </w:t>
      </w:r>
      <w:r w:rsidR="00FF2961" w:rsidRPr="00A70A18">
        <w:rPr>
          <w:rFonts w:ascii="Times New Roman" w:hAnsi="Times New Roman" w:cs="Times New Roman"/>
          <w:sz w:val="24"/>
          <w:szCs w:val="24"/>
        </w:rPr>
        <w:t>whole</w:t>
      </w:r>
      <w:r w:rsidRPr="00A70A18">
        <w:rPr>
          <w:rFonts w:ascii="Times New Roman" w:hAnsi="Times New Roman" w:cs="Times New Roman"/>
          <w:sz w:val="24"/>
          <w:szCs w:val="24"/>
        </w:rPr>
        <w:t xml:space="preserve"> blood</w:t>
      </w:r>
      <w:r w:rsidR="00025077" w:rsidRPr="00A70A18">
        <w:rPr>
          <w:rFonts w:ascii="Times New Roman" w:hAnsi="Times New Roman" w:cs="Times New Roman"/>
          <w:sz w:val="24"/>
          <w:szCs w:val="24"/>
        </w:rPr>
        <w:t xml:space="preserve"> (108 ml)</w:t>
      </w:r>
      <w:r w:rsidRPr="00A70A18">
        <w:rPr>
          <w:rFonts w:ascii="Times New Roman" w:hAnsi="Times New Roman" w:cs="Times New Roman"/>
          <w:sz w:val="24"/>
          <w:szCs w:val="24"/>
        </w:rPr>
        <w:t xml:space="preserve"> </w:t>
      </w:r>
      <w:r w:rsidR="00FF2961" w:rsidRPr="00A70A18">
        <w:rPr>
          <w:rFonts w:ascii="Times New Roman" w:hAnsi="Times New Roman" w:cs="Times New Roman"/>
          <w:sz w:val="24"/>
          <w:szCs w:val="24"/>
        </w:rPr>
        <w:t>using density centrifugation</w:t>
      </w:r>
      <w:r w:rsidR="00025077" w:rsidRPr="00A70A18">
        <w:rPr>
          <w:rFonts w:ascii="Times New Roman" w:hAnsi="Times New Roman" w:cs="Times New Roman"/>
          <w:sz w:val="24"/>
          <w:szCs w:val="24"/>
        </w:rPr>
        <w:t>.</w:t>
      </w:r>
      <w:r w:rsidRPr="00A70A18">
        <w:rPr>
          <w:rFonts w:ascii="Times New Roman" w:hAnsi="Times New Roman" w:cs="Times New Roman"/>
          <w:sz w:val="24"/>
          <w:szCs w:val="24"/>
        </w:rPr>
        <w:t xml:space="preserve"> </w:t>
      </w:r>
      <w:r w:rsidR="00FF2961" w:rsidRPr="00A70A18">
        <w:rPr>
          <w:rFonts w:ascii="Times New Roman" w:hAnsi="Times New Roman" w:cs="Times New Roman"/>
          <w:sz w:val="24"/>
          <w:szCs w:val="24"/>
        </w:rPr>
        <w:t>Briefly, b</w:t>
      </w:r>
      <w:r w:rsidR="003C1305" w:rsidRPr="00A70A18">
        <w:rPr>
          <w:rFonts w:ascii="Times New Roman" w:hAnsi="Times New Roman" w:cs="Times New Roman"/>
          <w:sz w:val="24"/>
          <w:szCs w:val="24"/>
        </w:rPr>
        <w:t xml:space="preserve">lood was </w:t>
      </w:r>
      <w:r w:rsidR="00FF2961" w:rsidRPr="00A70A18">
        <w:rPr>
          <w:rFonts w:ascii="Times New Roman" w:hAnsi="Times New Roman" w:cs="Times New Roman"/>
          <w:sz w:val="24"/>
          <w:szCs w:val="24"/>
        </w:rPr>
        <w:t>layered in</w:t>
      </w:r>
      <w:r w:rsidR="003C1305" w:rsidRPr="00A70A18">
        <w:rPr>
          <w:rFonts w:ascii="Times New Roman" w:hAnsi="Times New Roman" w:cs="Times New Roman"/>
          <w:sz w:val="24"/>
          <w:szCs w:val="24"/>
        </w:rPr>
        <w:t xml:space="preserve"> a </w:t>
      </w:r>
      <w:r w:rsidR="00025077" w:rsidRPr="00A70A18">
        <w:rPr>
          <w:rFonts w:ascii="Times New Roman" w:hAnsi="Times New Roman" w:cs="Times New Roman"/>
          <w:sz w:val="24"/>
          <w:szCs w:val="24"/>
        </w:rPr>
        <w:t xml:space="preserve">1:1 volume ratio </w:t>
      </w:r>
      <w:r w:rsidR="00FF2961" w:rsidRPr="00A70A18">
        <w:rPr>
          <w:rFonts w:ascii="Times New Roman" w:hAnsi="Times New Roman" w:cs="Times New Roman"/>
          <w:sz w:val="24"/>
          <w:szCs w:val="24"/>
        </w:rPr>
        <w:t xml:space="preserve">on top of </w:t>
      </w:r>
      <w:proofErr w:type="spellStart"/>
      <w:r w:rsidR="00025077" w:rsidRPr="00A70A18">
        <w:rPr>
          <w:rFonts w:ascii="Times New Roman" w:hAnsi="Times New Roman" w:cs="Times New Roman"/>
          <w:sz w:val="24"/>
          <w:szCs w:val="24"/>
        </w:rPr>
        <w:t>Lymphoprep</w:t>
      </w:r>
      <w:proofErr w:type="spellEnd"/>
      <w:r w:rsidR="00D22DFA" w:rsidRPr="00A70A18">
        <w:rPr>
          <w:rFonts w:ascii="Times New Roman" w:hAnsi="Times New Roman" w:cs="Times New Roman"/>
          <w:sz w:val="24"/>
          <w:szCs w:val="24"/>
        </w:rPr>
        <w:t xml:space="preserve"> (</w:t>
      </w:r>
      <w:r w:rsidR="00D22DFA" w:rsidRPr="00A70A18">
        <w:rPr>
          <w:rStyle w:val="st1"/>
          <w:rFonts w:ascii="Times New Roman" w:hAnsi="Times New Roman" w:cs="Times New Roman"/>
          <w:sz w:val="24"/>
          <w:szCs w:val="24"/>
        </w:rPr>
        <w:t xml:space="preserve">Axis-Shield </w:t>
      </w:r>
      <w:proofErr w:type="spellStart"/>
      <w:r w:rsidR="00D22DFA" w:rsidRPr="00A70A18">
        <w:rPr>
          <w:rStyle w:val="st1"/>
          <w:rFonts w:ascii="Times New Roman" w:hAnsi="Times New Roman" w:cs="Times New Roman"/>
          <w:sz w:val="24"/>
          <w:szCs w:val="24"/>
        </w:rPr>
        <w:t>PoC</w:t>
      </w:r>
      <w:proofErr w:type="spellEnd"/>
      <w:r w:rsidR="00D22DFA" w:rsidRPr="00A70A18">
        <w:rPr>
          <w:rStyle w:val="st1"/>
          <w:rFonts w:ascii="Times New Roman" w:hAnsi="Times New Roman" w:cs="Times New Roman"/>
          <w:sz w:val="24"/>
          <w:szCs w:val="24"/>
        </w:rPr>
        <w:t xml:space="preserve"> AA (Oslo, Norway)</w:t>
      </w:r>
      <w:r w:rsidR="001077F8" w:rsidRPr="00A70A18">
        <w:rPr>
          <w:rFonts w:ascii="Times New Roman" w:hAnsi="Times New Roman" w:cs="Times New Roman"/>
          <w:sz w:val="24"/>
          <w:szCs w:val="24"/>
        </w:rPr>
        <w:t xml:space="preserve"> </w:t>
      </w:r>
      <w:r w:rsidR="00FF2961" w:rsidRPr="00A70A18">
        <w:rPr>
          <w:rFonts w:ascii="Times New Roman" w:hAnsi="Times New Roman" w:cs="Times New Roman"/>
          <w:sz w:val="24"/>
          <w:szCs w:val="24"/>
        </w:rPr>
        <w:t xml:space="preserve">and centrifuged </w:t>
      </w:r>
      <w:r w:rsidR="00025077" w:rsidRPr="00A70A18">
        <w:rPr>
          <w:rFonts w:ascii="Times New Roman" w:hAnsi="Times New Roman" w:cs="Times New Roman"/>
          <w:sz w:val="24"/>
          <w:szCs w:val="24"/>
        </w:rPr>
        <w:t>at 2000rpm, for 25</w:t>
      </w:r>
      <w:r w:rsidR="00306631">
        <w:rPr>
          <w:rFonts w:ascii="Times New Roman" w:hAnsi="Times New Roman" w:cs="Times New Roman"/>
          <w:sz w:val="24"/>
          <w:szCs w:val="24"/>
        </w:rPr>
        <w:t>min</w:t>
      </w:r>
      <w:r w:rsidR="00025077" w:rsidRPr="00A70A18">
        <w:rPr>
          <w:rFonts w:ascii="Times New Roman" w:hAnsi="Times New Roman" w:cs="Times New Roman"/>
          <w:sz w:val="24"/>
          <w:szCs w:val="24"/>
        </w:rPr>
        <w:t xml:space="preserve"> without </w:t>
      </w:r>
      <w:r w:rsidR="003C1305" w:rsidRPr="00A70A18">
        <w:rPr>
          <w:rFonts w:ascii="Times New Roman" w:hAnsi="Times New Roman" w:cs="Times New Roman"/>
          <w:sz w:val="24"/>
          <w:szCs w:val="24"/>
        </w:rPr>
        <w:t xml:space="preserve">brake. The PBMC buffy coat was </w:t>
      </w:r>
      <w:r w:rsidR="00982D6F" w:rsidRPr="00A70A18">
        <w:rPr>
          <w:rFonts w:ascii="Times New Roman" w:hAnsi="Times New Roman" w:cs="Times New Roman"/>
          <w:sz w:val="24"/>
          <w:szCs w:val="24"/>
        </w:rPr>
        <w:t xml:space="preserve">collected using a Pasteur pipette </w:t>
      </w:r>
      <w:r w:rsidR="003C1305" w:rsidRPr="00A70A18">
        <w:rPr>
          <w:rFonts w:ascii="Times New Roman" w:hAnsi="Times New Roman" w:cs="Times New Roman"/>
          <w:sz w:val="24"/>
          <w:szCs w:val="24"/>
        </w:rPr>
        <w:t xml:space="preserve">and washed </w:t>
      </w:r>
      <w:r w:rsidR="00982D6F" w:rsidRPr="00A70A18">
        <w:rPr>
          <w:rFonts w:ascii="Times New Roman" w:hAnsi="Times New Roman" w:cs="Times New Roman"/>
          <w:sz w:val="24"/>
          <w:szCs w:val="24"/>
        </w:rPr>
        <w:t>twice</w:t>
      </w:r>
      <w:r w:rsidR="003C1305" w:rsidRPr="00A70A18">
        <w:rPr>
          <w:rFonts w:ascii="Times New Roman" w:hAnsi="Times New Roman" w:cs="Times New Roman"/>
          <w:sz w:val="24"/>
          <w:szCs w:val="24"/>
        </w:rPr>
        <w:t xml:space="preserve"> </w:t>
      </w:r>
      <w:r w:rsidR="00982D6F" w:rsidRPr="00A70A18">
        <w:rPr>
          <w:rFonts w:ascii="Times New Roman" w:hAnsi="Times New Roman" w:cs="Times New Roman"/>
          <w:sz w:val="24"/>
          <w:szCs w:val="24"/>
        </w:rPr>
        <w:t xml:space="preserve">with </w:t>
      </w:r>
      <w:r w:rsidR="003C1305" w:rsidRPr="00A70A18">
        <w:rPr>
          <w:rFonts w:ascii="Times New Roman" w:hAnsi="Times New Roman" w:cs="Times New Roman"/>
          <w:sz w:val="24"/>
          <w:szCs w:val="24"/>
        </w:rPr>
        <w:t>HBSS</w:t>
      </w:r>
      <w:r w:rsidR="00982D6F" w:rsidRPr="00A70A18">
        <w:rPr>
          <w:rFonts w:ascii="Times New Roman" w:hAnsi="Times New Roman" w:cs="Times New Roman"/>
          <w:sz w:val="24"/>
          <w:szCs w:val="24"/>
        </w:rPr>
        <w:t xml:space="preserve"> buffer solution</w:t>
      </w:r>
      <w:r w:rsidR="00D22DFA" w:rsidRPr="00A70A18">
        <w:rPr>
          <w:rFonts w:ascii="Times New Roman" w:hAnsi="Times New Roman" w:cs="Times New Roman"/>
          <w:sz w:val="24"/>
          <w:szCs w:val="24"/>
        </w:rPr>
        <w:t xml:space="preserve"> and the</w:t>
      </w:r>
      <w:r w:rsidR="00FF7778" w:rsidRPr="00A70A18">
        <w:rPr>
          <w:rFonts w:ascii="Times New Roman" w:hAnsi="Times New Roman" w:cs="Times New Roman"/>
          <w:sz w:val="24"/>
          <w:szCs w:val="24"/>
        </w:rPr>
        <w:t>n</w:t>
      </w:r>
      <w:r w:rsidR="00D22DFA" w:rsidRPr="00A70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2DFA" w:rsidRPr="00A70A18">
        <w:rPr>
          <w:rFonts w:ascii="Times New Roman" w:hAnsi="Times New Roman" w:cs="Times New Roman"/>
          <w:sz w:val="24"/>
          <w:szCs w:val="24"/>
        </w:rPr>
        <w:t>resuspend</w:t>
      </w:r>
      <w:r w:rsidR="00306631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D22DFA" w:rsidRPr="00A70A18">
        <w:rPr>
          <w:rFonts w:ascii="Times New Roman" w:hAnsi="Times New Roman" w:cs="Times New Roman"/>
          <w:sz w:val="24"/>
          <w:szCs w:val="24"/>
        </w:rPr>
        <w:t xml:space="preserve"> in appropriate volume of separation buffer before</w:t>
      </w:r>
      <w:r w:rsidR="00FF7778" w:rsidRPr="00A70A18">
        <w:rPr>
          <w:rFonts w:ascii="Times New Roman" w:hAnsi="Times New Roman" w:cs="Times New Roman"/>
          <w:sz w:val="24"/>
          <w:szCs w:val="24"/>
        </w:rPr>
        <w:t xml:space="preserve"> immune cell isolation</w:t>
      </w:r>
      <w:r w:rsidR="00982D6F" w:rsidRPr="00A70A18">
        <w:rPr>
          <w:rFonts w:ascii="Times New Roman" w:hAnsi="Times New Roman" w:cs="Times New Roman"/>
          <w:sz w:val="24"/>
          <w:szCs w:val="24"/>
        </w:rPr>
        <w:t>.</w:t>
      </w:r>
      <w:r w:rsidR="003C1305" w:rsidRPr="00A70A18">
        <w:rPr>
          <w:rFonts w:ascii="Times New Roman" w:hAnsi="Times New Roman" w:cs="Times New Roman"/>
          <w:sz w:val="24"/>
          <w:szCs w:val="24"/>
        </w:rPr>
        <w:t xml:space="preserve"> </w:t>
      </w:r>
      <w:r w:rsidR="00D22DFA" w:rsidRPr="00A70A18">
        <w:rPr>
          <w:rFonts w:ascii="Times New Roman" w:hAnsi="Times New Roman" w:cs="Times New Roman"/>
          <w:sz w:val="24"/>
          <w:szCs w:val="24"/>
        </w:rPr>
        <w:t>Initially, CD14</w:t>
      </w:r>
      <w:r w:rsidR="00D22DFA" w:rsidRPr="00A70A18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D22DFA" w:rsidRPr="00A70A18">
        <w:rPr>
          <w:rFonts w:ascii="Times New Roman" w:hAnsi="Times New Roman" w:cs="Times New Roman"/>
          <w:sz w:val="24"/>
          <w:szCs w:val="24"/>
        </w:rPr>
        <w:t xml:space="preserve"> monocytes were </w:t>
      </w:r>
      <w:r w:rsidR="00FF7778" w:rsidRPr="00A70A18">
        <w:rPr>
          <w:rFonts w:ascii="Times New Roman" w:hAnsi="Times New Roman" w:cs="Times New Roman"/>
          <w:sz w:val="24"/>
          <w:szCs w:val="24"/>
        </w:rPr>
        <w:t>positively selected from total PBMC using CD14 microbeads (</w:t>
      </w:r>
      <w:proofErr w:type="spellStart"/>
      <w:r w:rsidR="00FF7778" w:rsidRPr="00A70A18">
        <w:rPr>
          <w:rFonts w:ascii="Times New Roman" w:hAnsi="Times New Roman" w:cs="Times New Roman"/>
          <w:sz w:val="24"/>
          <w:szCs w:val="24"/>
        </w:rPr>
        <w:t>Miltenyi</w:t>
      </w:r>
      <w:proofErr w:type="spellEnd"/>
      <w:r w:rsidR="00FF7778" w:rsidRPr="00A70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778" w:rsidRPr="00A70A18">
        <w:rPr>
          <w:rFonts w:ascii="Times New Roman" w:hAnsi="Times New Roman" w:cs="Times New Roman"/>
          <w:sz w:val="24"/>
          <w:szCs w:val="24"/>
        </w:rPr>
        <w:t>Biotec</w:t>
      </w:r>
      <w:proofErr w:type="spellEnd"/>
      <w:r w:rsidR="00FF7778" w:rsidRPr="00A70A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7778" w:rsidRPr="00A70A18">
        <w:rPr>
          <w:rFonts w:ascii="Times New Roman" w:hAnsi="Times New Roman" w:cs="Times New Roman"/>
          <w:sz w:val="24"/>
          <w:szCs w:val="24"/>
        </w:rPr>
        <w:t>Gadbach</w:t>
      </w:r>
      <w:proofErr w:type="spellEnd"/>
      <w:r w:rsidR="00FF7778" w:rsidRPr="00A70A18">
        <w:rPr>
          <w:rFonts w:ascii="Times New Roman" w:hAnsi="Times New Roman" w:cs="Times New Roman"/>
          <w:sz w:val="24"/>
          <w:szCs w:val="24"/>
        </w:rPr>
        <w:t>, Germany).</w:t>
      </w:r>
      <w:r w:rsidR="003C1305" w:rsidRPr="00A70A18">
        <w:rPr>
          <w:rFonts w:ascii="Times New Roman" w:hAnsi="Times New Roman" w:cs="Times New Roman"/>
          <w:sz w:val="24"/>
          <w:szCs w:val="24"/>
        </w:rPr>
        <w:t xml:space="preserve"> </w:t>
      </w:r>
      <w:r w:rsidR="00FB6336" w:rsidRPr="00A70A18">
        <w:rPr>
          <w:rFonts w:ascii="Times New Roman" w:hAnsi="Times New Roman" w:cs="Times New Roman"/>
          <w:sz w:val="24"/>
          <w:szCs w:val="24"/>
        </w:rPr>
        <w:t xml:space="preserve">This was followed by CD25 depletion and then negative selection for </w:t>
      </w:r>
      <w:r w:rsidR="003C1305" w:rsidRPr="00A70A18">
        <w:rPr>
          <w:rFonts w:ascii="Times New Roman" w:hAnsi="Times New Roman" w:cs="Times New Roman"/>
          <w:sz w:val="24"/>
          <w:szCs w:val="24"/>
        </w:rPr>
        <w:t>CD45RA</w:t>
      </w:r>
      <w:r w:rsidR="003C1305" w:rsidRPr="00A70A18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3C1305" w:rsidRPr="00A70A18">
        <w:rPr>
          <w:rFonts w:ascii="Times New Roman" w:hAnsi="Times New Roman" w:cs="Times New Roman"/>
          <w:sz w:val="24"/>
          <w:szCs w:val="24"/>
        </w:rPr>
        <w:t xml:space="preserve"> naïve</w:t>
      </w:r>
      <w:r w:rsidR="00FB6336" w:rsidRPr="00A70A18">
        <w:rPr>
          <w:rFonts w:ascii="Times New Roman" w:hAnsi="Times New Roman" w:cs="Times New Roman"/>
          <w:sz w:val="24"/>
          <w:szCs w:val="24"/>
        </w:rPr>
        <w:t xml:space="preserve"> T cells.</w:t>
      </w:r>
      <w:r w:rsidR="009061E6" w:rsidRPr="00A70A18">
        <w:rPr>
          <w:rFonts w:ascii="Times New Roman" w:hAnsi="Times New Roman" w:cs="Times New Roman"/>
          <w:sz w:val="24"/>
          <w:szCs w:val="24"/>
        </w:rPr>
        <w:t xml:space="preserve"> CD14</w:t>
      </w:r>
      <w:r w:rsidR="009061E6" w:rsidRPr="00A70A18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9061E6" w:rsidRPr="00A70A18">
        <w:rPr>
          <w:rFonts w:ascii="Times New Roman" w:hAnsi="Times New Roman" w:cs="Times New Roman"/>
          <w:sz w:val="24"/>
          <w:szCs w:val="24"/>
        </w:rPr>
        <w:t xml:space="preserve"> </w:t>
      </w:r>
      <w:r w:rsidR="003F56B9" w:rsidRPr="00A70A18">
        <w:rPr>
          <w:rFonts w:ascii="Times New Roman" w:hAnsi="Times New Roman" w:cs="Times New Roman"/>
          <w:sz w:val="24"/>
          <w:szCs w:val="24"/>
        </w:rPr>
        <w:t>monocytes</w:t>
      </w:r>
      <w:r w:rsidR="009061E6" w:rsidRPr="00A70A18">
        <w:rPr>
          <w:rFonts w:ascii="Times New Roman" w:hAnsi="Times New Roman" w:cs="Times New Roman"/>
          <w:sz w:val="24"/>
          <w:szCs w:val="24"/>
        </w:rPr>
        <w:t xml:space="preserve"> used for DC</w:t>
      </w:r>
      <w:r w:rsidR="001077F8" w:rsidRPr="00A70A18">
        <w:rPr>
          <w:rFonts w:ascii="Times New Roman" w:hAnsi="Times New Roman" w:cs="Times New Roman"/>
          <w:sz w:val="24"/>
          <w:szCs w:val="24"/>
        </w:rPr>
        <w:t xml:space="preserve"> </w:t>
      </w:r>
      <w:r w:rsidR="009A6E8D" w:rsidRPr="00A70A18">
        <w:rPr>
          <w:rFonts w:ascii="Times New Roman" w:hAnsi="Times New Roman" w:cs="Times New Roman"/>
          <w:sz w:val="24"/>
          <w:szCs w:val="24"/>
        </w:rPr>
        <w:t>generation</w:t>
      </w:r>
      <w:r w:rsidR="00B359B1" w:rsidRPr="00A70A18">
        <w:rPr>
          <w:rFonts w:ascii="Times New Roman" w:hAnsi="Times New Roman" w:cs="Times New Roman"/>
          <w:sz w:val="24"/>
          <w:szCs w:val="24"/>
        </w:rPr>
        <w:t xml:space="preserve"> were</w:t>
      </w:r>
      <w:r w:rsidR="009A6E8D" w:rsidRPr="00A70A18">
        <w:rPr>
          <w:rFonts w:ascii="Times New Roman" w:hAnsi="Times New Roman" w:cs="Times New Roman"/>
          <w:sz w:val="24"/>
          <w:szCs w:val="24"/>
        </w:rPr>
        <w:t xml:space="preserve"> cultured in </w:t>
      </w:r>
      <w:r w:rsidR="008D1C1E" w:rsidRPr="00A70A18">
        <w:rPr>
          <w:rFonts w:ascii="Times New Roman" w:hAnsi="Times New Roman" w:cs="Times New Roman"/>
          <w:sz w:val="24"/>
          <w:szCs w:val="24"/>
        </w:rPr>
        <w:t>RPMI 1640</w:t>
      </w:r>
      <w:r w:rsidR="00B359B1" w:rsidRPr="00A70A18">
        <w:rPr>
          <w:rFonts w:ascii="Times New Roman" w:hAnsi="Times New Roman" w:cs="Times New Roman"/>
          <w:sz w:val="24"/>
          <w:szCs w:val="24"/>
        </w:rPr>
        <w:t xml:space="preserve"> containing</w:t>
      </w:r>
      <w:r w:rsidR="008D1C1E" w:rsidRPr="00A70A18">
        <w:rPr>
          <w:rFonts w:ascii="Times New Roman" w:hAnsi="Times New Roman" w:cs="Times New Roman"/>
          <w:sz w:val="24"/>
          <w:szCs w:val="24"/>
        </w:rPr>
        <w:t xml:space="preserve"> 100 mg/ml penicillin,</w:t>
      </w:r>
      <w:r w:rsidR="00B359B1" w:rsidRPr="00A70A18">
        <w:rPr>
          <w:rFonts w:ascii="Times New Roman" w:hAnsi="Times New Roman" w:cs="Times New Roman"/>
          <w:sz w:val="24"/>
          <w:szCs w:val="24"/>
        </w:rPr>
        <w:t xml:space="preserve"> </w:t>
      </w:r>
      <w:r w:rsidR="008D1C1E" w:rsidRPr="00A70A18">
        <w:rPr>
          <w:rFonts w:ascii="Times New Roman" w:hAnsi="Times New Roman" w:cs="Times New Roman"/>
          <w:sz w:val="24"/>
          <w:szCs w:val="24"/>
        </w:rPr>
        <w:t xml:space="preserve">100 U/ml streptomycin, 25 mg/ml transferrin, 10% human AB serum (Innovative Research), 25 </w:t>
      </w:r>
      <w:proofErr w:type="spellStart"/>
      <w:r w:rsidR="008D1C1E" w:rsidRPr="00A70A18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="008D1C1E" w:rsidRPr="00A70A18">
        <w:rPr>
          <w:rFonts w:ascii="Times New Roman" w:hAnsi="Times New Roman" w:cs="Times New Roman"/>
          <w:sz w:val="24"/>
          <w:szCs w:val="24"/>
        </w:rPr>
        <w:t xml:space="preserve"> HEPES buffer, 2 </w:t>
      </w:r>
      <w:proofErr w:type="spellStart"/>
      <w:r w:rsidR="008D1C1E" w:rsidRPr="00A70A18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="008D1C1E" w:rsidRPr="00A70A18">
        <w:rPr>
          <w:rFonts w:ascii="Times New Roman" w:hAnsi="Times New Roman" w:cs="Times New Roman"/>
          <w:sz w:val="24"/>
          <w:szCs w:val="24"/>
        </w:rPr>
        <w:t xml:space="preserve"> L-glutamine, GM-CSF (800 U/ml) and IL-4 (800 U/ml). </w:t>
      </w:r>
    </w:p>
    <w:p w14:paraId="7A3AD786" w14:textId="77777777" w:rsidR="00B359B1" w:rsidRPr="00A70A18" w:rsidRDefault="00B359B1" w:rsidP="008B7EC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BCE499" w14:textId="77777777" w:rsidR="00A70A18" w:rsidRDefault="003C1305" w:rsidP="008B7EC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18">
        <w:rPr>
          <w:rFonts w:ascii="Times New Roman" w:hAnsi="Times New Roman" w:cs="Times New Roman"/>
          <w:b/>
          <w:sz w:val="24"/>
          <w:szCs w:val="24"/>
        </w:rPr>
        <w:t>DC Generation</w:t>
      </w:r>
    </w:p>
    <w:p w14:paraId="0B0D7A73" w14:textId="74D56CD4" w:rsidR="003C1305" w:rsidRPr="00A70A18" w:rsidRDefault="003C1305" w:rsidP="008B7E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A18">
        <w:rPr>
          <w:rFonts w:ascii="Times New Roman" w:hAnsi="Times New Roman" w:cs="Times New Roman"/>
          <w:sz w:val="24"/>
          <w:szCs w:val="24"/>
        </w:rPr>
        <w:t>CD14</w:t>
      </w:r>
      <w:r w:rsidRPr="00A70A18"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  <w:r w:rsidRPr="00A70A18">
        <w:rPr>
          <w:rFonts w:ascii="Times New Roman" w:hAnsi="Times New Roman" w:cs="Times New Roman"/>
          <w:sz w:val="24"/>
          <w:szCs w:val="24"/>
        </w:rPr>
        <w:t>monocytes</w:t>
      </w:r>
      <w:r w:rsidR="002C5F1C" w:rsidRPr="00A70A18">
        <w:rPr>
          <w:rFonts w:ascii="Times New Roman" w:hAnsi="Times New Roman" w:cs="Times New Roman"/>
          <w:sz w:val="24"/>
          <w:szCs w:val="24"/>
        </w:rPr>
        <w:t xml:space="preserve"> (2 x 10</w:t>
      </w:r>
      <w:r w:rsidR="002C5F1C" w:rsidRPr="00A70A18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2C5F1C" w:rsidRPr="00A70A18">
        <w:rPr>
          <w:rFonts w:ascii="Times New Roman" w:hAnsi="Times New Roman" w:cs="Times New Roman"/>
          <w:sz w:val="24"/>
          <w:szCs w:val="24"/>
        </w:rPr>
        <w:t xml:space="preserve">) </w:t>
      </w:r>
      <w:r w:rsidRPr="00A70A18">
        <w:rPr>
          <w:rFonts w:ascii="Times New Roman" w:hAnsi="Times New Roman" w:cs="Times New Roman"/>
          <w:sz w:val="24"/>
          <w:szCs w:val="24"/>
        </w:rPr>
        <w:t>were seeded in a 6</w:t>
      </w:r>
      <w:r w:rsidR="000E353A" w:rsidRPr="00A70A18">
        <w:rPr>
          <w:rFonts w:ascii="Times New Roman" w:hAnsi="Times New Roman" w:cs="Times New Roman"/>
          <w:sz w:val="24"/>
          <w:szCs w:val="24"/>
        </w:rPr>
        <w:t xml:space="preserve"> </w:t>
      </w:r>
      <w:r w:rsidRPr="00A70A18">
        <w:rPr>
          <w:rFonts w:ascii="Times New Roman" w:hAnsi="Times New Roman" w:cs="Times New Roman"/>
          <w:sz w:val="24"/>
          <w:szCs w:val="24"/>
        </w:rPr>
        <w:t>well plate in culture medium supp</w:t>
      </w:r>
      <w:r w:rsidR="00B359B1" w:rsidRPr="00A70A18">
        <w:rPr>
          <w:rFonts w:ascii="Times New Roman" w:hAnsi="Times New Roman" w:cs="Times New Roman"/>
          <w:sz w:val="24"/>
          <w:szCs w:val="24"/>
        </w:rPr>
        <w:t>lemented with GM-CSF (800U/mL) and</w:t>
      </w:r>
      <w:r w:rsidRPr="00A70A18">
        <w:rPr>
          <w:rFonts w:ascii="Times New Roman" w:hAnsi="Times New Roman" w:cs="Times New Roman"/>
          <w:sz w:val="24"/>
          <w:szCs w:val="24"/>
        </w:rPr>
        <w:t xml:space="preserve"> IL-4 (800U/mL) </w:t>
      </w:r>
      <w:r w:rsidR="000E353A" w:rsidRPr="00A70A18">
        <w:rPr>
          <w:rFonts w:ascii="Times New Roman" w:hAnsi="Times New Roman" w:cs="Times New Roman"/>
          <w:sz w:val="24"/>
          <w:szCs w:val="24"/>
        </w:rPr>
        <w:t xml:space="preserve">for 6 days. On day 6, </w:t>
      </w:r>
      <w:r w:rsidRPr="00A70A18">
        <w:rPr>
          <w:rFonts w:ascii="Times New Roman" w:hAnsi="Times New Roman" w:cs="Times New Roman"/>
          <w:sz w:val="24"/>
          <w:szCs w:val="24"/>
        </w:rPr>
        <w:t>DC</w:t>
      </w:r>
      <w:r w:rsidR="000E353A" w:rsidRPr="00A70A18">
        <w:rPr>
          <w:rFonts w:ascii="Times New Roman" w:hAnsi="Times New Roman" w:cs="Times New Roman"/>
          <w:sz w:val="24"/>
          <w:szCs w:val="24"/>
        </w:rPr>
        <w:t xml:space="preserve"> were matured with</w:t>
      </w:r>
      <w:r w:rsidRPr="00A70A18">
        <w:rPr>
          <w:rFonts w:ascii="Times New Roman" w:hAnsi="Times New Roman" w:cs="Times New Roman"/>
          <w:sz w:val="24"/>
          <w:szCs w:val="24"/>
        </w:rPr>
        <w:t xml:space="preserve"> TNF</w:t>
      </w:r>
      <w:r w:rsidR="000E353A" w:rsidRPr="00A70A18">
        <w:rPr>
          <w:rFonts w:ascii="Times New Roman" w:hAnsi="Times New Roman" w:cs="Times New Roman"/>
          <w:sz w:val="24"/>
          <w:szCs w:val="24"/>
        </w:rPr>
        <w:t>-</w:t>
      </w:r>
      <w:r w:rsidRPr="00A70A18">
        <w:rPr>
          <w:rFonts w:ascii="Times New Roman" w:hAnsi="Times New Roman" w:cs="Times New Roman"/>
          <w:sz w:val="24"/>
          <w:szCs w:val="24"/>
        </w:rPr>
        <w:t xml:space="preserve">α (25ng/mL) </w:t>
      </w:r>
      <w:r w:rsidR="000E353A" w:rsidRPr="00A70A18">
        <w:rPr>
          <w:rFonts w:ascii="Times New Roman" w:hAnsi="Times New Roman" w:cs="Times New Roman"/>
          <w:sz w:val="24"/>
          <w:szCs w:val="24"/>
        </w:rPr>
        <w:t>LPS</w:t>
      </w:r>
      <w:r w:rsidRPr="00A70A18">
        <w:rPr>
          <w:rFonts w:ascii="Times New Roman" w:hAnsi="Times New Roman" w:cs="Times New Roman"/>
          <w:sz w:val="24"/>
          <w:szCs w:val="24"/>
        </w:rPr>
        <w:t xml:space="preserve"> (1µg/mL)</w:t>
      </w:r>
      <w:r w:rsidR="000E353A" w:rsidRPr="00A70A18">
        <w:rPr>
          <w:rFonts w:ascii="Times New Roman" w:hAnsi="Times New Roman" w:cs="Times New Roman"/>
          <w:sz w:val="24"/>
          <w:szCs w:val="24"/>
        </w:rPr>
        <w:t xml:space="preserve"> overnight.</w:t>
      </w:r>
    </w:p>
    <w:p w14:paraId="2DEED36A" w14:textId="77777777" w:rsidR="00B359B1" w:rsidRPr="00A70A18" w:rsidRDefault="00B359B1" w:rsidP="008B7EC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1F3B09" w14:textId="0E33E833" w:rsidR="003C1305" w:rsidRPr="00A70A18" w:rsidRDefault="008F687A" w:rsidP="008B7EC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18">
        <w:rPr>
          <w:rFonts w:ascii="Times New Roman" w:hAnsi="Times New Roman" w:cs="Times New Roman"/>
          <w:b/>
          <w:sz w:val="24"/>
          <w:szCs w:val="24"/>
        </w:rPr>
        <w:lastRenderedPageBreak/>
        <w:t>Established DC T</w:t>
      </w:r>
      <w:r w:rsidR="004F682A" w:rsidRPr="00A70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A18">
        <w:rPr>
          <w:rFonts w:ascii="Times New Roman" w:hAnsi="Times New Roman" w:cs="Times New Roman"/>
          <w:b/>
          <w:sz w:val="24"/>
          <w:szCs w:val="24"/>
        </w:rPr>
        <w:t>cell priming assay</w:t>
      </w:r>
    </w:p>
    <w:p w14:paraId="777E1A25" w14:textId="27AC1A7E" w:rsidR="008F687A" w:rsidRPr="00A70A18" w:rsidRDefault="008F687A" w:rsidP="008B7EC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18">
        <w:rPr>
          <w:rFonts w:ascii="Times New Roman" w:hAnsi="Times New Roman" w:cs="Times New Roman"/>
          <w:sz w:val="24"/>
          <w:szCs w:val="24"/>
        </w:rPr>
        <w:t>DC</w:t>
      </w:r>
      <w:r w:rsidR="005559D5" w:rsidRPr="00A70A18">
        <w:rPr>
          <w:rFonts w:ascii="Times New Roman" w:hAnsi="Times New Roman" w:cs="Times New Roman"/>
          <w:sz w:val="24"/>
          <w:szCs w:val="24"/>
        </w:rPr>
        <w:t xml:space="preserve"> (0.8×</w:t>
      </w:r>
      <w:r w:rsidRPr="00A70A18">
        <w:rPr>
          <w:rFonts w:ascii="Times New Roman" w:hAnsi="Times New Roman" w:cs="Times New Roman"/>
          <w:sz w:val="24"/>
          <w:szCs w:val="24"/>
        </w:rPr>
        <w:t>10</w:t>
      </w:r>
      <w:r w:rsidRPr="00A70A1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A70A18">
        <w:rPr>
          <w:rFonts w:ascii="Times New Roman" w:hAnsi="Times New Roman" w:cs="Times New Roman"/>
          <w:sz w:val="24"/>
          <w:szCs w:val="24"/>
        </w:rPr>
        <w:t xml:space="preserve">/well) </w:t>
      </w:r>
      <w:r w:rsidR="005559D5" w:rsidRPr="00A70A18">
        <w:rPr>
          <w:rFonts w:ascii="Times New Roman" w:hAnsi="Times New Roman" w:cs="Times New Roman"/>
          <w:sz w:val="24"/>
          <w:szCs w:val="24"/>
        </w:rPr>
        <w:t xml:space="preserve">were cultured with </w:t>
      </w:r>
      <w:proofErr w:type="spellStart"/>
      <w:r w:rsidRPr="00A70A18">
        <w:rPr>
          <w:rFonts w:ascii="Times New Roman" w:hAnsi="Times New Roman" w:cs="Times New Roman"/>
          <w:sz w:val="24"/>
          <w:szCs w:val="24"/>
        </w:rPr>
        <w:t>naı̈ve</w:t>
      </w:r>
      <w:proofErr w:type="spellEnd"/>
      <w:r w:rsidRPr="00A70A18">
        <w:rPr>
          <w:rFonts w:ascii="Times New Roman" w:hAnsi="Times New Roman" w:cs="Times New Roman"/>
          <w:sz w:val="24"/>
          <w:szCs w:val="24"/>
        </w:rPr>
        <w:t xml:space="preserve"> CD3+ T</w:t>
      </w:r>
      <w:r w:rsidR="004F682A" w:rsidRPr="00A70A18">
        <w:rPr>
          <w:rFonts w:ascii="Times New Roman" w:hAnsi="Times New Roman" w:cs="Times New Roman"/>
          <w:sz w:val="24"/>
          <w:szCs w:val="24"/>
        </w:rPr>
        <w:t xml:space="preserve"> </w:t>
      </w:r>
      <w:r w:rsidRPr="00A70A18">
        <w:rPr>
          <w:rFonts w:ascii="Times New Roman" w:hAnsi="Times New Roman" w:cs="Times New Roman"/>
          <w:sz w:val="24"/>
          <w:szCs w:val="24"/>
        </w:rPr>
        <w:t>cells (2.5×10</w:t>
      </w:r>
      <w:r w:rsidRPr="00A70A18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A70A18">
        <w:rPr>
          <w:rFonts w:ascii="Times New Roman" w:hAnsi="Times New Roman" w:cs="Times New Roman"/>
          <w:sz w:val="24"/>
          <w:szCs w:val="24"/>
        </w:rPr>
        <w:t xml:space="preserve">/well) </w:t>
      </w:r>
      <w:r w:rsidR="005559D5" w:rsidRPr="00A70A18">
        <w:rPr>
          <w:rFonts w:ascii="Times New Roman" w:hAnsi="Times New Roman" w:cs="Times New Roman"/>
          <w:sz w:val="24"/>
          <w:szCs w:val="24"/>
        </w:rPr>
        <w:t>and</w:t>
      </w:r>
      <w:r w:rsidRPr="00A70A18">
        <w:rPr>
          <w:rFonts w:ascii="Times New Roman" w:hAnsi="Times New Roman" w:cs="Times New Roman"/>
          <w:sz w:val="24"/>
          <w:szCs w:val="24"/>
        </w:rPr>
        <w:t xml:space="preserve"> </w:t>
      </w:r>
      <w:r w:rsidR="005559D5" w:rsidRPr="00A70A18">
        <w:rPr>
          <w:rFonts w:ascii="Times New Roman" w:hAnsi="Times New Roman" w:cs="Times New Roman"/>
          <w:sz w:val="24"/>
          <w:szCs w:val="24"/>
        </w:rPr>
        <w:t xml:space="preserve">SMX-NO </w:t>
      </w:r>
      <w:r w:rsidRPr="00A70A18">
        <w:rPr>
          <w:rFonts w:ascii="Times New Roman" w:hAnsi="Times New Roman" w:cs="Times New Roman"/>
          <w:sz w:val="24"/>
          <w:szCs w:val="24"/>
        </w:rPr>
        <w:t xml:space="preserve">for </w:t>
      </w:r>
      <w:r w:rsidR="00406351" w:rsidRPr="00406351">
        <w:rPr>
          <w:rFonts w:ascii="Times New Roman" w:hAnsi="Times New Roman" w:cs="Times New Roman"/>
          <w:sz w:val="24"/>
          <w:szCs w:val="24"/>
        </w:rPr>
        <w:t>14</w:t>
      </w:r>
      <w:r w:rsidRPr="00406351">
        <w:rPr>
          <w:rFonts w:ascii="Times New Roman" w:hAnsi="Times New Roman" w:cs="Times New Roman"/>
          <w:sz w:val="24"/>
          <w:szCs w:val="24"/>
        </w:rPr>
        <w:t xml:space="preserve"> days</w:t>
      </w:r>
      <w:r w:rsidRPr="00A70A18">
        <w:rPr>
          <w:rFonts w:ascii="Times New Roman" w:hAnsi="Times New Roman" w:cs="Times New Roman"/>
          <w:sz w:val="24"/>
          <w:szCs w:val="24"/>
        </w:rPr>
        <w:t xml:space="preserve"> </w:t>
      </w:r>
      <w:r w:rsidR="001635BA" w:rsidRPr="00A70A18">
        <w:rPr>
          <w:rFonts w:ascii="Times New Roman" w:hAnsi="Times New Roman" w:cs="Times New Roman"/>
          <w:sz w:val="24"/>
          <w:szCs w:val="24"/>
        </w:rPr>
        <w:t>at 37°C, 5% CO</w:t>
      </w:r>
      <w:r w:rsidR="001635BA" w:rsidRPr="00A70A1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635BA" w:rsidRPr="00A70A18">
        <w:rPr>
          <w:rFonts w:ascii="Times New Roman" w:hAnsi="Times New Roman" w:cs="Times New Roman"/>
          <w:sz w:val="24"/>
          <w:szCs w:val="24"/>
        </w:rPr>
        <w:t xml:space="preserve"> </w:t>
      </w:r>
      <w:r w:rsidRPr="00A70A18">
        <w:rPr>
          <w:rFonts w:ascii="Times New Roman" w:hAnsi="Times New Roman" w:cs="Times New Roman"/>
          <w:sz w:val="24"/>
          <w:szCs w:val="24"/>
        </w:rPr>
        <w:t xml:space="preserve">(24-well plate; total volume 2 mL). </w:t>
      </w:r>
      <w:r w:rsidR="005559D5" w:rsidRPr="00A70A18">
        <w:rPr>
          <w:rFonts w:ascii="Times New Roman" w:hAnsi="Times New Roman" w:cs="Times New Roman"/>
          <w:sz w:val="24"/>
          <w:szCs w:val="24"/>
        </w:rPr>
        <w:t>Primed T</w:t>
      </w:r>
      <w:r w:rsidR="004F682A" w:rsidRPr="00A70A18">
        <w:rPr>
          <w:rFonts w:ascii="Times New Roman" w:hAnsi="Times New Roman" w:cs="Times New Roman"/>
          <w:sz w:val="24"/>
          <w:szCs w:val="24"/>
        </w:rPr>
        <w:t xml:space="preserve"> </w:t>
      </w:r>
      <w:r w:rsidR="005559D5" w:rsidRPr="00A70A18">
        <w:rPr>
          <w:rFonts w:ascii="Times New Roman" w:hAnsi="Times New Roman" w:cs="Times New Roman"/>
          <w:sz w:val="24"/>
          <w:szCs w:val="24"/>
        </w:rPr>
        <w:t xml:space="preserve">cells were then harvested and prepared for </w:t>
      </w:r>
      <w:proofErr w:type="spellStart"/>
      <w:r w:rsidR="005559D5" w:rsidRPr="00A70A18">
        <w:rPr>
          <w:rFonts w:ascii="Times New Roman" w:hAnsi="Times New Roman" w:cs="Times New Roman"/>
          <w:sz w:val="24"/>
          <w:szCs w:val="24"/>
        </w:rPr>
        <w:t>restimulation</w:t>
      </w:r>
      <w:proofErr w:type="spellEnd"/>
      <w:r w:rsidR="005559D5" w:rsidRPr="00A70A18">
        <w:rPr>
          <w:rFonts w:ascii="Times New Roman" w:hAnsi="Times New Roman" w:cs="Times New Roman"/>
          <w:sz w:val="24"/>
          <w:szCs w:val="24"/>
        </w:rPr>
        <w:t xml:space="preserve">. Briefly, </w:t>
      </w:r>
      <w:r w:rsidR="005559D5" w:rsidRPr="00A70A18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4F682A" w:rsidRPr="00A70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59D5" w:rsidRPr="00A70A18">
        <w:rPr>
          <w:rFonts w:ascii="Times New Roman" w:hAnsi="Times New Roman" w:cs="Times New Roman"/>
          <w:color w:val="000000"/>
          <w:sz w:val="24"/>
          <w:szCs w:val="24"/>
        </w:rPr>
        <w:t>cells (1×10</w:t>
      </w:r>
      <w:r w:rsidR="005559D5" w:rsidRPr="00A70A1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="005559D5" w:rsidRPr="00A70A18">
        <w:rPr>
          <w:rFonts w:ascii="Times New Roman" w:hAnsi="Times New Roman" w:cs="Times New Roman"/>
          <w:color w:val="000000"/>
          <w:sz w:val="24"/>
          <w:szCs w:val="24"/>
        </w:rPr>
        <w:t>) were cultured with of DC (4×10</w:t>
      </w:r>
      <w:r w:rsidR="005559D5" w:rsidRPr="00A70A1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5559D5" w:rsidRPr="00A70A18">
        <w:rPr>
          <w:rFonts w:ascii="Times New Roman" w:hAnsi="Times New Roman" w:cs="Times New Roman"/>
          <w:color w:val="000000"/>
          <w:sz w:val="24"/>
          <w:szCs w:val="24"/>
        </w:rPr>
        <w:t xml:space="preserve">) and titrated </w:t>
      </w:r>
      <w:r w:rsidR="001635BA" w:rsidRPr="00A70A18">
        <w:rPr>
          <w:rFonts w:ascii="Times New Roman" w:hAnsi="Times New Roman" w:cs="Times New Roman"/>
          <w:color w:val="000000"/>
          <w:sz w:val="24"/>
          <w:szCs w:val="24"/>
        </w:rPr>
        <w:t>SMX-NO</w:t>
      </w:r>
      <w:r w:rsidR="005559D5" w:rsidRPr="00A70A18">
        <w:rPr>
          <w:rFonts w:ascii="Times New Roman" w:hAnsi="Times New Roman" w:cs="Times New Roman"/>
          <w:color w:val="000000"/>
          <w:sz w:val="24"/>
          <w:szCs w:val="24"/>
        </w:rPr>
        <w:t xml:space="preserve"> concentrations with triplicate wells per treatment condition. T</w:t>
      </w:r>
      <w:r w:rsidR="004F682A" w:rsidRPr="00A70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59D5" w:rsidRPr="00A70A18">
        <w:rPr>
          <w:rFonts w:ascii="Times New Roman" w:hAnsi="Times New Roman" w:cs="Times New Roman"/>
          <w:color w:val="000000"/>
          <w:sz w:val="24"/>
          <w:szCs w:val="24"/>
        </w:rPr>
        <w:t>cell activation was assessed after 48h using [</w:t>
      </w:r>
      <w:r w:rsidR="005559D5" w:rsidRPr="00A70A18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="005559D5" w:rsidRPr="00A70A18">
        <w:rPr>
          <w:rFonts w:ascii="Times New Roman" w:hAnsi="Times New Roman" w:cs="Times New Roman"/>
          <w:color w:val="000000"/>
          <w:sz w:val="24"/>
          <w:szCs w:val="24"/>
        </w:rPr>
        <w:t>H]thymidine</w:t>
      </w:r>
      <w:r w:rsidR="00A369A0" w:rsidRPr="00A70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69A0" w:rsidRPr="00A70A18">
        <w:rPr>
          <w:rFonts w:ascii="Times New Roman" w:hAnsi="Times New Roman" w:cs="Times New Roman"/>
          <w:sz w:val="24"/>
          <w:szCs w:val="24"/>
        </w:rPr>
        <w:t xml:space="preserve">(0.5 µCi/well) </w:t>
      </w:r>
      <w:r w:rsidR="005559D5" w:rsidRPr="00A70A18">
        <w:rPr>
          <w:rFonts w:ascii="Times New Roman" w:hAnsi="Times New Roman" w:cs="Times New Roman"/>
          <w:color w:val="000000"/>
          <w:sz w:val="24"/>
          <w:szCs w:val="24"/>
        </w:rPr>
        <w:t xml:space="preserve"> to measure proliferation.</w:t>
      </w:r>
      <w:r w:rsidR="00A369A0" w:rsidRPr="00A70A18">
        <w:rPr>
          <w:rFonts w:ascii="Times New Roman" w:hAnsi="Times New Roman" w:cs="Times New Roman"/>
          <w:color w:val="000000"/>
          <w:sz w:val="24"/>
          <w:szCs w:val="24"/>
        </w:rPr>
        <w:t xml:space="preserve"> After 16h, p</w:t>
      </w:r>
      <w:r w:rsidR="00A369A0" w:rsidRPr="00A70A18">
        <w:rPr>
          <w:rFonts w:ascii="Times New Roman" w:hAnsi="Times New Roman" w:cs="Times New Roman"/>
          <w:sz w:val="24"/>
          <w:szCs w:val="24"/>
        </w:rPr>
        <w:t xml:space="preserve">lates were harvested using </w:t>
      </w:r>
      <w:proofErr w:type="spellStart"/>
      <w:r w:rsidR="00A369A0" w:rsidRPr="00A70A18">
        <w:rPr>
          <w:rFonts w:ascii="Times New Roman" w:hAnsi="Times New Roman" w:cs="Times New Roman"/>
          <w:sz w:val="24"/>
          <w:szCs w:val="24"/>
        </w:rPr>
        <w:t>TomTec</w:t>
      </w:r>
      <w:proofErr w:type="spellEnd"/>
      <w:r w:rsidR="00A369A0" w:rsidRPr="00A70A18">
        <w:rPr>
          <w:rFonts w:ascii="Times New Roman" w:hAnsi="Times New Roman" w:cs="Times New Roman"/>
          <w:sz w:val="24"/>
          <w:szCs w:val="24"/>
        </w:rPr>
        <w:t xml:space="preserve"> Harvester 96 (Receptor Technologies) onto filter mats and sealed with scintillation wax added and then counted  using a </w:t>
      </w:r>
      <w:proofErr w:type="spellStart"/>
      <w:r w:rsidR="00A369A0" w:rsidRPr="00A70A18">
        <w:rPr>
          <w:rFonts w:ascii="Times New Roman" w:hAnsi="Times New Roman" w:cs="Times New Roman"/>
          <w:sz w:val="24"/>
          <w:szCs w:val="24"/>
        </w:rPr>
        <w:t>MicroBeta</w:t>
      </w:r>
      <w:proofErr w:type="spellEnd"/>
      <w:r w:rsidR="00A369A0" w:rsidRPr="00A70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9A0" w:rsidRPr="00A70A18">
        <w:rPr>
          <w:rFonts w:ascii="Times New Roman" w:hAnsi="Times New Roman" w:cs="Times New Roman"/>
          <w:sz w:val="24"/>
          <w:szCs w:val="24"/>
        </w:rPr>
        <w:t>TriLux</w:t>
      </w:r>
      <w:proofErr w:type="spellEnd"/>
      <w:r w:rsidR="00A369A0" w:rsidRPr="00A70A18">
        <w:rPr>
          <w:rFonts w:ascii="Times New Roman" w:hAnsi="Times New Roman" w:cs="Times New Roman"/>
          <w:sz w:val="24"/>
          <w:szCs w:val="24"/>
        </w:rPr>
        <w:t xml:space="preserve"> 1450 LSC β-counter (PerkinElmer).</w:t>
      </w:r>
    </w:p>
    <w:p w14:paraId="3A171429" w14:textId="77777777" w:rsidR="001635BA" w:rsidRPr="00A70A18" w:rsidRDefault="001635BA" w:rsidP="008B7EC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3BB88E" w14:textId="33A9BCD8" w:rsidR="001635BA" w:rsidRPr="00A70A18" w:rsidRDefault="001635BA" w:rsidP="008B7EC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18">
        <w:rPr>
          <w:rFonts w:ascii="Times New Roman" w:hAnsi="Times New Roman" w:cs="Times New Roman"/>
          <w:b/>
          <w:sz w:val="24"/>
          <w:szCs w:val="24"/>
        </w:rPr>
        <w:t>T</w:t>
      </w:r>
      <w:r w:rsidR="004F682A" w:rsidRPr="00A70A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0A18">
        <w:rPr>
          <w:rFonts w:ascii="Times New Roman" w:hAnsi="Times New Roman" w:cs="Times New Roman"/>
          <w:b/>
          <w:sz w:val="24"/>
          <w:szCs w:val="24"/>
        </w:rPr>
        <w:t>cell multi-well assay</w:t>
      </w:r>
      <w:r w:rsidR="00152AAC" w:rsidRPr="00A70A18">
        <w:rPr>
          <w:rFonts w:ascii="Times New Roman" w:hAnsi="Times New Roman" w:cs="Times New Roman"/>
          <w:b/>
          <w:sz w:val="24"/>
          <w:szCs w:val="24"/>
        </w:rPr>
        <w:t xml:space="preserve"> (T-MWA)</w:t>
      </w:r>
    </w:p>
    <w:p w14:paraId="65EFEAC5" w14:textId="4DC37048" w:rsidR="003C1305" w:rsidRPr="00A70A18" w:rsidRDefault="000E353A" w:rsidP="008B7E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A18">
        <w:rPr>
          <w:rFonts w:ascii="Times New Roman" w:hAnsi="Times New Roman" w:cs="Times New Roman"/>
          <w:sz w:val="24"/>
          <w:szCs w:val="24"/>
        </w:rPr>
        <w:t>DC (8 x 10</w:t>
      </w:r>
      <w:r w:rsidRPr="00A70A1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70A18">
        <w:rPr>
          <w:rFonts w:ascii="Times New Roman" w:hAnsi="Times New Roman" w:cs="Times New Roman"/>
          <w:sz w:val="24"/>
          <w:szCs w:val="24"/>
        </w:rPr>
        <w:t>) were cultured with naïve T cells (1 x 10</w:t>
      </w:r>
      <w:r w:rsidRPr="00A70A18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A70A18">
        <w:rPr>
          <w:rFonts w:ascii="Times New Roman" w:hAnsi="Times New Roman" w:cs="Times New Roman"/>
          <w:sz w:val="24"/>
          <w:szCs w:val="24"/>
        </w:rPr>
        <w:t xml:space="preserve">) with </w:t>
      </w:r>
      <w:r w:rsidR="001635BA" w:rsidRPr="00A70A18">
        <w:rPr>
          <w:rFonts w:ascii="Times New Roman" w:hAnsi="Times New Roman" w:cs="Times New Roman"/>
          <w:sz w:val="24"/>
          <w:szCs w:val="24"/>
        </w:rPr>
        <w:t>compound</w:t>
      </w:r>
      <w:r w:rsidRPr="00A70A18">
        <w:rPr>
          <w:rFonts w:ascii="Times New Roman" w:hAnsi="Times New Roman" w:cs="Times New Roman"/>
          <w:sz w:val="24"/>
          <w:szCs w:val="24"/>
        </w:rPr>
        <w:t xml:space="preserve"> (SMX-NO</w:t>
      </w:r>
      <w:r w:rsidR="00B359B1" w:rsidRPr="00A70A18">
        <w:rPr>
          <w:rFonts w:ascii="Times New Roman" w:hAnsi="Times New Roman" w:cs="Times New Roman"/>
          <w:sz w:val="24"/>
          <w:szCs w:val="24"/>
        </w:rPr>
        <w:t xml:space="preserve"> [40µM]</w:t>
      </w:r>
      <w:r w:rsidRPr="00A70A18">
        <w:rPr>
          <w:rFonts w:ascii="Times New Roman" w:hAnsi="Times New Roman" w:cs="Times New Roman"/>
          <w:sz w:val="24"/>
          <w:szCs w:val="24"/>
        </w:rPr>
        <w:t xml:space="preserve">, </w:t>
      </w:r>
      <w:r w:rsidR="001635BA" w:rsidRPr="00A70A18">
        <w:rPr>
          <w:rFonts w:ascii="Times New Roman" w:hAnsi="Times New Roman" w:cs="Times New Roman"/>
          <w:sz w:val="24"/>
          <w:szCs w:val="24"/>
        </w:rPr>
        <w:t>BB</w:t>
      </w:r>
      <w:r w:rsidR="008F687A" w:rsidRPr="00A70A18">
        <w:rPr>
          <w:rFonts w:ascii="Times New Roman" w:hAnsi="Times New Roman" w:cs="Times New Roman"/>
          <w:sz w:val="24"/>
          <w:szCs w:val="24"/>
        </w:rPr>
        <w:t xml:space="preserve"> [5µM]</w:t>
      </w:r>
      <w:r w:rsidR="001635BA" w:rsidRPr="00A70A18">
        <w:rPr>
          <w:rFonts w:ascii="Times New Roman" w:hAnsi="Times New Roman" w:cs="Times New Roman"/>
          <w:sz w:val="24"/>
          <w:szCs w:val="24"/>
        </w:rPr>
        <w:t xml:space="preserve"> and PIP</w:t>
      </w:r>
      <w:r w:rsidR="00B359B1" w:rsidRPr="00A70A18">
        <w:rPr>
          <w:rFonts w:ascii="Times New Roman" w:hAnsi="Times New Roman" w:cs="Times New Roman"/>
          <w:sz w:val="24"/>
          <w:szCs w:val="24"/>
        </w:rPr>
        <w:t xml:space="preserve"> [1mM</w:t>
      </w:r>
      <w:r w:rsidR="00B359B1" w:rsidRPr="00406351">
        <w:rPr>
          <w:rFonts w:ascii="Times New Roman" w:hAnsi="Times New Roman" w:cs="Times New Roman"/>
          <w:sz w:val="24"/>
          <w:szCs w:val="24"/>
        </w:rPr>
        <w:t>]</w:t>
      </w:r>
      <w:r w:rsidRPr="00406351">
        <w:rPr>
          <w:rFonts w:ascii="Times New Roman" w:hAnsi="Times New Roman" w:cs="Times New Roman"/>
          <w:sz w:val="24"/>
          <w:szCs w:val="24"/>
        </w:rPr>
        <w:t>)</w:t>
      </w:r>
      <w:r w:rsidR="00AC76C2" w:rsidRPr="00406351">
        <w:rPr>
          <w:rFonts w:ascii="Times New Roman" w:hAnsi="Times New Roman" w:cs="Times New Roman"/>
          <w:sz w:val="24"/>
          <w:szCs w:val="24"/>
        </w:rPr>
        <w:t xml:space="preserve"> for 14 days at</w:t>
      </w:r>
      <w:r w:rsidR="00AC76C2" w:rsidRPr="00A70A18">
        <w:rPr>
          <w:rFonts w:ascii="Times New Roman" w:hAnsi="Times New Roman" w:cs="Times New Roman"/>
          <w:sz w:val="24"/>
          <w:szCs w:val="24"/>
        </w:rPr>
        <w:t xml:space="preserve"> 37°C, 5% CO</w:t>
      </w:r>
      <w:r w:rsidR="00AC76C2" w:rsidRPr="00A70A1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1635BA" w:rsidRPr="00A70A18">
        <w:rPr>
          <w:rFonts w:ascii="Times New Roman" w:hAnsi="Times New Roman" w:cs="Times New Roman"/>
          <w:sz w:val="24"/>
          <w:szCs w:val="24"/>
        </w:rPr>
        <w:t xml:space="preserve"> (up to 96 cultures were established depending on availability of cells in 96-well plates; total volume 0.2 mL)</w:t>
      </w:r>
      <w:r w:rsidRPr="00A70A18">
        <w:rPr>
          <w:rFonts w:ascii="Times New Roman" w:hAnsi="Times New Roman" w:cs="Times New Roman"/>
          <w:sz w:val="24"/>
          <w:szCs w:val="24"/>
        </w:rPr>
        <w:t>.</w:t>
      </w:r>
      <w:r w:rsidR="000333A2" w:rsidRPr="00A70A18">
        <w:rPr>
          <w:rFonts w:ascii="Times New Roman" w:hAnsi="Times New Roman" w:cs="Times New Roman"/>
          <w:sz w:val="24"/>
          <w:szCs w:val="24"/>
        </w:rPr>
        <w:t xml:space="preserve"> </w:t>
      </w:r>
      <w:r w:rsidR="001635BA" w:rsidRPr="00A70A18">
        <w:rPr>
          <w:rFonts w:ascii="Times New Roman" w:hAnsi="Times New Roman" w:cs="Times New Roman"/>
          <w:sz w:val="24"/>
          <w:szCs w:val="24"/>
        </w:rPr>
        <w:t>Compound concentrations were selected according to previous studies characterizing the activation of T</w:t>
      </w:r>
      <w:r w:rsidR="004F682A" w:rsidRPr="00A70A18">
        <w:rPr>
          <w:rFonts w:ascii="Times New Roman" w:hAnsi="Times New Roman" w:cs="Times New Roman"/>
          <w:sz w:val="24"/>
          <w:szCs w:val="24"/>
        </w:rPr>
        <w:t xml:space="preserve"> </w:t>
      </w:r>
      <w:r w:rsidR="001635BA" w:rsidRPr="00A70A18">
        <w:rPr>
          <w:rFonts w:ascii="Times New Roman" w:hAnsi="Times New Roman" w:cs="Times New Roman"/>
          <w:sz w:val="24"/>
          <w:szCs w:val="24"/>
        </w:rPr>
        <w:t xml:space="preserve">cells from individuals with allergic contact dermatitis or drug hypersensitivity </w:t>
      </w:r>
      <w:r w:rsidR="008105EB">
        <w:rPr>
          <w:rFonts w:ascii="Times New Roman" w:hAnsi="Times New Roman" w:cs="Times New Roman"/>
          <w:noProof/>
          <w:sz w:val="24"/>
          <w:szCs w:val="24"/>
        </w:rPr>
        <w:t xml:space="preserve">(Castrejon </w:t>
      </w:r>
      <w:r w:rsidR="00406351" w:rsidRPr="00406351">
        <w:rPr>
          <w:rFonts w:ascii="Times New Roman" w:hAnsi="Times New Roman" w:cs="Times New Roman"/>
          <w:i/>
          <w:noProof/>
          <w:sz w:val="24"/>
          <w:szCs w:val="24"/>
        </w:rPr>
        <w:t>et al</w:t>
      </w:r>
      <w:r w:rsidR="00406351">
        <w:rPr>
          <w:rFonts w:ascii="Times New Roman" w:hAnsi="Times New Roman" w:cs="Times New Roman"/>
          <w:noProof/>
          <w:sz w:val="24"/>
          <w:szCs w:val="24"/>
        </w:rPr>
        <w:t>.</w:t>
      </w:r>
      <w:r w:rsidR="008105EB">
        <w:rPr>
          <w:rFonts w:ascii="Times New Roman" w:hAnsi="Times New Roman" w:cs="Times New Roman"/>
          <w:noProof/>
          <w:sz w:val="24"/>
          <w:szCs w:val="24"/>
        </w:rPr>
        <w:t>, 2010;  Coulter</w:t>
      </w:r>
      <w:r w:rsidR="008105EB" w:rsidRPr="008105EB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8105EB">
        <w:rPr>
          <w:rFonts w:ascii="Times New Roman" w:hAnsi="Times New Roman" w:cs="Times New Roman"/>
          <w:noProof/>
          <w:sz w:val="24"/>
          <w:szCs w:val="24"/>
        </w:rPr>
        <w:t xml:space="preserve">, 2008;  Sullivan, </w:t>
      </w:r>
      <w:r w:rsidR="00406351">
        <w:rPr>
          <w:rFonts w:ascii="Times New Roman" w:hAnsi="Times New Roman" w:cs="Times New Roman"/>
          <w:i/>
          <w:noProof/>
          <w:sz w:val="24"/>
          <w:szCs w:val="24"/>
        </w:rPr>
        <w:t>et al.,</w:t>
      </w:r>
      <w:r w:rsidR="008105EB">
        <w:rPr>
          <w:rFonts w:ascii="Times New Roman" w:hAnsi="Times New Roman" w:cs="Times New Roman"/>
          <w:noProof/>
          <w:sz w:val="24"/>
          <w:szCs w:val="24"/>
        </w:rPr>
        <w:t xml:space="preserve"> 2018)</w:t>
      </w:r>
      <w:r w:rsidR="001635BA" w:rsidRPr="00A70A18">
        <w:rPr>
          <w:rFonts w:ascii="Times New Roman" w:hAnsi="Times New Roman" w:cs="Times New Roman"/>
          <w:sz w:val="24"/>
          <w:szCs w:val="24"/>
        </w:rPr>
        <w:t xml:space="preserve">. </w:t>
      </w:r>
      <w:r w:rsidR="00733618" w:rsidRPr="00A70A18">
        <w:rPr>
          <w:rFonts w:ascii="Times New Roman" w:hAnsi="Times New Roman" w:cs="Times New Roman"/>
          <w:sz w:val="24"/>
          <w:szCs w:val="24"/>
        </w:rPr>
        <w:t>I</w:t>
      </w:r>
      <w:r w:rsidR="00EB6CD5">
        <w:rPr>
          <w:rFonts w:ascii="Times New Roman" w:hAnsi="Times New Roman" w:cs="Times New Roman"/>
          <w:sz w:val="24"/>
          <w:szCs w:val="24"/>
        </w:rPr>
        <w:t>mmune checkpoint</w:t>
      </w:r>
      <w:r w:rsidR="00AC76C2" w:rsidRPr="00A70A18">
        <w:rPr>
          <w:rFonts w:ascii="Times New Roman" w:hAnsi="Times New Roman" w:cs="Times New Roman"/>
          <w:sz w:val="24"/>
          <w:szCs w:val="24"/>
        </w:rPr>
        <w:t xml:space="preserve"> inhibitors (</w:t>
      </w:r>
      <w:r w:rsidR="00733618" w:rsidRPr="00A70A18">
        <w:rPr>
          <w:rFonts w:ascii="Times New Roman" w:hAnsi="Times New Roman" w:cs="Times New Roman"/>
          <w:sz w:val="24"/>
          <w:szCs w:val="24"/>
        </w:rPr>
        <w:t xml:space="preserve">human targeted </w:t>
      </w:r>
      <w:r w:rsidR="00A369A0" w:rsidRPr="00A70A18">
        <w:rPr>
          <w:rFonts w:ascii="Times New Roman" w:hAnsi="Times New Roman" w:cs="Times New Roman"/>
          <w:sz w:val="24"/>
          <w:szCs w:val="24"/>
        </w:rPr>
        <w:t>anti-</w:t>
      </w:r>
      <w:r w:rsidR="00AC76C2" w:rsidRPr="00A70A18">
        <w:rPr>
          <w:rFonts w:ascii="Times New Roman" w:hAnsi="Times New Roman" w:cs="Times New Roman"/>
          <w:sz w:val="24"/>
          <w:szCs w:val="24"/>
        </w:rPr>
        <w:t>PD-L1</w:t>
      </w:r>
      <w:r w:rsidR="00A369A0" w:rsidRPr="00A70A18">
        <w:rPr>
          <w:rFonts w:ascii="Times New Roman" w:hAnsi="Times New Roman" w:cs="Times New Roman"/>
          <w:sz w:val="24"/>
          <w:szCs w:val="24"/>
        </w:rPr>
        <w:t xml:space="preserve"> [5µg/mL]</w:t>
      </w:r>
      <w:r w:rsidR="00AC76C2" w:rsidRPr="00A70A18">
        <w:rPr>
          <w:rFonts w:ascii="Times New Roman" w:hAnsi="Times New Roman" w:cs="Times New Roman"/>
          <w:sz w:val="24"/>
          <w:szCs w:val="24"/>
        </w:rPr>
        <w:t xml:space="preserve"> and </w:t>
      </w:r>
      <w:r w:rsidR="00A369A0" w:rsidRPr="00A70A18">
        <w:rPr>
          <w:rFonts w:ascii="Times New Roman" w:hAnsi="Times New Roman" w:cs="Times New Roman"/>
          <w:sz w:val="24"/>
          <w:szCs w:val="24"/>
        </w:rPr>
        <w:t>anti-</w:t>
      </w:r>
      <w:r w:rsidR="00AC76C2" w:rsidRPr="00A70A18">
        <w:rPr>
          <w:rFonts w:ascii="Times New Roman" w:hAnsi="Times New Roman" w:cs="Times New Roman"/>
          <w:sz w:val="24"/>
          <w:szCs w:val="24"/>
        </w:rPr>
        <w:t>CTL4</w:t>
      </w:r>
      <w:r w:rsidR="00A369A0" w:rsidRPr="00A70A18">
        <w:rPr>
          <w:rFonts w:ascii="Times New Roman" w:hAnsi="Times New Roman" w:cs="Times New Roman"/>
          <w:sz w:val="24"/>
          <w:szCs w:val="24"/>
        </w:rPr>
        <w:t xml:space="preserve"> [10µg/mL]; </w:t>
      </w:r>
      <w:proofErr w:type="spellStart"/>
      <w:r w:rsidR="00A369A0" w:rsidRPr="00A70A18">
        <w:rPr>
          <w:rFonts w:ascii="Times New Roman" w:hAnsi="Times New Roman" w:cs="Times New Roman"/>
          <w:sz w:val="24"/>
          <w:szCs w:val="24"/>
        </w:rPr>
        <w:t>BioLegend</w:t>
      </w:r>
      <w:proofErr w:type="spellEnd"/>
      <w:r w:rsidR="00A369A0" w:rsidRPr="00A70A18">
        <w:rPr>
          <w:rFonts w:ascii="Times New Roman" w:hAnsi="Times New Roman" w:cs="Times New Roman"/>
          <w:sz w:val="24"/>
          <w:szCs w:val="24"/>
        </w:rPr>
        <w:t>, London, UK</w:t>
      </w:r>
      <w:r w:rsidR="00AC76C2" w:rsidRPr="00A70A18">
        <w:rPr>
          <w:rFonts w:ascii="Times New Roman" w:hAnsi="Times New Roman" w:cs="Times New Roman"/>
          <w:sz w:val="24"/>
          <w:szCs w:val="24"/>
        </w:rPr>
        <w:t xml:space="preserve">) were added to certain </w:t>
      </w:r>
      <w:r w:rsidR="00A369A0" w:rsidRPr="00A70A18">
        <w:rPr>
          <w:rFonts w:ascii="Times New Roman" w:hAnsi="Times New Roman" w:cs="Times New Roman"/>
          <w:sz w:val="24"/>
          <w:szCs w:val="24"/>
        </w:rPr>
        <w:t xml:space="preserve">experiments 30min prior to the addition of drugs </w:t>
      </w:r>
      <w:r w:rsidR="00AC76C2" w:rsidRPr="00A70A18">
        <w:rPr>
          <w:rFonts w:ascii="Times New Roman" w:hAnsi="Times New Roman" w:cs="Times New Roman"/>
          <w:sz w:val="24"/>
          <w:szCs w:val="24"/>
        </w:rPr>
        <w:t xml:space="preserve">to investigate the role of T cell regulatory pathways in naïve T cell priming. </w:t>
      </w:r>
      <w:r w:rsidR="00A369A0" w:rsidRPr="00A70A18">
        <w:rPr>
          <w:rFonts w:ascii="Times New Roman" w:hAnsi="Times New Roman" w:cs="Times New Roman"/>
          <w:sz w:val="24"/>
          <w:szCs w:val="24"/>
        </w:rPr>
        <w:t xml:space="preserve">After 14 </w:t>
      </w:r>
      <w:r w:rsidR="000333A2" w:rsidRPr="00A70A18">
        <w:rPr>
          <w:rFonts w:ascii="Times New Roman" w:hAnsi="Times New Roman" w:cs="Times New Roman"/>
          <w:sz w:val="24"/>
          <w:szCs w:val="24"/>
        </w:rPr>
        <w:t>day</w:t>
      </w:r>
      <w:r w:rsidR="00A369A0" w:rsidRPr="00A70A18">
        <w:rPr>
          <w:rFonts w:ascii="Times New Roman" w:hAnsi="Times New Roman" w:cs="Times New Roman"/>
          <w:sz w:val="24"/>
          <w:szCs w:val="24"/>
        </w:rPr>
        <w:t>s</w:t>
      </w:r>
      <w:r w:rsidR="000333A2" w:rsidRPr="00A70A18">
        <w:rPr>
          <w:rFonts w:ascii="Times New Roman" w:hAnsi="Times New Roman" w:cs="Times New Roman"/>
          <w:sz w:val="24"/>
          <w:szCs w:val="24"/>
        </w:rPr>
        <w:t xml:space="preserve">, wells were washed 3 times with excess culture media </w:t>
      </w:r>
      <w:r w:rsidR="00A369A0" w:rsidRPr="00A70A18">
        <w:rPr>
          <w:rFonts w:ascii="Times New Roman" w:hAnsi="Times New Roman" w:cs="Times New Roman"/>
          <w:sz w:val="24"/>
          <w:szCs w:val="24"/>
        </w:rPr>
        <w:t xml:space="preserve">being removed </w:t>
      </w:r>
      <w:r w:rsidR="00231747">
        <w:rPr>
          <w:rFonts w:ascii="Times New Roman" w:hAnsi="Times New Roman" w:cs="Times New Roman"/>
          <w:sz w:val="24"/>
          <w:szCs w:val="24"/>
        </w:rPr>
        <w:t>following</w:t>
      </w:r>
      <w:r w:rsidR="00EB6CD5">
        <w:rPr>
          <w:rFonts w:ascii="Times New Roman" w:hAnsi="Times New Roman" w:cs="Times New Roman"/>
          <w:sz w:val="24"/>
          <w:szCs w:val="24"/>
        </w:rPr>
        <w:t xml:space="preserve"> centrifugation at 2200</w:t>
      </w:r>
      <w:r w:rsidR="000333A2" w:rsidRPr="00A70A18">
        <w:rPr>
          <w:rFonts w:ascii="Times New Roman" w:hAnsi="Times New Roman" w:cs="Times New Roman"/>
          <w:sz w:val="24"/>
          <w:szCs w:val="24"/>
        </w:rPr>
        <w:t>rpm for 4 minutes</w:t>
      </w:r>
      <w:r w:rsidR="00A369A0" w:rsidRPr="00A70A18">
        <w:rPr>
          <w:rFonts w:ascii="Times New Roman" w:hAnsi="Times New Roman" w:cs="Times New Roman"/>
          <w:sz w:val="24"/>
          <w:szCs w:val="24"/>
        </w:rPr>
        <w:t xml:space="preserve">. Half of the primed cultures were restimulated with the same compound (SMX-NO [40µM], BB [5µM] or PIP [1mM]) with no requirement for a second batch of DC. </w:t>
      </w:r>
      <w:r w:rsidR="00A369A0" w:rsidRPr="00A70A18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A369A0" w:rsidRPr="00A70A18">
        <w:rPr>
          <w:rFonts w:ascii="Times New Roman" w:hAnsi="Times New Roman" w:cs="Times New Roman"/>
          <w:sz w:val="24"/>
          <w:szCs w:val="24"/>
        </w:rPr>
        <w:t>[</w:t>
      </w:r>
      <w:r w:rsidR="00C77E16" w:rsidRPr="00A70A18">
        <w:rPr>
          <w:rFonts w:ascii="Times New Roman" w:hAnsi="Times New Roman" w:cs="Times New Roman"/>
          <w:sz w:val="24"/>
          <w:szCs w:val="24"/>
        </w:rPr>
        <w:t>H</w:t>
      </w:r>
      <w:r w:rsidR="00A369A0" w:rsidRPr="00A70A18">
        <w:rPr>
          <w:rFonts w:ascii="Times New Roman" w:hAnsi="Times New Roman" w:cs="Times New Roman"/>
          <w:sz w:val="24"/>
          <w:szCs w:val="24"/>
        </w:rPr>
        <w:t>]</w:t>
      </w:r>
      <w:r w:rsidR="00C77E16" w:rsidRPr="00A70A18">
        <w:rPr>
          <w:rFonts w:ascii="Times New Roman" w:hAnsi="Times New Roman" w:cs="Times New Roman"/>
          <w:sz w:val="24"/>
          <w:szCs w:val="24"/>
        </w:rPr>
        <w:t xml:space="preserve">-thymidine (0.5 </w:t>
      </w:r>
      <w:r w:rsidR="003C1305" w:rsidRPr="00A70A18">
        <w:rPr>
          <w:rFonts w:ascii="Times New Roman" w:hAnsi="Times New Roman" w:cs="Times New Roman"/>
          <w:sz w:val="24"/>
          <w:szCs w:val="24"/>
        </w:rPr>
        <w:t xml:space="preserve">µCi/well) was added for </w:t>
      </w:r>
      <w:r w:rsidR="00C77E16" w:rsidRPr="00A70A18">
        <w:rPr>
          <w:rFonts w:ascii="Times New Roman" w:hAnsi="Times New Roman" w:cs="Times New Roman"/>
          <w:sz w:val="24"/>
          <w:szCs w:val="24"/>
        </w:rPr>
        <w:t xml:space="preserve">the final </w:t>
      </w:r>
      <w:r w:rsidR="003C1305" w:rsidRPr="00A70A18">
        <w:rPr>
          <w:rFonts w:ascii="Times New Roman" w:hAnsi="Times New Roman" w:cs="Times New Roman"/>
          <w:sz w:val="24"/>
          <w:szCs w:val="24"/>
        </w:rPr>
        <w:t xml:space="preserve">16h to assess </w:t>
      </w:r>
      <w:r w:rsidR="004F682A" w:rsidRPr="00A70A18">
        <w:rPr>
          <w:rFonts w:ascii="Times New Roman" w:hAnsi="Times New Roman" w:cs="Times New Roman"/>
          <w:sz w:val="24"/>
          <w:szCs w:val="24"/>
        </w:rPr>
        <w:t xml:space="preserve">compound-induced T </w:t>
      </w:r>
      <w:r w:rsidR="00C77E16" w:rsidRPr="00A70A18">
        <w:rPr>
          <w:rFonts w:ascii="Times New Roman" w:hAnsi="Times New Roman" w:cs="Times New Roman"/>
          <w:sz w:val="24"/>
          <w:szCs w:val="24"/>
        </w:rPr>
        <w:t>cell proliferation. P</w:t>
      </w:r>
      <w:r w:rsidR="003C1305" w:rsidRPr="00A70A18">
        <w:rPr>
          <w:rFonts w:ascii="Times New Roman" w:hAnsi="Times New Roman" w:cs="Times New Roman"/>
          <w:sz w:val="24"/>
          <w:szCs w:val="24"/>
        </w:rPr>
        <w:t xml:space="preserve">lates were harvested using </w:t>
      </w:r>
      <w:proofErr w:type="spellStart"/>
      <w:r w:rsidR="003C1305" w:rsidRPr="00A70A18">
        <w:rPr>
          <w:rFonts w:ascii="Times New Roman" w:hAnsi="Times New Roman" w:cs="Times New Roman"/>
          <w:sz w:val="24"/>
          <w:szCs w:val="24"/>
        </w:rPr>
        <w:t>TomTec</w:t>
      </w:r>
      <w:proofErr w:type="spellEnd"/>
      <w:r w:rsidR="003C1305" w:rsidRPr="00A70A18">
        <w:rPr>
          <w:rFonts w:ascii="Times New Roman" w:hAnsi="Times New Roman" w:cs="Times New Roman"/>
          <w:sz w:val="24"/>
          <w:szCs w:val="24"/>
        </w:rPr>
        <w:t xml:space="preserve"> Harvester 96 (Receptor Technologies) onto filter </w:t>
      </w:r>
      <w:r w:rsidR="00C77E16" w:rsidRPr="00A70A18">
        <w:rPr>
          <w:rFonts w:ascii="Times New Roman" w:hAnsi="Times New Roman" w:cs="Times New Roman"/>
          <w:sz w:val="24"/>
          <w:szCs w:val="24"/>
        </w:rPr>
        <w:t xml:space="preserve">mats and </w:t>
      </w:r>
      <w:r w:rsidR="00C77E16" w:rsidRPr="00A70A18">
        <w:rPr>
          <w:rFonts w:ascii="Times New Roman" w:hAnsi="Times New Roman" w:cs="Times New Roman"/>
          <w:sz w:val="24"/>
          <w:szCs w:val="24"/>
        </w:rPr>
        <w:lastRenderedPageBreak/>
        <w:t xml:space="preserve">sealed with </w:t>
      </w:r>
      <w:r w:rsidR="003C1305" w:rsidRPr="00A70A18">
        <w:rPr>
          <w:rFonts w:ascii="Times New Roman" w:hAnsi="Times New Roman" w:cs="Times New Roman"/>
          <w:sz w:val="24"/>
          <w:szCs w:val="24"/>
        </w:rPr>
        <w:t>scintillation wax added</w:t>
      </w:r>
      <w:r w:rsidR="00C77E16" w:rsidRPr="00A70A18">
        <w:rPr>
          <w:rFonts w:ascii="Times New Roman" w:hAnsi="Times New Roman" w:cs="Times New Roman"/>
          <w:sz w:val="24"/>
          <w:szCs w:val="24"/>
        </w:rPr>
        <w:t xml:space="preserve"> and then counted </w:t>
      </w:r>
      <w:r w:rsidR="003C1305" w:rsidRPr="00A70A18">
        <w:rPr>
          <w:rFonts w:ascii="Times New Roman" w:hAnsi="Times New Roman" w:cs="Times New Roman"/>
          <w:sz w:val="24"/>
          <w:szCs w:val="24"/>
        </w:rPr>
        <w:t xml:space="preserve"> </w:t>
      </w:r>
      <w:r w:rsidR="00C77E16" w:rsidRPr="00A70A18">
        <w:rPr>
          <w:rFonts w:ascii="Times New Roman" w:hAnsi="Times New Roman" w:cs="Times New Roman"/>
          <w:sz w:val="24"/>
          <w:szCs w:val="24"/>
        </w:rPr>
        <w:t xml:space="preserve">using a </w:t>
      </w:r>
      <w:proofErr w:type="spellStart"/>
      <w:r w:rsidR="003C1305" w:rsidRPr="00A70A18">
        <w:rPr>
          <w:rFonts w:ascii="Times New Roman" w:hAnsi="Times New Roman" w:cs="Times New Roman"/>
          <w:sz w:val="24"/>
          <w:szCs w:val="24"/>
        </w:rPr>
        <w:t>MicroBeta</w:t>
      </w:r>
      <w:proofErr w:type="spellEnd"/>
      <w:r w:rsidR="003C1305" w:rsidRPr="00A70A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305" w:rsidRPr="00A70A18">
        <w:rPr>
          <w:rFonts w:ascii="Times New Roman" w:hAnsi="Times New Roman" w:cs="Times New Roman"/>
          <w:sz w:val="24"/>
          <w:szCs w:val="24"/>
        </w:rPr>
        <w:t>TriLux</w:t>
      </w:r>
      <w:proofErr w:type="spellEnd"/>
      <w:r w:rsidR="003C1305" w:rsidRPr="00A70A18">
        <w:rPr>
          <w:rFonts w:ascii="Times New Roman" w:hAnsi="Times New Roman" w:cs="Times New Roman"/>
          <w:sz w:val="24"/>
          <w:szCs w:val="24"/>
        </w:rPr>
        <w:t xml:space="preserve"> 1450 LSC β-counter (PerkinElmer).</w:t>
      </w:r>
      <w:r w:rsidR="00FF2961" w:rsidRPr="00A70A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6B803F" w14:textId="77777777" w:rsidR="00EB6CD5" w:rsidRDefault="00EB6CD5" w:rsidP="008B7E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4922C" w14:textId="07390B19" w:rsidR="004F682A" w:rsidRPr="00A70A18" w:rsidRDefault="004F682A" w:rsidP="008B7E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A18">
        <w:rPr>
          <w:rFonts w:ascii="Times New Roman" w:hAnsi="Times New Roman" w:cs="Times New Roman"/>
          <w:sz w:val="24"/>
          <w:szCs w:val="24"/>
        </w:rPr>
        <w:t>Figure 1 illustrates the similarities and differences between the standard naïve T cell assay and the T-MWA.</w:t>
      </w:r>
    </w:p>
    <w:p w14:paraId="66546ED8" w14:textId="5B4A50A0" w:rsidR="004F682A" w:rsidRDefault="004F682A" w:rsidP="008B7E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3F007" w14:textId="6CCFE237" w:rsidR="00EB067D" w:rsidRDefault="00EB067D" w:rsidP="008B7EC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Characterization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Treg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expression during the priming of naïve T-cells </w:t>
      </w:r>
    </w:p>
    <w:p w14:paraId="36200418" w14:textId="0C3D3095" w:rsidR="00EB067D" w:rsidRPr="00126B7B" w:rsidRDefault="00EB067D" w:rsidP="00EB067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7B">
        <w:rPr>
          <w:rFonts w:ascii="Times New Roman" w:hAnsi="Times New Roman" w:cs="Times New Roman"/>
          <w:sz w:val="24"/>
          <w:szCs w:val="24"/>
        </w:rPr>
        <w:t xml:space="preserve">Induced </w:t>
      </w:r>
      <w:proofErr w:type="spellStart"/>
      <w:r w:rsidRPr="00126B7B">
        <w:rPr>
          <w:rFonts w:ascii="Times New Roman" w:hAnsi="Times New Roman" w:cs="Times New Roman"/>
          <w:sz w:val="24"/>
          <w:szCs w:val="24"/>
        </w:rPr>
        <w:t>Tregs</w:t>
      </w:r>
      <w:proofErr w:type="spellEnd"/>
      <w:r w:rsidRPr="00126B7B">
        <w:rPr>
          <w:rFonts w:ascii="Times New Roman" w:hAnsi="Times New Roman" w:cs="Times New Roman"/>
          <w:sz w:val="24"/>
          <w:szCs w:val="24"/>
        </w:rPr>
        <w:t xml:space="preserve"> may be generated from the naïve T cell population during priming. Thus, we investigated whether </w:t>
      </w:r>
      <w:proofErr w:type="spellStart"/>
      <w:r w:rsidRPr="00126B7B">
        <w:rPr>
          <w:rFonts w:ascii="Times New Roman" w:hAnsi="Times New Roman" w:cs="Times New Roman"/>
          <w:sz w:val="24"/>
          <w:szCs w:val="24"/>
        </w:rPr>
        <w:t>Tregs</w:t>
      </w:r>
      <w:proofErr w:type="spellEnd"/>
      <w:r w:rsidRPr="00126B7B">
        <w:rPr>
          <w:rFonts w:ascii="Times New Roman" w:hAnsi="Times New Roman" w:cs="Times New Roman"/>
          <w:sz w:val="24"/>
          <w:szCs w:val="24"/>
        </w:rPr>
        <w:t xml:space="preserve"> are generated in our T cell cultures primed against SMX-NO and PIP. An aliquot of cells was taken from the priming cultures at four different time points, with </w:t>
      </w:r>
      <w:proofErr w:type="spellStart"/>
      <w:r w:rsidRPr="00126B7B">
        <w:rPr>
          <w:rFonts w:ascii="Times New Roman" w:hAnsi="Times New Roman" w:cs="Times New Roman"/>
          <w:sz w:val="24"/>
          <w:szCs w:val="24"/>
        </w:rPr>
        <w:t>Tregs</w:t>
      </w:r>
      <w:proofErr w:type="spellEnd"/>
      <w:r w:rsidRPr="00126B7B">
        <w:rPr>
          <w:rFonts w:ascii="Times New Roman" w:hAnsi="Times New Roman" w:cs="Times New Roman"/>
          <w:sz w:val="24"/>
          <w:szCs w:val="24"/>
        </w:rPr>
        <w:t xml:space="preserve"> then being quantified by flow cytometry</w:t>
      </w:r>
      <w:r w:rsidR="00126B7B" w:rsidRPr="00126B7B">
        <w:rPr>
          <w:rFonts w:ascii="Times New Roman" w:hAnsi="Times New Roman" w:cs="Times New Roman"/>
          <w:sz w:val="24"/>
          <w:szCs w:val="24"/>
        </w:rPr>
        <w:t xml:space="preserve">. </w:t>
      </w:r>
      <w:r w:rsidR="00126B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 cells </w:t>
      </w:r>
      <w:r w:rsidR="00126B7B" w:rsidRPr="00126B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were stained with </w:t>
      </w:r>
      <w:proofErr w:type="spellStart"/>
      <w:r w:rsidR="00126B7B" w:rsidRPr="00126B7B">
        <w:rPr>
          <w:rFonts w:ascii="Times New Roman" w:hAnsi="Times New Roman" w:cs="Times New Roman"/>
          <w:sz w:val="24"/>
          <w:szCs w:val="24"/>
          <w:shd w:val="clear" w:color="auto" w:fill="FFFFFF"/>
        </w:rPr>
        <w:t>fluorochrome</w:t>
      </w:r>
      <w:proofErr w:type="spellEnd"/>
      <w:r w:rsidR="00126B7B" w:rsidRPr="00126B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-conjugated </w:t>
      </w:r>
      <w:r w:rsidR="00126B7B" w:rsidRPr="002C08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antibodies for </w:t>
      </w:r>
      <w:r w:rsidR="00126B7B" w:rsidRPr="002C0860">
        <w:rPr>
          <w:rFonts w:ascii="Times New Roman" w:hAnsi="Times New Roman" w:cs="Times New Roman"/>
          <w:sz w:val="24"/>
          <w:szCs w:val="24"/>
        </w:rPr>
        <w:t xml:space="preserve">CD4 (SK3), CD25 (MA-251), CD127 (HIL-7R-M21) </w:t>
      </w:r>
      <w:r w:rsidR="002C0860" w:rsidRPr="002C0860">
        <w:rPr>
          <w:rFonts w:ascii="Times New Roman" w:hAnsi="Times New Roman" w:cs="Times New Roman"/>
          <w:sz w:val="24"/>
          <w:szCs w:val="24"/>
        </w:rPr>
        <w:t xml:space="preserve">(all BD Biosciences, </w:t>
      </w:r>
      <w:r w:rsidR="002C0860" w:rsidRPr="002C0860">
        <w:rPr>
          <w:rFonts w:ascii="Times New Roman" w:hAnsi="Times New Roman" w:cs="Times New Roman"/>
          <w:sz w:val="24"/>
          <w:szCs w:val="24"/>
          <w:shd w:val="clear" w:color="auto" w:fill="FFFFFF"/>
        </w:rPr>
        <w:t>Berkshire, UK)</w:t>
      </w:r>
      <w:r w:rsidR="002C0860" w:rsidRPr="002C0860">
        <w:rPr>
          <w:rFonts w:ascii="Times New Roman" w:hAnsi="Times New Roman" w:cs="Times New Roman"/>
          <w:sz w:val="24"/>
          <w:szCs w:val="24"/>
        </w:rPr>
        <w:t xml:space="preserve">  </w:t>
      </w:r>
      <w:r w:rsidR="00126B7B" w:rsidRPr="002C0860">
        <w:rPr>
          <w:rFonts w:ascii="Times New Roman" w:hAnsi="Times New Roman" w:cs="Times New Roman"/>
          <w:sz w:val="24"/>
          <w:szCs w:val="24"/>
        </w:rPr>
        <w:t xml:space="preserve">and FOXP3 </w:t>
      </w:r>
      <w:r w:rsidR="002C0860" w:rsidRPr="002C0860">
        <w:rPr>
          <w:rStyle w:val="inline-ad-replaced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(236A/E7</w:t>
      </w:r>
      <w:r w:rsidR="002C0860">
        <w:rPr>
          <w:rStyle w:val="inline-ad-replaced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) (</w:t>
      </w:r>
      <w:r w:rsidR="002C0860" w:rsidRPr="002C0860">
        <w:rPr>
          <w:rStyle w:val="title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VWR International Ltd; </w:t>
      </w:r>
      <w:r w:rsidR="002C0860" w:rsidRPr="002C08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Leicestershire, </w:t>
      </w:r>
      <w:proofErr w:type="spellStart"/>
      <w:r w:rsidR="002C0860" w:rsidRPr="002C0860">
        <w:rPr>
          <w:rFonts w:ascii="Times New Roman" w:hAnsi="Times New Roman" w:cs="Times New Roman"/>
          <w:sz w:val="24"/>
          <w:szCs w:val="24"/>
          <w:shd w:val="clear" w:color="auto" w:fill="FFFFFF"/>
        </w:rPr>
        <w:t>uk</w:t>
      </w:r>
      <w:proofErr w:type="spellEnd"/>
      <w:r w:rsidR="002C0860" w:rsidRPr="002C0860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2C08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2C0860" w:rsidRPr="002C0860">
        <w:rPr>
          <w:rStyle w:val="inline-ad-replaced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For detection of intracellular FOXP3, cells were first fixed and </w:t>
      </w:r>
      <w:proofErr w:type="spellStart"/>
      <w:r w:rsidR="002C0860" w:rsidRPr="002C0860">
        <w:rPr>
          <w:rStyle w:val="inline-ad-replaced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permeabilized</w:t>
      </w:r>
      <w:proofErr w:type="spellEnd"/>
      <w:r w:rsidR="002C0860" w:rsidRPr="002C0860">
        <w:rPr>
          <w:rStyle w:val="inline-ad-replaced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2C0860">
        <w:rPr>
          <w:rStyle w:val="inline-ad-replaced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26B7B" w:rsidRPr="002C0860">
        <w:rPr>
          <w:rFonts w:ascii="Times New Roman" w:hAnsi="Times New Roman" w:cs="Times New Roman"/>
          <w:sz w:val="24"/>
          <w:szCs w:val="24"/>
        </w:rPr>
        <w:t>F</w:t>
      </w:r>
      <w:r w:rsidR="00126B7B" w:rsidRPr="002C08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low cytometry was conducted on a BD </w:t>
      </w:r>
      <w:proofErr w:type="spellStart"/>
      <w:r w:rsidR="00126B7B" w:rsidRPr="002C0860">
        <w:rPr>
          <w:rFonts w:ascii="Times New Roman" w:hAnsi="Times New Roman" w:cs="Times New Roman"/>
          <w:sz w:val="24"/>
          <w:szCs w:val="24"/>
          <w:shd w:val="clear" w:color="auto" w:fill="FFFFFF"/>
        </w:rPr>
        <w:t>FACSCanto</w:t>
      </w:r>
      <w:proofErr w:type="spellEnd"/>
      <w:r w:rsidR="00126B7B" w:rsidRPr="002C08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26B7B">
        <w:rPr>
          <w:rFonts w:ascii="Times New Roman" w:hAnsi="Times New Roman" w:cs="Times New Roman"/>
          <w:sz w:val="24"/>
          <w:szCs w:val="24"/>
          <w:shd w:val="clear" w:color="auto" w:fill="FFFFFF"/>
        </w:rPr>
        <w:t>flow cytometer.</w:t>
      </w:r>
      <w:r w:rsidR="00126B7B" w:rsidRPr="00126B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acquisition gates were restricted to lymphocyte gates based on morphological characteristics, and at least </w:t>
      </w:r>
      <w:r w:rsidR="00126B7B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126B7B" w:rsidRPr="00126B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0,000 </w:t>
      </w:r>
      <w:r w:rsidR="00126B7B">
        <w:rPr>
          <w:rFonts w:ascii="Times New Roman" w:hAnsi="Times New Roman" w:cs="Times New Roman"/>
          <w:sz w:val="24"/>
          <w:szCs w:val="24"/>
          <w:shd w:val="clear" w:color="auto" w:fill="FFFFFF"/>
        </w:rPr>
        <w:t>T cells</w:t>
      </w:r>
      <w:r w:rsidR="00126B7B" w:rsidRPr="00126B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were acquired and </w:t>
      </w:r>
      <w:proofErr w:type="spellStart"/>
      <w:r w:rsidR="00126B7B" w:rsidRPr="00126B7B">
        <w:rPr>
          <w:rFonts w:ascii="Times New Roman" w:hAnsi="Times New Roman" w:cs="Times New Roman"/>
          <w:sz w:val="24"/>
          <w:szCs w:val="24"/>
          <w:shd w:val="clear" w:color="auto" w:fill="FFFFFF"/>
        </w:rPr>
        <w:t>analyzed</w:t>
      </w:r>
      <w:proofErr w:type="spellEnd"/>
      <w:r w:rsidR="00126B7B" w:rsidRPr="00126B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The results are expressed as a percentage of the </w:t>
      </w:r>
      <w:r w:rsidR="00126B7B" w:rsidRPr="00A361B5">
        <w:rPr>
          <w:rFonts w:ascii="Times New Roman" w:hAnsi="Times New Roman" w:cs="Times New Roman"/>
          <w:sz w:val="24"/>
          <w:szCs w:val="24"/>
        </w:rPr>
        <w:t>total CD4+ T cell population</w:t>
      </w:r>
      <w:r w:rsidR="00126B7B">
        <w:rPr>
          <w:rFonts w:ascii="Times New Roman" w:hAnsi="Times New Roman" w:cs="Times New Roman"/>
          <w:sz w:val="24"/>
          <w:szCs w:val="24"/>
        </w:rPr>
        <w:t>.</w:t>
      </w:r>
    </w:p>
    <w:p w14:paraId="50FE214C" w14:textId="77777777" w:rsidR="00126B7B" w:rsidRPr="00EB067D" w:rsidRDefault="00126B7B" w:rsidP="00EB067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933D43" w14:textId="4119B500" w:rsidR="00FF2961" w:rsidRPr="00A70A18" w:rsidRDefault="00FF2961" w:rsidP="008B7E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A18">
        <w:rPr>
          <w:rFonts w:ascii="Times New Roman" w:hAnsi="Times New Roman" w:cs="Times New Roman"/>
          <w:b/>
          <w:sz w:val="24"/>
          <w:szCs w:val="24"/>
        </w:rPr>
        <w:t xml:space="preserve">Statistics </w:t>
      </w:r>
    </w:p>
    <w:p w14:paraId="70A38818" w14:textId="201E0EE7" w:rsidR="00FF2961" w:rsidRPr="00A70A18" w:rsidRDefault="00FF2961" w:rsidP="008B7EC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18">
        <w:rPr>
          <w:rFonts w:ascii="Times New Roman" w:hAnsi="Times New Roman" w:cs="Times New Roman"/>
          <w:sz w:val="24"/>
          <w:szCs w:val="24"/>
        </w:rPr>
        <w:t xml:space="preserve">All experiments were prepared on three or more separate donors. Assays measuring cell proliferation from SMX-NO-responsive T cells in the standard priming assay were conducted in triplicate. Assays measuring cell proliferation from SMX-NO, BB- and PIP-responsive T cells in the T-MWA were conducted in varying replicate numbers (up to 48 per treatment condition). Data from the T-MWA are presented as dot plots that include the mean response of </w:t>
      </w:r>
      <w:r w:rsidRPr="00A70A18">
        <w:rPr>
          <w:rFonts w:ascii="Times New Roman" w:hAnsi="Times New Roman" w:cs="Times New Roman"/>
          <w:sz w:val="24"/>
          <w:szCs w:val="24"/>
        </w:rPr>
        <w:lastRenderedPageBreak/>
        <w:t xml:space="preserve">replicate </w:t>
      </w:r>
      <w:r w:rsidRPr="00EB067D">
        <w:rPr>
          <w:rFonts w:ascii="Times New Roman" w:hAnsi="Times New Roman" w:cs="Times New Roman"/>
          <w:sz w:val="24"/>
          <w:szCs w:val="24"/>
        </w:rPr>
        <w:t xml:space="preserve">values. </w:t>
      </w:r>
      <w:r w:rsidR="00406351" w:rsidRPr="00EB067D">
        <w:rPr>
          <w:rFonts w:ascii="Times New Roman" w:hAnsi="Times New Roman" w:cs="Times New Roman"/>
          <w:sz w:val="24"/>
          <w:szCs w:val="24"/>
        </w:rPr>
        <w:t>Mann Whitney</w:t>
      </w:r>
      <w:r w:rsidRPr="00EB067D">
        <w:rPr>
          <w:rFonts w:ascii="Times New Roman" w:hAnsi="Times New Roman" w:cs="Times New Roman"/>
          <w:sz w:val="24"/>
          <w:szCs w:val="24"/>
        </w:rPr>
        <w:t xml:space="preserve"> test was used for statistical analysis (</w:t>
      </w:r>
      <w:proofErr w:type="spellStart"/>
      <w:r w:rsidR="00406351" w:rsidRPr="00EB067D">
        <w:rPr>
          <w:rFonts w:ascii="Times New Roman" w:hAnsi="Times New Roman" w:cs="Times New Roman"/>
          <w:sz w:val="24"/>
          <w:szCs w:val="24"/>
        </w:rPr>
        <w:t>GraphPad</w:t>
      </w:r>
      <w:proofErr w:type="spellEnd"/>
      <w:r w:rsidR="00406351" w:rsidRPr="00EB067D">
        <w:rPr>
          <w:rFonts w:ascii="Times New Roman" w:hAnsi="Times New Roman" w:cs="Times New Roman"/>
          <w:sz w:val="24"/>
          <w:szCs w:val="24"/>
        </w:rPr>
        <w:t xml:space="preserve"> Prism software</w:t>
      </w:r>
      <w:r w:rsidRPr="00EB067D">
        <w:rPr>
          <w:rFonts w:ascii="Times New Roman" w:hAnsi="Times New Roman" w:cs="Times New Roman"/>
          <w:sz w:val="24"/>
          <w:szCs w:val="24"/>
        </w:rPr>
        <w:t>).</w:t>
      </w:r>
      <w:r w:rsidRPr="00A70A1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F478F4" w14:textId="4269A4C7" w:rsidR="00FF2961" w:rsidRPr="00A70A18" w:rsidRDefault="00FF2961" w:rsidP="008B7EC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66C446C" w14:textId="77777777" w:rsidR="002B50EB" w:rsidRDefault="002B50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6BEB468" w14:textId="160C7189" w:rsidR="00F36BCD" w:rsidRPr="00A70A18" w:rsidRDefault="007E4CD7" w:rsidP="008B7EC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18">
        <w:rPr>
          <w:rFonts w:ascii="Times New Roman" w:hAnsi="Times New Roman" w:cs="Times New Roman"/>
          <w:b/>
          <w:sz w:val="24"/>
          <w:szCs w:val="24"/>
        </w:rPr>
        <w:lastRenderedPageBreak/>
        <w:t>Results</w:t>
      </w:r>
    </w:p>
    <w:p w14:paraId="498FAD23" w14:textId="1C37B7D5" w:rsidR="00F82364" w:rsidRPr="00A70A18" w:rsidRDefault="00F82364" w:rsidP="008B7ECE">
      <w:pPr>
        <w:pStyle w:val="Body"/>
        <w:spacing w:line="480" w:lineRule="auto"/>
        <w:jc w:val="both"/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val="en-GB" w:eastAsia="en-US"/>
        </w:rPr>
      </w:pPr>
      <w:r w:rsidRPr="00A70A18"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val="en-GB" w:eastAsia="en-US"/>
        </w:rPr>
        <w:t xml:space="preserve">Comparison between the </w:t>
      </w:r>
      <w:r w:rsidR="00753D90" w:rsidRPr="00A70A18"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val="en-GB" w:eastAsia="en-US"/>
        </w:rPr>
        <w:t xml:space="preserve">standard </w:t>
      </w:r>
      <w:r w:rsidRPr="00A70A18"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val="en-GB" w:eastAsia="en-US"/>
        </w:rPr>
        <w:t>naïve T</w:t>
      </w:r>
      <w:r w:rsidR="004F682A" w:rsidRPr="00A70A18"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val="en-GB" w:eastAsia="en-US"/>
        </w:rPr>
        <w:t xml:space="preserve"> </w:t>
      </w:r>
      <w:r w:rsidRPr="00A70A18"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val="en-GB" w:eastAsia="en-US"/>
        </w:rPr>
        <w:t xml:space="preserve">cell priming assay and the </w:t>
      </w:r>
      <w:r w:rsidR="00FF2961" w:rsidRPr="00A70A18"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val="en-GB" w:eastAsia="en-US"/>
        </w:rPr>
        <w:t>T-MWA</w:t>
      </w:r>
      <w:r w:rsidRPr="00A70A18"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val="en-GB" w:eastAsia="en-US"/>
        </w:rPr>
        <w:t xml:space="preserve">  </w:t>
      </w:r>
    </w:p>
    <w:p w14:paraId="04478241" w14:textId="6B7D5F10" w:rsidR="004F682A" w:rsidRDefault="00A77A9B" w:rsidP="008B7ECE">
      <w:pPr>
        <w:pStyle w:val="Body"/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70A18">
        <w:rPr>
          <w:rFonts w:ascii="Times New Roman" w:hAnsi="Times New Roman" w:cs="Times New Roman"/>
          <w:color w:val="auto"/>
          <w:sz w:val="24"/>
          <w:szCs w:val="24"/>
        </w:rPr>
        <w:t>In order to improve</w:t>
      </w:r>
      <w:r w:rsidR="00F82364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 on</w:t>
      </w:r>
      <w:r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 the </w:t>
      </w:r>
      <w:r w:rsidR="00F82364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standard </w:t>
      </w:r>
      <w:proofErr w:type="spellStart"/>
      <w:r w:rsidRPr="00A70A18">
        <w:rPr>
          <w:rFonts w:ascii="Times New Roman" w:hAnsi="Times New Roman" w:cs="Times New Roman"/>
          <w:color w:val="auto"/>
          <w:sz w:val="24"/>
          <w:szCs w:val="24"/>
        </w:rPr>
        <w:t>na</w:t>
      </w:r>
      <w:proofErr w:type="spellEnd"/>
      <w:r w:rsidRPr="00A70A18">
        <w:rPr>
          <w:rFonts w:ascii="Times New Roman" w:hAnsi="Times New Roman" w:cs="Times New Roman"/>
          <w:color w:val="auto"/>
          <w:sz w:val="24"/>
          <w:szCs w:val="24"/>
          <w:lang w:val="nl-NL"/>
        </w:rPr>
        <w:t>ï</w:t>
      </w:r>
      <w:proofErr w:type="spellStart"/>
      <w:r w:rsidRPr="00A70A18">
        <w:rPr>
          <w:rFonts w:ascii="Times New Roman" w:hAnsi="Times New Roman" w:cs="Times New Roman"/>
          <w:color w:val="auto"/>
          <w:sz w:val="24"/>
          <w:szCs w:val="24"/>
        </w:rPr>
        <w:t>ve</w:t>
      </w:r>
      <w:proofErr w:type="spellEnd"/>
      <w:r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 T cell priming assay, it was important </w:t>
      </w:r>
      <w:r w:rsidR="00F82364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to compare the degree of priming to </w:t>
      </w:r>
      <w:r w:rsidR="004F682A" w:rsidRPr="00A70A18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F82364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 model drug </w:t>
      </w:r>
      <w:r w:rsidR="004F682A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(i.e., </w:t>
      </w:r>
      <w:r w:rsidR="00F82364" w:rsidRPr="00A70A18">
        <w:rPr>
          <w:rFonts w:ascii="Times New Roman" w:hAnsi="Times New Roman" w:cs="Times New Roman"/>
          <w:color w:val="auto"/>
          <w:sz w:val="24"/>
          <w:szCs w:val="24"/>
        </w:rPr>
        <w:t>SMX-NO</w:t>
      </w:r>
      <w:r w:rsidR="004F682A" w:rsidRPr="00A70A18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EB6CD5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82364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B6CD5">
        <w:rPr>
          <w:rFonts w:ascii="Times New Roman" w:hAnsi="Times New Roman" w:cs="Times New Roman"/>
          <w:color w:val="auto"/>
          <w:sz w:val="24"/>
          <w:szCs w:val="24"/>
        </w:rPr>
        <w:t>using</w:t>
      </w:r>
      <w:r w:rsidR="00F82364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F682A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existing methods and the </w:t>
      </w:r>
      <w:r w:rsidR="000E35A0" w:rsidRPr="00A70A18">
        <w:rPr>
          <w:rFonts w:ascii="Times New Roman" w:hAnsi="Times New Roman" w:cs="Times New Roman"/>
          <w:color w:val="auto"/>
          <w:sz w:val="24"/>
          <w:szCs w:val="24"/>
        </w:rPr>
        <w:t>newly</w:t>
      </w:r>
      <w:r w:rsidR="00CD656D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 developed</w:t>
      </w:r>
      <w:r w:rsidR="000E35A0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 T-MWA</w:t>
      </w:r>
      <w:r w:rsidR="00EB6CD5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4F682A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B6CD5">
        <w:rPr>
          <w:rFonts w:ascii="Times New Roman" w:hAnsi="Times New Roman" w:cs="Times New Roman"/>
          <w:color w:val="auto"/>
          <w:sz w:val="24"/>
          <w:szCs w:val="24"/>
        </w:rPr>
        <w:t>with</w:t>
      </w:r>
      <w:r w:rsidR="004F682A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 cells from the same donors</w:t>
      </w:r>
      <w:r w:rsidR="000E35A0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3206EB1C" w14:textId="77777777" w:rsidR="00EB6CD5" w:rsidRPr="00A70A18" w:rsidRDefault="00EB6CD5" w:rsidP="008B7ECE">
      <w:pPr>
        <w:pStyle w:val="Body"/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11729CD" w14:textId="4787410F" w:rsidR="0075714C" w:rsidRPr="00A70A18" w:rsidRDefault="00E010A0" w:rsidP="008B7ECE">
      <w:pPr>
        <w:pStyle w:val="Body"/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After </w:t>
      </w:r>
      <w:proofErr w:type="spellStart"/>
      <w:r w:rsidRPr="00A70A18">
        <w:rPr>
          <w:rFonts w:ascii="Times New Roman" w:hAnsi="Times New Roman" w:cs="Times New Roman"/>
          <w:color w:val="auto"/>
          <w:sz w:val="24"/>
          <w:szCs w:val="24"/>
        </w:rPr>
        <w:t>restimulation</w:t>
      </w:r>
      <w:proofErr w:type="spellEnd"/>
      <w:r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 of SMX-NO primed T cells with DC and SMX-NO using the standard priming assay conditions, the T cells from all 3 donors exhibited and concentration-dependent proliferative response (Figure 2A-C). However, addition of the second batch of DC during </w:t>
      </w:r>
      <w:proofErr w:type="spellStart"/>
      <w:r w:rsidRPr="00A70A18">
        <w:rPr>
          <w:rFonts w:ascii="Times New Roman" w:hAnsi="Times New Roman" w:cs="Times New Roman"/>
          <w:color w:val="auto"/>
          <w:sz w:val="24"/>
          <w:szCs w:val="24"/>
        </w:rPr>
        <w:t>restimulation</w:t>
      </w:r>
      <w:proofErr w:type="spellEnd"/>
      <w:r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 increased background proliferation of the primed T cells even in the absence of SMX-NO, which limits the dynamic range of the assay and as such it is often difficult to discriminate between strong and weak responses. The T-MWA does not rely on a second </w:t>
      </w:r>
      <w:r w:rsidR="00CB1E98" w:rsidRPr="00A70A18">
        <w:rPr>
          <w:rFonts w:ascii="Times New Roman" w:hAnsi="Times New Roman" w:cs="Times New Roman"/>
          <w:color w:val="auto"/>
          <w:sz w:val="24"/>
          <w:szCs w:val="24"/>
        </w:rPr>
        <w:t>round of DC generation</w:t>
      </w:r>
      <w:r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 as primed T cells </w:t>
      </w:r>
      <w:r w:rsidR="00EB6CD5">
        <w:rPr>
          <w:rFonts w:ascii="Times New Roman" w:hAnsi="Times New Roman" w:cs="Times New Roman"/>
          <w:color w:val="auto"/>
          <w:sz w:val="24"/>
          <w:szCs w:val="24"/>
        </w:rPr>
        <w:t xml:space="preserve">remain in the same well with DC </w:t>
      </w:r>
      <w:r w:rsidRPr="00A70A18">
        <w:rPr>
          <w:rFonts w:ascii="Times New Roman" w:hAnsi="Times New Roman" w:cs="Times New Roman"/>
          <w:color w:val="auto"/>
          <w:sz w:val="24"/>
          <w:szCs w:val="24"/>
        </w:rPr>
        <w:t>are restimulated with SMX-NO alone. T</w:t>
      </w:r>
      <w:r w:rsidR="00B24BDB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he T-MWA </w:t>
      </w:r>
      <w:r w:rsidR="00884848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evaluated SMX-NO-induced T cell proliferation at </w:t>
      </w:r>
      <w:r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an optimal concentration of </w:t>
      </w:r>
      <w:r w:rsidR="00884848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SMX-NO </w:t>
      </w:r>
      <w:r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(40µM) </w:t>
      </w:r>
      <w:r w:rsidR="00884848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across </w:t>
      </w:r>
      <w:r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up to </w:t>
      </w:r>
      <w:r w:rsidR="00884848" w:rsidRPr="00A70A18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A70A18">
        <w:rPr>
          <w:rFonts w:ascii="Times New Roman" w:hAnsi="Times New Roman" w:cs="Times New Roman"/>
          <w:color w:val="auto"/>
          <w:sz w:val="24"/>
          <w:szCs w:val="24"/>
        </w:rPr>
        <w:t>8 test wells in a</w:t>
      </w:r>
      <w:r w:rsidR="00884848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 96 well U-bottomed plate</w:t>
      </w:r>
      <w:r w:rsidRPr="00A70A1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CB1E98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D656D" w:rsidRPr="00A70A18">
        <w:rPr>
          <w:rFonts w:ascii="Times New Roman" w:hAnsi="Times New Roman" w:cs="Times New Roman"/>
          <w:color w:val="auto"/>
          <w:sz w:val="24"/>
          <w:szCs w:val="24"/>
        </w:rPr>
        <w:t>Statistically signifi</w:t>
      </w:r>
      <w:r w:rsidR="00E20B92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cant </w:t>
      </w:r>
      <w:r w:rsidR="00556285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SMX-NO-induced T cell proliferation was observed </w:t>
      </w:r>
      <w:r w:rsidR="00E82BFC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with the SMX-NO </w:t>
      </w:r>
      <w:r w:rsidRPr="00A70A18">
        <w:rPr>
          <w:rFonts w:ascii="Times New Roman" w:hAnsi="Times New Roman" w:cs="Times New Roman"/>
          <w:color w:val="auto"/>
          <w:sz w:val="24"/>
          <w:szCs w:val="24"/>
        </w:rPr>
        <w:t>restimulated</w:t>
      </w:r>
      <w:r w:rsidR="00E82BFC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 wells in </w:t>
      </w:r>
      <w:r w:rsidRPr="00A70A18">
        <w:rPr>
          <w:rFonts w:ascii="Times New Roman" w:hAnsi="Times New Roman" w:cs="Times New Roman"/>
          <w:color w:val="auto"/>
          <w:sz w:val="24"/>
          <w:szCs w:val="24"/>
        </w:rPr>
        <w:t>all</w:t>
      </w:r>
      <w:r w:rsidR="00E82BFC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 3 donors</w:t>
      </w:r>
      <w:r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 (Figure 2 D-F). </w:t>
      </w:r>
      <w:r w:rsidR="00EB6CD5">
        <w:rPr>
          <w:rFonts w:ascii="Times New Roman" w:hAnsi="Times New Roman" w:cs="Times New Roman"/>
          <w:color w:val="auto"/>
          <w:sz w:val="24"/>
          <w:szCs w:val="24"/>
        </w:rPr>
        <w:t>T</w:t>
      </w:r>
      <w:r w:rsidR="0073404C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he level of unwanted </w:t>
      </w:r>
      <w:r w:rsidR="00EB6CD5">
        <w:rPr>
          <w:rFonts w:ascii="Times New Roman" w:hAnsi="Times New Roman" w:cs="Times New Roman"/>
          <w:color w:val="auto"/>
          <w:sz w:val="24"/>
          <w:szCs w:val="24"/>
        </w:rPr>
        <w:t xml:space="preserve">DC induced </w:t>
      </w:r>
      <w:r w:rsidR="0073404C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proliferation in control wells tends to be much lower than that seen in the standard priming assay. The strength of T cell priming in each of </w:t>
      </w:r>
      <w:r w:rsidR="00E20B92" w:rsidRPr="00A70A18">
        <w:rPr>
          <w:rFonts w:ascii="Times New Roman" w:hAnsi="Times New Roman" w:cs="Times New Roman"/>
          <w:color w:val="auto"/>
          <w:sz w:val="24"/>
          <w:szCs w:val="24"/>
        </w:rPr>
        <w:t>well</w:t>
      </w:r>
      <w:r w:rsidR="0073404C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 was classified according to the system described by Faulkner et al. </w:t>
      </w:r>
      <w:r w:rsidR="008105EB">
        <w:rPr>
          <w:rFonts w:ascii="Times New Roman" w:hAnsi="Times New Roman" w:cs="Times New Roman"/>
          <w:noProof/>
          <w:color w:val="auto"/>
          <w:sz w:val="24"/>
          <w:szCs w:val="24"/>
        </w:rPr>
        <w:t>(</w:t>
      </w:r>
      <w:r w:rsidR="00406351">
        <w:rPr>
          <w:rFonts w:ascii="Times New Roman" w:hAnsi="Times New Roman" w:cs="Times New Roman"/>
          <w:noProof/>
          <w:color w:val="auto"/>
          <w:sz w:val="24"/>
          <w:szCs w:val="24"/>
        </w:rPr>
        <w:t>Faulkner</w:t>
      </w:r>
      <w:r w:rsidR="008105EB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</w:t>
      </w:r>
      <w:r w:rsidR="00406351">
        <w:rPr>
          <w:rFonts w:ascii="Times New Roman" w:hAnsi="Times New Roman" w:cs="Times New Roman"/>
          <w:i/>
          <w:noProof/>
          <w:color w:val="auto"/>
          <w:sz w:val="24"/>
          <w:szCs w:val="24"/>
        </w:rPr>
        <w:t>et al.,</w:t>
      </w:r>
      <w:r w:rsidR="008105EB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2016)</w:t>
      </w:r>
      <w:r w:rsidR="00E962C7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 a</w:t>
      </w:r>
      <w:r w:rsidR="00E20B92" w:rsidRPr="00A70A18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E962C7" w:rsidRPr="00A70A18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E20B92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 negative</w:t>
      </w:r>
      <w:r w:rsidR="00E962C7" w:rsidRPr="00A70A18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E20B92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 SI &lt; 1.5</w:t>
      </w:r>
      <w:r w:rsidR="00E962C7" w:rsidRPr="00A70A18">
        <w:rPr>
          <w:rFonts w:ascii="Times New Roman" w:hAnsi="Times New Roman" w:cs="Times New Roman"/>
          <w:color w:val="auto"/>
          <w:sz w:val="24"/>
          <w:szCs w:val="24"/>
        </w:rPr>
        <w:t>;</w:t>
      </w:r>
      <w:r w:rsidR="00E20B92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 weak</w:t>
      </w:r>
      <w:r w:rsidR="00E962C7" w:rsidRPr="00A70A18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E20B92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62C7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SI </w:t>
      </w:r>
      <w:r w:rsidR="00E20B92" w:rsidRPr="00A70A18">
        <w:rPr>
          <w:rFonts w:ascii="Times New Roman" w:hAnsi="Times New Roman" w:cs="Times New Roman"/>
          <w:color w:val="auto"/>
          <w:sz w:val="24"/>
          <w:szCs w:val="24"/>
        </w:rPr>
        <w:t>1.5-1.99</w:t>
      </w:r>
      <w:r w:rsidR="00E962C7" w:rsidRPr="00A70A18">
        <w:rPr>
          <w:rFonts w:ascii="Times New Roman" w:hAnsi="Times New Roman" w:cs="Times New Roman"/>
          <w:color w:val="auto"/>
          <w:sz w:val="24"/>
          <w:szCs w:val="24"/>
        </w:rPr>
        <w:t>;</w:t>
      </w:r>
      <w:r w:rsidR="00E20B92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 good</w:t>
      </w:r>
      <w:r w:rsidR="00E962C7" w:rsidRPr="00A70A18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E20B92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62C7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SI </w:t>
      </w:r>
      <w:r w:rsidR="00E20B92" w:rsidRPr="00A70A18">
        <w:rPr>
          <w:rFonts w:ascii="Times New Roman" w:hAnsi="Times New Roman" w:cs="Times New Roman"/>
          <w:color w:val="auto"/>
          <w:sz w:val="24"/>
          <w:szCs w:val="24"/>
        </w:rPr>
        <w:t>2-3.99</w:t>
      </w:r>
      <w:r w:rsidR="00E962C7" w:rsidRPr="00A70A18">
        <w:rPr>
          <w:rFonts w:ascii="Times New Roman" w:hAnsi="Times New Roman" w:cs="Times New Roman"/>
          <w:color w:val="auto"/>
          <w:sz w:val="24"/>
          <w:szCs w:val="24"/>
        </w:rPr>
        <w:t>;</w:t>
      </w:r>
      <w:r w:rsidR="00E20B92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 and strong</w:t>
      </w:r>
      <w:r w:rsidR="00E962C7" w:rsidRPr="00A70A18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E20B92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62C7" w:rsidRPr="00A70A18">
        <w:rPr>
          <w:rFonts w:ascii="Times New Roman" w:hAnsi="Times New Roman" w:cs="Times New Roman"/>
          <w:color w:val="auto"/>
          <w:sz w:val="24"/>
          <w:szCs w:val="24"/>
        </w:rPr>
        <w:t>SI</w:t>
      </w:r>
      <w:r w:rsidR="00E20B92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&gt;4). </w:t>
      </w:r>
      <w:r w:rsidR="00813C92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The percentage </w:t>
      </w:r>
      <w:r w:rsidR="00E962C7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of </w:t>
      </w:r>
      <w:r w:rsidR="00813C92" w:rsidRPr="00A70A18">
        <w:rPr>
          <w:rFonts w:ascii="Times New Roman" w:hAnsi="Times New Roman" w:cs="Times New Roman"/>
          <w:color w:val="auto"/>
          <w:sz w:val="24"/>
          <w:szCs w:val="24"/>
        </w:rPr>
        <w:t>respons</w:t>
      </w:r>
      <w:r w:rsidR="00E962C7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ive cultures per donor </w:t>
      </w:r>
      <w:r w:rsidR="00813C92" w:rsidRPr="00A70A18">
        <w:rPr>
          <w:rFonts w:ascii="Times New Roman" w:hAnsi="Times New Roman" w:cs="Times New Roman"/>
          <w:color w:val="auto"/>
          <w:sz w:val="24"/>
          <w:szCs w:val="24"/>
        </w:rPr>
        <w:t>were 55%, 82.5%</w:t>
      </w:r>
      <w:r w:rsidR="00B9421F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13C92" w:rsidRPr="00A70A18">
        <w:rPr>
          <w:rFonts w:ascii="Times New Roman" w:hAnsi="Times New Roman" w:cs="Times New Roman"/>
          <w:color w:val="auto"/>
          <w:sz w:val="24"/>
          <w:szCs w:val="24"/>
        </w:rPr>
        <w:t>and 77%</w:t>
      </w:r>
      <w:r w:rsidR="00B9421F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13C92" w:rsidRPr="00A70A18">
        <w:rPr>
          <w:rFonts w:ascii="Times New Roman" w:hAnsi="Times New Roman" w:cs="Times New Roman"/>
          <w:color w:val="auto"/>
          <w:sz w:val="24"/>
          <w:szCs w:val="24"/>
        </w:rPr>
        <w:t>for donors 1, 2 and 3, respectively</w:t>
      </w:r>
      <w:r w:rsidR="00E962C7" w:rsidRPr="00A70A18">
        <w:rPr>
          <w:rFonts w:ascii="Times New Roman" w:hAnsi="Times New Roman" w:cs="Times New Roman"/>
          <w:color w:val="auto"/>
          <w:sz w:val="24"/>
          <w:szCs w:val="24"/>
        </w:rPr>
        <w:t>, with the majority of responding wells displaying good or strong responses</w:t>
      </w:r>
      <w:r w:rsidR="000903D8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 (Figure 2</w:t>
      </w:r>
      <w:r w:rsidR="00B9421F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903D8" w:rsidRPr="00A70A18">
        <w:rPr>
          <w:rFonts w:ascii="Times New Roman" w:hAnsi="Times New Roman" w:cs="Times New Roman"/>
          <w:color w:val="auto"/>
          <w:sz w:val="24"/>
          <w:szCs w:val="24"/>
        </w:rPr>
        <w:t>G-I)</w:t>
      </w:r>
      <w:r w:rsidR="00813C92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50BA28E9" w14:textId="1E4DEF1F" w:rsidR="006D0400" w:rsidRPr="00A70A18" w:rsidRDefault="006D0400" w:rsidP="008B7ECE">
      <w:pPr>
        <w:pStyle w:val="Body"/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1B98647" w14:textId="04E30E81" w:rsidR="000F2BE3" w:rsidRPr="00A70A18" w:rsidRDefault="00D0535A" w:rsidP="008B7EC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18">
        <w:rPr>
          <w:rFonts w:ascii="Times New Roman" w:hAnsi="Times New Roman" w:cs="Times New Roman"/>
          <w:b/>
          <w:sz w:val="24"/>
          <w:szCs w:val="24"/>
        </w:rPr>
        <w:t>Assessment of intra</w:t>
      </w:r>
      <w:r w:rsidR="00E63892" w:rsidRPr="00A70A18">
        <w:rPr>
          <w:rFonts w:ascii="Times New Roman" w:hAnsi="Times New Roman" w:cs="Times New Roman"/>
          <w:b/>
          <w:sz w:val="24"/>
          <w:szCs w:val="24"/>
        </w:rPr>
        <w:t>-individual variability of T-MWA and T-MDA</w:t>
      </w:r>
    </w:p>
    <w:p w14:paraId="4630BC09" w14:textId="643EA713" w:rsidR="00232FE4" w:rsidRPr="00A70A18" w:rsidRDefault="000F2BE3" w:rsidP="008B7ECE">
      <w:pPr>
        <w:pStyle w:val="Body"/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70A18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After comparing </w:t>
      </w:r>
      <w:r w:rsidR="00EB6CD5">
        <w:rPr>
          <w:rFonts w:ascii="Times New Roman" w:hAnsi="Times New Roman" w:cs="Times New Roman"/>
          <w:color w:val="auto"/>
          <w:sz w:val="24"/>
          <w:szCs w:val="24"/>
        </w:rPr>
        <w:t xml:space="preserve">SMX-NO-specific T cell responses using </w:t>
      </w:r>
      <w:r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the standard priming assay </w:t>
      </w:r>
      <w:r w:rsidR="00EB6CD5">
        <w:rPr>
          <w:rFonts w:ascii="Times New Roman" w:hAnsi="Times New Roman" w:cs="Times New Roman"/>
          <w:color w:val="auto"/>
          <w:sz w:val="24"/>
          <w:szCs w:val="24"/>
        </w:rPr>
        <w:t>and the T-MWA</w:t>
      </w:r>
      <w:r w:rsidRPr="00A70A18">
        <w:rPr>
          <w:rFonts w:ascii="Times New Roman" w:hAnsi="Times New Roman" w:cs="Times New Roman"/>
          <w:color w:val="auto"/>
          <w:sz w:val="24"/>
          <w:szCs w:val="24"/>
        </w:rPr>
        <w:t>, the next focus w</w:t>
      </w:r>
      <w:r w:rsidR="00E63892" w:rsidRPr="00A70A18">
        <w:rPr>
          <w:rFonts w:ascii="Times New Roman" w:hAnsi="Times New Roman" w:cs="Times New Roman"/>
          <w:color w:val="auto"/>
          <w:sz w:val="24"/>
          <w:szCs w:val="24"/>
        </w:rPr>
        <w:t>as</w:t>
      </w:r>
      <w:r w:rsidR="006C39B2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 to</w:t>
      </w:r>
      <w:r w:rsidR="00E63892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 investigate </w:t>
      </w:r>
      <w:r w:rsidR="006C39B2" w:rsidRPr="00A70A18">
        <w:rPr>
          <w:rFonts w:ascii="Times New Roman" w:hAnsi="Times New Roman" w:cs="Times New Roman"/>
          <w:color w:val="auto"/>
          <w:sz w:val="24"/>
          <w:szCs w:val="24"/>
        </w:rPr>
        <w:t>potential intra</w:t>
      </w:r>
      <w:r w:rsidR="00E63892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-individual </w:t>
      </w:r>
      <w:r w:rsidR="006C39B2" w:rsidRPr="00A70A18">
        <w:rPr>
          <w:rFonts w:ascii="Times New Roman" w:hAnsi="Times New Roman" w:cs="Times New Roman"/>
          <w:color w:val="auto"/>
          <w:sz w:val="24"/>
          <w:szCs w:val="24"/>
        </w:rPr>
        <w:t>variations</w:t>
      </w:r>
      <w:r w:rsidR="00B8623A" w:rsidRPr="00A70A18">
        <w:rPr>
          <w:rFonts w:ascii="Times New Roman" w:hAnsi="Times New Roman" w:cs="Times New Roman"/>
          <w:color w:val="auto"/>
          <w:sz w:val="24"/>
          <w:szCs w:val="24"/>
        </w:rPr>
        <w:t>. To do this,</w:t>
      </w:r>
      <w:r w:rsidR="00434B6E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 two </w:t>
      </w:r>
      <w:r w:rsidR="00B8623A" w:rsidRPr="00A70A18">
        <w:rPr>
          <w:rFonts w:ascii="Times New Roman" w:hAnsi="Times New Roman" w:cs="Times New Roman"/>
          <w:color w:val="auto"/>
          <w:sz w:val="24"/>
          <w:szCs w:val="24"/>
        </w:rPr>
        <w:t>batches</w:t>
      </w:r>
      <w:r w:rsidR="00434B6E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 of blood</w:t>
      </w:r>
      <w:r w:rsidR="005D59A7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 (Experiment 1 and 2</w:t>
      </w:r>
      <w:r w:rsidR="00EB6CD5">
        <w:rPr>
          <w:rFonts w:ascii="Times New Roman" w:hAnsi="Times New Roman" w:cs="Times New Roman"/>
          <w:color w:val="auto"/>
          <w:sz w:val="24"/>
          <w:szCs w:val="24"/>
        </w:rPr>
        <w:t>; Figure 3</w:t>
      </w:r>
      <w:r w:rsidR="005D59A7" w:rsidRPr="00A70A18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B8623A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 were collected </w:t>
      </w:r>
      <w:r w:rsidR="0065588E" w:rsidRPr="00A70A18">
        <w:rPr>
          <w:rFonts w:ascii="Times New Roman" w:hAnsi="Times New Roman" w:cs="Times New Roman"/>
          <w:color w:val="auto"/>
          <w:sz w:val="24"/>
          <w:szCs w:val="24"/>
        </w:rPr>
        <w:t>six</w:t>
      </w:r>
      <w:r w:rsidR="005D59A7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 months apart </w:t>
      </w:r>
      <w:r w:rsidR="00434B6E" w:rsidRPr="00A70A18">
        <w:rPr>
          <w:rFonts w:ascii="Times New Roman" w:hAnsi="Times New Roman" w:cs="Times New Roman"/>
          <w:color w:val="auto"/>
          <w:sz w:val="24"/>
          <w:szCs w:val="24"/>
        </w:rPr>
        <w:t>from 3 donors</w:t>
      </w:r>
      <w:bookmarkStart w:id="0" w:name="_Hlk5297710"/>
      <w:r w:rsidR="00B8623A" w:rsidRPr="00A70A18">
        <w:rPr>
          <w:rFonts w:ascii="Times New Roman" w:hAnsi="Times New Roman" w:cs="Times New Roman"/>
          <w:color w:val="auto"/>
          <w:sz w:val="24"/>
          <w:szCs w:val="24"/>
        </w:rPr>
        <w:t>. PBMC were separated into individual cell components and</w:t>
      </w:r>
      <w:r w:rsidR="00EB6CD5">
        <w:rPr>
          <w:rFonts w:ascii="Times New Roman" w:hAnsi="Times New Roman" w:cs="Times New Roman"/>
          <w:color w:val="auto"/>
          <w:sz w:val="24"/>
          <w:szCs w:val="24"/>
        </w:rPr>
        <w:t xml:space="preserve"> subjected to SMX-NO priming usi</w:t>
      </w:r>
      <w:r w:rsidR="00B8623A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ng the T-MWA. </w:t>
      </w:r>
      <w:r w:rsidR="00146989" w:rsidRPr="00A70A18">
        <w:rPr>
          <w:rFonts w:ascii="Times New Roman" w:hAnsi="Times New Roman" w:cs="Times New Roman"/>
          <w:color w:val="auto"/>
          <w:sz w:val="24"/>
          <w:szCs w:val="24"/>
        </w:rPr>
        <w:t>The percentage positive priming of naïve T cell</w:t>
      </w:r>
      <w:r w:rsidR="00B8623A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 cultures</w:t>
      </w:r>
      <w:r w:rsidR="00146989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8623A" w:rsidRPr="00A70A18">
        <w:rPr>
          <w:rFonts w:ascii="Times New Roman" w:hAnsi="Times New Roman" w:cs="Times New Roman"/>
          <w:color w:val="auto"/>
          <w:sz w:val="24"/>
          <w:szCs w:val="24"/>
        </w:rPr>
        <w:t>and the strength of the induced response in individual culture well</w:t>
      </w:r>
      <w:r w:rsidR="00EB6CD5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B8623A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46989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in experiment 1 and 2 were similar in all 3 donors </w:t>
      </w:r>
      <w:r w:rsidR="00F018F8" w:rsidRPr="00A70A18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B8623A" w:rsidRPr="00A70A18">
        <w:rPr>
          <w:rFonts w:ascii="Times New Roman" w:hAnsi="Times New Roman" w:cs="Times New Roman"/>
          <w:color w:val="auto"/>
          <w:sz w:val="24"/>
          <w:szCs w:val="24"/>
        </w:rPr>
        <w:t>percentage of positive priming wells: Donor 1, 77.5% &amp; 77.5%; Donor 2, 57.5% &amp;</w:t>
      </w:r>
      <w:r w:rsidR="00F018F8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 55.0%</w:t>
      </w:r>
      <w:r w:rsidR="00B8623A" w:rsidRPr="00A70A18">
        <w:rPr>
          <w:rFonts w:ascii="Times New Roman" w:hAnsi="Times New Roman" w:cs="Times New Roman"/>
          <w:color w:val="auto"/>
          <w:sz w:val="24"/>
          <w:szCs w:val="24"/>
        </w:rPr>
        <w:t>; Donor 3,</w:t>
      </w:r>
      <w:r w:rsidR="00F018F8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 66.6% </w:t>
      </w:r>
      <w:r w:rsidR="00B8623A" w:rsidRPr="00A70A18">
        <w:rPr>
          <w:rFonts w:ascii="Times New Roman" w:hAnsi="Times New Roman" w:cs="Times New Roman"/>
          <w:color w:val="auto"/>
          <w:sz w:val="24"/>
          <w:szCs w:val="24"/>
        </w:rPr>
        <w:t>&amp;</w:t>
      </w:r>
      <w:r w:rsidR="00F018F8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 70.0%)</w:t>
      </w:r>
      <w:r w:rsidR="00C04904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8623A" w:rsidRPr="00A70A18">
        <w:rPr>
          <w:rFonts w:ascii="Times New Roman" w:hAnsi="Times New Roman" w:cs="Times New Roman"/>
          <w:color w:val="auto"/>
          <w:sz w:val="24"/>
          <w:szCs w:val="24"/>
        </w:rPr>
        <w:t>(F</w:t>
      </w:r>
      <w:r w:rsidR="00C04904" w:rsidRPr="00A70A18">
        <w:rPr>
          <w:rFonts w:ascii="Times New Roman" w:hAnsi="Times New Roman" w:cs="Times New Roman"/>
          <w:color w:val="auto"/>
          <w:sz w:val="24"/>
          <w:szCs w:val="24"/>
        </w:rPr>
        <w:t>igure 3 A-C</w:t>
      </w:r>
      <w:r w:rsidR="00B8623A" w:rsidRPr="00A70A18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C04904" w:rsidRPr="00A70A1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bookmarkEnd w:id="0"/>
    <w:p w14:paraId="508AB760" w14:textId="77777777" w:rsidR="00D95C49" w:rsidRPr="00A70A18" w:rsidRDefault="00D95C49" w:rsidP="008B7ECE">
      <w:pPr>
        <w:pStyle w:val="Body"/>
        <w:spacing w:line="48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</w:pPr>
    </w:p>
    <w:p w14:paraId="174B32B3" w14:textId="77777777" w:rsidR="007A7BAD" w:rsidRPr="00A70A18" w:rsidRDefault="007A7BAD" w:rsidP="008B7ECE">
      <w:pPr>
        <w:pStyle w:val="Body"/>
        <w:spacing w:line="48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</w:pPr>
      <w:r w:rsidRPr="00A70A18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>The effect of i</w:t>
      </w:r>
      <w:r w:rsidR="00D95C49" w:rsidRPr="00A70A18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>mmune check</w:t>
      </w:r>
      <w:r w:rsidR="00AC2C05" w:rsidRPr="00A70A18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 xml:space="preserve">point </w:t>
      </w:r>
      <w:r w:rsidRPr="00A70A18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>receptor blockade on naïve T cell activation using the T-MWA</w:t>
      </w:r>
    </w:p>
    <w:p w14:paraId="5DFF0A59" w14:textId="5A9B8E53" w:rsidR="00EC59E6" w:rsidRPr="00A70A18" w:rsidRDefault="007A7BAD" w:rsidP="008B7ECE">
      <w:pPr>
        <w:pStyle w:val="Body"/>
        <w:spacing w:line="48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70A18">
        <w:rPr>
          <w:rFonts w:ascii="Times New Roman" w:hAnsi="Times New Roman" w:cs="Times New Roman"/>
          <w:color w:val="auto"/>
          <w:sz w:val="24"/>
          <w:szCs w:val="24"/>
        </w:rPr>
        <w:t>Our previous studies using the standard form of the T cell priming assay has shown that immune checkpoint receptor blockade with anti-PDL1 and anti</w:t>
      </w:r>
      <w:r w:rsidR="00897179" w:rsidRPr="00A70A18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CTLA4 antibodies modulate the </w:t>
      </w:r>
      <w:r w:rsidR="00EB6CD5">
        <w:rPr>
          <w:rFonts w:ascii="Times New Roman" w:hAnsi="Times New Roman" w:cs="Times New Roman"/>
          <w:color w:val="auto"/>
          <w:sz w:val="24"/>
          <w:szCs w:val="24"/>
        </w:rPr>
        <w:t xml:space="preserve">T cell </w:t>
      </w:r>
      <w:r w:rsidRPr="00A70A18">
        <w:rPr>
          <w:rFonts w:ascii="Times New Roman" w:hAnsi="Times New Roman" w:cs="Times New Roman"/>
          <w:color w:val="auto"/>
          <w:sz w:val="24"/>
          <w:szCs w:val="24"/>
        </w:rPr>
        <w:t>activation threshold for SMX-NO, visualized as a stronger SMX-NO</w:t>
      </w:r>
      <w:r w:rsidR="00897179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-specific </w:t>
      </w:r>
      <w:r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recall response when the primed T cells are cultured with DC and </w:t>
      </w:r>
      <w:r w:rsidR="00897179" w:rsidRPr="00A70A18">
        <w:rPr>
          <w:rFonts w:ascii="Times New Roman" w:hAnsi="Times New Roman" w:cs="Times New Roman"/>
          <w:color w:val="auto"/>
          <w:sz w:val="24"/>
          <w:szCs w:val="24"/>
        </w:rPr>
        <w:t>the drug metabolite</w:t>
      </w:r>
      <w:r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105EB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(Gibson </w:t>
      </w:r>
      <w:r w:rsidR="00406351">
        <w:rPr>
          <w:rFonts w:ascii="Times New Roman" w:hAnsi="Times New Roman" w:cs="Times New Roman"/>
          <w:i/>
          <w:noProof/>
          <w:color w:val="auto"/>
          <w:sz w:val="24"/>
          <w:szCs w:val="24"/>
        </w:rPr>
        <w:t>et al.,</w:t>
      </w:r>
      <w:r w:rsidR="008105EB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2017a;  Gibson</w:t>
      </w:r>
      <w:r w:rsidR="008105EB" w:rsidRPr="008105EB">
        <w:rPr>
          <w:rFonts w:ascii="Times New Roman" w:hAnsi="Times New Roman" w:cs="Times New Roman"/>
          <w:i/>
          <w:noProof/>
          <w:color w:val="auto"/>
          <w:sz w:val="24"/>
          <w:szCs w:val="24"/>
        </w:rPr>
        <w:t xml:space="preserve"> et al.</w:t>
      </w:r>
      <w:r w:rsidR="003E26E2">
        <w:rPr>
          <w:rFonts w:ascii="Times New Roman" w:hAnsi="Times New Roman" w:cs="Times New Roman"/>
          <w:noProof/>
          <w:color w:val="auto"/>
          <w:sz w:val="24"/>
          <w:szCs w:val="24"/>
        </w:rPr>
        <w:t>, 2014</w:t>
      </w:r>
      <w:r w:rsidR="008105EB">
        <w:rPr>
          <w:rFonts w:ascii="Times New Roman" w:hAnsi="Times New Roman" w:cs="Times New Roman"/>
          <w:noProof/>
          <w:color w:val="auto"/>
          <w:sz w:val="24"/>
          <w:szCs w:val="24"/>
        </w:rPr>
        <w:t>)</w:t>
      </w:r>
      <w:r w:rsidR="00773D9A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3343D5" w:rsidRPr="00A70A18">
        <w:rPr>
          <w:rFonts w:ascii="Times New Roman" w:hAnsi="Times New Roman" w:cs="Times New Roman"/>
          <w:color w:val="auto"/>
          <w:sz w:val="24"/>
          <w:szCs w:val="24"/>
        </w:rPr>
        <w:t>The same c</w:t>
      </w:r>
      <w:r w:rsidR="00773D9A" w:rsidRPr="00A70A18">
        <w:rPr>
          <w:rFonts w:ascii="Times New Roman" w:hAnsi="Times New Roman" w:cs="Times New Roman"/>
          <w:color w:val="auto"/>
          <w:sz w:val="24"/>
          <w:szCs w:val="24"/>
        </w:rPr>
        <w:t>heckpoint inhibitor</w:t>
      </w:r>
      <w:r w:rsidR="003343D5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 antibodies were added to the T-MWA and SMX-NO immunogenicity assessed. As described above, </w:t>
      </w:r>
      <w:r w:rsidR="00C064ED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significant priming of naïve T cells to SMX-NO was observed </w:t>
      </w:r>
      <w:r w:rsidR="003343D5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in all three donors </w:t>
      </w:r>
      <w:r w:rsidR="00C064ED" w:rsidRPr="00A70A18">
        <w:rPr>
          <w:rFonts w:ascii="Times New Roman" w:hAnsi="Times New Roman" w:cs="Times New Roman"/>
          <w:color w:val="auto"/>
          <w:sz w:val="24"/>
          <w:szCs w:val="24"/>
        </w:rPr>
        <w:t>in the absence of</w:t>
      </w:r>
      <w:r w:rsidR="003343D5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 immune checkpoint blockade</w:t>
      </w:r>
      <w:r w:rsidR="00C66989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343D5" w:rsidRPr="00A70A18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C66989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control condition in </w:t>
      </w:r>
      <w:r w:rsidR="00D95C49" w:rsidRPr="00A70A18">
        <w:rPr>
          <w:rFonts w:ascii="Times New Roman" w:hAnsi="Times New Roman" w:cs="Times New Roman"/>
          <w:color w:val="auto"/>
          <w:sz w:val="24"/>
          <w:szCs w:val="24"/>
        </w:rPr>
        <w:t>F</w:t>
      </w:r>
      <w:r w:rsidR="00C66989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igure </w:t>
      </w:r>
      <w:r w:rsidR="00D95C49" w:rsidRPr="00A70A18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C66989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 A, E and I</w:t>
      </w:r>
      <w:r w:rsidR="003343D5" w:rsidRPr="00A70A18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C66989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3343D5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The majority of SMX-NO responding wells displayed good and strong responses </w:t>
      </w:r>
      <w:r w:rsidR="00983ADD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(Figure </w:t>
      </w:r>
      <w:r w:rsidR="00D95C49" w:rsidRPr="00A70A18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983ADD" w:rsidRPr="00A70A18">
        <w:rPr>
          <w:rFonts w:ascii="Times New Roman" w:hAnsi="Times New Roman" w:cs="Times New Roman"/>
          <w:color w:val="auto"/>
          <w:sz w:val="24"/>
          <w:szCs w:val="24"/>
        </w:rPr>
        <w:t>B, F and J)</w:t>
      </w:r>
      <w:r w:rsidR="00C66989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36248C" w:rsidRPr="00A70A18">
        <w:rPr>
          <w:rFonts w:ascii="Times New Roman" w:hAnsi="Times New Roman" w:cs="Times New Roman"/>
          <w:color w:val="auto"/>
          <w:sz w:val="24"/>
          <w:szCs w:val="24"/>
        </w:rPr>
        <w:t>T</w:t>
      </w:r>
      <w:r w:rsidR="00983ADD" w:rsidRPr="00A70A18">
        <w:rPr>
          <w:rFonts w:ascii="Times New Roman" w:hAnsi="Times New Roman" w:cs="Times New Roman"/>
          <w:color w:val="auto"/>
          <w:sz w:val="24"/>
          <w:szCs w:val="24"/>
        </w:rPr>
        <w:t>he addition of PD-L1</w:t>
      </w:r>
      <w:r w:rsidR="00E61A96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 and CTLA4</w:t>
      </w:r>
      <w:r w:rsidR="00983ADD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 antibod</w:t>
      </w:r>
      <w:r w:rsidR="00A361B5">
        <w:rPr>
          <w:rFonts w:ascii="Times New Roman" w:hAnsi="Times New Roman" w:cs="Times New Roman"/>
          <w:color w:val="auto"/>
          <w:sz w:val="24"/>
          <w:szCs w:val="24"/>
        </w:rPr>
        <w:t>ies</w:t>
      </w:r>
      <w:r w:rsidR="00983ADD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 to</w:t>
      </w:r>
      <w:r w:rsidR="00897179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 co-cultures from donors 1-3 increased the strength of the proliferative response in many of the SMX-NO stimulated wells; a statistically significant increase in the strength of the response was observed with all three donors when SMX-NO restimulated wells with and without CTLA4 block were compared. However, blockade of immune checkpoints also increased the degree of proliferation in several of the media-treated </w:t>
      </w:r>
      <w:r w:rsidR="00897179" w:rsidRPr="00A70A18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control wells and this resulted in somewhat skewed profiles </w:t>
      </w:r>
      <w:r w:rsidR="00A361B5">
        <w:rPr>
          <w:rFonts w:ascii="Times New Roman" w:hAnsi="Times New Roman" w:cs="Times New Roman"/>
          <w:color w:val="auto"/>
          <w:sz w:val="24"/>
          <w:szCs w:val="24"/>
        </w:rPr>
        <w:t xml:space="preserve">showing </w:t>
      </w:r>
      <w:r w:rsidR="00897179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the number of responding wells </w:t>
      </w:r>
      <w:r w:rsidR="00A361B5">
        <w:rPr>
          <w:rFonts w:ascii="Times New Roman" w:hAnsi="Times New Roman" w:cs="Times New Roman"/>
          <w:color w:val="auto"/>
          <w:sz w:val="24"/>
          <w:szCs w:val="24"/>
        </w:rPr>
        <w:t xml:space="preserve">according to the </w:t>
      </w:r>
      <w:r w:rsidR="00897179" w:rsidRPr="00A70A18">
        <w:rPr>
          <w:rFonts w:ascii="Times New Roman" w:hAnsi="Times New Roman" w:cs="Times New Roman"/>
          <w:color w:val="auto"/>
          <w:sz w:val="24"/>
          <w:szCs w:val="24"/>
        </w:rPr>
        <w:t>weak to very strong</w:t>
      </w:r>
      <w:r w:rsidR="00A361B5">
        <w:rPr>
          <w:rFonts w:ascii="Times New Roman" w:hAnsi="Times New Roman" w:cs="Times New Roman"/>
          <w:color w:val="auto"/>
          <w:sz w:val="24"/>
          <w:szCs w:val="24"/>
        </w:rPr>
        <w:t xml:space="preserve"> classification</w:t>
      </w:r>
      <w:r w:rsidR="00897179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. Importantly, immune checkpoint blockade did not increase the </w:t>
      </w:r>
      <w:r w:rsidR="007662DA" w:rsidRPr="00A70A18">
        <w:rPr>
          <w:rFonts w:ascii="Times New Roman" w:hAnsi="Times New Roman" w:cs="Times New Roman"/>
          <w:color w:val="auto"/>
          <w:sz w:val="24"/>
          <w:szCs w:val="24"/>
        </w:rPr>
        <w:t>number of cultures that responded to SMX-NO (Figure 4).</w:t>
      </w:r>
      <w:r w:rsidR="00897179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983ADD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A49C0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983ADD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2C02596" w14:textId="747481BD" w:rsidR="002B56C0" w:rsidRPr="00A70A18" w:rsidRDefault="002B56C0" w:rsidP="008B7ECE">
      <w:pPr>
        <w:pStyle w:val="Body"/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CB07EDE" w14:textId="77777777" w:rsidR="00D95C49" w:rsidRPr="00A70A18" w:rsidRDefault="00D95C49" w:rsidP="008B7EC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18">
        <w:rPr>
          <w:rFonts w:ascii="Times New Roman" w:hAnsi="Times New Roman" w:cs="Times New Roman"/>
          <w:b/>
          <w:sz w:val="24"/>
          <w:szCs w:val="24"/>
        </w:rPr>
        <w:t>Assessment of the immunogenicity of SMX-NO, BB and PIP using the T-MWA</w:t>
      </w:r>
    </w:p>
    <w:p w14:paraId="34A22E71" w14:textId="21AEB990" w:rsidR="00D95C49" w:rsidRPr="00A70A18" w:rsidRDefault="00D95C49" w:rsidP="008B7ECE">
      <w:pPr>
        <w:pStyle w:val="Body"/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Three model </w:t>
      </w:r>
      <w:proofErr w:type="spellStart"/>
      <w:r w:rsidRPr="00A70A18">
        <w:rPr>
          <w:rFonts w:ascii="Times New Roman" w:hAnsi="Times New Roman" w:cs="Times New Roman"/>
          <w:color w:val="auto"/>
          <w:sz w:val="24"/>
          <w:szCs w:val="24"/>
        </w:rPr>
        <w:t>haptenic</w:t>
      </w:r>
      <w:proofErr w:type="spellEnd"/>
      <w:r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 compounds (SMX-NO, BB and PIP) displaying different protein binding characteristics were selected to begin to assess the applicability domain of the T-MWA. The assay was performed using cells from 3 donors. Statistically significant priming was observed to SMX-NO (2/3 donors, p &lt; 0.0001), BB (3/3 donors, p &lt; 0.0001) and PIP (1/3 donors, p &lt; 0.05) (Figure 5 A, E and I).  Approximately 60, 88 and 24% of compound primed wells were stimulated to proliferate with SMX-NO, BB and PIP, respectively. With SMX-NO, an assortment of weak, good and strong </w:t>
      </w:r>
      <w:r w:rsidR="00A361B5">
        <w:rPr>
          <w:rFonts w:ascii="Times New Roman" w:hAnsi="Times New Roman" w:cs="Times New Roman"/>
          <w:color w:val="auto"/>
          <w:sz w:val="24"/>
          <w:szCs w:val="24"/>
        </w:rPr>
        <w:t xml:space="preserve">proliferative </w:t>
      </w:r>
      <w:r w:rsidRPr="00A70A18">
        <w:rPr>
          <w:rFonts w:ascii="Times New Roman" w:hAnsi="Times New Roman" w:cs="Times New Roman"/>
          <w:color w:val="auto"/>
          <w:sz w:val="24"/>
          <w:szCs w:val="24"/>
        </w:rPr>
        <w:t>responses w</w:t>
      </w:r>
      <w:r w:rsidR="00A361B5">
        <w:rPr>
          <w:rFonts w:ascii="Times New Roman" w:hAnsi="Times New Roman" w:cs="Times New Roman"/>
          <w:color w:val="auto"/>
          <w:sz w:val="24"/>
          <w:szCs w:val="24"/>
        </w:rPr>
        <w:t>ere</w:t>
      </w:r>
      <w:r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 observed (Figure 5 B, F and J). BB yielded mostly good and strong responses (Figure 5 C, G and K), while the majority of PIP responding wells gave weak or good responses (Figures 5 D, H and L).</w:t>
      </w:r>
    </w:p>
    <w:p w14:paraId="54C1E2EF" w14:textId="77777777" w:rsidR="00601E95" w:rsidRPr="00A70A18" w:rsidRDefault="00601E95" w:rsidP="008B7ECE">
      <w:pPr>
        <w:pStyle w:val="Body"/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  <w:highlight w:val="yellow"/>
        </w:rPr>
      </w:pPr>
    </w:p>
    <w:p w14:paraId="2E9CFDCB" w14:textId="18A13026" w:rsidR="00FD37FA" w:rsidRPr="00A70A18" w:rsidRDefault="00601E95" w:rsidP="008B7ECE">
      <w:pPr>
        <w:pStyle w:val="Body"/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In separate experiments, a slightly different format of the assay was used to assess the immunogenicity of the 3 </w:t>
      </w:r>
      <w:proofErr w:type="spellStart"/>
      <w:r w:rsidRPr="00A70A18">
        <w:rPr>
          <w:rFonts w:ascii="Times New Roman" w:hAnsi="Times New Roman" w:cs="Times New Roman"/>
          <w:color w:val="auto"/>
          <w:sz w:val="24"/>
          <w:szCs w:val="24"/>
        </w:rPr>
        <w:t>haptens</w:t>
      </w:r>
      <w:proofErr w:type="spellEnd"/>
      <w:r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 with PBMC from 8 donors. In this experiment, naïve T</w:t>
      </w:r>
      <w:r w:rsidR="00A22D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A70A18">
        <w:rPr>
          <w:rFonts w:ascii="Times New Roman" w:hAnsi="Times New Roman" w:cs="Times New Roman"/>
          <w:color w:val="auto"/>
          <w:sz w:val="24"/>
          <w:szCs w:val="24"/>
        </w:rPr>
        <w:t>cells from each donor were co-cultured with DC and the test compounds in 6 wells of a 96 well plate and only three wells were restimulated with test compound</w:t>
      </w:r>
      <w:r w:rsidR="00A361B5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 on day 14 prior</w:t>
      </w:r>
      <w:r w:rsidR="00A361B5">
        <w:rPr>
          <w:rFonts w:ascii="Times New Roman" w:hAnsi="Times New Roman" w:cs="Times New Roman"/>
          <w:color w:val="auto"/>
          <w:sz w:val="24"/>
          <w:szCs w:val="24"/>
        </w:rPr>
        <w:t xml:space="preserve"> to assessment of proliferation</w:t>
      </w:r>
      <w:r w:rsidR="00B8623A" w:rsidRPr="00A70A18">
        <w:rPr>
          <w:rFonts w:ascii="Times New Roman" w:hAnsi="Times New Roman" w:cs="Times New Roman"/>
          <w:color w:val="auto"/>
          <w:sz w:val="24"/>
          <w:szCs w:val="24"/>
        </w:rPr>
        <w:t xml:space="preserve">.  </w:t>
      </w:r>
      <w:r w:rsidR="00B8623A" w:rsidRPr="00A70A18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Positive </w:t>
      </w:r>
      <w:r w:rsidRPr="00A70A18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proliferative </w:t>
      </w:r>
      <w:r w:rsidR="00B8623A" w:rsidRPr="00A70A18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responses </w:t>
      </w:r>
      <w:r w:rsidRPr="00A70A18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(SI &gt; 1.5) </w:t>
      </w:r>
      <w:r w:rsidR="00B8623A" w:rsidRPr="00A70A18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were observed in all 8 donors </w:t>
      </w:r>
      <w:r w:rsidRPr="00A70A18">
        <w:rPr>
          <w:rFonts w:ascii="Times New Roman" w:hAnsi="Times New Roman" w:cs="Times New Roman"/>
          <w:color w:val="auto"/>
          <w:sz w:val="24"/>
          <w:szCs w:val="24"/>
          <w:lang w:val="en-GB"/>
        </w:rPr>
        <w:t>with</w:t>
      </w:r>
      <w:r w:rsidR="00B8623A" w:rsidRPr="00A70A18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SMX-NO (100%), 4 donors </w:t>
      </w:r>
      <w:r w:rsidRPr="00A70A18">
        <w:rPr>
          <w:rFonts w:ascii="Times New Roman" w:hAnsi="Times New Roman" w:cs="Times New Roman"/>
          <w:color w:val="auto"/>
          <w:sz w:val="24"/>
          <w:szCs w:val="24"/>
          <w:lang w:val="en-GB"/>
        </w:rPr>
        <w:t>BB (50%), and 2 donors with PIP</w:t>
      </w:r>
      <w:r w:rsidR="00B8623A" w:rsidRPr="00A70A18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Pr="00A70A18">
        <w:rPr>
          <w:rFonts w:ascii="Times New Roman" w:hAnsi="Times New Roman" w:cs="Times New Roman"/>
          <w:color w:val="auto"/>
          <w:sz w:val="24"/>
          <w:szCs w:val="24"/>
          <w:lang w:val="en-GB"/>
        </w:rPr>
        <w:t>(</w:t>
      </w:r>
      <w:r w:rsidR="00B8623A" w:rsidRPr="00A70A18">
        <w:rPr>
          <w:rFonts w:ascii="Times New Roman" w:hAnsi="Times New Roman" w:cs="Times New Roman"/>
          <w:color w:val="auto"/>
          <w:sz w:val="24"/>
          <w:szCs w:val="24"/>
          <w:lang w:val="en-GB"/>
        </w:rPr>
        <w:t>25%</w:t>
      </w:r>
      <w:r w:rsidRPr="00A70A18">
        <w:rPr>
          <w:rFonts w:ascii="Times New Roman" w:hAnsi="Times New Roman" w:cs="Times New Roman"/>
          <w:color w:val="auto"/>
          <w:sz w:val="24"/>
          <w:szCs w:val="24"/>
          <w:lang w:val="en-GB"/>
        </w:rPr>
        <w:t>) (Figure 6</w:t>
      </w:r>
      <w:r w:rsidR="00A361B5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A-C</w:t>
      </w:r>
      <w:r w:rsidRPr="00A70A18">
        <w:rPr>
          <w:rFonts w:ascii="Times New Roman" w:hAnsi="Times New Roman" w:cs="Times New Roman"/>
          <w:color w:val="auto"/>
          <w:sz w:val="24"/>
          <w:szCs w:val="24"/>
          <w:lang w:val="en-GB"/>
        </w:rPr>
        <w:t>)</w:t>
      </w:r>
      <w:r w:rsidR="00B8623A" w:rsidRPr="00A70A18">
        <w:rPr>
          <w:rFonts w:ascii="Times New Roman" w:hAnsi="Times New Roman" w:cs="Times New Roman"/>
          <w:color w:val="auto"/>
          <w:sz w:val="24"/>
          <w:szCs w:val="24"/>
          <w:lang w:val="en-GB"/>
        </w:rPr>
        <w:t>.</w:t>
      </w:r>
    </w:p>
    <w:p w14:paraId="6A78D9B0" w14:textId="77777777" w:rsidR="00FD37FA" w:rsidRPr="00A70A18" w:rsidRDefault="00FD37FA" w:rsidP="008B7ECE">
      <w:pPr>
        <w:pStyle w:val="Body"/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</w:p>
    <w:p w14:paraId="65D22583" w14:textId="576D76B0" w:rsidR="00B8623A" w:rsidRPr="00A70A18" w:rsidRDefault="00FD37FA" w:rsidP="008B7ECE">
      <w:pPr>
        <w:pStyle w:val="Body"/>
        <w:spacing w:line="48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70A18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 xml:space="preserve">Generation of induced </w:t>
      </w:r>
      <w:proofErr w:type="spellStart"/>
      <w:r w:rsidRPr="00A70A18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>Tregs</w:t>
      </w:r>
      <w:proofErr w:type="spellEnd"/>
      <w:r w:rsidRPr="00A70A18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 xml:space="preserve"> during immunogenicity assessment </w:t>
      </w:r>
      <w:r w:rsidR="00A361B5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>with</w:t>
      </w:r>
      <w:r w:rsidRPr="00A70A18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 xml:space="preserve"> SMX-NO and PIP </w:t>
      </w:r>
      <w:r w:rsidR="00B8623A" w:rsidRPr="00A70A18">
        <w:rPr>
          <w:rFonts w:ascii="Times New Roman" w:hAnsi="Times New Roman" w:cs="Times New Roman"/>
          <w:b/>
          <w:color w:val="auto"/>
          <w:sz w:val="24"/>
          <w:szCs w:val="24"/>
          <w:lang w:val="en-GB"/>
        </w:rPr>
        <w:t xml:space="preserve"> </w:t>
      </w:r>
      <w:r w:rsidR="00B8623A" w:rsidRPr="00A70A1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</w:p>
    <w:p w14:paraId="583238B5" w14:textId="0D2E7C7A" w:rsidR="00EC59E6" w:rsidRPr="00A361B5" w:rsidRDefault="00FD37FA" w:rsidP="008B7ECE">
      <w:pPr>
        <w:pStyle w:val="Body"/>
        <w:spacing w:line="48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A361B5">
        <w:rPr>
          <w:rFonts w:ascii="Times New Roman" w:hAnsi="Times New Roman" w:cs="Times New Roman"/>
          <w:sz w:val="24"/>
          <w:szCs w:val="24"/>
        </w:rPr>
        <w:t>Tregs</w:t>
      </w:r>
      <w:proofErr w:type="spellEnd"/>
      <w:r w:rsidRPr="00A361B5">
        <w:rPr>
          <w:rFonts w:ascii="Times New Roman" w:hAnsi="Times New Roman" w:cs="Times New Roman"/>
          <w:sz w:val="24"/>
          <w:szCs w:val="24"/>
        </w:rPr>
        <w:t xml:space="preserve"> are depleted from the naïve T cells prior to establishing priming co-cultures. However, induced </w:t>
      </w:r>
      <w:proofErr w:type="spellStart"/>
      <w:r w:rsidRPr="00A361B5">
        <w:rPr>
          <w:rFonts w:ascii="Times New Roman" w:hAnsi="Times New Roman" w:cs="Times New Roman"/>
          <w:sz w:val="24"/>
          <w:szCs w:val="24"/>
        </w:rPr>
        <w:t>Tregs</w:t>
      </w:r>
      <w:proofErr w:type="spellEnd"/>
      <w:r w:rsidRPr="00A361B5">
        <w:rPr>
          <w:rFonts w:ascii="Times New Roman" w:hAnsi="Times New Roman" w:cs="Times New Roman"/>
          <w:sz w:val="24"/>
          <w:szCs w:val="24"/>
        </w:rPr>
        <w:t xml:space="preserve"> may be generated from the naïve T cell population during priming, proliferating </w:t>
      </w:r>
      <w:r w:rsidRPr="00A361B5">
        <w:rPr>
          <w:rFonts w:ascii="Times New Roman" w:hAnsi="Times New Roman" w:cs="Times New Roman"/>
          <w:sz w:val="24"/>
          <w:szCs w:val="24"/>
        </w:rPr>
        <w:lastRenderedPageBreak/>
        <w:t xml:space="preserve">further and eliciting suppressive effects in the T-MWA. Thus, we investigated whether </w:t>
      </w:r>
      <w:proofErr w:type="spellStart"/>
      <w:r w:rsidRPr="00A361B5">
        <w:rPr>
          <w:rFonts w:ascii="Times New Roman" w:hAnsi="Times New Roman" w:cs="Times New Roman"/>
          <w:sz w:val="24"/>
          <w:szCs w:val="24"/>
        </w:rPr>
        <w:t>Tregs</w:t>
      </w:r>
      <w:proofErr w:type="spellEnd"/>
      <w:r w:rsidRPr="00A361B5">
        <w:rPr>
          <w:rFonts w:ascii="Times New Roman" w:hAnsi="Times New Roman" w:cs="Times New Roman"/>
          <w:sz w:val="24"/>
          <w:szCs w:val="24"/>
        </w:rPr>
        <w:t xml:space="preserve"> were generated in our priming co-cultures with SMX-NO and PIP. Expression of </w:t>
      </w:r>
      <w:proofErr w:type="spellStart"/>
      <w:r w:rsidRPr="00A361B5">
        <w:rPr>
          <w:rFonts w:ascii="Times New Roman" w:hAnsi="Times New Roman" w:cs="Times New Roman"/>
          <w:sz w:val="24"/>
          <w:szCs w:val="24"/>
        </w:rPr>
        <w:t>Tregs</w:t>
      </w:r>
      <w:proofErr w:type="spellEnd"/>
      <w:r w:rsidRPr="00A361B5">
        <w:rPr>
          <w:rFonts w:ascii="Times New Roman" w:hAnsi="Times New Roman" w:cs="Times New Roman"/>
          <w:sz w:val="24"/>
          <w:szCs w:val="24"/>
        </w:rPr>
        <w:t xml:space="preserve">, determined as CD4+, CD25hi, CD127lo, FOXP3+ cells, was assessed at four different time points during the co-culture. In all 3 experiments, the number of </w:t>
      </w:r>
      <w:proofErr w:type="spellStart"/>
      <w:r w:rsidRPr="00A361B5">
        <w:rPr>
          <w:rFonts w:ascii="Times New Roman" w:hAnsi="Times New Roman" w:cs="Times New Roman"/>
          <w:sz w:val="24"/>
          <w:szCs w:val="24"/>
        </w:rPr>
        <w:t>Tregs</w:t>
      </w:r>
      <w:proofErr w:type="spellEnd"/>
      <w:r w:rsidRPr="00A361B5">
        <w:rPr>
          <w:rFonts w:ascii="Times New Roman" w:hAnsi="Times New Roman" w:cs="Times New Roman"/>
          <w:sz w:val="24"/>
          <w:szCs w:val="24"/>
        </w:rPr>
        <w:t xml:space="preserve"> (presented as a percentage of the total CD4+ T cell population) increased from day 0 to day 14 in response to treatment with both SMX-NO and PIP (Figure </w:t>
      </w:r>
      <w:r w:rsidR="00052332" w:rsidRPr="00A361B5">
        <w:rPr>
          <w:rFonts w:ascii="Times New Roman" w:hAnsi="Times New Roman" w:cs="Times New Roman"/>
          <w:sz w:val="24"/>
          <w:szCs w:val="24"/>
        </w:rPr>
        <w:t>7A</w:t>
      </w:r>
      <w:r w:rsidRPr="00A361B5">
        <w:rPr>
          <w:rFonts w:ascii="Times New Roman" w:hAnsi="Times New Roman" w:cs="Times New Roman"/>
          <w:sz w:val="24"/>
          <w:szCs w:val="24"/>
        </w:rPr>
        <w:t>-</w:t>
      </w:r>
      <w:r w:rsidR="00052332" w:rsidRPr="00A361B5">
        <w:rPr>
          <w:rFonts w:ascii="Times New Roman" w:hAnsi="Times New Roman" w:cs="Times New Roman"/>
          <w:sz w:val="24"/>
          <w:szCs w:val="24"/>
        </w:rPr>
        <w:t>C</w:t>
      </w:r>
      <w:r w:rsidRPr="00A361B5">
        <w:rPr>
          <w:rFonts w:ascii="Times New Roman" w:hAnsi="Times New Roman" w:cs="Times New Roman"/>
          <w:sz w:val="24"/>
          <w:szCs w:val="24"/>
        </w:rPr>
        <w:t xml:space="preserve">). </w:t>
      </w:r>
      <w:r w:rsidR="00284256" w:rsidRPr="00A361B5">
        <w:rPr>
          <w:rFonts w:ascii="Times New Roman" w:hAnsi="Times New Roman" w:cs="Times New Roman"/>
          <w:sz w:val="24"/>
          <w:szCs w:val="24"/>
        </w:rPr>
        <w:t xml:space="preserve">The number of </w:t>
      </w:r>
      <w:proofErr w:type="spellStart"/>
      <w:r w:rsidR="00284256" w:rsidRPr="00A361B5">
        <w:rPr>
          <w:rFonts w:ascii="Times New Roman" w:hAnsi="Times New Roman" w:cs="Times New Roman"/>
          <w:sz w:val="24"/>
          <w:szCs w:val="24"/>
        </w:rPr>
        <w:t>Tregs</w:t>
      </w:r>
      <w:proofErr w:type="spellEnd"/>
      <w:r w:rsidR="00284256" w:rsidRPr="00A361B5">
        <w:rPr>
          <w:rFonts w:ascii="Times New Roman" w:hAnsi="Times New Roman" w:cs="Times New Roman"/>
          <w:sz w:val="24"/>
          <w:szCs w:val="24"/>
        </w:rPr>
        <w:t xml:space="preserve"> generated was similar across the 3 donors and when the 2 </w:t>
      </w:r>
      <w:proofErr w:type="spellStart"/>
      <w:r w:rsidR="00284256" w:rsidRPr="00A361B5">
        <w:rPr>
          <w:rFonts w:ascii="Times New Roman" w:hAnsi="Times New Roman" w:cs="Times New Roman"/>
          <w:sz w:val="24"/>
          <w:szCs w:val="24"/>
        </w:rPr>
        <w:t>haptens</w:t>
      </w:r>
      <w:proofErr w:type="spellEnd"/>
      <w:r w:rsidR="00284256" w:rsidRPr="00A361B5">
        <w:rPr>
          <w:rFonts w:ascii="Times New Roman" w:hAnsi="Times New Roman" w:cs="Times New Roman"/>
          <w:sz w:val="24"/>
          <w:szCs w:val="24"/>
        </w:rPr>
        <w:t xml:space="preserve"> were compared. </w:t>
      </w:r>
      <w:r w:rsidRPr="00A361B5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6A315A3" w14:textId="77777777" w:rsidR="00A70A18" w:rsidRDefault="00A70A18" w:rsidP="008B7E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BFE3F2E" w14:textId="0BC88500" w:rsidR="00DE7050" w:rsidRPr="00A70A18" w:rsidRDefault="00DE7050" w:rsidP="008B7ECE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18">
        <w:rPr>
          <w:rFonts w:ascii="Times New Roman" w:hAnsi="Times New Roman" w:cs="Times New Roman"/>
          <w:b/>
          <w:sz w:val="24"/>
          <w:szCs w:val="24"/>
        </w:rPr>
        <w:lastRenderedPageBreak/>
        <w:t>Discussion</w:t>
      </w:r>
    </w:p>
    <w:p w14:paraId="43CA9DE1" w14:textId="4158879D" w:rsidR="00DE7050" w:rsidRDefault="00DE7050" w:rsidP="008B7E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A18">
        <w:rPr>
          <w:rFonts w:ascii="Times New Roman" w:hAnsi="Times New Roman" w:cs="Times New Roman"/>
          <w:sz w:val="24"/>
          <w:szCs w:val="24"/>
        </w:rPr>
        <w:t xml:space="preserve">The development of a </w:t>
      </w:r>
      <w:r w:rsidR="00876521" w:rsidRPr="00A70A18">
        <w:rPr>
          <w:rFonts w:ascii="Times New Roman" w:hAnsi="Times New Roman" w:cs="Times New Roman"/>
          <w:sz w:val="24"/>
          <w:szCs w:val="24"/>
        </w:rPr>
        <w:t xml:space="preserve">preclinical </w:t>
      </w:r>
      <w:r w:rsidR="00876521" w:rsidRPr="00A70A18">
        <w:rPr>
          <w:rFonts w:ascii="Times New Roman" w:hAnsi="Times New Roman" w:cs="Times New Roman"/>
          <w:i/>
          <w:sz w:val="24"/>
          <w:szCs w:val="24"/>
        </w:rPr>
        <w:t>in vitro</w:t>
      </w:r>
      <w:r w:rsidR="00876521" w:rsidRPr="00A70A18">
        <w:rPr>
          <w:rFonts w:ascii="Times New Roman" w:hAnsi="Times New Roman" w:cs="Times New Roman"/>
          <w:sz w:val="24"/>
          <w:szCs w:val="24"/>
        </w:rPr>
        <w:t xml:space="preserve"> </w:t>
      </w:r>
      <w:r w:rsidRPr="00A70A18">
        <w:rPr>
          <w:rFonts w:ascii="Times New Roman" w:hAnsi="Times New Roman" w:cs="Times New Roman"/>
          <w:sz w:val="24"/>
          <w:szCs w:val="24"/>
        </w:rPr>
        <w:t xml:space="preserve">screening </w:t>
      </w:r>
      <w:r w:rsidR="00A361B5">
        <w:rPr>
          <w:rFonts w:ascii="Times New Roman" w:hAnsi="Times New Roman" w:cs="Times New Roman"/>
          <w:sz w:val="24"/>
          <w:szCs w:val="24"/>
        </w:rPr>
        <w:t>assay</w:t>
      </w:r>
      <w:r w:rsidRPr="00A70A18">
        <w:rPr>
          <w:rFonts w:ascii="Times New Roman" w:hAnsi="Times New Roman" w:cs="Times New Roman"/>
          <w:sz w:val="24"/>
          <w:szCs w:val="24"/>
        </w:rPr>
        <w:t xml:space="preserve"> to predict the intrinsic </w:t>
      </w:r>
      <w:r w:rsidR="00A22DED">
        <w:rPr>
          <w:rFonts w:ascii="Times New Roman" w:hAnsi="Times New Roman" w:cs="Times New Roman"/>
          <w:sz w:val="24"/>
          <w:szCs w:val="24"/>
        </w:rPr>
        <w:t xml:space="preserve">T </w:t>
      </w:r>
      <w:r w:rsidR="00034224" w:rsidRPr="00A70A18">
        <w:rPr>
          <w:rFonts w:ascii="Times New Roman" w:hAnsi="Times New Roman" w:cs="Times New Roman"/>
          <w:sz w:val="24"/>
          <w:szCs w:val="24"/>
        </w:rPr>
        <w:t xml:space="preserve">cell </w:t>
      </w:r>
      <w:r w:rsidRPr="00A70A18">
        <w:rPr>
          <w:rFonts w:ascii="Times New Roman" w:hAnsi="Times New Roman" w:cs="Times New Roman"/>
          <w:sz w:val="24"/>
          <w:szCs w:val="24"/>
        </w:rPr>
        <w:t xml:space="preserve">immunogenicity of drugs is becoming increasingly important for the drug discovery process. </w:t>
      </w:r>
      <w:r w:rsidR="00034224" w:rsidRPr="00A70A18">
        <w:rPr>
          <w:rFonts w:ascii="Times New Roman" w:hAnsi="Times New Roman" w:cs="Times New Roman"/>
          <w:sz w:val="24"/>
          <w:szCs w:val="24"/>
        </w:rPr>
        <w:t>This is because d</w:t>
      </w:r>
      <w:r w:rsidRPr="00A70A18">
        <w:rPr>
          <w:rFonts w:ascii="Times New Roman" w:hAnsi="Times New Roman" w:cs="Times New Roman"/>
          <w:sz w:val="24"/>
          <w:szCs w:val="24"/>
        </w:rPr>
        <w:t xml:space="preserve">rug withdrawal </w:t>
      </w:r>
      <w:r w:rsidR="00034224" w:rsidRPr="00A70A18">
        <w:rPr>
          <w:rFonts w:ascii="Times New Roman" w:hAnsi="Times New Roman" w:cs="Times New Roman"/>
          <w:sz w:val="24"/>
          <w:szCs w:val="24"/>
        </w:rPr>
        <w:t xml:space="preserve">due to unwanted immunogenicity </w:t>
      </w:r>
      <w:r w:rsidR="00406351">
        <w:rPr>
          <w:rFonts w:ascii="Times New Roman" w:hAnsi="Times New Roman" w:cs="Times New Roman"/>
          <w:sz w:val="24"/>
          <w:szCs w:val="24"/>
        </w:rPr>
        <w:t xml:space="preserve">post-licensing </w:t>
      </w:r>
      <w:r w:rsidR="00034224" w:rsidRPr="00A70A18">
        <w:rPr>
          <w:rFonts w:ascii="Times New Roman" w:hAnsi="Times New Roman" w:cs="Times New Roman"/>
          <w:sz w:val="24"/>
          <w:szCs w:val="24"/>
        </w:rPr>
        <w:t xml:space="preserve">leads </w:t>
      </w:r>
      <w:r w:rsidRPr="00A70A18">
        <w:rPr>
          <w:rFonts w:ascii="Times New Roman" w:hAnsi="Times New Roman" w:cs="Times New Roman"/>
          <w:sz w:val="24"/>
          <w:szCs w:val="24"/>
        </w:rPr>
        <w:t>to large monetary loss</w:t>
      </w:r>
      <w:r w:rsidR="00034224" w:rsidRPr="00A70A18">
        <w:rPr>
          <w:rFonts w:ascii="Times New Roman" w:hAnsi="Times New Roman" w:cs="Times New Roman"/>
          <w:sz w:val="24"/>
          <w:szCs w:val="24"/>
        </w:rPr>
        <w:t xml:space="preserve">. Moreover, </w:t>
      </w:r>
      <w:r w:rsidRPr="00A70A18">
        <w:rPr>
          <w:rFonts w:ascii="Times New Roman" w:hAnsi="Times New Roman" w:cs="Times New Roman"/>
          <w:sz w:val="24"/>
          <w:szCs w:val="24"/>
        </w:rPr>
        <w:t xml:space="preserve">patients </w:t>
      </w:r>
      <w:r w:rsidR="00876521" w:rsidRPr="00A70A18">
        <w:rPr>
          <w:rFonts w:ascii="Times New Roman" w:hAnsi="Times New Roman" w:cs="Times New Roman"/>
          <w:sz w:val="24"/>
          <w:szCs w:val="24"/>
        </w:rPr>
        <w:t>lose the benefit</w:t>
      </w:r>
      <w:r w:rsidR="00034224" w:rsidRPr="00A70A18">
        <w:rPr>
          <w:rFonts w:ascii="Times New Roman" w:hAnsi="Times New Roman" w:cs="Times New Roman"/>
          <w:sz w:val="24"/>
          <w:szCs w:val="24"/>
        </w:rPr>
        <w:t xml:space="preserve"> of useful and otherwise</w:t>
      </w:r>
      <w:r w:rsidRPr="00A70A18">
        <w:rPr>
          <w:rFonts w:ascii="Times New Roman" w:hAnsi="Times New Roman" w:cs="Times New Roman"/>
          <w:sz w:val="24"/>
          <w:szCs w:val="24"/>
        </w:rPr>
        <w:t xml:space="preserve"> safe drugs. </w:t>
      </w:r>
      <w:r w:rsidR="00A22DED">
        <w:rPr>
          <w:rFonts w:ascii="Times New Roman" w:hAnsi="Times New Roman" w:cs="Times New Roman"/>
          <w:sz w:val="24"/>
          <w:szCs w:val="24"/>
        </w:rPr>
        <w:t xml:space="preserve">Any assay that screens for T </w:t>
      </w:r>
      <w:r w:rsidR="00034224" w:rsidRPr="00A70A18">
        <w:rPr>
          <w:rFonts w:ascii="Times New Roman" w:hAnsi="Times New Roman" w:cs="Times New Roman"/>
          <w:sz w:val="24"/>
          <w:szCs w:val="24"/>
        </w:rPr>
        <w:t>cell drug immunogenicity must use primary human cells and encompass the</w:t>
      </w:r>
      <w:r w:rsidR="00795FDB" w:rsidRPr="00A70A18">
        <w:rPr>
          <w:rFonts w:ascii="Times New Roman" w:hAnsi="Times New Roman" w:cs="Times New Roman"/>
          <w:sz w:val="24"/>
          <w:szCs w:val="24"/>
        </w:rPr>
        <w:t xml:space="preserve"> variety of </w:t>
      </w:r>
      <w:r w:rsidR="00FC1AC0" w:rsidRPr="00A70A18">
        <w:rPr>
          <w:rFonts w:ascii="Times New Roman" w:hAnsi="Times New Roman" w:cs="Times New Roman"/>
          <w:sz w:val="24"/>
          <w:szCs w:val="24"/>
        </w:rPr>
        <w:t>patient</w:t>
      </w:r>
      <w:r w:rsidR="00795FDB" w:rsidRPr="00A70A18">
        <w:rPr>
          <w:rFonts w:ascii="Times New Roman" w:hAnsi="Times New Roman" w:cs="Times New Roman"/>
          <w:sz w:val="24"/>
          <w:szCs w:val="24"/>
        </w:rPr>
        <w:t xml:space="preserve"> (e.g., HLA, T cell receptors and drug distribution) </w:t>
      </w:r>
      <w:r w:rsidR="00034224" w:rsidRPr="00A70A18">
        <w:rPr>
          <w:rFonts w:ascii="Times New Roman" w:hAnsi="Times New Roman" w:cs="Times New Roman"/>
          <w:sz w:val="24"/>
          <w:szCs w:val="24"/>
        </w:rPr>
        <w:t>and</w:t>
      </w:r>
      <w:r w:rsidR="00795FDB" w:rsidRPr="00A70A18">
        <w:rPr>
          <w:rFonts w:ascii="Times New Roman" w:hAnsi="Times New Roman" w:cs="Times New Roman"/>
          <w:sz w:val="24"/>
          <w:szCs w:val="24"/>
        </w:rPr>
        <w:t xml:space="preserve"> environmental factors that </w:t>
      </w:r>
      <w:r w:rsidR="00FC1AC0" w:rsidRPr="00A70A18">
        <w:rPr>
          <w:rFonts w:ascii="Times New Roman" w:hAnsi="Times New Roman" w:cs="Times New Roman"/>
          <w:sz w:val="24"/>
          <w:szCs w:val="24"/>
        </w:rPr>
        <w:t>influence</w:t>
      </w:r>
      <w:r w:rsidR="00795FDB" w:rsidRPr="00A70A18">
        <w:rPr>
          <w:rFonts w:ascii="Times New Roman" w:hAnsi="Times New Roman" w:cs="Times New Roman"/>
          <w:sz w:val="24"/>
          <w:szCs w:val="24"/>
        </w:rPr>
        <w:t xml:space="preserve"> the fine </w:t>
      </w:r>
      <w:r w:rsidR="00FC1AC0" w:rsidRPr="00A70A18">
        <w:rPr>
          <w:rFonts w:ascii="Times New Roman" w:hAnsi="Times New Roman" w:cs="Times New Roman"/>
          <w:sz w:val="24"/>
          <w:szCs w:val="24"/>
        </w:rPr>
        <w:t>stimulatory/</w:t>
      </w:r>
      <w:r w:rsidR="00034224" w:rsidRPr="00A70A18">
        <w:rPr>
          <w:rFonts w:ascii="Times New Roman" w:hAnsi="Times New Roman" w:cs="Times New Roman"/>
          <w:sz w:val="24"/>
          <w:szCs w:val="24"/>
        </w:rPr>
        <w:t xml:space="preserve">regulatory </w:t>
      </w:r>
      <w:r w:rsidR="00FC1AC0" w:rsidRPr="00A70A18">
        <w:rPr>
          <w:rFonts w:ascii="Times New Roman" w:hAnsi="Times New Roman" w:cs="Times New Roman"/>
          <w:sz w:val="24"/>
          <w:szCs w:val="24"/>
        </w:rPr>
        <w:t xml:space="preserve">T cell triggering </w:t>
      </w:r>
      <w:r w:rsidR="00034224" w:rsidRPr="00A70A18">
        <w:rPr>
          <w:rFonts w:ascii="Times New Roman" w:hAnsi="Times New Roman" w:cs="Times New Roman"/>
          <w:sz w:val="24"/>
          <w:szCs w:val="24"/>
        </w:rPr>
        <w:t>threshold</w:t>
      </w:r>
      <w:r w:rsidR="001273E3" w:rsidRPr="00A70A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79925F" w14:textId="77777777" w:rsidR="00A361B5" w:rsidRPr="00A70A18" w:rsidRDefault="00A361B5" w:rsidP="008B7E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AF22D" w14:textId="36739888" w:rsidR="001B3237" w:rsidRPr="00A70A18" w:rsidRDefault="00FC1AC0" w:rsidP="008B7E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A18">
        <w:rPr>
          <w:rFonts w:ascii="Times New Roman" w:hAnsi="Times New Roman" w:cs="Times New Roman"/>
          <w:sz w:val="24"/>
          <w:szCs w:val="24"/>
        </w:rPr>
        <w:t xml:space="preserve">Significant advances have been made in the </w:t>
      </w:r>
      <w:r w:rsidR="00472D9A" w:rsidRPr="00A70A18">
        <w:rPr>
          <w:rFonts w:ascii="Times New Roman" w:hAnsi="Times New Roman" w:cs="Times New Roman"/>
          <w:sz w:val="24"/>
          <w:szCs w:val="24"/>
        </w:rPr>
        <w:t>develop</w:t>
      </w:r>
      <w:r w:rsidR="00A361B5">
        <w:rPr>
          <w:rFonts w:ascii="Times New Roman" w:hAnsi="Times New Roman" w:cs="Times New Roman"/>
          <w:sz w:val="24"/>
          <w:szCs w:val="24"/>
        </w:rPr>
        <w:t>ment of</w:t>
      </w:r>
      <w:r w:rsidR="00472D9A" w:rsidRPr="00A70A18">
        <w:rPr>
          <w:rFonts w:ascii="Times New Roman" w:hAnsi="Times New Roman" w:cs="Times New Roman"/>
          <w:sz w:val="24"/>
          <w:szCs w:val="24"/>
        </w:rPr>
        <w:t xml:space="preserve"> </w:t>
      </w:r>
      <w:r w:rsidR="00472D9A" w:rsidRPr="00A70A18">
        <w:rPr>
          <w:rFonts w:ascii="Times New Roman" w:hAnsi="Times New Roman" w:cs="Times New Roman"/>
          <w:i/>
          <w:sz w:val="24"/>
          <w:szCs w:val="24"/>
        </w:rPr>
        <w:t xml:space="preserve">in vitro </w:t>
      </w:r>
      <w:r w:rsidR="00472D9A" w:rsidRPr="00A70A18">
        <w:rPr>
          <w:rFonts w:ascii="Times New Roman" w:hAnsi="Times New Roman" w:cs="Times New Roman"/>
          <w:sz w:val="24"/>
          <w:szCs w:val="24"/>
        </w:rPr>
        <w:t xml:space="preserve">assays which </w:t>
      </w:r>
      <w:r w:rsidR="00034224" w:rsidRPr="00A70A18">
        <w:rPr>
          <w:rFonts w:ascii="Times New Roman" w:hAnsi="Times New Roman" w:cs="Times New Roman"/>
          <w:sz w:val="24"/>
          <w:szCs w:val="24"/>
        </w:rPr>
        <w:t xml:space="preserve">discriminate between </w:t>
      </w:r>
      <w:r w:rsidR="00472D9A" w:rsidRPr="00A70A18">
        <w:rPr>
          <w:rFonts w:ascii="Times New Roman" w:hAnsi="Times New Roman" w:cs="Times New Roman"/>
          <w:sz w:val="24"/>
          <w:szCs w:val="24"/>
        </w:rPr>
        <w:t>chemicals that activate human T cells</w:t>
      </w:r>
      <w:r w:rsidR="00034224" w:rsidRPr="00A70A18">
        <w:rPr>
          <w:rFonts w:ascii="Times New Roman" w:hAnsi="Times New Roman" w:cs="Times New Roman"/>
          <w:sz w:val="24"/>
          <w:szCs w:val="24"/>
        </w:rPr>
        <w:t xml:space="preserve"> </w:t>
      </w:r>
      <w:r w:rsidR="00A361B5">
        <w:rPr>
          <w:rFonts w:ascii="Times New Roman" w:hAnsi="Times New Roman" w:cs="Times New Roman"/>
          <w:sz w:val="24"/>
          <w:szCs w:val="24"/>
        </w:rPr>
        <w:t xml:space="preserve">and induce </w:t>
      </w:r>
      <w:r w:rsidR="00A361B5" w:rsidRPr="00A70A18">
        <w:rPr>
          <w:rFonts w:ascii="Times New Roman" w:hAnsi="Times New Roman" w:cs="Times New Roman"/>
          <w:sz w:val="24"/>
          <w:szCs w:val="24"/>
        </w:rPr>
        <w:t>allergic contact dermatitis</w:t>
      </w:r>
      <w:r w:rsidR="00A361B5">
        <w:rPr>
          <w:rFonts w:ascii="Times New Roman" w:hAnsi="Times New Roman" w:cs="Times New Roman"/>
          <w:sz w:val="24"/>
          <w:szCs w:val="24"/>
        </w:rPr>
        <w:t>,</w:t>
      </w:r>
      <w:r w:rsidR="00A361B5" w:rsidRPr="00A70A18">
        <w:rPr>
          <w:rFonts w:ascii="Times New Roman" w:hAnsi="Times New Roman" w:cs="Times New Roman"/>
          <w:sz w:val="24"/>
          <w:szCs w:val="24"/>
        </w:rPr>
        <w:t xml:space="preserve"> </w:t>
      </w:r>
      <w:r w:rsidR="00034224" w:rsidRPr="00A70A18">
        <w:rPr>
          <w:rFonts w:ascii="Times New Roman" w:hAnsi="Times New Roman" w:cs="Times New Roman"/>
          <w:sz w:val="24"/>
          <w:szCs w:val="24"/>
        </w:rPr>
        <w:t>and those that do not</w:t>
      </w:r>
      <w:r w:rsidR="00472D9A" w:rsidRPr="00A70A18">
        <w:rPr>
          <w:rFonts w:ascii="Times New Roman" w:hAnsi="Times New Roman" w:cs="Times New Roman"/>
          <w:sz w:val="24"/>
          <w:szCs w:val="24"/>
        </w:rPr>
        <w:t xml:space="preserve"> </w:t>
      </w:r>
      <w:r w:rsidR="008105EB">
        <w:rPr>
          <w:rFonts w:ascii="Times New Roman" w:hAnsi="Times New Roman" w:cs="Times New Roman"/>
          <w:noProof/>
          <w:sz w:val="24"/>
          <w:szCs w:val="24"/>
        </w:rPr>
        <w:t>(</w:t>
      </w:r>
      <w:r w:rsidR="00406351">
        <w:rPr>
          <w:rFonts w:ascii="Times New Roman" w:hAnsi="Times New Roman" w:cs="Times New Roman"/>
          <w:noProof/>
          <w:sz w:val="24"/>
          <w:szCs w:val="24"/>
        </w:rPr>
        <w:t xml:space="preserve">Martin </w:t>
      </w:r>
      <w:r w:rsidR="00406351">
        <w:rPr>
          <w:rFonts w:ascii="Times New Roman" w:hAnsi="Times New Roman" w:cs="Times New Roman"/>
          <w:i/>
          <w:noProof/>
          <w:sz w:val="24"/>
          <w:szCs w:val="24"/>
        </w:rPr>
        <w:t>et al.</w:t>
      </w:r>
      <w:r w:rsidR="008105EB">
        <w:rPr>
          <w:rFonts w:ascii="Times New Roman" w:hAnsi="Times New Roman" w:cs="Times New Roman"/>
          <w:noProof/>
          <w:sz w:val="24"/>
          <w:szCs w:val="24"/>
        </w:rPr>
        <w:t>, 2010)</w:t>
      </w:r>
      <w:r w:rsidR="00472D9A" w:rsidRPr="00A70A18">
        <w:rPr>
          <w:rFonts w:ascii="Times New Roman" w:hAnsi="Times New Roman" w:cs="Times New Roman"/>
          <w:sz w:val="24"/>
          <w:szCs w:val="24"/>
        </w:rPr>
        <w:t xml:space="preserve">. </w:t>
      </w:r>
      <w:r w:rsidR="00034224" w:rsidRPr="00A70A18">
        <w:rPr>
          <w:rFonts w:ascii="Times New Roman" w:hAnsi="Times New Roman" w:cs="Times New Roman"/>
          <w:sz w:val="24"/>
          <w:szCs w:val="24"/>
        </w:rPr>
        <w:t>Such</w:t>
      </w:r>
      <w:r w:rsidR="00472D9A" w:rsidRPr="00A70A18">
        <w:rPr>
          <w:rFonts w:ascii="Times New Roman" w:hAnsi="Times New Roman" w:cs="Times New Roman"/>
          <w:sz w:val="24"/>
          <w:szCs w:val="24"/>
        </w:rPr>
        <w:t xml:space="preserve"> assays focus on the naïve T cell compartment and utilize DC to present the chemical in an appropriate form</w:t>
      </w:r>
      <w:r w:rsidR="000A34E4" w:rsidRPr="00A70A18">
        <w:rPr>
          <w:rFonts w:ascii="Times New Roman" w:hAnsi="Times New Roman" w:cs="Times New Roman"/>
          <w:sz w:val="24"/>
          <w:szCs w:val="24"/>
        </w:rPr>
        <w:t xml:space="preserve"> (i.e., peptides derived from hapten-modified protein)</w:t>
      </w:r>
      <w:r w:rsidR="00472D9A" w:rsidRPr="00A70A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2D9A" w:rsidRPr="00A70A18">
        <w:rPr>
          <w:rFonts w:ascii="Times New Roman" w:hAnsi="Times New Roman" w:cs="Times New Roman"/>
          <w:sz w:val="24"/>
          <w:szCs w:val="24"/>
        </w:rPr>
        <w:t>Tregs</w:t>
      </w:r>
      <w:proofErr w:type="spellEnd"/>
      <w:r w:rsidR="00472D9A" w:rsidRPr="00A70A18">
        <w:rPr>
          <w:rFonts w:ascii="Times New Roman" w:hAnsi="Times New Roman" w:cs="Times New Roman"/>
          <w:sz w:val="24"/>
          <w:szCs w:val="24"/>
        </w:rPr>
        <w:t xml:space="preserve"> are depleted prior to chemical exposure to obtain optimal assay conditions to identify a chemically-induced naïve T cell response. </w:t>
      </w:r>
      <w:r w:rsidR="000A34E4" w:rsidRPr="00A70A18">
        <w:rPr>
          <w:rFonts w:ascii="Times New Roman" w:hAnsi="Times New Roman" w:cs="Times New Roman"/>
          <w:sz w:val="24"/>
          <w:szCs w:val="24"/>
        </w:rPr>
        <w:t xml:space="preserve">Thus, the output from the assay is an assessment of intrinsic compound immunogenicity. </w:t>
      </w:r>
      <w:r w:rsidR="001B3237" w:rsidRPr="00A70A18">
        <w:rPr>
          <w:rFonts w:ascii="Times New Roman" w:hAnsi="Times New Roman" w:cs="Times New Roman"/>
          <w:sz w:val="24"/>
          <w:szCs w:val="24"/>
        </w:rPr>
        <w:t>Modern day</w:t>
      </w:r>
      <w:r w:rsidR="00472D9A" w:rsidRPr="00A70A18">
        <w:rPr>
          <w:rFonts w:ascii="Times New Roman" w:hAnsi="Times New Roman" w:cs="Times New Roman"/>
          <w:sz w:val="24"/>
          <w:szCs w:val="24"/>
        </w:rPr>
        <w:t xml:space="preserve"> assays use proliferation and cytokine</w:t>
      </w:r>
      <w:r w:rsidR="001B3237" w:rsidRPr="00A70A18">
        <w:rPr>
          <w:rFonts w:ascii="Times New Roman" w:hAnsi="Times New Roman" w:cs="Times New Roman"/>
          <w:sz w:val="24"/>
          <w:szCs w:val="24"/>
        </w:rPr>
        <w:t xml:space="preserve"> release as</w:t>
      </w:r>
      <w:r w:rsidR="00472D9A" w:rsidRPr="00A70A18">
        <w:rPr>
          <w:rFonts w:ascii="Times New Roman" w:hAnsi="Times New Roman" w:cs="Times New Roman"/>
          <w:sz w:val="24"/>
          <w:szCs w:val="24"/>
        </w:rPr>
        <w:t xml:space="preserve"> readouts to det</w:t>
      </w:r>
      <w:r w:rsidR="001B3237" w:rsidRPr="00A70A18">
        <w:rPr>
          <w:rFonts w:ascii="Times New Roman" w:hAnsi="Times New Roman" w:cs="Times New Roman"/>
          <w:sz w:val="24"/>
          <w:szCs w:val="24"/>
        </w:rPr>
        <w:t>ermine</w:t>
      </w:r>
      <w:r w:rsidR="00472D9A" w:rsidRPr="00A70A18">
        <w:rPr>
          <w:rFonts w:ascii="Times New Roman" w:hAnsi="Times New Roman" w:cs="Times New Roman"/>
          <w:sz w:val="24"/>
          <w:szCs w:val="24"/>
        </w:rPr>
        <w:t xml:space="preserve"> </w:t>
      </w:r>
      <w:r w:rsidR="000A34E4" w:rsidRPr="00A70A18">
        <w:rPr>
          <w:rFonts w:ascii="Times New Roman" w:hAnsi="Times New Roman" w:cs="Times New Roman"/>
          <w:sz w:val="24"/>
          <w:szCs w:val="24"/>
        </w:rPr>
        <w:t>whether or not</w:t>
      </w:r>
      <w:r w:rsidR="00472D9A" w:rsidRPr="00A70A18">
        <w:rPr>
          <w:rFonts w:ascii="Times New Roman" w:hAnsi="Times New Roman" w:cs="Times New Roman"/>
          <w:sz w:val="24"/>
          <w:szCs w:val="24"/>
        </w:rPr>
        <w:t xml:space="preserve"> T cell activation </w:t>
      </w:r>
      <w:r w:rsidR="000A34E4" w:rsidRPr="00A70A18">
        <w:rPr>
          <w:rFonts w:ascii="Times New Roman" w:hAnsi="Times New Roman" w:cs="Times New Roman"/>
          <w:sz w:val="24"/>
          <w:szCs w:val="24"/>
        </w:rPr>
        <w:t xml:space="preserve">has occurred </w:t>
      </w:r>
      <w:r w:rsidR="00472D9A" w:rsidRPr="00A70A18">
        <w:rPr>
          <w:rFonts w:ascii="Times New Roman" w:hAnsi="Times New Roman" w:cs="Times New Roman"/>
          <w:sz w:val="24"/>
          <w:szCs w:val="24"/>
        </w:rPr>
        <w:t xml:space="preserve">after </w:t>
      </w:r>
      <w:proofErr w:type="spellStart"/>
      <w:r w:rsidR="001B3237" w:rsidRPr="00A70A18">
        <w:rPr>
          <w:rFonts w:ascii="Times New Roman" w:hAnsi="Times New Roman" w:cs="Times New Roman"/>
          <w:sz w:val="24"/>
          <w:szCs w:val="24"/>
        </w:rPr>
        <w:t>restimulation</w:t>
      </w:r>
      <w:proofErr w:type="spellEnd"/>
      <w:r w:rsidR="001B3237" w:rsidRPr="00A70A18">
        <w:rPr>
          <w:rFonts w:ascii="Times New Roman" w:hAnsi="Times New Roman" w:cs="Times New Roman"/>
          <w:sz w:val="24"/>
          <w:szCs w:val="24"/>
        </w:rPr>
        <w:t xml:space="preserve"> of </w:t>
      </w:r>
      <w:r w:rsidR="00472D9A" w:rsidRPr="00A70A18">
        <w:rPr>
          <w:rFonts w:ascii="Times New Roman" w:hAnsi="Times New Roman" w:cs="Times New Roman"/>
          <w:sz w:val="24"/>
          <w:szCs w:val="24"/>
        </w:rPr>
        <w:t>the primed T</w:t>
      </w:r>
      <w:r w:rsidR="00A361B5">
        <w:rPr>
          <w:rFonts w:ascii="Times New Roman" w:hAnsi="Times New Roman" w:cs="Times New Roman"/>
          <w:sz w:val="24"/>
          <w:szCs w:val="24"/>
        </w:rPr>
        <w:t xml:space="preserve"> cells</w:t>
      </w:r>
      <w:r w:rsidR="00472D9A" w:rsidRPr="00A70A18">
        <w:rPr>
          <w:rFonts w:ascii="Times New Roman" w:hAnsi="Times New Roman" w:cs="Times New Roman"/>
          <w:sz w:val="24"/>
          <w:szCs w:val="24"/>
        </w:rPr>
        <w:t xml:space="preserve"> with the chemical and a second batch of DC.</w:t>
      </w:r>
      <w:r w:rsidR="00E54679" w:rsidRPr="00A70A18">
        <w:rPr>
          <w:rFonts w:ascii="Times New Roman" w:hAnsi="Times New Roman" w:cs="Times New Roman"/>
          <w:sz w:val="24"/>
          <w:szCs w:val="24"/>
        </w:rPr>
        <w:t xml:space="preserve"> Consistent T cell responses are detected</w:t>
      </w:r>
      <w:r w:rsidR="001B3237" w:rsidRPr="00A70A18">
        <w:rPr>
          <w:rFonts w:ascii="Times New Roman" w:hAnsi="Times New Roman" w:cs="Times New Roman"/>
          <w:sz w:val="24"/>
          <w:szCs w:val="24"/>
        </w:rPr>
        <w:t>,</w:t>
      </w:r>
      <w:r w:rsidR="00E54679" w:rsidRPr="00A70A18">
        <w:rPr>
          <w:rFonts w:ascii="Times New Roman" w:hAnsi="Times New Roman" w:cs="Times New Roman"/>
          <w:sz w:val="24"/>
          <w:szCs w:val="24"/>
        </w:rPr>
        <w:t xml:space="preserve"> </w:t>
      </w:r>
      <w:r w:rsidR="001B3237" w:rsidRPr="00A70A18">
        <w:rPr>
          <w:rFonts w:ascii="Times New Roman" w:hAnsi="Times New Roman" w:cs="Times New Roman"/>
          <w:sz w:val="24"/>
          <w:szCs w:val="24"/>
        </w:rPr>
        <w:t xml:space="preserve">across multiple donors, </w:t>
      </w:r>
      <w:r w:rsidR="00E54679" w:rsidRPr="00A70A18">
        <w:rPr>
          <w:rFonts w:ascii="Times New Roman" w:hAnsi="Times New Roman" w:cs="Times New Roman"/>
          <w:sz w:val="24"/>
          <w:szCs w:val="24"/>
        </w:rPr>
        <w:t xml:space="preserve">to model probe substrates such as </w:t>
      </w:r>
      <w:proofErr w:type="spellStart"/>
      <w:r w:rsidR="00E54679" w:rsidRPr="00A70A18">
        <w:rPr>
          <w:rFonts w:ascii="Times New Roman" w:hAnsi="Times New Roman" w:cs="Times New Roman"/>
          <w:sz w:val="24"/>
          <w:szCs w:val="24"/>
        </w:rPr>
        <w:t>dinitrochrolobenzene</w:t>
      </w:r>
      <w:proofErr w:type="spellEnd"/>
      <w:r w:rsidR="00E54679" w:rsidRPr="00A70A18">
        <w:rPr>
          <w:rFonts w:ascii="Times New Roman" w:hAnsi="Times New Roman" w:cs="Times New Roman"/>
          <w:sz w:val="24"/>
          <w:szCs w:val="24"/>
        </w:rPr>
        <w:t xml:space="preserve"> when </w:t>
      </w:r>
      <w:r w:rsidR="001B3237" w:rsidRPr="00A70A18">
        <w:rPr>
          <w:rFonts w:ascii="Times New Roman" w:hAnsi="Times New Roman" w:cs="Times New Roman"/>
          <w:sz w:val="24"/>
          <w:szCs w:val="24"/>
        </w:rPr>
        <w:t>used</w:t>
      </w:r>
      <w:r w:rsidR="00E54679" w:rsidRPr="00A70A18">
        <w:rPr>
          <w:rFonts w:ascii="Times New Roman" w:hAnsi="Times New Roman" w:cs="Times New Roman"/>
          <w:sz w:val="24"/>
          <w:szCs w:val="24"/>
        </w:rPr>
        <w:t xml:space="preserve"> directly o</w:t>
      </w:r>
      <w:r w:rsidR="001B3237" w:rsidRPr="00A70A18">
        <w:rPr>
          <w:rFonts w:ascii="Times New Roman" w:hAnsi="Times New Roman" w:cs="Times New Roman"/>
          <w:sz w:val="24"/>
          <w:szCs w:val="24"/>
        </w:rPr>
        <w:t>r</w:t>
      </w:r>
      <w:r w:rsidR="00E54679" w:rsidRPr="00A70A18">
        <w:rPr>
          <w:rFonts w:ascii="Times New Roman" w:hAnsi="Times New Roman" w:cs="Times New Roman"/>
          <w:sz w:val="24"/>
          <w:szCs w:val="24"/>
        </w:rPr>
        <w:t xml:space="preserve"> when conjugated to DC or model carrier proteins</w:t>
      </w:r>
      <w:r w:rsidR="000A34E4" w:rsidRPr="00A70A18">
        <w:rPr>
          <w:rFonts w:ascii="Times New Roman" w:hAnsi="Times New Roman" w:cs="Times New Roman"/>
          <w:sz w:val="24"/>
          <w:szCs w:val="24"/>
        </w:rPr>
        <w:t xml:space="preserve"> </w:t>
      </w:r>
      <w:r w:rsidR="008105EB">
        <w:rPr>
          <w:rFonts w:ascii="Times New Roman" w:hAnsi="Times New Roman" w:cs="Times New Roman"/>
          <w:noProof/>
          <w:sz w:val="24"/>
          <w:szCs w:val="24"/>
        </w:rPr>
        <w:t>(</w:t>
      </w:r>
      <w:r w:rsidR="00406351">
        <w:rPr>
          <w:rFonts w:ascii="Times New Roman" w:hAnsi="Times New Roman" w:cs="Times New Roman"/>
          <w:noProof/>
          <w:sz w:val="24"/>
          <w:szCs w:val="24"/>
        </w:rPr>
        <w:t xml:space="preserve">Dietz </w:t>
      </w:r>
      <w:r w:rsidR="00406351">
        <w:rPr>
          <w:rFonts w:ascii="Times New Roman" w:hAnsi="Times New Roman" w:cs="Times New Roman"/>
          <w:i/>
          <w:noProof/>
          <w:sz w:val="24"/>
          <w:szCs w:val="24"/>
        </w:rPr>
        <w:t>et al.</w:t>
      </w:r>
      <w:r w:rsidR="008105EB">
        <w:rPr>
          <w:rFonts w:ascii="Times New Roman" w:hAnsi="Times New Roman" w:cs="Times New Roman"/>
          <w:noProof/>
          <w:sz w:val="24"/>
          <w:szCs w:val="24"/>
        </w:rPr>
        <w:t>, 2010)</w:t>
      </w:r>
      <w:r w:rsidR="00E54679" w:rsidRPr="00A70A18">
        <w:rPr>
          <w:rFonts w:ascii="Times New Roman" w:hAnsi="Times New Roman" w:cs="Times New Roman"/>
          <w:sz w:val="24"/>
          <w:szCs w:val="24"/>
        </w:rPr>
        <w:t xml:space="preserve">. </w:t>
      </w:r>
      <w:r w:rsidR="00A361B5">
        <w:rPr>
          <w:rFonts w:ascii="Times New Roman" w:hAnsi="Times New Roman" w:cs="Times New Roman"/>
          <w:sz w:val="24"/>
          <w:szCs w:val="24"/>
        </w:rPr>
        <w:t xml:space="preserve">However, other less well defined compounds have a tendency to yield inconsistent results. </w:t>
      </w:r>
    </w:p>
    <w:p w14:paraId="71C0EAA0" w14:textId="77777777" w:rsidR="00A361B5" w:rsidRDefault="00A361B5" w:rsidP="008B7E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2FF18" w14:textId="248BC6B6" w:rsidR="008A40F7" w:rsidRPr="00A70A18" w:rsidRDefault="001B3237" w:rsidP="008B7E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A18">
        <w:rPr>
          <w:rFonts w:ascii="Times New Roman" w:hAnsi="Times New Roman" w:cs="Times New Roman"/>
          <w:sz w:val="24"/>
          <w:szCs w:val="24"/>
        </w:rPr>
        <w:t>We have recently used a similar</w:t>
      </w:r>
      <w:r w:rsidR="003C0B9D" w:rsidRPr="00A70A18">
        <w:rPr>
          <w:rFonts w:ascii="Times New Roman" w:hAnsi="Times New Roman" w:cs="Times New Roman"/>
          <w:sz w:val="24"/>
          <w:szCs w:val="24"/>
        </w:rPr>
        <w:t xml:space="preserve"> </w:t>
      </w:r>
      <w:r w:rsidRPr="00A70A18">
        <w:rPr>
          <w:rFonts w:ascii="Times New Roman" w:hAnsi="Times New Roman" w:cs="Times New Roman"/>
          <w:sz w:val="24"/>
          <w:szCs w:val="24"/>
        </w:rPr>
        <w:t xml:space="preserve">DC </w:t>
      </w:r>
      <w:r w:rsidR="003C0B9D" w:rsidRPr="00A70A18">
        <w:rPr>
          <w:rFonts w:ascii="Times New Roman" w:hAnsi="Times New Roman" w:cs="Times New Roman"/>
          <w:sz w:val="24"/>
          <w:szCs w:val="24"/>
        </w:rPr>
        <w:t>T cell priming assay to explore the immunogenicity of direct covalent bind</w:t>
      </w:r>
      <w:r w:rsidRPr="00A70A18">
        <w:rPr>
          <w:rFonts w:ascii="Times New Roman" w:hAnsi="Times New Roman" w:cs="Times New Roman"/>
          <w:sz w:val="24"/>
          <w:szCs w:val="24"/>
        </w:rPr>
        <w:t>ing drugs</w:t>
      </w:r>
      <w:r w:rsidR="003C0B9D" w:rsidRPr="00A70A18">
        <w:rPr>
          <w:rFonts w:ascii="Times New Roman" w:hAnsi="Times New Roman" w:cs="Times New Roman"/>
          <w:sz w:val="24"/>
          <w:szCs w:val="24"/>
        </w:rPr>
        <w:t xml:space="preserve">, drugs that acquire reactivity through metabolism and drugs that </w:t>
      </w:r>
      <w:r w:rsidR="003C0B9D" w:rsidRPr="00A70A18">
        <w:rPr>
          <w:rFonts w:ascii="Times New Roman" w:hAnsi="Times New Roman" w:cs="Times New Roman"/>
          <w:sz w:val="24"/>
          <w:szCs w:val="24"/>
        </w:rPr>
        <w:lastRenderedPageBreak/>
        <w:t xml:space="preserve">modify HLA </w:t>
      </w:r>
      <w:r w:rsidR="002E6309" w:rsidRPr="00A70A18">
        <w:rPr>
          <w:rFonts w:ascii="Times New Roman" w:hAnsi="Times New Roman" w:cs="Times New Roman"/>
          <w:sz w:val="24"/>
          <w:szCs w:val="24"/>
        </w:rPr>
        <w:t>directly</w:t>
      </w:r>
      <w:r w:rsidR="003C0B9D" w:rsidRPr="00A70A18">
        <w:rPr>
          <w:rFonts w:ascii="Times New Roman" w:hAnsi="Times New Roman" w:cs="Times New Roman"/>
          <w:sz w:val="24"/>
          <w:szCs w:val="24"/>
        </w:rPr>
        <w:t xml:space="preserve"> through reversible bonds </w:t>
      </w:r>
      <w:r w:rsidR="008105EB">
        <w:rPr>
          <w:rFonts w:ascii="Times New Roman" w:hAnsi="Times New Roman" w:cs="Times New Roman"/>
          <w:noProof/>
          <w:sz w:val="24"/>
          <w:szCs w:val="24"/>
        </w:rPr>
        <w:t>(</w:t>
      </w:r>
      <w:r w:rsidR="00406351">
        <w:rPr>
          <w:rFonts w:ascii="Times New Roman" w:hAnsi="Times New Roman" w:cs="Times New Roman"/>
          <w:noProof/>
          <w:sz w:val="24"/>
          <w:szCs w:val="24"/>
        </w:rPr>
        <w:t xml:space="preserve">Faulkner </w:t>
      </w:r>
      <w:r w:rsidR="00406351">
        <w:rPr>
          <w:rFonts w:ascii="Times New Roman" w:hAnsi="Times New Roman" w:cs="Times New Roman"/>
          <w:i/>
          <w:noProof/>
          <w:sz w:val="24"/>
          <w:szCs w:val="24"/>
        </w:rPr>
        <w:t xml:space="preserve">et al., </w:t>
      </w:r>
      <w:r w:rsidR="008105EB">
        <w:rPr>
          <w:rFonts w:ascii="Times New Roman" w:hAnsi="Times New Roman" w:cs="Times New Roman"/>
          <w:noProof/>
          <w:sz w:val="24"/>
          <w:szCs w:val="24"/>
        </w:rPr>
        <w:t>2016;  Faulkner</w:t>
      </w:r>
      <w:r w:rsidR="008105EB" w:rsidRPr="008105EB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8105EB">
        <w:rPr>
          <w:rFonts w:ascii="Times New Roman" w:hAnsi="Times New Roman" w:cs="Times New Roman"/>
          <w:noProof/>
          <w:sz w:val="24"/>
          <w:szCs w:val="24"/>
        </w:rPr>
        <w:t>, 2012;  Gibson</w:t>
      </w:r>
      <w:r w:rsidR="008105EB" w:rsidRPr="008105EB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8105EB">
        <w:rPr>
          <w:rFonts w:ascii="Times New Roman" w:hAnsi="Times New Roman" w:cs="Times New Roman"/>
          <w:noProof/>
          <w:sz w:val="24"/>
          <w:szCs w:val="24"/>
        </w:rPr>
        <w:t>, 2017b)</w:t>
      </w:r>
      <w:r w:rsidR="003C0B9D" w:rsidRPr="00A70A18">
        <w:rPr>
          <w:rFonts w:ascii="Times New Roman" w:hAnsi="Times New Roman" w:cs="Times New Roman"/>
          <w:sz w:val="24"/>
          <w:szCs w:val="24"/>
        </w:rPr>
        <w:t>.</w:t>
      </w:r>
      <w:r w:rsidRPr="00A70A18">
        <w:rPr>
          <w:rFonts w:ascii="Times New Roman" w:hAnsi="Times New Roman" w:cs="Times New Roman"/>
          <w:sz w:val="24"/>
          <w:szCs w:val="24"/>
        </w:rPr>
        <w:t xml:space="preserve"> The availability of a cell bank containing PBMC from 1200 HLA-typed, healthy drug-naïve donors permitted the assessment of the HLA-allele restricted forms of drug hypersensitivity. Drugs such as flucloxacillin, carbamazepine and allopurinol </w:t>
      </w:r>
      <w:r w:rsidR="00906286" w:rsidRPr="00A70A18">
        <w:rPr>
          <w:rFonts w:ascii="Times New Roman" w:hAnsi="Times New Roman" w:cs="Times New Roman"/>
          <w:sz w:val="24"/>
          <w:szCs w:val="24"/>
        </w:rPr>
        <w:t>were found to interact</w:t>
      </w:r>
      <w:r w:rsidRPr="00A70A18">
        <w:rPr>
          <w:rFonts w:ascii="Times New Roman" w:hAnsi="Times New Roman" w:cs="Times New Roman"/>
          <w:sz w:val="24"/>
          <w:szCs w:val="24"/>
        </w:rPr>
        <w:t xml:space="preserve"> preferentially </w:t>
      </w:r>
      <w:r w:rsidR="00906286" w:rsidRPr="00A70A18">
        <w:rPr>
          <w:rFonts w:ascii="Times New Roman" w:hAnsi="Times New Roman" w:cs="Times New Roman"/>
          <w:sz w:val="24"/>
          <w:szCs w:val="24"/>
        </w:rPr>
        <w:t>with</w:t>
      </w:r>
      <w:r w:rsidRPr="00A70A18">
        <w:rPr>
          <w:rFonts w:ascii="Times New Roman" w:hAnsi="Times New Roman" w:cs="Times New Roman"/>
          <w:sz w:val="24"/>
          <w:szCs w:val="24"/>
        </w:rPr>
        <w:t xml:space="preserve"> the proteins encoded by the HLA risk alleles to activate </w:t>
      </w:r>
      <w:r w:rsidR="00906286" w:rsidRPr="00A70A18">
        <w:rPr>
          <w:rFonts w:ascii="Times New Roman" w:hAnsi="Times New Roman" w:cs="Times New Roman"/>
          <w:sz w:val="24"/>
          <w:szCs w:val="24"/>
        </w:rPr>
        <w:t xml:space="preserve">naïve </w:t>
      </w:r>
      <w:r w:rsidRPr="00A70A18">
        <w:rPr>
          <w:rFonts w:ascii="Times New Roman" w:hAnsi="Times New Roman" w:cs="Times New Roman"/>
          <w:sz w:val="24"/>
          <w:szCs w:val="24"/>
        </w:rPr>
        <w:t>T</w:t>
      </w:r>
      <w:r w:rsidR="00906286" w:rsidRPr="00A70A18">
        <w:rPr>
          <w:rFonts w:ascii="Times New Roman" w:hAnsi="Times New Roman" w:cs="Times New Roman"/>
          <w:sz w:val="24"/>
          <w:szCs w:val="24"/>
        </w:rPr>
        <w:t xml:space="preserve"> </w:t>
      </w:r>
      <w:r w:rsidRPr="00A70A18">
        <w:rPr>
          <w:rFonts w:ascii="Times New Roman" w:hAnsi="Times New Roman" w:cs="Times New Roman"/>
          <w:sz w:val="24"/>
          <w:szCs w:val="24"/>
        </w:rPr>
        <w:t>cells</w:t>
      </w:r>
      <w:r w:rsidR="009E0217" w:rsidRPr="00A70A18">
        <w:rPr>
          <w:rFonts w:ascii="Times New Roman" w:hAnsi="Times New Roman" w:cs="Times New Roman"/>
          <w:sz w:val="24"/>
          <w:szCs w:val="24"/>
        </w:rPr>
        <w:t xml:space="preserve"> </w:t>
      </w:r>
      <w:r w:rsidR="008105EB">
        <w:rPr>
          <w:rFonts w:ascii="Times New Roman" w:hAnsi="Times New Roman" w:cs="Times New Roman"/>
          <w:noProof/>
          <w:sz w:val="24"/>
          <w:szCs w:val="24"/>
        </w:rPr>
        <w:t>(</w:t>
      </w:r>
      <w:r w:rsidR="00406351">
        <w:rPr>
          <w:rFonts w:ascii="Times New Roman" w:hAnsi="Times New Roman" w:cs="Times New Roman"/>
          <w:noProof/>
          <w:sz w:val="24"/>
          <w:szCs w:val="24"/>
        </w:rPr>
        <w:t xml:space="preserve">Faulkner </w:t>
      </w:r>
      <w:r w:rsidR="00406351">
        <w:rPr>
          <w:rFonts w:ascii="Times New Roman" w:hAnsi="Times New Roman" w:cs="Times New Roman"/>
          <w:i/>
          <w:noProof/>
          <w:sz w:val="24"/>
          <w:szCs w:val="24"/>
        </w:rPr>
        <w:t>et al.</w:t>
      </w:r>
      <w:r w:rsidR="008105EB">
        <w:rPr>
          <w:rFonts w:ascii="Times New Roman" w:hAnsi="Times New Roman" w:cs="Times New Roman"/>
          <w:noProof/>
          <w:sz w:val="24"/>
          <w:szCs w:val="24"/>
        </w:rPr>
        <w:t>, 2016;  Usui</w:t>
      </w:r>
      <w:r w:rsidR="008105EB" w:rsidRPr="008105EB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8105EB">
        <w:rPr>
          <w:rFonts w:ascii="Times New Roman" w:hAnsi="Times New Roman" w:cs="Times New Roman"/>
          <w:noProof/>
          <w:sz w:val="24"/>
          <w:szCs w:val="24"/>
        </w:rPr>
        <w:t>, 2018)</w:t>
      </w:r>
      <w:r w:rsidR="00906286" w:rsidRPr="00A70A18">
        <w:rPr>
          <w:rFonts w:ascii="Times New Roman" w:hAnsi="Times New Roman" w:cs="Times New Roman"/>
          <w:sz w:val="24"/>
          <w:szCs w:val="24"/>
        </w:rPr>
        <w:t xml:space="preserve">. In contrast, naïve </w:t>
      </w:r>
      <w:r w:rsidRPr="00A70A18">
        <w:rPr>
          <w:rFonts w:ascii="Times New Roman" w:hAnsi="Times New Roman" w:cs="Times New Roman"/>
          <w:sz w:val="24"/>
          <w:szCs w:val="24"/>
        </w:rPr>
        <w:t xml:space="preserve">T cell responses </w:t>
      </w:r>
      <w:r w:rsidR="00A361B5">
        <w:rPr>
          <w:rFonts w:ascii="Times New Roman" w:hAnsi="Times New Roman" w:cs="Times New Roman"/>
          <w:sz w:val="24"/>
          <w:szCs w:val="24"/>
        </w:rPr>
        <w:t>we</w:t>
      </w:r>
      <w:r w:rsidRPr="00A70A18">
        <w:rPr>
          <w:rFonts w:ascii="Times New Roman" w:hAnsi="Times New Roman" w:cs="Times New Roman"/>
          <w:sz w:val="24"/>
          <w:szCs w:val="24"/>
        </w:rPr>
        <w:t>re either weaker or not detected in donors ex</w:t>
      </w:r>
      <w:r w:rsidR="00906286" w:rsidRPr="00A70A18">
        <w:rPr>
          <w:rFonts w:ascii="Times New Roman" w:hAnsi="Times New Roman" w:cs="Times New Roman"/>
          <w:sz w:val="24"/>
          <w:szCs w:val="24"/>
        </w:rPr>
        <w:t xml:space="preserve">pressing other HLA alleles. </w:t>
      </w:r>
      <w:r w:rsidR="009E0217" w:rsidRPr="00A70A18">
        <w:rPr>
          <w:rFonts w:ascii="Times New Roman" w:hAnsi="Times New Roman" w:cs="Times New Roman"/>
          <w:sz w:val="24"/>
          <w:szCs w:val="24"/>
        </w:rPr>
        <w:t xml:space="preserve">Although </w:t>
      </w:r>
      <w:r w:rsidR="00906286" w:rsidRPr="00A70A18">
        <w:rPr>
          <w:rFonts w:ascii="Times New Roman" w:hAnsi="Times New Roman" w:cs="Times New Roman"/>
          <w:sz w:val="24"/>
          <w:szCs w:val="24"/>
        </w:rPr>
        <w:t>the existing form</w:t>
      </w:r>
      <w:r w:rsidR="009E0217" w:rsidRPr="00A70A18">
        <w:rPr>
          <w:rFonts w:ascii="Times New Roman" w:hAnsi="Times New Roman" w:cs="Times New Roman"/>
          <w:sz w:val="24"/>
          <w:szCs w:val="24"/>
        </w:rPr>
        <w:t xml:space="preserve"> of the DC T cell priming assay ha</w:t>
      </w:r>
      <w:r w:rsidR="00906286" w:rsidRPr="00A70A18">
        <w:rPr>
          <w:rFonts w:ascii="Times New Roman" w:hAnsi="Times New Roman" w:cs="Times New Roman"/>
          <w:sz w:val="24"/>
          <w:szCs w:val="24"/>
        </w:rPr>
        <w:t>s</w:t>
      </w:r>
      <w:r w:rsidR="009E0217" w:rsidRPr="00A70A18">
        <w:rPr>
          <w:rFonts w:ascii="Times New Roman" w:hAnsi="Times New Roman" w:cs="Times New Roman"/>
          <w:sz w:val="24"/>
          <w:szCs w:val="24"/>
        </w:rPr>
        <w:t xml:space="preserve"> been used effectively for retrospective mechanistic investigations</w:t>
      </w:r>
      <w:r w:rsidR="00E54679" w:rsidRPr="00A70A18">
        <w:rPr>
          <w:rFonts w:ascii="Times New Roman" w:hAnsi="Times New Roman" w:cs="Times New Roman"/>
          <w:sz w:val="24"/>
          <w:szCs w:val="24"/>
        </w:rPr>
        <w:t xml:space="preserve"> </w:t>
      </w:r>
      <w:r w:rsidR="009E0217" w:rsidRPr="00A70A18">
        <w:rPr>
          <w:rFonts w:ascii="Times New Roman" w:hAnsi="Times New Roman" w:cs="Times New Roman"/>
          <w:sz w:val="24"/>
          <w:szCs w:val="24"/>
        </w:rPr>
        <w:t xml:space="preserve">and to study the potential immunogenicity of structurally-related compounds when a reaction has been detected in clinic, </w:t>
      </w:r>
      <w:r w:rsidR="00906286" w:rsidRPr="00A70A18">
        <w:rPr>
          <w:rFonts w:ascii="Times New Roman" w:hAnsi="Times New Roman" w:cs="Times New Roman"/>
          <w:sz w:val="24"/>
          <w:szCs w:val="24"/>
        </w:rPr>
        <w:t xml:space="preserve">at </w:t>
      </w:r>
      <w:r w:rsidR="008A40F7" w:rsidRPr="00A70A18">
        <w:rPr>
          <w:rFonts w:ascii="Times New Roman" w:hAnsi="Times New Roman" w:cs="Times New Roman"/>
          <w:sz w:val="24"/>
          <w:szCs w:val="24"/>
        </w:rPr>
        <w:t xml:space="preserve">present </w:t>
      </w:r>
      <w:r w:rsidR="00906286" w:rsidRPr="00A70A18">
        <w:rPr>
          <w:rFonts w:ascii="Times New Roman" w:hAnsi="Times New Roman" w:cs="Times New Roman"/>
          <w:sz w:val="24"/>
          <w:szCs w:val="24"/>
        </w:rPr>
        <w:t xml:space="preserve">it is difficult </w:t>
      </w:r>
      <w:r w:rsidR="008A40F7" w:rsidRPr="00A70A18">
        <w:rPr>
          <w:rFonts w:ascii="Times New Roman" w:hAnsi="Times New Roman" w:cs="Times New Roman"/>
          <w:sz w:val="24"/>
          <w:szCs w:val="24"/>
        </w:rPr>
        <w:t xml:space="preserve">to </w:t>
      </w:r>
      <w:r w:rsidR="00906286" w:rsidRPr="00A70A18">
        <w:rPr>
          <w:rFonts w:ascii="Times New Roman" w:hAnsi="Times New Roman" w:cs="Times New Roman"/>
          <w:sz w:val="24"/>
          <w:szCs w:val="24"/>
        </w:rPr>
        <w:t xml:space="preserve">use to </w:t>
      </w:r>
      <w:r w:rsidR="008A40F7" w:rsidRPr="00A70A18">
        <w:rPr>
          <w:rFonts w:ascii="Times New Roman" w:hAnsi="Times New Roman" w:cs="Times New Roman"/>
          <w:sz w:val="24"/>
          <w:szCs w:val="24"/>
        </w:rPr>
        <w:t xml:space="preserve">predict the likelihood that </w:t>
      </w:r>
      <w:r w:rsidR="00906286" w:rsidRPr="00A70A18">
        <w:rPr>
          <w:rFonts w:ascii="Times New Roman" w:hAnsi="Times New Roman" w:cs="Times New Roman"/>
          <w:sz w:val="24"/>
          <w:szCs w:val="24"/>
        </w:rPr>
        <w:t>a novel compound in development</w:t>
      </w:r>
      <w:r w:rsidR="008A40F7" w:rsidRPr="00A70A18">
        <w:rPr>
          <w:rFonts w:ascii="Times New Roman" w:hAnsi="Times New Roman" w:cs="Times New Roman"/>
          <w:sz w:val="24"/>
          <w:szCs w:val="24"/>
        </w:rPr>
        <w:t xml:space="preserve"> will induce </w:t>
      </w:r>
      <w:r w:rsidR="00A22DED">
        <w:rPr>
          <w:rFonts w:ascii="Times New Roman" w:hAnsi="Times New Roman" w:cs="Times New Roman"/>
          <w:sz w:val="24"/>
          <w:szCs w:val="24"/>
        </w:rPr>
        <w:t xml:space="preserve">T </w:t>
      </w:r>
      <w:r w:rsidR="00906286" w:rsidRPr="00A70A18">
        <w:rPr>
          <w:rFonts w:ascii="Times New Roman" w:hAnsi="Times New Roman" w:cs="Times New Roman"/>
          <w:sz w:val="24"/>
          <w:szCs w:val="24"/>
        </w:rPr>
        <w:t xml:space="preserve">cell </w:t>
      </w:r>
      <w:r w:rsidR="008A40F7" w:rsidRPr="00A70A18">
        <w:rPr>
          <w:rFonts w:ascii="Times New Roman" w:hAnsi="Times New Roman" w:cs="Times New Roman"/>
          <w:sz w:val="24"/>
          <w:szCs w:val="24"/>
        </w:rPr>
        <w:t>responses.</w:t>
      </w:r>
      <w:r w:rsidR="009E0217" w:rsidRPr="00A70A18">
        <w:rPr>
          <w:rFonts w:ascii="Times New Roman" w:hAnsi="Times New Roman" w:cs="Times New Roman"/>
          <w:sz w:val="24"/>
          <w:szCs w:val="24"/>
        </w:rPr>
        <w:t xml:space="preserve"> </w:t>
      </w:r>
      <w:r w:rsidR="008A40F7" w:rsidRPr="00A70A18">
        <w:rPr>
          <w:rFonts w:ascii="Times New Roman" w:hAnsi="Times New Roman" w:cs="Times New Roman"/>
          <w:sz w:val="24"/>
          <w:szCs w:val="24"/>
        </w:rPr>
        <w:t xml:space="preserve">This is partly due to the complexity of the assay, in particular the requirement to </w:t>
      </w:r>
      <w:proofErr w:type="spellStart"/>
      <w:r w:rsidR="008A40F7" w:rsidRPr="00A70A18">
        <w:rPr>
          <w:rFonts w:ascii="Times New Roman" w:hAnsi="Times New Roman" w:cs="Times New Roman"/>
          <w:sz w:val="24"/>
          <w:szCs w:val="24"/>
        </w:rPr>
        <w:t>restimulate</w:t>
      </w:r>
      <w:proofErr w:type="spellEnd"/>
      <w:r w:rsidR="008A40F7" w:rsidRPr="00A70A18">
        <w:rPr>
          <w:rFonts w:ascii="Times New Roman" w:hAnsi="Times New Roman" w:cs="Times New Roman"/>
          <w:sz w:val="24"/>
          <w:szCs w:val="24"/>
        </w:rPr>
        <w:t xml:space="preserve"> primed T cells with additional DC. </w:t>
      </w:r>
      <w:r w:rsidR="00906286" w:rsidRPr="00A70A18">
        <w:rPr>
          <w:rFonts w:ascii="Times New Roman" w:hAnsi="Times New Roman" w:cs="Times New Roman"/>
          <w:sz w:val="24"/>
          <w:szCs w:val="24"/>
        </w:rPr>
        <w:t>Furthermore</w:t>
      </w:r>
      <w:r w:rsidR="008A40F7" w:rsidRPr="00A70A18">
        <w:rPr>
          <w:rFonts w:ascii="Times New Roman" w:hAnsi="Times New Roman" w:cs="Times New Roman"/>
          <w:sz w:val="24"/>
          <w:szCs w:val="24"/>
        </w:rPr>
        <w:t xml:space="preserve">, </w:t>
      </w:r>
      <w:r w:rsidR="00FA73C8" w:rsidRPr="00A70A18">
        <w:rPr>
          <w:rFonts w:ascii="Times New Roman" w:hAnsi="Times New Roman" w:cs="Times New Roman"/>
          <w:sz w:val="24"/>
          <w:szCs w:val="24"/>
        </w:rPr>
        <w:t>t</w:t>
      </w:r>
      <w:r w:rsidR="00DE7050" w:rsidRPr="00A70A18">
        <w:rPr>
          <w:rFonts w:ascii="Times New Roman" w:hAnsi="Times New Roman" w:cs="Times New Roman"/>
          <w:sz w:val="24"/>
          <w:szCs w:val="24"/>
        </w:rPr>
        <w:t xml:space="preserve">he precursor frequency of circulating naïve T cells </w:t>
      </w:r>
      <w:r w:rsidR="008A40F7" w:rsidRPr="00A70A18">
        <w:rPr>
          <w:rFonts w:ascii="Times New Roman" w:hAnsi="Times New Roman" w:cs="Times New Roman"/>
          <w:sz w:val="24"/>
          <w:szCs w:val="24"/>
        </w:rPr>
        <w:t xml:space="preserve">that are subsequently activated by the drug </w:t>
      </w:r>
      <w:r w:rsidR="00DE7050" w:rsidRPr="00A70A18">
        <w:rPr>
          <w:rFonts w:ascii="Times New Roman" w:hAnsi="Times New Roman" w:cs="Times New Roman"/>
          <w:sz w:val="24"/>
          <w:szCs w:val="24"/>
        </w:rPr>
        <w:t>is not taken into consideration</w:t>
      </w:r>
      <w:r w:rsidR="008A40F7" w:rsidRPr="00A70A18">
        <w:rPr>
          <w:rFonts w:ascii="Times New Roman" w:hAnsi="Times New Roman" w:cs="Times New Roman"/>
          <w:sz w:val="24"/>
          <w:szCs w:val="24"/>
        </w:rPr>
        <w:t xml:space="preserve"> and this can lead to negative or inconsistent results with PBMC from certain donors. Thus, t</w:t>
      </w:r>
      <w:r w:rsidR="00FA73C8" w:rsidRPr="00A70A18">
        <w:rPr>
          <w:rFonts w:ascii="Times New Roman" w:hAnsi="Times New Roman" w:cs="Times New Roman"/>
          <w:sz w:val="24"/>
          <w:szCs w:val="24"/>
        </w:rPr>
        <w:t xml:space="preserve">his </w:t>
      </w:r>
      <w:r w:rsidR="008A40F7" w:rsidRPr="00A70A18">
        <w:rPr>
          <w:rFonts w:ascii="Times New Roman" w:hAnsi="Times New Roman" w:cs="Times New Roman"/>
          <w:sz w:val="24"/>
          <w:szCs w:val="24"/>
        </w:rPr>
        <w:t>project</w:t>
      </w:r>
      <w:r w:rsidR="00FA73C8" w:rsidRPr="00A70A18">
        <w:rPr>
          <w:rFonts w:ascii="Times New Roman" w:hAnsi="Times New Roman" w:cs="Times New Roman"/>
          <w:sz w:val="24"/>
          <w:szCs w:val="24"/>
        </w:rPr>
        <w:t xml:space="preserve"> focuses on development of </w:t>
      </w:r>
      <w:r w:rsidR="008A40F7" w:rsidRPr="00A70A18">
        <w:rPr>
          <w:rFonts w:ascii="Times New Roman" w:hAnsi="Times New Roman" w:cs="Times New Roman"/>
          <w:sz w:val="24"/>
          <w:szCs w:val="24"/>
        </w:rPr>
        <w:t>the existing DC T cell priming assay into a simpler format not requiring a second batch of DC and with a</w:t>
      </w:r>
      <w:r w:rsidR="00906286" w:rsidRPr="00A70A18">
        <w:rPr>
          <w:rFonts w:ascii="Times New Roman" w:hAnsi="Times New Roman" w:cs="Times New Roman"/>
          <w:sz w:val="24"/>
          <w:szCs w:val="24"/>
        </w:rPr>
        <w:t>n</w:t>
      </w:r>
      <w:r w:rsidR="008A40F7" w:rsidRPr="00A70A18">
        <w:rPr>
          <w:rFonts w:ascii="Times New Roman" w:hAnsi="Times New Roman" w:cs="Times New Roman"/>
          <w:sz w:val="24"/>
          <w:szCs w:val="24"/>
        </w:rPr>
        <w:t xml:space="preserve"> </w:t>
      </w:r>
      <w:r w:rsidR="00906286" w:rsidRPr="00A70A18">
        <w:rPr>
          <w:rFonts w:ascii="Times New Roman" w:hAnsi="Times New Roman" w:cs="Times New Roman"/>
          <w:sz w:val="24"/>
          <w:szCs w:val="24"/>
        </w:rPr>
        <w:t>expansive</w:t>
      </w:r>
      <w:r w:rsidR="008A40F7" w:rsidRPr="00A70A18">
        <w:rPr>
          <w:rFonts w:ascii="Times New Roman" w:hAnsi="Times New Roman" w:cs="Times New Roman"/>
          <w:sz w:val="24"/>
          <w:szCs w:val="24"/>
        </w:rPr>
        <w:t xml:space="preserve"> readout for proliferation that permits assessment of the number of responding T cells to a given drug alongside the strength of the induced response.</w:t>
      </w:r>
    </w:p>
    <w:p w14:paraId="2B76421C" w14:textId="642E7EDE" w:rsidR="00E24B9D" w:rsidRDefault="00DA449D" w:rsidP="008B7E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A18">
        <w:rPr>
          <w:rFonts w:ascii="Times New Roman" w:hAnsi="Times New Roman" w:cs="Times New Roman"/>
          <w:sz w:val="24"/>
          <w:szCs w:val="24"/>
        </w:rPr>
        <w:t xml:space="preserve">Method development work utilized SMX-NO, a </w:t>
      </w:r>
      <w:proofErr w:type="spellStart"/>
      <w:r w:rsidRPr="00A70A18">
        <w:rPr>
          <w:rFonts w:ascii="Times New Roman" w:hAnsi="Times New Roman" w:cs="Times New Roman"/>
          <w:sz w:val="24"/>
          <w:szCs w:val="24"/>
        </w:rPr>
        <w:t>haptenic</w:t>
      </w:r>
      <w:proofErr w:type="spellEnd"/>
      <w:r w:rsidRPr="00A70A18">
        <w:rPr>
          <w:rFonts w:ascii="Times New Roman" w:hAnsi="Times New Roman" w:cs="Times New Roman"/>
          <w:sz w:val="24"/>
          <w:szCs w:val="24"/>
        </w:rPr>
        <w:t xml:space="preserve"> drug metabolite that binds covalently to nucleophilic amino acids on proteins and/or HLA</w:t>
      </w:r>
      <w:r w:rsidR="00A22DED">
        <w:rPr>
          <w:rFonts w:ascii="Times New Roman" w:hAnsi="Times New Roman" w:cs="Times New Roman"/>
          <w:sz w:val="24"/>
          <w:szCs w:val="24"/>
        </w:rPr>
        <w:t xml:space="preserve"> binding peptides to activate T </w:t>
      </w:r>
      <w:r w:rsidRPr="00A70A18">
        <w:rPr>
          <w:rFonts w:ascii="Times New Roman" w:hAnsi="Times New Roman" w:cs="Times New Roman"/>
          <w:sz w:val="24"/>
          <w:szCs w:val="24"/>
        </w:rPr>
        <w:t xml:space="preserve">cells from hypersensitive patients </w:t>
      </w:r>
      <w:r w:rsidR="008105EB">
        <w:rPr>
          <w:rFonts w:ascii="Times New Roman" w:hAnsi="Times New Roman" w:cs="Times New Roman"/>
          <w:noProof/>
          <w:sz w:val="24"/>
          <w:szCs w:val="24"/>
        </w:rPr>
        <w:t>(Burkhart</w:t>
      </w:r>
      <w:r w:rsidR="008105EB" w:rsidRPr="008105EB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8105EB">
        <w:rPr>
          <w:rFonts w:ascii="Times New Roman" w:hAnsi="Times New Roman" w:cs="Times New Roman"/>
          <w:noProof/>
          <w:sz w:val="24"/>
          <w:szCs w:val="24"/>
        </w:rPr>
        <w:t xml:space="preserve">, 2001;  </w:t>
      </w:r>
      <w:r w:rsidR="00406351">
        <w:rPr>
          <w:rFonts w:ascii="Times New Roman" w:hAnsi="Times New Roman" w:cs="Times New Roman"/>
          <w:noProof/>
          <w:sz w:val="24"/>
          <w:szCs w:val="24"/>
        </w:rPr>
        <w:t xml:space="preserve">Castrejon </w:t>
      </w:r>
      <w:r w:rsidR="00406351">
        <w:rPr>
          <w:rFonts w:ascii="Times New Roman" w:hAnsi="Times New Roman" w:cs="Times New Roman"/>
          <w:i/>
          <w:noProof/>
          <w:sz w:val="24"/>
          <w:szCs w:val="24"/>
        </w:rPr>
        <w:t>et al.</w:t>
      </w:r>
      <w:r w:rsidR="008105EB">
        <w:rPr>
          <w:rFonts w:ascii="Times New Roman" w:hAnsi="Times New Roman" w:cs="Times New Roman"/>
          <w:noProof/>
          <w:sz w:val="24"/>
          <w:szCs w:val="24"/>
        </w:rPr>
        <w:t>, 2010;  Schnyder</w:t>
      </w:r>
      <w:r w:rsidR="008105EB" w:rsidRPr="008105EB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8105EB">
        <w:rPr>
          <w:rFonts w:ascii="Times New Roman" w:hAnsi="Times New Roman" w:cs="Times New Roman"/>
          <w:noProof/>
          <w:sz w:val="24"/>
          <w:szCs w:val="24"/>
        </w:rPr>
        <w:t>, 2000)</w:t>
      </w:r>
      <w:r w:rsidRPr="00A70A18">
        <w:rPr>
          <w:rFonts w:ascii="Times New Roman" w:hAnsi="Times New Roman" w:cs="Times New Roman"/>
          <w:sz w:val="24"/>
          <w:szCs w:val="24"/>
        </w:rPr>
        <w:t>. SMX-NO has also been shown to prime naïve</w:t>
      </w:r>
      <w:r w:rsidR="00A22DED">
        <w:rPr>
          <w:rFonts w:ascii="Times New Roman" w:hAnsi="Times New Roman" w:cs="Times New Roman"/>
          <w:sz w:val="24"/>
          <w:szCs w:val="24"/>
        </w:rPr>
        <w:t xml:space="preserve"> T </w:t>
      </w:r>
      <w:r w:rsidRPr="00A70A18">
        <w:rPr>
          <w:rFonts w:ascii="Times New Roman" w:hAnsi="Times New Roman" w:cs="Times New Roman"/>
          <w:sz w:val="24"/>
          <w:szCs w:val="24"/>
        </w:rPr>
        <w:t xml:space="preserve">cells from almost 100% of healthy donors when </w:t>
      </w:r>
      <w:proofErr w:type="spellStart"/>
      <w:r w:rsidRPr="00A70A18">
        <w:rPr>
          <w:rFonts w:ascii="Times New Roman" w:hAnsi="Times New Roman" w:cs="Times New Roman"/>
          <w:sz w:val="24"/>
          <w:szCs w:val="24"/>
        </w:rPr>
        <w:t>Tregs</w:t>
      </w:r>
      <w:proofErr w:type="spellEnd"/>
      <w:r w:rsidRPr="00A70A18">
        <w:rPr>
          <w:rFonts w:ascii="Times New Roman" w:hAnsi="Times New Roman" w:cs="Times New Roman"/>
          <w:sz w:val="24"/>
          <w:szCs w:val="24"/>
        </w:rPr>
        <w:t xml:space="preserve"> are removed from the priming assay </w:t>
      </w:r>
      <w:r w:rsidR="008105EB">
        <w:rPr>
          <w:rFonts w:ascii="Times New Roman" w:hAnsi="Times New Roman" w:cs="Times New Roman"/>
          <w:noProof/>
          <w:sz w:val="24"/>
          <w:szCs w:val="24"/>
        </w:rPr>
        <w:t>(</w:t>
      </w:r>
      <w:r w:rsidR="00406351">
        <w:rPr>
          <w:rFonts w:ascii="Times New Roman" w:hAnsi="Times New Roman" w:cs="Times New Roman"/>
          <w:noProof/>
          <w:sz w:val="24"/>
          <w:szCs w:val="24"/>
        </w:rPr>
        <w:t xml:space="preserve">Faulkner </w:t>
      </w:r>
      <w:r w:rsidR="00406351">
        <w:rPr>
          <w:rFonts w:ascii="Times New Roman" w:hAnsi="Times New Roman" w:cs="Times New Roman"/>
          <w:i/>
          <w:noProof/>
          <w:sz w:val="24"/>
          <w:szCs w:val="24"/>
        </w:rPr>
        <w:t xml:space="preserve">et al., </w:t>
      </w:r>
      <w:r w:rsidR="008105EB">
        <w:rPr>
          <w:rFonts w:ascii="Times New Roman" w:hAnsi="Times New Roman" w:cs="Times New Roman"/>
          <w:noProof/>
          <w:sz w:val="24"/>
          <w:szCs w:val="24"/>
        </w:rPr>
        <w:t>2016)</w:t>
      </w:r>
      <w:r w:rsidRPr="00A70A18">
        <w:rPr>
          <w:rFonts w:ascii="Times New Roman" w:hAnsi="Times New Roman" w:cs="Times New Roman"/>
          <w:sz w:val="24"/>
          <w:szCs w:val="24"/>
        </w:rPr>
        <w:t xml:space="preserve">. </w:t>
      </w:r>
      <w:r w:rsidR="00161704" w:rsidRPr="00A70A18">
        <w:rPr>
          <w:rFonts w:ascii="Times New Roman" w:hAnsi="Times New Roman" w:cs="Times New Roman"/>
          <w:sz w:val="24"/>
          <w:szCs w:val="24"/>
        </w:rPr>
        <w:t>Since t</w:t>
      </w:r>
      <w:r w:rsidRPr="00A70A18">
        <w:rPr>
          <w:rFonts w:ascii="Times New Roman" w:hAnsi="Times New Roman" w:cs="Times New Roman"/>
          <w:sz w:val="24"/>
          <w:szCs w:val="24"/>
        </w:rPr>
        <w:t xml:space="preserve">he primary objective of the T-MWA was to establish an assay </w:t>
      </w:r>
      <w:r w:rsidR="00161704" w:rsidRPr="00A70A18">
        <w:rPr>
          <w:rFonts w:ascii="Times New Roman" w:hAnsi="Times New Roman" w:cs="Times New Roman"/>
          <w:sz w:val="24"/>
          <w:szCs w:val="24"/>
        </w:rPr>
        <w:t>that assesses the strength of a drug-specific T cell response induced across multiple cultures</w:t>
      </w:r>
      <w:r w:rsidR="00562EFD">
        <w:rPr>
          <w:rFonts w:ascii="Times New Roman" w:hAnsi="Times New Roman" w:cs="Times New Roman"/>
          <w:sz w:val="24"/>
          <w:szCs w:val="24"/>
        </w:rPr>
        <w:t>,</w:t>
      </w:r>
      <w:r w:rsidR="00161704" w:rsidRPr="00A70A18">
        <w:rPr>
          <w:rFonts w:ascii="Times New Roman" w:hAnsi="Times New Roman" w:cs="Times New Roman"/>
          <w:sz w:val="24"/>
          <w:szCs w:val="24"/>
        </w:rPr>
        <w:t xml:space="preserve"> DC</w:t>
      </w:r>
      <w:r w:rsidRPr="00A70A18">
        <w:rPr>
          <w:rFonts w:ascii="Times New Roman" w:hAnsi="Times New Roman" w:cs="Times New Roman"/>
          <w:sz w:val="24"/>
          <w:szCs w:val="24"/>
        </w:rPr>
        <w:t xml:space="preserve"> and naïve T cells from the same donor</w:t>
      </w:r>
      <w:r w:rsidR="00161704" w:rsidRPr="00A70A18">
        <w:rPr>
          <w:rFonts w:ascii="Times New Roman" w:hAnsi="Times New Roman" w:cs="Times New Roman"/>
          <w:sz w:val="24"/>
          <w:szCs w:val="24"/>
        </w:rPr>
        <w:t xml:space="preserve"> </w:t>
      </w:r>
      <w:r w:rsidR="00161704" w:rsidRPr="00A70A18">
        <w:rPr>
          <w:rFonts w:ascii="Times New Roman" w:hAnsi="Times New Roman" w:cs="Times New Roman"/>
          <w:sz w:val="24"/>
          <w:szCs w:val="24"/>
        </w:rPr>
        <w:lastRenderedPageBreak/>
        <w:t>were cultured with SMX-NO in up to 96 wells of a 96 well plate</w:t>
      </w:r>
      <w:r w:rsidRPr="00A70A18">
        <w:rPr>
          <w:rFonts w:ascii="Times New Roman" w:hAnsi="Times New Roman" w:cs="Times New Roman"/>
          <w:sz w:val="24"/>
          <w:szCs w:val="24"/>
        </w:rPr>
        <w:t xml:space="preserve">. </w:t>
      </w:r>
      <w:r w:rsidR="00161704" w:rsidRPr="00A70A18">
        <w:rPr>
          <w:rFonts w:ascii="Times New Roman" w:hAnsi="Times New Roman" w:cs="Times New Roman"/>
          <w:sz w:val="24"/>
          <w:szCs w:val="24"/>
        </w:rPr>
        <w:t>Cultures were maintained for</w:t>
      </w:r>
      <w:r w:rsidRPr="00A70A18">
        <w:rPr>
          <w:rFonts w:ascii="Times New Roman" w:hAnsi="Times New Roman" w:cs="Times New Roman"/>
          <w:sz w:val="24"/>
          <w:szCs w:val="24"/>
        </w:rPr>
        <w:t xml:space="preserve"> a period of 14 days to allow the </w:t>
      </w:r>
      <w:r w:rsidR="00161704" w:rsidRPr="00A70A18">
        <w:rPr>
          <w:rFonts w:ascii="Times New Roman" w:hAnsi="Times New Roman" w:cs="Times New Roman"/>
          <w:sz w:val="24"/>
          <w:szCs w:val="24"/>
        </w:rPr>
        <w:t>primed</w:t>
      </w:r>
      <w:r w:rsidRPr="00A70A18">
        <w:rPr>
          <w:rFonts w:ascii="Times New Roman" w:hAnsi="Times New Roman" w:cs="Times New Roman"/>
          <w:sz w:val="24"/>
          <w:szCs w:val="24"/>
        </w:rPr>
        <w:t xml:space="preserve"> T cells to return to a resting state. At this point, half of the wells </w:t>
      </w:r>
      <w:r w:rsidR="00161704" w:rsidRPr="00A70A18">
        <w:rPr>
          <w:rFonts w:ascii="Times New Roman" w:hAnsi="Times New Roman" w:cs="Times New Roman"/>
          <w:sz w:val="24"/>
          <w:szCs w:val="24"/>
        </w:rPr>
        <w:t>we</w:t>
      </w:r>
      <w:r w:rsidRPr="00A70A18">
        <w:rPr>
          <w:rFonts w:ascii="Times New Roman" w:hAnsi="Times New Roman" w:cs="Times New Roman"/>
          <w:sz w:val="24"/>
          <w:szCs w:val="24"/>
        </w:rPr>
        <w:t xml:space="preserve">re restimulated with SMX-NO before assessment of the level of proliferation in each individual well. Although not conducted herein, it is possible to </w:t>
      </w:r>
      <w:r w:rsidR="00A22DED">
        <w:rPr>
          <w:rFonts w:ascii="Times New Roman" w:hAnsi="Times New Roman" w:cs="Times New Roman"/>
          <w:sz w:val="24"/>
          <w:szCs w:val="24"/>
        </w:rPr>
        <w:t>estimate the SMX-NO</w:t>
      </w:r>
      <w:r w:rsidR="00562EFD">
        <w:rPr>
          <w:rFonts w:ascii="Times New Roman" w:hAnsi="Times New Roman" w:cs="Times New Roman"/>
          <w:sz w:val="24"/>
          <w:szCs w:val="24"/>
        </w:rPr>
        <w:t>-specific</w:t>
      </w:r>
      <w:r w:rsidR="00A22DED">
        <w:rPr>
          <w:rFonts w:ascii="Times New Roman" w:hAnsi="Times New Roman" w:cs="Times New Roman"/>
          <w:sz w:val="24"/>
          <w:szCs w:val="24"/>
        </w:rPr>
        <w:t xml:space="preserve"> T </w:t>
      </w:r>
      <w:r w:rsidRPr="00A70A18">
        <w:rPr>
          <w:rFonts w:ascii="Times New Roman" w:hAnsi="Times New Roman" w:cs="Times New Roman"/>
          <w:sz w:val="24"/>
          <w:szCs w:val="24"/>
        </w:rPr>
        <w:t xml:space="preserve">cell precursor frequency using the data generated </w:t>
      </w:r>
      <w:r w:rsidR="008105EB">
        <w:rPr>
          <w:rFonts w:ascii="Times New Roman" w:hAnsi="Times New Roman" w:cs="Times New Roman"/>
          <w:noProof/>
          <w:sz w:val="24"/>
          <w:szCs w:val="24"/>
        </w:rPr>
        <w:t>(Geiger</w:t>
      </w:r>
      <w:r w:rsidR="008105EB" w:rsidRPr="008105EB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8105EB">
        <w:rPr>
          <w:rFonts w:ascii="Times New Roman" w:hAnsi="Times New Roman" w:cs="Times New Roman"/>
          <w:noProof/>
          <w:sz w:val="24"/>
          <w:szCs w:val="24"/>
        </w:rPr>
        <w:t>, 2009)</w:t>
      </w:r>
      <w:r w:rsidR="00161704" w:rsidRPr="00A70A18">
        <w:rPr>
          <w:rFonts w:ascii="Times New Roman" w:hAnsi="Times New Roman" w:cs="Times New Roman"/>
          <w:sz w:val="24"/>
          <w:szCs w:val="24"/>
        </w:rPr>
        <w:t xml:space="preserve">. An important step forward was the observation that a second batch of DC were not required at the </w:t>
      </w:r>
      <w:proofErr w:type="spellStart"/>
      <w:r w:rsidR="00161704" w:rsidRPr="00A70A18">
        <w:rPr>
          <w:rFonts w:ascii="Times New Roman" w:hAnsi="Times New Roman" w:cs="Times New Roman"/>
          <w:sz w:val="24"/>
          <w:szCs w:val="24"/>
        </w:rPr>
        <w:t>restimulation</w:t>
      </w:r>
      <w:proofErr w:type="spellEnd"/>
      <w:r w:rsidR="00161704" w:rsidRPr="00A70A18">
        <w:rPr>
          <w:rFonts w:ascii="Times New Roman" w:hAnsi="Times New Roman" w:cs="Times New Roman"/>
          <w:sz w:val="24"/>
          <w:szCs w:val="24"/>
        </w:rPr>
        <w:t xml:space="preserve"> step as the complete assay is conducted in the same culture plate.</w:t>
      </w:r>
      <w:r w:rsidRPr="00A70A18">
        <w:rPr>
          <w:rFonts w:ascii="Times New Roman" w:hAnsi="Times New Roman" w:cs="Times New Roman"/>
          <w:sz w:val="24"/>
          <w:szCs w:val="24"/>
        </w:rPr>
        <w:t xml:space="preserve"> </w:t>
      </w:r>
      <w:r w:rsidR="00502685" w:rsidRPr="00A70A18">
        <w:rPr>
          <w:rFonts w:ascii="Times New Roman" w:hAnsi="Times New Roman" w:cs="Times New Roman"/>
          <w:sz w:val="24"/>
          <w:szCs w:val="24"/>
        </w:rPr>
        <w:t xml:space="preserve"> </w:t>
      </w:r>
      <w:r w:rsidR="00960DAE" w:rsidRPr="00A70A18">
        <w:rPr>
          <w:rFonts w:ascii="Times New Roman" w:hAnsi="Times New Roman" w:cs="Times New Roman"/>
          <w:sz w:val="24"/>
          <w:szCs w:val="24"/>
        </w:rPr>
        <w:t xml:space="preserve">Statistically significant naïve T cell priming to SMX-NO </w:t>
      </w:r>
      <w:r w:rsidR="00161704" w:rsidRPr="00A70A18">
        <w:rPr>
          <w:rFonts w:ascii="Times New Roman" w:hAnsi="Times New Roman" w:cs="Times New Roman"/>
          <w:sz w:val="24"/>
          <w:szCs w:val="24"/>
        </w:rPr>
        <w:t>was</w:t>
      </w:r>
      <w:r w:rsidR="00960DAE" w:rsidRPr="00A70A18">
        <w:rPr>
          <w:rFonts w:ascii="Times New Roman" w:hAnsi="Times New Roman" w:cs="Times New Roman"/>
          <w:sz w:val="24"/>
          <w:szCs w:val="24"/>
        </w:rPr>
        <w:t xml:space="preserve"> observed in all donors. </w:t>
      </w:r>
      <w:r w:rsidR="00161704" w:rsidRPr="00A70A18">
        <w:rPr>
          <w:rFonts w:ascii="Times New Roman" w:hAnsi="Times New Roman" w:cs="Times New Roman"/>
          <w:sz w:val="24"/>
          <w:szCs w:val="24"/>
        </w:rPr>
        <w:t xml:space="preserve">The strength of the response induced with SMX-NO in individual wells was categorized as negative, weak, good and strong, according to the classification of Faulkner et al. </w:t>
      </w:r>
      <w:r w:rsidR="008105EB">
        <w:rPr>
          <w:rFonts w:ascii="Times New Roman" w:hAnsi="Times New Roman" w:cs="Times New Roman"/>
          <w:noProof/>
          <w:sz w:val="24"/>
          <w:szCs w:val="24"/>
        </w:rPr>
        <w:t>(</w:t>
      </w:r>
      <w:r w:rsidR="00406351">
        <w:rPr>
          <w:rFonts w:ascii="Times New Roman" w:hAnsi="Times New Roman" w:cs="Times New Roman"/>
          <w:noProof/>
          <w:sz w:val="24"/>
          <w:szCs w:val="24"/>
        </w:rPr>
        <w:t xml:space="preserve">Faulkner </w:t>
      </w:r>
      <w:r w:rsidR="00406351">
        <w:rPr>
          <w:rFonts w:ascii="Times New Roman" w:hAnsi="Times New Roman" w:cs="Times New Roman"/>
          <w:i/>
          <w:noProof/>
          <w:sz w:val="24"/>
          <w:szCs w:val="24"/>
        </w:rPr>
        <w:t xml:space="preserve">et al., </w:t>
      </w:r>
      <w:r w:rsidR="008105EB">
        <w:rPr>
          <w:rFonts w:ascii="Times New Roman" w:hAnsi="Times New Roman" w:cs="Times New Roman"/>
          <w:noProof/>
          <w:sz w:val="24"/>
          <w:szCs w:val="24"/>
        </w:rPr>
        <w:t>2016)</w:t>
      </w:r>
      <w:r w:rsidR="00161704" w:rsidRPr="00A70A18">
        <w:rPr>
          <w:rFonts w:ascii="Times New Roman" w:hAnsi="Times New Roman" w:cs="Times New Roman"/>
          <w:sz w:val="24"/>
          <w:szCs w:val="24"/>
        </w:rPr>
        <w:t xml:space="preserve">, with over 50% of the SMX-NO-primed wells displaying good or strong responses. </w:t>
      </w:r>
      <w:r w:rsidR="002316EA" w:rsidRPr="00A70A18">
        <w:rPr>
          <w:rFonts w:ascii="Times New Roman" w:hAnsi="Times New Roman" w:cs="Times New Roman"/>
          <w:sz w:val="24"/>
          <w:szCs w:val="24"/>
        </w:rPr>
        <w:t xml:space="preserve">To access </w:t>
      </w:r>
      <w:r w:rsidR="00E24B9D" w:rsidRPr="00A70A18">
        <w:rPr>
          <w:rFonts w:ascii="Times New Roman" w:hAnsi="Times New Roman" w:cs="Times New Roman"/>
          <w:sz w:val="24"/>
          <w:szCs w:val="24"/>
        </w:rPr>
        <w:t xml:space="preserve">the reproducibility of the </w:t>
      </w:r>
      <w:r w:rsidR="002316EA" w:rsidRPr="00A70A18">
        <w:rPr>
          <w:rFonts w:ascii="Times New Roman" w:hAnsi="Times New Roman" w:cs="Times New Roman"/>
          <w:sz w:val="24"/>
          <w:szCs w:val="24"/>
        </w:rPr>
        <w:t xml:space="preserve">T-MWA, T cell priming was performed with blood drawn 6 months apart from 3 donors. </w:t>
      </w:r>
      <w:r w:rsidR="00E24B9D" w:rsidRPr="00A70A18">
        <w:rPr>
          <w:rFonts w:ascii="Times New Roman" w:hAnsi="Times New Roman" w:cs="Times New Roman"/>
          <w:sz w:val="24"/>
          <w:szCs w:val="24"/>
        </w:rPr>
        <w:t xml:space="preserve">The number of wells responding to SMX-NO as well as the strength of the response induced in individual wells was strikingly similar. </w:t>
      </w:r>
    </w:p>
    <w:p w14:paraId="7E65F958" w14:textId="77777777" w:rsidR="00562EFD" w:rsidRPr="00A70A18" w:rsidRDefault="00562EFD" w:rsidP="008B7E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4949C" w14:textId="5E6BB7AA" w:rsidR="00E24B9D" w:rsidRDefault="00953875" w:rsidP="008B7E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A18">
        <w:rPr>
          <w:rFonts w:ascii="Times New Roman" w:hAnsi="Times New Roman" w:cs="Times New Roman"/>
          <w:sz w:val="24"/>
          <w:szCs w:val="24"/>
        </w:rPr>
        <w:t xml:space="preserve">Clinical studies are beginning to show that patients exposed to immune checkpoint inhibitors such as pembrolizumab (anti-PD-1) or ipilimumab (anti-CTLA4) develop more frequent hypersensitivity reactions to low molecular weight drugs. For example, Ford et al. </w:t>
      </w:r>
      <w:r w:rsidR="008105EB">
        <w:rPr>
          <w:rFonts w:ascii="Times New Roman" w:hAnsi="Times New Roman" w:cs="Times New Roman"/>
          <w:noProof/>
          <w:sz w:val="24"/>
          <w:szCs w:val="24"/>
        </w:rPr>
        <w:t>(</w:t>
      </w:r>
      <w:r w:rsidR="00406351">
        <w:rPr>
          <w:rFonts w:ascii="Times New Roman" w:hAnsi="Times New Roman" w:cs="Times New Roman"/>
          <w:noProof/>
          <w:sz w:val="24"/>
          <w:szCs w:val="24"/>
        </w:rPr>
        <w:t xml:space="preserve">Ford </w:t>
      </w:r>
      <w:r w:rsidR="00406351">
        <w:rPr>
          <w:rFonts w:ascii="Times New Roman" w:hAnsi="Times New Roman" w:cs="Times New Roman"/>
          <w:i/>
          <w:noProof/>
          <w:sz w:val="24"/>
          <w:szCs w:val="24"/>
        </w:rPr>
        <w:t xml:space="preserve">et al., </w:t>
      </w:r>
      <w:r w:rsidR="008105EB">
        <w:rPr>
          <w:rFonts w:ascii="Times New Roman" w:hAnsi="Times New Roman" w:cs="Times New Roman"/>
          <w:noProof/>
          <w:sz w:val="24"/>
          <w:szCs w:val="24"/>
        </w:rPr>
        <w:t>2018)</w:t>
      </w:r>
      <w:r w:rsidRPr="00A70A18">
        <w:rPr>
          <w:rFonts w:ascii="Times New Roman" w:hAnsi="Times New Roman" w:cs="Times New Roman"/>
          <w:sz w:val="24"/>
          <w:szCs w:val="24"/>
        </w:rPr>
        <w:t xml:space="preserve"> described the development of sulfasalazine skin reactions in patients with pembrolizumab- or ipilimumab-treated metastatic melanoma. Furthermore, </w:t>
      </w:r>
      <w:r w:rsidR="0098796E" w:rsidRPr="00A70A18">
        <w:rPr>
          <w:rFonts w:ascii="Times New Roman" w:hAnsi="Times New Roman" w:cs="Times New Roman"/>
          <w:sz w:val="24"/>
          <w:szCs w:val="24"/>
        </w:rPr>
        <w:t>six out of</w:t>
      </w:r>
      <w:r w:rsidRPr="00A70A18">
        <w:rPr>
          <w:rFonts w:ascii="Times New Roman" w:hAnsi="Times New Roman" w:cs="Times New Roman"/>
          <w:sz w:val="24"/>
          <w:szCs w:val="24"/>
        </w:rPr>
        <w:t xml:space="preserve"> </w:t>
      </w:r>
      <w:r w:rsidR="0098796E" w:rsidRPr="00A70A18">
        <w:rPr>
          <w:rFonts w:ascii="Times New Roman" w:hAnsi="Times New Roman" w:cs="Times New Roman"/>
          <w:sz w:val="24"/>
          <w:szCs w:val="24"/>
        </w:rPr>
        <w:t>seven patients that developed serious cutaneous reactions after exposure to the B-</w:t>
      </w:r>
      <w:proofErr w:type="spellStart"/>
      <w:r w:rsidR="0098796E" w:rsidRPr="00A70A18">
        <w:rPr>
          <w:rFonts w:ascii="Times New Roman" w:hAnsi="Times New Roman" w:cs="Times New Roman"/>
          <w:sz w:val="24"/>
          <w:szCs w:val="24"/>
        </w:rPr>
        <w:t>raf</w:t>
      </w:r>
      <w:proofErr w:type="spellEnd"/>
      <w:r w:rsidR="0098796E" w:rsidRPr="00A70A18">
        <w:rPr>
          <w:rFonts w:ascii="Times New Roman" w:hAnsi="Times New Roman" w:cs="Times New Roman"/>
          <w:sz w:val="24"/>
          <w:szCs w:val="24"/>
        </w:rPr>
        <w:t xml:space="preserve"> inhibitor </w:t>
      </w:r>
      <w:proofErr w:type="spellStart"/>
      <w:r w:rsidR="0098796E" w:rsidRPr="00A70A18">
        <w:rPr>
          <w:rFonts w:ascii="Times New Roman" w:hAnsi="Times New Roman" w:cs="Times New Roman"/>
          <w:sz w:val="24"/>
          <w:szCs w:val="24"/>
        </w:rPr>
        <w:t>vemurafenib</w:t>
      </w:r>
      <w:proofErr w:type="spellEnd"/>
      <w:r w:rsidR="0098796E" w:rsidRPr="00A70A18">
        <w:rPr>
          <w:rFonts w:ascii="Times New Roman" w:hAnsi="Times New Roman" w:cs="Times New Roman"/>
          <w:sz w:val="24"/>
          <w:szCs w:val="24"/>
        </w:rPr>
        <w:t xml:space="preserve"> had been exposed previously to anti-PD-1 antibody therapy </w:t>
      </w:r>
      <w:r w:rsidR="008105EB">
        <w:rPr>
          <w:rFonts w:ascii="Times New Roman" w:hAnsi="Times New Roman" w:cs="Times New Roman"/>
          <w:noProof/>
          <w:sz w:val="24"/>
          <w:szCs w:val="24"/>
        </w:rPr>
        <w:t>(</w:t>
      </w:r>
      <w:r w:rsidR="00406351">
        <w:rPr>
          <w:rFonts w:ascii="Times New Roman" w:hAnsi="Times New Roman" w:cs="Times New Roman"/>
          <w:noProof/>
          <w:sz w:val="24"/>
          <w:szCs w:val="24"/>
        </w:rPr>
        <w:t xml:space="preserve">Uhara </w:t>
      </w:r>
      <w:r w:rsidR="00406351">
        <w:rPr>
          <w:rFonts w:ascii="Times New Roman" w:hAnsi="Times New Roman" w:cs="Times New Roman"/>
          <w:i/>
          <w:noProof/>
          <w:sz w:val="24"/>
          <w:szCs w:val="24"/>
        </w:rPr>
        <w:t xml:space="preserve">et al., </w:t>
      </w:r>
      <w:r w:rsidR="008105EB">
        <w:rPr>
          <w:rFonts w:ascii="Times New Roman" w:hAnsi="Times New Roman" w:cs="Times New Roman"/>
          <w:noProof/>
          <w:sz w:val="24"/>
          <w:szCs w:val="24"/>
        </w:rPr>
        <w:t>2018)</w:t>
      </w:r>
      <w:r w:rsidR="0098796E" w:rsidRPr="00A70A18">
        <w:rPr>
          <w:rFonts w:ascii="Times New Roman" w:hAnsi="Times New Roman" w:cs="Times New Roman"/>
          <w:sz w:val="24"/>
          <w:szCs w:val="24"/>
        </w:rPr>
        <w:t xml:space="preserve">. Finally, </w:t>
      </w:r>
      <w:proofErr w:type="spellStart"/>
      <w:r w:rsidR="0098796E" w:rsidRPr="00A70A18">
        <w:rPr>
          <w:rFonts w:ascii="Times New Roman" w:hAnsi="Times New Roman" w:cs="Times New Roman"/>
          <w:sz w:val="24"/>
          <w:szCs w:val="24"/>
        </w:rPr>
        <w:t>dacarbazine</w:t>
      </w:r>
      <w:proofErr w:type="spellEnd"/>
      <w:r w:rsidR="0098796E" w:rsidRPr="00A70A18">
        <w:rPr>
          <w:rFonts w:ascii="Times New Roman" w:hAnsi="Times New Roman" w:cs="Times New Roman"/>
          <w:sz w:val="24"/>
          <w:szCs w:val="24"/>
        </w:rPr>
        <w:t xml:space="preserve"> therapy was deemed intolerable when combined with ipilimumab due to serious liver injury </w:t>
      </w:r>
      <w:r w:rsidR="008105EB">
        <w:rPr>
          <w:rFonts w:ascii="Times New Roman" w:hAnsi="Times New Roman" w:cs="Times New Roman"/>
          <w:noProof/>
          <w:sz w:val="24"/>
          <w:szCs w:val="24"/>
        </w:rPr>
        <w:t>(</w:t>
      </w:r>
      <w:r w:rsidR="00406351">
        <w:rPr>
          <w:rFonts w:ascii="Times New Roman" w:hAnsi="Times New Roman" w:cs="Times New Roman"/>
          <w:noProof/>
          <w:sz w:val="24"/>
          <w:szCs w:val="24"/>
        </w:rPr>
        <w:t xml:space="preserve">Yamazaki </w:t>
      </w:r>
      <w:r w:rsidR="00406351">
        <w:rPr>
          <w:rFonts w:ascii="Times New Roman" w:hAnsi="Times New Roman" w:cs="Times New Roman"/>
          <w:i/>
          <w:noProof/>
          <w:sz w:val="24"/>
          <w:szCs w:val="24"/>
        </w:rPr>
        <w:t xml:space="preserve">et al., </w:t>
      </w:r>
      <w:r w:rsidR="008105EB">
        <w:rPr>
          <w:rFonts w:ascii="Times New Roman" w:hAnsi="Times New Roman" w:cs="Times New Roman"/>
          <w:noProof/>
          <w:sz w:val="24"/>
          <w:szCs w:val="24"/>
        </w:rPr>
        <w:t>2015)</w:t>
      </w:r>
      <w:r w:rsidR="0098796E" w:rsidRPr="00A70A18">
        <w:rPr>
          <w:rFonts w:ascii="Times New Roman" w:hAnsi="Times New Roman" w:cs="Times New Roman"/>
          <w:sz w:val="24"/>
          <w:szCs w:val="24"/>
        </w:rPr>
        <w:t xml:space="preserve">. These date suggest that the immune checkpoint inhibitors influence the co-stimulatory/co-inhibitory balance, permitting the development of </w:t>
      </w:r>
      <w:r w:rsidR="0098796E" w:rsidRPr="00A70A18">
        <w:rPr>
          <w:rFonts w:ascii="Times New Roman" w:hAnsi="Times New Roman" w:cs="Times New Roman"/>
          <w:sz w:val="24"/>
          <w:szCs w:val="24"/>
        </w:rPr>
        <w:lastRenderedPageBreak/>
        <w:t xml:space="preserve">hypersensitivity in almost all patients. </w:t>
      </w:r>
      <w:r w:rsidR="00E24B9D" w:rsidRPr="00A70A18">
        <w:rPr>
          <w:rFonts w:ascii="Times New Roman" w:hAnsi="Times New Roman" w:cs="Times New Roman"/>
          <w:sz w:val="24"/>
          <w:szCs w:val="24"/>
        </w:rPr>
        <w:t xml:space="preserve">Our previous </w:t>
      </w:r>
      <w:r w:rsidR="0098796E" w:rsidRPr="00A70A18">
        <w:rPr>
          <w:rFonts w:ascii="Times New Roman" w:hAnsi="Times New Roman" w:cs="Times New Roman"/>
          <w:i/>
          <w:sz w:val="24"/>
          <w:szCs w:val="24"/>
        </w:rPr>
        <w:t xml:space="preserve">in vitro </w:t>
      </w:r>
      <w:r w:rsidR="00E24B9D" w:rsidRPr="00A70A18">
        <w:rPr>
          <w:rFonts w:ascii="Times New Roman" w:hAnsi="Times New Roman" w:cs="Times New Roman"/>
          <w:sz w:val="24"/>
          <w:szCs w:val="24"/>
        </w:rPr>
        <w:t xml:space="preserve">studies have shown that </w:t>
      </w:r>
      <w:r w:rsidR="0098796E" w:rsidRPr="00A70A18">
        <w:rPr>
          <w:rFonts w:ascii="Times New Roman" w:hAnsi="Times New Roman" w:cs="Times New Roman"/>
          <w:sz w:val="24"/>
          <w:szCs w:val="24"/>
        </w:rPr>
        <w:t>addition of</w:t>
      </w:r>
      <w:r w:rsidR="00E24B9D" w:rsidRPr="00A70A18">
        <w:rPr>
          <w:rFonts w:ascii="Times New Roman" w:hAnsi="Times New Roman" w:cs="Times New Roman"/>
          <w:sz w:val="24"/>
          <w:szCs w:val="24"/>
        </w:rPr>
        <w:t xml:space="preserve"> </w:t>
      </w:r>
      <w:r w:rsidR="0098796E" w:rsidRPr="00A70A18">
        <w:rPr>
          <w:rFonts w:ascii="Times New Roman" w:hAnsi="Times New Roman" w:cs="Times New Roman"/>
          <w:sz w:val="24"/>
          <w:szCs w:val="24"/>
        </w:rPr>
        <w:t>anti-</w:t>
      </w:r>
      <w:r w:rsidR="00E24B9D" w:rsidRPr="00A70A18">
        <w:rPr>
          <w:rFonts w:ascii="Times New Roman" w:hAnsi="Times New Roman" w:cs="Times New Roman"/>
          <w:sz w:val="24"/>
          <w:szCs w:val="24"/>
        </w:rPr>
        <w:t xml:space="preserve">PD-L1 and </w:t>
      </w:r>
      <w:r w:rsidR="0098796E" w:rsidRPr="00A70A18">
        <w:rPr>
          <w:rFonts w:ascii="Times New Roman" w:hAnsi="Times New Roman" w:cs="Times New Roman"/>
          <w:sz w:val="24"/>
          <w:szCs w:val="24"/>
        </w:rPr>
        <w:t>anti-</w:t>
      </w:r>
      <w:r w:rsidR="00E24B9D" w:rsidRPr="00A70A18">
        <w:rPr>
          <w:rFonts w:ascii="Times New Roman" w:hAnsi="Times New Roman" w:cs="Times New Roman"/>
          <w:sz w:val="24"/>
          <w:szCs w:val="24"/>
        </w:rPr>
        <w:t xml:space="preserve">CTLA4 antibodies </w:t>
      </w:r>
      <w:r w:rsidR="0098796E" w:rsidRPr="00A70A18">
        <w:rPr>
          <w:rFonts w:ascii="Times New Roman" w:hAnsi="Times New Roman" w:cs="Times New Roman"/>
          <w:sz w:val="24"/>
          <w:szCs w:val="24"/>
        </w:rPr>
        <w:t>to the standard DC T cell priming assay</w:t>
      </w:r>
      <w:r w:rsidR="00E24B9D" w:rsidRPr="00A70A18">
        <w:rPr>
          <w:rFonts w:ascii="Times New Roman" w:hAnsi="Times New Roman" w:cs="Times New Roman"/>
          <w:sz w:val="24"/>
          <w:szCs w:val="24"/>
        </w:rPr>
        <w:t xml:space="preserve"> resulted in significant increase in the strength of </w:t>
      </w:r>
      <w:r w:rsidR="0098796E" w:rsidRPr="00A70A18">
        <w:rPr>
          <w:rFonts w:ascii="Times New Roman" w:hAnsi="Times New Roman" w:cs="Times New Roman"/>
          <w:sz w:val="24"/>
          <w:szCs w:val="24"/>
        </w:rPr>
        <w:t>naive T cell priming</w:t>
      </w:r>
      <w:r w:rsidR="00E24B9D" w:rsidRPr="00A70A18">
        <w:rPr>
          <w:rFonts w:ascii="Times New Roman" w:hAnsi="Times New Roman" w:cs="Times New Roman"/>
          <w:sz w:val="24"/>
          <w:szCs w:val="24"/>
        </w:rPr>
        <w:t xml:space="preserve">. </w:t>
      </w:r>
      <w:r w:rsidR="0098796E" w:rsidRPr="00A70A18">
        <w:rPr>
          <w:rFonts w:ascii="Times New Roman" w:hAnsi="Times New Roman" w:cs="Times New Roman"/>
          <w:sz w:val="24"/>
          <w:szCs w:val="24"/>
        </w:rPr>
        <w:t xml:space="preserve">Addition of the same antibodies to the T-MWA had a </w:t>
      </w:r>
      <w:r w:rsidR="00562EFD" w:rsidRPr="00A70A18">
        <w:rPr>
          <w:rFonts w:ascii="Times New Roman" w:hAnsi="Times New Roman" w:cs="Times New Roman"/>
          <w:sz w:val="24"/>
          <w:szCs w:val="24"/>
        </w:rPr>
        <w:t>tendency</w:t>
      </w:r>
      <w:r w:rsidR="00562EFD">
        <w:rPr>
          <w:rFonts w:ascii="Times New Roman" w:hAnsi="Times New Roman" w:cs="Times New Roman"/>
          <w:sz w:val="24"/>
          <w:szCs w:val="24"/>
        </w:rPr>
        <w:t xml:space="preserve"> to increase</w:t>
      </w:r>
      <w:r w:rsidR="0098796E" w:rsidRPr="00A70A18">
        <w:rPr>
          <w:rFonts w:ascii="Times New Roman" w:hAnsi="Times New Roman" w:cs="Times New Roman"/>
          <w:sz w:val="24"/>
          <w:szCs w:val="24"/>
        </w:rPr>
        <w:t xml:space="preserve"> the strength of </w:t>
      </w:r>
      <w:r w:rsidR="00562EFD">
        <w:rPr>
          <w:rFonts w:ascii="Times New Roman" w:hAnsi="Times New Roman" w:cs="Times New Roman"/>
          <w:sz w:val="24"/>
          <w:szCs w:val="24"/>
        </w:rPr>
        <w:t xml:space="preserve">the proliferative response in </w:t>
      </w:r>
      <w:r w:rsidR="0098796E" w:rsidRPr="00A70A18">
        <w:rPr>
          <w:rFonts w:ascii="Times New Roman" w:hAnsi="Times New Roman" w:cs="Times New Roman"/>
          <w:sz w:val="24"/>
          <w:szCs w:val="24"/>
        </w:rPr>
        <w:t xml:space="preserve">strongly responding wells. </w:t>
      </w:r>
      <w:r w:rsidR="00E24B9D" w:rsidRPr="00A70A18">
        <w:rPr>
          <w:rFonts w:ascii="Times New Roman" w:hAnsi="Times New Roman" w:cs="Times New Roman"/>
          <w:sz w:val="24"/>
          <w:szCs w:val="24"/>
        </w:rPr>
        <w:t xml:space="preserve">However, </w:t>
      </w:r>
      <w:r w:rsidR="0098796E" w:rsidRPr="00A70A18">
        <w:rPr>
          <w:rFonts w:ascii="Times New Roman" w:hAnsi="Times New Roman" w:cs="Times New Roman"/>
          <w:sz w:val="24"/>
          <w:szCs w:val="24"/>
        </w:rPr>
        <w:t xml:space="preserve">since the addition of immune checkpoint inhibitors (i) increased proliferation </w:t>
      </w:r>
      <w:r w:rsidR="00562EFD">
        <w:rPr>
          <w:rFonts w:ascii="Times New Roman" w:hAnsi="Times New Roman" w:cs="Times New Roman"/>
          <w:sz w:val="24"/>
          <w:szCs w:val="24"/>
        </w:rPr>
        <w:t>recordings</w:t>
      </w:r>
      <w:r w:rsidR="0098796E" w:rsidRPr="00A70A18">
        <w:rPr>
          <w:rFonts w:ascii="Times New Roman" w:hAnsi="Times New Roman" w:cs="Times New Roman"/>
          <w:sz w:val="24"/>
          <w:szCs w:val="24"/>
        </w:rPr>
        <w:t xml:space="preserve"> in control well</w:t>
      </w:r>
      <w:r w:rsidR="00562EFD">
        <w:rPr>
          <w:rFonts w:ascii="Times New Roman" w:hAnsi="Times New Roman" w:cs="Times New Roman"/>
          <w:sz w:val="24"/>
          <w:szCs w:val="24"/>
        </w:rPr>
        <w:t>s</w:t>
      </w:r>
      <w:r w:rsidR="0098796E" w:rsidRPr="00A70A18">
        <w:rPr>
          <w:rFonts w:ascii="Times New Roman" w:hAnsi="Times New Roman" w:cs="Times New Roman"/>
          <w:sz w:val="24"/>
          <w:szCs w:val="24"/>
        </w:rPr>
        <w:t xml:space="preserve"> and (ii) did not increase the number of wells that were primed to SMX-NO, they were not used in subsequent experiments. </w:t>
      </w:r>
    </w:p>
    <w:p w14:paraId="2B7C53B2" w14:textId="77777777" w:rsidR="00562EFD" w:rsidRPr="00A70A18" w:rsidRDefault="00562EFD" w:rsidP="008B7E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375B3" w14:textId="55D2B743" w:rsidR="004727A2" w:rsidRDefault="00B97A0E" w:rsidP="008B7E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A18">
        <w:rPr>
          <w:rFonts w:ascii="Times New Roman" w:hAnsi="Times New Roman" w:cs="Times New Roman"/>
          <w:sz w:val="24"/>
          <w:szCs w:val="24"/>
        </w:rPr>
        <w:t xml:space="preserve">To investigate the performance of the T-MWA with other </w:t>
      </w:r>
      <w:proofErr w:type="spellStart"/>
      <w:r w:rsidRPr="00A70A18">
        <w:rPr>
          <w:rFonts w:ascii="Times New Roman" w:hAnsi="Times New Roman" w:cs="Times New Roman"/>
          <w:sz w:val="24"/>
          <w:szCs w:val="24"/>
        </w:rPr>
        <w:t>haptenic</w:t>
      </w:r>
      <w:proofErr w:type="spellEnd"/>
      <w:r w:rsidRPr="00A70A18">
        <w:rPr>
          <w:rFonts w:ascii="Times New Roman" w:hAnsi="Times New Roman" w:cs="Times New Roman"/>
          <w:sz w:val="24"/>
          <w:szCs w:val="24"/>
        </w:rPr>
        <w:t xml:space="preserve"> compounds, we selected BB and PIP, chemical and drug </w:t>
      </w:r>
      <w:proofErr w:type="spellStart"/>
      <w:r w:rsidRPr="00A70A18">
        <w:rPr>
          <w:rFonts w:ascii="Times New Roman" w:hAnsi="Times New Roman" w:cs="Times New Roman"/>
          <w:sz w:val="24"/>
          <w:szCs w:val="24"/>
        </w:rPr>
        <w:t>haptens</w:t>
      </w:r>
      <w:proofErr w:type="spellEnd"/>
      <w:r w:rsidRPr="00A70A18">
        <w:rPr>
          <w:rFonts w:ascii="Times New Roman" w:hAnsi="Times New Roman" w:cs="Times New Roman"/>
          <w:sz w:val="24"/>
          <w:szCs w:val="24"/>
        </w:rPr>
        <w:t xml:space="preserve"> with known protein binding profiles </w:t>
      </w:r>
      <w:r w:rsidR="008105EB">
        <w:rPr>
          <w:rFonts w:ascii="Times New Roman" w:hAnsi="Times New Roman" w:cs="Times New Roman"/>
          <w:noProof/>
          <w:sz w:val="24"/>
          <w:szCs w:val="24"/>
        </w:rPr>
        <w:t>(Jenkinson</w:t>
      </w:r>
      <w:r w:rsidR="008105EB" w:rsidRPr="008105EB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8105EB">
        <w:rPr>
          <w:rFonts w:ascii="Times New Roman" w:hAnsi="Times New Roman" w:cs="Times New Roman"/>
          <w:noProof/>
          <w:sz w:val="24"/>
          <w:szCs w:val="24"/>
        </w:rPr>
        <w:t xml:space="preserve">, 2010;  </w:t>
      </w:r>
      <w:r w:rsidR="00406351">
        <w:rPr>
          <w:rFonts w:ascii="Times New Roman" w:hAnsi="Times New Roman" w:cs="Times New Roman"/>
          <w:noProof/>
          <w:sz w:val="24"/>
          <w:szCs w:val="24"/>
        </w:rPr>
        <w:t xml:space="preserve">Meng </w:t>
      </w:r>
      <w:r w:rsidR="00406351">
        <w:rPr>
          <w:rFonts w:ascii="Times New Roman" w:hAnsi="Times New Roman" w:cs="Times New Roman"/>
          <w:i/>
          <w:noProof/>
          <w:sz w:val="24"/>
          <w:szCs w:val="24"/>
        </w:rPr>
        <w:t xml:space="preserve">et al., </w:t>
      </w:r>
      <w:r w:rsidR="008105EB">
        <w:rPr>
          <w:rFonts w:ascii="Times New Roman" w:hAnsi="Times New Roman" w:cs="Times New Roman"/>
          <w:noProof/>
          <w:sz w:val="24"/>
          <w:szCs w:val="24"/>
        </w:rPr>
        <w:t>2017)</w:t>
      </w:r>
      <w:r w:rsidRPr="00A70A18">
        <w:rPr>
          <w:rFonts w:ascii="Times New Roman" w:hAnsi="Times New Roman" w:cs="Times New Roman"/>
          <w:sz w:val="24"/>
          <w:szCs w:val="24"/>
        </w:rPr>
        <w:t xml:space="preserve"> and well-characterized T cell responses in patients with adverse reactions </w:t>
      </w:r>
      <w:r w:rsidR="008105EB">
        <w:rPr>
          <w:rFonts w:ascii="Times New Roman" w:hAnsi="Times New Roman" w:cs="Times New Roman"/>
          <w:noProof/>
          <w:sz w:val="24"/>
          <w:szCs w:val="24"/>
        </w:rPr>
        <w:t>(</w:t>
      </w:r>
      <w:r w:rsidR="00406351">
        <w:rPr>
          <w:rFonts w:ascii="Times New Roman" w:hAnsi="Times New Roman" w:cs="Times New Roman"/>
          <w:noProof/>
          <w:sz w:val="24"/>
          <w:szCs w:val="24"/>
        </w:rPr>
        <w:t xml:space="preserve">Coulter </w:t>
      </w:r>
      <w:r w:rsidR="00406351">
        <w:rPr>
          <w:rFonts w:ascii="Times New Roman" w:hAnsi="Times New Roman" w:cs="Times New Roman"/>
          <w:i/>
          <w:noProof/>
          <w:sz w:val="24"/>
          <w:szCs w:val="24"/>
        </w:rPr>
        <w:t xml:space="preserve">et al., </w:t>
      </w:r>
      <w:r w:rsidR="008105EB">
        <w:rPr>
          <w:rFonts w:ascii="Times New Roman" w:hAnsi="Times New Roman" w:cs="Times New Roman"/>
          <w:noProof/>
          <w:sz w:val="24"/>
          <w:szCs w:val="24"/>
        </w:rPr>
        <w:t xml:space="preserve">2008;  </w:t>
      </w:r>
      <w:r w:rsidR="00406351">
        <w:rPr>
          <w:rFonts w:ascii="Times New Roman" w:hAnsi="Times New Roman" w:cs="Times New Roman"/>
          <w:noProof/>
          <w:sz w:val="24"/>
          <w:szCs w:val="24"/>
        </w:rPr>
        <w:t xml:space="preserve">Sullivan </w:t>
      </w:r>
      <w:r w:rsidR="00406351">
        <w:rPr>
          <w:rFonts w:ascii="Times New Roman" w:hAnsi="Times New Roman" w:cs="Times New Roman"/>
          <w:i/>
          <w:noProof/>
          <w:sz w:val="24"/>
          <w:szCs w:val="24"/>
        </w:rPr>
        <w:t xml:space="preserve">et al., </w:t>
      </w:r>
      <w:r w:rsidR="008105EB">
        <w:rPr>
          <w:rFonts w:ascii="Times New Roman" w:hAnsi="Times New Roman" w:cs="Times New Roman"/>
          <w:noProof/>
          <w:sz w:val="24"/>
          <w:szCs w:val="24"/>
        </w:rPr>
        <w:t>2018;  Whitaker</w:t>
      </w:r>
      <w:r w:rsidR="008105EB" w:rsidRPr="008105EB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8105EB">
        <w:rPr>
          <w:rFonts w:ascii="Times New Roman" w:hAnsi="Times New Roman" w:cs="Times New Roman"/>
          <w:noProof/>
          <w:sz w:val="24"/>
          <w:szCs w:val="24"/>
        </w:rPr>
        <w:t>, 2011)</w:t>
      </w:r>
      <w:r w:rsidRPr="00A70A18">
        <w:rPr>
          <w:rFonts w:ascii="Times New Roman" w:hAnsi="Times New Roman" w:cs="Times New Roman"/>
          <w:sz w:val="24"/>
          <w:szCs w:val="24"/>
        </w:rPr>
        <w:t xml:space="preserve">. Priming of naïve T cells was detected with both compounds using PBMC from three donors. The number of BB-responsive wells and the strength of the induced BB-specific T cell proliferative response was similar to, and in some cases stronger than that observed with SMX-NO. In contrast, PIP </w:t>
      </w:r>
      <w:r w:rsidR="004727A2" w:rsidRPr="00A70A18">
        <w:rPr>
          <w:rFonts w:ascii="Times New Roman" w:hAnsi="Times New Roman" w:cs="Times New Roman"/>
          <w:sz w:val="24"/>
          <w:szCs w:val="24"/>
        </w:rPr>
        <w:t>activated a smaller number of wells and the strength of the PIP-specific proliferative response was weak to good. The same three compounds were used in a variant of the T-MWA to assess T cell immunogenicity with PBMC from 8 donors in a single</w:t>
      </w:r>
      <w:r w:rsidR="00F41729">
        <w:rPr>
          <w:rFonts w:ascii="Times New Roman" w:hAnsi="Times New Roman" w:cs="Times New Roman"/>
          <w:sz w:val="24"/>
          <w:szCs w:val="24"/>
        </w:rPr>
        <w:t xml:space="preserve"> experiment. In this experiment</w:t>
      </w:r>
      <w:r w:rsidR="004727A2" w:rsidRPr="00A70A18">
        <w:rPr>
          <w:rFonts w:ascii="Times New Roman" w:hAnsi="Times New Roman" w:cs="Times New Roman"/>
          <w:sz w:val="24"/>
          <w:szCs w:val="24"/>
        </w:rPr>
        <w:t xml:space="preserve"> 6 DC T cell co-cultures were primed to the test compounds and 3 were restimulated. Priming of naïve</w:t>
      </w:r>
      <w:r w:rsidR="00A22DED">
        <w:rPr>
          <w:rFonts w:ascii="Times New Roman" w:hAnsi="Times New Roman" w:cs="Times New Roman"/>
          <w:sz w:val="24"/>
          <w:szCs w:val="24"/>
        </w:rPr>
        <w:t xml:space="preserve"> T </w:t>
      </w:r>
      <w:r w:rsidR="004727A2" w:rsidRPr="00A70A18">
        <w:rPr>
          <w:rFonts w:ascii="Times New Roman" w:hAnsi="Times New Roman" w:cs="Times New Roman"/>
          <w:sz w:val="24"/>
          <w:szCs w:val="24"/>
        </w:rPr>
        <w:t>cells was observed in all</w:t>
      </w:r>
      <w:r w:rsidR="000D275C" w:rsidRPr="00A70A18">
        <w:rPr>
          <w:rFonts w:ascii="Times New Roman" w:hAnsi="Times New Roman" w:cs="Times New Roman"/>
          <w:sz w:val="24"/>
          <w:szCs w:val="24"/>
        </w:rPr>
        <w:t xml:space="preserve"> 8 donors </w:t>
      </w:r>
      <w:r w:rsidR="004727A2" w:rsidRPr="00A70A18">
        <w:rPr>
          <w:rFonts w:ascii="Times New Roman" w:hAnsi="Times New Roman" w:cs="Times New Roman"/>
          <w:sz w:val="24"/>
          <w:szCs w:val="24"/>
        </w:rPr>
        <w:t>with SMX-NO, 4 donors with BB and only 2 donors with PIP. These data clearly illustrate that an increased number of co-cultures need</w:t>
      </w:r>
      <w:r w:rsidR="00562EFD">
        <w:rPr>
          <w:rFonts w:ascii="Times New Roman" w:hAnsi="Times New Roman" w:cs="Times New Roman"/>
          <w:sz w:val="24"/>
          <w:szCs w:val="24"/>
        </w:rPr>
        <w:t>s</w:t>
      </w:r>
      <w:r w:rsidR="004727A2" w:rsidRPr="00A70A18">
        <w:rPr>
          <w:rFonts w:ascii="Times New Roman" w:hAnsi="Times New Roman" w:cs="Times New Roman"/>
          <w:sz w:val="24"/>
          <w:szCs w:val="24"/>
        </w:rPr>
        <w:t xml:space="preserve"> to be established otherwise the number of compound-</w:t>
      </w:r>
      <w:r w:rsidR="005069C4" w:rsidRPr="00A70A18">
        <w:rPr>
          <w:rFonts w:ascii="Times New Roman" w:hAnsi="Times New Roman" w:cs="Times New Roman"/>
          <w:sz w:val="24"/>
          <w:szCs w:val="24"/>
        </w:rPr>
        <w:t>responsive</w:t>
      </w:r>
      <w:r w:rsidR="004727A2" w:rsidRPr="00A70A18">
        <w:rPr>
          <w:rFonts w:ascii="Times New Roman" w:hAnsi="Times New Roman" w:cs="Times New Roman"/>
          <w:sz w:val="24"/>
          <w:szCs w:val="24"/>
        </w:rPr>
        <w:t xml:space="preserve"> </w:t>
      </w:r>
      <w:r w:rsidR="00562EFD">
        <w:rPr>
          <w:rFonts w:ascii="Times New Roman" w:hAnsi="Times New Roman" w:cs="Times New Roman"/>
          <w:sz w:val="24"/>
          <w:szCs w:val="24"/>
        </w:rPr>
        <w:t>donors</w:t>
      </w:r>
      <w:r w:rsidR="004727A2" w:rsidRPr="00A70A18">
        <w:rPr>
          <w:rFonts w:ascii="Times New Roman" w:hAnsi="Times New Roman" w:cs="Times New Roman"/>
          <w:sz w:val="24"/>
          <w:szCs w:val="24"/>
        </w:rPr>
        <w:t xml:space="preserve"> will be underestimated using the T-MWA.</w:t>
      </w:r>
    </w:p>
    <w:p w14:paraId="33D8EA5E" w14:textId="77777777" w:rsidR="00562EFD" w:rsidRPr="00A70A18" w:rsidRDefault="00562EFD" w:rsidP="008B7E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93A8CC" w14:textId="051DE614" w:rsidR="004727A2" w:rsidRDefault="004727A2" w:rsidP="008B7E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0A18">
        <w:rPr>
          <w:rFonts w:ascii="Times New Roman" w:hAnsi="Times New Roman" w:cs="Times New Roman"/>
          <w:sz w:val="24"/>
          <w:szCs w:val="24"/>
        </w:rPr>
        <w:lastRenderedPageBreak/>
        <w:t>Tregs</w:t>
      </w:r>
      <w:proofErr w:type="spellEnd"/>
      <w:r w:rsidRPr="00A70A18">
        <w:rPr>
          <w:rFonts w:ascii="Times New Roman" w:hAnsi="Times New Roman" w:cs="Times New Roman"/>
          <w:sz w:val="24"/>
          <w:szCs w:val="24"/>
        </w:rPr>
        <w:t xml:space="preserve"> are known to control T cell responses to self and non-</w:t>
      </w:r>
      <w:proofErr w:type="spellStart"/>
      <w:r w:rsidRPr="00A70A18">
        <w:rPr>
          <w:rFonts w:ascii="Times New Roman" w:hAnsi="Times New Roman" w:cs="Times New Roman"/>
          <w:sz w:val="24"/>
          <w:szCs w:val="24"/>
        </w:rPr>
        <w:t>self protein</w:t>
      </w:r>
      <w:proofErr w:type="spellEnd"/>
      <w:r w:rsidRPr="00A70A18">
        <w:rPr>
          <w:rFonts w:ascii="Times New Roman" w:hAnsi="Times New Roman" w:cs="Times New Roman"/>
          <w:sz w:val="24"/>
          <w:szCs w:val="24"/>
        </w:rPr>
        <w:t xml:space="preserve"> antigens. </w:t>
      </w:r>
      <w:r w:rsidR="000208F4" w:rsidRPr="00A70A18">
        <w:rPr>
          <w:rFonts w:ascii="Times New Roman" w:hAnsi="Times New Roman" w:cs="Times New Roman"/>
          <w:sz w:val="24"/>
          <w:szCs w:val="24"/>
        </w:rPr>
        <w:t xml:space="preserve">Natural </w:t>
      </w:r>
      <w:proofErr w:type="spellStart"/>
      <w:r w:rsidR="000208F4" w:rsidRPr="00A70A18">
        <w:rPr>
          <w:rFonts w:ascii="Times New Roman" w:hAnsi="Times New Roman" w:cs="Times New Roman"/>
          <w:sz w:val="24"/>
          <w:szCs w:val="24"/>
        </w:rPr>
        <w:t>Tregs</w:t>
      </w:r>
      <w:proofErr w:type="spellEnd"/>
      <w:r w:rsidR="000208F4" w:rsidRPr="00A70A18">
        <w:rPr>
          <w:rFonts w:ascii="Times New Roman" w:hAnsi="Times New Roman" w:cs="Times New Roman"/>
          <w:sz w:val="24"/>
          <w:szCs w:val="24"/>
        </w:rPr>
        <w:t xml:space="preserve"> expressing CD4</w:t>
      </w:r>
      <w:r w:rsidR="000208F4" w:rsidRPr="00A70A18">
        <w:rPr>
          <w:rFonts w:ascii="Times New Roman" w:hAnsi="Times New Roman" w:cs="Times New Roman"/>
          <w:sz w:val="24"/>
          <w:szCs w:val="24"/>
          <w:vertAlign w:val="superscript"/>
        </w:rPr>
        <w:t>high</w:t>
      </w:r>
      <w:r w:rsidR="000208F4" w:rsidRPr="00A70A18">
        <w:rPr>
          <w:rFonts w:ascii="Times New Roman" w:hAnsi="Times New Roman" w:cs="Times New Roman"/>
          <w:sz w:val="24"/>
          <w:szCs w:val="24"/>
        </w:rPr>
        <w:t>, CD25</w:t>
      </w:r>
      <w:r w:rsidR="000208F4" w:rsidRPr="00A70A18">
        <w:rPr>
          <w:rFonts w:ascii="Times New Roman" w:hAnsi="Times New Roman" w:cs="Times New Roman"/>
          <w:sz w:val="24"/>
          <w:szCs w:val="24"/>
          <w:vertAlign w:val="superscript"/>
        </w:rPr>
        <w:t>high</w:t>
      </w:r>
      <w:r w:rsidR="000208F4" w:rsidRPr="00A70A18">
        <w:rPr>
          <w:rFonts w:ascii="Times New Roman" w:hAnsi="Times New Roman" w:cs="Times New Roman"/>
          <w:sz w:val="24"/>
          <w:szCs w:val="24"/>
        </w:rPr>
        <w:t xml:space="preserve"> and CD127</w:t>
      </w:r>
      <w:r w:rsidR="000208F4" w:rsidRPr="00A70A18">
        <w:rPr>
          <w:rFonts w:ascii="Times New Roman" w:hAnsi="Times New Roman" w:cs="Times New Roman"/>
          <w:sz w:val="24"/>
          <w:szCs w:val="24"/>
          <w:vertAlign w:val="superscript"/>
        </w:rPr>
        <w:t>low</w:t>
      </w:r>
      <w:r w:rsidR="000208F4" w:rsidRPr="00A70A18">
        <w:rPr>
          <w:rFonts w:ascii="Times New Roman" w:hAnsi="Times New Roman" w:cs="Times New Roman"/>
          <w:sz w:val="24"/>
          <w:szCs w:val="24"/>
        </w:rPr>
        <w:t xml:space="preserve"> and the FOXP3 transcription factor circulate in the periphery and are depleted from DC T cell co-culture assays to detect the priming of naïve T cells to drugs and chemicals </w:t>
      </w:r>
      <w:r w:rsidR="008105EB">
        <w:rPr>
          <w:rFonts w:ascii="Times New Roman" w:hAnsi="Times New Roman" w:cs="Times New Roman"/>
          <w:noProof/>
          <w:sz w:val="24"/>
          <w:szCs w:val="24"/>
        </w:rPr>
        <w:t>(</w:t>
      </w:r>
      <w:r w:rsidR="00406351">
        <w:rPr>
          <w:rFonts w:ascii="Times New Roman" w:hAnsi="Times New Roman" w:cs="Times New Roman"/>
          <w:noProof/>
          <w:sz w:val="24"/>
          <w:szCs w:val="24"/>
        </w:rPr>
        <w:t xml:space="preserve">Faulkner </w:t>
      </w:r>
      <w:r w:rsidR="00406351">
        <w:rPr>
          <w:rFonts w:ascii="Times New Roman" w:hAnsi="Times New Roman" w:cs="Times New Roman"/>
          <w:i/>
          <w:noProof/>
          <w:sz w:val="24"/>
          <w:szCs w:val="24"/>
        </w:rPr>
        <w:t xml:space="preserve">et al., </w:t>
      </w:r>
      <w:r w:rsidR="008105EB">
        <w:rPr>
          <w:rFonts w:ascii="Times New Roman" w:hAnsi="Times New Roman" w:cs="Times New Roman"/>
          <w:noProof/>
          <w:sz w:val="24"/>
          <w:szCs w:val="24"/>
        </w:rPr>
        <w:t xml:space="preserve">2012;  </w:t>
      </w:r>
      <w:r w:rsidR="00406351">
        <w:rPr>
          <w:rFonts w:ascii="Times New Roman" w:hAnsi="Times New Roman" w:cs="Times New Roman"/>
          <w:noProof/>
          <w:sz w:val="24"/>
          <w:szCs w:val="24"/>
        </w:rPr>
        <w:t xml:space="preserve">Vocanson </w:t>
      </w:r>
      <w:r w:rsidR="00406351">
        <w:rPr>
          <w:rFonts w:ascii="Times New Roman" w:hAnsi="Times New Roman" w:cs="Times New Roman"/>
          <w:i/>
          <w:noProof/>
          <w:sz w:val="24"/>
          <w:szCs w:val="24"/>
        </w:rPr>
        <w:t xml:space="preserve">et al., </w:t>
      </w:r>
      <w:r w:rsidR="008105EB">
        <w:rPr>
          <w:rFonts w:ascii="Times New Roman" w:hAnsi="Times New Roman" w:cs="Times New Roman"/>
          <w:noProof/>
          <w:sz w:val="24"/>
          <w:szCs w:val="24"/>
        </w:rPr>
        <w:t>2008)</w:t>
      </w:r>
      <w:r w:rsidR="000208F4" w:rsidRPr="00A70A18">
        <w:rPr>
          <w:rFonts w:ascii="Times New Roman" w:hAnsi="Times New Roman" w:cs="Times New Roman"/>
          <w:sz w:val="24"/>
          <w:szCs w:val="24"/>
        </w:rPr>
        <w:t xml:space="preserve">. There is an increasing body of evidence to suggest that dysregulation of </w:t>
      </w:r>
      <w:proofErr w:type="spellStart"/>
      <w:r w:rsidR="000208F4" w:rsidRPr="00A70A18">
        <w:rPr>
          <w:rFonts w:ascii="Times New Roman" w:hAnsi="Times New Roman" w:cs="Times New Roman"/>
          <w:sz w:val="24"/>
          <w:szCs w:val="24"/>
        </w:rPr>
        <w:t>Tregs</w:t>
      </w:r>
      <w:proofErr w:type="spellEnd"/>
      <w:r w:rsidR="000208F4" w:rsidRPr="00A70A18">
        <w:rPr>
          <w:rFonts w:ascii="Times New Roman" w:hAnsi="Times New Roman" w:cs="Times New Roman"/>
          <w:sz w:val="24"/>
          <w:szCs w:val="24"/>
        </w:rPr>
        <w:t xml:space="preserve"> and therefore a reduction in the capacity to suppress effector T cell responses impacts on susceptibility to drug hypersensitivity reactions and possibly even the nature of the iatrogenic disease </w:t>
      </w:r>
      <w:r w:rsidR="008105EB">
        <w:rPr>
          <w:rFonts w:ascii="Times New Roman" w:hAnsi="Times New Roman" w:cs="Times New Roman"/>
          <w:noProof/>
          <w:sz w:val="24"/>
          <w:szCs w:val="24"/>
        </w:rPr>
        <w:t>(Morito</w:t>
      </w:r>
      <w:r w:rsidR="008105EB" w:rsidRPr="008105EB">
        <w:rPr>
          <w:rFonts w:ascii="Times New Roman" w:hAnsi="Times New Roman" w:cs="Times New Roman"/>
          <w:i/>
          <w:noProof/>
          <w:sz w:val="24"/>
          <w:szCs w:val="24"/>
        </w:rPr>
        <w:t xml:space="preserve"> et al.</w:t>
      </w:r>
      <w:r w:rsidR="008105EB">
        <w:rPr>
          <w:rFonts w:ascii="Times New Roman" w:hAnsi="Times New Roman" w:cs="Times New Roman"/>
          <w:noProof/>
          <w:sz w:val="24"/>
          <w:szCs w:val="24"/>
        </w:rPr>
        <w:t xml:space="preserve">, 2014;  </w:t>
      </w:r>
      <w:r w:rsidR="00406351">
        <w:rPr>
          <w:rFonts w:ascii="Times New Roman" w:hAnsi="Times New Roman" w:cs="Times New Roman"/>
          <w:noProof/>
          <w:sz w:val="24"/>
          <w:szCs w:val="24"/>
        </w:rPr>
        <w:t xml:space="preserve">Takahashi </w:t>
      </w:r>
      <w:r w:rsidR="00406351">
        <w:rPr>
          <w:rFonts w:ascii="Times New Roman" w:hAnsi="Times New Roman" w:cs="Times New Roman"/>
          <w:i/>
          <w:noProof/>
          <w:sz w:val="24"/>
          <w:szCs w:val="24"/>
        </w:rPr>
        <w:t xml:space="preserve">et al., </w:t>
      </w:r>
      <w:r w:rsidR="008105EB">
        <w:rPr>
          <w:rFonts w:ascii="Times New Roman" w:hAnsi="Times New Roman" w:cs="Times New Roman"/>
          <w:noProof/>
          <w:sz w:val="24"/>
          <w:szCs w:val="24"/>
        </w:rPr>
        <w:t xml:space="preserve">2009;  </w:t>
      </w:r>
      <w:r w:rsidR="00406351">
        <w:rPr>
          <w:rFonts w:ascii="Times New Roman" w:hAnsi="Times New Roman" w:cs="Times New Roman"/>
          <w:noProof/>
          <w:sz w:val="24"/>
          <w:szCs w:val="24"/>
        </w:rPr>
        <w:t xml:space="preserve">Wang </w:t>
      </w:r>
      <w:r w:rsidR="00406351">
        <w:rPr>
          <w:rFonts w:ascii="Times New Roman" w:hAnsi="Times New Roman" w:cs="Times New Roman"/>
          <w:i/>
          <w:noProof/>
          <w:sz w:val="24"/>
          <w:szCs w:val="24"/>
        </w:rPr>
        <w:t xml:space="preserve">et al., </w:t>
      </w:r>
      <w:r w:rsidR="008105EB">
        <w:rPr>
          <w:rFonts w:ascii="Times New Roman" w:hAnsi="Times New Roman" w:cs="Times New Roman"/>
          <w:noProof/>
          <w:sz w:val="24"/>
          <w:szCs w:val="24"/>
        </w:rPr>
        <w:t>2018)</w:t>
      </w:r>
      <w:r w:rsidR="000208F4" w:rsidRPr="00A70A18">
        <w:rPr>
          <w:rFonts w:ascii="Times New Roman" w:hAnsi="Times New Roman" w:cs="Times New Roman"/>
          <w:sz w:val="24"/>
          <w:szCs w:val="24"/>
        </w:rPr>
        <w:t xml:space="preserve">. </w:t>
      </w:r>
      <w:r w:rsidR="006341A3" w:rsidRPr="00A70A18">
        <w:rPr>
          <w:rFonts w:ascii="Times New Roman" w:hAnsi="Times New Roman" w:cs="Times New Roman"/>
          <w:sz w:val="24"/>
          <w:szCs w:val="24"/>
        </w:rPr>
        <w:t xml:space="preserve">Naïve or inducible </w:t>
      </w:r>
      <w:proofErr w:type="spellStart"/>
      <w:r w:rsidR="006341A3" w:rsidRPr="00A70A18">
        <w:rPr>
          <w:rFonts w:ascii="Times New Roman" w:hAnsi="Times New Roman" w:cs="Times New Roman"/>
          <w:sz w:val="24"/>
          <w:szCs w:val="24"/>
        </w:rPr>
        <w:t>Tregs</w:t>
      </w:r>
      <w:proofErr w:type="spellEnd"/>
      <w:r w:rsidR="006341A3" w:rsidRPr="00A70A18">
        <w:rPr>
          <w:rFonts w:ascii="Times New Roman" w:hAnsi="Times New Roman" w:cs="Times New Roman"/>
          <w:sz w:val="24"/>
          <w:szCs w:val="24"/>
        </w:rPr>
        <w:t xml:space="preserve"> might also influence susceptibility to drug hypersensitivity by impacting on </w:t>
      </w:r>
      <w:r w:rsidR="00FE2F9B" w:rsidRPr="00A70A18">
        <w:rPr>
          <w:rFonts w:ascii="Times New Roman" w:hAnsi="Times New Roman" w:cs="Times New Roman"/>
          <w:sz w:val="24"/>
          <w:szCs w:val="24"/>
        </w:rPr>
        <w:t xml:space="preserve">(i) </w:t>
      </w:r>
      <w:r w:rsidR="006341A3" w:rsidRPr="00A70A18">
        <w:rPr>
          <w:rFonts w:ascii="Times New Roman" w:hAnsi="Times New Roman" w:cs="Times New Roman"/>
          <w:sz w:val="24"/>
          <w:szCs w:val="24"/>
        </w:rPr>
        <w:t xml:space="preserve">the priming of naïve T cells or </w:t>
      </w:r>
      <w:r w:rsidR="00FE2F9B" w:rsidRPr="00A70A18">
        <w:rPr>
          <w:rFonts w:ascii="Times New Roman" w:hAnsi="Times New Roman" w:cs="Times New Roman"/>
          <w:sz w:val="24"/>
          <w:szCs w:val="24"/>
        </w:rPr>
        <w:t xml:space="preserve">(ii) </w:t>
      </w:r>
      <w:r w:rsidR="006341A3" w:rsidRPr="00A70A18">
        <w:rPr>
          <w:rFonts w:ascii="Times New Roman" w:hAnsi="Times New Roman" w:cs="Times New Roman"/>
          <w:sz w:val="24"/>
          <w:szCs w:val="24"/>
        </w:rPr>
        <w:t xml:space="preserve">the </w:t>
      </w:r>
      <w:r w:rsidR="00FE2F9B" w:rsidRPr="00A70A18">
        <w:rPr>
          <w:rFonts w:ascii="Times New Roman" w:hAnsi="Times New Roman" w:cs="Times New Roman"/>
          <w:sz w:val="24"/>
          <w:szCs w:val="24"/>
        </w:rPr>
        <w:t xml:space="preserve">strength of the recall response induced when memory T cells are stimulated. However, to date, little is known about whether drugs </w:t>
      </w:r>
      <w:r w:rsidR="00F41729">
        <w:rPr>
          <w:rFonts w:ascii="Times New Roman" w:hAnsi="Times New Roman" w:cs="Times New Roman"/>
          <w:sz w:val="24"/>
          <w:szCs w:val="24"/>
        </w:rPr>
        <w:t>stimulate the expansion of</w:t>
      </w:r>
      <w:r w:rsidR="00FE2F9B" w:rsidRPr="00A70A18">
        <w:rPr>
          <w:rFonts w:ascii="Times New Roman" w:hAnsi="Times New Roman" w:cs="Times New Roman"/>
          <w:sz w:val="24"/>
          <w:szCs w:val="24"/>
        </w:rPr>
        <w:t xml:space="preserve"> naïve </w:t>
      </w:r>
      <w:proofErr w:type="spellStart"/>
      <w:r w:rsidR="00FE2F9B" w:rsidRPr="00A70A18">
        <w:rPr>
          <w:rFonts w:ascii="Times New Roman" w:hAnsi="Times New Roman" w:cs="Times New Roman"/>
          <w:sz w:val="24"/>
          <w:szCs w:val="24"/>
        </w:rPr>
        <w:t>Tregs</w:t>
      </w:r>
      <w:proofErr w:type="spellEnd"/>
      <w:r w:rsidR="00FE2F9B" w:rsidRPr="00A70A18">
        <w:rPr>
          <w:rFonts w:ascii="Times New Roman" w:hAnsi="Times New Roman" w:cs="Times New Roman"/>
          <w:sz w:val="24"/>
          <w:szCs w:val="24"/>
        </w:rPr>
        <w:t xml:space="preserve">. To address this, </w:t>
      </w:r>
      <w:proofErr w:type="spellStart"/>
      <w:r w:rsidR="00FE2F9B" w:rsidRPr="00A70A18">
        <w:rPr>
          <w:rFonts w:ascii="Times New Roman" w:hAnsi="Times New Roman" w:cs="Times New Roman"/>
          <w:sz w:val="24"/>
          <w:szCs w:val="24"/>
        </w:rPr>
        <w:t>Treg</w:t>
      </w:r>
      <w:proofErr w:type="spellEnd"/>
      <w:r w:rsidR="00FE2F9B" w:rsidRPr="00A70A18">
        <w:rPr>
          <w:rFonts w:ascii="Times New Roman" w:hAnsi="Times New Roman" w:cs="Times New Roman"/>
          <w:sz w:val="24"/>
          <w:szCs w:val="24"/>
        </w:rPr>
        <w:t xml:space="preserve"> expression was measured during the priming of naïve T cells to SMX</w:t>
      </w:r>
      <w:r w:rsidR="00562EFD">
        <w:rPr>
          <w:rFonts w:ascii="Times New Roman" w:hAnsi="Times New Roman" w:cs="Times New Roman"/>
          <w:sz w:val="24"/>
          <w:szCs w:val="24"/>
        </w:rPr>
        <w:t>-NO and PIP. In each experiment</w:t>
      </w:r>
      <w:r w:rsidR="00FE2F9B" w:rsidRPr="00A70A18">
        <w:rPr>
          <w:rFonts w:ascii="Times New Roman" w:hAnsi="Times New Roman" w:cs="Times New Roman"/>
          <w:sz w:val="24"/>
          <w:szCs w:val="24"/>
        </w:rPr>
        <w:t xml:space="preserve">, exposure to both drug </w:t>
      </w:r>
      <w:proofErr w:type="spellStart"/>
      <w:r w:rsidR="00FE2F9B" w:rsidRPr="00A70A18">
        <w:rPr>
          <w:rFonts w:ascii="Times New Roman" w:hAnsi="Times New Roman" w:cs="Times New Roman"/>
          <w:sz w:val="24"/>
          <w:szCs w:val="24"/>
        </w:rPr>
        <w:t>haptens</w:t>
      </w:r>
      <w:proofErr w:type="spellEnd"/>
      <w:r w:rsidR="00FE2F9B" w:rsidRPr="00A70A18">
        <w:rPr>
          <w:rFonts w:ascii="Times New Roman" w:hAnsi="Times New Roman" w:cs="Times New Roman"/>
          <w:sz w:val="24"/>
          <w:szCs w:val="24"/>
        </w:rPr>
        <w:t xml:space="preserve"> resulted in </w:t>
      </w:r>
      <w:r w:rsidR="00F41729">
        <w:rPr>
          <w:rFonts w:ascii="Times New Roman" w:hAnsi="Times New Roman" w:cs="Times New Roman"/>
          <w:sz w:val="24"/>
          <w:szCs w:val="24"/>
        </w:rPr>
        <w:t xml:space="preserve">a </w:t>
      </w:r>
      <w:r w:rsidR="00FE2F9B" w:rsidRPr="00A70A18">
        <w:rPr>
          <w:rFonts w:ascii="Times New Roman" w:hAnsi="Times New Roman" w:cs="Times New Roman"/>
          <w:sz w:val="24"/>
          <w:szCs w:val="24"/>
        </w:rPr>
        <w:t xml:space="preserve">time-dependent increase in the number of </w:t>
      </w:r>
      <w:proofErr w:type="spellStart"/>
      <w:r w:rsidR="00FE2F9B" w:rsidRPr="00A70A18">
        <w:rPr>
          <w:rFonts w:ascii="Times New Roman" w:hAnsi="Times New Roman" w:cs="Times New Roman"/>
          <w:sz w:val="24"/>
          <w:szCs w:val="24"/>
        </w:rPr>
        <w:t>Tregs</w:t>
      </w:r>
      <w:proofErr w:type="spellEnd"/>
      <w:r w:rsidR="00FE2F9B" w:rsidRPr="00A70A18">
        <w:rPr>
          <w:rFonts w:ascii="Times New Roman" w:hAnsi="Times New Roman" w:cs="Times New Roman"/>
          <w:sz w:val="24"/>
          <w:szCs w:val="24"/>
        </w:rPr>
        <w:t xml:space="preserve"> in the co-culture. Although the number of </w:t>
      </w:r>
      <w:proofErr w:type="spellStart"/>
      <w:r w:rsidR="00FE2F9B" w:rsidRPr="00A70A18">
        <w:rPr>
          <w:rFonts w:ascii="Times New Roman" w:hAnsi="Times New Roman" w:cs="Times New Roman"/>
          <w:sz w:val="24"/>
          <w:szCs w:val="24"/>
        </w:rPr>
        <w:t>Tregs</w:t>
      </w:r>
      <w:proofErr w:type="spellEnd"/>
      <w:r w:rsidR="00FE2F9B" w:rsidRPr="00A70A18">
        <w:rPr>
          <w:rFonts w:ascii="Times New Roman" w:hAnsi="Times New Roman" w:cs="Times New Roman"/>
          <w:sz w:val="24"/>
          <w:szCs w:val="24"/>
        </w:rPr>
        <w:t xml:space="preserve"> generated </w:t>
      </w:r>
      <w:r w:rsidR="00F41729">
        <w:rPr>
          <w:rFonts w:ascii="Times New Roman" w:hAnsi="Times New Roman" w:cs="Times New Roman"/>
          <w:sz w:val="24"/>
          <w:szCs w:val="24"/>
        </w:rPr>
        <w:t>in the presence of</w:t>
      </w:r>
      <w:r w:rsidR="00FE2F9B" w:rsidRPr="00A70A18">
        <w:rPr>
          <w:rFonts w:ascii="Times New Roman" w:hAnsi="Times New Roman" w:cs="Times New Roman"/>
          <w:sz w:val="24"/>
          <w:szCs w:val="24"/>
        </w:rPr>
        <w:t xml:space="preserve"> SMX-NO and PIP did not differ, the ability </w:t>
      </w:r>
      <w:r w:rsidR="00562EFD" w:rsidRPr="00A70A18">
        <w:rPr>
          <w:rFonts w:ascii="Times New Roman" w:hAnsi="Times New Roman" w:cs="Times New Roman"/>
          <w:sz w:val="24"/>
          <w:szCs w:val="24"/>
        </w:rPr>
        <w:t xml:space="preserve">(or not) </w:t>
      </w:r>
      <w:r w:rsidR="00FE2F9B" w:rsidRPr="00A70A18">
        <w:rPr>
          <w:rFonts w:ascii="Times New Roman" w:hAnsi="Times New Roman" w:cs="Times New Roman"/>
          <w:sz w:val="24"/>
          <w:szCs w:val="24"/>
        </w:rPr>
        <w:t xml:space="preserve">of drugs to induce expression of </w:t>
      </w:r>
      <w:proofErr w:type="spellStart"/>
      <w:r w:rsidR="00FE2F9B" w:rsidRPr="00A70A18">
        <w:rPr>
          <w:rFonts w:ascii="Times New Roman" w:hAnsi="Times New Roman" w:cs="Times New Roman"/>
          <w:sz w:val="24"/>
          <w:szCs w:val="24"/>
        </w:rPr>
        <w:t>Tregs</w:t>
      </w:r>
      <w:proofErr w:type="spellEnd"/>
      <w:r w:rsidR="00FE2F9B" w:rsidRPr="00A70A18">
        <w:rPr>
          <w:rFonts w:ascii="Times New Roman" w:hAnsi="Times New Roman" w:cs="Times New Roman"/>
          <w:sz w:val="24"/>
          <w:szCs w:val="24"/>
        </w:rPr>
        <w:t xml:space="preserve"> may be an important</w:t>
      </w:r>
      <w:r w:rsidR="00562EFD">
        <w:rPr>
          <w:rFonts w:ascii="Times New Roman" w:hAnsi="Times New Roman" w:cs="Times New Roman"/>
          <w:sz w:val="24"/>
          <w:szCs w:val="24"/>
        </w:rPr>
        <w:t xml:space="preserve">, as yet under investigated, </w:t>
      </w:r>
      <w:r w:rsidR="00FE2F9B" w:rsidRPr="00A70A18">
        <w:rPr>
          <w:rFonts w:ascii="Times New Roman" w:hAnsi="Times New Roman" w:cs="Times New Roman"/>
          <w:sz w:val="24"/>
          <w:szCs w:val="24"/>
        </w:rPr>
        <w:t xml:space="preserve">feature in determining the outcome of </w:t>
      </w:r>
      <w:r w:rsidR="00562EFD">
        <w:rPr>
          <w:rFonts w:ascii="Times New Roman" w:hAnsi="Times New Roman" w:cs="Times New Roman"/>
          <w:sz w:val="24"/>
          <w:szCs w:val="24"/>
        </w:rPr>
        <w:t xml:space="preserve">human </w:t>
      </w:r>
      <w:r w:rsidR="00FE2F9B" w:rsidRPr="00A70A18">
        <w:rPr>
          <w:rFonts w:ascii="Times New Roman" w:hAnsi="Times New Roman" w:cs="Times New Roman"/>
          <w:sz w:val="24"/>
          <w:szCs w:val="24"/>
        </w:rPr>
        <w:t xml:space="preserve">drug exposure. </w:t>
      </w:r>
      <w:r w:rsidR="00F41729">
        <w:rPr>
          <w:rFonts w:ascii="Times New Roman" w:hAnsi="Times New Roman" w:cs="Times New Roman"/>
          <w:sz w:val="24"/>
          <w:szCs w:val="24"/>
        </w:rPr>
        <w:t>Thus, f</w:t>
      </w:r>
      <w:bookmarkStart w:id="1" w:name="_GoBack"/>
      <w:bookmarkEnd w:id="1"/>
      <w:r w:rsidR="00FE2F9B" w:rsidRPr="00A70A18">
        <w:rPr>
          <w:rFonts w:ascii="Times New Roman" w:hAnsi="Times New Roman" w:cs="Times New Roman"/>
          <w:sz w:val="24"/>
          <w:szCs w:val="24"/>
        </w:rPr>
        <w:t xml:space="preserve">uture studies are planned to explore whether inducible </w:t>
      </w:r>
      <w:proofErr w:type="spellStart"/>
      <w:r w:rsidR="00FE2F9B" w:rsidRPr="00A70A18">
        <w:rPr>
          <w:rFonts w:ascii="Times New Roman" w:hAnsi="Times New Roman" w:cs="Times New Roman"/>
          <w:sz w:val="24"/>
          <w:szCs w:val="24"/>
        </w:rPr>
        <w:t>Tregs</w:t>
      </w:r>
      <w:proofErr w:type="spellEnd"/>
      <w:r w:rsidR="00FE2F9B" w:rsidRPr="00A70A18">
        <w:rPr>
          <w:rFonts w:ascii="Times New Roman" w:hAnsi="Times New Roman" w:cs="Times New Roman"/>
          <w:sz w:val="24"/>
          <w:szCs w:val="24"/>
        </w:rPr>
        <w:t xml:space="preserve"> are activated with drugs and if so to define pathways of effector T cell suppression. </w:t>
      </w:r>
      <w:r w:rsidR="006341A3" w:rsidRPr="00A70A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4EB3BF" w14:textId="77777777" w:rsidR="00562EFD" w:rsidRPr="00A70A18" w:rsidRDefault="00562EFD" w:rsidP="008B7EC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D19A5B" w14:textId="41582000" w:rsidR="008105EB" w:rsidRDefault="00FE2F9B" w:rsidP="004063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summary, the </w:t>
      </w:r>
      <w:r w:rsidR="00E6065B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T-M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 represents an improved version of standard DC T cell priming assays. As we move forward we will begin to explore whether the assay can be used to study the priming of naïve T cells with drugs that interact directly with HLA. Further optimization might </w:t>
      </w:r>
      <w:r w:rsidR="00A70A18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result in a screening assay for use by Pharma when an issue of immunogenicity is anticipated or when immunogenicity has been observed in clinical trials.  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52F5B37B" w14:textId="5D610B15" w:rsidR="008105EB" w:rsidRPr="00D62A21" w:rsidRDefault="008105EB" w:rsidP="008105E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A21">
        <w:rPr>
          <w:rFonts w:ascii="Times New Roman" w:hAnsi="Times New Roman" w:cs="Times New Roman"/>
          <w:b/>
          <w:sz w:val="24"/>
          <w:szCs w:val="24"/>
        </w:rPr>
        <w:lastRenderedPageBreak/>
        <w:t>Funding information</w:t>
      </w:r>
      <w:r w:rsidRPr="00D62A2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62A21">
        <w:rPr>
          <w:rFonts w:ascii="Times New Roman" w:hAnsi="Times New Roman" w:cs="Times New Roman"/>
          <w:sz w:val="24"/>
          <w:szCs w:val="24"/>
        </w:rPr>
        <w:t xml:space="preserve"> The work was conducted </w:t>
      </w:r>
      <w:r w:rsidR="00A22DED">
        <w:rPr>
          <w:rFonts w:ascii="Times New Roman" w:hAnsi="Times New Roman" w:cs="Times New Roman"/>
          <w:sz w:val="24"/>
          <w:szCs w:val="24"/>
        </w:rPr>
        <w:t>with funding from a BBSRC/GSK Industrial Partnership award (Grant Number</w:t>
      </w:r>
      <w:r w:rsidRPr="00D62A21">
        <w:rPr>
          <w:rFonts w:ascii="Times New Roman" w:hAnsi="Times New Roman" w:cs="Times New Roman"/>
          <w:sz w:val="24"/>
          <w:szCs w:val="24"/>
        </w:rPr>
        <w:t xml:space="preserve"> BB/R008108/1</w:t>
      </w:r>
      <w:r w:rsidR="00A22DED">
        <w:rPr>
          <w:rFonts w:ascii="Times New Roman" w:hAnsi="Times New Roman" w:cs="Times New Roman"/>
          <w:sz w:val="24"/>
          <w:szCs w:val="24"/>
        </w:rPr>
        <w:t>)</w:t>
      </w:r>
      <w:r w:rsidRPr="00D62A21">
        <w:rPr>
          <w:rFonts w:ascii="Times New Roman" w:hAnsi="Times New Roman" w:cs="Times New Roman"/>
          <w:sz w:val="24"/>
          <w:szCs w:val="24"/>
        </w:rPr>
        <w:t>. The project also received core funding from the MRC Centre for Drug Safety Science (Grant Number G0700654).</w:t>
      </w:r>
    </w:p>
    <w:p w14:paraId="36F349E7" w14:textId="77777777" w:rsidR="008105EB" w:rsidRPr="00D62A21" w:rsidRDefault="008105EB" w:rsidP="008105E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67030D" w14:textId="77777777" w:rsidR="008105EB" w:rsidRPr="00D62A21" w:rsidRDefault="008105EB" w:rsidP="008105EB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A21">
        <w:rPr>
          <w:rFonts w:ascii="Times New Roman" w:hAnsi="Times New Roman" w:cs="Times New Roman"/>
          <w:b/>
          <w:sz w:val="24"/>
          <w:szCs w:val="24"/>
        </w:rPr>
        <w:t>Acknowledgements</w:t>
      </w:r>
    </w:p>
    <w:p w14:paraId="40ECE549" w14:textId="77777777" w:rsidR="008105EB" w:rsidRPr="00D62A21" w:rsidRDefault="008105EB" w:rsidP="008105E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A21">
        <w:rPr>
          <w:rFonts w:ascii="Times New Roman" w:hAnsi="Times New Roman" w:cs="Times New Roman"/>
          <w:sz w:val="24"/>
          <w:szCs w:val="24"/>
        </w:rPr>
        <w:t>The authors would like to thank the volunteers for their generous blood donations.</w:t>
      </w:r>
    </w:p>
    <w:p w14:paraId="5B24FA02" w14:textId="77777777" w:rsidR="008105EB" w:rsidRPr="00D62A21" w:rsidRDefault="008105EB" w:rsidP="008105E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980C6C" w14:textId="77777777" w:rsidR="008105EB" w:rsidRPr="00D62A21" w:rsidRDefault="008105EB" w:rsidP="008105EB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2A21">
        <w:rPr>
          <w:rFonts w:ascii="Times New Roman" w:hAnsi="Times New Roman" w:cs="Times New Roman"/>
          <w:b/>
          <w:bCs/>
          <w:sz w:val="24"/>
          <w:szCs w:val="24"/>
        </w:rPr>
        <w:t>List of abbreviations</w:t>
      </w:r>
    </w:p>
    <w:p w14:paraId="48216213" w14:textId="5C87BE5D" w:rsidR="008105EB" w:rsidRPr="00D62A21" w:rsidRDefault="00A22DED" w:rsidP="008105E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8105EB" w:rsidRPr="00D62A21">
        <w:rPr>
          <w:rFonts w:ascii="Times New Roman" w:hAnsi="Times New Roman" w:cs="Times New Roman"/>
          <w:sz w:val="24"/>
          <w:szCs w:val="24"/>
        </w:rPr>
        <w:t xml:space="preserve">uman leukocyte antigen, HLA; peripheral blood mononuclear cells, PBMC; </w:t>
      </w:r>
      <w:r>
        <w:rPr>
          <w:rFonts w:ascii="Times New Roman" w:hAnsi="Times New Roman" w:cs="Times New Roman"/>
          <w:sz w:val="24"/>
          <w:szCs w:val="24"/>
        </w:rPr>
        <w:t xml:space="preserve">dendritic cells, DC; stimulation index, SI; </w:t>
      </w:r>
      <w:r w:rsidRPr="00A70A18">
        <w:rPr>
          <w:rFonts w:ascii="Times New Roman" w:hAnsi="Times New Roman" w:cs="Times New Roman"/>
          <w:bCs/>
          <w:sz w:val="24"/>
          <w:szCs w:val="24"/>
          <w:lang w:val="en-US"/>
        </w:rPr>
        <w:t>T cell multiple well assay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A70A1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T-MWA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; drug hypersensitivity reaction, DHR; nitroso sulfamethoxazole, SMX-NO; piperacillin, PIP;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Bandrowski’s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base, BB</w:t>
      </w:r>
      <w:r w:rsidR="008105EB" w:rsidRPr="00D62A21">
        <w:rPr>
          <w:rFonts w:ascii="Times New Roman" w:hAnsi="Times New Roman" w:cs="Times New Roman"/>
          <w:sz w:val="24"/>
          <w:szCs w:val="24"/>
        </w:rPr>
        <w:t>.</w:t>
      </w:r>
    </w:p>
    <w:p w14:paraId="3BA5FAD4" w14:textId="77777777" w:rsidR="006F5883" w:rsidRPr="00A70A18" w:rsidRDefault="006F5883" w:rsidP="008105E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837F6D9" w14:textId="77777777" w:rsidR="00A70A18" w:rsidRDefault="00A70A18" w:rsidP="008105E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 w:type="page"/>
      </w:r>
    </w:p>
    <w:p w14:paraId="2F0839DC" w14:textId="35E408F2" w:rsidR="00F730EF" w:rsidRPr="00A70A18" w:rsidRDefault="006F5883" w:rsidP="008105E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70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Figure legends</w:t>
      </w:r>
    </w:p>
    <w:p w14:paraId="176BBD11" w14:textId="5A4B1A2B" w:rsidR="006F5883" w:rsidRPr="00A70A18" w:rsidRDefault="006F5883" w:rsidP="008105E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18">
        <w:rPr>
          <w:rFonts w:ascii="Times New Roman" w:hAnsi="Times New Roman" w:cs="Times New Roman"/>
          <w:b/>
          <w:sz w:val="24"/>
          <w:szCs w:val="24"/>
        </w:rPr>
        <w:t>Figure 1</w:t>
      </w:r>
    </w:p>
    <w:p w14:paraId="14EEA177" w14:textId="48251A2E" w:rsidR="003E26E2" w:rsidRPr="003E26E2" w:rsidRDefault="00F435BF" w:rsidP="003E26E2">
      <w:pPr>
        <w:spacing w:line="480" w:lineRule="auto"/>
        <w:jc w:val="both"/>
        <w:rPr>
          <w:b/>
        </w:rPr>
      </w:pPr>
      <w:r w:rsidRPr="00A70A18">
        <w:rPr>
          <w:rFonts w:ascii="Times New Roman" w:hAnsi="Times New Roman" w:cs="Times New Roman"/>
          <w:b/>
          <w:sz w:val="24"/>
          <w:szCs w:val="24"/>
        </w:rPr>
        <w:t>Schematic representation showing the different components of the standard naïve T cell priming assay and the T-MWA.</w:t>
      </w:r>
      <w:r w:rsidR="003E26E2" w:rsidRPr="003E26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37D49E" w14:textId="5B9000A8" w:rsidR="00F435BF" w:rsidRPr="00A70A18" w:rsidRDefault="00F435BF" w:rsidP="008105E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6975DF" w14:textId="56122921" w:rsidR="00F435BF" w:rsidRPr="00A70A18" w:rsidRDefault="00F435BF" w:rsidP="008105E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A18">
        <w:rPr>
          <w:rFonts w:ascii="Times New Roman" w:hAnsi="Times New Roman" w:cs="Times New Roman"/>
          <w:b/>
          <w:sz w:val="24"/>
          <w:szCs w:val="24"/>
        </w:rPr>
        <w:t>Figure 2</w:t>
      </w:r>
    </w:p>
    <w:p w14:paraId="34FBDD30" w14:textId="67A1C881" w:rsidR="003E26E2" w:rsidRPr="003E26E2" w:rsidRDefault="00F435BF" w:rsidP="003E26E2">
      <w:pPr>
        <w:spacing w:line="480" w:lineRule="auto"/>
        <w:jc w:val="both"/>
        <w:rPr>
          <w:b/>
        </w:rPr>
      </w:pPr>
      <w:r w:rsidRPr="00A70A18">
        <w:rPr>
          <w:rFonts w:ascii="Times New Roman" w:hAnsi="Times New Roman" w:cs="Times New Roman"/>
          <w:b/>
          <w:sz w:val="24"/>
          <w:szCs w:val="24"/>
        </w:rPr>
        <w:t xml:space="preserve">Comparison </w:t>
      </w:r>
      <w:r w:rsidR="00A17C95">
        <w:rPr>
          <w:rFonts w:ascii="Times New Roman" w:hAnsi="Times New Roman" w:cs="Times New Roman"/>
          <w:b/>
          <w:sz w:val="24"/>
          <w:szCs w:val="24"/>
        </w:rPr>
        <w:t>of SMX-NO T cell priming using</w:t>
      </w:r>
      <w:r w:rsidRPr="00A70A18">
        <w:rPr>
          <w:rFonts w:ascii="Times New Roman" w:hAnsi="Times New Roman" w:cs="Times New Roman"/>
          <w:b/>
          <w:sz w:val="24"/>
          <w:szCs w:val="24"/>
        </w:rPr>
        <w:t xml:space="preserve"> the standard naïve T cell priming assay and the </w:t>
      </w:r>
      <w:r w:rsidR="00A17C95">
        <w:rPr>
          <w:rFonts w:ascii="Times New Roman" w:hAnsi="Times New Roman" w:cs="Times New Roman"/>
          <w:b/>
          <w:sz w:val="24"/>
          <w:szCs w:val="24"/>
        </w:rPr>
        <w:t>T-MWA</w:t>
      </w:r>
      <w:r w:rsidRPr="00A70A18">
        <w:rPr>
          <w:rFonts w:ascii="Times New Roman" w:hAnsi="Times New Roman" w:cs="Times New Roman"/>
          <w:b/>
          <w:sz w:val="24"/>
          <w:szCs w:val="24"/>
        </w:rPr>
        <w:t>.</w:t>
      </w:r>
      <w:r w:rsidR="003E26E2" w:rsidRPr="003E26E2">
        <w:rPr>
          <w:rFonts w:ascii="Arial" w:eastAsiaTheme="minorEastAsia" w:hAnsi="Arial" w:cs="Arial"/>
          <w:b/>
          <w:bCs/>
          <w:color w:val="000000" w:themeColor="text1"/>
          <w:kern w:val="24"/>
          <w:lang w:eastAsia="en-GB"/>
        </w:rPr>
        <w:t xml:space="preserve"> </w:t>
      </w:r>
    </w:p>
    <w:p w14:paraId="125D8B1C" w14:textId="21B904DA" w:rsidR="003E69F1" w:rsidRPr="00A70A18" w:rsidRDefault="006F5883" w:rsidP="008105E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0A18">
        <w:rPr>
          <w:rFonts w:ascii="Times New Roman" w:hAnsi="Times New Roman" w:cs="Times New Roman"/>
          <w:sz w:val="24"/>
          <w:szCs w:val="24"/>
        </w:rPr>
        <w:t>Naïve T cells (2.5x10</w:t>
      </w:r>
      <w:r w:rsidRPr="00A70A18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A70A18">
        <w:rPr>
          <w:rFonts w:ascii="Times New Roman" w:hAnsi="Times New Roman" w:cs="Times New Roman"/>
          <w:sz w:val="24"/>
          <w:szCs w:val="24"/>
        </w:rPr>
        <w:t>/well) obtained from healthy volunteers were co-cultured with autologous DC (8x10</w:t>
      </w:r>
      <w:r w:rsidRPr="00A70A1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A70A18">
        <w:rPr>
          <w:rFonts w:ascii="Times New Roman" w:hAnsi="Times New Roman" w:cs="Times New Roman"/>
          <w:sz w:val="24"/>
          <w:szCs w:val="24"/>
        </w:rPr>
        <w:t xml:space="preserve">/well) </w:t>
      </w:r>
      <w:r w:rsidR="00A17C95">
        <w:rPr>
          <w:rFonts w:ascii="Times New Roman" w:hAnsi="Times New Roman" w:cs="Times New Roman"/>
          <w:sz w:val="24"/>
          <w:szCs w:val="24"/>
        </w:rPr>
        <w:t>and</w:t>
      </w:r>
      <w:r w:rsidRPr="00A70A18">
        <w:rPr>
          <w:rFonts w:ascii="Times New Roman" w:hAnsi="Times New Roman" w:cs="Times New Roman"/>
          <w:sz w:val="24"/>
          <w:szCs w:val="24"/>
        </w:rPr>
        <w:t xml:space="preserve"> SMX-NO (40</w:t>
      </w:r>
      <w:r w:rsidR="00F435BF" w:rsidRPr="00A70A18">
        <w:rPr>
          <w:rFonts w:ascii="Times New Roman" w:hAnsi="Times New Roman" w:cs="Times New Roman"/>
          <w:sz w:val="24"/>
          <w:szCs w:val="24"/>
        </w:rPr>
        <w:t xml:space="preserve"> 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µM) for 14 days in a 24-well plate</w:t>
      </w:r>
      <w:r w:rsidR="008C23F5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the standard priming assay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. T cells were then harvested and plated in a 96-well plate in triplicate (1x10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5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/well) with </w:t>
      </w:r>
      <w:r w:rsidR="006F6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second batch of autologous 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DC (4x10</w:t>
      </w:r>
      <w:r w:rsidR="00F730EF" w:rsidRPr="00A70A18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 w:rsidR="00F730EF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well)</w:t>
      </w:r>
      <w:r w:rsidR="00F730EF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a range of SMX-NO</w:t>
      </w:r>
      <w:r w:rsidR="00F435BF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F6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concentrations </w:t>
      </w:r>
      <w:r w:rsidR="00F435BF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(25-100µM) or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media as negative control</w:t>
      </w:r>
      <w:r w:rsidR="006F6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F693C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After 48-hour incubation </w:t>
      </w:r>
      <w:r w:rsidR="006F693C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6F693C" w:rsidRPr="006F693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 w:rsidR="006F693C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="006F693C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="006F693C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thymidine (0.5µCi/well</w:t>
      </w:r>
      <w:r w:rsidR="006F693C">
        <w:rPr>
          <w:rFonts w:ascii="Times New Roman" w:hAnsi="Times New Roman" w:cs="Times New Roman"/>
          <w:sz w:val="24"/>
          <w:szCs w:val="24"/>
          <w:shd w:val="clear" w:color="auto" w:fill="FFFFFF"/>
        </w:rPr>
        <w:t>; 16h</w:t>
      </w:r>
      <w:r w:rsidR="006F693C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was added before plates were harvested and drug-specific T cell proliferation determined using a </w:t>
      </w:r>
      <w:r w:rsidR="006F693C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62"/>
      </w:r>
      <w:r w:rsidR="006F693C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-c</w:t>
      </w:r>
      <w:r w:rsidR="006F6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ounter (counts per minute, </w:t>
      </w:r>
      <w:proofErr w:type="spellStart"/>
      <w:r w:rsidR="006F693C">
        <w:rPr>
          <w:rFonts w:ascii="Times New Roman" w:hAnsi="Times New Roman" w:cs="Times New Roman"/>
          <w:sz w:val="24"/>
          <w:szCs w:val="24"/>
          <w:shd w:val="clear" w:color="auto" w:fill="FFFFFF"/>
        </w:rPr>
        <w:t>cpm</w:t>
      </w:r>
      <w:proofErr w:type="spellEnd"/>
      <w:r w:rsidR="006F693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6F693C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23F5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C23F5" w:rsidRPr="00A70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(A-C)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C23F5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the T-MWA, n</w:t>
      </w:r>
      <w:r w:rsidR="003E69F1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aïve T cells (2</w:t>
      </w:r>
      <w:r w:rsidR="008C23F5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57CE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x</w:t>
      </w:r>
      <w:r w:rsidR="008C23F5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657CE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6657CE" w:rsidRPr="00A70A18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5</w:t>
      </w:r>
      <w:r w:rsidR="006657CE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/well) were plated in a U-bottomed 96-well plate with autologous DC (8</w:t>
      </w:r>
      <w:r w:rsidR="008C23F5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x10</w:t>
      </w:r>
      <w:r w:rsidR="008C23F5" w:rsidRPr="00A70A18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 w:rsidR="006657CE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/well) with SMX-NO </w:t>
      </w:r>
      <w:r w:rsidR="006657CE" w:rsidRPr="00A70A18">
        <w:rPr>
          <w:rFonts w:ascii="Times New Roman" w:hAnsi="Times New Roman" w:cs="Times New Roman"/>
          <w:sz w:val="24"/>
          <w:szCs w:val="24"/>
        </w:rPr>
        <w:t>(40</w:t>
      </w:r>
      <w:r w:rsidR="006657CE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µM). After 14 days plates were centrifuged, and cells were washed to </w:t>
      </w:r>
      <w:r w:rsidR="008C23F5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remove</w:t>
      </w:r>
      <w:r w:rsidR="006657CE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free drug</w:t>
      </w:r>
      <w:r w:rsidR="006F6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from</w:t>
      </w:r>
      <w:r w:rsidR="006657CE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media. Cells were gently re-suspended and re-challenged with SMX-NO </w:t>
      </w:r>
      <w:r w:rsidR="006657CE" w:rsidRPr="00A70A18">
        <w:rPr>
          <w:rFonts w:ascii="Times New Roman" w:hAnsi="Times New Roman" w:cs="Times New Roman"/>
          <w:sz w:val="24"/>
          <w:szCs w:val="24"/>
        </w:rPr>
        <w:t>(40</w:t>
      </w:r>
      <w:r w:rsidR="006657CE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µM); multiple media treated negative control wells were also </w:t>
      </w:r>
      <w:r w:rsidR="006F6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established. </w:t>
      </w:r>
      <w:r w:rsidR="006657CE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After 48-hour incubation </w:t>
      </w:r>
      <w:r w:rsidR="006F693C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="006657CE" w:rsidRPr="006F693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 w:rsidR="006657CE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="006F693C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="006657CE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thymidine (0.5µCi/well</w:t>
      </w:r>
      <w:r w:rsidR="006F693C">
        <w:rPr>
          <w:rFonts w:ascii="Times New Roman" w:hAnsi="Times New Roman" w:cs="Times New Roman"/>
          <w:sz w:val="24"/>
          <w:szCs w:val="24"/>
          <w:shd w:val="clear" w:color="auto" w:fill="FFFFFF"/>
        </w:rPr>
        <w:t>; 16h</w:t>
      </w:r>
      <w:r w:rsidR="006657CE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was added before plates were harvested and drug-specific T cell proliferation determined using a </w:t>
      </w:r>
      <w:r w:rsidR="006F693C">
        <w:rPr>
          <w:rFonts w:ascii="Times New Roman" w:hAnsi="Times New Roman" w:cs="Times New Roman"/>
          <w:sz w:val="24"/>
          <w:szCs w:val="24"/>
          <w:shd w:val="clear" w:color="auto" w:fill="FFFFFF"/>
        </w:rPr>
        <w:sym w:font="Symbol" w:char="F062"/>
      </w:r>
      <w:r w:rsidR="006F6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-counter </w:t>
      </w:r>
      <w:r w:rsidR="006F693C" w:rsidRPr="00A70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(D-F)</w:t>
      </w:r>
      <w:r w:rsidR="006F693C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657CE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Stimulation index </w:t>
      </w:r>
      <w:r w:rsidR="006F6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(SI) </w:t>
      </w:r>
      <w:r w:rsidR="006657CE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was calculated as</w:t>
      </w:r>
      <w:r w:rsidR="006F6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mean </w:t>
      </w:r>
      <w:proofErr w:type="spellStart"/>
      <w:r w:rsidR="006657CE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cpm</w:t>
      </w:r>
      <w:proofErr w:type="spellEnd"/>
      <w:r w:rsidR="006657CE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F6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</w:t>
      </w:r>
      <w:r w:rsidR="006657CE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drug treated well</w:t>
      </w:r>
      <w:r w:rsidR="006F693C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6657CE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</w:t>
      </w:r>
      <w:r w:rsidR="006F6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mean </w:t>
      </w:r>
      <w:proofErr w:type="spellStart"/>
      <w:r w:rsidR="006F693C">
        <w:rPr>
          <w:rFonts w:ascii="Times New Roman" w:hAnsi="Times New Roman" w:cs="Times New Roman"/>
          <w:sz w:val="24"/>
          <w:szCs w:val="24"/>
          <w:shd w:val="clear" w:color="auto" w:fill="FFFFFF"/>
        </w:rPr>
        <w:t>cpm</w:t>
      </w:r>
      <w:proofErr w:type="spellEnd"/>
      <w:r w:rsidR="006F6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n</w:t>
      </w:r>
      <w:r w:rsidR="006657CE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egative control wells. The </w:t>
      </w:r>
      <w:r w:rsidR="008C23F5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degree of naïve T cell priming is represented as bar chats: negative response </w:t>
      </w:r>
      <w:r w:rsidR="006657CE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8C23F5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 </w:t>
      </w:r>
      <w:r w:rsidR="006657CE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&lt;1.5 SI), weak response (</w:t>
      </w:r>
      <w:r w:rsidR="008C23F5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SI = 1.5-1.99</w:t>
      </w:r>
      <w:r w:rsidR="006657CE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), good response (</w:t>
      </w:r>
      <w:r w:rsidR="00CF0A26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 = </w:t>
      </w:r>
      <w:r w:rsidR="006657CE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2-</w:t>
      </w:r>
      <w:r w:rsidR="00CF0A26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3.99)</w:t>
      </w:r>
      <w:r w:rsidR="006657CE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CF0A26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</w:t>
      </w:r>
      <w:r w:rsidR="006657CE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strong response (&gt;4 SI)</w:t>
      </w:r>
      <w:r w:rsidR="00CF0A26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F0A26" w:rsidRPr="00A70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(G-I)</w:t>
      </w:r>
      <w:r w:rsidR="00CF0A26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Student’s T test was performed to determine statistical significance of T cell </w:t>
      </w:r>
      <w:r w:rsidR="00CF0A26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proliferation at different drug concentrations compared to no drug treatment. Statistical significance was determined as; *p ≤ 0.05; **p ≤ 0.005; ***p &lt; 0.001.</w:t>
      </w:r>
    </w:p>
    <w:p w14:paraId="416EB8B1" w14:textId="77777777" w:rsidR="003E69F1" w:rsidRPr="00A70A18" w:rsidRDefault="003E69F1" w:rsidP="008105E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FF71FA" w14:textId="762C86A6" w:rsidR="003E69F1" w:rsidRPr="00A70A18" w:rsidRDefault="003E69F1" w:rsidP="008105E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70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Figure 3 </w:t>
      </w:r>
    </w:p>
    <w:p w14:paraId="770DDA77" w14:textId="160C62F5" w:rsidR="003E26E2" w:rsidRPr="003E26E2" w:rsidRDefault="006F693C" w:rsidP="003E26E2">
      <w:pPr>
        <w:spacing w:line="480" w:lineRule="auto"/>
        <w:jc w:val="both"/>
        <w:rPr>
          <w:b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Assessment of intra-</w:t>
      </w:r>
      <w:r w:rsidR="003E69F1" w:rsidRPr="00A70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individual variability of T-MWA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for </w:t>
      </w:r>
      <w:r>
        <w:rPr>
          <w:rFonts w:ascii="Times New Roman" w:hAnsi="Times New Roman" w:cs="Times New Roman"/>
          <w:b/>
          <w:sz w:val="24"/>
          <w:szCs w:val="24"/>
        </w:rPr>
        <w:t>SMX-NO T cell priming</w:t>
      </w:r>
      <w:r w:rsidR="003E69F1" w:rsidRPr="00A70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4ACF2F8B" w14:textId="77777777" w:rsidR="006F693C" w:rsidRDefault="003E69F1" w:rsidP="008105E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Naïve T cells (2x10</w:t>
      </w:r>
      <w:r w:rsidR="006F693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5</w:t>
      </w:r>
      <w:r w:rsidR="006F693C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well) were plated in a 96-well plate with autologous DC </w:t>
      </w:r>
      <w:r w:rsidR="006F693C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(8 x10</w:t>
      </w:r>
      <w:r w:rsidR="006F693C" w:rsidRPr="00A70A18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 w:rsidR="006F693C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/well) </w:t>
      </w:r>
      <w:r w:rsidR="006F693C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SMX-NO </w:t>
      </w:r>
      <w:r w:rsidRPr="00A70A18">
        <w:rPr>
          <w:rFonts w:ascii="Times New Roman" w:hAnsi="Times New Roman" w:cs="Times New Roman"/>
          <w:sz w:val="24"/>
          <w:szCs w:val="24"/>
        </w:rPr>
        <w:t>(40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µM). After 14 days plates were centrifuged, and cells were carefully washed to remove free drug. Cells were gently re-suspended and re-challenged with SMX-NO </w:t>
      </w:r>
      <w:r w:rsidRPr="00A70A18">
        <w:rPr>
          <w:rFonts w:ascii="Times New Roman" w:hAnsi="Times New Roman" w:cs="Times New Roman"/>
          <w:sz w:val="24"/>
          <w:szCs w:val="24"/>
        </w:rPr>
        <w:t>(40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µM) or media as a negative control; 8 wells of negative control, 40 drug-treated wells. After 48-hour incubation </w:t>
      </w:r>
      <w:r w:rsidR="006F693C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Pr="006F693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="006F693C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thymidine (0.5µCi/well</w:t>
      </w:r>
      <w:r w:rsidR="006F693C">
        <w:rPr>
          <w:rFonts w:ascii="Times New Roman" w:hAnsi="Times New Roman" w:cs="Times New Roman"/>
          <w:sz w:val="24"/>
          <w:szCs w:val="24"/>
          <w:shd w:val="clear" w:color="auto" w:fill="FFFFFF"/>
        </w:rPr>
        <w:t>; 16h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) was added before plates were harvested and T cell proliferation determined using a beta-counter. Assays were repeated with the same donor, with blood taken 6 months apart</w:t>
      </w:r>
      <w:r w:rsidR="00F93B1E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(n = 3)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F6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 </w:t>
      </w:r>
      <w:r w:rsidR="006F693C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was calculated as</w:t>
      </w:r>
      <w:r w:rsidR="006F6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mean </w:t>
      </w:r>
      <w:proofErr w:type="spellStart"/>
      <w:r w:rsidR="006F693C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cpm</w:t>
      </w:r>
      <w:proofErr w:type="spellEnd"/>
      <w:r w:rsidR="006F693C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F6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</w:t>
      </w:r>
      <w:r w:rsidR="006F693C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drug treated well</w:t>
      </w:r>
      <w:r w:rsidR="006F693C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6F693C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</w:t>
      </w:r>
      <w:r w:rsidR="006F6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mean </w:t>
      </w:r>
      <w:proofErr w:type="spellStart"/>
      <w:r w:rsidR="006F693C">
        <w:rPr>
          <w:rFonts w:ascii="Times New Roman" w:hAnsi="Times New Roman" w:cs="Times New Roman"/>
          <w:sz w:val="24"/>
          <w:szCs w:val="24"/>
          <w:shd w:val="clear" w:color="auto" w:fill="FFFFFF"/>
        </w:rPr>
        <w:t>cpm</w:t>
      </w:r>
      <w:proofErr w:type="spellEnd"/>
      <w:r w:rsidR="006F6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n</w:t>
      </w:r>
      <w:r w:rsidR="006F693C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egative control wells. The degree of naïve T cell priming is represented as bar chats: negative response (SI &lt;1.5 SI), weak response (SI = 1.5-1.99), good response (SI = 2-3.99), and strong response (&gt;4 SI)</w:t>
      </w:r>
      <w:r w:rsidR="006F69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F693C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93B1E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White bars </w:t>
      </w:r>
      <w:r w:rsidR="006F693C">
        <w:rPr>
          <w:rFonts w:ascii="Times New Roman" w:hAnsi="Times New Roman" w:cs="Times New Roman"/>
          <w:sz w:val="24"/>
          <w:szCs w:val="24"/>
          <w:shd w:val="clear" w:color="auto" w:fill="FFFFFF"/>
        </w:rPr>
        <w:t>show data from</w:t>
      </w:r>
      <w:r w:rsidR="00F93B1E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first experiment</w:t>
      </w:r>
      <w:r w:rsidR="006F693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93B1E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while dark bars represent experiment</w:t>
      </w:r>
      <w:r w:rsidR="006F693C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F93B1E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performed 6 months later </w:t>
      </w:r>
      <w:r w:rsidR="00F93B1E" w:rsidRPr="00A70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(A-C)</w:t>
      </w:r>
      <w:r w:rsidR="00F93B1E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06ADA8B" w14:textId="77777777" w:rsidR="006F693C" w:rsidRDefault="006F693C" w:rsidP="008105E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2A1BB1C" w14:textId="77777777" w:rsidR="00677771" w:rsidRDefault="002C0860" w:rsidP="002C086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777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Figure</w:t>
      </w:r>
      <w:r w:rsidR="006777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4</w:t>
      </w:r>
    </w:p>
    <w:p w14:paraId="26F0488B" w14:textId="618EAE0F" w:rsidR="002C0860" w:rsidRPr="00677771" w:rsidRDefault="002C0860" w:rsidP="002C086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7777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Effect of i</w:t>
      </w:r>
      <w:r w:rsidRPr="006777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mmune check point inhibition on</w:t>
      </w:r>
      <w:r w:rsidR="006777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77771">
        <w:rPr>
          <w:rFonts w:ascii="Times New Roman" w:hAnsi="Times New Roman" w:cs="Times New Roman"/>
          <w:b/>
          <w:sz w:val="24"/>
          <w:szCs w:val="24"/>
        </w:rPr>
        <w:t>SMX-NO T cell priming</w:t>
      </w:r>
    </w:p>
    <w:p w14:paraId="22BE9829" w14:textId="4FA2CE83" w:rsidR="002C0860" w:rsidRPr="00A70A18" w:rsidRDefault="002C0860" w:rsidP="002C086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Naïve T cells (2</w:t>
      </w:r>
      <w:r w:rsidR="00677771">
        <w:rPr>
          <w:rFonts w:ascii="Times New Roman" w:hAnsi="Times New Roman" w:cs="Times New Roman"/>
          <w:sz w:val="24"/>
          <w:szCs w:val="24"/>
          <w:shd w:val="clear" w:color="auto" w:fill="FFFFFF"/>
        </w:rPr>
        <w:t>x1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5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/well) were plated in a U-bottomed 96-well plate with autologous </w:t>
      </w:r>
      <w:r w:rsidR="00677771">
        <w:rPr>
          <w:rFonts w:ascii="Times New Roman" w:hAnsi="Times New Roman" w:cs="Times New Roman"/>
          <w:sz w:val="24"/>
          <w:szCs w:val="24"/>
          <w:shd w:val="clear" w:color="auto" w:fill="FFFFFF"/>
        </w:rPr>
        <w:t>DC (8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x10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/well) in the presence </w:t>
      </w:r>
      <w:r w:rsidR="006777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absence 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 either PD-L1 or CTLA4 antibodies </w:t>
      </w:r>
      <w:r w:rsidR="00677771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SMX-NO </w:t>
      </w:r>
      <w:r w:rsidRPr="00A70A18">
        <w:rPr>
          <w:rFonts w:ascii="Times New Roman" w:hAnsi="Times New Roman" w:cs="Times New Roman"/>
          <w:sz w:val="24"/>
          <w:szCs w:val="24"/>
        </w:rPr>
        <w:t>(40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µM). After 14 days plates were centrifuged, and cells were washed to remove free drug</w:t>
      </w:r>
      <w:r w:rsidR="006777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Cells were gently 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suspended </w:t>
      </w:r>
      <w:r w:rsidR="006777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media 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re-challenged with SMX-NO </w:t>
      </w:r>
      <w:r w:rsidRPr="00A70A18">
        <w:rPr>
          <w:rFonts w:ascii="Times New Roman" w:hAnsi="Times New Roman" w:cs="Times New Roman"/>
          <w:sz w:val="24"/>
          <w:szCs w:val="24"/>
        </w:rPr>
        <w:t>(40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µM); multiple media treated negative control wells were also </w:t>
      </w:r>
      <w:r w:rsidR="006777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established. 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After 48-hour incubation </w:t>
      </w:r>
      <w:r w:rsidR="0067777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[</w:t>
      </w:r>
      <w:r w:rsidRPr="0067777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="00677771"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thymidine (0.5µCi /well</w:t>
      </w:r>
      <w:r w:rsidR="00677771">
        <w:rPr>
          <w:rFonts w:ascii="Times New Roman" w:hAnsi="Times New Roman" w:cs="Times New Roman"/>
          <w:sz w:val="24"/>
          <w:szCs w:val="24"/>
          <w:shd w:val="clear" w:color="auto" w:fill="FFFFFF"/>
        </w:rPr>
        <w:t>; 16h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was added before plates were harvested and drug-specific T cell proliferation determined using a beta-counter (counts per minute, </w:t>
      </w:r>
      <w:proofErr w:type="spellStart"/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cpm</w:t>
      </w:r>
      <w:proofErr w:type="spellEnd"/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6777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7771" w:rsidRPr="00A70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(A, E and I)</w:t>
      </w:r>
      <w:r w:rsidR="00677771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77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 </w:t>
      </w:r>
      <w:r w:rsidR="00677771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was calculated as</w:t>
      </w:r>
      <w:r w:rsidR="006777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mean </w:t>
      </w:r>
      <w:proofErr w:type="spellStart"/>
      <w:r w:rsidR="00677771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cpm</w:t>
      </w:r>
      <w:proofErr w:type="spellEnd"/>
      <w:r w:rsidR="00677771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777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</w:t>
      </w:r>
      <w:r w:rsidR="00677771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drug treated well</w:t>
      </w:r>
      <w:r w:rsidR="00677771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677771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</w:t>
      </w:r>
      <w:r w:rsidR="006777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mean </w:t>
      </w:r>
      <w:proofErr w:type="spellStart"/>
      <w:r w:rsidR="00677771">
        <w:rPr>
          <w:rFonts w:ascii="Times New Roman" w:hAnsi="Times New Roman" w:cs="Times New Roman"/>
          <w:sz w:val="24"/>
          <w:szCs w:val="24"/>
          <w:shd w:val="clear" w:color="auto" w:fill="FFFFFF"/>
        </w:rPr>
        <w:t>cpm</w:t>
      </w:r>
      <w:proofErr w:type="spellEnd"/>
      <w:r w:rsidR="006777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n</w:t>
      </w:r>
      <w:r w:rsidR="00677771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egative control wells. The degree of naïve T cell priming is represented as bar chats: negative response (SI &lt;1.5 SI), weak response (SI = 1.5-1.99), good response (SI = 2-3.99), and strong response (&gt;4 SI)</w:t>
      </w:r>
      <w:r w:rsidR="00677771" w:rsidRPr="00A70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A70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(B</w:t>
      </w:r>
      <w:r w:rsidR="0067777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F, J no inhibitor; C, G, K PD-L1 block; D, H, L CTLA4 block</w:t>
      </w:r>
      <w:r w:rsidRPr="00A70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Mann-Whitney test performed to determine statistical significance of T cell proliferation of drug-treated wells compared to no drug </w:t>
      </w:r>
      <w:r w:rsidR="00B17A84">
        <w:rPr>
          <w:rFonts w:ascii="Times New Roman" w:hAnsi="Times New Roman" w:cs="Times New Roman"/>
          <w:sz w:val="24"/>
          <w:szCs w:val="24"/>
          <w:shd w:val="clear" w:color="auto" w:fill="FFFFFF"/>
        </w:rPr>
        <w:t>control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. Statistical significance was determined as; *p ≤ 0.05; **p ≤ 0.005; ***p &lt; 0.001.</w:t>
      </w:r>
    </w:p>
    <w:p w14:paraId="5607A65B" w14:textId="77777777" w:rsidR="00B17A84" w:rsidRDefault="00B17A84" w:rsidP="008105E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BF4D07C" w14:textId="6A21DA8B" w:rsidR="00F85667" w:rsidRPr="00A70A18" w:rsidRDefault="00F85667" w:rsidP="008105E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70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Figure </w:t>
      </w:r>
      <w:r w:rsidR="00B17A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</w:t>
      </w:r>
    </w:p>
    <w:p w14:paraId="55396379" w14:textId="01484930" w:rsidR="00B17A84" w:rsidRPr="003E26E2" w:rsidRDefault="00B17A84" w:rsidP="00B17A84">
      <w:pPr>
        <w:spacing w:line="480" w:lineRule="auto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SMX-NO, PIP and BB </w:t>
      </w:r>
      <w:r>
        <w:rPr>
          <w:rFonts w:ascii="Times New Roman" w:hAnsi="Times New Roman" w:cs="Times New Roman"/>
          <w:b/>
          <w:sz w:val="24"/>
          <w:szCs w:val="24"/>
        </w:rPr>
        <w:t xml:space="preserve">T </w:t>
      </w:r>
      <w:r>
        <w:rPr>
          <w:rFonts w:ascii="Times New Roman" w:hAnsi="Times New Roman" w:cs="Times New Roman"/>
          <w:b/>
          <w:sz w:val="24"/>
          <w:szCs w:val="24"/>
        </w:rPr>
        <w:t>cell priming using</w:t>
      </w:r>
      <w:r w:rsidRPr="00A70A18">
        <w:rPr>
          <w:rFonts w:ascii="Times New Roman" w:hAnsi="Times New Roman" w:cs="Times New Roman"/>
          <w:b/>
          <w:sz w:val="24"/>
          <w:szCs w:val="24"/>
        </w:rPr>
        <w:t xml:space="preserve"> the </w:t>
      </w:r>
      <w:r>
        <w:rPr>
          <w:rFonts w:ascii="Times New Roman" w:hAnsi="Times New Roman" w:cs="Times New Roman"/>
          <w:b/>
          <w:sz w:val="24"/>
          <w:szCs w:val="24"/>
        </w:rPr>
        <w:t>T-MWA</w:t>
      </w:r>
      <w:r w:rsidRPr="00A70A18">
        <w:rPr>
          <w:rFonts w:ascii="Times New Roman" w:hAnsi="Times New Roman" w:cs="Times New Roman"/>
          <w:b/>
          <w:sz w:val="24"/>
          <w:szCs w:val="24"/>
        </w:rPr>
        <w:t>.</w:t>
      </w:r>
      <w:r w:rsidRPr="003E26E2">
        <w:rPr>
          <w:rFonts w:ascii="Arial" w:eastAsiaTheme="minorEastAsia" w:hAnsi="Arial" w:cs="Arial"/>
          <w:b/>
          <w:bCs/>
          <w:color w:val="000000" w:themeColor="text1"/>
          <w:kern w:val="24"/>
          <w:lang w:eastAsia="en-GB"/>
        </w:rPr>
        <w:t xml:space="preserve"> </w:t>
      </w:r>
    </w:p>
    <w:p w14:paraId="10698537" w14:textId="4F24F657" w:rsidR="00B17A84" w:rsidRPr="00A70A18" w:rsidRDefault="00B17A84" w:rsidP="00B17A8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Naïve T cells (2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x1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5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/well) were plated in a U-bottomed 96-well plate with autologous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DC (8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x10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/well) in the presence </w:t>
      </w:r>
      <w:r w:rsidR="009B5C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 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SMX-NO </w:t>
      </w:r>
      <w:r w:rsidRPr="00A70A18">
        <w:rPr>
          <w:rFonts w:ascii="Times New Roman" w:hAnsi="Times New Roman" w:cs="Times New Roman"/>
          <w:sz w:val="24"/>
          <w:szCs w:val="24"/>
        </w:rPr>
        <w:t>(40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µM)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PIP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(2mM)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 BB (5µM)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. After 14 days plates were centrifuged, and cells were washed to remove free drug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Cells were gently 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suspended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media 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re-challenged with SMX-NO </w:t>
      </w:r>
      <w:r w:rsidRPr="00A70A18">
        <w:rPr>
          <w:rFonts w:ascii="Times New Roman" w:hAnsi="Times New Roman" w:cs="Times New Roman"/>
          <w:sz w:val="24"/>
          <w:szCs w:val="24"/>
        </w:rPr>
        <w:t>(40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µM)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PIP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(2mM)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 BB (5µM)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multiple media treated negative control wells were also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established. 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After 48-hour incubation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Pr="0067777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thymidine (0.5µCi /well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 16h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was added before plates were harvested and drug-specific T cell proliferation determined using a beta-counter (counts per minute, </w:t>
      </w:r>
      <w:proofErr w:type="spellStart"/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cpm</w:t>
      </w:r>
      <w:proofErr w:type="spellEnd"/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70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(A, E and I)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 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was calculated as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mean </w:t>
      </w:r>
      <w:proofErr w:type="spellStart"/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cpm</w:t>
      </w:r>
      <w:proofErr w:type="spellEnd"/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drug treated well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cpm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n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egative control wells. The degree of naïve T cell priming is represented as bar chats: negative response (SI &lt;1.5 SI), weak response (SI = 1.5-1.99), good response (SI = 2-3.99), and strong response (&gt;4 SI)</w:t>
      </w:r>
      <w:r w:rsidRPr="00A70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(B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F, J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SMX-NO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; C,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K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BB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; D, H, L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PIP</w:t>
      </w:r>
      <w:r w:rsidRPr="00A70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Mann-Whitney test performed to determine statistical significance of T cell proliferation of drug-treated wells compared to no drug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control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. Statistical significance was determined as; *p ≤ 0.05; **p ≤ 0.005; ***p &lt; 0.001.</w:t>
      </w:r>
    </w:p>
    <w:p w14:paraId="2C8E640B" w14:textId="77777777" w:rsidR="00B17A84" w:rsidRDefault="00B17A84" w:rsidP="008105E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FC8DFA6" w14:textId="3A8F456A" w:rsidR="009B5C00" w:rsidRPr="00A70A18" w:rsidRDefault="009B5C00" w:rsidP="009B5C0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70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Figure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</w:p>
    <w:p w14:paraId="5838D352" w14:textId="443519DF" w:rsidR="009B5C00" w:rsidRPr="003E26E2" w:rsidRDefault="009B5C00" w:rsidP="009B5C00">
      <w:pPr>
        <w:spacing w:line="480" w:lineRule="auto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SMX-NO, PIP and BB </w:t>
      </w:r>
      <w:r>
        <w:rPr>
          <w:rFonts w:ascii="Times New Roman" w:hAnsi="Times New Roman" w:cs="Times New Roman"/>
          <w:b/>
          <w:sz w:val="24"/>
          <w:szCs w:val="24"/>
        </w:rPr>
        <w:t>T cell priming</w:t>
      </w:r>
      <w:r>
        <w:rPr>
          <w:rFonts w:ascii="Times New Roman" w:hAnsi="Times New Roman" w:cs="Times New Roman"/>
          <w:b/>
          <w:sz w:val="24"/>
          <w:szCs w:val="24"/>
        </w:rPr>
        <w:t xml:space="preserve"> with cells from eight donors</w:t>
      </w:r>
      <w:r>
        <w:rPr>
          <w:rFonts w:ascii="Times New Roman" w:hAnsi="Times New Roman" w:cs="Times New Roman"/>
          <w:b/>
          <w:sz w:val="24"/>
          <w:szCs w:val="24"/>
        </w:rPr>
        <w:t xml:space="preserve"> using</w:t>
      </w:r>
      <w:r w:rsidRPr="00A70A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minaturized</w:t>
      </w:r>
      <w:proofErr w:type="spellEnd"/>
      <w:r w:rsidRPr="00A70A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T-MWA</w:t>
      </w:r>
      <w:r w:rsidRPr="00A70A18">
        <w:rPr>
          <w:rFonts w:ascii="Times New Roman" w:hAnsi="Times New Roman" w:cs="Times New Roman"/>
          <w:b/>
          <w:sz w:val="24"/>
          <w:szCs w:val="24"/>
        </w:rPr>
        <w:t>.</w:t>
      </w:r>
      <w:r w:rsidRPr="003E26E2">
        <w:rPr>
          <w:rFonts w:ascii="Arial" w:eastAsiaTheme="minorEastAsia" w:hAnsi="Arial" w:cs="Arial"/>
          <w:b/>
          <w:bCs/>
          <w:color w:val="000000" w:themeColor="text1"/>
          <w:kern w:val="24"/>
          <w:lang w:eastAsia="en-GB"/>
        </w:rPr>
        <w:t xml:space="preserve"> </w:t>
      </w:r>
    </w:p>
    <w:p w14:paraId="472D08B4" w14:textId="77777777" w:rsidR="009B5C00" w:rsidRDefault="009B5C00" w:rsidP="009B5C0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Naïve T cells (2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x1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5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/well) were plated in </w:t>
      </w:r>
      <w:r w:rsidRPr="009B5C0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6 wells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U-bottomed 96-well plate with autologous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DC (8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x10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/well) in the presence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 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SMX-NO </w:t>
      </w:r>
      <w:r w:rsidRPr="00A70A18">
        <w:rPr>
          <w:rFonts w:ascii="Times New Roman" w:hAnsi="Times New Roman" w:cs="Times New Roman"/>
          <w:sz w:val="24"/>
          <w:szCs w:val="24"/>
        </w:rPr>
        <w:t>(40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µM)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PIP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(2mM)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 BB (5µM)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. After 14 days plates were centrifuged, and cells were washed to remove free drug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Cells were gently 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suspended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media 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re-challenged with SMX-NO </w:t>
      </w:r>
      <w:r w:rsidRPr="00A70A18">
        <w:rPr>
          <w:rFonts w:ascii="Times New Roman" w:hAnsi="Times New Roman" w:cs="Times New Roman"/>
          <w:sz w:val="24"/>
          <w:szCs w:val="24"/>
        </w:rPr>
        <w:t>(40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µM)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PIP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(2mM)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 BB (5µM)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(3 wells per compound)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media treated negative control wells were also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established. 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After 48-hour incubation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r w:rsidRPr="0067777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3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]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thymidine (0.5µCi /well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 16h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) was added before plates were harvested and drug-specific T cell proliferation 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etermined using a beta-counter.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 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was calculated as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mean </w:t>
      </w:r>
      <w:proofErr w:type="spellStart"/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cpm</w:t>
      </w:r>
      <w:proofErr w:type="spellEnd"/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drug treated well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cpm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n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egative control wells. </w:t>
      </w:r>
      <w:r w:rsidR="006F693C" w:rsidRPr="00A70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A, SMX-NO; B, BB; C, PIP</w:t>
      </w:r>
      <w:r w:rsidR="006F693C" w:rsidRPr="00A70A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="006F693C"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B2C8603" w14:textId="77777777" w:rsidR="009B5C00" w:rsidRDefault="009B5C00" w:rsidP="009B5C0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5AB1077" w14:textId="77777777" w:rsidR="009B5C00" w:rsidRPr="003D6498" w:rsidRDefault="009B5C00" w:rsidP="009B5C0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D64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Figure 7</w:t>
      </w:r>
    </w:p>
    <w:p w14:paraId="14AB75C9" w14:textId="77777777" w:rsidR="00A77CCC" w:rsidRDefault="00A77CCC" w:rsidP="009B5C0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Treg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expression during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MX-NO and PIP </w:t>
      </w:r>
      <w:r>
        <w:rPr>
          <w:rFonts w:ascii="Times New Roman" w:hAnsi="Times New Roman" w:cs="Times New Roman"/>
          <w:b/>
          <w:sz w:val="24"/>
          <w:szCs w:val="24"/>
        </w:rPr>
        <w:t xml:space="preserve">T cell priming </w:t>
      </w:r>
    </w:p>
    <w:p w14:paraId="14916386" w14:textId="0B4BAC24" w:rsidR="00A77CCC" w:rsidRPr="007A503D" w:rsidRDefault="007A503D" w:rsidP="007A503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03D">
        <w:rPr>
          <w:rFonts w:ascii="Times New Roman" w:hAnsi="Times New Roman" w:cs="Times New Roman"/>
          <w:sz w:val="24"/>
          <w:szCs w:val="24"/>
        </w:rPr>
        <w:t>P</w:t>
      </w:r>
      <w:r w:rsidR="00A77CCC" w:rsidRPr="007A503D">
        <w:rPr>
          <w:rFonts w:ascii="Times New Roman" w:hAnsi="Times New Roman" w:cs="Times New Roman"/>
          <w:sz w:val="24"/>
          <w:szCs w:val="24"/>
        </w:rPr>
        <w:t xml:space="preserve">riming cultures from </w:t>
      </w:r>
      <w:r w:rsidRPr="007A503D">
        <w:rPr>
          <w:rFonts w:ascii="Times New Roman" w:hAnsi="Times New Roman" w:cs="Times New Roman"/>
          <w:sz w:val="24"/>
          <w:szCs w:val="24"/>
        </w:rPr>
        <w:t>3 healthy donors were</w:t>
      </w:r>
      <w:r w:rsidR="00A77CCC" w:rsidRPr="007A503D">
        <w:rPr>
          <w:rFonts w:ascii="Times New Roman" w:hAnsi="Times New Roman" w:cs="Times New Roman"/>
          <w:sz w:val="24"/>
          <w:szCs w:val="24"/>
        </w:rPr>
        <w:t xml:space="preserve"> established through culture of</w:t>
      </w:r>
      <w:r w:rsidRPr="007A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naïve T cells (</w:t>
      </w:r>
      <w:r w:rsidRPr="00A70A18">
        <w:rPr>
          <w:rFonts w:ascii="Times New Roman" w:hAnsi="Times New Roman" w:cs="Times New Roman"/>
          <w:sz w:val="24"/>
          <w:szCs w:val="24"/>
        </w:rPr>
        <w:t>2.5x10</w:t>
      </w:r>
      <w:r w:rsidRPr="00A70A18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A70A18">
        <w:rPr>
          <w:rFonts w:ascii="Times New Roman" w:hAnsi="Times New Roman" w:cs="Times New Roman"/>
          <w:sz w:val="24"/>
          <w:szCs w:val="24"/>
        </w:rPr>
        <w:t>/well) with autologous DC (8x10</w:t>
      </w:r>
      <w:r w:rsidRPr="00A70A18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A70A18">
        <w:rPr>
          <w:rFonts w:ascii="Times New Roman" w:hAnsi="Times New Roman" w:cs="Times New Roman"/>
          <w:sz w:val="24"/>
          <w:szCs w:val="24"/>
        </w:rPr>
        <w:t xml:space="preserve">/well) </w:t>
      </w:r>
      <w:r>
        <w:rPr>
          <w:rFonts w:ascii="Times New Roman" w:hAnsi="Times New Roman" w:cs="Times New Roman"/>
          <w:sz w:val="24"/>
          <w:szCs w:val="24"/>
        </w:rPr>
        <w:t>and</w:t>
      </w:r>
      <w:r w:rsidRPr="00A70A18">
        <w:rPr>
          <w:rFonts w:ascii="Times New Roman" w:hAnsi="Times New Roman" w:cs="Times New Roman"/>
          <w:sz w:val="24"/>
          <w:szCs w:val="24"/>
        </w:rPr>
        <w:t xml:space="preserve"> SMX-NO (40 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µM)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 PIP (2mM) </w:t>
      </w:r>
      <w:r w:rsidRPr="00A70A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 14 days in a 24-well plate </w:t>
      </w:r>
      <w:r w:rsidRPr="007A503D">
        <w:rPr>
          <w:rFonts w:ascii="Times New Roman" w:hAnsi="Times New Roman" w:cs="Times New Roman"/>
          <w:sz w:val="24"/>
          <w:szCs w:val="24"/>
        </w:rPr>
        <w:t xml:space="preserve">The number of </w:t>
      </w:r>
      <w:proofErr w:type="spellStart"/>
      <w:r w:rsidRPr="007A503D">
        <w:rPr>
          <w:rFonts w:ascii="Times New Roman" w:hAnsi="Times New Roman" w:cs="Times New Roman"/>
          <w:sz w:val="24"/>
          <w:szCs w:val="24"/>
        </w:rPr>
        <w:t>Tregs</w:t>
      </w:r>
      <w:proofErr w:type="spellEnd"/>
      <w:r w:rsidRPr="007A5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(CD4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hi</w:t>
      </w:r>
      <w:r>
        <w:rPr>
          <w:rFonts w:ascii="Times New Roman" w:hAnsi="Times New Roman" w:cs="Times New Roman"/>
          <w:sz w:val="24"/>
          <w:szCs w:val="24"/>
        </w:rPr>
        <w:t>, CD25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hi</w:t>
      </w:r>
      <w:r>
        <w:rPr>
          <w:rFonts w:ascii="Times New Roman" w:hAnsi="Times New Roman" w:cs="Times New Roman"/>
          <w:sz w:val="24"/>
          <w:szCs w:val="24"/>
        </w:rPr>
        <w:t>, CD127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low</w:t>
      </w:r>
      <w:r>
        <w:rPr>
          <w:rFonts w:ascii="Times New Roman" w:hAnsi="Times New Roman" w:cs="Times New Roman"/>
          <w:sz w:val="24"/>
          <w:szCs w:val="24"/>
        </w:rPr>
        <w:t>, FOXP3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hi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A503D">
        <w:rPr>
          <w:rFonts w:ascii="Times New Roman" w:hAnsi="Times New Roman" w:cs="Times New Roman"/>
          <w:sz w:val="24"/>
          <w:szCs w:val="24"/>
        </w:rPr>
        <w:t xml:space="preserve">were measured by flow cytometry as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A503D">
        <w:rPr>
          <w:rFonts w:ascii="Times New Roman" w:hAnsi="Times New Roman" w:cs="Times New Roman"/>
          <w:sz w:val="24"/>
          <w:szCs w:val="24"/>
        </w:rPr>
        <w:t xml:space="preserve"> </w:t>
      </w:r>
      <w:r w:rsidRPr="007A503D">
        <w:rPr>
          <w:rFonts w:ascii="Times New Roman" w:hAnsi="Times New Roman" w:cs="Times New Roman"/>
          <w:sz w:val="24"/>
          <w:szCs w:val="24"/>
        </w:rPr>
        <w:t>percentage of CD4 cells</w:t>
      </w:r>
      <w:r w:rsidRPr="007A503D">
        <w:rPr>
          <w:rFonts w:ascii="Times New Roman" w:hAnsi="Times New Roman" w:cs="Times New Roman"/>
          <w:sz w:val="24"/>
          <w:szCs w:val="24"/>
        </w:rPr>
        <w:t xml:space="preserve"> on days 0, 1, 7 and 14. </w:t>
      </w:r>
    </w:p>
    <w:p w14:paraId="40FFC229" w14:textId="03E912A0" w:rsidR="00A70A18" w:rsidRDefault="00A70A18" w:rsidP="009B5C0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 w:type="page"/>
      </w:r>
    </w:p>
    <w:p w14:paraId="6FC7FEE9" w14:textId="21547B02" w:rsidR="00972879" w:rsidRPr="007A503D" w:rsidRDefault="00972879" w:rsidP="008105EB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A50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Reference</w:t>
      </w:r>
    </w:p>
    <w:p w14:paraId="6B54D009" w14:textId="1EBAF78F" w:rsidR="008105EB" w:rsidRPr="007A503D" w:rsidRDefault="008105EB" w:rsidP="008105EB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2" w:name="_ENREF_1"/>
      <w:r w:rsidRPr="007A503D">
        <w:rPr>
          <w:rFonts w:ascii="Times New Roman" w:hAnsi="Times New Roman" w:cs="Times New Roman"/>
          <w:sz w:val="24"/>
          <w:szCs w:val="24"/>
        </w:rPr>
        <w:t xml:space="preserve">Adams, C. P., and Brantner, V. V. (2006). Estimating the cost of new drug development: is it really 802 million dollars? </w:t>
      </w:r>
      <w:r w:rsidRPr="007A503D">
        <w:rPr>
          <w:rFonts w:ascii="Times New Roman" w:hAnsi="Times New Roman" w:cs="Times New Roman"/>
          <w:i/>
          <w:sz w:val="24"/>
          <w:szCs w:val="24"/>
        </w:rPr>
        <w:t>Health affairs (Project Hope)</w:t>
      </w:r>
      <w:r w:rsidRPr="007A503D">
        <w:rPr>
          <w:rFonts w:ascii="Times New Roman" w:hAnsi="Times New Roman" w:cs="Times New Roman"/>
          <w:sz w:val="24"/>
          <w:szCs w:val="24"/>
        </w:rPr>
        <w:t xml:space="preserve"> </w:t>
      </w:r>
      <w:r w:rsidRPr="007A503D">
        <w:rPr>
          <w:rFonts w:ascii="Times New Roman" w:hAnsi="Times New Roman" w:cs="Times New Roman"/>
          <w:b/>
          <w:sz w:val="24"/>
          <w:szCs w:val="24"/>
        </w:rPr>
        <w:t>25</w:t>
      </w:r>
      <w:r w:rsidRPr="007A503D">
        <w:rPr>
          <w:rFonts w:ascii="Times New Roman" w:hAnsi="Times New Roman" w:cs="Times New Roman"/>
          <w:sz w:val="24"/>
          <w:szCs w:val="24"/>
        </w:rPr>
        <w:t>(2), 420-8.</w:t>
      </w:r>
      <w:bookmarkEnd w:id="2"/>
    </w:p>
    <w:p w14:paraId="7225E587" w14:textId="77777777" w:rsidR="008105EB" w:rsidRPr="007A503D" w:rsidRDefault="008105EB" w:rsidP="008105EB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3" w:name="_ENREF_2"/>
      <w:r w:rsidRPr="007A503D">
        <w:rPr>
          <w:rFonts w:ascii="Times New Roman" w:hAnsi="Times New Roman" w:cs="Times New Roman"/>
          <w:sz w:val="24"/>
          <w:szCs w:val="24"/>
        </w:rPr>
        <w:t xml:space="preserve">Bousquet, P. J., Kvedariene, V., Co-Minh, H. B., Martins, P., Rongier, M., Arnoux, B., and Demoly, P. (2007). Clinical presentation and time course in hypersensitivity reactions to beta-lactams. </w:t>
      </w:r>
      <w:r w:rsidRPr="007A503D">
        <w:rPr>
          <w:rFonts w:ascii="Times New Roman" w:hAnsi="Times New Roman" w:cs="Times New Roman"/>
          <w:i/>
          <w:sz w:val="24"/>
          <w:szCs w:val="24"/>
        </w:rPr>
        <w:t>Allergy</w:t>
      </w:r>
      <w:r w:rsidRPr="007A503D">
        <w:rPr>
          <w:rFonts w:ascii="Times New Roman" w:hAnsi="Times New Roman" w:cs="Times New Roman"/>
          <w:sz w:val="24"/>
          <w:szCs w:val="24"/>
        </w:rPr>
        <w:t xml:space="preserve"> </w:t>
      </w:r>
      <w:r w:rsidRPr="007A503D">
        <w:rPr>
          <w:rFonts w:ascii="Times New Roman" w:hAnsi="Times New Roman" w:cs="Times New Roman"/>
          <w:b/>
          <w:sz w:val="24"/>
          <w:szCs w:val="24"/>
        </w:rPr>
        <w:t>62</w:t>
      </w:r>
      <w:r w:rsidRPr="007A503D">
        <w:rPr>
          <w:rFonts w:ascii="Times New Roman" w:hAnsi="Times New Roman" w:cs="Times New Roman"/>
          <w:sz w:val="24"/>
          <w:szCs w:val="24"/>
        </w:rPr>
        <w:t>(8), 872-6.</w:t>
      </w:r>
      <w:bookmarkEnd w:id="3"/>
    </w:p>
    <w:p w14:paraId="08503315" w14:textId="77777777" w:rsidR="008105EB" w:rsidRPr="007A503D" w:rsidRDefault="008105EB" w:rsidP="008105EB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4" w:name="_ENREF_3"/>
      <w:r w:rsidRPr="007A503D">
        <w:rPr>
          <w:rFonts w:ascii="Times New Roman" w:hAnsi="Times New Roman" w:cs="Times New Roman"/>
          <w:sz w:val="24"/>
          <w:szCs w:val="24"/>
        </w:rPr>
        <w:t xml:space="preserve">Burkhart, C., von Greyerz, S., Depta, J. P., Naisbitt, D. J., Britschgi, M., Park, K. B., and Pichler, W. J. (2001). Influence of reduced glutathione on the proliferative response of sulfamethoxazole-specific and sulfamethoxazole-metabolite-specific human CD4+ T-cells. </w:t>
      </w:r>
      <w:r w:rsidRPr="007A503D">
        <w:rPr>
          <w:rFonts w:ascii="Times New Roman" w:hAnsi="Times New Roman" w:cs="Times New Roman"/>
          <w:i/>
          <w:sz w:val="24"/>
          <w:szCs w:val="24"/>
        </w:rPr>
        <w:t>Br J Pharmacol</w:t>
      </w:r>
      <w:r w:rsidRPr="007A503D">
        <w:rPr>
          <w:rFonts w:ascii="Times New Roman" w:hAnsi="Times New Roman" w:cs="Times New Roman"/>
          <w:sz w:val="24"/>
          <w:szCs w:val="24"/>
        </w:rPr>
        <w:t xml:space="preserve"> </w:t>
      </w:r>
      <w:r w:rsidRPr="007A503D">
        <w:rPr>
          <w:rFonts w:ascii="Times New Roman" w:hAnsi="Times New Roman" w:cs="Times New Roman"/>
          <w:b/>
          <w:sz w:val="24"/>
          <w:szCs w:val="24"/>
        </w:rPr>
        <w:t>132</w:t>
      </w:r>
      <w:r w:rsidRPr="007A503D">
        <w:rPr>
          <w:rFonts w:ascii="Times New Roman" w:hAnsi="Times New Roman" w:cs="Times New Roman"/>
          <w:sz w:val="24"/>
          <w:szCs w:val="24"/>
        </w:rPr>
        <w:t>(3), 623-30.</w:t>
      </w:r>
      <w:bookmarkEnd w:id="4"/>
    </w:p>
    <w:p w14:paraId="05F4016A" w14:textId="753FCBCE" w:rsidR="008105EB" w:rsidRPr="007A503D" w:rsidRDefault="008105EB" w:rsidP="008105EB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5" w:name="_ENREF_4"/>
      <w:r w:rsidRPr="007A503D">
        <w:rPr>
          <w:rFonts w:ascii="Times New Roman" w:hAnsi="Times New Roman" w:cs="Times New Roman"/>
          <w:sz w:val="24"/>
          <w:szCs w:val="24"/>
        </w:rPr>
        <w:t xml:space="preserve">Callan, H. E., Jenkins, R. E., Maggs, J. L., Lavergne, S. N., Clarke, S. E., Naisbitt, D. J., and Park, B. K. (2009). Multiple adduction reactions of nitroso sulfamethoxazole with cysteinyl residues of peptides and proteins: implications for hapten formation. </w:t>
      </w:r>
      <w:r w:rsidRPr="007A503D">
        <w:rPr>
          <w:rFonts w:ascii="Times New Roman" w:hAnsi="Times New Roman" w:cs="Times New Roman"/>
          <w:i/>
          <w:sz w:val="24"/>
          <w:szCs w:val="24"/>
        </w:rPr>
        <w:t>Chem Res Toxicol</w:t>
      </w:r>
      <w:r w:rsidRPr="007A503D">
        <w:rPr>
          <w:rFonts w:ascii="Times New Roman" w:hAnsi="Times New Roman" w:cs="Times New Roman"/>
          <w:sz w:val="24"/>
          <w:szCs w:val="24"/>
        </w:rPr>
        <w:t xml:space="preserve"> </w:t>
      </w:r>
      <w:r w:rsidRPr="007A503D">
        <w:rPr>
          <w:rFonts w:ascii="Times New Roman" w:hAnsi="Times New Roman" w:cs="Times New Roman"/>
          <w:b/>
          <w:sz w:val="24"/>
          <w:szCs w:val="24"/>
        </w:rPr>
        <w:t>22</w:t>
      </w:r>
      <w:r w:rsidR="003E26E2" w:rsidRPr="007A503D">
        <w:rPr>
          <w:rFonts w:ascii="Times New Roman" w:hAnsi="Times New Roman" w:cs="Times New Roman"/>
          <w:sz w:val="24"/>
          <w:szCs w:val="24"/>
        </w:rPr>
        <w:t>(5), 937-48</w:t>
      </w:r>
      <w:r w:rsidRPr="007A503D">
        <w:rPr>
          <w:rFonts w:ascii="Times New Roman" w:hAnsi="Times New Roman" w:cs="Times New Roman"/>
          <w:sz w:val="24"/>
          <w:szCs w:val="24"/>
        </w:rPr>
        <w:t>.</w:t>
      </w:r>
      <w:bookmarkEnd w:id="5"/>
    </w:p>
    <w:p w14:paraId="57CA257A" w14:textId="77777777" w:rsidR="008105EB" w:rsidRPr="007A503D" w:rsidRDefault="008105EB" w:rsidP="008105EB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6" w:name="_ENREF_5"/>
      <w:r w:rsidRPr="007A503D">
        <w:rPr>
          <w:rFonts w:ascii="Times New Roman" w:hAnsi="Times New Roman" w:cs="Times New Roman"/>
          <w:sz w:val="24"/>
          <w:szCs w:val="24"/>
        </w:rPr>
        <w:t xml:space="preserve">Castrejon, J. L., Berry, N., El-Ghaiesh, S., Gerber, B., Pichler, W. J., Park, B. K., and Naisbitt, D. J. (2010). Stimulation of human T cells with sulfonamides and sulfonamide metabolites. </w:t>
      </w:r>
      <w:r w:rsidRPr="007A503D">
        <w:rPr>
          <w:rFonts w:ascii="Times New Roman" w:hAnsi="Times New Roman" w:cs="Times New Roman"/>
          <w:i/>
          <w:sz w:val="24"/>
          <w:szCs w:val="24"/>
        </w:rPr>
        <w:t>J Allergy Clin Immunol</w:t>
      </w:r>
      <w:r w:rsidRPr="007A503D">
        <w:rPr>
          <w:rFonts w:ascii="Times New Roman" w:hAnsi="Times New Roman" w:cs="Times New Roman"/>
          <w:sz w:val="24"/>
          <w:szCs w:val="24"/>
        </w:rPr>
        <w:t xml:space="preserve"> </w:t>
      </w:r>
      <w:r w:rsidRPr="007A503D">
        <w:rPr>
          <w:rFonts w:ascii="Times New Roman" w:hAnsi="Times New Roman" w:cs="Times New Roman"/>
          <w:b/>
          <w:sz w:val="24"/>
          <w:szCs w:val="24"/>
        </w:rPr>
        <w:t>125</w:t>
      </w:r>
      <w:r w:rsidRPr="007A503D">
        <w:rPr>
          <w:rFonts w:ascii="Times New Roman" w:hAnsi="Times New Roman" w:cs="Times New Roman"/>
          <w:sz w:val="24"/>
          <w:szCs w:val="24"/>
        </w:rPr>
        <w:t>(2), 411-418 e4.</w:t>
      </w:r>
      <w:bookmarkEnd w:id="6"/>
    </w:p>
    <w:p w14:paraId="7FD25736" w14:textId="77777777" w:rsidR="008105EB" w:rsidRPr="007A503D" w:rsidRDefault="008105EB" w:rsidP="008105EB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7" w:name="_ENREF_6"/>
      <w:r w:rsidRPr="007A503D">
        <w:rPr>
          <w:rFonts w:ascii="Times New Roman" w:hAnsi="Times New Roman" w:cs="Times New Roman"/>
          <w:sz w:val="24"/>
          <w:szCs w:val="24"/>
        </w:rPr>
        <w:t xml:space="preserve">Chuang, W. Y., Strobel, P., Gold, R., Nix, W., Schalke, B., Kiefer, R., Opitz, A., Klinker, E., Muller-Hermelink, H. K., and Marx, A. (2005). A CTLA4high genotype is associated with myasthenia gravis in thymoma patients. </w:t>
      </w:r>
      <w:r w:rsidRPr="007A503D">
        <w:rPr>
          <w:rFonts w:ascii="Times New Roman" w:hAnsi="Times New Roman" w:cs="Times New Roman"/>
          <w:i/>
          <w:sz w:val="24"/>
          <w:szCs w:val="24"/>
        </w:rPr>
        <w:t>Ann Neurol</w:t>
      </w:r>
      <w:r w:rsidRPr="007A503D">
        <w:rPr>
          <w:rFonts w:ascii="Times New Roman" w:hAnsi="Times New Roman" w:cs="Times New Roman"/>
          <w:sz w:val="24"/>
          <w:szCs w:val="24"/>
        </w:rPr>
        <w:t xml:space="preserve"> </w:t>
      </w:r>
      <w:r w:rsidRPr="007A503D">
        <w:rPr>
          <w:rFonts w:ascii="Times New Roman" w:hAnsi="Times New Roman" w:cs="Times New Roman"/>
          <w:b/>
          <w:sz w:val="24"/>
          <w:szCs w:val="24"/>
        </w:rPr>
        <w:t>58</w:t>
      </w:r>
      <w:r w:rsidRPr="007A503D">
        <w:rPr>
          <w:rFonts w:ascii="Times New Roman" w:hAnsi="Times New Roman" w:cs="Times New Roman"/>
          <w:sz w:val="24"/>
          <w:szCs w:val="24"/>
        </w:rPr>
        <w:t>(4), 644-8.</w:t>
      </w:r>
      <w:bookmarkEnd w:id="7"/>
    </w:p>
    <w:p w14:paraId="6AF73C68" w14:textId="61C7536F" w:rsidR="008105EB" w:rsidRPr="007A503D" w:rsidRDefault="008105EB" w:rsidP="008105EB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8" w:name="_ENREF_7"/>
      <w:r w:rsidRPr="007A503D">
        <w:rPr>
          <w:rFonts w:ascii="Times New Roman" w:hAnsi="Times New Roman" w:cs="Times New Roman"/>
          <w:sz w:val="24"/>
          <w:szCs w:val="24"/>
        </w:rPr>
        <w:t>Coulter, E. M., Jenkinson, C., Wu, Y., Farrell, J., Foster, B., Smith, A., McGuire, C., Pease, C., Basketter, D., King, C.</w:t>
      </w:r>
      <w:r w:rsidRPr="007A503D">
        <w:rPr>
          <w:rFonts w:ascii="Times New Roman" w:hAnsi="Times New Roman" w:cs="Times New Roman"/>
          <w:i/>
          <w:sz w:val="24"/>
          <w:szCs w:val="24"/>
        </w:rPr>
        <w:t>, et al.</w:t>
      </w:r>
      <w:r w:rsidRPr="007A503D">
        <w:rPr>
          <w:rFonts w:ascii="Times New Roman" w:hAnsi="Times New Roman" w:cs="Times New Roman"/>
          <w:sz w:val="24"/>
          <w:szCs w:val="24"/>
        </w:rPr>
        <w:t xml:space="preserve"> (2008). Activation of T-cells from allergic patients and volunteers by p-phenylenediamine and Bandrowski's base. </w:t>
      </w:r>
      <w:r w:rsidRPr="007A503D">
        <w:rPr>
          <w:rFonts w:ascii="Times New Roman" w:hAnsi="Times New Roman" w:cs="Times New Roman"/>
          <w:i/>
          <w:sz w:val="24"/>
          <w:szCs w:val="24"/>
        </w:rPr>
        <w:t>J Invest Dermatol</w:t>
      </w:r>
      <w:r w:rsidRPr="007A503D">
        <w:rPr>
          <w:rFonts w:ascii="Times New Roman" w:hAnsi="Times New Roman" w:cs="Times New Roman"/>
          <w:sz w:val="24"/>
          <w:szCs w:val="24"/>
        </w:rPr>
        <w:t xml:space="preserve"> </w:t>
      </w:r>
      <w:r w:rsidRPr="007A503D">
        <w:rPr>
          <w:rFonts w:ascii="Times New Roman" w:hAnsi="Times New Roman" w:cs="Times New Roman"/>
          <w:b/>
          <w:sz w:val="24"/>
          <w:szCs w:val="24"/>
        </w:rPr>
        <w:t>128</w:t>
      </w:r>
      <w:r w:rsidRPr="007A503D">
        <w:rPr>
          <w:rFonts w:ascii="Times New Roman" w:hAnsi="Times New Roman" w:cs="Times New Roman"/>
          <w:sz w:val="24"/>
          <w:szCs w:val="24"/>
        </w:rPr>
        <w:t>(4), 897-905.</w:t>
      </w:r>
      <w:bookmarkEnd w:id="8"/>
    </w:p>
    <w:p w14:paraId="0EE762AA" w14:textId="77777777" w:rsidR="008105EB" w:rsidRPr="007A503D" w:rsidRDefault="008105EB" w:rsidP="008105EB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9" w:name="_ENREF_9"/>
      <w:r w:rsidRPr="007A503D">
        <w:rPr>
          <w:rFonts w:ascii="Times New Roman" w:hAnsi="Times New Roman" w:cs="Times New Roman"/>
          <w:sz w:val="24"/>
          <w:szCs w:val="24"/>
        </w:rPr>
        <w:lastRenderedPageBreak/>
        <w:t>Daly, A. K., Donaldson, P. T., Bhatnagar, P., Shen, Y., Pe'er, I., Floratos, A., Daly, M. J., Goldstein, D. B., John, S., Nelson, M. R.</w:t>
      </w:r>
      <w:r w:rsidRPr="007A503D">
        <w:rPr>
          <w:rFonts w:ascii="Times New Roman" w:hAnsi="Times New Roman" w:cs="Times New Roman"/>
          <w:i/>
          <w:sz w:val="24"/>
          <w:szCs w:val="24"/>
        </w:rPr>
        <w:t>, et al.</w:t>
      </w:r>
      <w:r w:rsidRPr="007A503D">
        <w:rPr>
          <w:rFonts w:ascii="Times New Roman" w:hAnsi="Times New Roman" w:cs="Times New Roman"/>
          <w:sz w:val="24"/>
          <w:szCs w:val="24"/>
        </w:rPr>
        <w:t xml:space="preserve"> (2009). HLA-B*5701 genotype is a major determinant of drug-induced liver injury due to flucloxacillin. </w:t>
      </w:r>
      <w:r w:rsidRPr="007A503D">
        <w:rPr>
          <w:rFonts w:ascii="Times New Roman" w:hAnsi="Times New Roman" w:cs="Times New Roman"/>
          <w:i/>
          <w:sz w:val="24"/>
          <w:szCs w:val="24"/>
        </w:rPr>
        <w:t>Nature genetics</w:t>
      </w:r>
      <w:r w:rsidRPr="007A503D">
        <w:rPr>
          <w:rFonts w:ascii="Times New Roman" w:hAnsi="Times New Roman" w:cs="Times New Roman"/>
          <w:sz w:val="24"/>
          <w:szCs w:val="24"/>
        </w:rPr>
        <w:t xml:space="preserve"> </w:t>
      </w:r>
      <w:r w:rsidRPr="007A503D">
        <w:rPr>
          <w:rFonts w:ascii="Times New Roman" w:hAnsi="Times New Roman" w:cs="Times New Roman"/>
          <w:b/>
          <w:sz w:val="24"/>
          <w:szCs w:val="24"/>
        </w:rPr>
        <w:t>41</w:t>
      </w:r>
      <w:r w:rsidRPr="007A503D">
        <w:rPr>
          <w:rFonts w:ascii="Times New Roman" w:hAnsi="Times New Roman" w:cs="Times New Roman"/>
          <w:sz w:val="24"/>
          <w:szCs w:val="24"/>
        </w:rPr>
        <w:t>(7), 816-9.</w:t>
      </w:r>
      <w:bookmarkEnd w:id="9"/>
    </w:p>
    <w:p w14:paraId="3CC3AE96" w14:textId="77777777" w:rsidR="008105EB" w:rsidRPr="007A503D" w:rsidRDefault="008105EB" w:rsidP="008105EB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10" w:name="_ENREF_10"/>
      <w:r w:rsidRPr="007A503D">
        <w:rPr>
          <w:rFonts w:ascii="Times New Roman" w:hAnsi="Times New Roman" w:cs="Times New Roman"/>
          <w:sz w:val="24"/>
          <w:szCs w:val="24"/>
        </w:rPr>
        <w:t xml:space="preserve">Dietz, L., Esser, P. R., Schmucker, S. S., Goette, I., Richter, A., Schnolzer, M., Martin, S. F., and Thierse, H. J. (2010). Tracking human contact allergens: from mass spectrometric identification of peptide-bound reactive small chemicals to chemical-specific naive human T-cell priming. </w:t>
      </w:r>
      <w:r w:rsidRPr="007A503D">
        <w:rPr>
          <w:rFonts w:ascii="Times New Roman" w:hAnsi="Times New Roman" w:cs="Times New Roman"/>
          <w:i/>
          <w:sz w:val="24"/>
          <w:szCs w:val="24"/>
        </w:rPr>
        <w:t>Toxicol Sci</w:t>
      </w:r>
      <w:r w:rsidRPr="007A503D">
        <w:rPr>
          <w:rFonts w:ascii="Times New Roman" w:hAnsi="Times New Roman" w:cs="Times New Roman"/>
          <w:sz w:val="24"/>
          <w:szCs w:val="24"/>
        </w:rPr>
        <w:t xml:space="preserve"> </w:t>
      </w:r>
      <w:r w:rsidRPr="007A503D">
        <w:rPr>
          <w:rFonts w:ascii="Times New Roman" w:hAnsi="Times New Roman" w:cs="Times New Roman"/>
          <w:b/>
          <w:sz w:val="24"/>
          <w:szCs w:val="24"/>
        </w:rPr>
        <w:t>117</w:t>
      </w:r>
      <w:r w:rsidRPr="007A503D">
        <w:rPr>
          <w:rFonts w:ascii="Times New Roman" w:hAnsi="Times New Roman" w:cs="Times New Roman"/>
          <w:sz w:val="24"/>
          <w:szCs w:val="24"/>
        </w:rPr>
        <w:t>(2), 336-47.</w:t>
      </w:r>
      <w:bookmarkEnd w:id="10"/>
    </w:p>
    <w:p w14:paraId="599C639D" w14:textId="77777777" w:rsidR="008105EB" w:rsidRPr="007A503D" w:rsidRDefault="008105EB" w:rsidP="008105EB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11" w:name="_ENREF_11"/>
      <w:r w:rsidRPr="007A503D">
        <w:rPr>
          <w:rFonts w:ascii="Times New Roman" w:hAnsi="Times New Roman" w:cs="Times New Roman"/>
          <w:sz w:val="24"/>
          <w:szCs w:val="24"/>
        </w:rPr>
        <w:t xml:space="preserve">Faulkner, L., Gibson, A., Sullivan, A., Tailor, A., Usui, T., Alfirevic, A., Pirmohamed, M., Naisbitt, D. J., and Kevin Park, B. (2016). Detection of Primary T Cell Responses to Drugs and Chemicals in HLA-Typed Volunteers: Implications for the Prediction of Drug Immunogenicity. </w:t>
      </w:r>
      <w:r w:rsidRPr="007A503D">
        <w:rPr>
          <w:rFonts w:ascii="Times New Roman" w:hAnsi="Times New Roman" w:cs="Times New Roman"/>
          <w:i/>
          <w:sz w:val="24"/>
          <w:szCs w:val="24"/>
        </w:rPr>
        <w:t>Toxicol Sci</w:t>
      </w:r>
      <w:r w:rsidRPr="007A503D">
        <w:rPr>
          <w:rFonts w:ascii="Times New Roman" w:hAnsi="Times New Roman" w:cs="Times New Roman"/>
          <w:sz w:val="24"/>
          <w:szCs w:val="24"/>
        </w:rPr>
        <w:t xml:space="preserve"> </w:t>
      </w:r>
      <w:r w:rsidRPr="007A503D">
        <w:rPr>
          <w:rFonts w:ascii="Times New Roman" w:hAnsi="Times New Roman" w:cs="Times New Roman"/>
          <w:b/>
          <w:sz w:val="24"/>
          <w:szCs w:val="24"/>
        </w:rPr>
        <w:t>154</w:t>
      </w:r>
      <w:r w:rsidRPr="007A503D">
        <w:rPr>
          <w:rFonts w:ascii="Times New Roman" w:hAnsi="Times New Roman" w:cs="Times New Roman"/>
          <w:sz w:val="24"/>
          <w:szCs w:val="24"/>
        </w:rPr>
        <w:t>(2), 416-429.</w:t>
      </w:r>
      <w:bookmarkEnd w:id="11"/>
    </w:p>
    <w:p w14:paraId="2637769C" w14:textId="2BF5771B" w:rsidR="008105EB" w:rsidRPr="007A503D" w:rsidRDefault="008105EB" w:rsidP="008105EB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12" w:name="_ENREF_13"/>
      <w:r w:rsidRPr="007A503D">
        <w:rPr>
          <w:rFonts w:ascii="Times New Roman" w:hAnsi="Times New Roman" w:cs="Times New Roman"/>
          <w:sz w:val="24"/>
          <w:szCs w:val="24"/>
        </w:rPr>
        <w:t xml:space="preserve">Faulkner, L., Martinsson, K., Santoyo-Castelazo, A., Cederbrant, K., Schuppe-Koistinen, I., Powell, H., Tugwood, J., Naisbitt, D. J., and Park, B. K. (2012). The Development of In Vitro Culture Methods to Characterize Primary T-Cell Responses to Drugs. </w:t>
      </w:r>
      <w:r w:rsidRPr="007A503D">
        <w:rPr>
          <w:rFonts w:ascii="Times New Roman" w:hAnsi="Times New Roman" w:cs="Times New Roman"/>
          <w:i/>
          <w:sz w:val="24"/>
          <w:szCs w:val="24"/>
        </w:rPr>
        <w:t>Toxicol Sci</w:t>
      </w:r>
      <w:r w:rsidRPr="007A503D">
        <w:rPr>
          <w:rFonts w:ascii="Times New Roman" w:hAnsi="Times New Roman" w:cs="Times New Roman"/>
          <w:sz w:val="24"/>
          <w:szCs w:val="24"/>
        </w:rPr>
        <w:t xml:space="preserve"> </w:t>
      </w:r>
      <w:r w:rsidRPr="007A503D">
        <w:rPr>
          <w:rFonts w:ascii="Times New Roman" w:hAnsi="Times New Roman" w:cs="Times New Roman"/>
          <w:b/>
          <w:sz w:val="24"/>
          <w:szCs w:val="24"/>
        </w:rPr>
        <w:t>127</w:t>
      </w:r>
      <w:r w:rsidRPr="007A503D">
        <w:rPr>
          <w:rFonts w:ascii="Times New Roman" w:hAnsi="Times New Roman" w:cs="Times New Roman"/>
          <w:sz w:val="24"/>
          <w:szCs w:val="24"/>
        </w:rPr>
        <w:t>(1), 150-158.</w:t>
      </w:r>
      <w:bookmarkEnd w:id="12"/>
    </w:p>
    <w:p w14:paraId="51CF077E" w14:textId="77777777" w:rsidR="008105EB" w:rsidRPr="007A503D" w:rsidRDefault="008105EB" w:rsidP="008105EB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13" w:name="_ENREF_14"/>
      <w:r w:rsidRPr="007A503D">
        <w:rPr>
          <w:rFonts w:ascii="Times New Roman" w:hAnsi="Times New Roman" w:cs="Times New Roman"/>
          <w:sz w:val="24"/>
          <w:szCs w:val="24"/>
        </w:rPr>
        <w:t xml:space="preserve">Ford, M., Sahbudin, I., Filer, A., Steven, N., and Fisher, B. A. (2018). High proportion of drug hypersensitivity reactions to sulfasalazine following its use in anti-PD-1-associated inflammatory arthritis. </w:t>
      </w:r>
      <w:r w:rsidRPr="007A503D">
        <w:rPr>
          <w:rFonts w:ascii="Times New Roman" w:hAnsi="Times New Roman" w:cs="Times New Roman"/>
          <w:i/>
          <w:sz w:val="24"/>
          <w:szCs w:val="24"/>
        </w:rPr>
        <w:t>Rheumatology (Oxford)</w:t>
      </w:r>
      <w:r w:rsidRPr="007A503D">
        <w:rPr>
          <w:rFonts w:ascii="Times New Roman" w:hAnsi="Times New Roman" w:cs="Times New Roman"/>
          <w:sz w:val="24"/>
          <w:szCs w:val="24"/>
        </w:rPr>
        <w:t xml:space="preserve"> </w:t>
      </w:r>
      <w:r w:rsidRPr="007A503D">
        <w:rPr>
          <w:rFonts w:ascii="Times New Roman" w:hAnsi="Times New Roman" w:cs="Times New Roman"/>
          <w:b/>
          <w:sz w:val="24"/>
          <w:szCs w:val="24"/>
        </w:rPr>
        <w:t>57</w:t>
      </w:r>
      <w:r w:rsidRPr="007A503D">
        <w:rPr>
          <w:rFonts w:ascii="Times New Roman" w:hAnsi="Times New Roman" w:cs="Times New Roman"/>
          <w:sz w:val="24"/>
          <w:szCs w:val="24"/>
        </w:rPr>
        <w:t>(12), 2244-2246.</w:t>
      </w:r>
      <w:bookmarkEnd w:id="13"/>
    </w:p>
    <w:p w14:paraId="7A1BD012" w14:textId="77777777" w:rsidR="008105EB" w:rsidRPr="007A503D" w:rsidRDefault="008105EB" w:rsidP="008105EB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14" w:name="_ENREF_15"/>
      <w:r w:rsidRPr="007A503D">
        <w:rPr>
          <w:rFonts w:ascii="Times New Roman" w:hAnsi="Times New Roman" w:cs="Times New Roman"/>
          <w:sz w:val="24"/>
          <w:szCs w:val="24"/>
        </w:rPr>
        <w:t xml:space="preserve">Geiger, R., Duhen, T., Lanzavecchia, A., and Sallusto, F. (2009). Human naive and memory CD4+ T cell repertoires specific for naturally processed antigens analyzed using libraries of amplified T cells. </w:t>
      </w:r>
      <w:r w:rsidRPr="007A503D">
        <w:rPr>
          <w:rFonts w:ascii="Times New Roman" w:hAnsi="Times New Roman" w:cs="Times New Roman"/>
          <w:i/>
          <w:sz w:val="24"/>
          <w:szCs w:val="24"/>
        </w:rPr>
        <w:t>J Exp Med</w:t>
      </w:r>
      <w:r w:rsidRPr="007A503D">
        <w:rPr>
          <w:rFonts w:ascii="Times New Roman" w:hAnsi="Times New Roman" w:cs="Times New Roman"/>
          <w:sz w:val="24"/>
          <w:szCs w:val="24"/>
        </w:rPr>
        <w:t xml:space="preserve"> </w:t>
      </w:r>
      <w:r w:rsidRPr="007A503D">
        <w:rPr>
          <w:rFonts w:ascii="Times New Roman" w:hAnsi="Times New Roman" w:cs="Times New Roman"/>
          <w:b/>
          <w:sz w:val="24"/>
          <w:szCs w:val="24"/>
        </w:rPr>
        <w:t>206</w:t>
      </w:r>
      <w:r w:rsidRPr="007A503D">
        <w:rPr>
          <w:rFonts w:ascii="Times New Roman" w:hAnsi="Times New Roman" w:cs="Times New Roman"/>
          <w:sz w:val="24"/>
          <w:szCs w:val="24"/>
        </w:rPr>
        <w:t>(7), 1525-34.</w:t>
      </w:r>
      <w:bookmarkEnd w:id="14"/>
    </w:p>
    <w:p w14:paraId="12A0BBDC" w14:textId="5E7E44C0" w:rsidR="008105EB" w:rsidRPr="007A503D" w:rsidRDefault="008105EB" w:rsidP="008105EB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15" w:name="_ENREF_17"/>
      <w:r w:rsidRPr="007A503D">
        <w:rPr>
          <w:rFonts w:ascii="Times New Roman" w:hAnsi="Times New Roman" w:cs="Times New Roman"/>
          <w:sz w:val="24"/>
          <w:szCs w:val="24"/>
        </w:rPr>
        <w:t>Gibson, A., Faulkner, L., Lichtenfels, M., Ogese, M., Al-Attar, Z., Alfirevic, A., Esser, P. R., Martin, S. F., Pirmohamed, M., Park, B. K.</w:t>
      </w:r>
      <w:r w:rsidRPr="007A503D">
        <w:rPr>
          <w:rFonts w:ascii="Times New Roman" w:hAnsi="Times New Roman" w:cs="Times New Roman"/>
          <w:i/>
          <w:sz w:val="24"/>
          <w:szCs w:val="24"/>
        </w:rPr>
        <w:t>, et al.</w:t>
      </w:r>
      <w:r w:rsidRPr="007A503D">
        <w:rPr>
          <w:rFonts w:ascii="Times New Roman" w:hAnsi="Times New Roman" w:cs="Times New Roman"/>
          <w:sz w:val="24"/>
          <w:szCs w:val="24"/>
        </w:rPr>
        <w:t xml:space="preserve"> (2017a). The Effect of Inhibitory Signals on the Priming of Drug Hapten-Specific T Cells That Express Distinct Vbeta Receptors. </w:t>
      </w:r>
      <w:r w:rsidRPr="007A503D">
        <w:rPr>
          <w:rFonts w:ascii="Times New Roman" w:hAnsi="Times New Roman" w:cs="Times New Roman"/>
          <w:i/>
          <w:sz w:val="24"/>
          <w:szCs w:val="24"/>
        </w:rPr>
        <w:t xml:space="preserve">J </w:t>
      </w:r>
      <w:r w:rsidR="003E26E2" w:rsidRPr="007A503D">
        <w:rPr>
          <w:rFonts w:ascii="Times New Roman" w:hAnsi="Times New Roman" w:cs="Times New Roman"/>
          <w:i/>
          <w:sz w:val="24"/>
          <w:szCs w:val="24"/>
        </w:rPr>
        <w:t>I</w:t>
      </w:r>
      <w:r w:rsidRPr="007A503D">
        <w:rPr>
          <w:rFonts w:ascii="Times New Roman" w:hAnsi="Times New Roman" w:cs="Times New Roman"/>
          <w:i/>
          <w:sz w:val="24"/>
          <w:szCs w:val="24"/>
        </w:rPr>
        <w:t>mmunol</w:t>
      </w:r>
      <w:r w:rsidRPr="007A503D">
        <w:rPr>
          <w:rFonts w:ascii="Times New Roman" w:hAnsi="Times New Roman" w:cs="Times New Roman"/>
          <w:sz w:val="24"/>
          <w:szCs w:val="24"/>
        </w:rPr>
        <w:t xml:space="preserve"> </w:t>
      </w:r>
      <w:r w:rsidRPr="007A503D">
        <w:rPr>
          <w:rFonts w:ascii="Times New Roman" w:hAnsi="Times New Roman" w:cs="Times New Roman"/>
          <w:b/>
          <w:sz w:val="24"/>
          <w:szCs w:val="24"/>
        </w:rPr>
        <w:t>199</w:t>
      </w:r>
      <w:r w:rsidRPr="007A503D">
        <w:rPr>
          <w:rFonts w:ascii="Times New Roman" w:hAnsi="Times New Roman" w:cs="Times New Roman"/>
          <w:sz w:val="24"/>
          <w:szCs w:val="24"/>
        </w:rPr>
        <w:t>(4), 1223-1237.</w:t>
      </w:r>
      <w:bookmarkEnd w:id="15"/>
    </w:p>
    <w:p w14:paraId="570085C4" w14:textId="77777777" w:rsidR="008105EB" w:rsidRPr="007A503D" w:rsidRDefault="008105EB" w:rsidP="008105EB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16" w:name="_ENREF_18"/>
      <w:r w:rsidRPr="007A503D">
        <w:rPr>
          <w:rFonts w:ascii="Times New Roman" w:hAnsi="Times New Roman" w:cs="Times New Roman"/>
          <w:sz w:val="24"/>
          <w:szCs w:val="24"/>
        </w:rPr>
        <w:lastRenderedPageBreak/>
        <w:t xml:space="preserve">Gibson, A., Faulkner, L., Wood, S., Park, B. K., and Naisbitt, D. J. (2017b). Identification of drug- and drug-metabolite immune responses originating from both naive and memory T cells. </w:t>
      </w:r>
      <w:r w:rsidRPr="007A503D">
        <w:rPr>
          <w:rFonts w:ascii="Times New Roman" w:hAnsi="Times New Roman" w:cs="Times New Roman"/>
          <w:i/>
          <w:sz w:val="24"/>
          <w:szCs w:val="24"/>
        </w:rPr>
        <w:t>J Allergy Clin Immunol</w:t>
      </w:r>
      <w:r w:rsidRPr="007A503D">
        <w:rPr>
          <w:rFonts w:ascii="Times New Roman" w:hAnsi="Times New Roman" w:cs="Times New Roman"/>
          <w:sz w:val="24"/>
          <w:szCs w:val="24"/>
        </w:rPr>
        <w:t xml:space="preserve"> </w:t>
      </w:r>
      <w:r w:rsidRPr="007A503D">
        <w:rPr>
          <w:rFonts w:ascii="Times New Roman" w:hAnsi="Times New Roman" w:cs="Times New Roman"/>
          <w:b/>
          <w:sz w:val="24"/>
          <w:szCs w:val="24"/>
        </w:rPr>
        <w:t>140</w:t>
      </w:r>
      <w:r w:rsidRPr="007A503D">
        <w:rPr>
          <w:rFonts w:ascii="Times New Roman" w:hAnsi="Times New Roman" w:cs="Times New Roman"/>
          <w:sz w:val="24"/>
          <w:szCs w:val="24"/>
        </w:rPr>
        <w:t>(2), 578-581 e5.</w:t>
      </w:r>
      <w:bookmarkEnd w:id="16"/>
    </w:p>
    <w:p w14:paraId="09209575" w14:textId="77777777" w:rsidR="008105EB" w:rsidRPr="007A503D" w:rsidRDefault="008105EB" w:rsidP="008105EB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17" w:name="_ENREF_19"/>
      <w:r w:rsidRPr="007A503D">
        <w:rPr>
          <w:rFonts w:ascii="Times New Roman" w:hAnsi="Times New Roman" w:cs="Times New Roman"/>
          <w:sz w:val="24"/>
          <w:szCs w:val="24"/>
        </w:rPr>
        <w:t xml:space="preserve">Gibson, A., Kim, S. H., Faulkner, L., Evely, J., Pirmohamed, M., Park, K. B., and Naisbitt, D. J. (2015). In Vitro Priming of Naive T-cells with p-Phenylenediamine and Bandrowski's Base. </w:t>
      </w:r>
      <w:r w:rsidRPr="007A503D">
        <w:rPr>
          <w:rFonts w:ascii="Times New Roman" w:hAnsi="Times New Roman" w:cs="Times New Roman"/>
          <w:i/>
          <w:sz w:val="24"/>
          <w:szCs w:val="24"/>
        </w:rPr>
        <w:t>Chem Res Toxicol</w:t>
      </w:r>
      <w:r w:rsidRPr="007A503D">
        <w:rPr>
          <w:rFonts w:ascii="Times New Roman" w:hAnsi="Times New Roman" w:cs="Times New Roman"/>
          <w:sz w:val="24"/>
          <w:szCs w:val="24"/>
        </w:rPr>
        <w:t xml:space="preserve"> </w:t>
      </w:r>
      <w:r w:rsidRPr="007A503D">
        <w:rPr>
          <w:rFonts w:ascii="Times New Roman" w:hAnsi="Times New Roman" w:cs="Times New Roman"/>
          <w:b/>
          <w:sz w:val="24"/>
          <w:szCs w:val="24"/>
        </w:rPr>
        <w:t>28</w:t>
      </w:r>
      <w:r w:rsidRPr="007A503D">
        <w:rPr>
          <w:rFonts w:ascii="Times New Roman" w:hAnsi="Times New Roman" w:cs="Times New Roman"/>
          <w:sz w:val="24"/>
          <w:szCs w:val="24"/>
        </w:rPr>
        <w:t>(10), 2069-77.</w:t>
      </w:r>
      <w:bookmarkEnd w:id="17"/>
    </w:p>
    <w:p w14:paraId="383E9A98" w14:textId="184CA120" w:rsidR="008105EB" w:rsidRPr="007A503D" w:rsidRDefault="008105EB" w:rsidP="008105EB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18" w:name="_ENREF_20"/>
      <w:r w:rsidRPr="007A503D">
        <w:rPr>
          <w:rFonts w:ascii="Times New Roman" w:hAnsi="Times New Roman" w:cs="Times New Roman"/>
          <w:sz w:val="24"/>
          <w:szCs w:val="24"/>
        </w:rPr>
        <w:t xml:space="preserve">Gibson, A., Ogese, M., Sullivan, A., Wang, E., Saide, K., Whitaker, P., Peckham, D., Faulkner, L., Park, B. K., and Naisbitt, D. J. (2014). Negative regulation by PD-L1 during drug-specific priming of IL-22-secreting T cells and the influence of PD-1 on effector T cell function. </w:t>
      </w:r>
      <w:r w:rsidRPr="007A503D">
        <w:rPr>
          <w:rFonts w:ascii="Times New Roman" w:hAnsi="Times New Roman" w:cs="Times New Roman"/>
          <w:i/>
          <w:sz w:val="24"/>
          <w:szCs w:val="24"/>
        </w:rPr>
        <w:t>J</w:t>
      </w:r>
      <w:r w:rsidR="003E26E2" w:rsidRPr="007A503D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Pr="007A503D">
        <w:rPr>
          <w:rFonts w:ascii="Times New Roman" w:hAnsi="Times New Roman" w:cs="Times New Roman"/>
          <w:i/>
          <w:sz w:val="24"/>
          <w:szCs w:val="24"/>
        </w:rPr>
        <w:t>mmunol</w:t>
      </w:r>
      <w:r w:rsidRPr="007A503D">
        <w:rPr>
          <w:rFonts w:ascii="Times New Roman" w:hAnsi="Times New Roman" w:cs="Times New Roman"/>
          <w:sz w:val="24"/>
          <w:szCs w:val="24"/>
        </w:rPr>
        <w:t xml:space="preserve"> </w:t>
      </w:r>
      <w:r w:rsidRPr="007A503D">
        <w:rPr>
          <w:rFonts w:ascii="Times New Roman" w:hAnsi="Times New Roman" w:cs="Times New Roman"/>
          <w:b/>
          <w:sz w:val="24"/>
          <w:szCs w:val="24"/>
        </w:rPr>
        <w:t>192</w:t>
      </w:r>
      <w:r w:rsidRPr="007A503D">
        <w:rPr>
          <w:rFonts w:ascii="Times New Roman" w:hAnsi="Times New Roman" w:cs="Times New Roman"/>
          <w:sz w:val="24"/>
          <w:szCs w:val="24"/>
        </w:rPr>
        <w:t>(6), 2611-2621.</w:t>
      </w:r>
      <w:bookmarkEnd w:id="18"/>
    </w:p>
    <w:p w14:paraId="4A5904F5" w14:textId="77777777" w:rsidR="008105EB" w:rsidRPr="007A503D" w:rsidRDefault="008105EB" w:rsidP="008105EB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19" w:name="_ENREF_22"/>
      <w:r w:rsidRPr="007A503D">
        <w:rPr>
          <w:rFonts w:ascii="Times New Roman" w:hAnsi="Times New Roman" w:cs="Times New Roman"/>
          <w:sz w:val="24"/>
          <w:szCs w:val="24"/>
        </w:rPr>
        <w:t>Hodi, F. S., O'Day, S. J., McDermott, D. F., Weber, R. W., Sosman, J. A., Haanen, J. B., Gonzalez, R., Robert, C., Schadendorf, D., Hassel, J. C.</w:t>
      </w:r>
      <w:r w:rsidRPr="007A503D">
        <w:rPr>
          <w:rFonts w:ascii="Times New Roman" w:hAnsi="Times New Roman" w:cs="Times New Roman"/>
          <w:i/>
          <w:sz w:val="24"/>
          <w:szCs w:val="24"/>
        </w:rPr>
        <w:t>, et al.</w:t>
      </w:r>
      <w:r w:rsidRPr="007A503D">
        <w:rPr>
          <w:rFonts w:ascii="Times New Roman" w:hAnsi="Times New Roman" w:cs="Times New Roman"/>
          <w:sz w:val="24"/>
          <w:szCs w:val="24"/>
        </w:rPr>
        <w:t xml:space="preserve"> (2010). Improved survival with ipilimumab in patients with metastatic melanoma. </w:t>
      </w:r>
      <w:r w:rsidRPr="007A503D">
        <w:rPr>
          <w:rFonts w:ascii="Times New Roman" w:hAnsi="Times New Roman" w:cs="Times New Roman"/>
          <w:i/>
          <w:sz w:val="24"/>
          <w:szCs w:val="24"/>
        </w:rPr>
        <w:t>N Engl J Med</w:t>
      </w:r>
      <w:r w:rsidRPr="007A503D">
        <w:rPr>
          <w:rFonts w:ascii="Times New Roman" w:hAnsi="Times New Roman" w:cs="Times New Roman"/>
          <w:sz w:val="24"/>
          <w:szCs w:val="24"/>
        </w:rPr>
        <w:t xml:space="preserve"> </w:t>
      </w:r>
      <w:r w:rsidRPr="007A503D">
        <w:rPr>
          <w:rFonts w:ascii="Times New Roman" w:hAnsi="Times New Roman" w:cs="Times New Roman"/>
          <w:b/>
          <w:sz w:val="24"/>
          <w:szCs w:val="24"/>
        </w:rPr>
        <w:t>363</w:t>
      </w:r>
      <w:r w:rsidRPr="007A503D">
        <w:rPr>
          <w:rFonts w:ascii="Times New Roman" w:hAnsi="Times New Roman" w:cs="Times New Roman"/>
          <w:sz w:val="24"/>
          <w:szCs w:val="24"/>
        </w:rPr>
        <w:t>(8), 711-23.</w:t>
      </w:r>
      <w:bookmarkEnd w:id="19"/>
    </w:p>
    <w:p w14:paraId="3697FC66" w14:textId="77777777" w:rsidR="008105EB" w:rsidRPr="007A503D" w:rsidRDefault="008105EB" w:rsidP="008105EB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20" w:name="_ENREF_23"/>
      <w:r w:rsidRPr="007A503D">
        <w:rPr>
          <w:rFonts w:ascii="Times New Roman" w:hAnsi="Times New Roman" w:cs="Times New Roman"/>
          <w:sz w:val="24"/>
          <w:szCs w:val="24"/>
        </w:rPr>
        <w:t xml:space="preserve">Jahn, S., Faber, H., Zazzeroni, R., and Karst, U. (2012). Electrochemistry/liquid chromatography/mass spectrometry to demonstrate irreversible binding of the skin allergen p-phenylenediamine to proteins. </w:t>
      </w:r>
      <w:r w:rsidRPr="007A503D">
        <w:rPr>
          <w:rFonts w:ascii="Times New Roman" w:hAnsi="Times New Roman" w:cs="Times New Roman"/>
          <w:i/>
          <w:sz w:val="24"/>
          <w:szCs w:val="24"/>
        </w:rPr>
        <w:t>Rapid Commun Mass Spectrom</w:t>
      </w:r>
      <w:r w:rsidRPr="007A503D">
        <w:rPr>
          <w:rFonts w:ascii="Times New Roman" w:hAnsi="Times New Roman" w:cs="Times New Roman"/>
          <w:sz w:val="24"/>
          <w:szCs w:val="24"/>
        </w:rPr>
        <w:t xml:space="preserve"> </w:t>
      </w:r>
      <w:r w:rsidRPr="007A503D">
        <w:rPr>
          <w:rFonts w:ascii="Times New Roman" w:hAnsi="Times New Roman" w:cs="Times New Roman"/>
          <w:b/>
          <w:sz w:val="24"/>
          <w:szCs w:val="24"/>
        </w:rPr>
        <w:t>26</w:t>
      </w:r>
      <w:r w:rsidRPr="007A503D">
        <w:rPr>
          <w:rFonts w:ascii="Times New Roman" w:hAnsi="Times New Roman" w:cs="Times New Roman"/>
          <w:sz w:val="24"/>
          <w:szCs w:val="24"/>
        </w:rPr>
        <w:t>(12), 1415-25.</w:t>
      </w:r>
      <w:bookmarkEnd w:id="20"/>
    </w:p>
    <w:p w14:paraId="03DC3465" w14:textId="77777777" w:rsidR="008105EB" w:rsidRPr="007A503D" w:rsidRDefault="008105EB" w:rsidP="008105EB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21" w:name="_ENREF_24"/>
      <w:r w:rsidRPr="007A503D">
        <w:rPr>
          <w:rFonts w:ascii="Times New Roman" w:hAnsi="Times New Roman" w:cs="Times New Roman"/>
          <w:sz w:val="24"/>
          <w:szCs w:val="24"/>
        </w:rPr>
        <w:t xml:space="preserve">Jenkinson, C., Jenkins, R. E., Aleksic, M., Pirmohamed, M., Naisbitt, D. J., and Park, B. K. (2010). Characterization of p-phenylenediamine-albumin binding sites and T-cell responses to hapten-modified protein. </w:t>
      </w:r>
      <w:r w:rsidRPr="007A503D">
        <w:rPr>
          <w:rFonts w:ascii="Times New Roman" w:hAnsi="Times New Roman" w:cs="Times New Roman"/>
          <w:i/>
          <w:sz w:val="24"/>
          <w:szCs w:val="24"/>
        </w:rPr>
        <w:t>J Invest Dermatol</w:t>
      </w:r>
      <w:r w:rsidRPr="007A503D">
        <w:rPr>
          <w:rFonts w:ascii="Times New Roman" w:hAnsi="Times New Roman" w:cs="Times New Roman"/>
          <w:sz w:val="24"/>
          <w:szCs w:val="24"/>
        </w:rPr>
        <w:t xml:space="preserve"> </w:t>
      </w:r>
      <w:r w:rsidRPr="007A503D">
        <w:rPr>
          <w:rFonts w:ascii="Times New Roman" w:hAnsi="Times New Roman" w:cs="Times New Roman"/>
          <w:b/>
          <w:sz w:val="24"/>
          <w:szCs w:val="24"/>
        </w:rPr>
        <w:t>130</w:t>
      </w:r>
      <w:r w:rsidRPr="007A503D">
        <w:rPr>
          <w:rFonts w:ascii="Times New Roman" w:hAnsi="Times New Roman" w:cs="Times New Roman"/>
          <w:sz w:val="24"/>
          <w:szCs w:val="24"/>
        </w:rPr>
        <w:t>(3), 732-42.</w:t>
      </w:r>
      <w:bookmarkEnd w:id="21"/>
    </w:p>
    <w:p w14:paraId="192529A1" w14:textId="77777777" w:rsidR="008105EB" w:rsidRPr="007A503D" w:rsidRDefault="008105EB" w:rsidP="008105EB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22" w:name="_ENREF_25"/>
      <w:r w:rsidRPr="007A503D">
        <w:rPr>
          <w:rFonts w:ascii="Times New Roman" w:hAnsi="Times New Roman" w:cs="Times New Roman"/>
          <w:sz w:val="24"/>
          <w:szCs w:val="24"/>
        </w:rPr>
        <w:t xml:space="preserve">Kouki, T., Sawai, Y., Gardine, C. A., Fisfalen, M. E., Alegre, M. L., and DeGroot, L. J. (2000). CTLA-4 gene polymorphism at position 49 in exon 1 reduces the inhibitory function of CTLA-4 and contributes to the pathogenesis of Graves' disease. </w:t>
      </w:r>
      <w:r w:rsidRPr="007A503D">
        <w:rPr>
          <w:rFonts w:ascii="Times New Roman" w:hAnsi="Times New Roman" w:cs="Times New Roman"/>
          <w:i/>
          <w:sz w:val="24"/>
          <w:szCs w:val="24"/>
        </w:rPr>
        <w:t>J Immunol</w:t>
      </w:r>
      <w:r w:rsidRPr="007A503D">
        <w:rPr>
          <w:rFonts w:ascii="Times New Roman" w:hAnsi="Times New Roman" w:cs="Times New Roman"/>
          <w:sz w:val="24"/>
          <w:szCs w:val="24"/>
        </w:rPr>
        <w:t xml:space="preserve"> </w:t>
      </w:r>
      <w:r w:rsidRPr="007A503D">
        <w:rPr>
          <w:rFonts w:ascii="Times New Roman" w:hAnsi="Times New Roman" w:cs="Times New Roman"/>
          <w:b/>
          <w:sz w:val="24"/>
          <w:szCs w:val="24"/>
        </w:rPr>
        <w:t>165</w:t>
      </w:r>
      <w:r w:rsidRPr="007A503D">
        <w:rPr>
          <w:rFonts w:ascii="Times New Roman" w:hAnsi="Times New Roman" w:cs="Times New Roman"/>
          <w:sz w:val="24"/>
          <w:szCs w:val="24"/>
        </w:rPr>
        <w:t>(11), 6606-11.</w:t>
      </w:r>
      <w:bookmarkEnd w:id="22"/>
    </w:p>
    <w:p w14:paraId="737DB6B0" w14:textId="3D55AAFC" w:rsidR="008105EB" w:rsidRPr="007A503D" w:rsidRDefault="008105EB" w:rsidP="008105EB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23" w:name="_ENREF_26"/>
      <w:r w:rsidRPr="007A503D">
        <w:rPr>
          <w:rFonts w:ascii="Times New Roman" w:hAnsi="Times New Roman" w:cs="Times New Roman"/>
          <w:sz w:val="24"/>
          <w:szCs w:val="24"/>
        </w:rPr>
        <w:t>Mallal, S., Nolan, D., Witt, C., Masel, G., Martin, A. M., Moore, C., Sayer, D., Castley, A., Mamotte, C., Maxwell, D.</w:t>
      </w:r>
      <w:r w:rsidRPr="007A503D">
        <w:rPr>
          <w:rFonts w:ascii="Times New Roman" w:hAnsi="Times New Roman" w:cs="Times New Roman"/>
          <w:i/>
          <w:sz w:val="24"/>
          <w:szCs w:val="24"/>
        </w:rPr>
        <w:t>, et al.</w:t>
      </w:r>
      <w:r w:rsidRPr="007A503D">
        <w:rPr>
          <w:rFonts w:ascii="Times New Roman" w:hAnsi="Times New Roman" w:cs="Times New Roman"/>
          <w:sz w:val="24"/>
          <w:szCs w:val="24"/>
        </w:rPr>
        <w:t xml:space="preserve"> (2002). Association between presence of HLA-B*5701, HLA-</w:t>
      </w:r>
      <w:r w:rsidRPr="007A503D">
        <w:rPr>
          <w:rFonts w:ascii="Times New Roman" w:hAnsi="Times New Roman" w:cs="Times New Roman"/>
          <w:sz w:val="24"/>
          <w:szCs w:val="24"/>
        </w:rPr>
        <w:lastRenderedPageBreak/>
        <w:t xml:space="preserve">DR7, and HLA-DQ3 and hypersensitivity to HIV-1 reverse-transcriptase inhibitor abacavir. </w:t>
      </w:r>
      <w:r w:rsidRPr="007A503D">
        <w:rPr>
          <w:rFonts w:ascii="Times New Roman" w:hAnsi="Times New Roman" w:cs="Times New Roman"/>
          <w:i/>
          <w:sz w:val="24"/>
          <w:szCs w:val="24"/>
        </w:rPr>
        <w:t xml:space="preserve">Lancet </w:t>
      </w:r>
      <w:r w:rsidRPr="007A503D">
        <w:rPr>
          <w:rFonts w:ascii="Times New Roman" w:hAnsi="Times New Roman" w:cs="Times New Roman"/>
          <w:b/>
          <w:sz w:val="24"/>
          <w:szCs w:val="24"/>
        </w:rPr>
        <w:t>359</w:t>
      </w:r>
      <w:r w:rsidRPr="007A503D">
        <w:rPr>
          <w:rFonts w:ascii="Times New Roman" w:hAnsi="Times New Roman" w:cs="Times New Roman"/>
          <w:sz w:val="24"/>
          <w:szCs w:val="24"/>
        </w:rPr>
        <w:t>(9308), 727-32.</w:t>
      </w:r>
      <w:bookmarkEnd w:id="23"/>
    </w:p>
    <w:p w14:paraId="69016678" w14:textId="77777777" w:rsidR="008105EB" w:rsidRPr="007A503D" w:rsidRDefault="008105EB" w:rsidP="008105EB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24" w:name="_ENREF_27"/>
      <w:r w:rsidRPr="007A503D">
        <w:rPr>
          <w:rFonts w:ascii="Times New Roman" w:hAnsi="Times New Roman" w:cs="Times New Roman"/>
          <w:sz w:val="24"/>
          <w:szCs w:val="24"/>
        </w:rPr>
        <w:t xml:space="preserve">Man, C. B., Kwan, P., Baum, L., Yu, E., Lau, K. M., Cheng, A. S., and Ng, M. H. (2007). Association between HLA-B*1502 allele and antiepileptic drug-induced cutaneous reactions in Han Chinese. </w:t>
      </w:r>
      <w:r w:rsidRPr="007A503D">
        <w:rPr>
          <w:rFonts w:ascii="Times New Roman" w:hAnsi="Times New Roman" w:cs="Times New Roman"/>
          <w:i/>
          <w:sz w:val="24"/>
          <w:szCs w:val="24"/>
        </w:rPr>
        <w:t>Epilepsia</w:t>
      </w:r>
      <w:r w:rsidRPr="007A503D">
        <w:rPr>
          <w:rFonts w:ascii="Times New Roman" w:hAnsi="Times New Roman" w:cs="Times New Roman"/>
          <w:sz w:val="24"/>
          <w:szCs w:val="24"/>
        </w:rPr>
        <w:t xml:space="preserve"> </w:t>
      </w:r>
      <w:r w:rsidRPr="007A503D">
        <w:rPr>
          <w:rFonts w:ascii="Times New Roman" w:hAnsi="Times New Roman" w:cs="Times New Roman"/>
          <w:b/>
          <w:sz w:val="24"/>
          <w:szCs w:val="24"/>
        </w:rPr>
        <w:t>48</w:t>
      </w:r>
      <w:r w:rsidRPr="007A503D">
        <w:rPr>
          <w:rFonts w:ascii="Times New Roman" w:hAnsi="Times New Roman" w:cs="Times New Roman"/>
          <w:sz w:val="24"/>
          <w:szCs w:val="24"/>
        </w:rPr>
        <w:t>(5), 1015-8.</w:t>
      </w:r>
      <w:bookmarkEnd w:id="24"/>
    </w:p>
    <w:p w14:paraId="21671DA1" w14:textId="77777777" w:rsidR="008105EB" w:rsidRPr="007A503D" w:rsidRDefault="008105EB" w:rsidP="008105EB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25" w:name="_ENREF_28"/>
      <w:r w:rsidRPr="007A503D">
        <w:rPr>
          <w:rFonts w:ascii="Times New Roman" w:hAnsi="Times New Roman" w:cs="Times New Roman"/>
          <w:sz w:val="24"/>
          <w:szCs w:val="24"/>
        </w:rPr>
        <w:t>Martin, S. F., Esser, P. R., Schmucker, S., Dietz, L., Naisbitt, D. J., Park, B. K., Vocanson, M., Nicolas, J. F., Keller, M., Pichler, W. J.</w:t>
      </w:r>
      <w:r w:rsidRPr="007A503D">
        <w:rPr>
          <w:rFonts w:ascii="Times New Roman" w:hAnsi="Times New Roman" w:cs="Times New Roman"/>
          <w:i/>
          <w:sz w:val="24"/>
          <w:szCs w:val="24"/>
        </w:rPr>
        <w:t>, et al.</w:t>
      </w:r>
      <w:r w:rsidRPr="007A503D">
        <w:rPr>
          <w:rFonts w:ascii="Times New Roman" w:hAnsi="Times New Roman" w:cs="Times New Roman"/>
          <w:sz w:val="24"/>
          <w:szCs w:val="24"/>
        </w:rPr>
        <w:t xml:space="preserve"> (2010). T-cell recognition of chemicals, protein allergens and drugs: towards the development of in vitro assays. </w:t>
      </w:r>
      <w:r w:rsidRPr="007A503D">
        <w:rPr>
          <w:rFonts w:ascii="Times New Roman" w:hAnsi="Times New Roman" w:cs="Times New Roman"/>
          <w:i/>
          <w:sz w:val="24"/>
          <w:szCs w:val="24"/>
        </w:rPr>
        <w:t>Cell Mol Life Sci</w:t>
      </w:r>
      <w:r w:rsidRPr="007A503D">
        <w:rPr>
          <w:rFonts w:ascii="Times New Roman" w:hAnsi="Times New Roman" w:cs="Times New Roman"/>
          <w:sz w:val="24"/>
          <w:szCs w:val="24"/>
        </w:rPr>
        <w:t xml:space="preserve"> </w:t>
      </w:r>
      <w:r w:rsidRPr="007A503D">
        <w:rPr>
          <w:rFonts w:ascii="Times New Roman" w:hAnsi="Times New Roman" w:cs="Times New Roman"/>
          <w:b/>
          <w:sz w:val="24"/>
          <w:szCs w:val="24"/>
        </w:rPr>
        <w:t>67</w:t>
      </w:r>
      <w:r w:rsidRPr="007A503D">
        <w:rPr>
          <w:rFonts w:ascii="Times New Roman" w:hAnsi="Times New Roman" w:cs="Times New Roman"/>
          <w:sz w:val="24"/>
          <w:szCs w:val="24"/>
        </w:rPr>
        <w:t>(24), 4171-84.</w:t>
      </w:r>
      <w:bookmarkEnd w:id="25"/>
    </w:p>
    <w:p w14:paraId="2C053ABC" w14:textId="0B163EA2" w:rsidR="008105EB" w:rsidRPr="007A503D" w:rsidRDefault="008105EB" w:rsidP="008105EB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26" w:name="_ENREF_29"/>
      <w:r w:rsidRPr="007A503D">
        <w:rPr>
          <w:rFonts w:ascii="Times New Roman" w:hAnsi="Times New Roman" w:cs="Times New Roman"/>
          <w:sz w:val="24"/>
          <w:szCs w:val="24"/>
        </w:rPr>
        <w:t>McCormack, M., Alfirevic, A., Bourgeois, S., Farrell, J. J., Kasperaviciute, D., Carrington, M., Sills, G. J., Marson, T., Jia, X., de Bakker, P. I.</w:t>
      </w:r>
      <w:r w:rsidRPr="007A503D">
        <w:rPr>
          <w:rFonts w:ascii="Times New Roman" w:hAnsi="Times New Roman" w:cs="Times New Roman"/>
          <w:i/>
          <w:sz w:val="24"/>
          <w:szCs w:val="24"/>
        </w:rPr>
        <w:t>, et al.</w:t>
      </w:r>
      <w:r w:rsidRPr="007A503D">
        <w:rPr>
          <w:rFonts w:ascii="Times New Roman" w:hAnsi="Times New Roman" w:cs="Times New Roman"/>
          <w:sz w:val="24"/>
          <w:szCs w:val="24"/>
        </w:rPr>
        <w:t xml:space="preserve"> (2011). HLA-A*3101 and carbamazepine-induced hypersensitivity reactions in Europeans. </w:t>
      </w:r>
      <w:r w:rsidR="003E26E2" w:rsidRPr="007A503D">
        <w:rPr>
          <w:rFonts w:ascii="Times New Roman" w:hAnsi="Times New Roman" w:cs="Times New Roman"/>
          <w:i/>
          <w:sz w:val="24"/>
          <w:szCs w:val="24"/>
        </w:rPr>
        <w:t>NEJM</w:t>
      </w:r>
      <w:r w:rsidRPr="007A503D">
        <w:rPr>
          <w:rFonts w:ascii="Times New Roman" w:hAnsi="Times New Roman" w:cs="Times New Roman"/>
          <w:sz w:val="24"/>
          <w:szCs w:val="24"/>
        </w:rPr>
        <w:t xml:space="preserve"> </w:t>
      </w:r>
      <w:r w:rsidRPr="007A503D">
        <w:rPr>
          <w:rFonts w:ascii="Times New Roman" w:hAnsi="Times New Roman" w:cs="Times New Roman"/>
          <w:b/>
          <w:sz w:val="24"/>
          <w:szCs w:val="24"/>
        </w:rPr>
        <w:t>364</w:t>
      </w:r>
      <w:r w:rsidRPr="007A503D">
        <w:rPr>
          <w:rFonts w:ascii="Times New Roman" w:hAnsi="Times New Roman" w:cs="Times New Roman"/>
          <w:sz w:val="24"/>
          <w:szCs w:val="24"/>
        </w:rPr>
        <w:t>(12), 1134-43.</w:t>
      </w:r>
      <w:bookmarkEnd w:id="26"/>
    </w:p>
    <w:p w14:paraId="67C91AE8" w14:textId="77777777" w:rsidR="008105EB" w:rsidRPr="007A503D" w:rsidRDefault="008105EB" w:rsidP="008105EB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27" w:name="_ENREF_30"/>
      <w:r w:rsidRPr="007A503D">
        <w:rPr>
          <w:rFonts w:ascii="Times New Roman" w:hAnsi="Times New Roman" w:cs="Times New Roman"/>
          <w:sz w:val="24"/>
          <w:szCs w:val="24"/>
        </w:rPr>
        <w:t xml:space="preserve">Meng, X., Al-Attar, Z., Yaseen, F. S., Jenkins, R., Earnshaw, C., Whitaker, P., Peckham, D., French, N. S., Naisbitt, D. J., and Park, B. K. (2017). Definition of the Nature and Hapten Threshold of the beta-Lactam Antigen Required for T Cell Activation In Vitro and in Patients. </w:t>
      </w:r>
      <w:r w:rsidRPr="007A503D">
        <w:rPr>
          <w:rFonts w:ascii="Times New Roman" w:hAnsi="Times New Roman" w:cs="Times New Roman"/>
          <w:i/>
          <w:sz w:val="24"/>
          <w:szCs w:val="24"/>
        </w:rPr>
        <w:t>J Immunol</w:t>
      </w:r>
      <w:r w:rsidRPr="007A503D">
        <w:rPr>
          <w:rFonts w:ascii="Times New Roman" w:hAnsi="Times New Roman" w:cs="Times New Roman"/>
          <w:sz w:val="24"/>
          <w:szCs w:val="24"/>
        </w:rPr>
        <w:t xml:space="preserve"> </w:t>
      </w:r>
      <w:r w:rsidRPr="007A503D">
        <w:rPr>
          <w:rFonts w:ascii="Times New Roman" w:hAnsi="Times New Roman" w:cs="Times New Roman"/>
          <w:b/>
          <w:sz w:val="24"/>
          <w:szCs w:val="24"/>
        </w:rPr>
        <w:t>198</w:t>
      </w:r>
      <w:r w:rsidRPr="007A503D">
        <w:rPr>
          <w:rFonts w:ascii="Times New Roman" w:hAnsi="Times New Roman" w:cs="Times New Roman"/>
          <w:sz w:val="24"/>
          <w:szCs w:val="24"/>
        </w:rPr>
        <w:t>(11), 4217-4227.</w:t>
      </w:r>
      <w:bookmarkEnd w:id="27"/>
    </w:p>
    <w:p w14:paraId="1A9B24FD" w14:textId="77777777" w:rsidR="008105EB" w:rsidRPr="007A503D" w:rsidRDefault="008105EB" w:rsidP="008105EB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28" w:name="_ENREF_31"/>
      <w:r w:rsidRPr="007A503D">
        <w:rPr>
          <w:rFonts w:ascii="Times New Roman" w:hAnsi="Times New Roman" w:cs="Times New Roman"/>
          <w:sz w:val="24"/>
          <w:szCs w:val="24"/>
        </w:rPr>
        <w:t xml:space="preserve">Moon, J. J., Chu, H. H., Pepper, M., McSorley, S. J., Jameson, S. C., Kedl, R. M., and Jenkins, M. K. (2007). Naive CD4(+) T cell frequency varies for different epitopes and predicts repertoire diversity and response magnitude. </w:t>
      </w:r>
      <w:r w:rsidRPr="007A503D">
        <w:rPr>
          <w:rFonts w:ascii="Times New Roman" w:hAnsi="Times New Roman" w:cs="Times New Roman"/>
          <w:i/>
          <w:sz w:val="24"/>
          <w:szCs w:val="24"/>
        </w:rPr>
        <w:t>Immunity</w:t>
      </w:r>
      <w:r w:rsidRPr="007A503D">
        <w:rPr>
          <w:rFonts w:ascii="Times New Roman" w:hAnsi="Times New Roman" w:cs="Times New Roman"/>
          <w:sz w:val="24"/>
          <w:szCs w:val="24"/>
        </w:rPr>
        <w:t xml:space="preserve"> </w:t>
      </w:r>
      <w:r w:rsidRPr="007A503D">
        <w:rPr>
          <w:rFonts w:ascii="Times New Roman" w:hAnsi="Times New Roman" w:cs="Times New Roman"/>
          <w:b/>
          <w:sz w:val="24"/>
          <w:szCs w:val="24"/>
        </w:rPr>
        <w:t>27</w:t>
      </w:r>
      <w:r w:rsidRPr="007A503D">
        <w:rPr>
          <w:rFonts w:ascii="Times New Roman" w:hAnsi="Times New Roman" w:cs="Times New Roman"/>
          <w:sz w:val="24"/>
          <w:szCs w:val="24"/>
        </w:rPr>
        <w:t>(2), 203-13.</w:t>
      </w:r>
      <w:bookmarkEnd w:id="28"/>
    </w:p>
    <w:p w14:paraId="1ABB4563" w14:textId="7C606327" w:rsidR="008105EB" w:rsidRPr="007A503D" w:rsidRDefault="008105EB" w:rsidP="008105EB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29" w:name="_ENREF_32"/>
      <w:r w:rsidRPr="007A503D">
        <w:rPr>
          <w:rFonts w:ascii="Times New Roman" w:hAnsi="Times New Roman" w:cs="Times New Roman"/>
          <w:sz w:val="24"/>
          <w:szCs w:val="24"/>
        </w:rPr>
        <w:t xml:space="preserve">Morgan, D. J., Kreuwel, H. T., and Sherman, L. A. (1999). Antigen concentration and precursor frequency determine the rate of CD8+ T cell tolerance to peripherally expressed antigens. </w:t>
      </w:r>
      <w:r w:rsidRPr="007A503D">
        <w:rPr>
          <w:rFonts w:ascii="Times New Roman" w:hAnsi="Times New Roman" w:cs="Times New Roman"/>
          <w:i/>
          <w:sz w:val="24"/>
          <w:szCs w:val="24"/>
        </w:rPr>
        <w:t>J</w:t>
      </w:r>
      <w:r w:rsidR="003E26E2" w:rsidRPr="007A503D">
        <w:rPr>
          <w:rFonts w:ascii="Times New Roman" w:hAnsi="Times New Roman" w:cs="Times New Roman"/>
          <w:i/>
          <w:sz w:val="24"/>
          <w:szCs w:val="24"/>
        </w:rPr>
        <w:t xml:space="preserve"> I</w:t>
      </w:r>
      <w:r w:rsidRPr="007A503D">
        <w:rPr>
          <w:rFonts w:ascii="Times New Roman" w:hAnsi="Times New Roman" w:cs="Times New Roman"/>
          <w:i/>
          <w:sz w:val="24"/>
          <w:szCs w:val="24"/>
        </w:rPr>
        <w:t>mmunol</w:t>
      </w:r>
      <w:r w:rsidRPr="007A503D">
        <w:rPr>
          <w:rFonts w:ascii="Times New Roman" w:hAnsi="Times New Roman" w:cs="Times New Roman"/>
          <w:sz w:val="24"/>
          <w:szCs w:val="24"/>
        </w:rPr>
        <w:t xml:space="preserve"> </w:t>
      </w:r>
      <w:r w:rsidRPr="007A503D">
        <w:rPr>
          <w:rFonts w:ascii="Times New Roman" w:hAnsi="Times New Roman" w:cs="Times New Roman"/>
          <w:b/>
          <w:sz w:val="24"/>
          <w:szCs w:val="24"/>
        </w:rPr>
        <w:t>163</w:t>
      </w:r>
      <w:r w:rsidRPr="007A503D">
        <w:rPr>
          <w:rFonts w:ascii="Times New Roman" w:hAnsi="Times New Roman" w:cs="Times New Roman"/>
          <w:sz w:val="24"/>
          <w:szCs w:val="24"/>
        </w:rPr>
        <w:t>(2), 723-7.</w:t>
      </w:r>
      <w:bookmarkEnd w:id="29"/>
    </w:p>
    <w:p w14:paraId="24B8AD76" w14:textId="77777777" w:rsidR="008105EB" w:rsidRPr="007A503D" w:rsidRDefault="008105EB" w:rsidP="008105EB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30" w:name="_ENREF_33"/>
      <w:r w:rsidRPr="007A503D">
        <w:rPr>
          <w:rFonts w:ascii="Times New Roman" w:hAnsi="Times New Roman" w:cs="Times New Roman"/>
          <w:sz w:val="24"/>
          <w:szCs w:val="24"/>
        </w:rPr>
        <w:t xml:space="preserve">Morito, H., Ogawa, K., Fukumoto, T., Kobayashi, N., Morii, T., Kasai, T., Nonomura, A., Kishimoto, T., and Asada, H. (2014). Increased ratio of FoxP3+ regulatory T cells/CD3+ T </w:t>
      </w:r>
      <w:r w:rsidRPr="007A503D">
        <w:rPr>
          <w:rFonts w:ascii="Times New Roman" w:hAnsi="Times New Roman" w:cs="Times New Roman"/>
          <w:sz w:val="24"/>
          <w:szCs w:val="24"/>
        </w:rPr>
        <w:lastRenderedPageBreak/>
        <w:t xml:space="preserve">cells in skin lesions in drug-induced hypersensitivity syndrome/drug rash with eosinophilia and systemic symptoms. </w:t>
      </w:r>
      <w:r w:rsidRPr="007A503D">
        <w:rPr>
          <w:rFonts w:ascii="Times New Roman" w:hAnsi="Times New Roman" w:cs="Times New Roman"/>
          <w:i/>
          <w:sz w:val="24"/>
          <w:szCs w:val="24"/>
        </w:rPr>
        <w:t>Clin Exp Dermatol</w:t>
      </w:r>
      <w:r w:rsidRPr="007A503D">
        <w:rPr>
          <w:rFonts w:ascii="Times New Roman" w:hAnsi="Times New Roman" w:cs="Times New Roman"/>
          <w:sz w:val="24"/>
          <w:szCs w:val="24"/>
        </w:rPr>
        <w:t xml:space="preserve"> </w:t>
      </w:r>
      <w:r w:rsidRPr="007A503D">
        <w:rPr>
          <w:rFonts w:ascii="Times New Roman" w:hAnsi="Times New Roman" w:cs="Times New Roman"/>
          <w:b/>
          <w:sz w:val="24"/>
          <w:szCs w:val="24"/>
        </w:rPr>
        <w:t>39</w:t>
      </w:r>
      <w:r w:rsidRPr="007A503D">
        <w:rPr>
          <w:rFonts w:ascii="Times New Roman" w:hAnsi="Times New Roman" w:cs="Times New Roman"/>
          <w:sz w:val="24"/>
          <w:szCs w:val="24"/>
        </w:rPr>
        <w:t>(3), 284-91.</w:t>
      </w:r>
      <w:bookmarkEnd w:id="30"/>
    </w:p>
    <w:p w14:paraId="32B73439" w14:textId="77777777" w:rsidR="008105EB" w:rsidRPr="007A503D" w:rsidRDefault="008105EB" w:rsidP="008105EB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31" w:name="_ENREF_34"/>
      <w:r w:rsidRPr="007A503D">
        <w:rPr>
          <w:rFonts w:ascii="Times New Roman" w:hAnsi="Times New Roman" w:cs="Times New Roman"/>
          <w:sz w:val="24"/>
          <w:szCs w:val="24"/>
        </w:rPr>
        <w:t xml:space="preserve">Newman, W., Stoner, G. L., and Bloom, B. R. (1977). Primary in vitro sensitisation of human T cells. </w:t>
      </w:r>
      <w:r w:rsidRPr="007A503D">
        <w:rPr>
          <w:rFonts w:ascii="Times New Roman" w:hAnsi="Times New Roman" w:cs="Times New Roman"/>
          <w:i/>
          <w:sz w:val="24"/>
          <w:szCs w:val="24"/>
        </w:rPr>
        <w:t>Nature</w:t>
      </w:r>
      <w:r w:rsidRPr="007A503D">
        <w:rPr>
          <w:rFonts w:ascii="Times New Roman" w:hAnsi="Times New Roman" w:cs="Times New Roman"/>
          <w:sz w:val="24"/>
          <w:szCs w:val="24"/>
        </w:rPr>
        <w:t xml:space="preserve"> </w:t>
      </w:r>
      <w:r w:rsidRPr="007A503D">
        <w:rPr>
          <w:rFonts w:ascii="Times New Roman" w:hAnsi="Times New Roman" w:cs="Times New Roman"/>
          <w:b/>
          <w:sz w:val="24"/>
          <w:szCs w:val="24"/>
        </w:rPr>
        <w:t>269</w:t>
      </w:r>
      <w:r w:rsidRPr="007A503D">
        <w:rPr>
          <w:rFonts w:ascii="Times New Roman" w:hAnsi="Times New Roman" w:cs="Times New Roman"/>
          <w:sz w:val="24"/>
          <w:szCs w:val="24"/>
        </w:rPr>
        <w:t>(5624), 151-3.</w:t>
      </w:r>
      <w:bookmarkEnd w:id="31"/>
    </w:p>
    <w:p w14:paraId="1C136DFE" w14:textId="77777777" w:rsidR="008105EB" w:rsidRPr="007A503D" w:rsidRDefault="008105EB" w:rsidP="008105EB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32" w:name="_ENREF_35"/>
      <w:r w:rsidRPr="007A503D">
        <w:rPr>
          <w:rFonts w:ascii="Times New Roman" w:hAnsi="Times New Roman" w:cs="Times New Roman"/>
          <w:sz w:val="24"/>
          <w:szCs w:val="24"/>
        </w:rPr>
        <w:t xml:space="preserve">Rougier, N., Redziniak, G., Schmitt, D., and Vincent, C. (1998). Evaluation of the capacity of dendritic cells derived from cord blood CD34+ precursors to present haptens to unsensitized autologous T cells in vitro. </w:t>
      </w:r>
      <w:r w:rsidRPr="007A503D">
        <w:rPr>
          <w:rFonts w:ascii="Times New Roman" w:hAnsi="Times New Roman" w:cs="Times New Roman"/>
          <w:i/>
          <w:sz w:val="24"/>
          <w:szCs w:val="24"/>
        </w:rPr>
        <w:t>J Invest Dermatol</w:t>
      </w:r>
      <w:r w:rsidRPr="007A503D">
        <w:rPr>
          <w:rFonts w:ascii="Times New Roman" w:hAnsi="Times New Roman" w:cs="Times New Roman"/>
          <w:sz w:val="24"/>
          <w:szCs w:val="24"/>
        </w:rPr>
        <w:t xml:space="preserve"> </w:t>
      </w:r>
      <w:r w:rsidRPr="007A503D">
        <w:rPr>
          <w:rFonts w:ascii="Times New Roman" w:hAnsi="Times New Roman" w:cs="Times New Roman"/>
          <w:b/>
          <w:sz w:val="24"/>
          <w:szCs w:val="24"/>
        </w:rPr>
        <w:t>110</w:t>
      </w:r>
      <w:r w:rsidRPr="007A503D">
        <w:rPr>
          <w:rFonts w:ascii="Times New Roman" w:hAnsi="Times New Roman" w:cs="Times New Roman"/>
          <w:sz w:val="24"/>
          <w:szCs w:val="24"/>
        </w:rPr>
        <w:t>(4), 348-52.</w:t>
      </w:r>
      <w:bookmarkEnd w:id="32"/>
    </w:p>
    <w:p w14:paraId="3531FA60" w14:textId="77777777" w:rsidR="008105EB" w:rsidRPr="007A503D" w:rsidRDefault="008105EB" w:rsidP="008105EB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33" w:name="_ENREF_36"/>
      <w:r w:rsidRPr="007A503D">
        <w:rPr>
          <w:rFonts w:ascii="Times New Roman" w:hAnsi="Times New Roman" w:cs="Times New Roman"/>
          <w:sz w:val="24"/>
          <w:szCs w:val="24"/>
        </w:rPr>
        <w:t xml:space="preserve">Sakuishi, K., Apetoh, L., Sullivan, J. M., Blazar, B. R., Kuchroo, V. K., and Anderson, A. C. (2010). Targeting Tim-3 and PD-1 pathways to reverse T cell exhaustion and restore anti-tumor immunity. </w:t>
      </w:r>
      <w:r w:rsidRPr="007A503D">
        <w:rPr>
          <w:rFonts w:ascii="Times New Roman" w:hAnsi="Times New Roman" w:cs="Times New Roman"/>
          <w:i/>
          <w:sz w:val="24"/>
          <w:szCs w:val="24"/>
        </w:rPr>
        <w:t>J Exp Med</w:t>
      </w:r>
      <w:r w:rsidRPr="007A503D">
        <w:rPr>
          <w:rFonts w:ascii="Times New Roman" w:hAnsi="Times New Roman" w:cs="Times New Roman"/>
          <w:sz w:val="24"/>
          <w:szCs w:val="24"/>
        </w:rPr>
        <w:t xml:space="preserve"> </w:t>
      </w:r>
      <w:r w:rsidRPr="007A503D">
        <w:rPr>
          <w:rFonts w:ascii="Times New Roman" w:hAnsi="Times New Roman" w:cs="Times New Roman"/>
          <w:b/>
          <w:sz w:val="24"/>
          <w:szCs w:val="24"/>
        </w:rPr>
        <w:t>207</w:t>
      </w:r>
      <w:r w:rsidRPr="007A503D">
        <w:rPr>
          <w:rFonts w:ascii="Times New Roman" w:hAnsi="Times New Roman" w:cs="Times New Roman"/>
          <w:sz w:val="24"/>
          <w:szCs w:val="24"/>
        </w:rPr>
        <w:t>(10), 2187-94.</w:t>
      </w:r>
      <w:bookmarkEnd w:id="33"/>
    </w:p>
    <w:p w14:paraId="5A3E5E43" w14:textId="4FAE0554" w:rsidR="008105EB" w:rsidRPr="007A503D" w:rsidRDefault="008105EB" w:rsidP="008105EB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34" w:name="_ENREF_37"/>
      <w:r w:rsidRPr="007A503D">
        <w:rPr>
          <w:rFonts w:ascii="Times New Roman" w:hAnsi="Times New Roman" w:cs="Times New Roman"/>
          <w:sz w:val="24"/>
          <w:szCs w:val="24"/>
        </w:rPr>
        <w:t xml:space="preserve">Schnyder, B., Burkhart, C., Schnyder-Frutig, K., von Greyerz, S., Naisbitt, D. J., Pirmohamed, M., Park, B. K., and Pichler, W. J. (2000). Recognition of sulfamethoxazole and its reactive metabolites by drug-specific CD4+ T cells from allergic individuals. </w:t>
      </w:r>
      <w:r w:rsidRPr="007A503D">
        <w:rPr>
          <w:rFonts w:ascii="Times New Roman" w:hAnsi="Times New Roman" w:cs="Times New Roman"/>
          <w:i/>
          <w:sz w:val="24"/>
          <w:szCs w:val="24"/>
        </w:rPr>
        <w:t>J Immunol</w:t>
      </w:r>
      <w:r w:rsidRPr="007A503D">
        <w:rPr>
          <w:rFonts w:ascii="Times New Roman" w:hAnsi="Times New Roman" w:cs="Times New Roman"/>
          <w:sz w:val="24"/>
          <w:szCs w:val="24"/>
        </w:rPr>
        <w:t xml:space="preserve"> </w:t>
      </w:r>
      <w:r w:rsidRPr="007A503D">
        <w:rPr>
          <w:rFonts w:ascii="Times New Roman" w:hAnsi="Times New Roman" w:cs="Times New Roman"/>
          <w:b/>
          <w:sz w:val="24"/>
          <w:szCs w:val="24"/>
        </w:rPr>
        <w:t>164</w:t>
      </w:r>
      <w:r w:rsidRPr="007A503D">
        <w:rPr>
          <w:rFonts w:ascii="Times New Roman" w:hAnsi="Times New Roman" w:cs="Times New Roman"/>
          <w:sz w:val="24"/>
          <w:szCs w:val="24"/>
        </w:rPr>
        <w:t>(12), 6647-54</w:t>
      </w:r>
      <w:bookmarkEnd w:id="34"/>
      <w:r w:rsidR="003E26E2" w:rsidRPr="007A503D">
        <w:rPr>
          <w:rFonts w:ascii="Times New Roman" w:hAnsi="Times New Roman" w:cs="Times New Roman"/>
          <w:sz w:val="24"/>
          <w:szCs w:val="24"/>
        </w:rPr>
        <w:t>.</w:t>
      </w:r>
    </w:p>
    <w:p w14:paraId="6A812F78" w14:textId="77777777" w:rsidR="008105EB" w:rsidRPr="007A503D" w:rsidRDefault="008105EB" w:rsidP="008105EB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35" w:name="_ENREF_38"/>
      <w:r w:rsidRPr="007A503D">
        <w:rPr>
          <w:rFonts w:ascii="Times New Roman" w:hAnsi="Times New Roman" w:cs="Times New Roman"/>
          <w:sz w:val="24"/>
          <w:szCs w:val="24"/>
        </w:rPr>
        <w:t xml:space="preserve">Sullivan, A., Wang, E., Farrell, J., Whitaker, P., Faulkner, L., Peckham, D., Park, B. K., and Naisbitt, D. J. (2018). beta-Lactam hypersensitivity involves expansion of circulating and skin-resident TH22 cells. </w:t>
      </w:r>
      <w:r w:rsidRPr="007A503D">
        <w:rPr>
          <w:rFonts w:ascii="Times New Roman" w:hAnsi="Times New Roman" w:cs="Times New Roman"/>
          <w:i/>
          <w:sz w:val="24"/>
          <w:szCs w:val="24"/>
        </w:rPr>
        <w:t>J Allergy Clin Immunol</w:t>
      </w:r>
      <w:r w:rsidRPr="007A503D">
        <w:rPr>
          <w:rFonts w:ascii="Times New Roman" w:hAnsi="Times New Roman" w:cs="Times New Roman"/>
          <w:sz w:val="24"/>
          <w:szCs w:val="24"/>
        </w:rPr>
        <w:t xml:space="preserve"> </w:t>
      </w:r>
      <w:r w:rsidRPr="007A503D">
        <w:rPr>
          <w:rFonts w:ascii="Times New Roman" w:hAnsi="Times New Roman" w:cs="Times New Roman"/>
          <w:b/>
          <w:sz w:val="24"/>
          <w:szCs w:val="24"/>
        </w:rPr>
        <w:t>141</w:t>
      </w:r>
      <w:r w:rsidRPr="007A503D">
        <w:rPr>
          <w:rFonts w:ascii="Times New Roman" w:hAnsi="Times New Roman" w:cs="Times New Roman"/>
          <w:sz w:val="24"/>
          <w:szCs w:val="24"/>
        </w:rPr>
        <w:t>(1), 235-249 e8.</w:t>
      </w:r>
      <w:bookmarkEnd w:id="35"/>
    </w:p>
    <w:p w14:paraId="34B4BA68" w14:textId="77777777" w:rsidR="008105EB" w:rsidRPr="007A503D" w:rsidRDefault="008105EB" w:rsidP="008105EB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36" w:name="_ENREF_39"/>
      <w:r w:rsidRPr="007A503D">
        <w:rPr>
          <w:rFonts w:ascii="Times New Roman" w:hAnsi="Times New Roman" w:cs="Times New Roman"/>
          <w:sz w:val="24"/>
          <w:szCs w:val="24"/>
        </w:rPr>
        <w:t>Tailor, A., Waddington, J. C., Hamlett, J., Maggs, J., Kafu, L., Farrell, J., Dear, G. J., Whitaker, P., Naisbitt, D. J., Park, K.</w:t>
      </w:r>
      <w:r w:rsidRPr="007A503D">
        <w:rPr>
          <w:rFonts w:ascii="Times New Roman" w:hAnsi="Times New Roman" w:cs="Times New Roman"/>
          <w:i/>
          <w:sz w:val="24"/>
          <w:szCs w:val="24"/>
        </w:rPr>
        <w:t>, et al.</w:t>
      </w:r>
      <w:r w:rsidRPr="007A503D">
        <w:rPr>
          <w:rFonts w:ascii="Times New Roman" w:hAnsi="Times New Roman" w:cs="Times New Roman"/>
          <w:sz w:val="24"/>
          <w:szCs w:val="24"/>
        </w:rPr>
        <w:t xml:space="preserve"> (2019). Definition of Haptens Derived from Sulfamethoxazole: In Vitro and in Vivo. </w:t>
      </w:r>
      <w:r w:rsidRPr="007A503D">
        <w:rPr>
          <w:rFonts w:ascii="Times New Roman" w:hAnsi="Times New Roman" w:cs="Times New Roman"/>
          <w:i/>
          <w:sz w:val="24"/>
          <w:szCs w:val="24"/>
        </w:rPr>
        <w:t>Chem Res Toxicol</w:t>
      </w:r>
      <w:r w:rsidRPr="007A503D">
        <w:rPr>
          <w:rFonts w:ascii="Times New Roman" w:hAnsi="Times New Roman" w:cs="Times New Roman"/>
          <w:sz w:val="24"/>
          <w:szCs w:val="24"/>
        </w:rPr>
        <w:t xml:space="preserve"> doi: 10.1021/acs.chemrestox.9b00282.</w:t>
      </w:r>
      <w:bookmarkEnd w:id="36"/>
    </w:p>
    <w:p w14:paraId="057FA8F9" w14:textId="77777777" w:rsidR="008105EB" w:rsidRPr="007A503D" w:rsidRDefault="008105EB" w:rsidP="008105EB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37" w:name="_ENREF_40"/>
      <w:r w:rsidRPr="007A503D">
        <w:rPr>
          <w:rFonts w:ascii="Times New Roman" w:hAnsi="Times New Roman" w:cs="Times New Roman"/>
          <w:sz w:val="24"/>
          <w:szCs w:val="24"/>
        </w:rPr>
        <w:t xml:space="preserve">Takahashi, R., Kano, Y., Yamazaki, Y., Kimishima, M., Mizukawa, Y., and Shiohara, T. (2009). Defective regulatory T cells in patients with severe drug eruptions: timing of the dysfunction is associated with the pathological phenotype and outcome. </w:t>
      </w:r>
      <w:r w:rsidRPr="007A503D">
        <w:rPr>
          <w:rFonts w:ascii="Times New Roman" w:hAnsi="Times New Roman" w:cs="Times New Roman"/>
          <w:i/>
          <w:sz w:val="24"/>
          <w:szCs w:val="24"/>
        </w:rPr>
        <w:t>J Immunol</w:t>
      </w:r>
      <w:r w:rsidRPr="007A503D">
        <w:rPr>
          <w:rFonts w:ascii="Times New Roman" w:hAnsi="Times New Roman" w:cs="Times New Roman"/>
          <w:sz w:val="24"/>
          <w:szCs w:val="24"/>
        </w:rPr>
        <w:t xml:space="preserve"> </w:t>
      </w:r>
      <w:r w:rsidRPr="007A503D">
        <w:rPr>
          <w:rFonts w:ascii="Times New Roman" w:hAnsi="Times New Roman" w:cs="Times New Roman"/>
          <w:b/>
          <w:sz w:val="24"/>
          <w:szCs w:val="24"/>
        </w:rPr>
        <w:t>182</w:t>
      </w:r>
      <w:r w:rsidRPr="007A503D">
        <w:rPr>
          <w:rFonts w:ascii="Times New Roman" w:hAnsi="Times New Roman" w:cs="Times New Roman"/>
          <w:sz w:val="24"/>
          <w:szCs w:val="24"/>
        </w:rPr>
        <w:t>(12), 8071-9.</w:t>
      </w:r>
      <w:bookmarkEnd w:id="37"/>
    </w:p>
    <w:p w14:paraId="6039D9D0" w14:textId="77777777" w:rsidR="008105EB" w:rsidRPr="007A503D" w:rsidRDefault="008105EB" w:rsidP="008105EB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38" w:name="_ENREF_41"/>
      <w:r w:rsidRPr="007A503D">
        <w:rPr>
          <w:rFonts w:ascii="Times New Roman" w:hAnsi="Times New Roman" w:cs="Times New Roman"/>
          <w:sz w:val="24"/>
          <w:szCs w:val="24"/>
        </w:rPr>
        <w:lastRenderedPageBreak/>
        <w:t xml:space="preserve">Uhara, H., Kiyohara, Y., Tsuda, A., Takata, M., and Yamazaki, N. (2018). Characteristics of adverse drug reactions in a vemurafenib early post-marketing phase vigilance study in Japan. </w:t>
      </w:r>
      <w:r w:rsidRPr="007A503D">
        <w:rPr>
          <w:rFonts w:ascii="Times New Roman" w:hAnsi="Times New Roman" w:cs="Times New Roman"/>
          <w:i/>
          <w:sz w:val="24"/>
          <w:szCs w:val="24"/>
        </w:rPr>
        <w:t>Clin Transl Oncol</w:t>
      </w:r>
      <w:r w:rsidRPr="007A503D">
        <w:rPr>
          <w:rFonts w:ascii="Times New Roman" w:hAnsi="Times New Roman" w:cs="Times New Roman"/>
          <w:sz w:val="24"/>
          <w:szCs w:val="24"/>
        </w:rPr>
        <w:t xml:space="preserve"> </w:t>
      </w:r>
      <w:r w:rsidRPr="007A503D">
        <w:rPr>
          <w:rFonts w:ascii="Times New Roman" w:hAnsi="Times New Roman" w:cs="Times New Roman"/>
          <w:b/>
          <w:sz w:val="24"/>
          <w:szCs w:val="24"/>
        </w:rPr>
        <w:t>20</w:t>
      </w:r>
      <w:r w:rsidRPr="007A503D">
        <w:rPr>
          <w:rFonts w:ascii="Times New Roman" w:hAnsi="Times New Roman" w:cs="Times New Roman"/>
          <w:sz w:val="24"/>
          <w:szCs w:val="24"/>
        </w:rPr>
        <w:t>(2), 169-175.</w:t>
      </w:r>
      <w:bookmarkEnd w:id="38"/>
    </w:p>
    <w:p w14:paraId="153D9620" w14:textId="77777777" w:rsidR="008105EB" w:rsidRPr="007A503D" w:rsidRDefault="008105EB" w:rsidP="008105EB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39" w:name="_ENREF_42"/>
      <w:r w:rsidRPr="007A503D">
        <w:rPr>
          <w:rFonts w:ascii="Times New Roman" w:hAnsi="Times New Roman" w:cs="Times New Roman"/>
          <w:sz w:val="24"/>
          <w:szCs w:val="24"/>
        </w:rPr>
        <w:t xml:space="preserve">Usui, T., Faulkner, L., Farrell, J., French, N. S., Alfirevic, A., Pirmohamed, M., Park, B. K., and Naisbitt, D. J. (2018). Application of in Vitro T Cell Assay Using Human Leukocyte Antigen-Typed Healthy Donors for the Assessment of Drug Immunogenicity. </w:t>
      </w:r>
      <w:r w:rsidRPr="007A503D">
        <w:rPr>
          <w:rFonts w:ascii="Times New Roman" w:hAnsi="Times New Roman" w:cs="Times New Roman"/>
          <w:i/>
          <w:sz w:val="24"/>
          <w:szCs w:val="24"/>
        </w:rPr>
        <w:t>Chem Res Toxicol</w:t>
      </w:r>
      <w:r w:rsidRPr="007A503D">
        <w:rPr>
          <w:rFonts w:ascii="Times New Roman" w:hAnsi="Times New Roman" w:cs="Times New Roman"/>
          <w:sz w:val="24"/>
          <w:szCs w:val="24"/>
        </w:rPr>
        <w:t xml:space="preserve"> </w:t>
      </w:r>
      <w:r w:rsidRPr="007A503D">
        <w:rPr>
          <w:rFonts w:ascii="Times New Roman" w:hAnsi="Times New Roman" w:cs="Times New Roman"/>
          <w:b/>
          <w:sz w:val="24"/>
          <w:szCs w:val="24"/>
        </w:rPr>
        <w:t>31</w:t>
      </w:r>
      <w:r w:rsidRPr="007A503D">
        <w:rPr>
          <w:rFonts w:ascii="Times New Roman" w:hAnsi="Times New Roman" w:cs="Times New Roman"/>
          <w:sz w:val="24"/>
          <w:szCs w:val="24"/>
        </w:rPr>
        <w:t>(3), 165-167.</w:t>
      </w:r>
      <w:bookmarkEnd w:id="39"/>
    </w:p>
    <w:p w14:paraId="5349538F" w14:textId="77777777" w:rsidR="008105EB" w:rsidRPr="007A503D" w:rsidRDefault="008105EB" w:rsidP="008105EB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40" w:name="_ENREF_43"/>
      <w:r w:rsidRPr="007A503D">
        <w:rPr>
          <w:rFonts w:ascii="Times New Roman" w:hAnsi="Times New Roman" w:cs="Times New Roman"/>
          <w:sz w:val="24"/>
          <w:szCs w:val="24"/>
        </w:rPr>
        <w:t xml:space="preserve">Vocanson, M., Cluzel-Tailhardat, M., Poyet, G., Valeyrie, M., Chavagnac, C., Levarlet, B., Courtellemont, P., Rozieres, A., Hennino, A., and Nicolas, J. F. (2008). Depletion of human peripheral blood lymphocytes in CD25+ cells allows for the sensitive in vitro screening of contact allergens. </w:t>
      </w:r>
      <w:r w:rsidRPr="007A503D">
        <w:rPr>
          <w:rFonts w:ascii="Times New Roman" w:hAnsi="Times New Roman" w:cs="Times New Roman"/>
          <w:i/>
          <w:sz w:val="24"/>
          <w:szCs w:val="24"/>
        </w:rPr>
        <w:t>J Invest Dermatol</w:t>
      </w:r>
      <w:r w:rsidRPr="007A503D">
        <w:rPr>
          <w:rFonts w:ascii="Times New Roman" w:hAnsi="Times New Roman" w:cs="Times New Roman"/>
          <w:sz w:val="24"/>
          <w:szCs w:val="24"/>
        </w:rPr>
        <w:t xml:space="preserve"> </w:t>
      </w:r>
      <w:r w:rsidRPr="007A503D">
        <w:rPr>
          <w:rFonts w:ascii="Times New Roman" w:hAnsi="Times New Roman" w:cs="Times New Roman"/>
          <w:b/>
          <w:sz w:val="24"/>
          <w:szCs w:val="24"/>
        </w:rPr>
        <w:t>128</w:t>
      </w:r>
      <w:r w:rsidRPr="007A503D">
        <w:rPr>
          <w:rFonts w:ascii="Times New Roman" w:hAnsi="Times New Roman" w:cs="Times New Roman"/>
          <w:sz w:val="24"/>
          <w:szCs w:val="24"/>
        </w:rPr>
        <w:t>(8), 2119-22.</w:t>
      </w:r>
      <w:bookmarkEnd w:id="40"/>
    </w:p>
    <w:p w14:paraId="6DFC9FD2" w14:textId="77777777" w:rsidR="008105EB" w:rsidRPr="007A503D" w:rsidRDefault="008105EB" w:rsidP="008105EB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41" w:name="_ENREF_44"/>
      <w:r w:rsidRPr="007A503D">
        <w:rPr>
          <w:rFonts w:ascii="Times New Roman" w:hAnsi="Times New Roman" w:cs="Times New Roman"/>
          <w:sz w:val="24"/>
          <w:szCs w:val="24"/>
        </w:rPr>
        <w:t>Wang, C. W., Yang, L. Y., Chen, C. B., Ho, H. C., Hung, S. I., Yang, C. H., Chang, C. J., Su, S. C., Hui, R. C., Chin, S. W.</w:t>
      </w:r>
      <w:r w:rsidRPr="007A503D">
        <w:rPr>
          <w:rFonts w:ascii="Times New Roman" w:hAnsi="Times New Roman" w:cs="Times New Roman"/>
          <w:i/>
          <w:sz w:val="24"/>
          <w:szCs w:val="24"/>
        </w:rPr>
        <w:t>, et al.</w:t>
      </w:r>
      <w:r w:rsidRPr="007A503D">
        <w:rPr>
          <w:rFonts w:ascii="Times New Roman" w:hAnsi="Times New Roman" w:cs="Times New Roman"/>
          <w:sz w:val="24"/>
          <w:szCs w:val="24"/>
        </w:rPr>
        <w:t xml:space="preserve"> (2018). Randomized, controlled trial of TNF-alpha antagonist in CTL-mediated severe cutaneous adverse reactions. </w:t>
      </w:r>
      <w:r w:rsidRPr="007A503D">
        <w:rPr>
          <w:rFonts w:ascii="Times New Roman" w:hAnsi="Times New Roman" w:cs="Times New Roman"/>
          <w:i/>
          <w:sz w:val="24"/>
          <w:szCs w:val="24"/>
        </w:rPr>
        <w:t>J Clin Invest</w:t>
      </w:r>
      <w:r w:rsidRPr="007A503D">
        <w:rPr>
          <w:rFonts w:ascii="Times New Roman" w:hAnsi="Times New Roman" w:cs="Times New Roman"/>
          <w:sz w:val="24"/>
          <w:szCs w:val="24"/>
        </w:rPr>
        <w:t xml:space="preserve"> </w:t>
      </w:r>
      <w:r w:rsidRPr="007A503D">
        <w:rPr>
          <w:rFonts w:ascii="Times New Roman" w:hAnsi="Times New Roman" w:cs="Times New Roman"/>
          <w:b/>
          <w:sz w:val="24"/>
          <w:szCs w:val="24"/>
        </w:rPr>
        <w:t>128</w:t>
      </w:r>
      <w:r w:rsidRPr="007A503D">
        <w:rPr>
          <w:rFonts w:ascii="Times New Roman" w:hAnsi="Times New Roman" w:cs="Times New Roman"/>
          <w:sz w:val="24"/>
          <w:szCs w:val="24"/>
        </w:rPr>
        <w:t>(3), 985-996.</w:t>
      </w:r>
      <w:bookmarkEnd w:id="41"/>
    </w:p>
    <w:p w14:paraId="622181A1" w14:textId="77777777" w:rsidR="008105EB" w:rsidRPr="007A503D" w:rsidRDefault="008105EB" w:rsidP="008105EB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42" w:name="_ENREF_45"/>
      <w:r w:rsidRPr="007A503D">
        <w:rPr>
          <w:rFonts w:ascii="Times New Roman" w:hAnsi="Times New Roman" w:cs="Times New Roman"/>
          <w:sz w:val="24"/>
          <w:szCs w:val="24"/>
        </w:rPr>
        <w:t>Whitaker, P., Meng, X., Lavergne, S. N., El-Ghaiesh, S., Monshi, M., Earnshaw, C., Peckham, D., Gooi, J., Conway, S., Pirmohamed, M.</w:t>
      </w:r>
      <w:r w:rsidRPr="007A503D">
        <w:rPr>
          <w:rFonts w:ascii="Times New Roman" w:hAnsi="Times New Roman" w:cs="Times New Roman"/>
          <w:i/>
          <w:sz w:val="24"/>
          <w:szCs w:val="24"/>
        </w:rPr>
        <w:t>, et al.</w:t>
      </w:r>
      <w:r w:rsidRPr="007A503D">
        <w:rPr>
          <w:rFonts w:ascii="Times New Roman" w:hAnsi="Times New Roman" w:cs="Times New Roman"/>
          <w:sz w:val="24"/>
          <w:szCs w:val="24"/>
        </w:rPr>
        <w:t xml:space="preserve"> (2011). Mass spectrometric characterization of circulating and functional antigens derived from piperacillin in patients with cystic fibrosis. </w:t>
      </w:r>
      <w:r w:rsidRPr="007A503D">
        <w:rPr>
          <w:rFonts w:ascii="Times New Roman" w:hAnsi="Times New Roman" w:cs="Times New Roman"/>
          <w:i/>
          <w:sz w:val="24"/>
          <w:szCs w:val="24"/>
        </w:rPr>
        <w:t>J Immunol</w:t>
      </w:r>
      <w:r w:rsidRPr="007A503D">
        <w:rPr>
          <w:rFonts w:ascii="Times New Roman" w:hAnsi="Times New Roman" w:cs="Times New Roman"/>
          <w:sz w:val="24"/>
          <w:szCs w:val="24"/>
        </w:rPr>
        <w:t xml:space="preserve"> </w:t>
      </w:r>
      <w:r w:rsidRPr="007A503D">
        <w:rPr>
          <w:rFonts w:ascii="Times New Roman" w:hAnsi="Times New Roman" w:cs="Times New Roman"/>
          <w:b/>
          <w:sz w:val="24"/>
          <w:szCs w:val="24"/>
        </w:rPr>
        <w:t>187</w:t>
      </w:r>
      <w:r w:rsidRPr="007A503D">
        <w:rPr>
          <w:rFonts w:ascii="Times New Roman" w:hAnsi="Times New Roman" w:cs="Times New Roman"/>
          <w:sz w:val="24"/>
          <w:szCs w:val="24"/>
        </w:rPr>
        <w:t>(1), 200-11.</w:t>
      </w:r>
      <w:bookmarkEnd w:id="42"/>
    </w:p>
    <w:p w14:paraId="7E65D4F5" w14:textId="77777777" w:rsidR="008105EB" w:rsidRPr="007A503D" w:rsidRDefault="008105EB" w:rsidP="008105EB">
      <w:pPr>
        <w:pStyle w:val="EndNote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43" w:name="_ENREF_46"/>
      <w:r w:rsidRPr="007A503D">
        <w:rPr>
          <w:rFonts w:ascii="Times New Roman" w:hAnsi="Times New Roman" w:cs="Times New Roman"/>
          <w:sz w:val="24"/>
          <w:szCs w:val="24"/>
        </w:rPr>
        <w:t>Yamazaki, N., Uhara, H., Fukushima, S., Uchi, H., Shibagaki, N., Kiyohara, Y., Tsutsumida, A., Namikawa, K., Okuyama, R., Otsuka, Y.</w:t>
      </w:r>
      <w:r w:rsidRPr="007A503D">
        <w:rPr>
          <w:rFonts w:ascii="Times New Roman" w:hAnsi="Times New Roman" w:cs="Times New Roman"/>
          <w:i/>
          <w:sz w:val="24"/>
          <w:szCs w:val="24"/>
        </w:rPr>
        <w:t>, et al.</w:t>
      </w:r>
      <w:r w:rsidRPr="007A503D">
        <w:rPr>
          <w:rFonts w:ascii="Times New Roman" w:hAnsi="Times New Roman" w:cs="Times New Roman"/>
          <w:sz w:val="24"/>
          <w:szCs w:val="24"/>
        </w:rPr>
        <w:t xml:space="preserve"> (2015). Phase II study of the immune-checkpoint inhibitor ipilimumab plus dacarbazine in Japanese patients with previously untreated, unresectable or metastatic melanoma. </w:t>
      </w:r>
      <w:r w:rsidRPr="007A503D">
        <w:rPr>
          <w:rFonts w:ascii="Times New Roman" w:hAnsi="Times New Roman" w:cs="Times New Roman"/>
          <w:i/>
          <w:sz w:val="24"/>
          <w:szCs w:val="24"/>
        </w:rPr>
        <w:t>Cancer Chemother Pharmacol</w:t>
      </w:r>
      <w:r w:rsidRPr="007A503D">
        <w:rPr>
          <w:rFonts w:ascii="Times New Roman" w:hAnsi="Times New Roman" w:cs="Times New Roman"/>
          <w:sz w:val="24"/>
          <w:szCs w:val="24"/>
        </w:rPr>
        <w:t xml:space="preserve"> </w:t>
      </w:r>
      <w:r w:rsidRPr="007A503D">
        <w:rPr>
          <w:rFonts w:ascii="Times New Roman" w:hAnsi="Times New Roman" w:cs="Times New Roman"/>
          <w:b/>
          <w:sz w:val="24"/>
          <w:szCs w:val="24"/>
        </w:rPr>
        <w:t>76</w:t>
      </w:r>
      <w:r w:rsidRPr="007A503D">
        <w:rPr>
          <w:rFonts w:ascii="Times New Roman" w:hAnsi="Times New Roman" w:cs="Times New Roman"/>
          <w:sz w:val="24"/>
          <w:szCs w:val="24"/>
        </w:rPr>
        <w:t>(5), 969-75.</w:t>
      </w:r>
      <w:bookmarkEnd w:id="43"/>
    </w:p>
    <w:p w14:paraId="204C8E6C" w14:textId="77DAC4C0" w:rsidR="00420FE0" w:rsidRPr="00A70A18" w:rsidRDefault="00420FE0" w:rsidP="008105E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420FE0" w:rsidRPr="00A70A18" w:rsidSect="008B7ECE">
      <w:footerReference w:type="default" r:id="rId8"/>
      <w:pgSz w:w="11906" w:h="16838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8A0E4" w14:textId="77777777" w:rsidR="00C65B83" w:rsidRDefault="00C65B83" w:rsidP="000B4C3B">
      <w:pPr>
        <w:spacing w:after="0" w:line="240" w:lineRule="auto"/>
      </w:pPr>
      <w:r>
        <w:separator/>
      </w:r>
    </w:p>
  </w:endnote>
  <w:endnote w:type="continuationSeparator" w:id="0">
    <w:p w14:paraId="409632DB" w14:textId="77777777" w:rsidR="00C65B83" w:rsidRDefault="00C65B83" w:rsidP="000B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roman"/>
    <w:pitch w:val="default"/>
  </w:font>
  <w:font w:name="+mj-ea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282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2B2AF4" w14:textId="2981D355" w:rsidR="00677771" w:rsidRDefault="006777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72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171F0CFD" w14:textId="77777777" w:rsidR="00677771" w:rsidRDefault="006777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F20207" w14:textId="77777777" w:rsidR="00C65B83" w:rsidRDefault="00C65B83" w:rsidP="000B4C3B">
      <w:pPr>
        <w:spacing w:after="0" w:line="240" w:lineRule="auto"/>
      </w:pPr>
      <w:r>
        <w:separator/>
      </w:r>
    </w:p>
  </w:footnote>
  <w:footnote w:type="continuationSeparator" w:id="0">
    <w:p w14:paraId="724F0BE5" w14:textId="77777777" w:rsidR="00C65B83" w:rsidRDefault="00C65B83" w:rsidP="000B4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C58AF"/>
    <w:multiLevelType w:val="hybridMultilevel"/>
    <w:tmpl w:val="D4066D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723A0"/>
    <w:multiLevelType w:val="hybridMultilevel"/>
    <w:tmpl w:val="BCEEB0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oxicological Science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a0txvzx0fsxx93ererovt2wjazzzzzxdtraa&quot;&gt;naisbitt active Copy&lt;record-ids&gt;&lt;item&gt;3561&lt;/item&gt;&lt;item&gt;3648&lt;/item&gt;&lt;item&gt;3937&lt;/item&gt;&lt;item&gt;4026&lt;/item&gt;&lt;item&gt;4097&lt;/item&gt;&lt;item&gt;4102&lt;/item&gt;&lt;item&gt;4198&lt;/item&gt;&lt;item&gt;4645&lt;/item&gt;&lt;item&gt;4647&lt;/item&gt;&lt;item&gt;4658&lt;/item&gt;&lt;item&gt;4691&lt;/item&gt;&lt;item&gt;4823&lt;/item&gt;&lt;item&gt;4824&lt;/item&gt;&lt;item&gt;4888&lt;/item&gt;&lt;item&gt;5603&lt;/item&gt;&lt;item&gt;5920&lt;/item&gt;&lt;item&gt;6393&lt;/item&gt;&lt;item&gt;6558&lt;/item&gt;&lt;item&gt;6579&lt;/item&gt;&lt;item&gt;6812&lt;/item&gt;&lt;item&gt;6864&lt;/item&gt;&lt;item&gt;7239&lt;/item&gt;&lt;item&gt;7750&lt;/item&gt;&lt;item&gt;7765&lt;/item&gt;&lt;item&gt;7829&lt;/item&gt;&lt;item&gt;7838&lt;/item&gt;&lt;item&gt;7842&lt;/item&gt;&lt;item&gt;7874&lt;/item&gt;&lt;item&gt;7966&lt;/item&gt;&lt;item&gt;7975&lt;/item&gt;&lt;item&gt;8132&lt;/item&gt;&lt;item&gt;8137&lt;/item&gt;&lt;item&gt;8291&lt;/item&gt;&lt;item&gt;8292&lt;/item&gt;&lt;item&gt;8295&lt;/item&gt;&lt;item&gt;8381&lt;/item&gt;&lt;item&gt;8446&lt;/item&gt;&lt;item&gt;8448&lt;/item&gt;&lt;item&gt;8450&lt;/item&gt;&lt;item&gt;8497&lt;/item&gt;&lt;item&gt;8712&lt;/item&gt;&lt;item&gt;8757&lt;/item&gt;&lt;item&gt;8784&lt;/item&gt;&lt;item&gt;8796&lt;/item&gt;&lt;/record-ids&gt;&lt;/item&gt;&lt;/Libraries&gt;"/>
  </w:docVars>
  <w:rsids>
    <w:rsidRoot w:val="0072146D"/>
    <w:rsid w:val="000001E0"/>
    <w:rsid w:val="00003B82"/>
    <w:rsid w:val="00010379"/>
    <w:rsid w:val="00011B01"/>
    <w:rsid w:val="00015C37"/>
    <w:rsid w:val="00016121"/>
    <w:rsid w:val="000208F4"/>
    <w:rsid w:val="00025077"/>
    <w:rsid w:val="000265E1"/>
    <w:rsid w:val="000333A2"/>
    <w:rsid w:val="00034224"/>
    <w:rsid w:val="000447CA"/>
    <w:rsid w:val="000511A6"/>
    <w:rsid w:val="00052332"/>
    <w:rsid w:val="00053B20"/>
    <w:rsid w:val="000605F9"/>
    <w:rsid w:val="000626A7"/>
    <w:rsid w:val="000657DB"/>
    <w:rsid w:val="00070032"/>
    <w:rsid w:val="0007049C"/>
    <w:rsid w:val="000849CF"/>
    <w:rsid w:val="00086623"/>
    <w:rsid w:val="000903D8"/>
    <w:rsid w:val="0009363C"/>
    <w:rsid w:val="00096023"/>
    <w:rsid w:val="00096A58"/>
    <w:rsid w:val="000979FA"/>
    <w:rsid w:val="000A34E4"/>
    <w:rsid w:val="000A7289"/>
    <w:rsid w:val="000B058B"/>
    <w:rsid w:val="000B1612"/>
    <w:rsid w:val="000B2450"/>
    <w:rsid w:val="000B26E7"/>
    <w:rsid w:val="000B4AC5"/>
    <w:rsid w:val="000B4C3B"/>
    <w:rsid w:val="000B4DAB"/>
    <w:rsid w:val="000C2D7C"/>
    <w:rsid w:val="000C3BC9"/>
    <w:rsid w:val="000D275C"/>
    <w:rsid w:val="000E05CB"/>
    <w:rsid w:val="000E144F"/>
    <w:rsid w:val="000E353A"/>
    <w:rsid w:val="000E35A0"/>
    <w:rsid w:val="000E53E6"/>
    <w:rsid w:val="000F2BE3"/>
    <w:rsid w:val="00101500"/>
    <w:rsid w:val="001077F8"/>
    <w:rsid w:val="001078E7"/>
    <w:rsid w:val="00122AE5"/>
    <w:rsid w:val="00126B7B"/>
    <w:rsid w:val="001273E3"/>
    <w:rsid w:val="00127C61"/>
    <w:rsid w:val="00143E44"/>
    <w:rsid w:val="00146989"/>
    <w:rsid w:val="001509DE"/>
    <w:rsid w:val="00152AAC"/>
    <w:rsid w:val="00157F6F"/>
    <w:rsid w:val="00160B63"/>
    <w:rsid w:val="00161704"/>
    <w:rsid w:val="001621FF"/>
    <w:rsid w:val="001635BA"/>
    <w:rsid w:val="00171AE7"/>
    <w:rsid w:val="00172C8B"/>
    <w:rsid w:val="001852DB"/>
    <w:rsid w:val="0019436D"/>
    <w:rsid w:val="001A01C0"/>
    <w:rsid w:val="001A45A7"/>
    <w:rsid w:val="001B3237"/>
    <w:rsid w:val="001C1D94"/>
    <w:rsid w:val="001C50A5"/>
    <w:rsid w:val="001C58A1"/>
    <w:rsid w:val="001C6A1B"/>
    <w:rsid w:val="001D41FE"/>
    <w:rsid w:val="001D563D"/>
    <w:rsid w:val="001D5996"/>
    <w:rsid w:val="001D5FB6"/>
    <w:rsid w:val="001E2ECD"/>
    <w:rsid w:val="001E7618"/>
    <w:rsid w:val="0020150B"/>
    <w:rsid w:val="00205016"/>
    <w:rsid w:val="002107E4"/>
    <w:rsid w:val="00216B8A"/>
    <w:rsid w:val="00222B85"/>
    <w:rsid w:val="00223084"/>
    <w:rsid w:val="002253F8"/>
    <w:rsid w:val="002316EA"/>
    <w:rsid w:val="00231747"/>
    <w:rsid w:val="00232FE4"/>
    <w:rsid w:val="0024525A"/>
    <w:rsid w:val="00245BB7"/>
    <w:rsid w:val="00247063"/>
    <w:rsid w:val="00254146"/>
    <w:rsid w:val="0025549A"/>
    <w:rsid w:val="002566CE"/>
    <w:rsid w:val="0026396A"/>
    <w:rsid w:val="00264CF2"/>
    <w:rsid w:val="00271969"/>
    <w:rsid w:val="0027545C"/>
    <w:rsid w:val="00275815"/>
    <w:rsid w:val="00276D37"/>
    <w:rsid w:val="00284256"/>
    <w:rsid w:val="00286EF3"/>
    <w:rsid w:val="002873F6"/>
    <w:rsid w:val="002900CD"/>
    <w:rsid w:val="00294B46"/>
    <w:rsid w:val="002A0F48"/>
    <w:rsid w:val="002A3DF9"/>
    <w:rsid w:val="002A49C0"/>
    <w:rsid w:val="002A66D7"/>
    <w:rsid w:val="002B3E90"/>
    <w:rsid w:val="002B50EB"/>
    <w:rsid w:val="002B56C0"/>
    <w:rsid w:val="002C0860"/>
    <w:rsid w:val="002C0EC4"/>
    <w:rsid w:val="002C5F1C"/>
    <w:rsid w:val="002E6309"/>
    <w:rsid w:val="002F569D"/>
    <w:rsid w:val="00305143"/>
    <w:rsid w:val="00306631"/>
    <w:rsid w:val="003125F4"/>
    <w:rsid w:val="00316305"/>
    <w:rsid w:val="00316637"/>
    <w:rsid w:val="003229AB"/>
    <w:rsid w:val="00323A5A"/>
    <w:rsid w:val="00323DA5"/>
    <w:rsid w:val="00326FE6"/>
    <w:rsid w:val="00332093"/>
    <w:rsid w:val="003343D5"/>
    <w:rsid w:val="003409D1"/>
    <w:rsid w:val="0034170C"/>
    <w:rsid w:val="0034218A"/>
    <w:rsid w:val="00342862"/>
    <w:rsid w:val="003521D2"/>
    <w:rsid w:val="00357CA3"/>
    <w:rsid w:val="0036248C"/>
    <w:rsid w:val="00366702"/>
    <w:rsid w:val="00373586"/>
    <w:rsid w:val="003764D5"/>
    <w:rsid w:val="00393B53"/>
    <w:rsid w:val="00394372"/>
    <w:rsid w:val="0039511D"/>
    <w:rsid w:val="003A1222"/>
    <w:rsid w:val="003A775C"/>
    <w:rsid w:val="003C0B9D"/>
    <w:rsid w:val="003C1305"/>
    <w:rsid w:val="003C154A"/>
    <w:rsid w:val="003D0A19"/>
    <w:rsid w:val="003D17C4"/>
    <w:rsid w:val="003D50A9"/>
    <w:rsid w:val="003D61C8"/>
    <w:rsid w:val="003D6498"/>
    <w:rsid w:val="003E26E2"/>
    <w:rsid w:val="003E45F6"/>
    <w:rsid w:val="003E69F1"/>
    <w:rsid w:val="003F56B9"/>
    <w:rsid w:val="003F75A7"/>
    <w:rsid w:val="003F780F"/>
    <w:rsid w:val="00406351"/>
    <w:rsid w:val="00414202"/>
    <w:rsid w:val="00415D83"/>
    <w:rsid w:val="00420FE0"/>
    <w:rsid w:val="0042156D"/>
    <w:rsid w:val="004250E4"/>
    <w:rsid w:val="004264A3"/>
    <w:rsid w:val="00427A4B"/>
    <w:rsid w:val="00434B6E"/>
    <w:rsid w:val="00434BD9"/>
    <w:rsid w:val="00441365"/>
    <w:rsid w:val="004442F8"/>
    <w:rsid w:val="00447520"/>
    <w:rsid w:val="004531EC"/>
    <w:rsid w:val="0045347A"/>
    <w:rsid w:val="004611A3"/>
    <w:rsid w:val="00461F25"/>
    <w:rsid w:val="0046655E"/>
    <w:rsid w:val="004727A2"/>
    <w:rsid w:val="00472D9A"/>
    <w:rsid w:val="00477CB7"/>
    <w:rsid w:val="00491853"/>
    <w:rsid w:val="004A1668"/>
    <w:rsid w:val="004A43DB"/>
    <w:rsid w:val="004A4BFB"/>
    <w:rsid w:val="004A65FA"/>
    <w:rsid w:val="004B33F1"/>
    <w:rsid w:val="004B6081"/>
    <w:rsid w:val="004B6BC4"/>
    <w:rsid w:val="004C0198"/>
    <w:rsid w:val="004D22AF"/>
    <w:rsid w:val="004D6289"/>
    <w:rsid w:val="004E4D27"/>
    <w:rsid w:val="004E6D66"/>
    <w:rsid w:val="004F682A"/>
    <w:rsid w:val="0050031D"/>
    <w:rsid w:val="00502685"/>
    <w:rsid w:val="0050424D"/>
    <w:rsid w:val="005069C4"/>
    <w:rsid w:val="00511C59"/>
    <w:rsid w:val="005122E2"/>
    <w:rsid w:val="005142CB"/>
    <w:rsid w:val="005161F4"/>
    <w:rsid w:val="005171B6"/>
    <w:rsid w:val="00522643"/>
    <w:rsid w:val="005262F4"/>
    <w:rsid w:val="00530B18"/>
    <w:rsid w:val="00530FF7"/>
    <w:rsid w:val="00531520"/>
    <w:rsid w:val="005321AC"/>
    <w:rsid w:val="005442F8"/>
    <w:rsid w:val="005459E7"/>
    <w:rsid w:val="00546E14"/>
    <w:rsid w:val="00553C75"/>
    <w:rsid w:val="005559D5"/>
    <w:rsid w:val="00556285"/>
    <w:rsid w:val="00561B62"/>
    <w:rsid w:val="00562EFD"/>
    <w:rsid w:val="00572A32"/>
    <w:rsid w:val="00576606"/>
    <w:rsid w:val="00582596"/>
    <w:rsid w:val="0058639C"/>
    <w:rsid w:val="005937AD"/>
    <w:rsid w:val="005954CF"/>
    <w:rsid w:val="005D01A2"/>
    <w:rsid w:val="005D0DD2"/>
    <w:rsid w:val="005D2E56"/>
    <w:rsid w:val="005D59A7"/>
    <w:rsid w:val="005D6874"/>
    <w:rsid w:val="005F538E"/>
    <w:rsid w:val="006004B4"/>
    <w:rsid w:val="0060077B"/>
    <w:rsid w:val="00601E95"/>
    <w:rsid w:val="00607C5E"/>
    <w:rsid w:val="00612B77"/>
    <w:rsid w:val="00614BE5"/>
    <w:rsid w:val="00615736"/>
    <w:rsid w:val="00617B57"/>
    <w:rsid w:val="00620203"/>
    <w:rsid w:val="006341A3"/>
    <w:rsid w:val="00634460"/>
    <w:rsid w:val="0064515C"/>
    <w:rsid w:val="006508C1"/>
    <w:rsid w:val="0065588E"/>
    <w:rsid w:val="006654B1"/>
    <w:rsid w:val="006657CE"/>
    <w:rsid w:val="00670538"/>
    <w:rsid w:val="006764EB"/>
    <w:rsid w:val="00677771"/>
    <w:rsid w:val="00687912"/>
    <w:rsid w:val="006959A4"/>
    <w:rsid w:val="006A7F25"/>
    <w:rsid w:val="006B1BAF"/>
    <w:rsid w:val="006B435D"/>
    <w:rsid w:val="006B7D61"/>
    <w:rsid w:val="006C39B2"/>
    <w:rsid w:val="006C7D52"/>
    <w:rsid w:val="006D0400"/>
    <w:rsid w:val="006D1113"/>
    <w:rsid w:val="006D35B2"/>
    <w:rsid w:val="006D6398"/>
    <w:rsid w:val="006D7B76"/>
    <w:rsid w:val="006E05A9"/>
    <w:rsid w:val="006E1ED5"/>
    <w:rsid w:val="006E2928"/>
    <w:rsid w:val="006F1158"/>
    <w:rsid w:val="006F2BDE"/>
    <w:rsid w:val="006F3EEA"/>
    <w:rsid w:val="006F5883"/>
    <w:rsid w:val="006F693C"/>
    <w:rsid w:val="00701425"/>
    <w:rsid w:val="0070447B"/>
    <w:rsid w:val="00704EF9"/>
    <w:rsid w:val="00712E7F"/>
    <w:rsid w:val="00714BF3"/>
    <w:rsid w:val="00717290"/>
    <w:rsid w:val="0072146D"/>
    <w:rsid w:val="0072720B"/>
    <w:rsid w:val="00733618"/>
    <w:rsid w:val="0073404C"/>
    <w:rsid w:val="007524DC"/>
    <w:rsid w:val="00753D90"/>
    <w:rsid w:val="0075714C"/>
    <w:rsid w:val="007662DA"/>
    <w:rsid w:val="00772389"/>
    <w:rsid w:val="00773D9A"/>
    <w:rsid w:val="007755CF"/>
    <w:rsid w:val="00780B1B"/>
    <w:rsid w:val="00793D25"/>
    <w:rsid w:val="00795FDB"/>
    <w:rsid w:val="00796738"/>
    <w:rsid w:val="007A503D"/>
    <w:rsid w:val="007A6383"/>
    <w:rsid w:val="007A7BAD"/>
    <w:rsid w:val="007B0C00"/>
    <w:rsid w:val="007B2491"/>
    <w:rsid w:val="007C0F61"/>
    <w:rsid w:val="007C2E81"/>
    <w:rsid w:val="007C6C29"/>
    <w:rsid w:val="007C757B"/>
    <w:rsid w:val="007D2CF2"/>
    <w:rsid w:val="007E315E"/>
    <w:rsid w:val="007E40FD"/>
    <w:rsid w:val="007E4CD7"/>
    <w:rsid w:val="007F44A1"/>
    <w:rsid w:val="007F746F"/>
    <w:rsid w:val="008038BF"/>
    <w:rsid w:val="008105EB"/>
    <w:rsid w:val="00812F45"/>
    <w:rsid w:val="00813C92"/>
    <w:rsid w:val="008159F7"/>
    <w:rsid w:val="008212BC"/>
    <w:rsid w:val="0082381D"/>
    <w:rsid w:val="00826DA2"/>
    <w:rsid w:val="008279DC"/>
    <w:rsid w:val="0083254A"/>
    <w:rsid w:val="00832E60"/>
    <w:rsid w:val="008527FC"/>
    <w:rsid w:val="00856AD2"/>
    <w:rsid w:val="008646F0"/>
    <w:rsid w:val="00866BDD"/>
    <w:rsid w:val="008674E7"/>
    <w:rsid w:val="00876521"/>
    <w:rsid w:val="00884848"/>
    <w:rsid w:val="008944DD"/>
    <w:rsid w:val="00896D1A"/>
    <w:rsid w:val="00897179"/>
    <w:rsid w:val="008A40F7"/>
    <w:rsid w:val="008A6B99"/>
    <w:rsid w:val="008B3131"/>
    <w:rsid w:val="008B61E8"/>
    <w:rsid w:val="008B7ECE"/>
    <w:rsid w:val="008C23F5"/>
    <w:rsid w:val="008C2BDD"/>
    <w:rsid w:val="008C53C3"/>
    <w:rsid w:val="008D06D4"/>
    <w:rsid w:val="008D1C1E"/>
    <w:rsid w:val="008D2117"/>
    <w:rsid w:val="008D4502"/>
    <w:rsid w:val="008D4A30"/>
    <w:rsid w:val="008E01DF"/>
    <w:rsid w:val="008E4C53"/>
    <w:rsid w:val="008F0109"/>
    <w:rsid w:val="008F1AAF"/>
    <w:rsid w:val="008F35D2"/>
    <w:rsid w:val="008F687A"/>
    <w:rsid w:val="008F7154"/>
    <w:rsid w:val="009061E6"/>
    <w:rsid w:val="00906286"/>
    <w:rsid w:val="00907A2D"/>
    <w:rsid w:val="009108D6"/>
    <w:rsid w:val="009231CC"/>
    <w:rsid w:val="00924ECC"/>
    <w:rsid w:val="00930D17"/>
    <w:rsid w:val="009372AC"/>
    <w:rsid w:val="00941CE0"/>
    <w:rsid w:val="00953731"/>
    <w:rsid w:val="00953875"/>
    <w:rsid w:val="0095635D"/>
    <w:rsid w:val="00960C5B"/>
    <w:rsid w:val="00960DAE"/>
    <w:rsid w:val="009709D5"/>
    <w:rsid w:val="00972879"/>
    <w:rsid w:val="009732EC"/>
    <w:rsid w:val="009733F4"/>
    <w:rsid w:val="00981E2F"/>
    <w:rsid w:val="00982D6F"/>
    <w:rsid w:val="00983ADD"/>
    <w:rsid w:val="009857FA"/>
    <w:rsid w:val="0098796E"/>
    <w:rsid w:val="009A135A"/>
    <w:rsid w:val="009A6E8D"/>
    <w:rsid w:val="009B5C00"/>
    <w:rsid w:val="009C3B15"/>
    <w:rsid w:val="009E0217"/>
    <w:rsid w:val="009F2134"/>
    <w:rsid w:val="009F6852"/>
    <w:rsid w:val="009F7B4E"/>
    <w:rsid w:val="00A06170"/>
    <w:rsid w:val="00A0681C"/>
    <w:rsid w:val="00A10AAC"/>
    <w:rsid w:val="00A17C95"/>
    <w:rsid w:val="00A22DED"/>
    <w:rsid w:val="00A22E67"/>
    <w:rsid w:val="00A2742E"/>
    <w:rsid w:val="00A35228"/>
    <w:rsid w:val="00A361B5"/>
    <w:rsid w:val="00A369A0"/>
    <w:rsid w:val="00A558BC"/>
    <w:rsid w:val="00A60F83"/>
    <w:rsid w:val="00A64D59"/>
    <w:rsid w:val="00A7053D"/>
    <w:rsid w:val="00A70A18"/>
    <w:rsid w:val="00A77A9B"/>
    <w:rsid w:val="00A77CCC"/>
    <w:rsid w:val="00A81D8E"/>
    <w:rsid w:val="00A84531"/>
    <w:rsid w:val="00A95FFB"/>
    <w:rsid w:val="00AA1AE3"/>
    <w:rsid w:val="00AA53C7"/>
    <w:rsid w:val="00AA7B8A"/>
    <w:rsid w:val="00AB1709"/>
    <w:rsid w:val="00AB47C1"/>
    <w:rsid w:val="00AC2C05"/>
    <w:rsid w:val="00AC6C17"/>
    <w:rsid w:val="00AC6EDC"/>
    <w:rsid w:val="00AC75F5"/>
    <w:rsid w:val="00AC76C2"/>
    <w:rsid w:val="00AD554E"/>
    <w:rsid w:val="00AD6344"/>
    <w:rsid w:val="00AE0E09"/>
    <w:rsid w:val="00AE23C9"/>
    <w:rsid w:val="00AF05AB"/>
    <w:rsid w:val="00AF2A7D"/>
    <w:rsid w:val="00AF3A4D"/>
    <w:rsid w:val="00AF7010"/>
    <w:rsid w:val="00B047CC"/>
    <w:rsid w:val="00B10101"/>
    <w:rsid w:val="00B11999"/>
    <w:rsid w:val="00B12CED"/>
    <w:rsid w:val="00B1624B"/>
    <w:rsid w:val="00B17A84"/>
    <w:rsid w:val="00B20C18"/>
    <w:rsid w:val="00B2285E"/>
    <w:rsid w:val="00B24BDB"/>
    <w:rsid w:val="00B27C1C"/>
    <w:rsid w:val="00B34ED8"/>
    <w:rsid w:val="00B359B1"/>
    <w:rsid w:val="00B3696C"/>
    <w:rsid w:val="00B46993"/>
    <w:rsid w:val="00B50C86"/>
    <w:rsid w:val="00B546DC"/>
    <w:rsid w:val="00B610D8"/>
    <w:rsid w:val="00B62389"/>
    <w:rsid w:val="00B63EB8"/>
    <w:rsid w:val="00B7037B"/>
    <w:rsid w:val="00B85577"/>
    <w:rsid w:val="00B85D5E"/>
    <w:rsid w:val="00B85DDD"/>
    <w:rsid w:val="00B8623A"/>
    <w:rsid w:val="00B869BB"/>
    <w:rsid w:val="00B93804"/>
    <w:rsid w:val="00B9421F"/>
    <w:rsid w:val="00B94D7A"/>
    <w:rsid w:val="00B97A0E"/>
    <w:rsid w:val="00BA508F"/>
    <w:rsid w:val="00BB0C0C"/>
    <w:rsid w:val="00BB6CFC"/>
    <w:rsid w:val="00BC00D3"/>
    <w:rsid w:val="00BC133D"/>
    <w:rsid w:val="00BC1D2D"/>
    <w:rsid w:val="00BE1AFB"/>
    <w:rsid w:val="00BE249A"/>
    <w:rsid w:val="00BE6DEB"/>
    <w:rsid w:val="00BE777C"/>
    <w:rsid w:val="00BF51D8"/>
    <w:rsid w:val="00C01849"/>
    <w:rsid w:val="00C01D75"/>
    <w:rsid w:val="00C04904"/>
    <w:rsid w:val="00C064ED"/>
    <w:rsid w:val="00C06553"/>
    <w:rsid w:val="00C10A05"/>
    <w:rsid w:val="00C22EED"/>
    <w:rsid w:val="00C231D3"/>
    <w:rsid w:val="00C26CB7"/>
    <w:rsid w:val="00C27590"/>
    <w:rsid w:val="00C307EE"/>
    <w:rsid w:val="00C31B22"/>
    <w:rsid w:val="00C31B8B"/>
    <w:rsid w:val="00C31DF0"/>
    <w:rsid w:val="00C32020"/>
    <w:rsid w:val="00C3261C"/>
    <w:rsid w:val="00C32BE4"/>
    <w:rsid w:val="00C33D8E"/>
    <w:rsid w:val="00C368DC"/>
    <w:rsid w:val="00C41417"/>
    <w:rsid w:val="00C415BA"/>
    <w:rsid w:val="00C4564F"/>
    <w:rsid w:val="00C5346A"/>
    <w:rsid w:val="00C536C6"/>
    <w:rsid w:val="00C65B83"/>
    <w:rsid w:val="00C65E26"/>
    <w:rsid w:val="00C66989"/>
    <w:rsid w:val="00C7658A"/>
    <w:rsid w:val="00C77E16"/>
    <w:rsid w:val="00C82CE0"/>
    <w:rsid w:val="00C85011"/>
    <w:rsid w:val="00CA0A7B"/>
    <w:rsid w:val="00CA34A9"/>
    <w:rsid w:val="00CB1E98"/>
    <w:rsid w:val="00CC3B97"/>
    <w:rsid w:val="00CC44BA"/>
    <w:rsid w:val="00CC526F"/>
    <w:rsid w:val="00CC5926"/>
    <w:rsid w:val="00CD656D"/>
    <w:rsid w:val="00CD6986"/>
    <w:rsid w:val="00CE2616"/>
    <w:rsid w:val="00CE723D"/>
    <w:rsid w:val="00CF0A26"/>
    <w:rsid w:val="00CF0C35"/>
    <w:rsid w:val="00CF405C"/>
    <w:rsid w:val="00D0535A"/>
    <w:rsid w:val="00D053E6"/>
    <w:rsid w:val="00D118B1"/>
    <w:rsid w:val="00D1757B"/>
    <w:rsid w:val="00D22CFE"/>
    <w:rsid w:val="00D22DFA"/>
    <w:rsid w:val="00D25B8A"/>
    <w:rsid w:val="00D26E94"/>
    <w:rsid w:val="00D30A4B"/>
    <w:rsid w:val="00D56754"/>
    <w:rsid w:val="00D57AE8"/>
    <w:rsid w:val="00D659F2"/>
    <w:rsid w:val="00D70706"/>
    <w:rsid w:val="00D7275F"/>
    <w:rsid w:val="00D73FA4"/>
    <w:rsid w:val="00D8402D"/>
    <w:rsid w:val="00D85974"/>
    <w:rsid w:val="00D93A12"/>
    <w:rsid w:val="00D95C49"/>
    <w:rsid w:val="00DA04E7"/>
    <w:rsid w:val="00DA2C39"/>
    <w:rsid w:val="00DA449D"/>
    <w:rsid w:val="00DD70F6"/>
    <w:rsid w:val="00DE2F08"/>
    <w:rsid w:val="00DE7050"/>
    <w:rsid w:val="00DE71B6"/>
    <w:rsid w:val="00E010A0"/>
    <w:rsid w:val="00E03484"/>
    <w:rsid w:val="00E0473D"/>
    <w:rsid w:val="00E069BF"/>
    <w:rsid w:val="00E100EF"/>
    <w:rsid w:val="00E12101"/>
    <w:rsid w:val="00E20B92"/>
    <w:rsid w:val="00E21471"/>
    <w:rsid w:val="00E24B9D"/>
    <w:rsid w:val="00E3311A"/>
    <w:rsid w:val="00E3424A"/>
    <w:rsid w:val="00E4429C"/>
    <w:rsid w:val="00E454A6"/>
    <w:rsid w:val="00E54679"/>
    <w:rsid w:val="00E6065B"/>
    <w:rsid w:val="00E618AF"/>
    <w:rsid w:val="00E61A96"/>
    <w:rsid w:val="00E63892"/>
    <w:rsid w:val="00E646BA"/>
    <w:rsid w:val="00E67EC8"/>
    <w:rsid w:val="00E82BFC"/>
    <w:rsid w:val="00E917A6"/>
    <w:rsid w:val="00E962C7"/>
    <w:rsid w:val="00EB067D"/>
    <w:rsid w:val="00EB2267"/>
    <w:rsid w:val="00EB4548"/>
    <w:rsid w:val="00EB6CD5"/>
    <w:rsid w:val="00EC59E6"/>
    <w:rsid w:val="00EC5E3C"/>
    <w:rsid w:val="00EC7AEA"/>
    <w:rsid w:val="00ED0AF2"/>
    <w:rsid w:val="00ED7C93"/>
    <w:rsid w:val="00F018F8"/>
    <w:rsid w:val="00F03971"/>
    <w:rsid w:val="00F23684"/>
    <w:rsid w:val="00F27980"/>
    <w:rsid w:val="00F308D8"/>
    <w:rsid w:val="00F34679"/>
    <w:rsid w:val="00F35708"/>
    <w:rsid w:val="00F36BCD"/>
    <w:rsid w:val="00F3741C"/>
    <w:rsid w:val="00F41729"/>
    <w:rsid w:val="00F435BF"/>
    <w:rsid w:val="00F47592"/>
    <w:rsid w:val="00F629B5"/>
    <w:rsid w:val="00F63608"/>
    <w:rsid w:val="00F6416D"/>
    <w:rsid w:val="00F64D47"/>
    <w:rsid w:val="00F71460"/>
    <w:rsid w:val="00F730EF"/>
    <w:rsid w:val="00F82364"/>
    <w:rsid w:val="00F83C22"/>
    <w:rsid w:val="00F85667"/>
    <w:rsid w:val="00F93B1E"/>
    <w:rsid w:val="00F93E28"/>
    <w:rsid w:val="00FA73C8"/>
    <w:rsid w:val="00FA7996"/>
    <w:rsid w:val="00FA7B79"/>
    <w:rsid w:val="00FA7FEF"/>
    <w:rsid w:val="00FB6336"/>
    <w:rsid w:val="00FC1AC0"/>
    <w:rsid w:val="00FC789C"/>
    <w:rsid w:val="00FD129E"/>
    <w:rsid w:val="00FD37FA"/>
    <w:rsid w:val="00FD63E7"/>
    <w:rsid w:val="00FE249A"/>
    <w:rsid w:val="00FE2F9B"/>
    <w:rsid w:val="00FF2961"/>
    <w:rsid w:val="00FF6A1D"/>
    <w:rsid w:val="00F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83F64"/>
  <w15:chartTrackingRefBased/>
  <w15:docId w15:val="{2512E6D8-CACC-4110-8416-C92A039E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C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2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BE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6AD2"/>
    <w:rPr>
      <w:color w:val="0000FF"/>
      <w:u w:val="single"/>
    </w:rPr>
  </w:style>
  <w:style w:type="paragraph" w:customStyle="1" w:styleId="Body">
    <w:name w:val="Body"/>
    <w:rsid w:val="00A77A9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paragraph" w:customStyle="1" w:styleId="EndNoteBibliographyTitle">
    <w:name w:val="EndNote Bibliography Title"/>
    <w:basedOn w:val="Normal"/>
    <w:link w:val="EndNoteBibliographyTitleChar"/>
    <w:rsid w:val="0097287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72879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72879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72879"/>
    <w:rPr>
      <w:rFonts w:ascii="Calibri" w:hAnsi="Calibri" w:cs="Calibri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B4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C3B"/>
  </w:style>
  <w:style w:type="paragraph" w:styleId="Footer">
    <w:name w:val="footer"/>
    <w:basedOn w:val="Normal"/>
    <w:link w:val="FooterChar"/>
    <w:uiPriority w:val="99"/>
    <w:unhideWhenUsed/>
    <w:rsid w:val="000B4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C3B"/>
  </w:style>
  <w:style w:type="paragraph" w:styleId="NormalWeb">
    <w:name w:val="Normal (Web)"/>
    <w:basedOn w:val="Normal"/>
    <w:uiPriority w:val="99"/>
    <w:semiHidden/>
    <w:unhideWhenUsed/>
    <w:rsid w:val="00C27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D22DFA"/>
  </w:style>
  <w:style w:type="character" w:styleId="LineNumber">
    <w:name w:val="line number"/>
    <w:basedOn w:val="DefaultParagraphFont"/>
    <w:uiPriority w:val="99"/>
    <w:semiHidden/>
    <w:unhideWhenUsed/>
    <w:rsid w:val="008B7ECE"/>
  </w:style>
  <w:style w:type="character" w:customStyle="1" w:styleId="inline-ad-replaced">
    <w:name w:val="inline-ad-replaced"/>
    <w:basedOn w:val="DefaultParagraphFont"/>
    <w:rsid w:val="00126B7B"/>
  </w:style>
  <w:style w:type="character" w:customStyle="1" w:styleId="title">
    <w:name w:val="title"/>
    <w:basedOn w:val="DefaultParagraphFont"/>
    <w:rsid w:val="002C0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00631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98519-BC71-4E30-BB18-5C5DB4BF8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1372</TotalTime>
  <Pages>30</Pages>
  <Words>7478</Words>
  <Characters>42631</Characters>
  <Application>Microsoft Office Word</Application>
  <DocSecurity>0</DocSecurity>
  <Lines>355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Watkinson</dc:creator>
  <cp:keywords/>
  <dc:description/>
  <cp:lastModifiedBy>Naisbitt, Dean</cp:lastModifiedBy>
  <cp:revision>7</cp:revision>
  <cp:lastPrinted>2019-08-01T11:45:00Z</cp:lastPrinted>
  <dcterms:created xsi:type="dcterms:W3CDTF">2019-11-06T14:26:00Z</dcterms:created>
  <dcterms:modified xsi:type="dcterms:W3CDTF">2019-11-07T14:54:00Z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http://www.zotero.org/styles/harvard-cite-them-right</vt:lpwstr>
  </property>
  <property fmtid="{D5CDD505-2E9C-101B-9397-08002B2CF9AE}" pid="24" name="Mendeley Unique User Id_1">
    <vt:lpwstr>6839194d-be2c-36dc-b514-6dbd66c363d8</vt:lpwstr>
  </property>
</Properties>
</file>