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F26FB" w14:textId="43E8AF56" w:rsidR="00511BAA" w:rsidRPr="00511BAA" w:rsidRDefault="00511BAA" w:rsidP="00511BAA">
      <w:pPr>
        <w:jc w:val="center"/>
        <w:rPr>
          <w:rFonts w:asciiTheme="majorHAnsi" w:hAnsiTheme="majorHAnsi" w:cstheme="majorHAnsi"/>
          <w:lang w:val="en-GB"/>
        </w:rPr>
      </w:pPr>
      <w:bookmarkStart w:id="0" w:name="_GoBack"/>
      <w:bookmarkEnd w:id="0"/>
      <w:r w:rsidRPr="00A00923">
        <w:rPr>
          <w:rFonts w:asciiTheme="majorHAnsi" w:hAnsiTheme="majorHAnsi" w:cstheme="majorHAnsi"/>
          <w:b/>
          <w:u w:val="single"/>
          <w:lang w:val="en-GB"/>
        </w:rPr>
        <w:t xml:space="preserve">Autoimmune encephalitis as an increasingly recognised cause of non-convulsive status epilepticus: a retrospective, multicentre evaluation of patient characteristics </w:t>
      </w:r>
      <w:r w:rsidR="00617847" w:rsidRPr="00A00923">
        <w:rPr>
          <w:rFonts w:asciiTheme="majorHAnsi" w:hAnsiTheme="majorHAnsi" w:cstheme="majorHAnsi"/>
          <w:b/>
          <w:u w:val="single"/>
          <w:lang w:val="en-GB"/>
        </w:rPr>
        <w:t>and electroencephalography</w:t>
      </w:r>
      <w:r w:rsidRPr="00A00923">
        <w:rPr>
          <w:rFonts w:asciiTheme="majorHAnsi" w:hAnsiTheme="majorHAnsi" w:cstheme="majorHAnsi"/>
          <w:b/>
          <w:u w:val="single"/>
          <w:lang w:val="en-GB"/>
        </w:rPr>
        <w:t xml:space="preserve"> (EEG) results</w:t>
      </w:r>
    </w:p>
    <w:p w14:paraId="710014CE" w14:textId="77777777" w:rsidR="00511BAA" w:rsidRDefault="00511BAA" w:rsidP="00511BAA">
      <w:pPr>
        <w:jc w:val="center"/>
        <w:rPr>
          <w:rFonts w:asciiTheme="majorHAnsi" w:hAnsiTheme="majorHAnsi" w:cstheme="majorHAnsi"/>
          <w:b/>
          <w:u w:val="single"/>
          <w:lang w:val="en-GB"/>
        </w:rPr>
      </w:pPr>
    </w:p>
    <w:p w14:paraId="4D0D53A8" w14:textId="77777777" w:rsidR="00511BAA" w:rsidRDefault="00511BAA" w:rsidP="0051624D">
      <w:pPr>
        <w:rPr>
          <w:rFonts w:asciiTheme="majorHAnsi" w:hAnsiTheme="majorHAnsi" w:cstheme="majorHAnsi"/>
          <w:b/>
          <w:u w:val="single"/>
          <w:lang w:val="en-GB"/>
        </w:rPr>
      </w:pPr>
    </w:p>
    <w:p w14:paraId="2F07F4AB" w14:textId="6D1801E3" w:rsidR="0086489E" w:rsidRPr="00A00923" w:rsidRDefault="00AA5CED" w:rsidP="0051624D">
      <w:pPr>
        <w:rPr>
          <w:rFonts w:asciiTheme="majorHAnsi" w:hAnsiTheme="majorHAnsi" w:cstheme="majorHAnsi"/>
          <w:b/>
          <w:u w:val="single"/>
          <w:lang w:val="en-GB"/>
        </w:rPr>
      </w:pPr>
      <w:r>
        <w:rPr>
          <w:rFonts w:asciiTheme="majorHAnsi" w:hAnsiTheme="majorHAnsi" w:cstheme="majorHAnsi"/>
          <w:b/>
          <w:u w:val="single"/>
          <w:lang w:val="en-GB"/>
        </w:rPr>
        <w:t>Introduction</w:t>
      </w:r>
    </w:p>
    <w:p w14:paraId="5F421DE2" w14:textId="77777777" w:rsidR="0086489E" w:rsidRPr="00A00923" w:rsidRDefault="0086489E" w:rsidP="0051624D">
      <w:pPr>
        <w:rPr>
          <w:rFonts w:asciiTheme="majorHAnsi" w:hAnsiTheme="majorHAnsi" w:cstheme="majorHAnsi"/>
          <w:lang w:val="en-GB"/>
        </w:rPr>
      </w:pPr>
    </w:p>
    <w:p w14:paraId="0681582C" w14:textId="77777777" w:rsidR="00875443" w:rsidRPr="00A00923" w:rsidRDefault="00281CAF" w:rsidP="0051624D">
      <w:pPr>
        <w:rPr>
          <w:rFonts w:asciiTheme="majorHAnsi" w:hAnsiTheme="majorHAnsi" w:cstheme="majorHAnsi"/>
          <w:lang w:val="en-GB"/>
        </w:rPr>
      </w:pPr>
      <w:r w:rsidRPr="00A00923">
        <w:rPr>
          <w:rFonts w:asciiTheme="majorHAnsi" w:hAnsiTheme="majorHAnsi" w:cstheme="majorHAnsi"/>
          <w:lang w:val="en-GB"/>
        </w:rPr>
        <w:t xml:space="preserve">Status epilepticus (SE) is a common </w:t>
      </w:r>
      <w:r w:rsidR="00BF2125">
        <w:rPr>
          <w:rFonts w:asciiTheme="majorHAnsi" w:hAnsiTheme="majorHAnsi" w:cstheme="majorHAnsi"/>
          <w:lang w:val="en-GB"/>
        </w:rPr>
        <w:t xml:space="preserve">acute neurological </w:t>
      </w:r>
      <w:r w:rsidRPr="00A00923">
        <w:rPr>
          <w:rFonts w:asciiTheme="majorHAnsi" w:hAnsiTheme="majorHAnsi" w:cstheme="majorHAnsi"/>
          <w:lang w:val="en-GB"/>
        </w:rPr>
        <w:t xml:space="preserve">presentation and is associated with a high mortality and disability burden in patients who survive an episode. It is classified as convulsive </w:t>
      </w:r>
      <w:r w:rsidR="004A0FF6">
        <w:rPr>
          <w:rFonts w:asciiTheme="majorHAnsi" w:hAnsiTheme="majorHAnsi" w:cstheme="majorHAnsi"/>
          <w:lang w:val="en-GB"/>
        </w:rPr>
        <w:t>or</w:t>
      </w:r>
      <w:r w:rsidR="004A0FF6" w:rsidRPr="00A00923">
        <w:rPr>
          <w:rFonts w:asciiTheme="majorHAnsi" w:hAnsiTheme="majorHAnsi" w:cstheme="majorHAnsi"/>
          <w:lang w:val="en-GB"/>
        </w:rPr>
        <w:t xml:space="preserve"> </w:t>
      </w:r>
      <w:r w:rsidRPr="00A00923">
        <w:rPr>
          <w:rFonts w:asciiTheme="majorHAnsi" w:hAnsiTheme="majorHAnsi" w:cstheme="majorHAnsi"/>
          <w:lang w:val="en-GB"/>
        </w:rPr>
        <w:t>non-convulsive status epilepticus</w:t>
      </w:r>
      <w:r w:rsidR="004A0FF6">
        <w:rPr>
          <w:rFonts w:asciiTheme="majorHAnsi" w:hAnsiTheme="majorHAnsi" w:cstheme="majorHAnsi"/>
          <w:lang w:val="en-GB"/>
        </w:rPr>
        <w:t xml:space="preserve"> </w:t>
      </w:r>
      <w:r w:rsidR="004A0FF6" w:rsidRPr="00A00923">
        <w:rPr>
          <w:rFonts w:asciiTheme="majorHAnsi" w:hAnsiTheme="majorHAnsi" w:cstheme="majorHAnsi"/>
          <w:lang w:val="en-GB"/>
        </w:rPr>
        <w:t>(NCSE)</w:t>
      </w:r>
      <w:r w:rsidRPr="00A00923">
        <w:rPr>
          <w:rFonts w:asciiTheme="majorHAnsi" w:hAnsiTheme="majorHAnsi" w:cstheme="majorHAnsi"/>
          <w:lang w:val="en-GB"/>
        </w:rPr>
        <w:t xml:space="preserve">, both of which require prompt diagnosis and management.  </w:t>
      </w:r>
      <w:r w:rsidR="00740B7C" w:rsidRPr="00A00923">
        <w:rPr>
          <w:rFonts w:asciiTheme="majorHAnsi" w:hAnsiTheme="majorHAnsi" w:cstheme="majorHAnsi"/>
          <w:lang w:val="en-GB"/>
        </w:rPr>
        <w:t>NCSE</w:t>
      </w:r>
      <w:r w:rsidR="00944410" w:rsidRPr="00A00923">
        <w:rPr>
          <w:rFonts w:asciiTheme="majorHAnsi" w:hAnsiTheme="majorHAnsi" w:cstheme="majorHAnsi"/>
          <w:lang w:val="en-GB"/>
        </w:rPr>
        <w:t xml:space="preserve"> represents 5-49% of all cases of SE and </w:t>
      </w:r>
      <w:r w:rsidR="004A0FF6">
        <w:rPr>
          <w:rFonts w:asciiTheme="majorHAnsi" w:hAnsiTheme="majorHAnsi" w:cstheme="majorHAnsi"/>
          <w:lang w:val="en-GB"/>
        </w:rPr>
        <w:t>can be</w:t>
      </w:r>
      <w:r w:rsidR="004A0FF6" w:rsidRPr="00A00923">
        <w:rPr>
          <w:rFonts w:asciiTheme="majorHAnsi" w:hAnsiTheme="majorHAnsi" w:cstheme="majorHAnsi"/>
          <w:lang w:val="en-GB"/>
        </w:rPr>
        <w:t xml:space="preserve"> </w:t>
      </w:r>
      <w:r w:rsidR="00944410" w:rsidRPr="00A00923">
        <w:rPr>
          <w:rFonts w:asciiTheme="majorHAnsi" w:hAnsiTheme="majorHAnsi" w:cstheme="majorHAnsi"/>
          <w:lang w:val="en-GB"/>
        </w:rPr>
        <w:t xml:space="preserve">underdiagnosed given its heterogeneous </w:t>
      </w:r>
      <w:r w:rsidR="00B73E89">
        <w:rPr>
          <w:rFonts w:asciiTheme="majorHAnsi" w:hAnsiTheme="majorHAnsi" w:cstheme="majorHAnsi"/>
          <w:lang w:val="en-GB"/>
        </w:rPr>
        <w:t>nature</w:t>
      </w:r>
      <w:r w:rsidR="00944410" w:rsidRPr="00A00923">
        <w:rPr>
          <w:rFonts w:asciiTheme="majorHAnsi" w:hAnsiTheme="majorHAnsi" w:cstheme="majorHAnsi"/>
          <w:lang w:val="en-GB"/>
        </w:rPr>
        <w:t xml:space="preserve">, with patients </w:t>
      </w:r>
      <w:r w:rsidR="00246144">
        <w:rPr>
          <w:rFonts w:asciiTheme="majorHAnsi" w:hAnsiTheme="majorHAnsi" w:cstheme="majorHAnsi"/>
          <w:lang w:val="en-GB"/>
        </w:rPr>
        <w:t>displaying</w:t>
      </w:r>
      <w:r w:rsidR="00944410" w:rsidRPr="00A00923">
        <w:rPr>
          <w:rFonts w:asciiTheme="majorHAnsi" w:hAnsiTheme="majorHAnsi" w:cstheme="majorHAnsi"/>
          <w:lang w:val="en-GB"/>
        </w:rPr>
        <w:t xml:space="preserve"> a wide range of clinical </w:t>
      </w:r>
      <w:r w:rsidR="00B73E89">
        <w:rPr>
          <w:rFonts w:asciiTheme="majorHAnsi" w:hAnsiTheme="majorHAnsi" w:cstheme="majorHAnsi"/>
          <w:lang w:val="en-GB"/>
        </w:rPr>
        <w:t>presentations</w:t>
      </w:r>
      <w:r w:rsidR="004A0FF6">
        <w:rPr>
          <w:rFonts w:asciiTheme="majorHAnsi" w:hAnsiTheme="majorHAnsi" w:cstheme="majorHAnsi"/>
          <w:lang w:val="en-GB"/>
        </w:rPr>
        <w:t>,</w:t>
      </w:r>
      <w:r w:rsidR="00944410" w:rsidRPr="00A00923">
        <w:rPr>
          <w:rFonts w:asciiTheme="majorHAnsi" w:hAnsiTheme="majorHAnsi" w:cstheme="majorHAnsi"/>
          <w:lang w:val="en-GB"/>
        </w:rPr>
        <w:t xml:space="preserve"> typically </w:t>
      </w:r>
      <w:r w:rsidR="001622BC" w:rsidRPr="00A00923">
        <w:rPr>
          <w:rFonts w:asciiTheme="majorHAnsi" w:hAnsiTheme="majorHAnsi" w:cstheme="majorHAnsi"/>
          <w:lang w:val="en-GB"/>
        </w:rPr>
        <w:t>with minimal signs on examination</w:t>
      </w:r>
      <w:r w:rsidR="00875443" w:rsidRPr="00A00923">
        <w:rPr>
          <w:rFonts w:asciiTheme="majorHAnsi" w:hAnsiTheme="majorHAnsi" w:cstheme="majorHAnsi"/>
          <w:lang w:val="en-GB"/>
        </w:rPr>
        <w:t xml:space="preserve"> that there is ongoing seizure activity</w:t>
      </w:r>
      <w:r w:rsidR="00A32A37" w:rsidRPr="00A00923">
        <w:rPr>
          <w:rFonts w:asciiTheme="majorHAnsi" w:hAnsiTheme="majorHAnsi" w:cstheme="majorHAnsi"/>
          <w:lang w:val="en-GB"/>
        </w:rPr>
        <w:t xml:space="preserve"> </w:t>
      </w:r>
      <w:r w:rsidR="00A32A37" w:rsidRPr="00A00923">
        <w:rPr>
          <w:rFonts w:asciiTheme="majorHAnsi" w:hAnsiTheme="majorHAnsi" w:cstheme="majorHAnsi"/>
          <w:lang w:val="en-GB"/>
        </w:rPr>
        <w:fldChar w:fldCharType="begin" w:fldLock="1"/>
      </w:r>
      <w:r w:rsidR="002553EE" w:rsidRPr="00A00923">
        <w:rPr>
          <w:rFonts w:asciiTheme="majorHAnsi" w:hAnsiTheme="majorHAnsi" w:cstheme="majorHAnsi"/>
          <w:lang w:val="en-GB"/>
        </w:rPr>
        <w:instrText>ADDIN CSL_CITATION {"citationItems":[{"id":"ITEM-1","itemData":{"DOI":"10.1016/S1474-4422(07)70074-1","ISSN":"14744422","abstract":"Non-convulsive status epilepticus (NCSE) is one of the great diagnostic and therapeutic challenges of modern neurology. Because the clinical features of this disorder may be very discrete and sometimes hard to differentiate from normal behaviour, NCSE is usually overlooked and consequently not treated properly. It is important to be familiar with the clinical subtypes such as absence, simple and complex partial, and subtle status epilepticus because each requires tailored management. In order to improve overall care of patients with NCSE, strict diagnostic criteria are needed that should be based on clinical alterations and ictal electroencephalographic changes. NCSE should be terminated rapidly to prevent patients from serious injuries, particularly if consciousness is impaired. © 2007 Elsevier Ltd. All rights reserved.","author":[{"dropping-particle":"","family":"Meierkord","given":"Hartmut","non-dropping-particle":"","parse-names":false,"suffix":""},{"dropping-particle":"","family":"Holtkamp","given":"Martin","non-dropping-particle":"","parse-names":false,"suffix":""}],"container-title":"Lancet Neurology","id":"ITEM-1","issued":{"date-parts":[["2007"]]},"title":"Non-convulsive status epilepticus in adults: clinical forms and treatment","type":"article"},"uris":["http://www.mendeley.com/documents/?uuid=708659bf-154c-462e-b7e6-40da4d3599c5"]}],"mendeley":{"formattedCitation":"[1]","plainTextFormattedCitation":"[1]","previouslyFormattedCitation":"[1]"},"properties":{"noteIndex":0},"schema":"https://github.com/citation-style-language/schema/raw/master/csl-citation.json"}</w:instrText>
      </w:r>
      <w:r w:rsidR="00A32A37" w:rsidRPr="00A00923">
        <w:rPr>
          <w:rFonts w:asciiTheme="majorHAnsi" w:hAnsiTheme="majorHAnsi" w:cstheme="majorHAnsi"/>
          <w:lang w:val="en-GB"/>
        </w:rPr>
        <w:fldChar w:fldCharType="separate"/>
      </w:r>
      <w:r w:rsidR="00A32A37" w:rsidRPr="00A00923">
        <w:rPr>
          <w:rFonts w:asciiTheme="majorHAnsi" w:hAnsiTheme="majorHAnsi" w:cstheme="majorHAnsi"/>
          <w:noProof/>
          <w:lang w:val="en-GB"/>
        </w:rPr>
        <w:t>[1]</w:t>
      </w:r>
      <w:r w:rsidR="00A32A37" w:rsidRPr="00A00923">
        <w:rPr>
          <w:rFonts w:asciiTheme="majorHAnsi" w:hAnsiTheme="majorHAnsi" w:cstheme="majorHAnsi"/>
          <w:lang w:val="en-GB"/>
        </w:rPr>
        <w:fldChar w:fldCharType="end"/>
      </w:r>
      <w:r w:rsidR="00944410" w:rsidRPr="00A00923">
        <w:rPr>
          <w:rFonts w:asciiTheme="majorHAnsi" w:hAnsiTheme="majorHAnsi" w:cstheme="majorHAnsi"/>
          <w:lang w:val="en-GB"/>
        </w:rPr>
        <w:t>.</w:t>
      </w:r>
      <w:r w:rsidR="00875443" w:rsidRPr="00A00923">
        <w:rPr>
          <w:rFonts w:asciiTheme="majorHAnsi" w:hAnsiTheme="majorHAnsi" w:cstheme="majorHAnsi"/>
          <w:lang w:val="en-GB"/>
        </w:rPr>
        <w:t xml:space="preserve"> The diagnosis of </w:t>
      </w:r>
      <w:r w:rsidR="00BF2125">
        <w:rPr>
          <w:rFonts w:asciiTheme="majorHAnsi" w:hAnsiTheme="majorHAnsi" w:cstheme="majorHAnsi"/>
          <w:lang w:val="en-GB"/>
        </w:rPr>
        <w:t>NCSE</w:t>
      </w:r>
      <w:r w:rsidR="00875443" w:rsidRPr="00A00923">
        <w:rPr>
          <w:rFonts w:asciiTheme="majorHAnsi" w:hAnsiTheme="majorHAnsi" w:cstheme="majorHAnsi"/>
          <w:lang w:val="en-GB"/>
        </w:rPr>
        <w:t xml:space="preserve"> is therefore critically dependent on the results of electroencephalography</w:t>
      </w:r>
      <w:r w:rsidR="00540675" w:rsidRPr="00A00923">
        <w:rPr>
          <w:rFonts w:asciiTheme="majorHAnsi" w:hAnsiTheme="majorHAnsi" w:cstheme="majorHAnsi"/>
          <w:lang w:val="en-GB"/>
        </w:rPr>
        <w:t xml:space="preserve"> (EEG)</w:t>
      </w:r>
      <w:r w:rsidR="002553EE" w:rsidRPr="00A00923">
        <w:rPr>
          <w:rFonts w:asciiTheme="majorHAnsi" w:hAnsiTheme="majorHAnsi" w:cstheme="majorHAnsi"/>
          <w:lang w:val="en-GB"/>
        </w:rPr>
        <w:t xml:space="preserve"> </w:t>
      </w:r>
      <w:r w:rsidR="002553EE" w:rsidRPr="00A00923">
        <w:rPr>
          <w:rFonts w:asciiTheme="majorHAnsi" w:hAnsiTheme="majorHAnsi" w:cstheme="majorHAnsi"/>
          <w:lang w:val="en-GB"/>
        </w:rPr>
        <w:fldChar w:fldCharType="begin" w:fldLock="1"/>
      </w:r>
      <w:r w:rsidR="000F40D3" w:rsidRPr="00A00923">
        <w:rPr>
          <w:rFonts w:asciiTheme="majorHAnsi" w:hAnsiTheme="majorHAnsi" w:cstheme="majorHAnsi"/>
          <w:lang w:val="en-GB"/>
        </w:rPr>
        <w:instrText>ADDIN CSL_CITATION {"citationItems":[{"id":"ITEM-1","itemData":{"DOI":"10.1111/epi.12270","ISSN":"00139580","abstract":"The diagnosis of nonconvulsive status epilepticus (NCSE) relies largely on electroencephalography (EEG) findings. The lack of a unified EEG terminology, and of evidence-based EEG criteria, leads to varying criteria for and ability to diagnose NCSE. We propose a unified terminology and classification system for NCSE, using, as a template, the Standardised Computer-based Organised Reporting of EEG (SCORE). This approach integrates the terminology recently proposed for the rhythmic and periodic patterns in critically ill patients, the electroclinical classification of NCSE (type of NCSE) and the context for the pathologic conditions and age-related epilepsy syndromes. We propose flexible EEG criteria that employ the SCORE system to assemble a database for determining evidence-based EEG criteria for NCSE. © 2013 International League Against Epilepsy.","author":[{"dropping-particle":"","family":"Beniczky","given":"Sandor","non-dropping-particle":"","parse-names":false,"suffix":""},{"dropping-particle":"","family":"Hirsch","given":"Lawrence J.","non-dropping-particle":"","parse-names":false,"suffix":""},{"dropping-particle":"","family":"Kaplan","given":"Peter W.","non-dropping-particle":"","parse-names":false,"suffix":""},{"dropping-particle":"","family":"Pressler","given":"Ronit","non-dropping-particle":"","parse-names":false,"suffix":""},{"dropping-particle":"","family":"Bauer","given":"Gerhard","non-dropping-particle":"","parse-names":false,"suffix":""},{"dropping-particle":"","family":"Aurlien","given":"Harald","non-dropping-particle":"","parse-names":false,"suffix":""},{"dropping-particle":"","family":"Broøgger","given":"Jan C.","non-dropping-particle":"","parse-names":false,"suffix":""},{"dropping-particle":"","family":"Trinka","given":"Eugen","non-dropping-particle":"","parse-names":false,"suffix":""}],"container-title":"Epilepsia","id":"ITEM-1","issued":{"date-parts":[["2013"]]},"title":"Unified EEG terminology and criteria for nonconvulsive status epilepticus","type":"article-journal"},"uris":["http://www.mendeley.com/documents/?uuid=11205a87-02eb-485a-b410-9b6057820d8c"]}],"mendeley":{"formattedCitation":"[2]","plainTextFormattedCitation":"[2]","previouslyFormattedCitation":"[2]"},"properties":{"noteIndex":0},"schema":"https://github.com/citation-style-language/schema/raw/master/csl-citation.json"}</w:instrText>
      </w:r>
      <w:r w:rsidR="002553EE" w:rsidRPr="00A00923">
        <w:rPr>
          <w:rFonts w:asciiTheme="majorHAnsi" w:hAnsiTheme="majorHAnsi" w:cstheme="majorHAnsi"/>
          <w:lang w:val="en-GB"/>
        </w:rPr>
        <w:fldChar w:fldCharType="separate"/>
      </w:r>
      <w:r w:rsidR="002553EE" w:rsidRPr="00A00923">
        <w:rPr>
          <w:rFonts w:asciiTheme="majorHAnsi" w:hAnsiTheme="majorHAnsi" w:cstheme="majorHAnsi"/>
          <w:noProof/>
          <w:lang w:val="en-GB"/>
        </w:rPr>
        <w:t>[2]</w:t>
      </w:r>
      <w:r w:rsidR="002553EE" w:rsidRPr="00A00923">
        <w:rPr>
          <w:rFonts w:asciiTheme="majorHAnsi" w:hAnsiTheme="majorHAnsi" w:cstheme="majorHAnsi"/>
          <w:lang w:val="en-GB"/>
        </w:rPr>
        <w:fldChar w:fldCharType="end"/>
      </w:r>
      <w:r w:rsidR="00FE5D78" w:rsidRPr="00A00923">
        <w:rPr>
          <w:rFonts w:asciiTheme="majorHAnsi" w:hAnsiTheme="majorHAnsi" w:cstheme="majorHAnsi"/>
          <w:lang w:val="en-GB"/>
        </w:rPr>
        <w:t>.</w:t>
      </w:r>
    </w:p>
    <w:p w14:paraId="2B204722" w14:textId="77777777" w:rsidR="0086489E" w:rsidRPr="00A00923" w:rsidRDefault="0086489E" w:rsidP="0051624D">
      <w:pPr>
        <w:rPr>
          <w:rFonts w:asciiTheme="majorHAnsi" w:hAnsiTheme="majorHAnsi" w:cstheme="majorHAnsi"/>
          <w:b/>
          <w:u w:val="single"/>
          <w:lang w:val="en-GB"/>
        </w:rPr>
      </w:pPr>
    </w:p>
    <w:p w14:paraId="1055B135" w14:textId="0AEC7998" w:rsidR="00474513" w:rsidRPr="00A00923" w:rsidRDefault="00474513" w:rsidP="0051624D">
      <w:pPr>
        <w:rPr>
          <w:rFonts w:asciiTheme="majorHAnsi" w:hAnsiTheme="majorHAnsi" w:cstheme="majorHAnsi"/>
          <w:lang w:val="en-GB"/>
        </w:rPr>
      </w:pPr>
      <w:r w:rsidRPr="00A00923">
        <w:rPr>
          <w:rFonts w:asciiTheme="majorHAnsi" w:hAnsiTheme="majorHAnsi" w:cstheme="majorHAnsi"/>
          <w:lang w:val="en-GB"/>
        </w:rPr>
        <w:t xml:space="preserve">There is </w:t>
      </w:r>
      <w:r w:rsidR="00F966C6">
        <w:rPr>
          <w:rFonts w:asciiTheme="majorHAnsi" w:hAnsiTheme="majorHAnsi" w:cstheme="majorHAnsi"/>
          <w:lang w:val="en-GB"/>
        </w:rPr>
        <w:t xml:space="preserve">increasing </w:t>
      </w:r>
      <w:r w:rsidRPr="00A00923">
        <w:rPr>
          <w:rFonts w:asciiTheme="majorHAnsi" w:hAnsiTheme="majorHAnsi" w:cstheme="majorHAnsi"/>
          <w:lang w:val="en-GB"/>
        </w:rPr>
        <w:t xml:space="preserve">evidence pertaining to the </w:t>
      </w:r>
      <w:r w:rsidR="009050F8" w:rsidRPr="00A00923">
        <w:rPr>
          <w:rFonts w:asciiTheme="majorHAnsi" w:hAnsiTheme="majorHAnsi" w:cstheme="majorHAnsi"/>
          <w:lang w:val="en-GB"/>
        </w:rPr>
        <w:t xml:space="preserve">typical clinical characteristics, diagnosis and </w:t>
      </w:r>
      <w:r w:rsidR="00B73E89">
        <w:rPr>
          <w:rFonts w:asciiTheme="majorHAnsi" w:hAnsiTheme="majorHAnsi" w:cstheme="majorHAnsi"/>
          <w:lang w:val="en-GB"/>
        </w:rPr>
        <w:t>outcomes</w:t>
      </w:r>
      <w:r w:rsidR="009050F8" w:rsidRPr="00A00923">
        <w:rPr>
          <w:rFonts w:asciiTheme="majorHAnsi" w:hAnsiTheme="majorHAnsi" w:cstheme="majorHAnsi"/>
          <w:lang w:val="en-GB"/>
        </w:rPr>
        <w:t xml:space="preserve"> of patients diagnosed with NCSE</w:t>
      </w:r>
      <w:r w:rsidR="003B11B8" w:rsidRPr="00A00923">
        <w:rPr>
          <w:rFonts w:asciiTheme="majorHAnsi" w:hAnsiTheme="majorHAnsi" w:cstheme="majorHAnsi"/>
          <w:lang w:val="en-GB"/>
        </w:rPr>
        <w:t xml:space="preserve">.  </w:t>
      </w:r>
      <w:r w:rsidR="004A0FF6">
        <w:rPr>
          <w:rFonts w:asciiTheme="majorHAnsi" w:hAnsiTheme="majorHAnsi" w:cstheme="majorHAnsi"/>
          <w:lang w:val="en-GB"/>
        </w:rPr>
        <w:t>These data are required to assist the physician in determining which patients with altered consciousness require an urgent EEG from the wider cohort with a similar clinical presentation. Indeed, i</w:t>
      </w:r>
      <w:r w:rsidR="004A0FF6" w:rsidRPr="00A00923">
        <w:rPr>
          <w:rFonts w:asciiTheme="majorHAnsi" w:hAnsiTheme="majorHAnsi" w:cstheme="majorHAnsi"/>
          <w:lang w:val="en-GB"/>
        </w:rPr>
        <w:t xml:space="preserve">t </w:t>
      </w:r>
      <w:r w:rsidR="003B11B8" w:rsidRPr="00A00923">
        <w:rPr>
          <w:rFonts w:asciiTheme="majorHAnsi" w:hAnsiTheme="majorHAnsi" w:cstheme="majorHAnsi"/>
          <w:lang w:val="en-GB"/>
        </w:rPr>
        <w:t>is likely that</w:t>
      </w:r>
      <w:r w:rsidR="004A0FF6">
        <w:rPr>
          <w:rFonts w:asciiTheme="majorHAnsi" w:hAnsiTheme="majorHAnsi" w:cstheme="majorHAnsi"/>
          <w:lang w:val="en-GB"/>
        </w:rPr>
        <w:t xml:space="preserve"> some</w:t>
      </w:r>
      <w:r w:rsidR="003B11B8" w:rsidRPr="00A00923">
        <w:rPr>
          <w:rFonts w:asciiTheme="majorHAnsi" w:hAnsiTheme="majorHAnsi" w:cstheme="majorHAnsi"/>
          <w:lang w:val="en-GB"/>
        </w:rPr>
        <w:t xml:space="preserve"> </w:t>
      </w:r>
      <w:r w:rsidR="00BD38BA" w:rsidRPr="00A00923">
        <w:rPr>
          <w:rFonts w:asciiTheme="majorHAnsi" w:hAnsiTheme="majorHAnsi" w:cstheme="majorHAnsi"/>
          <w:lang w:val="en-GB"/>
        </w:rPr>
        <w:t>patients</w:t>
      </w:r>
      <w:r w:rsidR="003B11B8" w:rsidRPr="00A00923">
        <w:rPr>
          <w:rFonts w:asciiTheme="majorHAnsi" w:hAnsiTheme="majorHAnsi" w:cstheme="majorHAnsi"/>
          <w:lang w:val="en-GB"/>
        </w:rPr>
        <w:t xml:space="preserve"> presenting with clinical features consistent with NCSE </w:t>
      </w:r>
      <w:r w:rsidR="000E45E7" w:rsidRPr="00A00923">
        <w:rPr>
          <w:rFonts w:asciiTheme="majorHAnsi" w:hAnsiTheme="majorHAnsi" w:cstheme="majorHAnsi"/>
          <w:lang w:val="en-GB"/>
        </w:rPr>
        <w:t>will receive d</w:t>
      </w:r>
      <w:r w:rsidR="00A84D33" w:rsidRPr="00A00923">
        <w:rPr>
          <w:rFonts w:asciiTheme="majorHAnsi" w:hAnsiTheme="majorHAnsi" w:cstheme="majorHAnsi"/>
          <w:lang w:val="en-GB"/>
        </w:rPr>
        <w:t xml:space="preserve">elayed diagnosis and management due to the subtle </w:t>
      </w:r>
      <w:r w:rsidR="00B73E89">
        <w:rPr>
          <w:rFonts w:asciiTheme="majorHAnsi" w:hAnsiTheme="majorHAnsi" w:cstheme="majorHAnsi"/>
          <w:lang w:val="en-GB"/>
        </w:rPr>
        <w:t>presentation</w:t>
      </w:r>
      <w:r w:rsidR="00A84D33" w:rsidRPr="00A00923">
        <w:rPr>
          <w:rFonts w:asciiTheme="majorHAnsi" w:hAnsiTheme="majorHAnsi" w:cstheme="majorHAnsi"/>
          <w:lang w:val="en-GB"/>
        </w:rPr>
        <w:t xml:space="preserve"> </w:t>
      </w:r>
      <w:r w:rsidR="00E867F0" w:rsidRPr="00A00923">
        <w:rPr>
          <w:rFonts w:asciiTheme="majorHAnsi" w:hAnsiTheme="majorHAnsi" w:cstheme="majorHAnsi"/>
          <w:lang w:val="en-GB"/>
        </w:rPr>
        <w:t>which may have an impact on long term morbidity</w:t>
      </w:r>
      <w:r w:rsidR="00586A23" w:rsidRPr="00A00923">
        <w:rPr>
          <w:rFonts w:asciiTheme="majorHAnsi" w:hAnsiTheme="majorHAnsi" w:cstheme="majorHAnsi"/>
          <w:lang w:val="en-GB"/>
        </w:rPr>
        <w:t xml:space="preserve"> </w:t>
      </w:r>
      <w:r w:rsidR="000F40D3" w:rsidRPr="00A00923">
        <w:rPr>
          <w:rFonts w:asciiTheme="majorHAnsi" w:hAnsiTheme="majorHAnsi" w:cstheme="majorHAnsi"/>
          <w:lang w:val="en-GB"/>
        </w:rPr>
        <w:fldChar w:fldCharType="begin" w:fldLock="1"/>
      </w:r>
      <w:r w:rsidR="00DC6761" w:rsidRPr="00A00923">
        <w:rPr>
          <w:rFonts w:asciiTheme="majorHAnsi" w:hAnsiTheme="majorHAnsi" w:cstheme="majorHAnsi"/>
          <w:lang w:val="en-GB"/>
        </w:rPr>
        <w:instrText>ADDIN CSL_CITATION {"citationItems":[{"id":"ITEM-1","itemData":{"DOI":"10.1016/S1474-4422(07)70074-1","ISSN":"14744422","abstract":"Non-convulsive status epilepticus (NCSE) is one of the great diagnostic and therapeutic challenges of modern neurology. Because the clinical features of this disorder may be very discrete and sometimes hard to differentiate from normal behaviour, NCSE is usually overlooked and consequently not treated properly. It is important to be familiar with the clinical subtypes such as absence, simple and complex partial, and subtle status epilepticus because each requires tailored management. In order to improve overall care of patients with NCSE, strict diagnostic criteria are needed that should be based on clinical alterations and ictal electroencephalographic changes. NCSE should be terminated rapidly to prevent patients from serious injuries, particularly if consciousness is impaired. © 2007 Elsevier Ltd. All rights reserved.","author":[{"dropping-particle":"","family":"Meierkord","given":"Hartmut","non-dropping-particle":"","parse-names":false,"suffix":""},{"dropping-particle":"","family":"Holtkamp","given":"Martin","non-dropping-particle":"","parse-names":false,"suffix":""}],"container-title":"Lancet Neurology","id":"ITEM-1","issued":{"date-parts":[["2007"]]},"title":"Non-convulsive status epilepticus in adults: clinical forms and treatment","type":"article"},"uris":["http://www.mendeley.com/documents/?uuid=b5995491-48f7-4342-8b7e-38c2a923f111"]}],"mendeley":{"formattedCitation":"[1]","plainTextFormattedCitation":"[1]","previouslyFormattedCitation":"[1]"},"properties":{"noteIndex":0},"schema":"https://github.com/citation-style-language/schema/raw/master/csl-citation.json"}</w:instrText>
      </w:r>
      <w:r w:rsidR="000F40D3" w:rsidRPr="00A00923">
        <w:rPr>
          <w:rFonts w:asciiTheme="majorHAnsi" w:hAnsiTheme="majorHAnsi" w:cstheme="majorHAnsi"/>
          <w:lang w:val="en-GB"/>
        </w:rPr>
        <w:fldChar w:fldCharType="separate"/>
      </w:r>
      <w:r w:rsidR="000F40D3" w:rsidRPr="00A00923">
        <w:rPr>
          <w:rFonts w:asciiTheme="majorHAnsi" w:hAnsiTheme="majorHAnsi" w:cstheme="majorHAnsi"/>
          <w:noProof/>
          <w:lang w:val="en-GB"/>
        </w:rPr>
        <w:t>[1]</w:t>
      </w:r>
      <w:r w:rsidR="000F40D3" w:rsidRPr="00A00923">
        <w:rPr>
          <w:rFonts w:asciiTheme="majorHAnsi" w:hAnsiTheme="majorHAnsi" w:cstheme="majorHAnsi"/>
          <w:lang w:val="en-GB"/>
        </w:rPr>
        <w:fldChar w:fldCharType="end"/>
      </w:r>
      <w:r w:rsidR="00E867F0" w:rsidRPr="00A00923">
        <w:rPr>
          <w:rFonts w:asciiTheme="majorHAnsi" w:hAnsiTheme="majorHAnsi" w:cstheme="majorHAnsi"/>
          <w:lang w:val="en-GB"/>
        </w:rPr>
        <w:t>.</w:t>
      </w:r>
    </w:p>
    <w:p w14:paraId="427BE72A" w14:textId="77777777" w:rsidR="00474513" w:rsidRPr="00A00923" w:rsidRDefault="00474513" w:rsidP="0051624D">
      <w:pPr>
        <w:rPr>
          <w:rFonts w:asciiTheme="majorHAnsi" w:hAnsiTheme="majorHAnsi" w:cstheme="majorHAnsi"/>
          <w:lang w:val="en-GB"/>
        </w:rPr>
      </w:pPr>
    </w:p>
    <w:p w14:paraId="266016D8" w14:textId="29C26160" w:rsidR="00B73E89" w:rsidRDefault="00F966C6" w:rsidP="0051624D">
      <w:pPr>
        <w:rPr>
          <w:rFonts w:asciiTheme="majorHAnsi" w:hAnsiTheme="majorHAnsi" w:cstheme="majorHAnsi"/>
          <w:lang w:val="en-GB"/>
        </w:rPr>
      </w:pPr>
      <w:r>
        <w:rPr>
          <w:rFonts w:asciiTheme="majorHAnsi" w:hAnsiTheme="majorHAnsi" w:cstheme="majorHAnsi"/>
          <w:lang w:val="en-GB"/>
        </w:rPr>
        <w:t xml:space="preserve">We </w:t>
      </w:r>
      <w:r w:rsidR="001E1945">
        <w:rPr>
          <w:rFonts w:asciiTheme="majorHAnsi" w:hAnsiTheme="majorHAnsi" w:cstheme="majorHAnsi"/>
          <w:lang w:val="en-GB"/>
        </w:rPr>
        <w:t xml:space="preserve">undertook a retrospective multicentre study to identify aetiological and clinical features of EEG-confirmed NCSE which distinguished these patients from the wider cohort with </w:t>
      </w:r>
      <w:r w:rsidR="001E1945" w:rsidRPr="00C65B9C">
        <w:rPr>
          <w:rFonts w:asciiTheme="majorHAnsi" w:hAnsiTheme="majorHAnsi" w:cstheme="majorHAnsi"/>
          <w:i/>
          <w:lang w:val="en-GB"/>
        </w:rPr>
        <w:t>suspected</w:t>
      </w:r>
      <w:r w:rsidR="001E1945">
        <w:rPr>
          <w:rFonts w:asciiTheme="majorHAnsi" w:hAnsiTheme="majorHAnsi" w:cstheme="majorHAnsi"/>
          <w:lang w:val="en-GB"/>
        </w:rPr>
        <w:t xml:space="preserve"> NCSE or encephalopathy. </w:t>
      </w:r>
    </w:p>
    <w:p w14:paraId="4F59151D" w14:textId="77777777" w:rsidR="00B73E89" w:rsidRDefault="00B73E89" w:rsidP="0051624D">
      <w:pPr>
        <w:rPr>
          <w:rFonts w:asciiTheme="majorHAnsi" w:hAnsiTheme="majorHAnsi" w:cstheme="majorHAnsi"/>
          <w:lang w:val="en-GB"/>
        </w:rPr>
      </w:pPr>
    </w:p>
    <w:p w14:paraId="278BDFAA" w14:textId="77777777" w:rsidR="00B73E89" w:rsidRDefault="00B73E89" w:rsidP="0051624D">
      <w:pPr>
        <w:rPr>
          <w:rFonts w:asciiTheme="majorHAnsi" w:hAnsiTheme="majorHAnsi" w:cstheme="majorHAnsi"/>
          <w:lang w:val="en-GB"/>
        </w:rPr>
      </w:pPr>
    </w:p>
    <w:p w14:paraId="3C104657" w14:textId="523CD645" w:rsidR="0047135C" w:rsidRPr="00B73E89" w:rsidRDefault="00952E3C" w:rsidP="0051624D">
      <w:pPr>
        <w:rPr>
          <w:rFonts w:asciiTheme="majorHAnsi" w:hAnsiTheme="majorHAnsi" w:cstheme="majorHAnsi"/>
          <w:lang w:val="en-GB"/>
        </w:rPr>
      </w:pPr>
      <w:r>
        <w:rPr>
          <w:rFonts w:asciiTheme="majorHAnsi" w:hAnsiTheme="majorHAnsi" w:cstheme="majorHAnsi"/>
          <w:b/>
          <w:u w:val="single"/>
          <w:lang w:val="en-GB"/>
        </w:rPr>
        <w:t>Methods</w:t>
      </w:r>
    </w:p>
    <w:p w14:paraId="57673951" w14:textId="77777777" w:rsidR="00796400" w:rsidRPr="00A00923" w:rsidRDefault="00796400" w:rsidP="00805F49">
      <w:pPr>
        <w:rPr>
          <w:rFonts w:asciiTheme="majorHAnsi" w:hAnsiTheme="majorHAnsi" w:cstheme="majorHAnsi"/>
          <w:lang w:val="en-GB"/>
        </w:rPr>
      </w:pPr>
    </w:p>
    <w:p w14:paraId="2E0EBDBB" w14:textId="7F5C569C" w:rsidR="00681FCA" w:rsidRPr="00A00923" w:rsidRDefault="003474E6" w:rsidP="00681FCA">
      <w:pPr>
        <w:rPr>
          <w:rFonts w:asciiTheme="majorHAnsi" w:hAnsiTheme="majorHAnsi" w:cstheme="majorHAnsi"/>
          <w:lang w:val="en-GB"/>
        </w:rPr>
      </w:pPr>
      <w:r w:rsidRPr="00A00923">
        <w:rPr>
          <w:rFonts w:asciiTheme="majorHAnsi" w:hAnsiTheme="majorHAnsi" w:cstheme="majorHAnsi"/>
          <w:lang w:val="en-GB"/>
        </w:rPr>
        <w:t xml:space="preserve">EEG request forms </w:t>
      </w:r>
      <w:r w:rsidR="005006DC" w:rsidRPr="00A00923">
        <w:rPr>
          <w:rFonts w:asciiTheme="majorHAnsi" w:hAnsiTheme="majorHAnsi" w:cstheme="majorHAnsi"/>
          <w:lang w:val="en-GB"/>
        </w:rPr>
        <w:t>from a</w:t>
      </w:r>
      <w:r w:rsidRPr="00A00923">
        <w:rPr>
          <w:rFonts w:asciiTheme="majorHAnsi" w:hAnsiTheme="majorHAnsi" w:cstheme="majorHAnsi"/>
          <w:lang w:val="en-GB"/>
        </w:rPr>
        <w:t xml:space="preserve"> </w:t>
      </w:r>
      <w:r w:rsidR="008E7718">
        <w:rPr>
          <w:rFonts w:asciiTheme="majorHAnsi" w:hAnsiTheme="majorHAnsi" w:cstheme="majorHAnsi"/>
          <w:lang w:val="en-GB"/>
        </w:rPr>
        <w:t>N</w:t>
      </w:r>
      <w:r w:rsidRPr="00A00923">
        <w:rPr>
          <w:rFonts w:asciiTheme="majorHAnsi" w:hAnsiTheme="majorHAnsi" w:cstheme="majorHAnsi"/>
          <w:lang w:val="en-GB"/>
        </w:rPr>
        <w:t xml:space="preserve">europhysiology </w:t>
      </w:r>
      <w:r w:rsidR="00814156">
        <w:rPr>
          <w:rFonts w:asciiTheme="majorHAnsi" w:hAnsiTheme="majorHAnsi" w:cstheme="majorHAnsi"/>
          <w:lang w:val="en-GB"/>
        </w:rPr>
        <w:t>service</w:t>
      </w:r>
      <w:r w:rsidRPr="00A00923">
        <w:rPr>
          <w:rFonts w:asciiTheme="majorHAnsi" w:hAnsiTheme="majorHAnsi" w:cstheme="majorHAnsi"/>
          <w:lang w:val="en-GB"/>
        </w:rPr>
        <w:t xml:space="preserve"> covering </w:t>
      </w:r>
      <w:r w:rsidR="008218DE" w:rsidRPr="00A00923">
        <w:rPr>
          <w:rFonts w:asciiTheme="majorHAnsi" w:hAnsiTheme="majorHAnsi" w:cstheme="majorHAnsi"/>
          <w:lang w:val="en-GB"/>
        </w:rPr>
        <w:t xml:space="preserve">a regional </w:t>
      </w:r>
      <w:r w:rsidR="008E7718">
        <w:rPr>
          <w:rFonts w:asciiTheme="majorHAnsi" w:hAnsiTheme="majorHAnsi" w:cstheme="majorHAnsi"/>
          <w:lang w:val="en-GB"/>
        </w:rPr>
        <w:t>N</w:t>
      </w:r>
      <w:r w:rsidR="008218DE" w:rsidRPr="00A00923">
        <w:rPr>
          <w:rFonts w:asciiTheme="majorHAnsi" w:hAnsiTheme="majorHAnsi" w:cstheme="majorHAnsi"/>
          <w:lang w:val="en-GB"/>
        </w:rPr>
        <w:t xml:space="preserve">eurology referral </w:t>
      </w:r>
      <w:r w:rsidR="00B73E89" w:rsidRPr="00A00923">
        <w:rPr>
          <w:rFonts w:asciiTheme="majorHAnsi" w:hAnsiTheme="majorHAnsi" w:cstheme="majorHAnsi"/>
          <w:lang w:val="en-GB"/>
        </w:rPr>
        <w:t>centre</w:t>
      </w:r>
      <w:r w:rsidR="008218DE" w:rsidRPr="00A00923">
        <w:rPr>
          <w:rFonts w:asciiTheme="majorHAnsi" w:hAnsiTheme="majorHAnsi" w:cstheme="majorHAnsi"/>
          <w:lang w:val="en-GB"/>
        </w:rPr>
        <w:t xml:space="preserve"> as well as </w:t>
      </w:r>
      <w:r w:rsidR="00E4479A" w:rsidRPr="00A00923">
        <w:rPr>
          <w:rFonts w:asciiTheme="majorHAnsi" w:hAnsiTheme="majorHAnsi" w:cstheme="majorHAnsi"/>
          <w:lang w:val="en-GB"/>
        </w:rPr>
        <w:t>four</w:t>
      </w:r>
      <w:r w:rsidR="008218DE" w:rsidRPr="00A00923">
        <w:rPr>
          <w:rFonts w:asciiTheme="majorHAnsi" w:hAnsiTheme="majorHAnsi" w:cstheme="majorHAnsi"/>
          <w:lang w:val="en-GB"/>
        </w:rPr>
        <w:t xml:space="preserve"> secondary care facilities </w:t>
      </w:r>
      <w:r w:rsidR="000B3126" w:rsidRPr="00A00923">
        <w:rPr>
          <w:rFonts w:asciiTheme="majorHAnsi" w:hAnsiTheme="majorHAnsi" w:cstheme="majorHAnsi"/>
          <w:lang w:val="en-GB"/>
        </w:rPr>
        <w:t xml:space="preserve">for general medical and surgical patients </w:t>
      </w:r>
      <w:r w:rsidR="00BF2125">
        <w:rPr>
          <w:rFonts w:asciiTheme="majorHAnsi" w:hAnsiTheme="majorHAnsi" w:cstheme="majorHAnsi"/>
          <w:lang w:val="en-GB"/>
        </w:rPr>
        <w:t xml:space="preserve">in the Northwest of England </w:t>
      </w:r>
      <w:r w:rsidR="000B3126" w:rsidRPr="00A00923">
        <w:rPr>
          <w:rFonts w:asciiTheme="majorHAnsi" w:hAnsiTheme="majorHAnsi" w:cstheme="majorHAnsi"/>
          <w:lang w:val="en-GB"/>
        </w:rPr>
        <w:t xml:space="preserve">were screened </w:t>
      </w:r>
      <w:r w:rsidR="00681FCA" w:rsidRPr="00A00923">
        <w:rPr>
          <w:rFonts w:asciiTheme="majorHAnsi" w:hAnsiTheme="majorHAnsi" w:cstheme="majorHAnsi"/>
          <w:lang w:val="en-GB"/>
        </w:rPr>
        <w:t xml:space="preserve">between </w:t>
      </w:r>
      <w:r w:rsidR="000B3126" w:rsidRPr="00A00923">
        <w:rPr>
          <w:rFonts w:asciiTheme="majorHAnsi" w:hAnsiTheme="majorHAnsi" w:cstheme="majorHAnsi"/>
          <w:lang w:val="en-GB"/>
        </w:rPr>
        <w:t>January 2015</w:t>
      </w:r>
      <w:r w:rsidR="00681FCA" w:rsidRPr="00A00923">
        <w:rPr>
          <w:rFonts w:asciiTheme="majorHAnsi" w:hAnsiTheme="majorHAnsi" w:cstheme="majorHAnsi"/>
          <w:lang w:val="en-GB"/>
        </w:rPr>
        <w:t xml:space="preserve"> and </w:t>
      </w:r>
      <w:r w:rsidR="000B3126" w:rsidRPr="00A00923">
        <w:rPr>
          <w:rFonts w:asciiTheme="majorHAnsi" w:hAnsiTheme="majorHAnsi" w:cstheme="majorHAnsi"/>
          <w:lang w:val="en-GB"/>
        </w:rPr>
        <w:t xml:space="preserve">December 2018 </w:t>
      </w:r>
      <w:r w:rsidR="00BE6B54">
        <w:rPr>
          <w:rFonts w:asciiTheme="majorHAnsi" w:hAnsiTheme="majorHAnsi" w:cstheme="majorHAnsi"/>
          <w:lang w:val="en-GB"/>
        </w:rPr>
        <w:t xml:space="preserve">independently </w:t>
      </w:r>
      <w:r w:rsidR="000B3126" w:rsidRPr="00A00923">
        <w:rPr>
          <w:rFonts w:asciiTheme="majorHAnsi" w:hAnsiTheme="majorHAnsi" w:cstheme="majorHAnsi"/>
          <w:lang w:val="en-GB"/>
        </w:rPr>
        <w:t>by two authors (JM and SRV)</w:t>
      </w:r>
      <w:r w:rsidR="005A476D">
        <w:rPr>
          <w:rFonts w:asciiTheme="majorHAnsi" w:hAnsiTheme="majorHAnsi" w:cstheme="majorHAnsi"/>
          <w:lang w:val="en-GB"/>
        </w:rPr>
        <w:t xml:space="preserve">. </w:t>
      </w:r>
      <w:r w:rsidR="000B3126" w:rsidRPr="00A00923">
        <w:rPr>
          <w:rFonts w:asciiTheme="majorHAnsi" w:hAnsiTheme="majorHAnsi" w:cstheme="majorHAnsi"/>
          <w:lang w:val="en-GB"/>
        </w:rPr>
        <w:t>Cases suspected to have possible NCSE were selected using the following inclusion and exclusion criteria</w:t>
      </w:r>
      <w:r w:rsidR="00E4479A" w:rsidRPr="00A00923">
        <w:rPr>
          <w:rFonts w:asciiTheme="majorHAnsi" w:hAnsiTheme="majorHAnsi" w:cstheme="majorHAnsi"/>
          <w:lang w:val="en-GB"/>
        </w:rPr>
        <w:t>:</w:t>
      </w:r>
    </w:p>
    <w:p w14:paraId="06917898" w14:textId="77777777" w:rsidR="00681FCA" w:rsidRPr="00A00923" w:rsidRDefault="00681FCA" w:rsidP="00681FCA">
      <w:pPr>
        <w:rPr>
          <w:rFonts w:asciiTheme="majorHAnsi" w:hAnsiTheme="majorHAnsi" w:cstheme="majorHAnsi"/>
          <w:lang w:val="en-GB"/>
        </w:rPr>
      </w:pPr>
    </w:p>
    <w:p w14:paraId="15CC018A" w14:textId="77777777" w:rsidR="00681FCA" w:rsidRPr="00B73E89" w:rsidRDefault="00681FCA" w:rsidP="00681FCA">
      <w:pPr>
        <w:rPr>
          <w:rFonts w:asciiTheme="majorHAnsi" w:hAnsiTheme="majorHAnsi" w:cstheme="majorHAnsi"/>
          <w:b/>
          <w:bCs/>
          <w:lang w:val="en-GB"/>
        </w:rPr>
      </w:pPr>
      <w:r w:rsidRPr="00B73E89">
        <w:rPr>
          <w:rFonts w:asciiTheme="majorHAnsi" w:hAnsiTheme="majorHAnsi" w:cstheme="majorHAnsi"/>
          <w:b/>
          <w:bCs/>
          <w:lang w:val="en-GB"/>
        </w:rPr>
        <w:t>Inclusion</w:t>
      </w:r>
    </w:p>
    <w:p w14:paraId="4E63C5F3" w14:textId="77777777" w:rsidR="00681FCA" w:rsidRPr="00A00923" w:rsidRDefault="000B3126" w:rsidP="000B3126">
      <w:pPr>
        <w:pStyle w:val="ListParagraph"/>
        <w:numPr>
          <w:ilvl w:val="0"/>
          <w:numId w:val="6"/>
        </w:numPr>
        <w:rPr>
          <w:rFonts w:asciiTheme="majorHAnsi" w:hAnsiTheme="majorHAnsi" w:cstheme="majorHAnsi"/>
          <w:lang w:val="en-GB"/>
        </w:rPr>
      </w:pPr>
      <w:r w:rsidRPr="00A00923">
        <w:rPr>
          <w:rFonts w:asciiTheme="majorHAnsi" w:hAnsiTheme="majorHAnsi" w:cstheme="majorHAnsi"/>
          <w:lang w:val="en-GB"/>
        </w:rPr>
        <w:t xml:space="preserve">Age </w:t>
      </w:r>
      <w:r w:rsidR="009C2943">
        <w:rPr>
          <w:rFonts w:asciiTheme="majorHAnsi" w:hAnsiTheme="majorHAnsi" w:cstheme="majorHAnsi"/>
          <w:lang w:val="en-GB"/>
        </w:rPr>
        <w:sym w:font="Symbol" w:char="F0B3"/>
      </w:r>
      <w:r w:rsidRPr="00A00923">
        <w:rPr>
          <w:rFonts w:asciiTheme="majorHAnsi" w:hAnsiTheme="majorHAnsi" w:cstheme="majorHAnsi"/>
          <w:lang w:val="en-GB"/>
        </w:rPr>
        <w:t>18</w:t>
      </w:r>
      <w:r w:rsidR="00E862C9" w:rsidRPr="00A00923">
        <w:rPr>
          <w:rFonts w:asciiTheme="majorHAnsi" w:hAnsiTheme="majorHAnsi" w:cstheme="majorHAnsi"/>
          <w:lang w:val="en-GB"/>
        </w:rPr>
        <w:t xml:space="preserve">   </w:t>
      </w:r>
      <w:r w:rsidR="00E4479A" w:rsidRPr="00A00923">
        <w:rPr>
          <w:rFonts w:asciiTheme="majorHAnsi" w:hAnsiTheme="majorHAnsi" w:cstheme="majorHAnsi"/>
          <w:b/>
          <w:bCs/>
          <w:lang w:val="en-GB"/>
        </w:rPr>
        <w:t>AND</w:t>
      </w:r>
    </w:p>
    <w:p w14:paraId="64ADEBAB" w14:textId="77777777" w:rsidR="00C465E2" w:rsidRPr="00A00923" w:rsidRDefault="00C465E2" w:rsidP="00C465E2">
      <w:pPr>
        <w:pStyle w:val="ListParagraph"/>
        <w:rPr>
          <w:rFonts w:asciiTheme="majorHAnsi" w:hAnsiTheme="majorHAnsi" w:cstheme="majorHAnsi"/>
          <w:lang w:val="en-GB"/>
        </w:rPr>
      </w:pPr>
    </w:p>
    <w:p w14:paraId="7F36EAA4" w14:textId="77777777" w:rsidR="00E4479A" w:rsidRPr="00A00923" w:rsidRDefault="00681FCA" w:rsidP="00E4479A">
      <w:pPr>
        <w:pStyle w:val="ListParagraph"/>
        <w:numPr>
          <w:ilvl w:val="0"/>
          <w:numId w:val="6"/>
        </w:numPr>
        <w:rPr>
          <w:rFonts w:asciiTheme="majorHAnsi" w:hAnsiTheme="majorHAnsi" w:cstheme="majorHAnsi"/>
          <w:lang w:val="en-GB"/>
        </w:rPr>
      </w:pPr>
      <w:r w:rsidRPr="00A00923">
        <w:rPr>
          <w:rFonts w:asciiTheme="majorHAnsi" w:hAnsiTheme="majorHAnsi" w:cstheme="majorHAnsi"/>
          <w:lang w:val="en-GB"/>
        </w:rPr>
        <w:t xml:space="preserve">Clear clinical query </w:t>
      </w:r>
      <w:r w:rsidR="009C2943">
        <w:rPr>
          <w:rFonts w:asciiTheme="majorHAnsi" w:hAnsiTheme="majorHAnsi" w:cstheme="majorHAnsi"/>
          <w:lang w:val="en-GB"/>
        </w:rPr>
        <w:t>of NCSE</w:t>
      </w:r>
      <w:r w:rsidRPr="00A00923">
        <w:rPr>
          <w:rFonts w:asciiTheme="majorHAnsi" w:hAnsiTheme="majorHAnsi" w:cstheme="majorHAnsi"/>
          <w:lang w:val="en-GB"/>
        </w:rPr>
        <w:t xml:space="preserve"> </w:t>
      </w:r>
      <w:r w:rsidR="009C2943">
        <w:rPr>
          <w:rFonts w:asciiTheme="majorHAnsi" w:hAnsiTheme="majorHAnsi" w:cstheme="majorHAnsi"/>
          <w:lang w:val="en-GB"/>
        </w:rPr>
        <w:t>using</w:t>
      </w:r>
      <w:r w:rsidRPr="00A00923">
        <w:rPr>
          <w:rFonts w:asciiTheme="majorHAnsi" w:hAnsiTheme="majorHAnsi" w:cstheme="majorHAnsi"/>
          <w:lang w:val="en-GB"/>
        </w:rPr>
        <w:t xml:space="preserve"> </w:t>
      </w:r>
      <w:r w:rsidR="009C2943">
        <w:rPr>
          <w:rFonts w:asciiTheme="majorHAnsi" w:hAnsiTheme="majorHAnsi" w:cstheme="majorHAnsi"/>
          <w:lang w:val="en-GB"/>
        </w:rPr>
        <w:t xml:space="preserve">any </w:t>
      </w:r>
      <w:r w:rsidRPr="00A00923">
        <w:rPr>
          <w:rFonts w:asciiTheme="majorHAnsi" w:hAnsiTheme="majorHAnsi" w:cstheme="majorHAnsi"/>
          <w:lang w:val="en-GB"/>
        </w:rPr>
        <w:t xml:space="preserve">following terms: NCSE, </w:t>
      </w:r>
      <w:r w:rsidR="005006DC" w:rsidRPr="00A00923">
        <w:rPr>
          <w:rFonts w:asciiTheme="majorHAnsi" w:hAnsiTheme="majorHAnsi" w:cstheme="majorHAnsi"/>
          <w:lang w:val="en-GB"/>
        </w:rPr>
        <w:t>partial status</w:t>
      </w:r>
      <w:r w:rsidRPr="00A00923">
        <w:rPr>
          <w:rFonts w:asciiTheme="majorHAnsi" w:hAnsiTheme="majorHAnsi" w:cstheme="majorHAnsi"/>
          <w:lang w:val="en-GB"/>
        </w:rPr>
        <w:t>, absence status</w:t>
      </w:r>
      <w:r w:rsidR="005006DC" w:rsidRPr="00A00923">
        <w:rPr>
          <w:rFonts w:asciiTheme="majorHAnsi" w:hAnsiTheme="majorHAnsi" w:cstheme="majorHAnsi"/>
          <w:lang w:val="en-GB"/>
        </w:rPr>
        <w:t xml:space="preserve">, subtle status or </w:t>
      </w:r>
      <w:r w:rsidRPr="00A00923">
        <w:rPr>
          <w:rFonts w:asciiTheme="majorHAnsi" w:hAnsiTheme="majorHAnsi" w:cstheme="majorHAnsi"/>
          <w:lang w:val="en-GB"/>
        </w:rPr>
        <w:t>myoclonic status</w:t>
      </w:r>
      <w:r w:rsidR="00E862C9" w:rsidRPr="00A00923">
        <w:rPr>
          <w:rFonts w:asciiTheme="majorHAnsi" w:hAnsiTheme="majorHAnsi" w:cstheme="majorHAnsi"/>
          <w:lang w:val="en-GB"/>
        </w:rPr>
        <w:t xml:space="preserve">   </w:t>
      </w:r>
      <w:r w:rsidR="00E862C9" w:rsidRPr="00A00923">
        <w:rPr>
          <w:rFonts w:asciiTheme="majorHAnsi" w:hAnsiTheme="majorHAnsi" w:cstheme="majorHAnsi"/>
          <w:b/>
          <w:bCs/>
          <w:lang w:val="en-GB"/>
        </w:rPr>
        <w:t>OR</w:t>
      </w:r>
    </w:p>
    <w:p w14:paraId="78D48884" w14:textId="77777777" w:rsidR="00E4479A" w:rsidRPr="00A00923" w:rsidRDefault="00BF2125" w:rsidP="00E4479A">
      <w:pPr>
        <w:pStyle w:val="ListParagraph"/>
        <w:numPr>
          <w:ilvl w:val="0"/>
          <w:numId w:val="6"/>
        </w:numPr>
        <w:rPr>
          <w:rFonts w:asciiTheme="majorHAnsi" w:hAnsiTheme="majorHAnsi" w:cstheme="majorHAnsi"/>
          <w:lang w:val="en-GB"/>
        </w:rPr>
      </w:pPr>
      <w:r>
        <w:rPr>
          <w:rFonts w:asciiTheme="majorHAnsi" w:hAnsiTheme="majorHAnsi" w:cstheme="majorHAnsi"/>
          <w:lang w:val="en-GB"/>
        </w:rPr>
        <w:t>C</w:t>
      </w:r>
      <w:r w:rsidR="00E4479A" w:rsidRPr="00A00923">
        <w:rPr>
          <w:rFonts w:asciiTheme="majorHAnsi" w:hAnsiTheme="majorHAnsi" w:cstheme="majorHAnsi"/>
          <w:lang w:val="en-GB"/>
        </w:rPr>
        <w:t xml:space="preserve">linical query </w:t>
      </w:r>
      <w:r w:rsidR="009C2943">
        <w:rPr>
          <w:rFonts w:asciiTheme="majorHAnsi" w:hAnsiTheme="majorHAnsi" w:cstheme="majorHAnsi"/>
          <w:lang w:val="en-GB"/>
        </w:rPr>
        <w:t>of</w:t>
      </w:r>
      <w:r w:rsidR="00E4479A" w:rsidRPr="00A00923">
        <w:rPr>
          <w:rFonts w:asciiTheme="majorHAnsi" w:hAnsiTheme="majorHAnsi" w:cstheme="majorHAnsi"/>
          <w:lang w:val="en-GB"/>
        </w:rPr>
        <w:t xml:space="preserve"> encephalopathy, encephalitis, personality change or cognitive impairment</w:t>
      </w:r>
      <w:r w:rsidR="00705FB2">
        <w:rPr>
          <w:rFonts w:asciiTheme="majorHAnsi" w:hAnsiTheme="majorHAnsi" w:cstheme="majorHAnsi"/>
          <w:lang w:val="en-GB"/>
        </w:rPr>
        <w:t>.</w:t>
      </w:r>
    </w:p>
    <w:p w14:paraId="0C86225F" w14:textId="77777777" w:rsidR="00681FCA" w:rsidRPr="00A00923" w:rsidRDefault="00681FCA" w:rsidP="00681FCA">
      <w:pPr>
        <w:rPr>
          <w:rFonts w:asciiTheme="majorHAnsi" w:hAnsiTheme="majorHAnsi" w:cstheme="majorHAnsi"/>
          <w:lang w:val="en-GB"/>
        </w:rPr>
      </w:pPr>
    </w:p>
    <w:p w14:paraId="10E15814" w14:textId="77777777" w:rsidR="00681FCA" w:rsidRPr="00B73E89" w:rsidRDefault="00681FCA" w:rsidP="00681FCA">
      <w:pPr>
        <w:rPr>
          <w:rFonts w:asciiTheme="majorHAnsi" w:hAnsiTheme="majorHAnsi" w:cstheme="majorHAnsi"/>
          <w:b/>
          <w:bCs/>
          <w:lang w:val="en-GB"/>
        </w:rPr>
      </w:pPr>
      <w:r w:rsidRPr="00B73E89">
        <w:rPr>
          <w:rFonts w:asciiTheme="majorHAnsi" w:hAnsiTheme="majorHAnsi" w:cstheme="majorHAnsi"/>
          <w:b/>
          <w:bCs/>
          <w:lang w:val="en-GB"/>
        </w:rPr>
        <w:t>Exclusion</w:t>
      </w:r>
    </w:p>
    <w:p w14:paraId="2FFCA845" w14:textId="77777777" w:rsidR="00681FCA" w:rsidRPr="00A00923" w:rsidRDefault="00681FCA" w:rsidP="000B3126">
      <w:pPr>
        <w:pStyle w:val="ListParagraph"/>
        <w:numPr>
          <w:ilvl w:val="0"/>
          <w:numId w:val="8"/>
        </w:numPr>
        <w:rPr>
          <w:rFonts w:asciiTheme="majorHAnsi" w:hAnsiTheme="majorHAnsi" w:cstheme="majorHAnsi"/>
          <w:lang w:val="en-GB"/>
        </w:rPr>
      </w:pPr>
      <w:r w:rsidRPr="00A00923">
        <w:rPr>
          <w:rFonts w:asciiTheme="majorHAnsi" w:hAnsiTheme="majorHAnsi" w:cstheme="majorHAnsi"/>
          <w:lang w:val="en-GB"/>
        </w:rPr>
        <w:t>EEG ha</w:t>
      </w:r>
      <w:r w:rsidR="00E90853">
        <w:rPr>
          <w:rFonts w:asciiTheme="majorHAnsi" w:hAnsiTheme="majorHAnsi" w:cstheme="majorHAnsi"/>
          <w:lang w:val="en-GB"/>
        </w:rPr>
        <w:t>d</w:t>
      </w:r>
      <w:r w:rsidRPr="00A00923">
        <w:rPr>
          <w:rFonts w:asciiTheme="majorHAnsi" w:hAnsiTheme="majorHAnsi" w:cstheme="majorHAnsi"/>
          <w:lang w:val="en-GB"/>
        </w:rPr>
        <w:t xml:space="preserve"> not been reported by neurophysiologist</w:t>
      </w:r>
      <w:r w:rsidR="00DF4D9D" w:rsidRPr="00A00923">
        <w:rPr>
          <w:rFonts w:asciiTheme="majorHAnsi" w:hAnsiTheme="majorHAnsi" w:cstheme="majorHAnsi"/>
          <w:lang w:val="en-GB"/>
        </w:rPr>
        <w:t>.</w:t>
      </w:r>
    </w:p>
    <w:p w14:paraId="0AD030F7" w14:textId="77777777" w:rsidR="00681FCA" w:rsidRPr="00A00923" w:rsidRDefault="00681FCA" w:rsidP="00681FCA">
      <w:pPr>
        <w:rPr>
          <w:rFonts w:asciiTheme="majorHAnsi" w:hAnsiTheme="majorHAnsi" w:cstheme="majorHAnsi"/>
          <w:lang w:val="en-GB"/>
        </w:rPr>
      </w:pPr>
    </w:p>
    <w:p w14:paraId="6FF33BA9" w14:textId="31B0DF64" w:rsidR="00686F7B" w:rsidRDefault="00BD1B70" w:rsidP="00681FCA">
      <w:pPr>
        <w:rPr>
          <w:rFonts w:asciiTheme="majorHAnsi" w:hAnsiTheme="majorHAnsi" w:cstheme="majorHAnsi"/>
          <w:lang w:val="en-GB"/>
        </w:rPr>
      </w:pPr>
      <w:r w:rsidRPr="00A00923">
        <w:rPr>
          <w:rFonts w:asciiTheme="majorHAnsi" w:hAnsiTheme="majorHAnsi" w:cstheme="majorHAnsi"/>
          <w:lang w:val="en-GB"/>
        </w:rPr>
        <w:lastRenderedPageBreak/>
        <w:t xml:space="preserve">Cases were </w:t>
      </w:r>
      <w:r w:rsidR="00175437" w:rsidRPr="00A00923">
        <w:rPr>
          <w:rFonts w:asciiTheme="majorHAnsi" w:hAnsiTheme="majorHAnsi" w:cstheme="majorHAnsi"/>
          <w:lang w:val="en-GB"/>
        </w:rPr>
        <w:t>divided</w:t>
      </w:r>
      <w:r w:rsidRPr="00A00923">
        <w:rPr>
          <w:rFonts w:asciiTheme="majorHAnsi" w:hAnsiTheme="majorHAnsi" w:cstheme="majorHAnsi"/>
          <w:lang w:val="en-GB"/>
        </w:rPr>
        <w:t xml:space="preserve"> into two groups: those with a</w:t>
      </w:r>
      <w:r w:rsidR="003D2DDA" w:rsidRPr="00A00923">
        <w:rPr>
          <w:rFonts w:asciiTheme="majorHAnsi" w:hAnsiTheme="majorHAnsi" w:cstheme="majorHAnsi"/>
          <w:lang w:val="en-GB"/>
        </w:rPr>
        <w:t>n EEG</w:t>
      </w:r>
      <w:r w:rsidRPr="00A00923">
        <w:rPr>
          <w:rFonts w:asciiTheme="majorHAnsi" w:hAnsiTheme="majorHAnsi" w:cstheme="majorHAnsi"/>
          <w:lang w:val="en-GB"/>
        </w:rPr>
        <w:t xml:space="preserve"> request where clinicians had specifically suspected NCSE and those where clinicians had requested EEG due to</w:t>
      </w:r>
      <w:r w:rsidR="00324043">
        <w:rPr>
          <w:rFonts w:asciiTheme="majorHAnsi" w:hAnsiTheme="majorHAnsi" w:cstheme="majorHAnsi"/>
          <w:lang w:val="en-GB"/>
        </w:rPr>
        <w:t xml:space="preserve"> </w:t>
      </w:r>
      <w:r w:rsidR="001871DD" w:rsidRPr="00A00923">
        <w:rPr>
          <w:rFonts w:asciiTheme="majorHAnsi" w:hAnsiTheme="majorHAnsi" w:cstheme="majorHAnsi"/>
          <w:lang w:val="en-GB"/>
        </w:rPr>
        <w:t xml:space="preserve">encephalopathy, encephalitis, personality change or cognitive impairment </w:t>
      </w:r>
      <w:r w:rsidRPr="00A00923">
        <w:rPr>
          <w:rFonts w:asciiTheme="majorHAnsi" w:hAnsiTheme="majorHAnsi" w:cstheme="majorHAnsi"/>
          <w:lang w:val="en-GB"/>
        </w:rPr>
        <w:t>(Figure</w:t>
      </w:r>
      <w:r w:rsidR="00BB1514">
        <w:rPr>
          <w:rFonts w:asciiTheme="majorHAnsi" w:hAnsiTheme="majorHAnsi" w:cstheme="majorHAnsi"/>
          <w:lang w:val="en-GB"/>
        </w:rPr>
        <w:t>-</w:t>
      </w:r>
      <w:r w:rsidRPr="00A00923">
        <w:rPr>
          <w:rFonts w:asciiTheme="majorHAnsi" w:hAnsiTheme="majorHAnsi" w:cstheme="majorHAnsi"/>
          <w:lang w:val="en-GB"/>
        </w:rPr>
        <w:t>1)</w:t>
      </w:r>
      <w:r w:rsidR="003A776C" w:rsidRPr="00A00923">
        <w:rPr>
          <w:rFonts w:asciiTheme="majorHAnsi" w:hAnsiTheme="majorHAnsi" w:cstheme="majorHAnsi"/>
          <w:lang w:val="en-GB"/>
        </w:rPr>
        <w:t>.</w:t>
      </w:r>
      <w:r w:rsidRPr="00A00923">
        <w:rPr>
          <w:rFonts w:asciiTheme="majorHAnsi" w:hAnsiTheme="majorHAnsi" w:cstheme="majorHAnsi"/>
          <w:lang w:val="en-GB"/>
        </w:rPr>
        <w:t xml:space="preserve"> </w:t>
      </w:r>
      <w:r w:rsidR="00B34C9D" w:rsidRPr="00A00923">
        <w:rPr>
          <w:rFonts w:asciiTheme="majorHAnsi" w:hAnsiTheme="majorHAnsi" w:cstheme="majorHAnsi"/>
          <w:lang w:val="en-GB"/>
        </w:rPr>
        <w:t xml:space="preserve">This was to </w:t>
      </w:r>
      <w:r w:rsidR="00F210AD" w:rsidRPr="00A00923">
        <w:rPr>
          <w:rFonts w:asciiTheme="majorHAnsi" w:hAnsiTheme="majorHAnsi" w:cstheme="majorHAnsi"/>
          <w:lang w:val="en-GB"/>
        </w:rPr>
        <w:t>characteri</w:t>
      </w:r>
      <w:r w:rsidR="00705FB2">
        <w:rPr>
          <w:rFonts w:asciiTheme="majorHAnsi" w:hAnsiTheme="majorHAnsi" w:cstheme="majorHAnsi"/>
          <w:lang w:val="en-GB"/>
        </w:rPr>
        <w:t>s</w:t>
      </w:r>
      <w:r w:rsidR="00F210AD" w:rsidRPr="00A00923">
        <w:rPr>
          <w:rFonts w:asciiTheme="majorHAnsi" w:hAnsiTheme="majorHAnsi" w:cstheme="majorHAnsi"/>
          <w:lang w:val="en-GB"/>
        </w:rPr>
        <w:t xml:space="preserve">e the case-mix of positive cases in relation to initial clinical assessment.  </w:t>
      </w:r>
      <w:r w:rsidR="00AA17D0">
        <w:rPr>
          <w:rFonts w:asciiTheme="majorHAnsi" w:hAnsiTheme="majorHAnsi" w:cstheme="majorHAnsi"/>
          <w:lang w:val="en-GB"/>
        </w:rPr>
        <w:t xml:space="preserve">Encephalitis diagnoses were corroborated retrospectively at time of analysis in line with operational diagnostic criteria for possible, probable and confirmed </w:t>
      </w:r>
      <w:r w:rsidR="009E3B2B">
        <w:rPr>
          <w:rFonts w:asciiTheme="majorHAnsi" w:hAnsiTheme="majorHAnsi" w:cstheme="majorHAnsi"/>
          <w:lang w:val="en-GB"/>
        </w:rPr>
        <w:t>encephalitis</w:t>
      </w:r>
      <w:r w:rsidR="00AA17D0">
        <w:rPr>
          <w:rFonts w:asciiTheme="majorHAnsi" w:hAnsiTheme="majorHAnsi" w:cstheme="majorHAnsi"/>
          <w:lang w:val="en-GB"/>
        </w:rPr>
        <w:t xml:space="preserve"> outlined by Venkatesan et al. </w:t>
      </w:r>
      <w:r w:rsidR="00AA17D0">
        <w:rPr>
          <w:rFonts w:asciiTheme="majorHAnsi" w:hAnsiTheme="majorHAnsi" w:cstheme="majorHAnsi"/>
          <w:lang w:val="en-GB"/>
        </w:rPr>
        <w:fldChar w:fldCharType="begin" w:fldLock="1"/>
      </w:r>
      <w:r w:rsidR="007B6921">
        <w:rPr>
          <w:rFonts w:asciiTheme="majorHAnsi" w:hAnsiTheme="majorHAnsi" w:cstheme="majorHAnsi"/>
          <w:lang w:val="en-GB"/>
        </w:rPr>
        <w:instrText>ADDIN CSL_CITATION {"citationItems":[{"id":"ITEM-1","itemData":{"DOI":"10.1093/cid/cit458","ISSN":"10584838","abstract":"Background. Encephalitis continues to result in substantial morbidity and mortality worldwide. Advances in diagnosis and management have been limited, in part, by a lack of consensus on case definitions, standardized diagnostic approaches, and priorities for research.Methods. In March 2012, the International Encephalitis Consortium, a committee begun in 2010 with members worldwide, held a meeting in Atlanta to discuss recent advances in encephalitis and to set priorities for future study.Results. We present a consensus document that proposes a standardized case definition and diagnostic guidelines for evaluation of adults and children with suspected encephalitis. In addition, areas of research priority, including host genetics and selected emerging infections, are discussed.Conclusions. We anticipate that this document, representing a synthesis of our discussions and supported by literature, will serve as a practical aid to clinicians evaluating patients with suspected encephalitis and will identify key areas and approaches to advance our knowledge of encephalitis. © 2013 The Author 2013. Published by Oxford University Press on behalf of the Infectious Diseases Society of America. All rights reserved. For Permissions, please e-mail: journals.permissions@oup.com.","author":[{"dropping-particle":"","family":"Venkatesan","given":"A.","non-dropping-particle":"","parse-names":false,"suffix":""},{"dropping-particle":"","family":"Tunkel","given":"A. R.","non-dropping-particle":"","parse-names":false,"suffix":""},{"dropping-particle":"","family":"Bloch","given":"K. C.","non-dropping-particle":"","parse-names":false,"suffix":""},{"dropping-particle":"","family":"Lauring","given":"A. S.","non-dropping-particle":"","parse-names":false,"suffix":""},{"dropping-particle":"","family":"Sejvar","given":"J.","non-dropping-particle":"","parse-names":false,"suffix":""},{"dropping-particle":"","family":"Bitnun","given":"A.","non-dropping-particle":"","parse-names":false,"suffix":""},{"dropping-particle":"","family":"Stahl","given":"J. P.","non-dropping-particle":"","parse-names":false,"suffix":""},{"dropping-particle":"","family":"Mailles","given":"A.","non-dropping-particle":"","parse-names":false,"suffix":""},{"dropping-particle":"","family":"Drebot","given":"M.","non-dropping-particle":"","parse-names":false,"suffix":""},{"dropping-particle":"","family":"Rupprecht","given":"C. E.","non-dropping-particle":"","parse-names":false,"suffix":""},{"dropping-particle":"","family":"Yoder","given":"J.","non-dropping-particle":"","parse-names":false,"suffix":""},{"dropping-particle":"","family":"Cope","given":"J. R.","non-dropping-particle":"","parse-names":false,"suffix":""},{"dropping-particle":"","family":"Wilson","given":"M. R.","non-dropping-particle":"","parse-names":false,"suffix":""},{"dropping-particle":"","family":"Whitley","given":"R. J.","non-dropping-particle":"","parse-names":false,"suffix":""},{"dropping-particle":"","family":"Sullivan","given":"J.","non-dropping-particle":"","parse-names":false,"suffix":""},{"dropping-particle":"","family":"Granerod","given":"J.","non-dropping-particle":"","parse-names":false,"suffix":""},{"dropping-particle":"","family":"Jones","given":"C.","non-dropping-particle":"","parse-names":false,"suffix":""},{"dropping-particle":"","family":"Eastwood","given":"K.","non-dropping-particle":"","parse-names":false,"suffix":""},{"dropping-particle":"","family":"Ward","given":"K. N.","non-dropping-particle":"","parse-names":false,"suffix":""},{"dropping-particle":"","family":"Durrheim","given":"D. N.","non-dropping-particle":"","parse-names":false,"suffix":""},{"dropping-particle":"V.","family":"Solbrig","given":"M.","non-dropping-particle":"","parse-names":false,"suffix":""},{"dropping-particle":"","family":"Guo-Dong","given":"L.","non-dropping-particle":"","parse-names":false,"suffix":""},{"dropping-particle":"","family":"Glaser","given":"C. A.","non-dropping-particle":"","parse-names":false,"suffix":""},{"dropping-particle":"","family":"Sheriff","given":"Heather","non-dropping-particle":"","parse-names":false,"suffix":""},{"dropping-particle":"","family":"Brown","given":"David","non-dropping-particle":"","parse-names":false,"suffix":""},{"dropping-particle":"","family":"Farnon","given":"Eileen","non-dropping-particle":"","parse-names":false,"suffix":""},{"dropping-particle":"","family":"Messenger","given":"Sharon","non-dropping-particle":"","parse-names":false,"suffix":""},{"dropping-particle":"","family":"Paterson","given":"Beverley","non-dropping-particle":"","parse-names":false,"suffix":""},{"dropping-particle":"","family":"Soldatos","given":"Ariane","non-dropping-particle":"","parse-names":false,"suffix":""},{"dropping-particle":"","family":"Roy","given":"Sharon","non-dropping-particle":"","parse-names":false,"suffix":""},{"dropping-particle":"","family":"Visvesvara","given":"Govinda","non-dropping-particle":"","parse-names":false,"suffix":""},{"dropping-particle":"","family":"Beach","given":"Michael","non-dropping-particle":"","parse-names":false,"suffix":""},{"dropping-particle":"","family":"Nasci","given":"Roger","non-dropping-particle":"","parse-names":false,"suffix":""},{"dropping-particle":"","family":"Pertowski","given":"Carol","non-dropping-particle":"","parse-names":false,"suffix":""},{"dropping-particle":"","family":"Schmid","given":"Scott","non-dropping-particle":"","parse-names":false,"suffix":""},{"dropping-particle":"","family":"Rascoe","given":"Lisa","non-dropping-particle":"","parse-names":false,"suffix":""},{"dropping-particle":"","family":"Montgomery","given":"Joel","non-dropping-particle":"","parse-names":false,"suffix":""},{"dropping-particle":"","family":"Tong","given":"Suxiang","non-dropping-particle":"","parse-names":false,"suffix":""},{"dropping-particle":"","family":"Breiman","given":"Robert","non-dropping-particle":"","parse-names":false,"suffix":""},{"dropping-particle":"","family":"Franka","given":"Richard","non-dropping-particle":"","parse-names":false,"suffix":""},{"dropping-particle":"","family":"Keuhnert","given":"Matt","non-dropping-particle":"","parse-names":false,"suffix":""},{"dropping-particle":"","family":"Angulo","given":"Fred","non-dropping-particle":"","parse-names":false,"suffix":""},{"dropping-particle":"","family":"Cherry","given":"James","non-dropping-particle":"","parse-names":false,"suffix":""}],"container-title":"Clinical Infectious Diseases","id":"ITEM-1","issued":{"date-parts":[["2013"]]},"title":"Case definitions, diagnostic algorithms, and priorities in encephalitis: Consensus statement of the international encephalitis consortium","type":"article-journal"},"uris":["http://www.mendeley.com/documents/?uuid=10f76d3b-519b-4c80-a7f0-580505ed4615"]}],"mendeley":{"formattedCitation":"[3]","plainTextFormattedCitation":"[3]","previouslyFormattedCitation":"[3]"},"properties":{"noteIndex":0},"schema":"https://github.com/citation-style-language/schema/raw/master/csl-citation.json"}</w:instrText>
      </w:r>
      <w:r w:rsidR="00AA17D0">
        <w:rPr>
          <w:rFonts w:asciiTheme="majorHAnsi" w:hAnsiTheme="majorHAnsi" w:cstheme="majorHAnsi"/>
          <w:lang w:val="en-GB"/>
        </w:rPr>
        <w:fldChar w:fldCharType="separate"/>
      </w:r>
      <w:r w:rsidR="00AA17D0" w:rsidRPr="00AA17D0">
        <w:rPr>
          <w:rFonts w:asciiTheme="majorHAnsi" w:hAnsiTheme="majorHAnsi" w:cstheme="majorHAnsi"/>
          <w:noProof/>
          <w:lang w:val="en-GB"/>
        </w:rPr>
        <w:t>[3]</w:t>
      </w:r>
      <w:r w:rsidR="00AA17D0">
        <w:rPr>
          <w:rFonts w:asciiTheme="majorHAnsi" w:hAnsiTheme="majorHAnsi" w:cstheme="majorHAnsi"/>
          <w:lang w:val="en-GB"/>
        </w:rPr>
        <w:fldChar w:fldCharType="end"/>
      </w:r>
      <w:r w:rsidR="00AA17D0">
        <w:rPr>
          <w:rFonts w:asciiTheme="majorHAnsi" w:hAnsiTheme="majorHAnsi" w:cstheme="majorHAnsi"/>
          <w:lang w:val="en-GB"/>
        </w:rPr>
        <w:t xml:space="preserve">.  </w:t>
      </w:r>
      <w:r w:rsidR="006148F6" w:rsidRPr="00A00923">
        <w:rPr>
          <w:rFonts w:asciiTheme="majorHAnsi" w:hAnsiTheme="majorHAnsi" w:cstheme="majorHAnsi"/>
          <w:lang w:val="en-GB"/>
        </w:rPr>
        <w:t xml:space="preserve">Case note review </w:t>
      </w:r>
      <w:r w:rsidR="00157201" w:rsidRPr="00A00923">
        <w:rPr>
          <w:rFonts w:asciiTheme="majorHAnsi" w:hAnsiTheme="majorHAnsi" w:cstheme="majorHAnsi"/>
          <w:lang w:val="en-GB"/>
        </w:rPr>
        <w:t>was</w:t>
      </w:r>
      <w:r w:rsidR="006148F6" w:rsidRPr="00A00923">
        <w:rPr>
          <w:rFonts w:asciiTheme="majorHAnsi" w:hAnsiTheme="majorHAnsi" w:cstheme="majorHAnsi"/>
          <w:lang w:val="en-GB"/>
        </w:rPr>
        <w:t xml:space="preserve"> performed for </w:t>
      </w:r>
      <w:r w:rsidR="00686F7B" w:rsidRPr="00A00923">
        <w:rPr>
          <w:rFonts w:asciiTheme="majorHAnsi" w:hAnsiTheme="majorHAnsi" w:cstheme="majorHAnsi"/>
          <w:lang w:val="en-GB"/>
        </w:rPr>
        <w:t>e</w:t>
      </w:r>
      <w:r w:rsidR="00E90853">
        <w:rPr>
          <w:rFonts w:asciiTheme="majorHAnsi" w:hAnsiTheme="majorHAnsi" w:cstheme="majorHAnsi"/>
          <w:lang w:val="en-GB"/>
        </w:rPr>
        <w:t>ach</w:t>
      </w:r>
      <w:r w:rsidR="006148F6" w:rsidRPr="00A00923">
        <w:rPr>
          <w:rFonts w:asciiTheme="majorHAnsi" w:hAnsiTheme="majorHAnsi" w:cstheme="majorHAnsi"/>
          <w:lang w:val="en-GB"/>
        </w:rPr>
        <w:t xml:space="preserve"> case </w:t>
      </w:r>
      <w:r w:rsidR="00686F7B" w:rsidRPr="00A00923">
        <w:rPr>
          <w:rFonts w:asciiTheme="majorHAnsi" w:hAnsiTheme="majorHAnsi" w:cstheme="majorHAnsi"/>
          <w:lang w:val="en-GB"/>
        </w:rPr>
        <w:t xml:space="preserve">with detailed review of EEG reports to identify negative and positive cases with electrographic evidence of NCSE.  </w:t>
      </w:r>
    </w:p>
    <w:p w14:paraId="3C5A1A70" w14:textId="67B510A1" w:rsidR="00D53602" w:rsidRDefault="00D53602" w:rsidP="00681FCA">
      <w:pPr>
        <w:rPr>
          <w:rFonts w:asciiTheme="majorHAnsi" w:hAnsiTheme="majorHAnsi" w:cstheme="majorHAnsi"/>
          <w:lang w:val="en-GB"/>
        </w:rPr>
      </w:pPr>
    </w:p>
    <w:p w14:paraId="06D5FB20" w14:textId="7AAC057E" w:rsidR="00D53602" w:rsidRDefault="00D53602" w:rsidP="00D53602">
      <w:pPr>
        <w:rPr>
          <w:rFonts w:asciiTheme="majorHAnsi" w:hAnsiTheme="majorHAnsi" w:cstheme="majorHAnsi"/>
          <w:lang w:val="en-GB"/>
        </w:rPr>
      </w:pPr>
    </w:p>
    <w:p w14:paraId="345BBEE4" w14:textId="51A710C0" w:rsidR="00371A39" w:rsidRPr="00617847" w:rsidRDefault="00371A39" w:rsidP="00D53602">
      <w:pPr>
        <w:rPr>
          <w:rFonts w:asciiTheme="majorHAnsi" w:hAnsiTheme="majorHAnsi" w:cstheme="majorHAnsi"/>
          <w:lang w:val="en-GB"/>
        </w:rPr>
      </w:pPr>
      <w:r w:rsidRPr="00617847">
        <w:rPr>
          <w:rFonts w:asciiTheme="majorHAnsi" w:hAnsiTheme="majorHAnsi" w:cstheme="majorHAnsi"/>
          <w:lang w:val="en-GB"/>
        </w:rPr>
        <w:t xml:space="preserve">NCSE definition </w:t>
      </w:r>
      <w:r w:rsidR="00F13009" w:rsidRPr="00617847">
        <w:rPr>
          <w:rFonts w:asciiTheme="majorHAnsi" w:hAnsiTheme="majorHAnsi" w:cstheme="majorHAnsi"/>
          <w:lang w:val="en-GB"/>
        </w:rPr>
        <w:t xml:space="preserve">was </w:t>
      </w:r>
      <w:r w:rsidRPr="00617847">
        <w:rPr>
          <w:rFonts w:asciiTheme="majorHAnsi" w:hAnsiTheme="majorHAnsi" w:cstheme="majorHAnsi"/>
          <w:lang w:val="en-GB"/>
        </w:rPr>
        <w:t xml:space="preserve">in line with </w:t>
      </w:r>
      <w:r w:rsidR="00F13009" w:rsidRPr="00617847">
        <w:rPr>
          <w:rFonts w:asciiTheme="majorHAnsi" w:hAnsiTheme="majorHAnsi" w:cstheme="majorHAnsi"/>
          <w:lang w:val="en-GB"/>
        </w:rPr>
        <w:t>current consensus criteria</w:t>
      </w:r>
      <w:r w:rsidR="007B6921" w:rsidRPr="00617847">
        <w:rPr>
          <w:rFonts w:asciiTheme="majorHAnsi" w:hAnsiTheme="majorHAnsi" w:cstheme="majorHAnsi"/>
          <w:lang w:val="en-GB"/>
        </w:rPr>
        <w:fldChar w:fldCharType="begin" w:fldLock="1"/>
      </w:r>
      <w:r w:rsidR="007B6921" w:rsidRPr="00617847">
        <w:rPr>
          <w:rFonts w:asciiTheme="majorHAnsi" w:hAnsiTheme="majorHAnsi" w:cstheme="majorHAnsi"/>
          <w:lang w:val="en-GB"/>
        </w:rPr>
        <w:instrText>ADDIN CSL_CITATION {"citationItems":[{"id":"ITEM-1","itemData":{"DOI":"10.1111/epi.12270","ISSN":"00139580","abstract":"The diagnosis of nonconvulsive status epilepticus (NCSE) relies largely on electroencephalography (EEG) findings. The lack of a unified EEG terminology, and of evidence-based EEG criteria, leads to varying criteria for and ability to diagnose NCSE. We propose a unified terminology and classification system for NCSE, using, as a template, the Standardised Computer-based Organised Reporting of EEG (SCORE). This approach integrates the terminology recently proposed for the rhythmic and periodic patterns in critically ill patients, the electroclinical classification of NCSE (type of NCSE) and the context for the pathologic conditions and age-related epilepsy syndromes. We propose flexible EEG criteria that employ the SCORE system to assemble a database for determining evidence-based EEG criteria for NCSE. © 2013 International League Against Epilepsy.","author":[{"dropping-particle":"","family":"Beniczky","given":"Sandor","non-dropping-particle":"","parse-names":false,"suffix":""},{"dropping-particle":"","family":"Hirsch","given":"Lawrence J.","non-dropping-particle":"","parse-names":false,"suffix":""},{"dropping-particle":"","family":"Kaplan","given":"Peter W.","non-dropping-particle":"","parse-names":false,"suffix":""},{"dropping-particle":"","family":"Pressler","given":"Ronit","non-dropping-particle":"","parse-names":false,"suffix":""},{"dropping-particle":"","family":"Bauer","given":"Gerhard","non-dropping-particle":"","parse-names":false,"suffix":""},{"dropping-particle":"","family":"Aurlien","given":"Harald","non-dropping-particle":"","parse-names":false,"suffix":""},{"dropping-particle":"","family":"Broøgger","given":"Jan C.","non-dropping-particle":"","parse-names":false,"suffix":""},{"dropping-particle":"","family":"Trinka","given":"Eugen","non-dropping-particle":"","parse-names":false,"suffix":""}],"container-title":"Epilepsia","id":"ITEM-1","issued":{"date-parts":[["2013"]]},"title":"Unified EEG terminology and criteria for nonconvulsive status epilepticus","type":"article-journal"},"uris":["http://www.mendeley.com/documents/?uuid=11205a87-02eb-485a-b410-9b6057820d8c"]}],"mendeley":{"formattedCitation":"[2]","plainTextFormattedCitation":"[2]"},"properties":{"noteIndex":0},"schema":"https://github.com/citation-style-language/schema/raw/master/csl-citation.json"}</w:instrText>
      </w:r>
      <w:r w:rsidR="007B6921" w:rsidRPr="00617847">
        <w:rPr>
          <w:rFonts w:asciiTheme="majorHAnsi" w:hAnsiTheme="majorHAnsi" w:cstheme="majorHAnsi"/>
          <w:lang w:val="en-GB"/>
        </w:rPr>
        <w:fldChar w:fldCharType="separate"/>
      </w:r>
      <w:r w:rsidR="007B6921" w:rsidRPr="00617847">
        <w:rPr>
          <w:rFonts w:asciiTheme="majorHAnsi" w:hAnsiTheme="majorHAnsi" w:cstheme="majorHAnsi"/>
          <w:noProof/>
          <w:lang w:val="en-GB"/>
        </w:rPr>
        <w:t>[2]</w:t>
      </w:r>
      <w:r w:rsidR="007B6921" w:rsidRPr="00617847">
        <w:rPr>
          <w:rFonts w:asciiTheme="majorHAnsi" w:hAnsiTheme="majorHAnsi" w:cstheme="majorHAnsi"/>
          <w:lang w:val="en-GB"/>
        </w:rPr>
        <w:fldChar w:fldCharType="end"/>
      </w:r>
      <w:r w:rsidR="00F13009" w:rsidRPr="00617847">
        <w:rPr>
          <w:rFonts w:asciiTheme="majorHAnsi" w:hAnsiTheme="majorHAnsi" w:cstheme="majorHAnsi"/>
          <w:lang w:val="en-GB"/>
        </w:rPr>
        <w:t xml:space="preserve">: </w:t>
      </w:r>
    </w:p>
    <w:p w14:paraId="7DF0D6BE" w14:textId="1B6B3248" w:rsidR="00F13009" w:rsidRPr="00617847" w:rsidRDefault="00F13009" w:rsidP="00D53602">
      <w:pPr>
        <w:rPr>
          <w:rFonts w:asciiTheme="majorHAnsi" w:hAnsiTheme="majorHAnsi" w:cstheme="majorHAnsi"/>
          <w:lang w:val="en-GB"/>
        </w:rPr>
      </w:pPr>
    </w:p>
    <w:p w14:paraId="26527338" w14:textId="66141D85" w:rsidR="00F13009" w:rsidRPr="00617847" w:rsidRDefault="00F13009" w:rsidP="00F13009">
      <w:pPr>
        <w:pStyle w:val="ListParagraph"/>
        <w:numPr>
          <w:ilvl w:val="0"/>
          <w:numId w:val="15"/>
        </w:numPr>
        <w:rPr>
          <w:rFonts w:asciiTheme="majorHAnsi" w:hAnsiTheme="majorHAnsi" w:cstheme="majorHAnsi"/>
          <w:lang w:val="en-GB"/>
        </w:rPr>
      </w:pPr>
      <w:r w:rsidRPr="00617847">
        <w:rPr>
          <w:rFonts w:asciiTheme="majorHAnsi" w:hAnsiTheme="majorHAnsi" w:cstheme="majorHAnsi"/>
          <w:lang w:val="en-GB"/>
        </w:rPr>
        <w:t>EDs &gt; 2.5 Hz, OR</w:t>
      </w:r>
    </w:p>
    <w:p w14:paraId="22436EB8" w14:textId="77777777" w:rsidR="00F13009" w:rsidRPr="00617847" w:rsidRDefault="00F13009" w:rsidP="00F13009">
      <w:pPr>
        <w:pStyle w:val="ListParagraph"/>
        <w:numPr>
          <w:ilvl w:val="0"/>
          <w:numId w:val="15"/>
        </w:numPr>
        <w:rPr>
          <w:rFonts w:asciiTheme="majorHAnsi" w:hAnsiTheme="majorHAnsi" w:cstheme="majorHAnsi"/>
          <w:lang w:val="en-GB"/>
        </w:rPr>
      </w:pPr>
      <w:r w:rsidRPr="00617847">
        <w:rPr>
          <w:rFonts w:asciiTheme="majorHAnsi" w:hAnsiTheme="majorHAnsi" w:cstheme="majorHAnsi"/>
          <w:lang w:val="en-GB"/>
        </w:rPr>
        <w:t>EDs ≤ 2.5 Hz or rhythmic delta/theta activity (&gt;0.5 Hz) AND one of the following:</w:t>
      </w:r>
    </w:p>
    <w:p w14:paraId="364B6A58" w14:textId="75F5438F" w:rsidR="00F13009" w:rsidRPr="00617847" w:rsidRDefault="00F13009" w:rsidP="00F13009">
      <w:pPr>
        <w:pStyle w:val="ListParagraph"/>
        <w:numPr>
          <w:ilvl w:val="1"/>
          <w:numId w:val="15"/>
        </w:numPr>
        <w:rPr>
          <w:rFonts w:asciiTheme="majorHAnsi" w:hAnsiTheme="majorHAnsi" w:cstheme="majorHAnsi"/>
          <w:lang w:val="en-GB"/>
        </w:rPr>
      </w:pPr>
      <w:r w:rsidRPr="00617847">
        <w:rPr>
          <w:rFonts w:asciiTheme="majorHAnsi" w:hAnsiTheme="majorHAnsi" w:cstheme="majorHAnsi"/>
          <w:lang w:val="en-GB"/>
        </w:rPr>
        <w:t xml:space="preserve">EEG and clinical improvement after IV </w:t>
      </w:r>
      <w:r w:rsidR="00823BF4" w:rsidRPr="00617847">
        <w:rPr>
          <w:rFonts w:asciiTheme="majorHAnsi" w:hAnsiTheme="majorHAnsi" w:cstheme="majorHAnsi"/>
          <w:lang w:val="en-GB"/>
        </w:rPr>
        <w:t>antiepileptic drug</w:t>
      </w:r>
      <w:r w:rsidRPr="00617847">
        <w:rPr>
          <w:rFonts w:asciiTheme="majorHAnsi" w:hAnsiTheme="majorHAnsi" w:cstheme="majorHAnsi"/>
          <w:lang w:val="en-GB"/>
        </w:rPr>
        <w:t xml:space="preserve">  OR</w:t>
      </w:r>
    </w:p>
    <w:p w14:paraId="05B1193D" w14:textId="77777777" w:rsidR="00F13009" w:rsidRPr="00617847" w:rsidRDefault="00F13009" w:rsidP="00F13009">
      <w:pPr>
        <w:pStyle w:val="ListParagraph"/>
        <w:numPr>
          <w:ilvl w:val="1"/>
          <w:numId w:val="15"/>
        </w:numPr>
        <w:rPr>
          <w:rFonts w:asciiTheme="majorHAnsi" w:hAnsiTheme="majorHAnsi" w:cstheme="majorHAnsi"/>
          <w:lang w:val="en-GB"/>
        </w:rPr>
      </w:pPr>
      <w:r w:rsidRPr="00617847">
        <w:rPr>
          <w:rFonts w:asciiTheme="majorHAnsi" w:hAnsiTheme="majorHAnsi" w:cstheme="majorHAnsi"/>
          <w:lang w:val="en-GB"/>
        </w:rPr>
        <w:t>Subtle clinical ictal phenomena during the EEG patterns mentioned above, OR</w:t>
      </w:r>
    </w:p>
    <w:p w14:paraId="7530420E" w14:textId="07A5FB94" w:rsidR="00F13009" w:rsidRPr="00617847" w:rsidRDefault="00F13009" w:rsidP="007A6C33">
      <w:pPr>
        <w:pStyle w:val="ListParagraph"/>
        <w:numPr>
          <w:ilvl w:val="1"/>
          <w:numId w:val="15"/>
        </w:numPr>
        <w:rPr>
          <w:rFonts w:asciiTheme="majorHAnsi" w:hAnsiTheme="majorHAnsi" w:cstheme="majorHAnsi"/>
          <w:lang w:val="en-GB"/>
        </w:rPr>
      </w:pPr>
      <w:r w:rsidRPr="00617847">
        <w:rPr>
          <w:rFonts w:asciiTheme="majorHAnsi" w:hAnsiTheme="majorHAnsi" w:cstheme="majorHAnsi"/>
          <w:lang w:val="en-GB"/>
        </w:rPr>
        <w:t>Typical spatiotemporal evolution (</w:t>
      </w:r>
      <w:r w:rsidRPr="00617847">
        <w:rPr>
          <w:rFonts w:asciiTheme="majorHAnsi" w:eastAsia="Times New Roman" w:hAnsiTheme="majorHAnsi" w:cstheme="majorHAnsi"/>
          <w:lang w:val="en-GB"/>
        </w:rPr>
        <w:t>Incrementing onset, evolution in pattern or decrementing termination)</w:t>
      </w:r>
    </w:p>
    <w:p w14:paraId="7A74C659" w14:textId="3B2A4C70" w:rsidR="00F13009" w:rsidRPr="00F13009" w:rsidRDefault="00F13009" w:rsidP="007A6C33">
      <w:pPr>
        <w:pStyle w:val="ListParagraph"/>
        <w:ind w:left="1440"/>
        <w:rPr>
          <w:rFonts w:asciiTheme="majorHAnsi" w:hAnsiTheme="majorHAnsi" w:cstheme="majorHAnsi"/>
          <w:lang w:val="en-GB"/>
        </w:rPr>
      </w:pPr>
    </w:p>
    <w:p w14:paraId="6144AA9E" w14:textId="77777777" w:rsidR="00686F7B" w:rsidRPr="00A00923" w:rsidRDefault="00686F7B" w:rsidP="00681FCA">
      <w:pPr>
        <w:rPr>
          <w:rFonts w:asciiTheme="majorHAnsi" w:hAnsiTheme="majorHAnsi" w:cstheme="majorHAnsi"/>
          <w:lang w:val="en-GB"/>
        </w:rPr>
      </w:pPr>
    </w:p>
    <w:p w14:paraId="225262B7" w14:textId="09B84288" w:rsidR="00F210AD" w:rsidRPr="00A00923" w:rsidRDefault="00956542" w:rsidP="00681FCA">
      <w:pPr>
        <w:rPr>
          <w:rFonts w:asciiTheme="majorHAnsi" w:hAnsiTheme="majorHAnsi" w:cstheme="majorHAnsi"/>
          <w:lang w:val="en-GB"/>
        </w:rPr>
      </w:pPr>
      <w:r>
        <w:rPr>
          <w:rFonts w:asciiTheme="majorHAnsi" w:hAnsiTheme="majorHAnsi" w:cstheme="majorHAnsi"/>
          <w:lang w:val="en-GB"/>
        </w:rPr>
        <w:t>EEG-</w:t>
      </w:r>
      <w:r w:rsidR="00686F7B" w:rsidRPr="00A00923">
        <w:rPr>
          <w:rFonts w:asciiTheme="majorHAnsi" w:hAnsiTheme="majorHAnsi" w:cstheme="majorHAnsi"/>
          <w:lang w:val="en-GB"/>
        </w:rPr>
        <w:t>negative cases</w:t>
      </w:r>
      <w:r w:rsidR="00030D99">
        <w:rPr>
          <w:rFonts w:asciiTheme="majorHAnsi" w:hAnsiTheme="majorHAnsi" w:cstheme="majorHAnsi"/>
          <w:lang w:val="en-GB"/>
        </w:rPr>
        <w:t xml:space="preserve"> were </w:t>
      </w:r>
      <w:r w:rsidR="00945663">
        <w:rPr>
          <w:rFonts w:asciiTheme="majorHAnsi" w:hAnsiTheme="majorHAnsi" w:cstheme="majorHAnsi"/>
          <w:lang w:val="en-GB"/>
        </w:rPr>
        <w:t xml:space="preserve">identified </w:t>
      </w:r>
      <w:r w:rsidR="00030D99">
        <w:rPr>
          <w:rFonts w:asciiTheme="majorHAnsi" w:hAnsiTheme="majorHAnsi" w:cstheme="majorHAnsi"/>
          <w:lang w:val="en-GB"/>
        </w:rPr>
        <w:t>by random number generation</w:t>
      </w:r>
      <w:r w:rsidR="00D37D0C">
        <w:rPr>
          <w:rFonts w:asciiTheme="majorHAnsi" w:hAnsiTheme="majorHAnsi" w:cstheme="majorHAnsi"/>
          <w:lang w:val="en-GB"/>
        </w:rPr>
        <w:t xml:space="preserve"> from those in whom the EEG was requested for </w:t>
      </w:r>
      <w:r w:rsidR="00D37D0C">
        <w:rPr>
          <w:rFonts w:asciiTheme="majorHAnsi" w:hAnsiTheme="majorHAnsi" w:cstheme="majorHAnsi"/>
          <w:i/>
          <w:lang w:val="en-GB"/>
        </w:rPr>
        <w:t>suspected</w:t>
      </w:r>
      <w:r w:rsidR="00D37D0C">
        <w:rPr>
          <w:rFonts w:asciiTheme="majorHAnsi" w:hAnsiTheme="majorHAnsi" w:cstheme="majorHAnsi"/>
          <w:lang w:val="en-GB"/>
        </w:rPr>
        <w:t xml:space="preserve"> NCSE</w:t>
      </w:r>
      <w:r w:rsidR="00945663">
        <w:rPr>
          <w:rFonts w:asciiTheme="majorHAnsi" w:hAnsiTheme="majorHAnsi" w:cstheme="majorHAnsi"/>
          <w:lang w:val="en-GB"/>
        </w:rPr>
        <w:t xml:space="preserve"> until we had a control group of </w:t>
      </w:r>
      <w:proofErr w:type="gramStart"/>
      <w:r w:rsidR="00945663">
        <w:rPr>
          <w:rFonts w:asciiTheme="majorHAnsi" w:hAnsiTheme="majorHAnsi" w:cstheme="majorHAnsi"/>
          <w:lang w:val="en-GB"/>
        </w:rPr>
        <w:t>n</w:t>
      </w:r>
      <w:proofErr w:type="gramEnd"/>
      <w:r w:rsidR="00945663">
        <w:rPr>
          <w:rFonts w:asciiTheme="majorHAnsi" w:hAnsiTheme="majorHAnsi" w:cstheme="majorHAnsi"/>
          <w:lang w:val="en-GB"/>
        </w:rPr>
        <w:t>=40</w:t>
      </w:r>
      <w:r w:rsidR="00030D99">
        <w:rPr>
          <w:rFonts w:asciiTheme="majorHAnsi" w:hAnsiTheme="majorHAnsi" w:cstheme="majorHAnsi"/>
          <w:lang w:val="en-GB"/>
        </w:rPr>
        <w:t>. Demographic, c</w:t>
      </w:r>
      <w:r w:rsidR="006148F6" w:rsidRPr="00A00923">
        <w:rPr>
          <w:rFonts w:asciiTheme="majorHAnsi" w:hAnsiTheme="majorHAnsi" w:cstheme="majorHAnsi"/>
          <w:lang w:val="en-GB"/>
        </w:rPr>
        <w:t>linical</w:t>
      </w:r>
      <w:r w:rsidR="00030D99">
        <w:rPr>
          <w:rFonts w:asciiTheme="majorHAnsi" w:hAnsiTheme="majorHAnsi" w:cstheme="majorHAnsi"/>
          <w:lang w:val="en-GB"/>
        </w:rPr>
        <w:t>,</w:t>
      </w:r>
      <w:r w:rsidR="006148F6" w:rsidRPr="00A00923">
        <w:rPr>
          <w:rFonts w:asciiTheme="majorHAnsi" w:hAnsiTheme="majorHAnsi" w:cstheme="majorHAnsi"/>
          <w:lang w:val="en-GB"/>
        </w:rPr>
        <w:t xml:space="preserve"> a</w:t>
      </w:r>
      <w:r w:rsidR="00157201" w:rsidRPr="00A00923">
        <w:rPr>
          <w:rFonts w:asciiTheme="majorHAnsi" w:hAnsiTheme="majorHAnsi" w:cstheme="majorHAnsi"/>
          <w:lang w:val="en-GB"/>
        </w:rPr>
        <w:t xml:space="preserve">nd </w:t>
      </w:r>
      <w:r w:rsidR="00030D99">
        <w:rPr>
          <w:rFonts w:asciiTheme="majorHAnsi" w:hAnsiTheme="majorHAnsi" w:cstheme="majorHAnsi"/>
          <w:lang w:val="en-GB"/>
        </w:rPr>
        <w:t>aetiological</w:t>
      </w:r>
      <w:r w:rsidR="00030D99" w:rsidRPr="00A00923">
        <w:rPr>
          <w:rFonts w:asciiTheme="majorHAnsi" w:hAnsiTheme="majorHAnsi" w:cstheme="majorHAnsi"/>
          <w:lang w:val="en-GB"/>
        </w:rPr>
        <w:t xml:space="preserve"> </w:t>
      </w:r>
      <w:r w:rsidR="00157201" w:rsidRPr="00A00923">
        <w:rPr>
          <w:rFonts w:asciiTheme="majorHAnsi" w:hAnsiTheme="majorHAnsi" w:cstheme="majorHAnsi"/>
          <w:lang w:val="en-GB"/>
        </w:rPr>
        <w:t>characteristics</w:t>
      </w:r>
      <w:r w:rsidR="006148F6" w:rsidRPr="00A00923">
        <w:rPr>
          <w:rFonts w:asciiTheme="majorHAnsi" w:hAnsiTheme="majorHAnsi" w:cstheme="majorHAnsi"/>
          <w:lang w:val="en-GB"/>
        </w:rPr>
        <w:t xml:space="preserve"> </w:t>
      </w:r>
      <w:r w:rsidR="00D361AC" w:rsidRPr="00A00923">
        <w:rPr>
          <w:rFonts w:asciiTheme="majorHAnsi" w:hAnsiTheme="majorHAnsi" w:cstheme="majorHAnsi"/>
          <w:lang w:val="en-GB"/>
        </w:rPr>
        <w:t xml:space="preserve">were </w:t>
      </w:r>
      <w:r w:rsidR="006148F6" w:rsidRPr="00A00923">
        <w:rPr>
          <w:rFonts w:asciiTheme="majorHAnsi" w:hAnsiTheme="majorHAnsi" w:cstheme="majorHAnsi"/>
          <w:lang w:val="en-GB"/>
        </w:rPr>
        <w:t>recorded in addition to EE</w:t>
      </w:r>
      <w:r w:rsidR="00157201" w:rsidRPr="00A00923">
        <w:rPr>
          <w:rFonts w:asciiTheme="majorHAnsi" w:hAnsiTheme="majorHAnsi" w:cstheme="majorHAnsi"/>
          <w:lang w:val="en-GB"/>
        </w:rPr>
        <w:t>G</w:t>
      </w:r>
      <w:r w:rsidR="00F34197" w:rsidRPr="00A00923">
        <w:rPr>
          <w:rFonts w:asciiTheme="majorHAnsi" w:hAnsiTheme="majorHAnsi" w:cstheme="majorHAnsi"/>
          <w:lang w:val="en-GB"/>
        </w:rPr>
        <w:t xml:space="preserve"> and </w:t>
      </w:r>
      <w:r w:rsidR="00157201" w:rsidRPr="00A00923">
        <w:rPr>
          <w:rFonts w:asciiTheme="majorHAnsi" w:hAnsiTheme="majorHAnsi" w:cstheme="majorHAnsi"/>
          <w:lang w:val="en-GB"/>
        </w:rPr>
        <w:t xml:space="preserve">outcome data. </w:t>
      </w:r>
      <w:r w:rsidR="00686F7B" w:rsidRPr="00A00923">
        <w:rPr>
          <w:rFonts w:asciiTheme="majorHAnsi" w:hAnsiTheme="majorHAnsi" w:cstheme="majorHAnsi"/>
          <w:lang w:val="en-GB"/>
        </w:rPr>
        <w:t xml:space="preserve"> </w:t>
      </w:r>
      <w:r w:rsidR="00AF6CEF" w:rsidRPr="00A00923">
        <w:rPr>
          <w:rFonts w:asciiTheme="majorHAnsi" w:hAnsiTheme="majorHAnsi" w:cstheme="majorHAnsi"/>
          <w:lang w:val="en-GB"/>
        </w:rPr>
        <w:t>Clinical features such as myoclonus,</w:t>
      </w:r>
      <w:r w:rsidR="00A11D8E">
        <w:rPr>
          <w:rFonts w:asciiTheme="majorHAnsi" w:hAnsiTheme="majorHAnsi" w:cstheme="majorHAnsi"/>
          <w:lang w:val="en-GB"/>
        </w:rPr>
        <w:t xml:space="preserve"> eyelid twitching, perioral twitching,</w:t>
      </w:r>
      <w:r w:rsidR="00AF6CEF" w:rsidRPr="00A00923">
        <w:rPr>
          <w:rFonts w:asciiTheme="majorHAnsi" w:hAnsiTheme="majorHAnsi" w:cstheme="majorHAnsi"/>
          <w:lang w:val="en-GB"/>
        </w:rPr>
        <w:t xml:space="preserve"> facial myokymia and </w:t>
      </w:r>
      <w:r w:rsidR="002730CC" w:rsidRPr="00A00923">
        <w:rPr>
          <w:rFonts w:asciiTheme="majorHAnsi" w:hAnsiTheme="majorHAnsi" w:cstheme="majorHAnsi"/>
          <w:lang w:val="en-GB"/>
        </w:rPr>
        <w:t xml:space="preserve">subtle limb twitching were grouped into a </w:t>
      </w:r>
      <w:r w:rsidR="00776829">
        <w:rPr>
          <w:rFonts w:asciiTheme="majorHAnsi" w:hAnsiTheme="majorHAnsi" w:cstheme="majorHAnsi"/>
          <w:lang w:val="en-GB"/>
        </w:rPr>
        <w:t>‘</w:t>
      </w:r>
      <w:r w:rsidR="002730CC" w:rsidRPr="00A00923">
        <w:rPr>
          <w:rFonts w:asciiTheme="majorHAnsi" w:hAnsiTheme="majorHAnsi" w:cstheme="majorHAnsi"/>
          <w:lang w:val="en-GB"/>
        </w:rPr>
        <w:t>subtle motor signs</w:t>
      </w:r>
      <w:r w:rsidR="00776829">
        <w:rPr>
          <w:rFonts w:asciiTheme="majorHAnsi" w:hAnsiTheme="majorHAnsi" w:cstheme="majorHAnsi"/>
          <w:lang w:val="en-GB"/>
        </w:rPr>
        <w:t>’</w:t>
      </w:r>
      <w:r w:rsidR="002730CC" w:rsidRPr="00A00923">
        <w:rPr>
          <w:rFonts w:asciiTheme="majorHAnsi" w:hAnsiTheme="majorHAnsi" w:cstheme="majorHAnsi"/>
          <w:lang w:val="en-GB"/>
        </w:rPr>
        <w:t xml:space="preserve"> domain for analysis.</w:t>
      </w:r>
      <w:r w:rsidR="00AF6CEF" w:rsidRPr="00A00923">
        <w:rPr>
          <w:rFonts w:asciiTheme="majorHAnsi" w:hAnsiTheme="majorHAnsi" w:cstheme="majorHAnsi"/>
          <w:lang w:val="en-GB"/>
        </w:rPr>
        <w:t xml:space="preserve">  </w:t>
      </w:r>
      <w:r w:rsidR="007C1D21">
        <w:rPr>
          <w:rFonts w:asciiTheme="majorHAnsi" w:hAnsiTheme="majorHAnsi" w:cstheme="majorHAnsi"/>
          <w:lang w:val="en-GB"/>
        </w:rPr>
        <w:t xml:space="preserve">It should be noted that facial myokymia is a movement disorder </w:t>
      </w:r>
      <w:r w:rsidR="00053ED8">
        <w:rPr>
          <w:rFonts w:asciiTheme="majorHAnsi" w:hAnsiTheme="majorHAnsi" w:cstheme="majorHAnsi"/>
          <w:lang w:val="en-GB"/>
        </w:rPr>
        <w:t>due to intrinsic</w:t>
      </w:r>
      <w:r w:rsidR="007C1D21">
        <w:rPr>
          <w:rFonts w:asciiTheme="majorHAnsi" w:hAnsiTheme="majorHAnsi" w:cstheme="majorHAnsi"/>
          <w:lang w:val="en-GB"/>
        </w:rPr>
        <w:t xml:space="preserve"> brainstem or facial nerve </w:t>
      </w:r>
      <w:r w:rsidR="00053ED8">
        <w:rPr>
          <w:rFonts w:asciiTheme="majorHAnsi" w:hAnsiTheme="majorHAnsi" w:cstheme="majorHAnsi"/>
          <w:lang w:val="en-GB"/>
        </w:rPr>
        <w:t xml:space="preserve">damage, rather than an epileptic phenomenon.  This was included since subtle motor seizures involving the face may be </w:t>
      </w:r>
      <w:r w:rsidR="007C1D21">
        <w:rPr>
          <w:rFonts w:asciiTheme="majorHAnsi" w:hAnsiTheme="majorHAnsi" w:cstheme="majorHAnsi"/>
          <w:lang w:val="en-GB"/>
        </w:rPr>
        <w:t>incorrectly classified clinically</w:t>
      </w:r>
      <w:r w:rsidR="00053ED8">
        <w:rPr>
          <w:rFonts w:asciiTheme="majorHAnsi" w:hAnsiTheme="majorHAnsi" w:cstheme="majorHAnsi"/>
          <w:lang w:val="en-GB"/>
        </w:rPr>
        <w:t xml:space="preserve">, and we were keen not to miss any cases of NCSE.  </w:t>
      </w:r>
      <w:r w:rsidR="00EB1261" w:rsidRPr="00A00923">
        <w:rPr>
          <w:rFonts w:asciiTheme="majorHAnsi" w:hAnsiTheme="majorHAnsi" w:cstheme="majorHAnsi"/>
          <w:lang w:val="en-GB"/>
        </w:rPr>
        <w:t xml:space="preserve">Outcome was </w:t>
      </w:r>
      <w:r w:rsidR="00705FB2">
        <w:rPr>
          <w:rFonts w:asciiTheme="majorHAnsi" w:hAnsiTheme="majorHAnsi" w:cstheme="majorHAnsi"/>
          <w:lang w:val="en-GB"/>
        </w:rPr>
        <w:t>scored</w:t>
      </w:r>
      <w:r w:rsidR="00EB1261" w:rsidRPr="00A00923">
        <w:rPr>
          <w:rFonts w:asciiTheme="majorHAnsi" w:hAnsiTheme="majorHAnsi" w:cstheme="majorHAnsi"/>
          <w:lang w:val="en-GB"/>
        </w:rPr>
        <w:t xml:space="preserve"> within 6 months of </w:t>
      </w:r>
      <w:r w:rsidR="00776829">
        <w:rPr>
          <w:rFonts w:asciiTheme="majorHAnsi" w:hAnsiTheme="majorHAnsi" w:cstheme="majorHAnsi"/>
          <w:lang w:val="en-GB"/>
        </w:rPr>
        <w:t xml:space="preserve">the </w:t>
      </w:r>
      <w:r w:rsidR="00EB1261" w:rsidRPr="00A00923">
        <w:rPr>
          <w:rFonts w:asciiTheme="majorHAnsi" w:hAnsiTheme="majorHAnsi" w:cstheme="majorHAnsi"/>
          <w:lang w:val="en-GB"/>
        </w:rPr>
        <w:t xml:space="preserve">EEG request, </w:t>
      </w:r>
      <w:r w:rsidR="00433762" w:rsidRPr="00A00923">
        <w:rPr>
          <w:rFonts w:asciiTheme="majorHAnsi" w:hAnsiTheme="majorHAnsi" w:cstheme="majorHAnsi"/>
          <w:lang w:val="en-GB"/>
        </w:rPr>
        <w:t>using the Modified Rankin Scale</w:t>
      </w:r>
      <w:r w:rsidR="00D97C2A" w:rsidRPr="00A00923">
        <w:rPr>
          <w:rFonts w:asciiTheme="majorHAnsi" w:hAnsiTheme="majorHAnsi" w:cstheme="majorHAnsi"/>
          <w:lang w:val="en-GB"/>
        </w:rPr>
        <w:t xml:space="preserve"> (MRS)</w:t>
      </w:r>
      <w:r w:rsidR="00E90853">
        <w:rPr>
          <w:rFonts w:asciiTheme="majorHAnsi" w:hAnsiTheme="majorHAnsi" w:cstheme="majorHAnsi"/>
          <w:lang w:val="en-GB"/>
        </w:rPr>
        <w:t xml:space="preserve"> </w:t>
      </w:r>
      <w:r w:rsidR="00E90853">
        <w:rPr>
          <w:rFonts w:asciiTheme="majorHAnsi" w:hAnsiTheme="majorHAnsi" w:cstheme="majorHAnsi"/>
          <w:lang w:val="en-GB"/>
        </w:rPr>
        <w:fldChar w:fldCharType="begin" w:fldLock="1"/>
      </w:r>
      <w:r w:rsidR="007B6921">
        <w:rPr>
          <w:rFonts w:asciiTheme="majorHAnsi" w:hAnsiTheme="majorHAnsi" w:cstheme="majorHAnsi"/>
          <w:lang w:val="en-GB"/>
        </w:rPr>
        <w:instrText>ADDIN CSL_CITATION {"citationItems":[{"id":"ITEM-1","itemData":{"DOI":"10.1177/003693305700200504","ISSN":"20456441","abstract":"Rankin Scale; first article;","author":[{"dropping-particle":"","family":"Rankin","given":"John","non-dropping-particle":"","parse-names":false,"suffix":""}],"container-title":"Scottish Medical Journal","id":"ITEM-1","issued":{"date-parts":[["1957"]]},"title":"Cerebral Vascular Accidents in Patients over the Age of 60: II. Prognosis","type":"article-journal"},"uris":["http://www.mendeley.com/documents/?uuid=cb92634d-2e59-4d17-9469-8ce4e885bf3a"]}],"mendeley":{"formattedCitation":"[4]","plainTextFormattedCitation":"[4]","previouslyFormattedCitation":"[4]"},"properties":{"noteIndex":0},"schema":"https://github.com/citation-style-language/schema/raw/master/csl-citation.json"}</w:instrText>
      </w:r>
      <w:r w:rsidR="00E90853">
        <w:rPr>
          <w:rFonts w:asciiTheme="majorHAnsi" w:hAnsiTheme="majorHAnsi" w:cstheme="majorHAnsi"/>
          <w:lang w:val="en-GB"/>
        </w:rPr>
        <w:fldChar w:fldCharType="separate"/>
      </w:r>
      <w:r w:rsidR="00AA17D0" w:rsidRPr="00AA17D0">
        <w:rPr>
          <w:rFonts w:asciiTheme="majorHAnsi" w:hAnsiTheme="majorHAnsi" w:cstheme="majorHAnsi"/>
          <w:noProof/>
          <w:lang w:val="en-GB"/>
        </w:rPr>
        <w:t>[4]</w:t>
      </w:r>
      <w:r w:rsidR="00E90853">
        <w:rPr>
          <w:rFonts w:asciiTheme="majorHAnsi" w:hAnsiTheme="majorHAnsi" w:cstheme="majorHAnsi"/>
          <w:lang w:val="en-GB"/>
        </w:rPr>
        <w:fldChar w:fldCharType="end"/>
      </w:r>
      <w:r w:rsidR="00EB1261" w:rsidRPr="00A00923">
        <w:rPr>
          <w:rFonts w:asciiTheme="majorHAnsi" w:hAnsiTheme="majorHAnsi" w:cstheme="majorHAnsi"/>
          <w:lang w:val="en-GB"/>
        </w:rPr>
        <w:t xml:space="preserve">. </w:t>
      </w:r>
      <w:r w:rsidR="009A6D45" w:rsidRPr="00A00923">
        <w:rPr>
          <w:rFonts w:asciiTheme="majorHAnsi" w:hAnsiTheme="majorHAnsi" w:cstheme="majorHAnsi"/>
          <w:lang w:val="en-GB"/>
        </w:rPr>
        <w:t>For missing data, imputation methods were not used given the small sample size in the positive case group</w:t>
      </w:r>
      <w:r w:rsidR="00E90853">
        <w:rPr>
          <w:rFonts w:asciiTheme="majorHAnsi" w:hAnsiTheme="majorHAnsi" w:cstheme="majorHAnsi"/>
          <w:lang w:val="en-GB"/>
        </w:rPr>
        <w:t>.</w:t>
      </w:r>
    </w:p>
    <w:p w14:paraId="4DA1CEDC" w14:textId="77777777" w:rsidR="00F210AD" w:rsidRPr="00A00923" w:rsidRDefault="00F210AD" w:rsidP="00681FCA">
      <w:pPr>
        <w:rPr>
          <w:rFonts w:asciiTheme="majorHAnsi" w:hAnsiTheme="majorHAnsi" w:cstheme="majorHAnsi"/>
          <w:lang w:val="en-GB"/>
        </w:rPr>
      </w:pPr>
    </w:p>
    <w:p w14:paraId="5389B998" w14:textId="3593F77C" w:rsidR="00681FCA" w:rsidRPr="00A00923" w:rsidRDefault="00157201" w:rsidP="00681FCA">
      <w:pPr>
        <w:rPr>
          <w:rFonts w:asciiTheme="majorHAnsi" w:hAnsiTheme="majorHAnsi" w:cstheme="majorHAnsi"/>
          <w:lang w:val="en-GB"/>
        </w:rPr>
      </w:pPr>
      <w:r w:rsidRPr="00A00923">
        <w:rPr>
          <w:rFonts w:asciiTheme="majorHAnsi" w:hAnsiTheme="majorHAnsi" w:cstheme="majorHAnsi"/>
          <w:lang w:val="en-GB"/>
        </w:rPr>
        <w:t xml:space="preserve">Descriptive statistics </w:t>
      </w:r>
      <w:r w:rsidR="00D361AC" w:rsidRPr="00A00923">
        <w:rPr>
          <w:rFonts w:asciiTheme="majorHAnsi" w:hAnsiTheme="majorHAnsi" w:cstheme="majorHAnsi"/>
          <w:lang w:val="en-GB"/>
        </w:rPr>
        <w:t>were</w:t>
      </w:r>
      <w:r w:rsidRPr="00A00923">
        <w:rPr>
          <w:rFonts w:asciiTheme="majorHAnsi" w:hAnsiTheme="majorHAnsi" w:cstheme="majorHAnsi"/>
          <w:lang w:val="en-GB"/>
        </w:rPr>
        <w:t xml:space="preserve"> reported</w:t>
      </w:r>
      <w:r w:rsidR="00F210AD" w:rsidRPr="00A00923">
        <w:rPr>
          <w:rFonts w:asciiTheme="majorHAnsi" w:hAnsiTheme="majorHAnsi" w:cstheme="majorHAnsi"/>
          <w:lang w:val="en-GB"/>
        </w:rPr>
        <w:t xml:space="preserve"> for baseline demographic and clinical characteristics. </w:t>
      </w:r>
      <w:r w:rsidR="00686F7B" w:rsidRPr="00A00923">
        <w:rPr>
          <w:rFonts w:asciiTheme="majorHAnsi" w:hAnsiTheme="majorHAnsi" w:cstheme="majorHAnsi"/>
          <w:lang w:val="en-GB"/>
        </w:rPr>
        <w:t xml:space="preserve">For comparative </w:t>
      </w:r>
      <w:r w:rsidR="00F20AD2" w:rsidRPr="00A00923">
        <w:rPr>
          <w:rFonts w:asciiTheme="majorHAnsi" w:hAnsiTheme="majorHAnsi" w:cstheme="majorHAnsi"/>
          <w:lang w:val="en-GB"/>
        </w:rPr>
        <w:t xml:space="preserve">analysis, Fisher’s Exact test </w:t>
      </w:r>
      <w:r w:rsidR="00B71135">
        <w:rPr>
          <w:rFonts w:asciiTheme="majorHAnsi" w:hAnsiTheme="majorHAnsi" w:cstheme="majorHAnsi"/>
          <w:lang w:val="en-GB"/>
        </w:rPr>
        <w:t xml:space="preserve">(FET) </w:t>
      </w:r>
      <w:r w:rsidR="00F20AD2" w:rsidRPr="00A00923">
        <w:rPr>
          <w:rFonts w:asciiTheme="majorHAnsi" w:hAnsiTheme="majorHAnsi" w:cstheme="majorHAnsi"/>
          <w:lang w:val="en-GB"/>
        </w:rPr>
        <w:t>w</w:t>
      </w:r>
      <w:r w:rsidR="009C0BD1">
        <w:rPr>
          <w:rFonts w:asciiTheme="majorHAnsi" w:hAnsiTheme="majorHAnsi" w:cstheme="majorHAnsi"/>
          <w:lang w:val="en-GB"/>
        </w:rPr>
        <w:t>as</w:t>
      </w:r>
      <w:r w:rsidR="00F20AD2" w:rsidRPr="00A00923">
        <w:rPr>
          <w:rFonts w:asciiTheme="majorHAnsi" w:hAnsiTheme="majorHAnsi" w:cstheme="majorHAnsi"/>
          <w:lang w:val="en-GB"/>
        </w:rPr>
        <w:t xml:space="preserve"> </w:t>
      </w:r>
      <w:r w:rsidR="00A86E2C" w:rsidRPr="00A00923">
        <w:rPr>
          <w:rFonts w:asciiTheme="majorHAnsi" w:hAnsiTheme="majorHAnsi" w:cstheme="majorHAnsi"/>
          <w:lang w:val="en-GB"/>
        </w:rPr>
        <w:t xml:space="preserve">used to compare proportions as the expected counts for the positive case group were small. Wilcoxon rank-sum (Mann-Whitney) tests </w:t>
      </w:r>
      <w:r w:rsidR="00A86E2C" w:rsidRPr="001B2351">
        <w:rPr>
          <w:rFonts w:asciiTheme="majorHAnsi" w:hAnsiTheme="majorHAnsi" w:cstheme="majorHAnsi"/>
          <w:color w:val="000000" w:themeColor="text1"/>
          <w:lang w:val="en-GB"/>
        </w:rPr>
        <w:t>were used for continuous variables where the distribution</w:t>
      </w:r>
      <w:r w:rsidR="00000C14">
        <w:rPr>
          <w:rFonts w:asciiTheme="majorHAnsi" w:hAnsiTheme="majorHAnsi" w:cstheme="majorHAnsi"/>
          <w:color w:val="000000" w:themeColor="text1"/>
          <w:lang w:val="en-GB"/>
        </w:rPr>
        <w:t>s</w:t>
      </w:r>
      <w:r w:rsidR="00A86E2C" w:rsidRPr="001B2351">
        <w:rPr>
          <w:rFonts w:asciiTheme="majorHAnsi" w:hAnsiTheme="majorHAnsi" w:cstheme="majorHAnsi"/>
          <w:color w:val="000000" w:themeColor="text1"/>
          <w:lang w:val="en-GB"/>
        </w:rPr>
        <w:t xml:space="preserve"> </w:t>
      </w:r>
      <w:r w:rsidR="00B23E44" w:rsidRPr="001B2351">
        <w:rPr>
          <w:rFonts w:asciiTheme="majorHAnsi" w:hAnsiTheme="majorHAnsi" w:cstheme="majorHAnsi"/>
          <w:color w:val="000000" w:themeColor="text1"/>
          <w:lang w:val="en-GB"/>
        </w:rPr>
        <w:t>were not normal</w:t>
      </w:r>
      <w:r w:rsidR="00A86E2C" w:rsidRPr="001B2351">
        <w:rPr>
          <w:rFonts w:asciiTheme="majorHAnsi" w:hAnsiTheme="majorHAnsi" w:cstheme="majorHAnsi"/>
          <w:color w:val="000000" w:themeColor="text1"/>
          <w:lang w:val="en-GB"/>
        </w:rPr>
        <w:t>.</w:t>
      </w:r>
      <w:r w:rsidR="00A527AD" w:rsidRPr="001B2351">
        <w:rPr>
          <w:rFonts w:asciiTheme="majorHAnsi" w:hAnsiTheme="majorHAnsi" w:cstheme="majorHAnsi"/>
          <w:color w:val="000000" w:themeColor="text1"/>
          <w:lang w:val="en-GB"/>
        </w:rPr>
        <w:t xml:space="preserve"> </w:t>
      </w:r>
      <w:r w:rsidR="007611D8">
        <w:rPr>
          <w:rFonts w:asciiTheme="majorHAnsi" w:hAnsiTheme="majorHAnsi" w:cstheme="majorHAnsi"/>
          <w:color w:val="000000" w:themeColor="text1"/>
          <w:lang w:val="en-GB"/>
        </w:rPr>
        <w:t>Odds ratios (OR) have been presented where appropriate</w:t>
      </w:r>
      <w:r w:rsidR="0009745E">
        <w:rPr>
          <w:rFonts w:asciiTheme="majorHAnsi" w:hAnsiTheme="majorHAnsi" w:cstheme="majorHAnsi"/>
          <w:color w:val="000000" w:themeColor="text1"/>
          <w:lang w:val="en-GB"/>
        </w:rPr>
        <w:t xml:space="preserve">. </w:t>
      </w:r>
      <w:r w:rsidR="00610597" w:rsidRPr="001B2351">
        <w:rPr>
          <w:rFonts w:asciiTheme="majorHAnsi" w:hAnsiTheme="majorHAnsi" w:cstheme="majorHAnsi"/>
          <w:color w:val="000000" w:themeColor="text1"/>
          <w:lang w:val="en-GB"/>
        </w:rPr>
        <w:t>Discriminant function</w:t>
      </w:r>
      <w:r w:rsidR="00825C18" w:rsidRPr="001B2351">
        <w:rPr>
          <w:rFonts w:asciiTheme="majorHAnsi" w:hAnsiTheme="majorHAnsi" w:cstheme="majorHAnsi"/>
          <w:color w:val="000000" w:themeColor="text1"/>
          <w:lang w:val="en-GB"/>
        </w:rPr>
        <w:t xml:space="preserve"> analysis was used </w:t>
      </w:r>
      <w:r w:rsidR="001B2351" w:rsidRPr="001B2351">
        <w:rPr>
          <w:rFonts w:asciiTheme="majorHAnsi" w:hAnsiTheme="majorHAnsi" w:cstheme="majorHAnsi"/>
          <w:color w:val="000000" w:themeColor="text1"/>
          <w:lang w:val="en-GB"/>
        </w:rPr>
        <w:t xml:space="preserve">for patients with a diagnosis </w:t>
      </w:r>
      <w:r w:rsidR="001B649C">
        <w:rPr>
          <w:rFonts w:asciiTheme="majorHAnsi" w:hAnsiTheme="majorHAnsi" w:cstheme="majorHAnsi"/>
          <w:color w:val="000000" w:themeColor="text1"/>
          <w:lang w:val="en-GB"/>
        </w:rPr>
        <w:t xml:space="preserve">at hospital </w:t>
      </w:r>
      <w:r w:rsidR="001B2351" w:rsidRPr="001B2351">
        <w:rPr>
          <w:rFonts w:asciiTheme="majorHAnsi" w:hAnsiTheme="majorHAnsi" w:cstheme="majorHAnsi"/>
          <w:color w:val="000000" w:themeColor="text1"/>
          <w:lang w:val="en-GB"/>
        </w:rPr>
        <w:t xml:space="preserve">discharge, </w:t>
      </w:r>
      <w:r w:rsidR="00825C18" w:rsidRPr="001B2351">
        <w:rPr>
          <w:rFonts w:asciiTheme="majorHAnsi" w:hAnsiTheme="majorHAnsi" w:cstheme="majorHAnsi"/>
          <w:color w:val="000000" w:themeColor="text1"/>
          <w:lang w:val="en-GB"/>
        </w:rPr>
        <w:t xml:space="preserve">to demonstrate which combined variables were able to discriminate </w:t>
      </w:r>
      <w:r w:rsidR="001B2351" w:rsidRPr="001B2351">
        <w:rPr>
          <w:rFonts w:asciiTheme="majorHAnsi" w:hAnsiTheme="majorHAnsi" w:cstheme="majorHAnsi"/>
          <w:color w:val="000000" w:themeColor="text1"/>
          <w:lang w:val="en-GB"/>
        </w:rPr>
        <w:t>patients</w:t>
      </w:r>
      <w:r w:rsidR="00825C18" w:rsidRPr="001B2351">
        <w:rPr>
          <w:rFonts w:asciiTheme="majorHAnsi" w:hAnsiTheme="majorHAnsi" w:cstheme="majorHAnsi"/>
          <w:color w:val="000000" w:themeColor="text1"/>
          <w:lang w:val="en-GB"/>
        </w:rPr>
        <w:t xml:space="preserve"> with and without NCSE</w:t>
      </w:r>
      <w:r w:rsidR="0009745E">
        <w:rPr>
          <w:rFonts w:asciiTheme="majorHAnsi" w:hAnsiTheme="majorHAnsi" w:cstheme="majorHAnsi"/>
          <w:color w:val="000000" w:themeColor="text1"/>
          <w:lang w:val="en-GB"/>
        </w:rPr>
        <w:t xml:space="preserve">.  </w:t>
      </w:r>
    </w:p>
    <w:p w14:paraId="65A1D6BB" w14:textId="77777777" w:rsidR="00F336FE" w:rsidRPr="00A00923" w:rsidRDefault="00F336FE" w:rsidP="00F336FE">
      <w:pPr>
        <w:rPr>
          <w:rFonts w:asciiTheme="majorHAnsi" w:hAnsiTheme="majorHAnsi" w:cstheme="majorHAnsi"/>
          <w:lang w:val="en-GB"/>
        </w:rPr>
      </w:pPr>
    </w:p>
    <w:p w14:paraId="0CB7ADF6" w14:textId="77777777" w:rsidR="004230D8" w:rsidRPr="00A00923" w:rsidRDefault="004230D8" w:rsidP="00F336FE">
      <w:pPr>
        <w:rPr>
          <w:rFonts w:asciiTheme="majorHAnsi" w:hAnsiTheme="majorHAnsi" w:cstheme="majorHAnsi"/>
          <w:b/>
          <w:u w:val="single"/>
          <w:lang w:val="en-GB"/>
        </w:rPr>
      </w:pPr>
    </w:p>
    <w:p w14:paraId="7D996AAA" w14:textId="77777777" w:rsidR="007C7911" w:rsidRPr="00A00923" w:rsidRDefault="007C7911" w:rsidP="00F336FE">
      <w:pPr>
        <w:rPr>
          <w:rFonts w:asciiTheme="majorHAnsi" w:hAnsiTheme="majorHAnsi" w:cstheme="majorHAnsi"/>
          <w:b/>
          <w:u w:val="single"/>
          <w:lang w:val="en-GB"/>
        </w:rPr>
      </w:pPr>
    </w:p>
    <w:p w14:paraId="019DF3B9" w14:textId="77777777" w:rsidR="00261869" w:rsidRDefault="00261869" w:rsidP="00F336FE">
      <w:pPr>
        <w:rPr>
          <w:rFonts w:asciiTheme="majorHAnsi" w:hAnsiTheme="majorHAnsi" w:cstheme="majorHAnsi"/>
          <w:b/>
          <w:u w:val="single"/>
          <w:lang w:val="en-GB"/>
        </w:rPr>
      </w:pPr>
    </w:p>
    <w:p w14:paraId="239BAC58" w14:textId="77777777" w:rsidR="00261869" w:rsidRDefault="00261869" w:rsidP="00F336FE">
      <w:pPr>
        <w:rPr>
          <w:rFonts w:asciiTheme="majorHAnsi" w:hAnsiTheme="majorHAnsi" w:cstheme="majorHAnsi"/>
          <w:b/>
          <w:u w:val="single"/>
          <w:lang w:val="en-GB"/>
        </w:rPr>
      </w:pPr>
    </w:p>
    <w:p w14:paraId="262F5EEC" w14:textId="78D5D83F" w:rsidR="00900DD3" w:rsidRDefault="00900DD3" w:rsidP="00F336FE">
      <w:pPr>
        <w:rPr>
          <w:rFonts w:asciiTheme="majorHAnsi" w:hAnsiTheme="majorHAnsi" w:cstheme="majorHAnsi"/>
          <w:b/>
          <w:u w:val="single"/>
          <w:lang w:val="en-GB"/>
        </w:rPr>
      </w:pPr>
    </w:p>
    <w:p w14:paraId="3ED5D0BD" w14:textId="464944FA" w:rsidR="00BC3EE1" w:rsidRDefault="00BC3EE1" w:rsidP="00F336FE">
      <w:pPr>
        <w:rPr>
          <w:rFonts w:asciiTheme="majorHAnsi" w:hAnsiTheme="majorHAnsi" w:cstheme="majorHAnsi"/>
          <w:b/>
          <w:u w:val="single"/>
          <w:lang w:val="en-GB"/>
        </w:rPr>
      </w:pPr>
    </w:p>
    <w:p w14:paraId="0259567F" w14:textId="77777777" w:rsidR="00900DD3" w:rsidRDefault="00900DD3" w:rsidP="00F336FE">
      <w:pPr>
        <w:rPr>
          <w:rFonts w:asciiTheme="majorHAnsi" w:hAnsiTheme="majorHAnsi" w:cstheme="majorHAnsi"/>
          <w:b/>
          <w:u w:val="single"/>
          <w:lang w:val="en-GB"/>
        </w:rPr>
      </w:pPr>
    </w:p>
    <w:p w14:paraId="05721A27" w14:textId="56D1EE5B" w:rsidR="00157201" w:rsidRPr="00A00923" w:rsidRDefault="00157201" w:rsidP="00F336FE">
      <w:pPr>
        <w:rPr>
          <w:rFonts w:asciiTheme="majorHAnsi" w:hAnsiTheme="majorHAnsi" w:cstheme="majorHAnsi"/>
          <w:b/>
          <w:u w:val="single"/>
          <w:lang w:val="en-GB"/>
        </w:rPr>
      </w:pPr>
      <w:r w:rsidRPr="00A00923">
        <w:rPr>
          <w:rFonts w:asciiTheme="majorHAnsi" w:hAnsiTheme="majorHAnsi" w:cstheme="majorHAnsi"/>
          <w:b/>
          <w:u w:val="single"/>
          <w:lang w:val="en-GB"/>
        </w:rPr>
        <w:lastRenderedPageBreak/>
        <w:t>Results</w:t>
      </w:r>
    </w:p>
    <w:p w14:paraId="0561EDC3" w14:textId="77777777" w:rsidR="00157201" w:rsidRPr="00A00923" w:rsidRDefault="00157201" w:rsidP="00F336FE">
      <w:pPr>
        <w:rPr>
          <w:rFonts w:asciiTheme="majorHAnsi" w:hAnsiTheme="majorHAnsi" w:cstheme="majorHAnsi"/>
          <w:b/>
          <w:u w:val="single"/>
          <w:lang w:val="en-GB"/>
        </w:rPr>
      </w:pPr>
    </w:p>
    <w:p w14:paraId="2583ED86" w14:textId="2BE9D279" w:rsidR="00457198" w:rsidRDefault="000A274C" w:rsidP="000A274C">
      <w:pPr>
        <w:rPr>
          <w:rFonts w:asciiTheme="majorHAnsi" w:hAnsiTheme="majorHAnsi" w:cstheme="majorHAnsi"/>
          <w:lang w:val="en-GB"/>
        </w:rPr>
      </w:pPr>
      <w:r w:rsidRPr="00A00923">
        <w:rPr>
          <w:rFonts w:asciiTheme="majorHAnsi" w:hAnsiTheme="majorHAnsi" w:cstheme="majorHAnsi"/>
          <w:lang w:val="en-GB"/>
        </w:rPr>
        <w:t>In total, 358 EEGs were requested due to a clinical suspicion of NCSE, encephalopathy</w:t>
      </w:r>
      <w:r w:rsidR="00197E3C">
        <w:rPr>
          <w:rFonts w:asciiTheme="majorHAnsi" w:hAnsiTheme="majorHAnsi" w:cstheme="majorHAnsi"/>
          <w:lang w:val="en-GB"/>
        </w:rPr>
        <w:t xml:space="preserve">, </w:t>
      </w:r>
      <w:r w:rsidRPr="00A00923">
        <w:rPr>
          <w:rFonts w:asciiTheme="majorHAnsi" w:hAnsiTheme="majorHAnsi" w:cstheme="majorHAnsi"/>
          <w:lang w:val="en-GB"/>
        </w:rPr>
        <w:t>encephalitis</w:t>
      </w:r>
      <w:r w:rsidR="00197E3C">
        <w:rPr>
          <w:rFonts w:asciiTheme="majorHAnsi" w:hAnsiTheme="majorHAnsi" w:cstheme="majorHAnsi"/>
          <w:lang w:val="en-GB"/>
        </w:rPr>
        <w:t xml:space="preserve">, </w:t>
      </w:r>
      <w:r w:rsidRPr="00A00923">
        <w:rPr>
          <w:rFonts w:asciiTheme="majorHAnsi" w:hAnsiTheme="majorHAnsi" w:cstheme="majorHAnsi"/>
          <w:lang w:val="en-GB"/>
        </w:rPr>
        <w:t>behavioural change</w:t>
      </w:r>
      <w:r w:rsidR="003D0BA7" w:rsidRPr="00A00923">
        <w:rPr>
          <w:rFonts w:asciiTheme="majorHAnsi" w:hAnsiTheme="majorHAnsi" w:cstheme="majorHAnsi"/>
          <w:lang w:val="en-GB"/>
        </w:rPr>
        <w:t xml:space="preserve"> </w:t>
      </w:r>
      <w:r w:rsidRPr="00A00923">
        <w:rPr>
          <w:rFonts w:asciiTheme="majorHAnsi" w:hAnsiTheme="majorHAnsi" w:cstheme="majorHAnsi"/>
          <w:lang w:val="en-GB"/>
        </w:rPr>
        <w:t>or cognitive impairment</w:t>
      </w:r>
      <w:r w:rsidR="00674D39" w:rsidRPr="00A00923">
        <w:rPr>
          <w:rFonts w:asciiTheme="majorHAnsi" w:hAnsiTheme="majorHAnsi" w:cstheme="majorHAnsi"/>
          <w:lang w:val="en-GB"/>
        </w:rPr>
        <w:t xml:space="preserve"> over the 3</w:t>
      </w:r>
      <w:r w:rsidR="00197E3C">
        <w:rPr>
          <w:rFonts w:asciiTheme="majorHAnsi" w:hAnsiTheme="majorHAnsi" w:cstheme="majorHAnsi"/>
          <w:lang w:val="en-GB"/>
        </w:rPr>
        <w:t>-</w:t>
      </w:r>
      <w:r w:rsidR="00674D39" w:rsidRPr="00A00923">
        <w:rPr>
          <w:rFonts w:asciiTheme="majorHAnsi" w:hAnsiTheme="majorHAnsi" w:cstheme="majorHAnsi"/>
          <w:lang w:val="en-GB"/>
        </w:rPr>
        <w:t>year period</w:t>
      </w:r>
      <w:r w:rsidRPr="00A00923">
        <w:rPr>
          <w:rFonts w:asciiTheme="majorHAnsi" w:hAnsiTheme="majorHAnsi" w:cstheme="majorHAnsi"/>
          <w:lang w:val="en-GB"/>
        </w:rPr>
        <w:t xml:space="preserve">. </w:t>
      </w:r>
      <w:r w:rsidR="00AF5771">
        <w:rPr>
          <w:rFonts w:asciiTheme="majorHAnsi" w:hAnsiTheme="majorHAnsi" w:cstheme="majorHAnsi"/>
          <w:lang w:val="en-GB"/>
        </w:rPr>
        <w:t>Eight</w:t>
      </w:r>
      <w:r w:rsidR="00AF5771" w:rsidRPr="00A00923">
        <w:rPr>
          <w:rFonts w:asciiTheme="majorHAnsi" w:hAnsiTheme="majorHAnsi" w:cstheme="majorHAnsi"/>
          <w:lang w:val="en-GB"/>
        </w:rPr>
        <w:t xml:space="preserve"> </w:t>
      </w:r>
      <w:r w:rsidRPr="00A00923">
        <w:rPr>
          <w:rFonts w:asciiTheme="majorHAnsi" w:hAnsiTheme="majorHAnsi" w:cstheme="majorHAnsi"/>
          <w:lang w:val="en-GB"/>
        </w:rPr>
        <w:t xml:space="preserve">cases of patients in NCSE were identified from this </w:t>
      </w:r>
      <w:r w:rsidR="00674D39" w:rsidRPr="00A00923">
        <w:rPr>
          <w:rFonts w:asciiTheme="majorHAnsi" w:hAnsiTheme="majorHAnsi" w:cstheme="majorHAnsi"/>
          <w:lang w:val="en-GB"/>
        </w:rPr>
        <w:t>population</w:t>
      </w:r>
      <w:r w:rsidRPr="00A00923">
        <w:rPr>
          <w:rFonts w:asciiTheme="majorHAnsi" w:hAnsiTheme="majorHAnsi" w:cstheme="majorHAnsi"/>
          <w:lang w:val="en-GB"/>
        </w:rPr>
        <w:t xml:space="preserve">, </w:t>
      </w:r>
      <w:r w:rsidR="00AF5771">
        <w:rPr>
          <w:rFonts w:asciiTheme="majorHAnsi" w:hAnsiTheme="majorHAnsi" w:cstheme="majorHAnsi"/>
          <w:lang w:val="en-GB"/>
        </w:rPr>
        <w:t>7</w:t>
      </w:r>
      <w:r w:rsidRPr="00A00923">
        <w:rPr>
          <w:rFonts w:asciiTheme="majorHAnsi" w:hAnsiTheme="majorHAnsi" w:cstheme="majorHAnsi"/>
          <w:lang w:val="en-GB"/>
        </w:rPr>
        <w:t xml:space="preserve"> patients where</w:t>
      </w:r>
      <w:r w:rsidR="00674D39" w:rsidRPr="00A00923">
        <w:rPr>
          <w:rFonts w:asciiTheme="majorHAnsi" w:hAnsiTheme="majorHAnsi" w:cstheme="majorHAnsi"/>
          <w:lang w:val="en-GB"/>
        </w:rPr>
        <w:t xml:space="preserve"> </w:t>
      </w:r>
      <w:r w:rsidRPr="00A00923">
        <w:rPr>
          <w:rFonts w:asciiTheme="majorHAnsi" w:hAnsiTheme="majorHAnsi" w:cstheme="majorHAnsi"/>
          <w:lang w:val="en-GB"/>
        </w:rPr>
        <w:t xml:space="preserve">the clinical suspicion was </w:t>
      </w:r>
      <w:r w:rsidR="00196535">
        <w:rPr>
          <w:rFonts w:asciiTheme="majorHAnsi" w:hAnsiTheme="majorHAnsi" w:cstheme="majorHAnsi"/>
          <w:lang w:val="en-GB"/>
        </w:rPr>
        <w:t xml:space="preserve">specifically </w:t>
      </w:r>
      <w:r w:rsidRPr="00A00923">
        <w:rPr>
          <w:rFonts w:asciiTheme="majorHAnsi" w:hAnsiTheme="majorHAnsi" w:cstheme="majorHAnsi"/>
          <w:lang w:val="en-GB"/>
        </w:rPr>
        <w:t>NCSE</w:t>
      </w:r>
      <w:r w:rsidR="00196535">
        <w:rPr>
          <w:rFonts w:asciiTheme="majorHAnsi" w:hAnsiTheme="majorHAnsi" w:cstheme="majorHAnsi"/>
          <w:lang w:val="en-GB"/>
        </w:rPr>
        <w:t xml:space="preserve">, </w:t>
      </w:r>
      <w:r w:rsidRPr="00A00923">
        <w:rPr>
          <w:rFonts w:asciiTheme="majorHAnsi" w:hAnsiTheme="majorHAnsi" w:cstheme="majorHAnsi"/>
          <w:lang w:val="en-GB"/>
        </w:rPr>
        <w:t>and 1 patient where the request was due to a suspicion of metabolic encephalopathy in</w:t>
      </w:r>
      <w:r w:rsidR="003D0BA7" w:rsidRPr="00A00923">
        <w:rPr>
          <w:rFonts w:asciiTheme="majorHAnsi" w:hAnsiTheme="majorHAnsi" w:cstheme="majorHAnsi"/>
          <w:lang w:val="en-GB"/>
        </w:rPr>
        <w:t xml:space="preserve"> </w:t>
      </w:r>
      <w:r w:rsidRPr="00A00923">
        <w:rPr>
          <w:rFonts w:asciiTheme="majorHAnsi" w:hAnsiTheme="majorHAnsi" w:cstheme="majorHAnsi"/>
          <w:lang w:val="en-GB"/>
        </w:rPr>
        <w:t>the context of hyperammonaemia</w:t>
      </w:r>
      <w:r w:rsidR="00526048" w:rsidRPr="00A00923">
        <w:rPr>
          <w:rFonts w:asciiTheme="majorHAnsi" w:hAnsiTheme="majorHAnsi" w:cstheme="majorHAnsi"/>
          <w:lang w:val="en-GB"/>
        </w:rPr>
        <w:t xml:space="preserve"> (Figure 1</w:t>
      </w:r>
      <w:r w:rsidRPr="00A00923">
        <w:rPr>
          <w:rFonts w:asciiTheme="majorHAnsi" w:hAnsiTheme="majorHAnsi" w:cstheme="majorHAnsi"/>
          <w:lang w:val="en-GB"/>
        </w:rPr>
        <w:t>.</w:t>
      </w:r>
      <w:r w:rsidR="00526048" w:rsidRPr="00A00923">
        <w:rPr>
          <w:rFonts w:asciiTheme="majorHAnsi" w:hAnsiTheme="majorHAnsi" w:cstheme="majorHAnsi"/>
          <w:lang w:val="en-GB"/>
        </w:rPr>
        <w:t>).</w:t>
      </w:r>
      <w:r w:rsidRPr="00A00923">
        <w:rPr>
          <w:rFonts w:asciiTheme="majorHAnsi" w:hAnsiTheme="majorHAnsi" w:cstheme="majorHAnsi"/>
          <w:lang w:val="en-GB"/>
        </w:rPr>
        <w:t xml:space="preserve"> </w:t>
      </w:r>
      <w:r w:rsidR="00457198">
        <w:rPr>
          <w:rFonts w:asciiTheme="majorHAnsi" w:hAnsiTheme="majorHAnsi" w:cstheme="majorHAnsi"/>
          <w:lang w:val="en-GB"/>
        </w:rPr>
        <w:t>Where EEGs were performed on patients with clinical suspicion of NCSE, 7.8</w:t>
      </w:r>
      <w:r w:rsidR="00457198" w:rsidRPr="00A00923">
        <w:rPr>
          <w:rFonts w:asciiTheme="majorHAnsi" w:hAnsiTheme="majorHAnsi" w:cstheme="majorHAnsi"/>
          <w:lang w:val="en-GB"/>
        </w:rPr>
        <w:t xml:space="preserve"> </w:t>
      </w:r>
      <w:r w:rsidRPr="00A00923">
        <w:rPr>
          <w:rFonts w:asciiTheme="majorHAnsi" w:hAnsiTheme="majorHAnsi" w:cstheme="majorHAnsi"/>
          <w:lang w:val="en-GB"/>
        </w:rPr>
        <w:t>percent (95%CI</w:t>
      </w:r>
      <w:r w:rsidR="00674D39" w:rsidRPr="00A00923">
        <w:rPr>
          <w:rFonts w:asciiTheme="majorHAnsi" w:hAnsiTheme="majorHAnsi" w:cstheme="majorHAnsi"/>
          <w:lang w:val="en-GB"/>
        </w:rPr>
        <w:t>=</w:t>
      </w:r>
      <w:r w:rsidR="00457198">
        <w:rPr>
          <w:rFonts w:asciiTheme="majorHAnsi" w:hAnsiTheme="majorHAnsi" w:cstheme="majorHAnsi"/>
          <w:lang w:val="en-GB"/>
        </w:rPr>
        <w:t>2.2</w:t>
      </w:r>
      <w:r w:rsidRPr="00A00923">
        <w:rPr>
          <w:rFonts w:asciiTheme="majorHAnsi" w:hAnsiTheme="majorHAnsi" w:cstheme="majorHAnsi"/>
          <w:lang w:val="en-GB"/>
        </w:rPr>
        <w:t>%-</w:t>
      </w:r>
      <w:r w:rsidR="00457198">
        <w:rPr>
          <w:rFonts w:asciiTheme="majorHAnsi" w:hAnsiTheme="majorHAnsi" w:cstheme="majorHAnsi"/>
          <w:lang w:val="en-GB"/>
        </w:rPr>
        <w:t>13.3</w:t>
      </w:r>
      <w:r w:rsidRPr="00A00923">
        <w:rPr>
          <w:rFonts w:asciiTheme="majorHAnsi" w:hAnsiTheme="majorHAnsi" w:cstheme="majorHAnsi"/>
          <w:lang w:val="en-GB"/>
        </w:rPr>
        <w:t xml:space="preserve">%) </w:t>
      </w:r>
    </w:p>
    <w:p w14:paraId="0CD2D39C" w14:textId="2F8BE95A" w:rsidR="000A274C" w:rsidRPr="00A00923" w:rsidRDefault="000A274C" w:rsidP="000A274C">
      <w:pPr>
        <w:rPr>
          <w:rFonts w:asciiTheme="majorHAnsi" w:hAnsiTheme="majorHAnsi" w:cstheme="majorHAnsi"/>
          <w:lang w:val="en-GB"/>
        </w:rPr>
      </w:pPr>
      <w:r w:rsidRPr="00A00923">
        <w:rPr>
          <w:rFonts w:asciiTheme="majorHAnsi" w:hAnsiTheme="majorHAnsi" w:cstheme="majorHAnsi"/>
          <w:lang w:val="en-GB"/>
        </w:rPr>
        <w:t>confirmed electrographic evidence of this diagnosis.</w:t>
      </w:r>
    </w:p>
    <w:p w14:paraId="0F0CACD7" w14:textId="77777777" w:rsidR="00526048" w:rsidRPr="00A00923" w:rsidRDefault="00526048" w:rsidP="000A274C">
      <w:pPr>
        <w:rPr>
          <w:rFonts w:asciiTheme="majorHAnsi" w:hAnsiTheme="majorHAnsi" w:cstheme="majorHAnsi"/>
          <w:lang w:val="en-GB"/>
        </w:rPr>
      </w:pPr>
    </w:p>
    <w:p w14:paraId="744F6B2D" w14:textId="77777777" w:rsidR="00261869" w:rsidRDefault="00261869" w:rsidP="00B93933">
      <w:pPr>
        <w:rPr>
          <w:rFonts w:asciiTheme="majorHAnsi" w:hAnsiTheme="majorHAnsi" w:cstheme="majorHAnsi"/>
          <w:b/>
          <w:u w:val="single"/>
          <w:lang w:val="en-GB"/>
        </w:rPr>
      </w:pPr>
    </w:p>
    <w:p w14:paraId="25CF8A98" w14:textId="77777777" w:rsidR="00261869" w:rsidRDefault="00261869" w:rsidP="00526048">
      <w:pPr>
        <w:jc w:val="center"/>
        <w:rPr>
          <w:rFonts w:asciiTheme="majorHAnsi" w:hAnsiTheme="majorHAnsi" w:cstheme="majorHAnsi"/>
          <w:b/>
          <w:u w:val="single"/>
          <w:lang w:val="en-GB"/>
        </w:rPr>
      </w:pPr>
    </w:p>
    <w:p w14:paraId="2604BCC4" w14:textId="77777777" w:rsidR="00526048" w:rsidRPr="00A00923" w:rsidRDefault="00526048" w:rsidP="00526048">
      <w:pPr>
        <w:jc w:val="center"/>
        <w:rPr>
          <w:rFonts w:asciiTheme="majorHAnsi" w:hAnsiTheme="majorHAnsi" w:cstheme="majorHAnsi"/>
          <w:b/>
          <w:u w:val="single"/>
          <w:lang w:val="en-GB"/>
        </w:rPr>
      </w:pPr>
      <w:r w:rsidRPr="00A00923">
        <w:rPr>
          <w:rFonts w:asciiTheme="majorHAnsi" w:hAnsiTheme="majorHAnsi" w:cstheme="majorHAnsi"/>
          <w:b/>
          <w:u w:val="single"/>
          <w:lang w:val="en-GB"/>
        </w:rPr>
        <w:t>Figure 1. Proportion of cases with NCSE as demonstrated by EEG</w:t>
      </w:r>
    </w:p>
    <w:p w14:paraId="1ECA72FD" w14:textId="77777777" w:rsidR="00526048" w:rsidRPr="00A00923" w:rsidRDefault="00526048" w:rsidP="000A274C">
      <w:pPr>
        <w:rPr>
          <w:rFonts w:asciiTheme="majorHAnsi" w:hAnsiTheme="majorHAnsi" w:cstheme="majorHAnsi"/>
          <w:lang w:val="en-GB"/>
        </w:rPr>
      </w:pPr>
    </w:p>
    <w:p w14:paraId="57AA07D6" w14:textId="4F27B529" w:rsidR="00526048" w:rsidRPr="00A00923" w:rsidRDefault="00377C5A" w:rsidP="000A274C">
      <w:pPr>
        <w:rPr>
          <w:rFonts w:asciiTheme="majorHAnsi" w:hAnsiTheme="majorHAnsi" w:cstheme="majorHAnsi"/>
          <w:lang w:val="en-GB"/>
        </w:rPr>
      </w:pPr>
      <w:r>
        <w:rPr>
          <w:rFonts w:asciiTheme="majorHAnsi" w:hAnsiTheme="majorHAnsi" w:cstheme="majorHAnsi"/>
          <w:noProof/>
          <w:lang w:val="en-GB"/>
        </w:rPr>
        <w:drawing>
          <wp:inline distT="0" distB="0" distL="0" distR="0" wp14:anchorId="06CF0AA5" wp14:editId="32099ED9">
            <wp:extent cx="5727700" cy="3790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for NCSE paper May 2020.png"/>
                    <pic:cNvPicPr/>
                  </pic:nvPicPr>
                  <pic:blipFill rotWithShape="1">
                    <a:blip r:embed="rId8"/>
                    <a:srcRect t="17177"/>
                    <a:stretch/>
                  </pic:blipFill>
                  <pic:spPr bwMode="auto">
                    <a:xfrm>
                      <a:off x="0" y="0"/>
                      <a:ext cx="5727700" cy="3790867"/>
                    </a:xfrm>
                    <a:prstGeom prst="rect">
                      <a:avLst/>
                    </a:prstGeom>
                    <a:ln>
                      <a:noFill/>
                    </a:ln>
                    <a:extLst>
                      <a:ext uri="{53640926-AAD7-44D8-BBD7-CCE9431645EC}">
                        <a14:shadowObscured xmlns:a14="http://schemas.microsoft.com/office/drawing/2010/main"/>
                      </a:ext>
                    </a:extLst>
                  </pic:spPr>
                </pic:pic>
              </a:graphicData>
            </a:graphic>
          </wp:inline>
        </w:drawing>
      </w:r>
    </w:p>
    <w:p w14:paraId="30FB71DD" w14:textId="77777777" w:rsidR="00526048" w:rsidRPr="00A00923" w:rsidRDefault="00526048" w:rsidP="000A274C">
      <w:pPr>
        <w:rPr>
          <w:rFonts w:asciiTheme="majorHAnsi" w:hAnsiTheme="majorHAnsi" w:cstheme="majorHAnsi"/>
          <w:lang w:val="en-GB"/>
        </w:rPr>
      </w:pPr>
    </w:p>
    <w:p w14:paraId="394BEBF3" w14:textId="77777777" w:rsidR="004B5D53" w:rsidRPr="00A00923" w:rsidRDefault="004B5D53" w:rsidP="000A274C">
      <w:pPr>
        <w:rPr>
          <w:rFonts w:asciiTheme="majorHAnsi" w:hAnsiTheme="majorHAnsi" w:cstheme="majorHAnsi"/>
          <w:lang w:val="en-GB"/>
        </w:rPr>
      </w:pPr>
    </w:p>
    <w:p w14:paraId="30A799C0" w14:textId="026044A5" w:rsidR="005B23F3" w:rsidRDefault="00281C27" w:rsidP="000A274C">
      <w:pPr>
        <w:rPr>
          <w:rFonts w:asciiTheme="majorHAnsi" w:hAnsiTheme="majorHAnsi" w:cstheme="majorHAnsi"/>
          <w:lang w:val="en-GB"/>
        </w:rPr>
      </w:pPr>
      <w:r w:rsidRPr="00A00923">
        <w:rPr>
          <w:rFonts w:asciiTheme="majorHAnsi" w:hAnsiTheme="majorHAnsi" w:cstheme="majorHAnsi"/>
          <w:lang w:val="en-GB"/>
        </w:rPr>
        <w:t>There was no significant difference in baseline demographic characteristics in patients with and without NCSE</w:t>
      </w:r>
      <w:r w:rsidR="0049314D">
        <w:rPr>
          <w:rFonts w:asciiTheme="majorHAnsi" w:hAnsiTheme="majorHAnsi" w:cstheme="majorHAnsi"/>
          <w:lang w:val="en-GB"/>
        </w:rPr>
        <w:t xml:space="preserve"> </w:t>
      </w:r>
      <w:r w:rsidR="003A738E" w:rsidRPr="00A00923">
        <w:rPr>
          <w:rFonts w:asciiTheme="majorHAnsi" w:hAnsiTheme="majorHAnsi" w:cstheme="majorHAnsi"/>
          <w:lang w:val="en-GB"/>
        </w:rPr>
        <w:t>(Table 1.)</w:t>
      </w:r>
      <w:r w:rsidRPr="00A00923">
        <w:rPr>
          <w:rFonts w:asciiTheme="majorHAnsi" w:hAnsiTheme="majorHAnsi" w:cstheme="majorHAnsi"/>
          <w:lang w:val="en-GB"/>
        </w:rPr>
        <w:t xml:space="preserve">.  </w:t>
      </w:r>
      <w:r w:rsidR="00AB4A96">
        <w:rPr>
          <w:rFonts w:asciiTheme="majorHAnsi" w:hAnsiTheme="majorHAnsi" w:cstheme="majorHAnsi"/>
          <w:lang w:val="en-GB"/>
        </w:rPr>
        <w:t>Location of EEG recording differed significantly between groups, with a significantly higher proportion without NCSE well enough to have the EEG performed in neurophysiology department, not requiring portable ward EEG (FET, p=0.0</w:t>
      </w:r>
      <w:r w:rsidR="00674BDA">
        <w:rPr>
          <w:rFonts w:asciiTheme="majorHAnsi" w:hAnsiTheme="majorHAnsi" w:cstheme="majorHAnsi"/>
          <w:lang w:val="en-GB"/>
        </w:rPr>
        <w:t>21</w:t>
      </w:r>
      <w:r w:rsidR="00AB4A96">
        <w:rPr>
          <w:rFonts w:asciiTheme="majorHAnsi" w:hAnsiTheme="majorHAnsi" w:cstheme="majorHAnsi"/>
          <w:lang w:val="en-GB"/>
        </w:rPr>
        <w:t xml:space="preserve">). </w:t>
      </w:r>
      <w:r w:rsidR="000A274C" w:rsidRPr="00A00923">
        <w:rPr>
          <w:rFonts w:asciiTheme="majorHAnsi" w:hAnsiTheme="majorHAnsi" w:cstheme="majorHAnsi"/>
          <w:lang w:val="en-GB"/>
        </w:rPr>
        <w:t>In patients with EEG</w:t>
      </w:r>
      <w:r w:rsidR="00B25363">
        <w:rPr>
          <w:rFonts w:asciiTheme="majorHAnsi" w:hAnsiTheme="majorHAnsi" w:cstheme="majorHAnsi"/>
          <w:lang w:val="en-GB"/>
        </w:rPr>
        <w:t>-</w:t>
      </w:r>
      <w:r w:rsidR="000A274C" w:rsidRPr="00A00923">
        <w:rPr>
          <w:rFonts w:asciiTheme="majorHAnsi" w:hAnsiTheme="majorHAnsi" w:cstheme="majorHAnsi"/>
          <w:lang w:val="en-GB"/>
        </w:rPr>
        <w:t xml:space="preserve">confirmed NCSE, alcohol excess </w:t>
      </w:r>
      <w:r w:rsidR="00B353B6" w:rsidRPr="00A00923">
        <w:rPr>
          <w:rFonts w:asciiTheme="majorHAnsi" w:hAnsiTheme="majorHAnsi" w:cstheme="majorHAnsi"/>
          <w:lang w:val="en-GB"/>
        </w:rPr>
        <w:t xml:space="preserve">recorded </w:t>
      </w:r>
      <w:r w:rsidR="000A274C" w:rsidRPr="00A00923">
        <w:rPr>
          <w:rFonts w:asciiTheme="majorHAnsi" w:hAnsiTheme="majorHAnsi" w:cstheme="majorHAnsi"/>
          <w:lang w:val="en-GB"/>
        </w:rPr>
        <w:t xml:space="preserve">as a comorbidity was significantly more likely </w:t>
      </w:r>
      <w:r w:rsidR="00B83D42" w:rsidRPr="00A00923">
        <w:rPr>
          <w:rFonts w:asciiTheme="majorHAnsi" w:hAnsiTheme="majorHAnsi" w:cstheme="majorHAnsi"/>
          <w:lang w:val="en-GB"/>
        </w:rPr>
        <w:t>compar</w:t>
      </w:r>
      <w:r w:rsidR="00B83D42">
        <w:rPr>
          <w:rFonts w:asciiTheme="majorHAnsi" w:hAnsiTheme="majorHAnsi" w:cstheme="majorHAnsi"/>
          <w:lang w:val="en-GB"/>
        </w:rPr>
        <w:t>e</w:t>
      </w:r>
      <w:r w:rsidR="00B83D42" w:rsidRPr="00A00923">
        <w:rPr>
          <w:rFonts w:asciiTheme="majorHAnsi" w:hAnsiTheme="majorHAnsi" w:cstheme="majorHAnsi"/>
          <w:lang w:val="en-GB"/>
        </w:rPr>
        <w:t>d</w:t>
      </w:r>
      <w:r w:rsidR="000A274C" w:rsidRPr="00A00923">
        <w:rPr>
          <w:rFonts w:asciiTheme="majorHAnsi" w:hAnsiTheme="majorHAnsi" w:cstheme="majorHAnsi"/>
          <w:lang w:val="en-GB"/>
        </w:rPr>
        <w:t xml:space="preserve"> to the NCSE </w:t>
      </w:r>
      <w:r w:rsidR="003D0BA7" w:rsidRPr="00A00923">
        <w:rPr>
          <w:rFonts w:asciiTheme="majorHAnsi" w:hAnsiTheme="majorHAnsi" w:cstheme="majorHAnsi"/>
          <w:lang w:val="en-GB"/>
        </w:rPr>
        <w:t>negati</w:t>
      </w:r>
      <w:r w:rsidR="000A274C" w:rsidRPr="00A00923">
        <w:rPr>
          <w:rFonts w:asciiTheme="majorHAnsi" w:hAnsiTheme="majorHAnsi" w:cstheme="majorHAnsi"/>
          <w:lang w:val="en-GB"/>
        </w:rPr>
        <w:t>ve cases</w:t>
      </w:r>
      <w:r w:rsidR="003D0BA7" w:rsidRPr="00A00923">
        <w:rPr>
          <w:rFonts w:asciiTheme="majorHAnsi" w:hAnsiTheme="majorHAnsi" w:cstheme="majorHAnsi"/>
          <w:lang w:val="en-GB"/>
        </w:rPr>
        <w:t xml:space="preserve"> </w:t>
      </w:r>
      <w:r w:rsidR="000A274C" w:rsidRPr="00A00923">
        <w:rPr>
          <w:rFonts w:asciiTheme="majorHAnsi" w:hAnsiTheme="majorHAnsi" w:cstheme="majorHAnsi"/>
          <w:lang w:val="en-GB"/>
        </w:rPr>
        <w:t>(</w:t>
      </w:r>
      <w:r w:rsidR="005B1C5A">
        <w:rPr>
          <w:rFonts w:asciiTheme="majorHAnsi" w:hAnsiTheme="majorHAnsi" w:cstheme="majorHAnsi"/>
          <w:lang w:val="en-GB"/>
        </w:rPr>
        <w:t xml:space="preserve">FET, </w:t>
      </w:r>
      <w:r w:rsidR="000A274C" w:rsidRPr="00A00923">
        <w:rPr>
          <w:rFonts w:asciiTheme="majorHAnsi" w:hAnsiTheme="majorHAnsi" w:cstheme="majorHAnsi"/>
          <w:lang w:val="en-GB"/>
        </w:rPr>
        <w:t>p=0.00</w:t>
      </w:r>
      <w:r w:rsidR="00987896">
        <w:rPr>
          <w:rFonts w:asciiTheme="majorHAnsi" w:hAnsiTheme="majorHAnsi" w:cstheme="majorHAnsi"/>
          <w:lang w:val="en-GB"/>
        </w:rPr>
        <w:t>5</w:t>
      </w:r>
      <w:r w:rsidR="000A274C" w:rsidRPr="00A00923">
        <w:rPr>
          <w:rFonts w:asciiTheme="majorHAnsi" w:hAnsiTheme="majorHAnsi" w:cstheme="majorHAnsi"/>
          <w:lang w:val="en-GB"/>
        </w:rPr>
        <w:t xml:space="preserve">). </w:t>
      </w:r>
      <w:r w:rsidR="00B83D42">
        <w:rPr>
          <w:rFonts w:asciiTheme="majorHAnsi" w:hAnsiTheme="majorHAnsi" w:cstheme="majorHAnsi"/>
          <w:lang w:val="en-GB"/>
        </w:rPr>
        <w:t xml:space="preserve">A higher proportion of </w:t>
      </w:r>
      <w:r w:rsidR="003A4367">
        <w:rPr>
          <w:rFonts w:asciiTheme="majorHAnsi" w:hAnsiTheme="majorHAnsi" w:cstheme="majorHAnsi"/>
          <w:lang w:val="en-GB"/>
        </w:rPr>
        <w:t>patients</w:t>
      </w:r>
      <w:r w:rsidR="00B83D42">
        <w:rPr>
          <w:rFonts w:asciiTheme="majorHAnsi" w:hAnsiTheme="majorHAnsi" w:cstheme="majorHAnsi"/>
          <w:lang w:val="en-GB"/>
        </w:rPr>
        <w:t xml:space="preserve"> in the NCSE group had known epilepsy, although this did not reach statistical significance.</w:t>
      </w:r>
      <w:r w:rsidR="00E53B94" w:rsidRPr="00A00923">
        <w:rPr>
          <w:rFonts w:asciiTheme="majorHAnsi" w:hAnsiTheme="majorHAnsi" w:cstheme="majorHAnsi"/>
          <w:lang w:val="en-GB"/>
        </w:rPr>
        <w:t xml:space="preserve"> </w:t>
      </w:r>
      <w:r w:rsidR="007253E0" w:rsidRPr="00A00923">
        <w:rPr>
          <w:rFonts w:asciiTheme="majorHAnsi" w:hAnsiTheme="majorHAnsi" w:cstheme="majorHAnsi"/>
          <w:lang w:val="en-GB"/>
        </w:rPr>
        <w:t xml:space="preserve">Whilst impaired consciousness and </w:t>
      </w:r>
      <w:r w:rsidR="00B83D42" w:rsidRPr="00A00923">
        <w:rPr>
          <w:rFonts w:asciiTheme="majorHAnsi" w:hAnsiTheme="majorHAnsi" w:cstheme="majorHAnsi"/>
          <w:lang w:val="en-GB"/>
        </w:rPr>
        <w:t>behavioural</w:t>
      </w:r>
      <w:r w:rsidR="007253E0" w:rsidRPr="00A00923">
        <w:rPr>
          <w:rFonts w:asciiTheme="majorHAnsi" w:hAnsiTheme="majorHAnsi" w:cstheme="majorHAnsi"/>
          <w:lang w:val="en-GB"/>
        </w:rPr>
        <w:t xml:space="preserve"> disturbance were common in both patients with and without EEG confirmed NCSE, s</w:t>
      </w:r>
      <w:r w:rsidR="000A274C" w:rsidRPr="00A00923">
        <w:rPr>
          <w:rFonts w:asciiTheme="majorHAnsi" w:hAnsiTheme="majorHAnsi" w:cstheme="majorHAnsi"/>
          <w:lang w:val="en-GB"/>
        </w:rPr>
        <w:t xml:space="preserve">ubtle motor signs were </w:t>
      </w:r>
      <w:r w:rsidR="000A274C" w:rsidRPr="00B83D42">
        <w:rPr>
          <w:rFonts w:asciiTheme="majorHAnsi" w:hAnsiTheme="majorHAnsi" w:cstheme="majorHAnsi"/>
          <w:lang w:val="en-GB"/>
        </w:rPr>
        <w:t xml:space="preserve">observed in </w:t>
      </w:r>
      <w:r w:rsidR="00987896">
        <w:rPr>
          <w:rFonts w:asciiTheme="majorHAnsi" w:hAnsiTheme="majorHAnsi" w:cstheme="majorHAnsi"/>
          <w:lang w:val="en-GB"/>
        </w:rPr>
        <w:t>50.0</w:t>
      </w:r>
      <w:r w:rsidR="000A274C" w:rsidRPr="003A4367">
        <w:rPr>
          <w:rFonts w:asciiTheme="majorHAnsi" w:hAnsiTheme="majorHAnsi" w:cstheme="majorHAnsi"/>
          <w:lang w:val="en-GB"/>
        </w:rPr>
        <w:t xml:space="preserve">% </w:t>
      </w:r>
      <w:r w:rsidR="00B25363" w:rsidRPr="003A4367">
        <w:rPr>
          <w:rFonts w:asciiTheme="majorHAnsi" w:hAnsiTheme="majorHAnsi" w:cstheme="majorHAnsi"/>
          <w:lang w:val="en-GB"/>
        </w:rPr>
        <w:t xml:space="preserve">(95%CI </w:t>
      </w:r>
      <w:r w:rsidR="00987896">
        <w:rPr>
          <w:rFonts w:asciiTheme="majorHAnsi" w:hAnsiTheme="majorHAnsi" w:cstheme="majorHAnsi"/>
          <w:lang w:val="en-GB"/>
        </w:rPr>
        <w:t>15.4-84.6</w:t>
      </w:r>
      <w:r w:rsidR="00B25363">
        <w:rPr>
          <w:rFonts w:asciiTheme="majorHAnsi" w:hAnsiTheme="majorHAnsi" w:cstheme="majorHAnsi"/>
          <w:lang w:val="en-GB"/>
        </w:rPr>
        <w:t xml:space="preserve">) </w:t>
      </w:r>
      <w:r w:rsidR="000A274C" w:rsidRPr="003A4367">
        <w:rPr>
          <w:rFonts w:asciiTheme="majorHAnsi" w:hAnsiTheme="majorHAnsi" w:cstheme="majorHAnsi"/>
          <w:lang w:val="en-GB"/>
        </w:rPr>
        <w:t xml:space="preserve">of the </w:t>
      </w:r>
      <w:r w:rsidR="007253E0" w:rsidRPr="003A4367">
        <w:rPr>
          <w:rFonts w:asciiTheme="majorHAnsi" w:hAnsiTheme="majorHAnsi" w:cstheme="majorHAnsi"/>
          <w:lang w:val="en-GB"/>
        </w:rPr>
        <w:t xml:space="preserve">positive NCSE </w:t>
      </w:r>
      <w:r w:rsidR="000A274C" w:rsidRPr="003A4367">
        <w:rPr>
          <w:rFonts w:asciiTheme="majorHAnsi" w:hAnsiTheme="majorHAnsi" w:cstheme="majorHAnsi"/>
          <w:lang w:val="en-GB"/>
        </w:rPr>
        <w:t>cohort</w:t>
      </w:r>
      <w:r w:rsidR="00B83D42" w:rsidRPr="00C65B9C">
        <w:rPr>
          <w:rFonts w:asciiTheme="majorHAnsi" w:hAnsiTheme="majorHAnsi" w:cstheme="majorHAnsi"/>
          <w:lang w:val="en-GB"/>
        </w:rPr>
        <w:t xml:space="preserve"> as opposed to only 15% (</w:t>
      </w:r>
      <w:r w:rsidR="00F46DAA">
        <w:rPr>
          <w:rFonts w:asciiTheme="majorHAnsi" w:hAnsiTheme="majorHAnsi" w:cstheme="majorHAnsi"/>
          <w:lang w:val="en-GB"/>
        </w:rPr>
        <w:t xml:space="preserve">95% CI </w:t>
      </w:r>
      <w:r w:rsidR="00B83D42" w:rsidRPr="00C65B9C">
        <w:rPr>
          <w:rFonts w:asciiTheme="majorHAnsi" w:hAnsiTheme="majorHAnsi" w:cstheme="majorHAnsi"/>
          <w:lang w:val="en-GB"/>
        </w:rPr>
        <w:t xml:space="preserve">3.9-26.1) of negative cases </w:t>
      </w:r>
      <w:r w:rsidR="000A274C" w:rsidRPr="003A4367">
        <w:rPr>
          <w:rFonts w:asciiTheme="majorHAnsi" w:hAnsiTheme="majorHAnsi" w:cstheme="majorHAnsi"/>
          <w:lang w:val="en-GB"/>
        </w:rPr>
        <w:t>(</w:t>
      </w:r>
      <w:r w:rsidR="00B71135">
        <w:rPr>
          <w:rFonts w:asciiTheme="majorHAnsi" w:hAnsiTheme="majorHAnsi" w:cstheme="majorHAnsi"/>
          <w:lang w:val="en-GB"/>
        </w:rPr>
        <w:t>OR=</w:t>
      </w:r>
      <w:r w:rsidR="00987896">
        <w:rPr>
          <w:rFonts w:asciiTheme="majorHAnsi" w:hAnsiTheme="majorHAnsi" w:cstheme="majorHAnsi"/>
          <w:lang w:val="en-GB"/>
        </w:rPr>
        <w:t>5.67</w:t>
      </w:r>
      <w:r w:rsidR="00B71135">
        <w:rPr>
          <w:rFonts w:asciiTheme="majorHAnsi" w:hAnsiTheme="majorHAnsi" w:cstheme="majorHAnsi"/>
          <w:lang w:val="en-GB"/>
        </w:rPr>
        <w:t>, 95% CI=1.</w:t>
      </w:r>
      <w:r w:rsidR="00987896">
        <w:rPr>
          <w:rFonts w:asciiTheme="majorHAnsi" w:hAnsiTheme="majorHAnsi" w:cstheme="majorHAnsi"/>
          <w:lang w:val="en-GB"/>
        </w:rPr>
        <w:t>10</w:t>
      </w:r>
      <w:r w:rsidR="00B71135">
        <w:rPr>
          <w:rFonts w:asciiTheme="majorHAnsi" w:hAnsiTheme="majorHAnsi" w:cstheme="majorHAnsi"/>
          <w:lang w:val="en-GB"/>
        </w:rPr>
        <w:t>-</w:t>
      </w:r>
      <w:r w:rsidR="00987896">
        <w:rPr>
          <w:rFonts w:asciiTheme="majorHAnsi" w:hAnsiTheme="majorHAnsi" w:cstheme="majorHAnsi"/>
          <w:lang w:val="en-GB"/>
        </w:rPr>
        <w:t>29.07</w:t>
      </w:r>
      <w:r w:rsidR="000A274C" w:rsidRPr="003A4367">
        <w:rPr>
          <w:rFonts w:asciiTheme="majorHAnsi" w:hAnsiTheme="majorHAnsi" w:cstheme="majorHAnsi"/>
          <w:lang w:val="en-GB"/>
        </w:rPr>
        <w:t>).</w:t>
      </w:r>
      <w:r w:rsidR="00D97C2A" w:rsidRPr="003A4367">
        <w:rPr>
          <w:rFonts w:asciiTheme="majorHAnsi" w:hAnsiTheme="majorHAnsi" w:cstheme="majorHAnsi"/>
          <w:lang w:val="en-GB"/>
        </w:rPr>
        <w:t xml:space="preserve"> </w:t>
      </w:r>
    </w:p>
    <w:p w14:paraId="28C237BD" w14:textId="77777777" w:rsidR="005B23F3" w:rsidRDefault="005B23F3" w:rsidP="000A274C">
      <w:pPr>
        <w:rPr>
          <w:rFonts w:asciiTheme="majorHAnsi" w:hAnsiTheme="majorHAnsi" w:cstheme="majorHAnsi"/>
          <w:lang w:val="en-GB"/>
        </w:rPr>
      </w:pPr>
    </w:p>
    <w:p w14:paraId="7E59B1D6" w14:textId="77777777" w:rsidR="00B40C83" w:rsidRDefault="00B40C83" w:rsidP="000A274C">
      <w:pPr>
        <w:rPr>
          <w:rFonts w:asciiTheme="majorHAnsi" w:hAnsiTheme="majorHAnsi" w:cstheme="majorHAnsi"/>
          <w:lang w:val="en-GB"/>
        </w:rPr>
      </w:pPr>
    </w:p>
    <w:p w14:paraId="52086311" w14:textId="6DC2CB83" w:rsidR="00B40C83" w:rsidRDefault="00000F88" w:rsidP="00B40C83">
      <w:pPr>
        <w:rPr>
          <w:rFonts w:asciiTheme="majorHAnsi" w:hAnsiTheme="majorHAnsi" w:cstheme="majorHAnsi"/>
          <w:lang w:val="en-GB"/>
        </w:rPr>
      </w:pPr>
      <w:r>
        <w:rPr>
          <w:rFonts w:asciiTheme="majorHAnsi" w:hAnsiTheme="majorHAnsi" w:cstheme="majorHAnsi"/>
          <w:lang w:val="en-GB"/>
        </w:rPr>
        <w:t>Two</w:t>
      </w:r>
      <w:r w:rsidR="007D1EDE">
        <w:rPr>
          <w:rFonts w:asciiTheme="majorHAnsi" w:hAnsiTheme="majorHAnsi" w:cstheme="majorHAnsi"/>
          <w:lang w:val="en-GB"/>
        </w:rPr>
        <w:t xml:space="preserve"> out of </w:t>
      </w:r>
      <w:r>
        <w:rPr>
          <w:rFonts w:asciiTheme="majorHAnsi" w:hAnsiTheme="majorHAnsi" w:cstheme="majorHAnsi"/>
          <w:lang w:val="en-GB"/>
        </w:rPr>
        <w:t xml:space="preserve">8 </w:t>
      </w:r>
      <w:r w:rsidR="00B40C83">
        <w:rPr>
          <w:rFonts w:asciiTheme="majorHAnsi" w:hAnsiTheme="majorHAnsi" w:cstheme="majorHAnsi"/>
          <w:lang w:val="en-GB"/>
        </w:rPr>
        <w:t xml:space="preserve">patients with NCSE had an autoimmune encephalitis, compared to </w:t>
      </w:r>
      <w:r w:rsidR="0009745E">
        <w:rPr>
          <w:rFonts w:asciiTheme="majorHAnsi" w:hAnsiTheme="majorHAnsi" w:cstheme="majorHAnsi"/>
          <w:lang w:val="en-GB"/>
        </w:rPr>
        <w:t>4 out of 40</w:t>
      </w:r>
      <w:r w:rsidR="00B40C83">
        <w:rPr>
          <w:rFonts w:asciiTheme="majorHAnsi" w:hAnsiTheme="majorHAnsi" w:cstheme="majorHAnsi"/>
          <w:lang w:val="en-GB"/>
        </w:rPr>
        <w:t xml:space="preserve"> patients in the negative group.  </w:t>
      </w:r>
      <w:r w:rsidR="00C93924">
        <w:rPr>
          <w:rFonts w:asciiTheme="majorHAnsi" w:hAnsiTheme="majorHAnsi" w:cstheme="majorHAnsi"/>
          <w:lang w:val="en-GB"/>
        </w:rPr>
        <w:t xml:space="preserve"> Out of patients with autoimmune </w:t>
      </w:r>
      <w:r w:rsidR="00617847">
        <w:rPr>
          <w:rFonts w:asciiTheme="majorHAnsi" w:hAnsiTheme="majorHAnsi" w:cstheme="majorHAnsi"/>
          <w:lang w:val="en-GB"/>
        </w:rPr>
        <w:t>encephalitis</w:t>
      </w:r>
      <w:r w:rsidR="00C93924">
        <w:rPr>
          <w:rFonts w:asciiTheme="majorHAnsi" w:hAnsiTheme="majorHAnsi" w:cstheme="majorHAnsi"/>
          <w:lang w:val="en-GB"/>
        </w:rPr>
        <w:t xml:space="preserve">, one exhibited </w:t>
      </w:r>
      <w:r w:rsidR="00C4445D" w:rsidRPr="007579E6">
        <w:rPr>
          <w:rFonts w:asciiTheme="majorHAnsi" w:hAnsiTheme="majorHAnsi" w:cstheme="majorHAnsi"/>
          <w:bCs/>
          <w:lang w:val="en-GB"/>
        </w:rPr>
        <w:t>N-methyl-D-aspartate</w:t>
      </w:r>
      <w:r w:rsidR="00C4445D">
        <w:rPr>
          <w:rFonts w:asciiTheme="majorHAnsi" w:hAnsiTheme="majorHAnsi" w:cstheme="majorHAnsi"/>
          <w:lang w:val="en-GB"/>
        </w:rPr>
        <w:t xml:space="preserve"> </w:t>
      </w:r>
      <w:r w:rsidR="009C3D20">
        <w:rPr>
          <w:rFonts w:asciiTheme="majorHAnsi" w:hAnsiTheme="majorHAnsi" w:cstheme="majorHAnsi"/>
          <w:lang w:val="en-GB"/>
        </w:rPr>
        <w:t>(</w:t>
      </w:r>
      <w:r w:rsidR="00C93924">
        <w:rPr>
          <w:rFonts w:asciiTheme="majorHAnsi" w:hAnsiTheme="majorHAnsi" w:cstheme="majorHAnsi"/>
          <w:lang w:val="en-GB"/>
        </w:rPr>
        <w:t>NMDA</w:t>
      </w:r>
      <w:r w:rsidR="009C3D20">
        <w:rPr>
          <w:rFonts w:asciiTheme="majorHAnsi" w:hAnsiTheme="majorHAnsi" w:cstheme="majorHAnsi"/>
          <w:lang w:val="en-GB"/>
        </w:rPr>
        <w:t>)</w:t>
      </w:r>
      <w:r w:rsidR="00C93924">
        <w:rPr>
          <w:rFonts w:asciiTheme="majorHAnsi" w:hAnsiTheme="majorHAnsi" w:cstheme="majorHAnsi"/>
          <w:lang w:val="en-GB"/>
        </w:rPr>
        <w:t xml:space="preserve"> receptor antibody positivity and one voltage gated potassium channel </w:t>
      </w:r>
      <w:r w:rsidR="00C14F6C">
        <w:rPr>
          <w:rFonts w:asciiTheme="majorHAnsi" w:hAnsiTheme="majorHAnsi" w:cstheme="majorHAnsi"/>
          <w:lang w:val="en-GB"/>
        </w:rPr>
        <w:t xml:space="preserve">antibody </w:t>
      </w:r>
      <w:r w:rsidR="00C93924">
        <w:rPr>
          <w:rFonts w:asciiTheme="majorHAnsi" w:hAnsiTheme="majorHAnsi" w:cstheme="majorHAnsi"/>
          <w:lang w:val="en-GB"/>
        </w:rPr>
        <w:t>positivity</w:t>
      </w:r>
      <w:r>
        <w:rPr>
          <w:rFonts w:asciiTheme="majorHAnsi" w:hAnsiTheme="majorHAnsi" w:cstheme="majorHAnsi"/>
          <w:lang w:val="en-GB"/>
        </w:rPr>
        <w:t>.</w:t>
      </w:r>
    </w:p>
    <w:p w14:paraId="2E34429C" w14:textId="77777777" w:rsidR="00005541" w:rsidRPr="00A00923" w:rsidRDefault="00B07973" w:rsidP="00E652EB">
      <w:pPr>
        <w:rPr>
          <w:rFonts w:asciiTheme="majorHAnsi" w:hAnsiTheme="majorHAnsi" w:cstheme="majorHAnsi"/>
          <w:b/>
          <w:u w:val="single"/>
          <w:lang w:val="en-GB"/>
        </w:rPr>
      </w:pPr>
      <w:r>
        <w:rPr>
          <w:rFonts w:asciiTheme="majorHAnsi" w:hAnsiTheme="majorHAnsi" w:cstheme="majorHAnsi"/>
          <w:b/>
          <w:u w:val="single"/>
          <w:lang w:val="en-GB"/>
        </w:rPr>
        <w:br w:type="page"/>
      </w:r>
      <w:r w:rsidR="00D8534E" w:rsidRPr="00A00923">
        <w:rPr>
          <w:rFonts w:asciiTheme="majorHAnsi" w:hAnsiTheme="majorHAnsi" w:cstheme="majorHAnsi"/>
          <w:b/>
          <w:u w:val="single"/>
          <w:lang w:val="en-GB"/>
        </w:rPr>
        <w:lastRenderedPageBreak/>
        <w:t>Table</w:t>
      </w:r>
      <w:r w:rsidR="00E2790F" w:rsidRPr="00A00923">
        <w:rPr>
          <w:rFonts w:asciiTheme="majorHAnsi" w:hAnsiTheme="majorHAnsi" w:cstheme="majorHAnsi"/>
          <w:b/>
          <w:u w:val="single"/>
          <w:lang w:val="en-GB"/>
        </w:rPr>
        <w:t xml:space="preserve"> </w:t>
      </w:r>
      <w:r w:rsidR="00D8534E" w:rsidRPr="00A00923">
        <w:rPr>
          <w:rFonts w:asciiTheme="majorHAnsi" w:hAnsiTheme="majorHAnsi" w:cstheme="majorHAnsi"/>
          <w:b/>
          <w:u w:val="single"/>
          <w:lang w:val="en-GB"/>
        </w:rPr>
        <w:t>1</w:t>
      </w:r>
      <w:r w:rsidR="00E2790F" w:rsidRPr="00A00923">
        <w:rPr>
          <w:rFonts w:asciiTheme="majorHAnsi" w:hAnsiTheme="majorHAnsi" w:cstheme="majorHAnsi"/>
          <w:b/>
          <w:u w:val="single"/>
          <w:lang w:val="en-GB"/>
        </w:rPr>
        <w:t>. Demographic and clinical characteristics</w:t>
      </w:r>
    </w:p>
    <w:p w14:paraId="25EC3543" w14:textId="77777777" w:rsidR="00005541" w:rsidRPr="00A00923" w:rsidRDefault="00005541" w:rsidP="00F336FE">
      <w:pPr>
        <w:rPr>
          <w:rFonts w:asciiTheme="majorHAnsi" w:hAnsiTheme="majorHAnsi" w:cstheme="majorHAnsi"/>
          <w:lang w:val="en-GB"/>
        </w:rPr>
      </w:pPr>
    </w:p>
    <w:tbl>
      <w:tblPr>
        <w:tblStyle w:val="ListTable2-Accent31"/>
        <w:tblW w:w="9640" w:type="dxa"/>
        <w:jc w:val="center"/>
        <w:tblLayout w:type="fixed"/>
        <w:tblLook w:val="04A0" w:firstRow="1" w:lastRow="0" w:firstColumn="1" w:lastColumn="0" w:noHBand="0" w:noVBand="1"/>
      </w:tblPr>
      <w:tblGrid>
        <w:gridCol w:w="2552"/>
        <w:gridCol w:w="850"/>
        <w:gridCol w:w="1843"/>
        <w:gridCol w:w="851"/>
        <w:gridCol w:w="1842"/>
        <w:gridCol w:w="1702"/>
      </w:tblGrid>
      <w:tr w:rsidR="003321F8" w:rsidRPr="00A00923" w14:paraId="0C4561A0" w14:textId="77777777" w:rsidTr="000F18A1">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shd w:val="clear" w:color="auto" w:fill="D9D9D9" w:themeFill="background1" w:themeFillShade="D9"/>
          </w:tcPr>
          <w:p w14:paraId="71C415F7" w14:textId="77777777" w:rsidR="00E652EB" w:rsidRPr="003543A5" w:rsidRDefault="00E652EB" w:rsidP="00BC5C6B">
            <w:pPr>
              <w:jc w:val="center"/>
              <w:rPr>
                <w:rFonts w:asciiTheme="majorHAnsi" w:hAnsiTheme="majorHAnsi" w:cstheme="majorHAnsi"/>
                <w:color w:val="000000" w:themeColor="text1"/>
                <w:sz w:val="20"/>
                <w:szCs w:val="20"/>
                <w:lang w:val="en-GB"/>
              </w:rPr>
            </w:pPr>
          </w:p>
        </w:tc>
        <w:tc>
          <w:tcPr>
            <w:tcW w:w="850" w:type="dxa"/>
            <w:tcBorders>
              <w:top w:val="single" w:sz="4" w:space="0" w:color="auto"/>
              <w:bottom w:val="single" w:sz="4" w:space="0" w:color="auto"/>
            </w:tcBorders>
            <w:shd w:val="clear" w:color="auto" w:fill="D9D9D9" w:themeFill="background1" w:themeFillShade="D9"/>
          </w:tcPr>
          <w:p w14:paraId="0A8BA1A4" w14:textId="77777777" w:rsidR="00E652EB" w:rsidRPr="003543A5" w:rsidRDefault="00E652EB" w:rsidP="003F29F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3" w:type="dxa"/>
            <w:tcBorders>
              <w:top w:val="single" w:sz="4" w:space="0" w:color="auto"/>
              <w:bottom w:val="single" w:sz="4" w:space="0" w:color="auto"/>
            </w:tcBorders>
            <w:shd w:val="clear" w:color="auto" w:fill="D9D9D9" w:themeFill="background1" w:themeFillShade="D9"/>
          </w:tcPr>
          <w:p w14:paraId="29C4BC43" w14:textId="0624F1C5" w:rsidR="00E652EB" w:rsidRPr="003543A5" w:rsidRDefault="00E652EB" w:rsidP="003F29F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NCSE +ve group n=</w:t>
            </w:r>
            <w:r w:rsidR="00EB00CD" w:rsidRPr="003543A5">
              <w:rPr>
                <w:rFonts w:asciiTheme="majorHAnsi" w:hAnsiTheme="majorHAnsi" w:cstheme="majorHAnsi"/>
                <w:color w:val="000000" w:themeColor="text1"/>
                <w:sz w:val="20"/>
                <w:szCs w:val="20"/>
                <w:lang w:val="en-GB"/>
              </w:rPr>
              <w:t>8</w:t>
            </w:r>
          </w:p>
        </w:tc>
        <w:tc>
          <w:tcPr>
            <w:tcW w:w="851" w:type="dxa"/>
            <w:tcBorders>
              <w:top w:val="single" w:sz="4" w:space="0" w:color="auto"/>
              <w:bottom w:val="single" w:sz="4" w:space="0" w:color="auto"/>
            </w:tcBorders>
            <w:shd w:val="clear" w:color="auto" w:fill="D9D9D9" w:themeFill="background1" w:themeFillShade="D9"/>
          </w:tcPr>
          <w:p w14:paraId="7B772C34" w14:textId="77777777" w:rsidR="00E652EB" w:rsidRPr="003543A5" w:rsidRDefault="00E652EB" w:rsidP="003F29F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2" w:type="dxa"/>
            <w:tcBorders>
              <w:top w:val="single" w:sz="4" w:space="0" w:color="auto"/>
              <w:bottom w:val="single" w:sz="4" w:space="0" w:color="auto"/>
            </w:tcBorders>
            <w:shd w:val="clear" w:color="auto" w:fill="D9D9D9" w:themeFill="background1" w:themeFillShade="D9"/>
          </w:tcPr>
          <w:p w14:paraId="25E7CD3D" w14:textId="77777777" w:rsidR="00E652EB" w:rsidRPr="003543A5" w:rsidRDefault="00E652EB" w:rsidP="003F29F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NCSE -ve group n=40</w:t>
            </w:r>
          </w:p>
        </w:tc>
        <w:tc>
          <w:tcPr>
            <w:tcW w:w="1702" w:type="dxa"/>
            <w:tcBorders>
              <w:top w:val="single" w:sz="4" w:space="0" w:color="auto"/>
              <w:bottom w:val="single" w:sz="4" w:space="0" w:color="auto"/>
            </w:tcBorders>
            <w:shd w:val="clear" w:color="auto" w:fill="D9D9D9" w:themeFill="background1" w:themeFillShade="D9"/>
          </w:tcPr>
          <w:p w14:paraId="48B96ADC" w14:textId="77777777" w:rsidR="00E652EB" w:rsidRPr="003543A5" w:rsidRDefault="00E652EB" w:rsidP="003F29F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Test statistic</w:t>
            </w:r>
          </w:p>
        </w:tc>
      </w:tr>
      <w:tr w:rsidR="003321F8" w:rsidRPr="00A00923" w14:paraId="1B50100D" w14:textId="77777777" w:rsidTr="000F18A1">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shd w:val="clear" w:color="auto" w:fill="D9D9D9" w:themeFill="background1" w:themeFillShade="D9"/>
          </w:tcPr>
          <w:p w14:paraId="5CBEF996" w14:textId="77777777" w:rsidR="00E652EB" w:rsidRPr="003543A5" w:rsidRDefault="008F76C8" w:rsidP="008F76C8">
            <w:pPr>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Variable</w:t>
            </w:r>
          </w:p>
        </w:tc>
        <w:tc>
          <w:tcPr>
            <w:tcW w:w="850" w:type="dxa"/>
            <w:tcBorders>
              <w:bottom w:val="single" w:sz="4" w:space="0" w:color="auto"/>
            </w:tcBorders>
            <w:shd w:val="clear" w:color="auto" w:fill="D9D9D9" w:themeFill="background1" w:themeFillShade="D9"/>
          </w:tcPr>
          <w:p w14:paraId="2579CDC1" w14:textId="77777777" w:rsidR="00E652EB" w:rsidRPr="003543A5" w:rsidRDefault="00E652EB"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3" w:type="dxa"/>
            <w:tcBorders>
              <w:bottom w:val="single" w:sz="4" w:space="0" w:color="auto"/>
            </w:tcBorders>
            <w:shd w:val="clear" w:color="auto" w:fill="D9D9D9" w:themeFill="background1" w:themeFillShade="D9"/>
          </w:tcPr>
          <w:p w14:paraId="4CD72BEC" w14:textId="77777777" w:rsidR="00E652EB" w:rsidRPr="003543A5" w:rsidRDefault="00E652EB"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Years (IQR)</w:t>
            </w:r>
          </w:p>
        </w:tc>
        <w:tc>
          <w:tcPr>
            <w:tcW w:w="851" w:type="dxa"/>
            <w:tcBorders>
              <w:bottom w:val="single" w:sz="4" w:space="0" w:color="auto"/>
            </w:tcBorders>
            <w:shd w:val="clear" w:color="auto" w:fill="D9D9D9" w:themeFill="background1" w:themeFillShade="D9"/>
          </w:tcPr>
          <w:p w14:paraId="75BCC929" w14:textId="77777777" w:rsidR="00E652EB" w:rsidRPr="003543A5" w:rsidRDefault="00E652EB"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2" w:type="dxa"/>
            <w:tcBorders>
              <w:bottom w:val="single" w:sz="4" w:space="0" w:color="auto"/>
            </w:tcBorders>
            <w:shd w:val="clear" w:color="auto" w:fill="D9D9D9" w:themeFill="background1" w:themeFillShade="D9"/>
          </w:tcPr>
          <w:p w14:paraId="667E0E39" w14:textId="77777777" w:rsidR="00E652EB" w:rsidRPr="003543A5" w:rsidRDefault="00E652EB"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Years (IQR)</w:t>
            </w:r>
          </w:p>
        </w:tc>
        <w:tc>
          <w:tcPr>
            <w:tcW w:w="1702" w:type="dxa"/>
            <w:tcBorders>
              <w:bottom w:val="single" w:sz="4" w:space="0" w:color="auto"/>
            </w:tcBorders>
            <w:shd w:val="clear" w:color="auto" w:fill="D9D9D9" w:themeFill="background1" w:themeFillShade="D9"/>
          </w:tcPr>
          <w:p w14:paraId="0CF482F1" w14:textId="77777777" w:rsidR="00E652EB" w:rsidRPr="003543A5" w:rsidRDefault="00E652EB"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r>
      <w:tr w:rsidR="003321F8" w:rsidRPr="00A00923" w14:paraId="12827FD5" w14:textId="77777777" w:rsidTr="000F18A1">
        <w:trPr>
          <w:trHeight w:val="388"/>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shd w:val="clear" w:color="auto" w:fill="auto"/>
          </w:tcPr>
          <w:p w14:paraId="6984748C" w14:textId="77777777" w:rsidR="00E652EB" w:rsidRPr="003543A5" w:rsidRDefault="00E652EB" w:rsidP="003F29F9">
            <w:pPr>
              <w:rPr>
                <w:rFonts w:asciiTheme="majorHAnsi" w:hAnsiTheme="majorHAnsi" w:cstheme="majorHAnsi"/>
                <w:b w:val="0"/>
                <w:color w:val="000000" w:themeColor="text1"/>
                <w:sz w:val="20"/>
                <w:szCs w:val="20"/>
                <w:lang w:val="en-GB"/>
              </w:rPr>
            </w:pPr>
            <w:r w:rsidRPr="003543A5">
              <w:rPr>
                <w:rFonts w:asciiTheme="majorHAnsi" w:hAnsiTheme="majorHAnsi" w:cstheme="majorHAnsi"/>
                <w:b w:val="0"/>
                <w:color w:val="000000" w:themeColor="text1"/>
                <w:sz w:val="20"/>
                <w:szCs w:val="20"/>
                <w:lang w:val="en-GB"/>
              </w:rPr>
              <w:t>Median age</w:t>
            </w:r>
          </w:p>
        </w:tc>
        <w:tc>
          <w:tcPr>
            <w:tcW w:w="850" w:type="dxa"/>
            <w:tcBorders>
              <w:top w:val="single" w:sz="4" w:space="0" w:color="auto"/>
              <w:bottom w:val="single" w:sz="4" w:space="0" w:color="auto"/>
            </w:tcBorders>
            <w:shd w:val="clear" w:color="auto" w:fill="auto"/>
          </w:tcPr>
          <w:p w14:paraId="1978170C" w14:textId="77777777" w:rsidR="00E652EB" w:rsidRPr="003543A5" w:rsidRDefault="00E652EB"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 xml:space="preserve">                            </w:t>
            </w:r>
          </w:p>
        </w:tc>
        <w:tc>
          <w:tcPr>
            <w:tcW w:w="1843" w:type="dxa"/>
            <w:tcBorders>
              <w:top w:val="single" w:sz="4" w:space="0" w:color="auto"/>
              <w:bottom w:val="single" w:sz="4" w:space="0" w:color="auto"/>
            </w:tcBorders>
            <w:shd w:val="clear" w:color="auto" w:fill="auto"/>
          </w:tcPr>
          <w:p w14:paraId="2F18E853" w14:textId="57D96331" w:rsidR="00E652EB" w:rsidRPr="003543A5" w:rsidRDefault="00E652EB"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5</w:t>
            </w:r>
            <w:r w:rsidR="00B811A5" w:rsidRPr="003543A5">
              <w:rPr>
                <w:rFonts w:asciiTheme="majorHAnsi" w:hAnsiTheme="majorHAnsi" w:cstheme="majorHAnsi"/>
                <w:color w:val="000000" w:themeColor="text1"/>
                <w:sz w:val="20"/>
                <w:szCs w:val="20"/>
                <w:lang w:val="en-GB"/>
              </w:rPr>
              <w:t>4</w:t>
            </w:r>
            <w:r w:rsidRPr="003543A5">
              <w:rPr>
                <w:rFonts w:asciiTheme="majorHAnsi" w:hAnsiTheme="majorHAnsi" w:cstheme="majorHAnsi"/>
                <w:color w:val="000000" w:themeColor="text1"/>
                <w:sz w:val="20"/>
                <w:szCs w:val="20"/>
                <w:lang w:val="en-GB"/>
              </w:rPr>
              <w:t xml:space="preserve"> (4</w:t>
            </w:r>
            <w:r w:rsidR="00B811A5" w:rsidRPr="003543A5">
              <w:rPr>
                <w:rFonts w:asciiTheme="majorHAnsi" w:hAnsiTheme="majorHAnsi" w:cstheme="majorHAnsi"/>
                <w:color w:val="000000" w:themeColor="text1"/>
                <w:sz w:val="20"/>
                <w:szCs w:val="20"/>
                <w:lang w:val="en-GB"/>
              </w:rPr>
              <w:t>5.3</w:t>
            </w:r>
            <w:r w:rsidRPr="003543A5">
              <w:rPr>
                <w:rFonts w:asciiTheme="majorHAnsi" w:hAnsiTheme="majorHAnsi" w:cstheme="majorHAnsi"/>
                <w:color w:val="000000" w:themeColor="text1"/>
                <w:sz w:val="20"/>
                <w:szCs w:val="20"/>
                <w:lang w:val="en-GB"/>
              </w:rPr>
              <w:t>-</w:t>
            </w:r>
            <w:r w:rsidR="00B811A5" w:rsidRPr="003543A5">
              <w:rPr>
                <w:rFonts w:asciiTheme="majorHAnsi" w:hAnsiTheme="majorHAnsi" w:cstheme="majorHAnsi"/>
                <w:color w:val="000000" w:themeColor="text1"/>
                <w:sz w:val="20"/>
                <w:szCs w:val="20"/>
                <w:lang w:val="en-GB"/>
              </w:rPr>
              <w:t>64.5</w:t>
            </w:r>
            <w:r w:rsidRPr="003543A5">
              <w:rPr>
                <w:rFonts w:asciiTheme="majorHAnsi" w:hAnsiTheme="majorHAnsi" w:cstheme="majorHAnsi"/>
                <w:color w:val="000000" w:themeColor="text1"/>
                <w:sz w:val="20"/>
                <w:szCs w:val="20"/>
                <w:lang w:val="en-GB"/>
              </w:rPr>
              <w:t>)</w:t>
            </w:r>
          </w:p>
        </w:tc>
        <w:tc>
          <w:tcPr>
            <w:tcW w:w="851" w:type="dxa"/>
            <w:tcBorders>
              <w:top w:val="single" w:sz="4" w:space="0" w:color="auto"/>
              <w:bottom w:val="single" w:sz="4" w:space="0" w:color="auto"/>
            </w:tcBorders>
          </w:tcPr>
          <w:p w14:paraId="69957E22" w14:textId="77777777" w:rsidR="00E652EB" w:rsidRPr="003543A5" w:rsidRDefault="00E652EB"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2" w:type="dxa"/>
            <w:tcBorders>
              <w:top w:val="single" w:sz="4" w:space="0" w:color="auto"/>
              <w:bottom w:val="single" w:sz="4" w:space="0" w:color="auto"/>
            </w:tcBorders>
          </w:tcPr>
          <w:p w14:paraId="2714D138" w14:textId="77777777" w:rsidR="00E652EB" w:rsidRPr="003543A5" w:rsidRDefault="00F77284"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62.5 (49.5-75.5)</w:t>
            </w:r>
          </w:p>
        </w:tc>
        <w:tc>
          <w:tcPr>
            <w:tcW w:w="1702" w:type="dxa"/>
            <w:tcBorders>
              <w:top w:val="single" w:sz="4" w:space="0" w:color="auto"/>
              <w:bottom w:val="single" w:sz="4" w:space="0" w:color="auto"/>
            </w:tcBorders>
          </w:tcPr>
          <w:p w14:paraId="64AB1647" w14:textId="1580F2EA" w:rsidR="00E652EB" w:rsidRPr="003543A5" w:rsidRDefault="00F77284"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U=1</w:t>
            </w:r>
            <w:r w:rsidR="00A819B8" w:rsidRPr="003543A5">
              <w:rPr>
                <w:rFonts w:asciiTheme="majorHAnsi" w:hAnsiTheme="majorHAnsi" w:cstheme="majorHAnsi"/>
                <w:color w:val="000000" w:themeColor="text1"/>
                <w:sz w:val="20"/>
                <w:szCs w:val="20"/>
                <w:lang w:val="en-GB"/>
              </w:rPr>
              <w:t>39</w:t>
            </w:r>
            <w:r w:rsidRPr="003543A5">
              <w:rPr>
                <w:rFonts w:asciiTheme="majorHAnsi" w:hAnsiTheme="majorHAnsi" w:cstheme="majorHAnsi"/>
                <w:color w:val="000000" w:themeColor="text1"/>
                <w:sz w:val="20"/>
                <w:szCs w:val="20"/>
                <w:lang w:val="en-GB"/>
              </w:rPr>
              <w:t>, p=0.</w:t>
            </w:r>
            <w:r w:rsidR="00A819B8" w:rsidRPr="003543A5">
              <w:rPr>
                <w:rFonts w:asciiTheme="majorHAnsi" w:hAnsiTheme="majorHAnsi" w:cstheme="majorHAnsi"/>
                <w:color w:val="000000" w:themeColor="text1"/>
                <w:sz w:val="20"/>
                <w:szCs w:val="20"/>
                <w:lang w:val="en-GB"/>
              </w:rPr>
              <w:t>569</w:t>
            </w:r>
          </w:p>
        </w:tc>
      </w:tr>
      <w:tr w:rsidR="003321F8" w:rsidRPr="00A00923" w14:paraId="180F79FD" w14:textId="77777777" w:rsidTr="000F18A1">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shd w:val="clear" w:color="auto" w:fill="D9D9D9" w:themeFill="background1" w:themeFillShade="D9"/>
          </w:tcPr>
          <w:p w14:paraId="336EC048" w14:textId="77777777" w:rsidR="00E652EB" w:rsidRPr="003543A5" w:rsidRDefault="00E652EB" w:rsidP="003F29F9">
            <w:pPr>
              <w:rPr>
                <w:rFonts w:asciiTheme="majorHAnsi" w:hAnsiTheme="majorHAnsi" w:cstheme="majorHAnsi"/>
                <w:b w:val="0"/>
                <w:color w:val="000000" w:themeColor="text1"/>
                <w:sz w:val="20"/>
                <w:szCs w:val="20"/>
                <w:lang w:val="en-GB"/>
              </w:rPr>
            </w:pPr>
          </w:p>
        </w:tc>
        <w:tc>
          <w:tcPr>
            <w:tcW w:w="850" w:type="dxa"/>
            <w:tcBorders>
              <w:top w:val="single" w:sz="4" w:space="0" w:color="auto"/>
              <w:bottom w:val="single" w:sz="4" w:space="0" w:color="auto"/>
            </w:tcBorders>
            <w:shd w:val="clear" w:color="auto" w:fill="D9D9D9" w:themeFill="background1" w:themeFillShade="D9"/>
          </w:tcPr>
          <w:p w14:paraId="3AD362F2" w14:textId="49BF3DD8" w:rsidR="00E652EB" w:rsidRPr="003543A5" w:rsidRDefault="00E652EB"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themeColor="text1"/>
                <w:sz w:val="20"/>
                <w:szCs w:val="20"/>
                <w:lang w:val="en-GB"/>
              </w:rPr>
            </w:pPr>
            <w:r w:rsidRPr="003543A5">
              <w:rPr>
                <w:rFonts w:asciiTheme="majorHAnsi" w:hAnsiTheme="majorHAnsi" w:cstheme="majorHAnsi"/>
                <w:bCs/>
                <w:color w:val="000000" w:themeColor="text1"/>
                <w:sz w:val="20"/>
                <w:szCs w:val="20"/>
                <w:lang w:val="en-GB"/>
              </w:rPr>
              <w:t>Freq. n=</w:t>
            </w:r>
            <w:r w:rsidR="00C52806" w:rsidRPr="003543A5">
              <w:rPr>
                <w:rFonts w:asciiTheme="majorHAnsi" w:hAnsiTheme="majorHAnsi" w:cstheme="majorHAnsi"/>
                <w:bCs/>
                <w:color w:val="000000" w:themeColor="text1"/>
                <w:sz w:val="20"/>
                <w:szCs w:val="20"/>
                <w:lang w:val="en-GB"/>
              </w:rPr>
              <w:t>8</w:t>
            </w:r>
            <w:r w:rsidRPr="003543A5">
              <w:rPr>
                <w:rFonts w:asciiTheme="majorHAnsi" w:hAnsiTheme="majorHAnsi" w:cstheme="majorHAnsi"/>
                <w:bCs/>
                <w:color w:val="000000" w:themeColor="text1"/>
                <w:sz w:val="20"/>
                <w:szCs w:val="20"/>
                <w:lang w:val="en-GB"/>
              </w:rPr>
              <w:t xml:space="preserve">        </w:t>
            </w:r>
          </w:p>
        </w:tc>
        <w:tc>
          <w:tcPr>
            <w:tcW w:w="1843" w:type="dxa"/>
            <w:tcBorders>
              <w:top w:val="single" w:sz="4" w:space="0" w:color="auto"/>
              <w:bottom w:val="single" w:sz="4" w:space="0" w:color="auto"/>
            </w:tcBorders>
            <w:shd w:val="clear" w:color="auto" w:fill="D9D9D9" w:themeFill="background1" w:themeFillShade="D9"/>
          </w:tcPr>
          <w:p w14:paraId="5A87C11E" w14:textId="77777777" w:rsidR="00E652EB" w:rsidRPr="003543A5" w:rsidRDefault="00E652EB"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themeColor="text1"/>
                <w:sz w:val="20"/>
                <w:szCs w:val="20"/>
                <w:lang w:val="en-GB"/>
              </w:rPr>
            </w:pPr>
            <w:r w:rsidRPr="003543A5">
              <w:rPr>
                <w:rFonts w:asciiTheme="majorHAnsi" w:hAnsiTheme="majorHAnsi" w:cstheme="majorHAnsi"/>
                <w:bCs/>
                <w:color w:val="000000" w:themeColor="text1"/>
                <w:sz w:val="20"/>
                <w:szCs w:val="20"/>
                <w:lang w:val="en-GB"/>
              </w:rPr>
              <w:t>Proportion, %    (95% CI)</w:t>
            </w:r>
          </w:p>
        </w:tc>
        <w:tc>
          <w:tcPr>
            <w:tcW w:w="851" w:type="dxa"/>
            <w:tcBorders>
              <w:top w:val="single" w:sz="4" w:space="0" w:color="auto"/>
              <w:bottom w:val="single" w:sz="4" w:space="0" w:color="auto"/>
            </w:tcBorders>
            <w:shd w:val="clear" w:color="auto" w:fill="D9D9D9" w:themeFill="background1" w:themeFillShade="D9"/>
          </w:tcPr>
          <w:p w14:paraId="2508889F" w14:textId="77777777" w:rsidR="00E652EB" w:rsidRPr="003543A5" w:rsidRDefault="00E652EB"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themeColor="text1"/>
                <w:sz w:val="20"/>
                <w:szCs w:val="20"/>
                <w:lang w:val="en-GB"/>
              </w:rPr>
            </w:pPr>
            <w:r w:rsidRPr="003543A5">
              <w:rPr>
                <w:rFonts w:asciiTheme="majorHAnsi" w:hAnsiTheme="majorHAnsi" w:cstheme="majorHAnsi"/>
                <w:bCs/>
                <w:color w:val="000000" w:themeColor="text1"/>
                <w:sz w:val="20"/>
                <w:szCs w:val="20"/>
                <w:lang w:val="en-GB"/>
              </w:rPr>
              <w:t>Freq.</w:t>
            </w:r>
          </w:p>
          <w:p w14:paraId="536E04BE" w14:textId="77777777" w:rsidR="00E652EB" w:rsidRPr="003543A5" w:rsidRDefault="00E652EB"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themeColor="text1"/>
                <w:sz w:val="20"/>
                <w:szCs w:val="20"/>
                <w:lang w:val="en-GB"/>
              </w:rPr>
            </w:pPr>
            <w:r w:rsidRPr="003543A5">
              <w:rPr>
                <w:rFonts w:asciiTheme="majorHAnsi" w:hAnsiTheme="majorHAnsi" w:cstheme="majorHAnsi"/>
                <w:bCs/>
                <w:color w:val="000000" w:themeColor="text1"/>
                <w:sz w:val="20"/>
                <w:szCs w:val="20"/>
                <w:lang w:val="en-GB"/>
              </w:rPr>
              <w:t>n=40</w:t>
            </w:r>
          </w:p>
        </w:tc>
        <w:tc>
          <w:tcPr>
            <w:tcW w:w="1842" w:type="dxa"/>
            <w:tcBorders>
              <w:top w:val="single" w:sz="4" w:space="0" w:color="auto"/>
              <w:bottom w:val="single" w:sz="4" w:space="0" w:color="auto"/>
            </w:tcBorders>
            <w:shd w:val="clear" w:color="auto" w:fill="D9D9D9" w:themeFill="background1" w:themeFillShade="D9"/>
          </w:tcPr>
          <w:p w14:paraId="3EB8C3B7" w14:textId="77777777" w:rsidR="00E652EB" w:rsidRPr="003543A5" w:rsidRDefault="00E652EB"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themeColor="text1"/>
                <w:sz w:val="20"/>
                <w:szCs w:val="20"/>
                <w:lang w:val="en-GB"/>
              </w:rPr>
            </w:pPr>
            <w:r w:rsidRPr="003543A5">
              <w:rPr>
                <w:rFonts w:asciiTheme="majorHAnsi" w:hAnsiTheme="majorHAnsi" w:cstheme="majorHAnsi"/>
                <w:bCs/>
                <w:color w:val="000000" w:themeColor="text1"/>
                <w:sz w:val="20"/>
                <w:szCs w:val="20"/>
                <w:lang w:val="en-GB"/>
              </w:rPr>
              <w:t>Proportion, %      (95% CI)</w:t>
            </w:r>
          </w:p>
        </w:tc>
        <w:tc>
          <w:tcPr>
            <w:tcW w:w="1702" w:type="dxa"/>
            <w:tcBorders>
              <w:top w:val="single" w:sz="4" w:space="0" w:color="auto"/>
              <w:bottom w:val="single" w:sz="4" w:space="0" w:color="auto"/>
            </w:tcBorders>
            <w:shd w:val="clear" w:color="auto" w:fill="D9D9D9" w:themeFill="background1" w:themeFillShade="D9"/>
          </w:tcPr>
          <w:p w14:paraId="51392363" w14:textId="77777777" w:rsidR="00E652EB" w:rsidRPr="003543A5" w:rsidRDefault="00E652EB"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themeColor="text1"/>
                <w:sz w:val="20"/>
                <w:szCs w:val="20"/>
                <w:lang w:val="en-GB"/>
              </w:rPr>
            </w:pPr>
          </w:p>
        </w:tc>
      </w:tr>
      <w:tr w:rsidR="003321F8" w:rsidRPr="00A00923" w14:paraId="1AFC083A" w14:textId="77777777" w:rsidTr="002B0D66">
        <w:trPr>
          <w:trHeight w:val="34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5A5A5" w:themeColor="accent3"/>
            </w:tcBorders>
            <w:shd w:val="clear" w:color="auto" w:fill="auto"/>
          </w:tcPr>
          <w:p w14:paraId="24C79D67" w14:textId="77777777" w:rsidR="00E652EB" w:rsidRPr="003543A5" w:rsidRDefault="00E652EB" w:rsidP="003F29F9">
            <w:pPr>
              <w:rPr>
                <w:rFonts w:asciiTheme="majorHAnsi" w:hAnsiTheme="majorHAnsi" w:cstheme="majorHAnsi"/>
                <w:b w:val="0"/>
                <w:color w:val="000000" w:themeColor="text1"/>
                <w:sz w:val="20"/>
                <w:szCs w:val="20"/>
                <w:lang w:val="en-GB"/>
              </w:rPr>
            </w:pPr>
            <w:r w:rsidRPr="003543A5">
              <w:rPr>
                <w:rFonts w:asciiTheme="majorHAnsi" w:hAnsiTheme="majorHAnsi" w:cstheme="majorHAnsi"/>
                <w:b w:val="0"/>
                <w:color w:val="000000" w:themeColor="text1"/>
                <w:sz w:val="20"/>
                <w:szCs w:val="20"/>
                <w:lang w:val="en-GB"/>
              </w:rPr>
              <w:t>Male</w:t>
            </w:r>
          </w:p>
        </w:tc>
        <w:tc>
          <w:tcPr>
            <w:tcW w:w="850" w:type="dxa"/>
            <w:tcBorders>
              <w:top w:val="single" w:sz="4" w:space="0" w:color="auto"/>
              <w:bottom w:val="single" w:sz="4" w:space="0" w:color="A5A5A5" w:themeColor="accent3"/>
            </w:tcBorders>
            <w:shd w:val="clear" w:color="auto" w:fill="auto"/>
          </w:tcPr>
          <w:p w14:paraId="18EE3EA1" w14:textId="48B4741D" w:rsidR="00E652EB" w:rsidRPr="003543A5" w:rsidRDefault="00B42B4F"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3</w:t>
            </w:r>
          </w:p>
        </w:tc>
        <w:tc>
          <w:tcPr>
            <w:tcW w:w="1843" w:type="dxa"/>
            <w:tcBorders>
              <w:top w:val="single" w:sz="4" w:space="0" w:color="auto"/>
              <w:bottom w:val="single" w:sz="4" w:space="0" w:color="A5A5A5" w:themeColor="accent3"/>
            </w:tcBorders>
            <w:shd w:val="clear" w:color="auto" w:fill="auto"/>
          </w:tcPr>
          <w:p w14:paraId="06E56189" w14:textId="51A87D09" w:rsidR="00E652EB" w:rsidRPr="003543A5" w:rsidRDefault="00B42B4F"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37.5</w:t>
            </w:r>
            <w:r w:rsidR="00F77284" w:rsidRPr="003543A5">
              <w:rPr>
                <w:rFonts w:asciiTheme="majorHAnsi" w:hAnsiTheme="majorHAnsi" w:cstheme="majorHAnsi"/>
                <w:color w:val="000000" w:themeColor="text1"/>
                <w:sz w:val="20"/>
                <w:szCs w:val="20"/>
                <w:lang w:val="en-GB"/>
              </w:rPr>
              <w:t xml:space="preserve"> </w:t>
            </w:r>
            <w:r w:rsidR="001F3EA1" w:rsidRPr="003543A5">
              <w:rPr>
                <w:rFonts w:asciiTheme="majorHAnsi" w:hAnsiTheme="majorHAnsi" w:cstheme="majorHAnsi"/>
                <w:color w:val="000000" w:themeColor="text1"/>
                <w:sz w:val="20"/>
                <w:szCs w:val="20"/>
                <w:lang w:val="en-GB"/>
              </w:rPr>
              <w:t>(</w:t>
            </w:r>
            <w:r w:rsidRPr="003543A5">
              <w:rPr>
                <w:rFonts w:asciiTheme="majorHAnsi" w:hAnsiTheme="majorHAnsi" w:cstheme="majorHAnsi"/>
                <w:color w:val="000000" w:themeColor="text1"/>
                <w:sz w:val="20"/>
                <w:szCs w:val="20"/>
                <w:lang w:val="en-GB"/>
              </w:rPr>
              <w:t>4.0</w:t>
            </w:r>
            <w:r w:rsidR="001F3EA1" w:rsidRPr="003543A5">
              <w:rPr>
                <w:rFonts w:asciiTheme="majorHAnsi" w:hAnsiTheme="majorHAnsi" w:cstheme="majorHAnsi"/>
                <w:color w:val="000000" w:themeColor="text1"/>
                <w:sz w:val="20"/>
                <w:szCs w:val="20"/>
                <w:lang w:val="en-GB"/>
              </w:rPr>
              <w:t>-</w:t>
            </w:r>
            <w:r w:rsidRPr="003543A5">
              <w:rPr>
                <w:rFonts w:asciiTheme="majorHAnsi" w:hAnsiTheme="majorHAnsi" w:cstheme="majorHAnsi"/>
                <w:color w:val="000000" w:themeColor="text1"/>
                <w:sz w:val="20"/>
                <w:szCs w:val="20"/>
                <w:lang w:val="en-GB"/>
              </w:rPr>
              <w:t>71</w:t>
            </w:r>
            <w:r w:rsidR="001F3EA1" w:rsidRPr="003543A5">
              <w:rPr>
                <w:rFonts w:asciiTheme="majorHAnsi" w:hAnsiTheme="majorHAnsi" w:cstheme="majorHAnsi"/>
                <w:color w:val="000000" w:themeColor="text1"/>
                <w:sz w:val="20"/>
                <w:szCs w:val="20"/>
                <w:lang w:val="en-GB"/>
              </w:rPr>
              <w:t>.0</w:t>
            </w:r>
            <w:r w:rsidR="00F77284" w:rsidRPr="003543A5">
              <w:rPr>
                <w:rFonts w:asciiTheme="majorHAnsi" w:hAnsiTheme="majorHAnsi" w:cstheme="majorHAnsi"/>
                <w:color w:val="000000" w:themeColor="text1"/>
                <w:sz w:val="20"/>
                <w:szCs w:val="20"/>
                <w:lang w:val="en-GB"/>
              </w:rPr>
              <w:t>)</w:t>
            </w:r>
          </w:p>
        </w:tc>
        <w:tc>
          <w:tcPr>
            <w:tcW w:w="851" w:type="dxa"/>
            <w:tcBorders>
              <w:top w:val="single" w:sz="4" w:space="0" w:color="auto"/>
              <w:bottom w:val="single" w:sz="4" w:space="0" w:color="A5A5A5" w:themeColor="accent3"/>
            </w:tcBorders>
          </w:tcPr>
          <w:p w14:paraId="28DB7D58" w14:textId="77777777" w:rsidR="00E652EB" w:rsidRPr="003543A5" w:rsidRDefault="00E652EB"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18</w:t>
            </w:r>
          </w:p>
        </w:tc>
        <w:tc>
          <w:tcPr>
            <w:tcW w:w="1842" w:type="dxa"/>
            <w:tcBorders>
              <w:top w:val="single" w:sz="4" w:space="0" w:color="auto"/>
              <w:bottom w:val="single" w:sz="4" w:space="0" w:color="A5A5A5" w:themeColor="accent3"/>
            </w:tcBorders>
          </w:tcPr>
          <w:p w14:paraId="076451C5" w14:textId="7037118F" w:rsidR="00E652EB" w:rsidRPr="003543A5" w:rsidRDefault="00F77284"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45.0 (</w:t>
            </w:r>
            <w:r w:rsidR="001F3EA1" w:rsidRPr="003543A5">
              <w:rPr>
                <w:rFonts w:asciiTheme="majorHAnsi" w:hAnsiTheme="majorHAnsi" w:cstheme="majorHAnsi"/>
                <w:color w:val="000000" w:themeColor="text1"/>
                <w:sz w:val="20"/>
                <w:szCs w:val="20"/>
                <w:lang w:val="en-GB"/>
              </w:rPr>
              <w:t>29.6</w:t>
            </w:r>
            <w:r w:rsidRPr="003543A5">
              <w:rPr>
                <w:rFonts w:asciiTheme="majorHAnsi" w:hAnsiTheme="majorHAnsi" w:cstheme="majorHAnsi"/>
                <w:color w:val="000000" w:themeColor="text1"/>
                <w:sz w:val="20"/>
                <w:szCs w:val="20"/>
                <w:lang w:val="en-GB"/>
              </w:rPr>
              <w:t>-60.</w:t>
            </w:r>
            <w:r w:rsidR="001F3EA1" w:rsidRPr="003543A5">
              <w:rPr>
                <w:rFonts w:asciiTheme="majorHAnsi" w:hAnsiTheme="majorHAnsi" w:cstheme="majorHAnsi"/>
                <w:color w:val="000000" w:themeColor="text1"/>
                <w:sz w:val="20"/>
                <w:szCs w:val="20"/>
                <w:lang w:val="en-GB"/>
              </w:rPr>
              <w:t>4</w:t>
            </w:r>
            <w:r w:rsidRPr="003543A5">
              <w:rPr>
                <w:rFonts w:asciiTheme="majorHAnsi" w:hAnsiTheme="majorHAnsi" w:cstheme="majorHAnsi"/>
                <w:color w:val="000000" w:themeColor="text1"/>
                <w:sz w:val="20"/>
                <w:szCs w:val="20"/>
                <w:lang w:val="en-GB"/>
              </w:rPr>
              <w:t>)</w:t>
            </w:r>
          </w:p>
          <w:p w14:paraId="2EA199E8" w14:textId="77777777" w:rsidR="00F77284" w:rsidRPr="003543A5" w:rsidRDefault="00F77284"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702" w:type="dxa"/>
            <w:tcBorders>
              <w:top w:val="single" w:sz="4" w:space="0" w:color="auto"/>
              <w:bottom w:val="single" w:sz="4" w:space="0" w:color="A5A5A5" w:themeColor="accent3"/>
            </w:tcBorders>
          </w:tcPr>
          <w:p w14:paraId="089A1A9F" w14:textId="77777777" w:rsidR="00E652EB" w:rsidRPr="003543A5" w:rsidRDefault="00B376B9"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FET, p=1.00</w:t>
            </w:r>
          </w:p>
        </w:tc>
      </w:tr>
      <w:tr w:rsidR="00402866" w:rsidRPr="00A00923" w14:paraId="15024DF1" w14:textId="77777777" w:rsidTr="002B0D66">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5A5A5" w:themeColor="accent3"/>
              <w:bottom w:val="single" w:sz="4" w:space="0" w:color="000000" w:themeColor="text1"/>
            </w:tcBorders>
            <w:shd w:val="clear" w:color="auto" w:fill="auto"/>
          </w:tcPr>
          <w:p w14:paraId="573A4D0B" w14:textId="7067DDD0" w:rsidR="00402866" w:rsidRPr="003543A5" w:rsidRDefault="00402866" w:rsidP="003F29F9">
            <w:pPr>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Location</w:t>
            </w:r>
          </w:p>
        </w:tc>
        <w:tc>
          <w:tcPr>
            <w:tcW w:w="850" w:type="dxa"/>
            <w:tcBorders>
              <w:top w:val="single" w:sz="4" w:space="0" w:color="A5A5A5" w:themeColor="accent3"/>
              <w:bottom w:val="single" w:sz="4" w:space="0" w:color="000000" w:themeColor="text1"/>
            </w:tcBorders>
            <w:shd w:val="clear" w:color="auto" w:fill="auto"/>
          </w:tcPr>
          <w:p w14:paraId="72AA8126" w14:textId="77777777" w:rsidR="00402866" w:rsidRPr="003543A5" w:rsidRDefault="00402866"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3" w:type="dxa"/>
            <w:tcBorders>
              <w:top w:val="single" w:sz="4" w:space="0" w:color="A5A5A5" w:themeColor="accent3"/>
              <w:bottom w:val="single" w:sz="4" w:space="0" w:color="000000" w:themeColor="text1"/>
            </w:tcBorders>
            <w:shd w:val="clear" w:color="auto" w:fill="auto"/>
          </w:tcPr>
          <w:p w14:paraId="12298D10" w14:textId="77777777" w:rsidR="00402866" w:rsidRPr="003543A5" w:rsidRDefault="00402866"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851" w:type="dxa"/>
            <w:tcBorders>
              <w:top w:val="single" w:sz="4" w:space="0" w:color="A5A5A5" w:themeColor="accent3"/>
              <w:bottom w:val="single" w:sz="4" w:space="0" w:color="000000" w:themeColor="text1"/>
            </w:tcBorders>
            <w:shd w:val="clear" w:color="auto" w:fill="auto"/>
          </w:tcPr>
          <w:p w14:paraId="5F1554D6" w14:textId="77777777" w:rsidR="00402866" w:rsidRPr="003543A5" w:rsidRDefault="00402866"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2" w:type="dxa"/>
            <w:tcBorders>
              <w:top w:val="single" w:sz="4" w:space="0" w:color="A5A5A5" w:themeColor="accent3"/>
              <w:bottom w:val="single" w:sz="4" w:space="0" w:color="000000" w:themeColor="text1"/>
            </w:tcBorders>
            <w:shd w:val="clear" w:color="auto" w:fill="auto"/>
          </w:tcPr>
          <w:p w14:paraId="50646E28" w14:textId="77777777" w:rsidR="00402866" w:rsidRPr="003543A5" w:rsidRDefault="00402866"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702" w:type="dxa"/>
            <w:tcBorders>
              <w:top w:val="single" w:sz="4" w:space="0" w:color="A5A5A5" w:themeColor="accent3"/>
              <w:bottom w:val="single" w:sz="4" w:space="0" w:color="000000" w:themeColor="text1"/>
            </w:tcBorders>
            <w:shd w:val="clear" w:color="auto" w:fill="auto"/>
          </w:tcPr>
          <w:p w14:paraId="37E2DB42" w14:textId="77777777" w:rsidR="00402866" w:rsidRPr="003543A5" w:rsidRDefault="00402866"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r>
      <w:tr w:rsidR="00402866" w:rsidRPr="00A00923" w14:paraId="579969AF" w14:textId="77777777" w:rsidTr="00402866">
        <w:trPr>
          <w:trHeight w:val="34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000000" w:themeColor="text1"/>
              <w:bottom w:val="single" w:sz="4" w:space="0" w:color="C9C9C9" w:themeColor="accent3" w:themeTint="99"/>
            </w:tcBorders>
            <w:shd w:val="clear" w:color="auto" w:fill="auto"/>
          </w:tcPr>
          <w:p w14:paraId="10401B66" w14:textId="6BE89362" w:rsidR="00402866" w:rsidRPr="003543A5" w:rsidRDefault="00402866" w:rsidP="003F29F9">
            <w:pPr>
              <w:rPr>
                <w:rFonts w:asciiTheme="majorHAnsi" w:hAnsiTheme="majorHAnsi" w:cstheme="majorHAnsi"/>
                <w:b w:val="0"/>
                <w:bCs w:val="0"/>
                <w:color w:val="000000" w:themeColor="text1"/>
                <w:sz w:val="20"/>
                <w:szCs w:val="20"/>
                <w:lang w:val="en-GB"/>
              </w:rPr>
            </w:pPr>
            <w:r w:rsidRPr="003543A5">
              <w:rPr>
                <w:rFonts w:asciiTheme="majorHAnsi" w:hAnsiTheme="majorHAnsi" w:cstheme="majorHAnsi"/>
                <w:b w:val="0"/>
                <w:bCs w:val="0"/>
                <w:color w:val="000000" w:themeColor="text1"/>
                <w:sz w:val="20"/>
                <w:szCs w:val="20"/>
                <w:lang w:val="en-GB"/>
              </w:rPr>
              <w:t>ITU – portable EEG</w:t>
            </w:r>
          </w:p>
        </w:tc>
        <w:tc>
          <w:tcPr>
            <w:tcW w:w="850" w:type="dxa"/>
            <w:tcBorders>
              <w:top w:val="single" w:sz="4" w:space="0" w:color="000000" w:themeColor="text1"/>
              <w:bottom w:val="single" w:sz="4" w:space="0" w:color="C9C9C9" w:themeColor="accent3" w:themeTint="99"/>
            </w:tcBorders>
            <w:shd w:val="clear" w:color="auto" w:fill="auto"/>
          </w:tcPr>
          <w:p w14:paraId="0667E2D6" w14:textId="5E8FF70A" w:rsidR="00402866" w:rsidRPr="003543A5" w:rsidRDefault="00B42B4F"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w:t>
            </w:r>
          </w:p>
        </w:tc>
        <w:tc>
          <w:tcPr>
            <w:tcW w:w="1843" w:type="dxa"/>
            <w:tcBorders>
              <w:top w:val="single" w:sz="4" w:space="0" w:color="000000" w:themeColor="text1"/>
              <w:bottom w:val="single" w:sz="4" w:space="0" w:color="C9C9C9" w:themeColor="accent3" w:themeTint="99"/>
            </w:tcBorders>
            <w:shd w:val="clear" w:color="auto" w:fill="auto"/>
          </w:tcPr>
          <w:p w14:paraId="5A75E9DB" w14:textId="6FC60E6A" w:rsidR="00402866" w:rsidRPr="003543A5" w:rsidRDefault="00B42B4F"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25.</w:t>
            </w:r>
            <w:r w:rsidR="00F35609" w:rsidRPr="003543A5">
              <w:rPr>
                <w:rFonts w:asciiTheme="majorHAnsi" w:hAnsiTheme="majorHAnsi" w:cstheme="majorHAnsi"/>
                <w:color w:val="000000" w:themeColor="text1"/>
                <w:sz w:val="20"/>
                <w:szCs w:val="20"/>
                <w:lang w:val="en-GB"/>
              </w:rPr>
              <w:t>0 (</w:t>
            </w:r>
            <w:r w:rsidRPr="003543A5">
              <w:rPr>
                <w:rFonts w:asciiTheme="majorHAnsi" w:hAnsiTheme="majorHAnsi" w:cstheme="majorHAnsi"/>
                <w:color w:val="000000" w:themeColor="text1"/>
                <w:sz w:val="20"/>
                <w:szCs w:val="20"/>
                <w:lang w:val="en-GB"/>
              </w:rPr>
              <w:t>0.0</w:t>
            </w:r>
            <w:r w:rsidR="00F35609" w:rsidRPr="003543A5">
              <w:rPr>
                <w:rFonts w:asciiTheme="majorHAnsi" w:hAnsiTheme="majorHAnsi" w:cstheme="majorHAnsi"/>
                <w:color w:val="000000" w:themeColor="text1"/>
                <w:sz w:val="20"/>
                <w:szCs w:val="20"/>
                <w:lang w:val="en-GB"/>
              </w:rPr>
              <w:t>-</w:t>
            </w:r>
            <w:r w:rsidRPr="003543A5">
              <w:rPr>
                <w:rFonts w:asciiTheme="majorHAnsi" w:hAnsiTheme="majorHAnsi" w:cstheme="majorHAnsi"/>
                <w:color w:val="000000" w:themeColor="text1"/>
                <w:sz w:val="20"/>
                <w:szCs w:val="20"/>
                <w:lang w:val="en-GB"/>
              </w:rPr>
              <w:t>55.0</w:t>
            </w:r>
            <w:r w:rsidR="00F35609" w:rsidRPr="003543A5">
              <w:rPr>
                <w:rFonts w:asciiTheme="majorHAnsi" w:hAnsiTheme="majorHAnsi" w:cstheme="majorHAnsi"/>
                <w:color w:val="000000" w:themeColor="text1"/>
                <w:sz w:val="20"/>
                <w:szCs w:val="20"/>
                <w:lang w:val="en-GB"/>
              </w:rPr>
              <w:t>)</w:t>
            </w:r>
          </w:p>
        </w:tc>
        <w:tc>
          <w:tcPr>
            <w:tcW w:w="851" w:type="dxa"/>
            <w:tcBorders>
              <w:top w:val="single" w:sz="4" w:space="0" w:color="000000" w:themeColor="text1"/>
              <w:bottom w:val="single" w:sz="4" w:space="0" w:color="C9C9C9" w:themeColor="accent3" w:themeTint="99"/>
            </w:tcBorders>
            <w:shd w:val="clear" w:color="auto" w:fill="auto"/>
          </w:tcPr>
          <w:p w14:paraId="789966A6" w14:textId="63F4245F" w:rsidR="00402866" w:rsidRPr="003543A5" w:rsidRDefault="00AB4A96"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4</w:t>
            </w:r>
          </w:p>
        </w:tc>
        <w:tc>
          <w:tcPr>
            <w:tcW w:w="1842" w:type="dxa"/>
            <w:tcBorders>
              <w:top w:val="single" w:sz="4" w:space="0" w:color="000000" w:themeColor="text1"/>
              <w:bottom w:val="single" w:sz="4" w:space="0" w:color="C9C9C9" w:themeColor="accent3" w:themeTint="99"/>
            </w:tcBorders>
            <w:shd w:val="clear" w:color="auto" w:fill="auto"/>
          </w:tcPr>
          <w:p w14:paraId="3003E451" w14:textId="13486599" w:rsidR="00402866" w:rsidRPr="003543A5" w:rsidRDefault="00AB4A96"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10.0 (0.7-19.3)</w:t>
            </w:r>
          </w:p>
        </w:tc>
        <w:tc>
          <w:tcPr>
            <w:tcW w:w="1702" w:type="dxa"/>
            <w:tcBorders>
              <w:top w:val="single" w:sz="4" w:space="0" w:color="000000" w:themeColor="text1"/>
              <w:bottom w:val="single" w:sz="4" w:space="0" w:color="C9C9C9" w:themeColor="accent3" w:themeTint="99"/>
            </w:tcBorders>
            <w:shd w:val="clear" w:color="auto" w:fill="auto"/>
          </w:tcPr>
          <w:p w14:paraId="205AD490" w14:textId="725177F2" w:rsidR="00402866" w:rsidRPr="003543A5" w:rsidRDefault="00066EE8"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20"/>
                <w:szCs w:val="20"/>
                <w:lang w:val="en-GB"/>
              </w:rPr>
            </w:pPr>
            <w:r w:rsidRPr="003543A5">
              <w:rPr>
                <w:rFonts w:asciiTheme="majorHAnsi" w:hAnsiTheme="majorHAnsi" w:cstheme="majorHAnsi"/>
                <w:b/>
                <w:bCs/>
                <w:color w:val="000000" w:themeColor="text1"/>
                <w:sz w:val="20"/>
                <w:szCs w:val="20"/>
                <w:lang w:val="en-GB"/>
              </w:rPr>
              <w:t>FET, P&lt;0.0</w:t>
            </w:r>
            <w:r w:rsidR="00A819B8" w:rsidRPr="003543A5">
              <w:rPr>
                <w:rFonts w:asciiTheme="majorHAnsi" w:hAnsiTheme="majorHAnsi" w:cstheme="majorHAnsi"/>
                <w:b/>
                <w:bCs/>
                <w:color w:val="000000" w:themeColor="text1"/>
                <w:sz w:val="20"/>
                <w:szCs w:val="20"/>
                <w:lang w:val="en-GB"/>
              </w:rPr>
              <w:t>21</w:t>
            </w:r>
            <w:r w:rsidRPr="003543A5">
              <w:rPr>
                <w:rFonts w:asciiTheme="majorHAnsi" w:hAnsiTheme="majorHAnsi" w:cstheme="majorHAnsi"/>
                <w:b/>
                <w:bCs/>
                <w:color w:val="000000" w:themeColor="text1"/>
                <w:sz w:val="20"/>
                <w:szCs w:val="20"/>
                <w:lang w:val="en-GB"/>
              </w:rPr>
              <w:t>*</w:t>
            </w:r>
          </w:p>
        </w:tc>
      </w:tr>
      <w:tr w:rsidR="00402866" w:rsidRPr="00A00923" w14:paraId="244ECFBB" w14:textId="77777777" w:rsidTr="002B0D66">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C9C9C9" w:themeColor="accent3" w:themeTint="99"/>
              <w:bottom w:val="single" w:sz="4" w:space="0" w:color="C9C9C9" w:themeColor="accent3" w:themeTint="99"/>
            </w:tcBorders>
            <w:shd w:val="clear" w:color="auto" w:fill="auto"/>
          </w:tcPr>
          <w:p w14:paraId="6EFBBC46" w14:textId="297DB5A7" w:rsidR="00402866" w:rsidRPr="003543A5" w:rsidRDefault="00402866" w:rsidP="003F29F9">
            <w:pPr>
              <w:rPr>
                <w:rFonts w:asciiTheme="majorHAnsi" w:hAnsiTheme="majorHAnsi" w:cstheme="majorHAnsi"/>
                <w:b w:val="0"/>
                <w:bCs w:val="0"/>
                <w:color w:val="000000" w:themeColor="text1"/>
                <w:sz w:val="20"/>
                <w:szCs w:val="20"/>
                <w:lang w:val="en-GB"/>
              </w:rPr>
            </w:pPr>
            <w:r w:rsidRPr="003543A5">
              <w:rPr>
                <w:rFonts w:asciiTheme="majorHAnsi" w:hAnsiTheme="majorHAnsi" w:cstheme="majorHAnsi"/>
                <w:b w:val="0"/>
                <w:bCs w:val="0"/>
                <w:color w:val="000000" w:themeColor="text1"/>
                <w:sz w:val="20"/>
                <w:szCs w:val="20"/>
                <w:lang w:val="en-GB"/>
              </w:rPr>
              <w:t>Ward – portable EEG</w:t>
            </w:r>
          </w:p>
        </w:tc>
        <w:tc>
          <w:tcPr>
            <w:tcW w:w="850" w:type="dxa"/>
            <w:tcBorders>
              <w:top w:val="single" w:sz="4" w:space="0" w:color="C9C9C9" w:themeColor="accent3" w:themeTint="99"/>
              <w:bottom w:val="single" w:sz="4" w:space="0" w:color="C9C9C9" w:themeColor="accent3" w:themeTint="99"/>
            </w:tcBorders>
            <w:shd w:val="clear" w:color="auto" w:fill="auto"/>
          </w:tcPr>
          <w:p w14:paraId="4A72BC38" w14:textId="1C23FB09" w:rsidR="00402866" w:rsidRPr="003543A5" w:rsidRDefault="00B42B4F"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6</w:t>
            </w:r>
          </w:p>
        </w:tc>
        <w:tc>
          <w:tcPr>
            <w:tcW w:w="1843" w:type="dxa"/>
            <w:tcBorders>
              <w:top w:val="single" w:sz="4" w:space="0" w:color="C9C9C9" w:themeColor="accent3" w:themeTint="99"/>
              <w:bottom w:val="single" w:sz="4" w:space="0" w:color="C9C9C9" w:themeColor="accent3" w:themeTint="99"/>
            </w:tcBorders>
            <w:shd w:val="clear" w:color="auto" w:fill="auto"/>
          </w:tcPr>
          <w:p w14:paraId="2EAB94AD" w14:textId="45FBD139" w:rsidR="00402866" w:rsidRPr="003543A5" w:rsidRDefault="00F35609"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7</w:t>
            </w:r>
            <w:r w:rsidR="00E37EC8" w:rsidRPr="003543A5">
              <w:rPr>
                <w:rFonts w:asciiTheme="majorHAnsi" w:hAnsiTheme="majorHAnsi" w:cstheme="majorHAnsi"/>
                <w:color w:val="000000" w:themeColor="text1"/>
                <w:sz w:val="20"/>
                <w:szCs w:val="20"/>
                <w:lang w:val="en-GB"/>
              </w:rPr>
              <w:t>5</w:t>
            </w:r>
            <w:r w:rsidRPr="003543A5">
              <w:rPr>
                <w:rFonts w:asciiTheme="majorHAnsi" w:hAnsiTheme="majorHAnsi" w:cstheme="majorHAnsi"/>
                <w:color w:val="000000" w:themeColor="text1"/>
                <w:sz w:val="20"/>
                <w:szCs w:val="20"/>
                <w:lang w:val="en-GB"/>
              </w:rPr>
              <w:t>.0 (4</w:t>
            </w:r>
            <w:r w:rsidR="00B42B4F" w:rsidRPr="003543A5">
              <w:rPr>
                <w:rFonts w:asciiTheme="majorHAnsi" w:hAnsiTheme="majorHAnsi" w:cstheme="majorHAnsi"/>
                <w:color w:val="000000" w:themeColor="text1"/>
                <w:sz w:val="20"/>
                <w:szCs w:val="20"/>
                <w:lang w:val="en-GB"/>
              </w:rPr>
              <w:t>5.0</w:t>
            </w:r>
            <w:r w:rsidRPr="003543A5">
              <w:rPr>
                <w:rFonts w:asciiTheme="majorHAnsi" w:hAnsiTheme="majorHAnsi" w:cstheme="majorHAnsi"/>
                <w:color w:val="000000" w:themeColor="text1"/>
                <w:sz w:val="20"/>
                <w:szCs w:val="20"/>
                <w:lang w:val="en-GB"/>
              </w:rPr>
              <w:t>-</w:t>
            </w:r>
            <w:r w:rsidR="00B42B4F" w:rsidRPr="003543A5">
              <w:rPr>
                <w:rFonts w:asciiTheme="majorHAnsi" w:hAnsiTheme="majorHAnsi" w:cstheme="majorHAnsi"/>
                <w:color w:val="000000" w:themeColor="text1"/>
                <w:sz w:val="20"/>
                <w:szCs w:val="20"/>
                <w:lang w:val="en-GB"/>
              </w:rPr>
              <w:t>1.00</w:t>
            </w:r>
            <w:r w:rsidRPr="003543A5">
              <w:rPr>
                <w:rFonts w:asciiTheme="majorHAnsi" w:hAnsiTheme="majorHAnsi" w:cstheme="majorHAnsi"/>
                <w:color w:val="000000" w:themeColor="text1"/>
                <w:sz w:val="20"/>
                <w:szCs w:val="20"/>
                <w:lang w:val="en-GB"/>
              </w:rPr>
              <w:t>)</w:t>
            </w:r>
          </w:p>
        </w:tc>
        <w:tc>
          <w:tcPr>
            <w:tcW w:w="851" w:type="dxa"/>
            <w:tcBorders>
              <w:top w:val="single" w:sz="4" w:space="0" w:color="C9C9C9" w:themeColor="accent3" w:themeTint="99"/>
              <w:bottom w:val="single" w:sz="4" w:space="0" w:color="C9C9C9" w:themeColor="accent3" w:themeTint="99"/>
            </w:tcBorders>
            <w:shd w:val="clear" w:color="auto" w:fill="auto"/>
          </w:tcPr>
          <w:p w14:paraId="07736CA5" w14:textId="232856BD" w:rsidR="00402866" w:rsidRPr="003543A5" w:rsidRDefault="00AB4A96"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17</w:t>
            </w:r>
          </w:p>
        </w:tc>
        <w:tc>
          <w:tcPr>
            <w:tcW w:w="1842" w:type="dxa"/>
            <w:tcBorders>
              <w:top w:val="single" w:sz="4" w:space="0" w:color="C9C9C9" w:themeColor="accent3" w:themeTint="99"/>
              <w:bottom w:val="single" w:sz="4" w:space="0" w:color="C9C9C9" w:themeColor="accent3" w:themeTint="99"/>
            </w:tcBorders>
            <w:shd w:val="clear" w:color="auto" w:fill="auto"/>
          </w:tcPr>
          <w:p w14:paraId="721BA777" w14:textId="5B5811B8" w:rsidR="00402866" w:rsidRPr="003543A5" w:rsidRDefault="00AB4A96"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42.5 (27.2-57.8)</w:t>
            </w:r>
          </w:p>
        </w:tc>
        <w:tc>
          <w:tcPr>
            <w:tcW w:w="1702" w:type="dxa"/>
            <w:tcBorders>
              <w:top w:val="single" w:sz="4" w:space="0" w:color="C9C9C9" w:themeColor="accent3" w:themeTint="99"/>
              <w:bottom w:val="single" w:sz="4" w:space="0" w:color="C9C9C9" w:themeColor="accent3" w:themeTint="99"/>
            </w:tcBorders>
            <w:shd w:val="clear" w:color="auto" w:fill="auto"/>
          </w:tcPr>
          <w:p w14:paraId="29F482E8" w14:textId="77777777" w:rsidR="00402866" w:rsidRPr="003543A5" w:rsidRDefault="00402866"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r>
      <w:tr w:rsidR="00402866" w:rsidRPr="00A00923" w14:paraId="4A050768" w14:textId="77777777" w:rsidTr="002B0D66">
        <w:trPr>
          <w:trHeight w:val="241"/>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C9C9C9" w:themeColor="accent3" w:themeTint="99"/>
              <w:bottom w:val="single" w:sz="4" w:space="0" w:color="C9C9C9" w:themeColor="accent3" w:themeTint="99"/>
            </w:tcBorders>
            <w:shd w:val="clear" w:color="auto" w:fill="auto"/>
          </w:tcPr>
          <w:p w14:paraId="75728179" w14:textId="52244FCB" w:rsidR="00402866" w:rsidRPr="003543A5" w:rsidRDefault="00402866" w:rsidP="003F29F9">
            <w:pPr>
              <w:rPr>
                <w:rFonts w:asciiTheme="majorHAnsi" w:hAnsiTheme="majorHAnsi" w:cstheme="majorHAnsi"/>
                <w:b w:val="0"/>
                <w:bCs w:val="0"/>
                <w:color w:val="000000" w:themeColor="text1"/>
                <w:sz w:val="20"/>
                <w:szCs w:val="20"/>
                <w:lang w:val="en-GB"/>
              </w:rPr>
            </w:pPr>
            <w:r w:rsidRPr="003543A5">
              <w:rPr>
                <w:rFonts w:asciiTheme="majorHAnsi" w:hAnsiTheme="majorHAnsi" w:cstheme="majorHAnsi"/>
                <w:b w:val="0"/>
                <w:bCs w:val="0"/>
                <w:color w:val="000000" w:themeColor="text1"/>
                <w:sz w:val="20"/>
                <w:szCs w:val="20"/>
                <w:lang w:val="en-GB"/>
              </w:rPr>
              <w:t>Outpatient department</w:t>
            </w:r>
          </w:p>
        </w:tc>
        <w:tc>
          <w:tcPr>
            <w:tcW w:w="850" w:type="dxa"/>
            <w:tcBorders>
              <w:top w:val="single" w:sz="4" w:space="0" w:color="C9C9C9" w:themeColor="accent3" w:themeTint="99"/>
              <w:bottom w:val="single" w:sz="4" w:space="0" w:color="C9C9C9" w:themeColor="accent3" w:themeTint="99"/>
            </w:tcBorders>
            <w:shd w:val="clear" w:color="auto" w:fill="auto"/>
          </w:tcPr>
          <w:p w14:paraId="44DDFA97" w14:textId="21E29445" w:rsidR="00402866" w:rsidRPr="003543A5" w:rsidRDefault="002B0D66"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0</w:t>
            </w:r>
          </w:p>
        </w:tc>
        <w:tc>
          <w:tcPr>
            <w:tcW w:w="1843" w:type="dxa"/>
            <w:tcBorders>
              <w:top w:val="single" w:sz="4" w:space="0" w:color="C9C9C9" w:themeColor="accent3" w:themeTint="99"/>
              <w:bottom w:val="single" w:sz="4" w:space="0" w:color="C9C9C9" w:themeColor="accent3" w:themeTint="99"/>
            </w:tcBorders>
            <w:shd w:val="clear" w:color="auto" w:fill="auto"/>
          </w:tcPr>
          <w:p w14:paraId="12E3419C" w14:textId="034DA5A3" w:rsidR="00402866" w:rsidRPr="003543A5" w:rsidRDefault="00F35609"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w:t>
            </w:r>
          </w:p>
        </w:tc>
        <w:tc>
          <w:tcPr>
            <w:tcW w:w="851" w:type="dxa"/>
            <w:tcBorders>
              <w:top w:val="single" w:sz="4" w:space="0" w:color="C9C9C9" w:themeColor="accent3" w:themeTint="99"/>
              <w:bottom w:val="single" w:sz="4" w:space="0" w:color="C9C9C9" w:themeColor="accent3" w:themeTint="99"/>
            </w:tcBorders>
            <w:shd w:val="clear" w:color="auto" w:fill="auto"/>
          </w:tcPr>
          <w:p w14:paraId="3358AD7A" w14:textId="74ABE7E9" w:rsidR="00402866" w:rsidRPr="003543A5" w:rsidRDefault="002B0D66"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19</w:t>
            </w:r>
          </w:p>
        </w:tc>
        <w:tc>
          <w:tcPr>
            <w:tcW w:w="1842" w:type="dxa"/>
            <w:tcBorders>
              <w:top w:val="single" w:sz="4" w:space="0" w:color="C9C9C9" w:themeColor="accent3" w:themeTint="99"/>
              <w:bottom w:val="single" w:sz="4" w:space="0" w:color="C9C9C9" w:themeColor="accent3" w:themeTint="99"/>
            </w:tcBorders>
            <w:shd w:val="clear" w:color="auto" w:fill="auto"/>
          </w:tcPr>
          <w:p w14:paraId="6C03F6D0" w14:textId="1F03CDEA" w:rsidR="00402866" w:rsidRPr="003543A5" w:rsidRDefault="00F35609"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47.5 (3</w:t>
            </w:r>
            <w:r w:rsidR="00BE1CE0" w:rsidRPr="003543A5">
              <w:rPr>
                <w:rFonts w:asciiTheme="majorHAnsi" w:hAnsiTheme="majorHAnsi" w:cstheme="majorHAnsi"/>
                <w:color w:val="000000" w:themeColor="text1"/>
                <w:sz w:val="20"/>
                <w:szCs w:val="20"/>
                <w:lang w:val="en-GB"/>
              </w:rPr>
              <w:t>2.0</w:t>
            </w:r>
            <w:r w:rsidRPr="003543A5">
              <w:rPr>
                <w:rFonts w:asciiTheme="majorHAnsi" w:hAnsiTheme="majorHAnsi" w:cstheme="majorHAnsi"/>
                <w:color w:val="000000" w:themeColor="text1"/>
                <w:sz w:val="20"/>
                <w:szCs w:val="20"/>
                <w:lang w:val="en-GB"/>
              </w:rPr>
              <w:t>-63.</w:t>
            </w:r>
            <w:r w:rsidR="00BE1CE0" w:rsidRPr="003543A5">
              <w:rPr>
                <w:rFonts w:asciiTheme="majorHAnsi" w:hAnsiTheme="majorHAnsi" w:cstheme="majorHAnsi"/>
                <w:color w:val="000000" w:themeColor="text1"/>
                <w:sz w:val="20"/>
                <w:szCs w:val="20"/>
                <w:lang w:val="en-GB"/>
              </w:rPr>
              <w:t>0</w:t>
            </w:r>
            <w:r w:rsidRPr="003543A5">
              <w:rPr>
                <w:rFonts w:asciiTheme="majorHAnsi" w:hAnsiTheme="majorHAnsi" w:cstheme="majorHAnsi"/>
                <w:color w:val="000000" w:themeColor="text1"/>
                <w:sz w:val="20"/>
                <w:szCs w:val="20"/>
                <w:lang w:val="en-GB"/>
              </w:rPr>
              <w:t>)</w:t>
            </w:r>
          </w:p>
        </w:tc>
        <w:tc>
          <w:tcPr>
            <w:tcW w:w="1702" w:type="dxa"/>
            <w:tcBorders>
              <w:top w:val="single" w:sz="4" w:space="0" w:color="C9C9C9" w:themeColor="accent3" w:themeTint="99"/>
              <w:bottom w:val="single" w:sz="4" w:space="0" w:color="C9C9C9" w:themeColor="accent3" w:themeTint="99"/>
            </w:tcBorders>
            <w:shd w:val="clear" w:color="auto" w:fill="auto"/>
          </w:tcPr>
          <w:p w14:paraId="6F206D11" w14:textId="77777777" w:rsidR="00402866" w:rsidRPr="003543A5" w:rsidRDefault="00402866"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r>
      <w:tr w:rsidR="00402866" w:rsidRPr="00A00923" w14:paraId="27DC568E" w14:textId="77777777" w:rsidTr="002B0D66">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C9C9C9" w:themeColor="accent3" w:themeTint="99"/>
              <w:bottom w:val="single" w:sz="4" w:space="0" w:color="C9C9C9" w:themeColor="accent3" w:themeTint="99"/>
            </w:tcBorders>
            <w:shd w:val="clear" w:color="auto" w:fill="auto"/>
          </w:tcPr>
          <w:p w14:paraId="2DDF87E5" w14:textId="77777777" w:rsidR="00402866" w:rsidRPr="003543A5" w:rsidRDefault="00402866" w:rsidP="003F29F9">
            <w:pPr>
              <w:rPr>
                <w:rFonts w:asciiTheme="majorHAnsi" w:hAnsiTheme="majorHAnsi" w:cstheme="majorHAnsi"/>
                <w:b w:val="0"/>
                <w:bCs w:val="0"/>
                <w:color w:val="000000" w:themeColor="text1"/>
                <w:sz w:val="20"/>
                <w:szCs w:val="20"/>
                <w:lang w:val="en-GB"/>
              </w:rPr>
            </w:pPr>
          </w:p>
        </w:tc>
        <w:tc>
          <w:tcPr>
            <w:tcW w:w="850" w:type="dxa"/>
            <w:tcBorders>
              <w:top w:val="single" w:sz="4" w:space="0" w:color="C9C9C9" w:themeColor="accent3" w:themeTint="99"/>
              <w:bottom w:val="single" w:sz="4" w:space="0" w:color="C9C9C9" w:themeColor="accent3" w:themeTint="99"/>
            </w:tcBorders>
            <w:shd w:val="clear" w:color="auto" w:fill="auto"/>
          </w:tcPr>
          <w:p w14:paraId="736D3175" w14:textId="77777777" w:rsidR="00402866" w:rsidRPr="003543A5" w:rsidRDefault="00402866"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3" w:type="dxa"/>
            <w:tcBorders>
              <w:top w:val="single" w:sz="4" w:space="0" w:color="C9C9C9" w:themeColor="accent3" w:themeTint="99"/>
              <w:bottom w:val="single" w:sz="4" w:space="0" w:color="C9C9C9" w:themeColor="accent3" w:themeTint="99"/>
            </w:tcBorders>
            <w:shd w:val="clear" w:color="auto" w:fill="auto"/>
          </w:tcPr>
          <w:p w14:paraId="3F0F581B" w14:textId="77777777" w:rsidR="00402866" w:rsidRPr="003543A5" w:rsidRDefault="00402866"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851" w:type="dxa"/>
            <w:tcBorders>
              <w:top w:val="single" w:sz="4" w:space="0" w:color="C9C9C9" w:themeColor="accent3" w:themeTint="99"/>
              <w:bottom w:val="single" w:sz="4" w:space="0" w:color="C9C9C9" w:themeColor="accent3" w:themeTint="99"/>
            </w:tcBorders>
            <w:shd w:val="clear" w:color="auto" w:fill="auto"/>
          </w:tcPr>
          <w:p w14:paraId="4AB3CE5D" w14:textId="77777777" w:rsidR="00402866" w:rsidRPr="003543A5" w:rsidRDefault="00402866"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2" w:type="dxa"/>
            <w:tcBorders>
              <w:top w:val="single" w:sz="4" w:space="0" w:color="C9C9C9" w:themeColor="accent3" w:themeTint="99"/>
              <w:bottom w:val="single" w:sz="4" w:space="0" w:color="C9C9C9" w:themeColor="accent3" w:themeTint="99"/>
            </w:tcBorders>
            <w:shd w:val="clear" w:color="auto" w:fill="auto"/>
          </w:tcPr>
          <w:p w14:paraId="6F00955B" w14:textId="77777777" w:rsidR="00402866" w:rsidRPr="003543A5" w:rsidRDefault="00402866"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702" w:type="dxa"/>
            <w:tcBorders>
              <w:top w:val="single" w:sz="4" w:space="0" w:color="C9C9C9" w:themeColor="accent3" w:themeTint="99"/>
              <w:bottom w:val="single" w:sz="4" w:space="0" w:color="C9C9C9" w:themeColor="accent3" w:themeTint="99"/>
            </w:tcBorders>
            <w:shd w:val="clear" w:color="auto" w:fill="auto"/>
          </w:tcPr>
          <w:p w14:paraId="046EC085" w14:textId="77777777" w:rsidR="00402866" w:rsidRPr="003543A5" w:rsidRDefault="00402866" w:rsidP="003F29F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r>
      <w:tr w:rsidR="003321F8" w:rsidRPr="00A00923" w14:paraId="5A448B07" w14:textId="77777777" w:rsidTr="00402866">
        <w:trPr>
          <w:trHeight w:val="311"/>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C9C9C9" w:themeColor="accent3" w:themeTint="99"/>
              <w:bottom w:val="single" w:sz="4" w:space="0" w:color="auto"/>
            </w:tcBorders>
            <w:shd w:val="clear" w:color="auto" w:fill="auto"/>
          </w:tcPr>
          <w:p w14:paraId="51D450F7" w14:textId="77777777" w:rsidR="00E652EB" w:rsidRPr="003543A5" w:rsidRDefault="00E652EB" w:rsidP="003F29F9">
            <w:pPr>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Co-morbidity:</w:t>
            </w:r>
          </w:p>
        </w:tc>
        <w:tc>
          <w:tcPr>
            <w:tcW w:w="850" w:type="dxa"/>
            <w:tcBorders>
              <w:top w:val="single" w:sz="4" w:space="0" w:color="C9C9C9" w:themeColor="accent3" w:themeTint="99"/>
              <w:bottom w:val="single" w:sz="4" w:space="0" w:color="auto"/>
            </w:tcBorders>
            <w:shd w:val="clear" w:color="auto" w:fill="auto"/>
          </w:tcPr>
          <w:p w14:paraId="593300E6" w14:textId="77777777" w:rsidR="00E652EB" w:rsidRPr="003543A5" w:rsidRDefault="00E652EB"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3" w:type="dxa"/>
            <w:tcBorders>
              <w:top w:val="single" w:sz="4" w:space="0" w:color="C9C9C9" w:themeColor="accent3" w:themeTint="99"/>
              <w:bottom w:val="single" w:sz="4" w:space="0" w:color="auto"/>
            </w:tcBorders>
            <w:shd w:val="clear" w:color="auto" w:fill="auto"/>
          </w:tcPr>
          <w:p w14:paraId="14B66A59" w14:textId="77777777" w:rsidR="00E652EB" w:rsidRPr="003543A5" w:rsidRDefault="00E652EB"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851" w:type="dxa"/>
            <w:tcBorders>
              <w:top w:val="single" w:sz="4" w:space="0" w:color="C9C9C9" w:themeColor="accent3" w:themeTint="99"/>
              <w:bottom w:val="single" w:sz="4" w:space="0" w:color="auto"/>
            </w:tcBorders>
            <w:shd w:val="clear" w:color="auto" w:fill="FFFFFF" w:themeFill="background1"/>
          </w:tcPr>
          <w:p w14:paraId="351A964C" w14:textId="77777777" w:rsidR="00E652EB" w:rsidRPr="003543A5" w:rsidRDefault="00E652EB"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2" w:type="dxa"/>
            <w:tcBorders>
              <w:top w:val="single" w:sz="4" w:space="0" w:color="C9C9C9" w:themeColor="accent3" w:themeTint="99"/>
              <w:bottom w:val="single" w:sz="4" w:space="0" w:color="auto"/>
            </w:tcBorders>
            <w:shd w:val="clear" w:color="auto" w:fill="FFFFFF" w:themeFill="background1"/>
          </w:tcPr>
          <w:p w14:paraId="5804C3C4" w14:textId="77777777" w:rsidR="00E652EB" w:rsidRPr="003543A5" w:rsidRDefault="00E652EB"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702" w:type="dxa"/>
            <w:tcBorders>
              <w:top w:val="single" w:sz="4" w:space="0" w:color="C9C9C9" w:themeColor="accent3" w:themeTint="99"/>
              <w:bottom w:val="single" w:sz="4" w:space="0" w:color="auto"/>
            </w:tcBorders>
            <w:shd w:val="clear" w:color="auto" w:fill="FFFFFF" w:themeFill="background1"/>
          </w:tcPr>
          <w:p w14:paraId="49D70E18" w14:textId="77777777" w:rsidR="00E652EB" w:rsidRPr="003543A5" w:rsidRDefault="00E652EB" w:rsidP="003F29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r>
      <w:tr w:rsidR="003321F8" w:rsidRPr="00A00923" w14:paraId="4338D810" w14:textId="77777777" w:rsidTr="000F18A1">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tcBorders>
            <w:shd w:val="clear" w:color="auto" w:fill="auto"/>
          </w:tcPr>
          <w:p w14:paraId="1296835B" w14:textId="77777777" w:rsidR="00F77284" w:rsidRPr="003543A5" w:rsidRDefault="00F77284" w:rsidP="00F77284">
            <w:pPr>
              <w:rPr>
                <w:rFonts w:asciiTheme="majorHAnsi" w:hAnsiTheme="majorHAnsi" w:cstheme="majorHAnsi"/>
                <w:b w:val="0"/>
                <w:color w:val="000000" w:themeColor="text1"/>
                <w:sz w:val="20"/>
                <w:szCs w:val="20"/>
                <w:lang w:val="en-GB"/>
              </w:rPr>
            </w:pPr>
            <w:r w:rsidRPr="003543A5">
              <w:rPr>
                <w:rFonts w:asciiTheme="majorHAnsi" w:hAnsiTheme="majorHAnsi" w:cstheme="majorHAnsi"/>
                <w:b w:val="0"/>
                <w:color w:val="000000" w:themeColor="text1"/>
                <w:sz w:val="20"/>
                <w:szCs w:val="20"/>
                <w:lang w:val="en-GB"/>
              </w:rPr>
              <w:t xml:space="preserve">  Epilepsy</w:t>
            </w:r>
          </w:p>
        </w:tc>
        <w:tc>
          <w:tcPr>
            <w:tcW w:w="850" w:type="dxa"/>
            <w:tcBorders>
              <w:top w:val="single" w:sz="4" w:space="0" w:color="auto"/>
            </w:tcBorders>
            <w:shd w:val="clear" w:color="auto" w:fill="auto"/>
          </w:tcPr>
          <w:p w14:paraId="3339FE8B" w14:textId="77777777"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3</w:t>
            </w:r>
          </w:p>
        </w:tc>
        <w:tc>
          <w:tcPr>
            <w:tcW w:w="1843" w:type="dxa"/>
            <w:tcBorders>
              <w:top w:val="single" w:sz="4" w:space="0" w:color="auto"/>
            </w:tcBorders>
            <w:shd w:val="clear" w:color="auto" w:fill="auto"/>
          </w:tcPr>
          <w:p w14:paraId="52E6F515" w14:textId="548D2FC8" w:rsidR="00F77284" w:rsidRPr="003543A5" w:rsidRDefault="00B42B4F"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37.5 (4.0-71.0)</w:t>
            </w:r>
          </w:p>
        </w:tc>
        <w:tc>
          <w:tcPr>
            <w:tcW w:w="851" w:type="dxa"/>
            <w:tcBorders>
              <w:top w:val="single" w:sz="4" w:space="0" w:color="auto"/>
            </w:tcBorders>
            <w:shd w:val="clear" w:color="auto" w:fill="FFFFFF" w:themeFill="background1"/>
          </w:tcPr>
          <w:p w14:paraId="015517A0" w14:textId="77777777"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4</w:t>
            </w:r>
          </w:p>
        </w:tc>
        <w:tc>
          <w:tcPr>
            <w:tcW w:w="1842" w:type="dxa"/>
            <w:tcBorders>
              <w:top w:val="single" w:sz="4" w:space="0" w:color="auto"/>
            </w:tcBorders>
            <w:shd w:val="clear" w:color="auto" w:fill="FFFFFF" w:themeFill="background1"/>
          </w:tcPr>
          <w:p w14:paraId="3878054E" w14:textId="4C9BF9D1"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10.0 (</w:t>
            </w:r>
            <w:r w:rsidR="007E663C" w:rsidRPr="003543A5">
              <w:rPr>
                <w:rFonts w:asciiTheme="majorHAnsi" w:hAnsiTheme="majorHAnsi" w:cstheme="majorHAnsi"/>
                <w:color w:val="000000" w:themeColor="text1"/>
                <w:sz w:val="20"/>
                <w:szCs w:val="20"/>
                <w:lang w:val="en-GB"/>
              </w:rPr>
              <w:t>0.7-19.3</w:t>
            </w:r>
            <w:r w:rsidRPr="003543A5">
              <w:rPr>
                <w:rFonts w:asciiTheme="majorHAnsi" w:hAnsiTheme="majorHAnsi" w:cstheme="majorHAnsi"/>
                <w:color w:val="000000" w:themeColor="text1"/>
                <w:sz w:val="20"/>
                <w:szCs w:val="20"/>
                <w:lang w:val="en-GB"/>
              </w:rPr>
              <w:t>)</w:t>
            </w:r>
          </w:p>
        </w:tc>
        <w:tc>
          <w:tcPr>
            <w:tcW w:w="1702" w:type="dxa"/>
            <w:tcBorders>
              <w:top w:val="single" w:sz="4" w:space="0" w:color="auto"/>
            </w:tcBorders>
            <w:shd w:val="clear" w:color="auto" w:fill="FFFFFF" w:themeFill="background1"/>
          </w:tcPr>
          <w:p w14:paraId="6F70534E" w14:textId="4C1C2B9E"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FET, p=0.</w:t>
            </w:r>
            <w:r w:rsidR="00A819B8" w:rsidRPr="003543A5">
              <w:rPr>
                <w:rFonts w:asciiTheme="majorHAnsi" w:hAnsiTheme="majorHAnsi" w:cstheme="majorHAnsi"/>
                <w:color w:val="000000" w:themeColor="text1"/>
                <w:sz w:val="20"/>
                <w:szCs w:val="20"/>
                <w:lang w:val="en-GB"/>
              </w:rPr>
              <w:t>080</w:t>
            </w:r>
          </w:p>
        </w:tc>
      </w:tr>
      <w:tr w:rsidR="003321F8" w:rsidRPr="00A00923" w14:paraId="57F65B3C" w14:textId="77777777" w:rsidTr="000F18A1">
        <w:trPr>
          <w:trHeight w:val="139"/>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76C5BA0C" w14:textId="77777777" w:rsidR="00F77284" w:rsidRPr="003543A5" w:rsidRDefault="00F77284" w:rsidP="00F77284">
            <w:pPr>
              <w:rPr>
                <w:rFonts w:asciiTheme="majorHAnsi" w:hAnsiTheme="majorHAnsi" w:cstheme="majorHAnsi"/>
                <w:b w:val="0"/>
                <w:color w:val="000000" w:themeColor="text1"/>
                <w:sz w:val="20"/>
                <w:szCs w:val="20"/>
                <w:lang w:val="en-GB"/>
              </w:rPr>
            </w:pPr>
            <w:r w:rsidRPr="003543A5">
              <w:rPr>
                <w:rFonts w:asciiTheme="majorHAnsi" w:hAnsiTheme="majorHAnsi" w:cstheme="majorHAnsi"/>
                <w:b w:val="0"/>
                <w:color w:val="000000" w:themeColor="text1"/>
                <w:sz w:val="20"/>
                <w:szCs w:val="20"/>
                <w:lang w:val="en-GB"/>
              </w:rPr>
              <w:t xml:space="preserve">  Previous encephalitis</w:t>
            </w:r>
          </w:p>
        </w:tc>
        <w:tc>
          <w:tcPr>
            <w:tcW w:w="850" w:type="dxa"/>
            <w:shd w:val="clear" w:color="auto" w:fill="auto"/>
          </w:tcPr>
          <w:p w14:paraId="1A7F4F34" w14:textId="77777777" w:rsidR="00F77284" w:rsidRPr="003543A5" w:rsidRDefault="00F77284" w:rsidP="00F772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w:t>
            </w:r>
          </w:p>
        </w:tc>
        <w:tc>
          <w:tcPr>
            <w:tcW w:w="1843" w:type="dxa"/>
            <w:shd w:val="clear" w:color="auto" w:fill="auto"/>
          </w:tcPr>
          <w:p w14:paraId="210E46A6" w14:textId="037E354A" w:rsidR="00F77284" w:rsidRPr="003543A5" w:rsidRDefault="00F77284" w:rsidP="00F772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w:t>
            </w:r>
            <w:r w:rsidR="00B42B4F" w:rsidRPr="003543A5">
              <w:rPr>
                <w:rFonts w:asciiTheme="majorHAnsi" w:hAnsiTheme="majorHAnsi" w:cstheme="majorHAnsi"/>
                <w:color w:val="000000" w:themeColor="text1"/>
                <w:sz w:val="20"/>
                <w:szCs w:val="20"/>
                <w:lang w:val="en-GB"/>
              </w:rPr>
              <w:t>2.5</w:t>
            </w:r>
            <w:r w:rsidRPr="003543A5">
              <w:rPr>
                <w:rFonts w:asciiTheme="majorHAnsi" w:hAnsiTheme="majorHAnsi" w:cstheme="majorHAnsi"/>
                <w:color w:val="000000" w:themeColor="text1"/>
                <w:sz w:val="20"/>
                <w:szCs w:val="20"/>
                <w:lang w:val="en-GB"/>
              </w:rPr>
              <w:t xml:space="preserve"> (</w:t>
            </w:r>
            <w:r w:rsidR="007E663C" w:rsidRPr="003543A5">
              <w:rPr>
                <w:rFonts w:asciiTheme="majorHAnsi" w:hAnsiTheme="majorHAnsi" w:cstheme="majorHAnsi"/>
                <w:color w:val="000000" w:themeColor="text1"/>
                <w:sz w:val="20"/>
                <w:szCs w:val="20"/>
                <w:lang w:val="en-GB"/>
              </w:rPr>
              <w:t>0.0</w:t>
            </w:r>
            <w:r w:rsidRPr="003543A5">
              <w:rPr>
                <w:rFonts w:asciiTheme="majorHAnsi" w:hAnsiTheme="majorHAnsi" w:cstheme="majorHAnsi"/>
                <w:color w:val="000000" w:themeColor="text1"/>
                <w:sz w:val="20"/>
                <w:szCs w:val="20"/>
                <w:lang w:val="en-GB"/>
              </w:rPr>
              <w:t>-</w:t>
            </w:r>
            <w:r w:rsidR="00B42B4F" w:rsidRPr="003543A5">
              <w:rPr>
                <w:rFonts w:asciiTheme="majorHAnsi" w:hAnsiTheme="majorHAnsi" w:cstheme="majorHAnsi"/>
                <w:color w:val="000000" w:themeColor="text1"/>
                <w:sz w:val="20"/>
                <w:szCs w:val="20"/>
                <w:lang w:val="en-GB"/>
              </w:rPr>
              <w:t>35.4</w:t>
            </w:r>
            <w:r w:rsidRPr="003543A5">
              <w:rPr>
                <w:rFonts w:asciiTheme="majorHAnsi" w:hAnsiTheme="majorHAnsi" w:cstheme="majorHAnsi"/>
                <w:color w:val="000000" w:themeColor="text1"/>
                <w:sz w:val="20"/>
                <w:szCs w:val="20"/>
                <w:lang w:val="en-GB"/>
              </w:rPr>
              <w:t>)</w:t>
            </w:r>
          </w:p>
        </w:tc>
        <w:tc>
          <w:tcPr>
            <w:tcW w:w="851" w:type="dxa"/>
            <w:shd w:val="clear" w:color="auto" w:fill="FFFFFF" w:themeFill="background1"/>
          </w:tcPr>
          <w:p w14:paraId="3BB91018" w14:textId="77777777" w:rsidR="00F77284" w:rsidRPr="003543A5" w:rsidRDefault="00F77284" w:rsidP="00F772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w:t>
            </w:r>
          </w:p>
        </w:tc>
        <w:tc>
          <w:tcPr>
            <w:tcW w:w="1842" w:type="dxa"/>
            <w:shd w:val="clear" w:color="auto" w:fill="FFFFFF" w:themeFill="background1"/>
          </w:tcPr>
          <w:p w14:paraId="45AB2EA0" w14:textId="09F177AB" w:rsidR="00F77284" w:rsidRPr="003543A5" w:rsidRDefault="00F77284" w:rsidP="00F772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5.0 (</w:t>
            </w:r>
            <w:r w:rsidR="007E663C" w:rsidRPr="003543A5">
              <w:rPr>
                <w:rFonts w:asciiTheme="majorHAnsi" w:hAnsiTheme="majorHAnsi" w:cstheme="majorHAnsi"/>
                <w:color w:val="000000" w:themeColor="text1"/>
                <w:sz w:val="20"/>
                <w:szCs w:val="20"/>
                <w:lang w:val="en-GB"/>
              </w:rPr>
              <w:t>0.0-11.8</w:t>
            </w:r>
            <w:r w:rsidRPr="003543A5">
              <w:rPr>
                <w:rFonts w:asciiTheme="majorHAnsi" w:hAnsiTheme="majorHAnsi" w:cstheme="majorHAnsi"/>
                <w:color w:val="000000" w:themeColor="text1"/>
                <w:sz w:val="20"/>
                <w:szCs w:val="20"/>
                <w:lang w:val="en-GB"/>
              </w:rPr>
              <w:t>)</w:t>
            </w:r>
          </w:p>
        </w:tc>
        <w:tc>
          <w:tcPr>
            <w:tcW w:w="1702" w:type="dxa"/>
            <w:shd w:val="clear" w:color="auto" w:fill="FFFFFF" w:themeFill="background1"/>
          </w:tcPr>
          <w:p w14:paraId="53289C05" w14:textId="3A872C90" w:rsidR="00F77284" w:rsidRPr="003543A5" w:rsidRDefault="00F77284" w:rsidP="00F772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FET, p=0.4</w:t>
            </w:r>
            <w:r w:rsidR="00A819B8" w:rsidRPr="003543A5">
              <w:rPr>
                <w:rFonts w:asciiTheme="majorHAnsi" w:hAnsiTheme="majorHAnsi" w:cstheme="majorHAnsi"/>
                <w:color w:val="000000" w:themeColor="text1"/>
                <w:sz w:val="20"/>
                <w:szCs w:val="20"/>
                <w:lang w:val="en-GB"/>
              </w:rPr>
              <w:t>28</w:t>
            </w:r>
          </w:p>
        </w:tc>
      </w:tr>
      <w:tr w:rsidR="003321F8" w:rsidRPr="00A00923" w14:paraId="2C8BAFEF" w14:textId="77777777" w:rsidTr="000F1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2116EA76" w14:textId="77777777" w:rsidR="00F77284" w:rsidRPr="003543A5" w:rsidRDefault="00F77284" w:rsidP="00F77284">
            <w:pPr>
              <w:rPr>
                <w:rFonts w:asciiTheme="majorHAnsi" w:hAnsiTheme="majorHAnsi" w:cstheme="majorHAnsi"/>
                <w:b w:val="0"/>
                <w:color w:val="000000" w:themeColor="text1"/>
                <w:sz w:val="20"/>
                <w:szCs w:val="20"/>
                <w:lang w:val="en-GB"/>
              </w:rPr>
            </w:pPr>
            <w:r w:rsidRPr="003543A5">
              <w:rPr>
                <w:rFonts w:asciiTheme="majorHAnsi" w:hAnsiTheme="majorHAnsi" w:cstheme="majorHAnsi"/>
                <w:b w:val="0"/>
                <w:color w:val="000000" w:themeColor="text1"/>
                <w:sz w:val="20"/>
                <w:szCs w:val="20"/>
                <w:lang w:val="en-GB"/>
              </w:rPr>
              <w:t xml:space="preserve">  Previous mening</w:t>
            </w:r>
            <w:r w:rsidR="00523225" w:rsidRPr="003543A5">
              <w:rPr>
                <w:rFonts w:asciiTheme="majorHAnsi" w:hAnsiTheme="majorHAnsi" w:cstheme="majorHAnsi"/>
                <w:b w:val="0"/>
                <w:color w:val="000000" w:themeColor="text1"/>
                <w:sz w:val="20"/>
                <w:szCs w:val="20"/>
                <w:lang w:val="en-GB"/>
              </w:rPr>
              <w:t>oencephalitis</w:t>
            </w:r>
          </w:p>
        </w:tc>
        <w:tc>
          <w:tcPr>
            <w:tcW w:w="850" w:type="dxa"/>
            <w:shd w:val="clear" w:color="auto" w:fill="auto"/>
          </w:tcPr>
          <w:p w14:paraId="072D664B" w14:textId="77777777"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w:t>
            </w:r>
          </w:p>
        </w:tc>
        <w:tc>
          <w:tcPr>
            <w:tcW w:w="1843" w:type="dxa"/>
            <w:shd w:val="clear" w:color="auto" w:fill="auto"/>
          </w:tcPr>
          <w:p w14:paraId="73BA1246" w14:textId="3D8E94E1" w:rsidR="00F77284" w:rsidRPr="003543A5" w:rsidRDefault="00B42B4F"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12.5 (0.0-35.4)</w:t>
            </w:r>
          </w:p>
        </w:tc>
        <w:tc>
          <w:tcPr>
            <w:tcW w:w="851" w:type="dxa"/>
            <w:shd w:val="clear" w:color="auto" w:fill="FFFFFF" w:themeFill="background1"/>
          </w:tcPr>
          <w:p w14:paraId="445C0F20" w14:textId="77777777"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w:t>
            </w:r>
          </w:p>
        </w:tc>
        <w:tc>
          <w:tcPr>
            <w:tcW w:w="1842" w:type="dxa"/>
            <w:shd w:val="clear" w:color="auto" w:fill="FFFFFF" w:themeFill="background1"/>
          </w:tcPr>
          <w:p w14:paraId="1ABD16AB" w14:textId="0385EEB9"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5.0 (</w:t>
            </w:r>
            <w:r w:rsidR="007E663C" w:rsidRPr="003543A5">
              <w:rPr>
                <w:rFonts w:asciiTheme="majorHAnsi" w:hAnsiTheme="majorHAnsi" w:cstheme="majorHAnsi"/>
                <w:color w:val="000000" w:themeColor="text1"/>
                <w:sz w:val="20"/>
                <w:szCs w:val="20"/>
                <w:lang w:val="en-GB"/>
              </w:rPr>
              <w:t>0.0-11.8</w:t>
            </w:r>
            <w:r w:rsidRPr="003543A5">
              <w:rPr>
                <w:rFonts w:asciiTheme="majorHAnsi" w:hAnsiTheme="majorHAnsi" w:cstheme="majorHAnsi"/>
                <w:color w:val="000000" w:themeColor="text1"/>
                <w:sz w:val="20"/>
                <w:szCs w:val="20"/>
                <w:lang w:val="en-GB"/>
              </w:rPr>
              <w:t xml:space="preserve">) </w:t>
            </w:r>
          </w:p>
        </w:tc>
        <w:tc>
          <w:tcPr>
            <w:tcW w:w="1702" w:type="dxa"/>
            <w:shd w:val="clear" w:color="auto" w:fill="FFFFFF" w:themeFill="background1"/>
          </w:tcPr>
          <w:p w14:paraId="631B6201" w14:textId="31C77610"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FET, p=0.4</w:t>
            </w:r>
            <w:r w:rsidR="00C918D3" w:rsidRPr="003543A5">
              <w:rPr>
                <w:rFonts w:asciiTheme="majorHAnsi" w:hAnsiTheme="majorHAnsi" w:cstheme="majorHAnsi"/>
                <w:color w:val="000000" w:themeColor="text1"/>
                <w:sz w:val="20"/>
                <w:szCs w:val="20"/>
                <w:lang w:val="en-GB"/>
              </w:rPr>
              <w:t>28</w:t>
            </w:r>
          </w:p>
        </w:tc>
      </w:tr>
      <w:tr w:rsidR="003321F8" w:rsidRPr="00A00923" w14:paraId="0BBBC360" w14:textId="77777777" w:rsidTr="000F18A1">
        <w:trPr>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05E92910" w14:textId="77777777" w:rsidR="00F77284" w:rsidRPr="003543A5" w:rsidRDefault="00F77284" w:rsidP="00F77284">
            <w:pPr>
              <w:rPr>
                <w:rFonts w:asciiTheme="majorHAnsi" w:hAnsiTheme="majorHAnsi" w:cstheme="majorHAnsi"/>
                <w:b w:val="0"/>
                <w:color w:val="000000" w:themeColor="text1"/>
                <w:sz w:val="20"/>
                <w:szCs w:val="20"/>
                <w:lang w:val="en-GB"/>
              </w:rPr>
            </w:pPr>
            <w:r w:rsidRPr="003543A5">
              <w:rPr>
                <w:rFonts w:asciiTheme="majorHAnsi" w:hAnsiTheme="majorHAnsi" w:cstheme="majorHAnsi"/>
                <w:b w:val="0"/>
                <w:color w:val="000000" w:themeColor="text1"/>
                <w:sz w:val="20"/>
                <w:szCs w:val="20"/>
                <w:lang w:val="en-GB"/>
              </w:rPr>
              <w:t xml:space="preserve">  Alcohol excess</w:t>
            </w:r>
          </w:p>
        </w:tc>
        <w:tc>
          <w:tcPr>
            <w:tcW w:w="850" w:type="dxa"/>
            <w:shd w:val="clear" w:color="auto" w:fill="auto"/>
          </w:tcPr>
          <w:p w14:paraId="5CD8F7FE" w14:textId="21F24ED6" w:rsidR="00F77284" w:rsidRPr="003543A5" w:rsidRDefault="00B42B4F" w:rsidP="00F772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4</w:t>
            </w:r>
          </w:p>
        </w:tc>
        <w:tc>
          <w:tcPr>
            <w:tcW w:w="1843" w:type="dxa"/>
            <w:shd w:val="clear" w:color="auto" w:fill="auto"/>
          </w:tcPr>
          <w:p w14:paraId="0AAEB96C" w14:textId="5EF2C7EA" w:rsidR="00F77284" w:rsidRPr="003543A5" w:rsidRDefault="00F77284" w:rsidP="00F772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50.0 (</w:t>
            </w:r>
            <w:r w:rsidR="00B42B4F" w:rsidRPr="003543A5">
              <w:rPr>
                <w:rFonts w:asciiTheme="majorHAnsi" w:hAnsiTheme="majorHAnsi" w:cstheme="majorHAnsi"/>
                <w:color w:val="000000" w:themeColor="text1"/>
                <w:sz w:val="20"/>
                <w:szCs w:val="20"/>
                <w:lang w:val="en-GB"/>
              </w:rPr>
              <w:t>15.4</w:t>
            </w:r>
            <w:r w:rsidRPr="003543A5">
              <w:rPr>
                <w:rFonts w:asciiTheme="majorHAnsi" w:hAnsiTheme="majorHAnsi" w:cstheme="majorHAnsi"/>
                <w:color w:val="000000" w:themeColor="text1"/>
                <w:sz w:val="20"/>
                <w:szCs w:val="20"/>
                <w:lang w:val="en-GB"/>
              </w:rPr>
              <w:t>-</w:t>
            </w:r>
            <w:r w:rsidR="007E663C" w:rsidRPr="003543A5">
              <w:rPr>
                <w:rFonts w:asciiTheme="majorHAnsi" w:hAnsiTheme="majorHAnsi" w:cstheme="majorHAnsi"/>
                <w:color w:val="000000" w:themeColor="text1"/>
                <w:sz w:val="20"/>
                <w:szCs w:val="20"/>
                <w:lang w:val="en-GB"/>
              </w:rPr>
              <w:t>8</w:t>
            </w:r>
            <w:r w:rsidR="00B42B4F" w:rsidRPr="003543A5">
              <w:rPr>
                <w:rFonts w:asciiTheme="majorHAnsi" w:hAnsiTheme="majorHAnsi" w:cstheme="majorHAnsi"/>
                <w:color w:val="000000" w:themeColor="text1"/>
                <w:sz w:val="20"/>
                <w:szCs w:val="20"/>
                <w:lang w:val="en-GB"/>
              </w:rPr>
              <w:t>4.6</w:t>
            </w:r>
            <w:r w:rsidRPr="003543A5">
              <w:rPr>
                <w:rFonts w:asciiTheme="majorHAnsi" w:hAnsiTheme="majorHAnsi" w:cstheme="majorHAnsi"/>
                <w:color w:val="000000" w:themeColor="text1"/>
                <w:sz w:val="20"/>
                <w:szCs w:val="20"/>
                <w:lang w:val="en-GB"/>
              </w:rPr>
              <w:t>)</w:t>
            </w:r>
          </w:p>
        </w:tc>
        <w:tc>
          <w:tcPr>
            <w:tcW w:w="851" w:type="dxa"/>
            <w:shd w:val="clear" w:color="auto" w:fill="FFFFFF" w:themeFill="background1"/>
          </w:tcPr>
          <w:p w14:paraId="6C0C1828" w14:textId="77777777" w:rsidR="00F77284" w:rsidRPr="003543A5" w:rsidRDefault="00F77284" w:rsidP="00F772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w:t>
            </w:r>
          </w:p>
        </w:tc>
        <w:tc>
          <w:tcPr>
            <w:tcW w:w="1842" w:type="dxa"/>
            <w:shd w:val="clear" w:color="auto" w:fill="FFFFFF" w:themeFill="background1"/>
          </w:tcPr>
          <w:p w14:paraId="2707B204" w14:textId="1558B7D2" w:rsidR="00F77284" w:rsidRPr="003543A5" w:rsidRDefault="00F77284" w:rsidP="00F772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5.0 (</w:t>
            </w:r>
            <w:r w:rsidR="007E663C" w:rsidRPr="003543A5">
              <w:rPr>
                <w:rFonts w:asciiTheme="majorHAnsi" w:hAnsiTheme="majorHAnsi" w:cstheme="majorHAnsi"/>
                <w:color w:val="000000" w:themeColor="text1"/>
                <w:sz w:val="20"/>
                <w:szCs w:val="20"/>
                <w:lang w:val="en-GB"/>
              </w:rPr>
              <w:t>0.0-11.8</w:t>
            </w:r>
            <w:r w:rsidRPr="003543A5">
              <w:rPr>
                <w:rFonts w:asciiTheme="majorHAnsi" w:hAnsiTheme="majorHAnsi" w:cstheme="majorHAnsi"/>
                <w:color w:val="000000" w:themeColor="text1"/>
                <w:sz w:val="20"/>
                <w:szCs w:val="20"/>
                <w:lang w:val="en-GB"/>
              </w:rPr>
              <w:t>)</w:t>
            </w:r>
          </w:p>
        </w:tc>
        <w:tc>
          <w:tcPr>
            <w:tcW w:w="1702" w:type="dxa"/>
            <w:shd w:val="clear" w:color="auto" w:fill="FFFFFF" w:themeFill="background1"/>
          </w:tcPr>
          <w:p w14:paraId="6D45041D" w14:textId="10A190EF" w:rsidR="00F77284" w:rsidRPr="003543A5" w:rsidRDefault="00F77284" w:rsidP="00F772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b/>
                <w:bCs/>
                <w:color w:val="000000" w:themeColor="text1"/>
                <w:sz w:val="20"/>
                <w:szCs w:val="20"/>
                <w:lang w:val="en-GB"/>
              </w:rPr>
              <w:t>FET, p=0.00</w:t>
            </w:r>
            <w:r w:rsidR="00C918D3" w:rsidRPr="003543A5">
              <w:rPr>
                <w:rFonts w:asciiTheme="majorHAnsi" w:hAnsiTheme="majorHAnsi" w:cstheme="majorHAnsi"/>
                <w:b/>
                <w:bCs/>
                <w:color w:val="000000" w:themeColor="text1"/>
                <w:sz w:val="20"/>
                <w:szCs w:val="20"/>
                <w:lang w:val="en-GB"/>
              </w:rPr>
              <w:t>5</w:t>
            </w:r>
            <w:r w:rsidRPr="003543A5">
              <w:rPr>
                <w:rFonts w:asciiTheme="majorHAnsi" w:hAnsiTheme="majorHAnsi" w:cstheme="majorHAnsi"/>
                <w:b/>
                <w:bCs/>
                <w:color w:val="000000" w:themeColor="text1"/>
                <w:sz w:val="20"/>
                <w:szCs w:val="20"/>
                <w:lang w:val="en-GB"/>
              </w:rPr>
              <w:t>*</w:t>
            </w:r>
          </w:p>
        </w:tc>
      </w:tr>
      <w:tr w:rsidR="003321F8" w:rsidRPr="00A00923" w14:paraId="37885CFB" w14:textId="77777777" w:rsidTr="000F1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3D42F0A6" w14:textId="77777777" w:rsidR="00F77284" w:rsidRPr="003543A5" w:rsidRDefault="00F77284" w:rsidP="00F77284">
            <w:pPr>
              <w:rPr>
                <w:rFonts w:asciiTheme="majorHAnsi" w:hAnsiTheme="majorHAnsi" w:cstheme="majorHAnsi"/>
                <w:color w:val="000000" w:themeColor="text1"/>
                <w:sz w:val="20"/>
                <w:szCs w:val="20"/>
                <w:lang w:val="en-GB"/>
              </w:rPr>
            </w:pPr>
            <w:r w:rsidRPr="003543A5">
              <w:rPr>
                <w:rFonts w:asciiTheme="majorHAnsi" w:hAnsiTheme="majorHAnsi" w:cstheme="majorHAnsi"/>
                <w:b w:val="0"/>
                <w:color w:val="000000" w:themeColor="text1"/>
                <w:sz w:val="20"/>
                <w:szCs w:val="20"/>
                <w:lang w:val="en-GB"/>
              </w:rPr>
              <w:t xml:space="preserve">  </w:t>
            </w:r>
            <w:r w:rsidR="00941451" w:rsidRPr="003543A5">
              <w:rPr>
                <w:rFonts w:asciiTheme="majorHAnsi" w:hAnsiTheme="majorHAnsi" w:cstheme="majorHAnsi"/>
                <w:b w:val="0"/>
                <w:color w:val="000000" w:themeColor="text1"/>
                <w:sz w:val="20"/>
                <w:szCs w:val="20"/>
                <w:lang w:val="en-GB"/>
              </w:rPr>
              <w:t>Previous s</w:t>
            </w:r>
            <w:r w:rsidRPr="003543A5">
              <w:rPr>
                <w:rFonts w:asciiTheme="majorHAnsi" w:hAnsiTheme="majorHAnsi" w:cstheme="majorHAnsi"/>
                <w:b w:val="0"/>
                <w:color w:val="000000" w:themeColor="text1"/>
                <w:sz w:val="20"/>
                <w:szCs w:val="20"/>
                <w:lang w:val="en-GB"/>
              </w:rPr>
              <w:t xml:space="preserve">troke </w:t>
            </w:r>
          </w:p>
        </w:tc>
        <w:tc>
          <w:tcPr>
            <w:tcW w:w="850" w:type="dxa"/>
            <w:shd w:val="clear" w:color="auto" w:fill="auto"/>
          </w:tcPr>
          <w:p w14:paraId="4C16E1AD" w14:textId="22EC553E" w:rsidR="00F77284" w:rsidRPr="003543A5" w:rsidRDefault="00B42B4F"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w:t>
            </w:r>
          </w:p>
        </w:tc>
        <w:tc>
          <w:tcPr>
            <w:tcW w:w="1843" w:type="dxa"/>
            <w:shd w:val="clear" w:color="auto" w:fill="auto"/>
          </w:tcPr>
          <w:p w14:paraId="24DC8DBB" w14:textId="5B72ACB3" w:rsidR="00F77284" w:rsidRPr="003543A5" w:rsidRDefault="00B42B4F"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12.5 (0.0-35.4)</w:t>
            </w:r>
          </w:p>
        </w:tc>
        <w:tc>
          <w:tcPr>
            <w:tcW w:w="851" w:type="dxa"/>
            <w:shd w:val="clear" w:color="auto" w:fill="FFFFFF" w:themeFill="background1"/>
          </w:tcPr>
          <w:p w14:paraId="3C35F748" w14:textId="77777777"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8</w:t>
            </w:r>
          </w:p>
        </w:tc>
        <w:tc>
          <w:tcPr>
            <w:tcW w:w="1842" w:type="dxa"/>
            <w:shd w:val="clear" w:color="auto" w:fill="FFFFFF" w:themeFill="background1"/>
          </w:tcPr>
          <w:p w14:paraId="7D5C4F68" w14:textId="31DE9276"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20.0 (</w:t>
            </w:r>
            <w:r w:rsidR="00BF4BFB" w:rsidRPr="003543A5">
              <w:rPr>
                <w:rFonts w:asciiTheme="majorHAnsi" w:hAnsiTheme="majorHAnsi" w:cstheme="majorHAnsi"/>
                <w:color w:val="000000" w:themeColor="text1"/>
                <w:sz w:val="20"/>
                <w:szCs w:val="20"/>
                <w:lang w:val="en-GB"/>
              </w:rPr>
              <w:t>7.6-32.4</w:t>
            </w:r>
            <w:r w:rsidRPr="003543A5">
              <w:rPr>
                <w:rFonts w:asciiTheme="majorHAnsi" w:hAnsiTheme="majorHAnsi" w:cstheme="majorHAnsi"/>
                <w:color w:val="000000" w:themeColor="text1"/>
                <w:sz w:val="20"/>
                <w:szCs w:val="20"/>
                <w:lang w:val="en-GB"/>
              </w:rPr>
              <w:t>)</w:t>
            </w:r>
          </w:p>
        </w:tc>
        <w:tc>
          <w:tcPr>
            <w:tcW w:w="1702" w:type="dxa"/>
            <w:shd w:val="clear" w:color="auto" w:fill="FFFFFF" w:themeFill="background1"/>
          </w:tcPr>
          <w:p w14:paraId="595F4935" w14:textId="6AF95D68"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FET, p=</w:t>
            </w:r>
            <w:r w:rsidR="00C918D3" w:rsidRPr="003543A5">
              <w:rPr>
                <w:rFonts w:asciiTheme="majorHAnsi" w:hAnsiTheme="majorHAnsi" w:cstheme="majorHAnsi"/>
                <w:color w:val="000000" w:themeColor="text1"/>
                <w:sz w:val="20"/>
                <w:szCs w:val="20"/>
                <w:lang w:val="en-GB"/>
              </w:rPr>
              <w:t>1.00</w:t>
            </w:r>
          </w:p>
        </w:tc>
      </w:tr>
      <w:tr w:rsidR="003321F8" w:rsidRPr="00A00923" w14:paraId="4B5E5626" w14:textId="77777777" w:rsidTr="000F18A1">
        <w:trPr>
          <w:jc w:val="center"/>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C9C9C9" w:themeColor="accent3" w:themeTint="99"/>
            </w:tcBorders>
            <w:shd w:val="clear" w:color="auto" w:fill="auto"/>
          </w:tcPr>
          <w:p w14:paraId="0563E427" w14:textId="77777777" w:rsidR="00F77284" w:rsidRPr="003543A5" w:rsidRDefault="00F77284" w:rsidP="00F77284">
            <w:pPr>
              <w:rPr>
                <w:rFonts w:asciiTheme="majorHAnsi" w:hAnsiTheme="majorHAnsi" w:cstheme="majorHAnsi"/>
                <w:color w:val="000000" w:themeColor="text1"/>
                <w:sz w:val="20"/>
                <w:szCs w:val="20"/>
                <w:lang w:val="en-GB"/>
              </w:rPr>
            </w:pPr>
          </w:p>
        </w:tc>
        <w:tc>
          <w:tcPr>
            <w:tcW w:w="850" w:type="dxa"/>
            <w:tcBorders>
              <w:bottom w:val="single" w:sz="4" w:space="0" w:color="C9C9C9" w:themeColor="accent3" w:themeTint="99"/>
            </w:tcBorders>
            <w:shd w:val="clear" w:color="auto" w:fill="auto"/>
          </w:tcPr>
          <w:p w14:paraId="64344CE9" w14:textId="77777777" w:rsidR="00F77284" w:rsidRPr="003543A5" w:rsidRDefault="00F77284" w:rsidP="00F772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3" w:type="dxa"/>
            <w:tcBorders>
              <w:bottom w:val="single" w:sz="4" w:space="0" w:color="C9C9C9" w:themeColor="accent3" w:themeTint="99"/>
            </w:tcBorders>
            <w:shd w:val="clear" w:color="auto" w:fill="auto"/>
          </w:tcPr>
          <w:p w14:paraId="45776EF2" w14:textId="77777777" w:rsidR="00F77284" w:rsidRPr="003543A5" w:rsidRDefault="00F77284" w:rsidP="00F772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851" w:type="dxa"/>
            <w:tcBorders>
              <w:bottom w:val="single" w:sz="4" w:space="0" w:color="C9C9C9" w:themeColor="accent3" w:themeTint="99"/>
            </w:tcBorders>
            <w:shd w:val="clear" w:color="auto" w:fill="FFFFFF" w:themeFill="background1"/>
          </w:tcPr>
          <w:p w14:paraId="11E80DC3" w14:textId="77777777" w:rsidR="00F77284" w:rsidRPr="003543A5" w:rsidRDefault="00F77284" w:rsidP="00F772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2" w:type="dxa"/>
            <w:tcBorders>
              <w:bottom w:val="single" w:sz="4" w:space="0" w:color="C9C9C9" w:themeColor="accent3" w:themeTint="99"/>
            </w:tcBorders>
            <w:shd w:val="clear" w:color="auto" w:fill="FFFFFF" w:themeFill="background1"/>
          </w:tcPr>
          <w:p w14:paraId="0E64AF22" w14:textId="77777777" w:rsidR="00F77284" w:rsidRPr="003543A5" w:rsidRDefault="00F77284" w:rsidP="00F772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702" w:type="dxa"/>
            <w:tcBorders>
              <w:bottom w:val="single" w:sz="4" w:space="0" w:color="C9C9C9" w:themeColor="accent3" w:themeTint="99"/>
            </w:tcBorders>
            <w:shd w:val="clear" w:color="auto" w:fill="FFFFFF" w:themeFill="background1"/>
          </w:tcPr>
          <w:p w14:paraId="479F7528" w14:textId="77777777" w:rsidR="00F77284" w:rsidRPr="003543A5" w:rsidRDefault="00F77284" w:rsidP="00F772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r>
      <w:tr w:rsidR="003321F8" w:rsidRPr="00A00923" w14:paraId="7E61763D" w14:textId="77777777" w:rsidTr="000F1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shd w:val="clear" w:color="auto" w:fill="auto"/>
          </w:tcPr>
          <w:p w14:paraId="7D1BC8BE" w14:textId="77777777" w:rsidR="00F77284" w:rsidRPr="003543A5" w:rsidRDefault="00F77284" w:rsidP="00F77284">
            <w:pPr>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Presenting clinical features</w:t>
            </w:r>
          </w:p>
        </w:tc>
        <w:tc>
          <w:tcPr>
            <w:tcW w:w="850" w:type="dxa"/>
            <w:tcBorders>
              <w:bottom w:val="single" w:sz="4" w:space="0" w:color="auto"/>
            </w:tcBorders>
            <w:shd w:val="clear" w:color="auto" w:fill="auto"/>
          </w:tcPr>
          <w:p w14:paraId="2DF1122B" w14:textId="77777777"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3" w:type="dxa"/>
            <w:tcBorders>
              <w:bottom w:val="single" w:sz="4" w:space="0" w:color="auto"/>
            </w:tcBorders>
            <w:shd w:val="clear" w:color="auto" w:fill="auto"/>
          </w:tcPr>
          <w:p w14:paraId="1452B9E4" w14:textId="77777777"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851" w:type="dxa"/>
            <w:tcBorders>
              <w:bottom w:val="single" w:sz="4" w:space="0" w:color="auto"/>
            </w:tcBorders>
            <w:shd w:val="clear" w:color="auto" w:fill="FFFFFF" w:themeFill="background1"/>
          </w:tcPr>
          <w:p w14:paraId="44B21122" w14:textId="77777777"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2" w:type="dxa"/>
            <w:tcBorders>
              <w:bottom w:val="single" w:sz="4" w:space="0" w:color="auto"/>
            </w:tcBorders>
            <w:shd w:val="clear" w:color="auto" w:fill="FFFFFF" w:themeFill="background1"/>
          </w:tcPr>
          <w:p w14:paraId="7E480CC1" w14:textId="77777777"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702" w:type="dxa"/>
            <w:tcBorders>
              <w:bottom w:val="single" w:sz="4" w:space="0" w:color="auto"/>
            </w:tcBorders>
            <w:shd w:val="clear" w:color="auto" w:fill="FFFFFF" w:themeFill="background1"/>
          </w:tcPr>
          <w:p w14:paraId="2D1E4C4A" w14:textId="77777777" w:rsidR="00F77284" w:rsidRPr="003543A5" w:rsidRDefault="00F77284" w:rsidP="00F7728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r>
      <w:tr w:rsidR="003321F8" w:rsidRPr="00A00923" w14:paraId="743E97C6" w14:textId="77777777" w:rsidTr="000F18A1">
        <w:trPr>
          <w:trHeight w:val="149"/>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tcBorders>
            <w:shd w:val="clear" w:color="auto" w:fill="auto"/>
          </w:tcPr>
          <w:p w14:paraId="7C020DAC" w14:textId="77777777" w:rsidR="00941451" w:rsidRPr="003543A5" w:rsidRDefault="00941451" w:rsidP="00941451">
            <w:pPr>
              <w:rPr>
                <w:rFonts w:asciiTheme="majorHAnsi" w:hAnsiTheme="majorHAnsi" w:cstheme="majorHAnsi"/>
                <w:b w:val="0"/>
                <w:color w:val="000000" w:themeColor="text1"/>
                <w:sz w:val="20"/>
                <w:szCs w:val="20"/>
                <w:lang w:val="en-GB"/>
              </w:rPr>
            </w:pPr>
            <w:r w:rsidRPr="003543A5">
              <w:rPr>
                <w:rFonts w:asciiTheme="majorHAnsi" w:hAnsiTheme="majorHAnsi" w:cstheme="majorHAnsi"/>
                <w:b w:val="0"/>
                <w:bCs w:val="0"/>
                <w:color w:val="000000" w:themeColor="text1"/>
                <w:sz w:val="20"/>
                <w:szCs w:val="20"/>
                <w:lang w:val="en-GB"/>
              </w:rPr>
              <w:t xml:space="preserve"> Impaired consciousness</w:t>
            </w:r>
          </w:p>
        </w:tc>
        <w:tc>
          <w:tcPr>
            <w:tcW w:w="850" w:type="dxa"/>
            <w:tcBorders>
              <w:top w:val="single" w:sz="4" w:space="0" w:color="auto"/>
            </w:tcBorders>
            <w:shd w:val="clear" w:color="auto" w:fill="auto"/>
          </w:tcPr>
          <w:p w14:paraId="75D38813" w14:textId="59583226" w:rsidR="00941451" w:rsidRPr="003543A5" w:rsidRDefault="00B42B4F" w:rsidP="00941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6</w:t>
            </w:r>
          </w:p>
        </w:tc>
        <w:tc>
          <w:tcPr>
            <w:tcW w:w="1843" w:type="dxa"/>
            <w:tcBorders>
              <w:top w:val="single" w:sz="4" w:space="0" w:color="auto"/>
            </w:tcBorders>
            <w:shd w:val="clear" w:color="auto" w:fill="auto"/>
          </w:tcPr>
          <w:p w14:paraId="4F184633" w14:textId="2788B246" w:rsidR="00941451" w:rsidRPr="003543A5" w:rsidRDefault="00E37EC8" w:rsidP="00941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75.0 (45.0-1.00)</w:t>
            </w:r>
          </w:p>
        </w:tc>
        <w:tc>
          <w:tcPr>
            <w:tcW w:w="851" w:type="dxa"/>
            <w:tcBorders>
              <w:top w:val="single" w:sz="4" w:space="0" w:color="auto"/>
            </w:tcBorders>
            <w:shd w:val="clear" w:color="auto" w:fill="FFFFFF" w:themeFill="background1"/>
          </w:tcPr>
          <w:p w14:paraId="7149F1C2" w14:textId="77777777" w:rsidR="00941451" w:rsidRPr="003543A5" w:rsidRDefault="00941451" w:rsidP="00941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19</w:t>
            </w:r>
          </w:p>
        </w:tc>
        <w:tc>
          <w:tcPr>
            <w:tcW w:w="1842" w:type="dxa"/>
            <w:tcBorders>
              <w:top w:val="single" w:sz="4" w:space="0" w:color="auto"/>
            </w:tcBorders>
            <w:shd w:val="clear" w:color="auto" w:fill="FFFFFF" w:themeFill="background1"/>
          </w:tcPr>
          <w:p w14:paraId="3CCC9A82" w14:textId="6773995F" w:rsidR="00941451" w:rsidRPr="003543A5" w:rsidRDefault="00941451" w:rsidP="00941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47.5 (32.</w:t>
            </w:r>
            <w:r w:rsidR="00BF4BFB" w:rsidRPr="003543A5">
              <w:rPr>
                <w:rFonts w:asciiTheme="majorHAnsi" w:hAnsiTheme="majorHAnsi" w:cstheme="majorHAnsi"/>
                <w:color w:val="000000" w:themeColor="text1"/>
                <w:sz w:val="20"/>
                <w:szCs w:val="20"/>
                <w:lang w:val="en-GB"/>
              </w:rPr>
              <w:t>0</w:t>
            </w:r>
            <w:r w:rsidRPr="003543A5">
              <w:rPr>
                <w:rFonts w:asciiTheme="majorHAnsi" w:hAnsiTheme="majorHAnsi" w:cstheme="majorHAnsi"/>
                <w:color w:val="000000" w:themeColor="text1"/>
                <w:sz w:val="20"/>
                <w:szCs w:val="20"/>
                <w:lang w:val="en-GB"/>
              </w:rPr>
              <w:t>-6</w:t>
            </w:r>
            <w:r w:rsidR="00BF4BFB" w:rsidRPr="003543A5">
              <w:rPr>
                <w:rFonts w:asciiTheme="majorHAnsi" w:hAnsiTheme="majorHAnsi" w:cstheme="majorHAnsi"/>
                <w:color w:val="000000" w:themeColor="text1"/>
                <w:sz w:val="20"/>
                <w:szCs w:val="20"/>
                <w:lang w:val="en-GB"/>
              </w:rPr>
              <w:t>3.0</w:t>
            </w:r>
            <w:r w:rsidRPr="003543A5">
              <w:rPr>
                <w:rFonts w:asciiTheme="majorHAnsi" w:hAnsiTheme="majorHAnsi" w:cstheme="majorHAnsi"/>
                <w:color w:val="000000" w:themeColor="text1"/>
                <w:sz w:val="20"/>
                <w:szCs w:val="20"/>
                <w:lang w:val="en-GB"/>
              </w:rPr>
              <w:t>)</w:t>
            </w:r>
          </w:p>
        </w:tc>
        <w:tc>
          <w:tcPr>
            <w:tcW w:w="1702" w:type="dxa"/>
            <w:tcBorders>
              <w:top w:val="single" w:sz="4" w:space="0" w:color="auto"/>
            </w:tcBorders>
            <w:shd w:val="clear" w:color="auto" w:fill="FFFFFF" w:themeFill="background1"/>
          </w:tcPr>
          <w:p w14:paraId="105050F6" w14:textId="34CEA815" w:rsidR="00941451" w:rsidRPr="003543A5" w:rsidRDefault="00941451" w:rsidP="00941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FET, p=0.</w:t>
            </w:r>
            <w:r w:rsidR="00C918D3" w:rsidRPr="003543A5">
              <w:rPr>
                <w:rFonts w:asciiTheme="majorHAnsi" w:hAnsiTheme="majorHAnsi" w:cstheme="majorHAnsi"/>
                <w:color w:val="000000" w:themeColor="text1"/>
                <w:sz w:val="20"/>
                <w:szCs w:val="20"/>
                <w:lang w:val="en-GB"/>
              </w:rPr>
              <w:t>248</w:t>
            </w:r>
          </w:p>
        </w:tc>
      </w:tr>
      <w:tr w:rsidR="003321F8" w:rsidRPr="00A00923" w14:paraId="08B38E6A" w14:textId="77777777" w:rsidTr="000F18A1">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20517FCB" w14:textId="77777777" w:rsidR="00941451" w:rsidRPr="003543A5" w:rsidRDefault="00941451" w:rsidP="00941451">
            <w:pPr>
              <w:rPr>
                <w:rFonts w:asciiTheme="majorHAnsi" w:hAnsiTheme="majorHAnsi" w:cstheme="majorHAnsi"/>
                <w:b w:val="0"/>
                <w:color w:val="000000" w:themeColor="text1"/>
                <w:sz w:val="20"/>
                <w:szCs w:val="20"/>
                <w:lang w:val="en-GB"/>
              </w:rPr>
            </w:pPr>
            <w:r w:rsidRPr="003543A5">
              <w:rPr>
                <w:rFonts w:asciiTheme="majorHAnsi" w:hAnsiTheme="majorHAnsi" w:cstheme="majorHAnsi"/>
                <w:b w:val="0"/>
                <w:bCs w:val="0"/>
                <w:color w:val="000000" w:themeColor="text1"/>
                <w:sz w:val="20"/>
                <w:szCs w:val="20"/>
                <w:lang w:val="en-GB"/>
              </w:rPr>
              <w:t xml:space="preserve"> Behavioural disturbance</w:t>
            </w:r>
          </w:p>
        </w:tc>
        <w:tc>
          <w:tcPr>
            <w:tcW w:w="850" w:type="dxa"/>
            <w:shd w:val="clear" w:color="auto" w:fill="auto"/>
          </w:tcPr>
          <w:p w14:paraId="71A041C5" w14:textId="422BF26F" w:rsidR="00941451" w:rsidRPr="003543A5" w:rsidRDefault="00E37EC8" w:rsidP="0094145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3</w:t>
            </w:r>
          </w:p>
        </w:tc>
        <w:tc>
          <w:tcPr>
            <w:tcW w:w="1843" w:type="dxa"/>
            <w:shd w:val="clear" w:color="auto" w:fill="auto"/>
          </w:tcPr>
          <w:p w14:paraId="2C081728" w14:textId="2B005F59" w:rsidR="00941451" w:rsidRPr="003543A5" w:rsidRDefault="00E37EC8" w:rsidP="0094145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37.5 (4.0-71.0)</w:t>
            </w:r>
          </w:p>
        </w:tc>
        <w:tc>
          <w:tcPr>
            <w:tcW w:w="851" w:type="dxa"/>
            <w:shd w:val="clear" w:color="auto" w:fill="FFFFFF" w:themeFill="background1"/>
          </w:tcPr>
          <w:p w14:paraId="4D6D2549" w14:textId="77777777" w:rsidR="00941451" w:rsidRPr="003543A5" w:rsidRDefault="00941451" w:rsidP="0094145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23</w:t>
            </w:r>
          </w:p>
        </w:tc>
        <w:tc>
          <w:tcPr>
            <w:tcW w:w="1842" w:type="dxa"/>
            <w:shd w:val="clear" w:color="auto" w:fill="FFFFFF" w:themeFill="background1"/>
          </w:tcPr>
          <w:p w14:paraId="6F3C2D7F" w14:textId="228EAA7B" w:rsidR="00941451" w:rsidRPr="003543A5" w:rsidRDefault="00941451" w:rsidP="0094145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57.5 (</w:t>
            </w:r>
            <w:r w:rsidR="00BF4BFB" w:rsidRPr="003543A5">
              <w:rPr>
                <w:rFonts w:asciiTheme="majorHAnsi" w:hAnsiTheme="majorHAnsi" w:cstheme="majorHAnsi"/>
                <w:color w:val="000000" w:themeColor="text1"/>
                <w:sz w:val="20"/>
                <w:szCs w:val="20"/>
                <w:lang w:val="en-GB"/>
              </w:rPr>
              <w:t>42.2-72.8</w:t>
            </w:r>
            <w:r w:rsidRPr="003543A5">
              <w:rPr>
                <w:rFonts w:asciiTheme="majorHAnsi" w:hAnsiTheme="majorHAnsi" w:cstheme="majorHAnsi"/>
                <w:color w:val="000000" w:themeColor="text1"/>
                <w:sz w:val="20"/>
                <w:szCs w:val="20"/>
                <w:lang w:val="en-GB"/>
              </w:rPr>
              <w:t>)</w:t>
            </w:r>
          </w:p>
        </w:tc>
        <w:tc>
          <w:tcPr>
            <w:tcW w:w="1702" w:type="dxa"/>
            <w:shd w:val="clear" w:color="auto" w:fill="FFFFFF" w:themeFill="background1"/>
          </w:tcPr>
          <w:p w14:paraId="72AA4204" w14:textId="5C81217F" w:rsidR="00941451" w:rsidRPr="003543A5" w:rsidRDefault="00941451" w:rsidP="0094145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FET, p=0.4</w:t>
            </w:r>
            <w:r w:rsidR="00C918D3" w:rsidRPr="003543A5">
              <w:rPr>
                <w:rFonts w:asciiTheme="majorHAnsi" w:hAnsiTheme="majorHAnsi" w:cstheme="majorHAnsi"/>
                <w:color w:val="000000" w:themeColor="text1"/>
                <w:sz w:val="20"/>
                <w:szCs w:val="20"/>
                <w:lang w:val="en-GB"/>
              </w:rPr>
              <w:t>41</w:t>
            </w:r>
          </w:p>
        </w:tc>
      </w:tr>
      <w:tr w:rsidR="003321F8" w:rsidRPr="00A00923" w14:paraId="2C0799BA" w14:textId="77777777" w:rsidTr="000F18A1">
        <w:trPr>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6B6B2ED4" w14:textId="77777777" w:rsidR="00941451" w:rsidRPr="003543A5" w:rsidRDefault="00941451" w:rsidP="00941451">
            <w:pPr>
              <w:rPr>
                <w:rFonts w:asciiTheme="majorHAnsi" w:hAnsiTheme="majorHAnsi" w:cstheme="majorHAnsi"/>
                <w:b w:val="0"/>
                <w:bCs w:val="0"/>
                <w:color w:val="000000" w:themeColor="text1"/>
                <w:sz w:val="20"/>
                <w:szCs w:val="20"/>
                <w:lang w:val="en-GB"/>
              </w:rPr>
            </w:pPr>
            <w:r w:rsidRPr="003543A5">
              <w:rPr>
                <w:rFonts w:asciiTheme="majorHAnsi" w:hAnsiTheme="majorHAnsi" w:cstheme="majorHAnsi"/>
                <w:b w:val="0"/>
                <w:bCs w:val="0"/>
                <w:color w:val="000000" w:themeColor="text1"/>
                <w:sz w:val="20"/>
                <w:szCs w:val="20"/>
                <w:lang w:val="en-GB"/>
              </w:rPr>
              <w:t xml:space="preserve"> Subtle motor signs</w:t>
            </w:r>
          </w:p>
        </w:tc>
        <w:tc>
          <w:tcPr>
            <w:tcW w:w="850" w:type="dxa"/>
            <w:shd w:val="clear" w:color="auto" w:fill="auto"/>
          </w:tcPr>
          <w:p w14:paraId="09F06F4F" w14:textId="485696B3" w:rsidR="00941451" w:rsidRPr="003543A5" w:rsidRDefault="00E37EC8" w:rsidP="00941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4</w:t>
            </w:r>
          </w:p>
        </w:tc>
        <w:tc>
          <w:tcPr>
            <w:tcW w:w="1843" w:type="dxa"/>
            <w:shd w:val="clear" w:color="auto" w:fill="auto"/>
          </w:tcPr>
          <w:p w14:paraId="67EAD994" w14:textId="7D7D87F7" w:rsidR="00941451" w:rsidRPr="003543A5" w:rsidRDefault="00E37EC8" w:rsidP="00941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50.0 (15.4-84.6)</w:t>
            </w:r>
          </w:p>
        </w:tc>
        <w:tc>
          <w:tcPr>
            <w:tcW w:w="851" w:type="dxa"/>
            <w:shd w:val="clear" w:color="auto" w:fill="FFFFFF" w:themeFill="background1"/>
          </w:tcPr>
          <w:p w14:paraId="37A9DF3A" w14:textId="77777777" w:rsidR="00941451" w:rsidRPr="003543A5" w:rsidRDefault="00941451" w:rsidP="00941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6</w:t>
            </w:r>
          </w:p>
        </w:tc>
        <w:tc>
          <w:tcPr>
            <w:tcW w:w="1842" w:type="dxa"/>
            <w:shd w:val="clear" w:color="auto" w:fill="FFFFFF" w:themeFill="background1"/>
          </w:tcPr>
          <w:p w14:paraId="0AE59375" w14:textId="77777777" w:rsidR="00941451" w:rsidRPr="003543A5" w:rsidRDefault="00941451" w:rsidP="00941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15.0</w:t>
            </w:r>
            <w:r w:rsidR="005D5E36" w:rsidRPr="003543A5">
              <w:rPr>
                <w:rFonts w:asciiTheme="majorHAnsi" w:hAnsiTheme="majorHAnsi" w:cstheme="majorHAnsi"/>
                <w:color w:val="000000" w:themeColor="text1"/>
                <w:sz w:val="20"/>
                <w:szCs w:val="20"/>
                <w:lang w:val="en-GB"/>
              </w:rPr>
              <w:t xml:space="preserve"> (3.9-26.1)</w:t>
            </w:r>
          </w:p>
        </w:tc>
        <w:tc>
          <w:tcPr>
            <w:tcW w:w="1702" w:type="dxa"/>
            <w:shd w:val="clear" w:color="auto" w:fill="FFFFFF" w:themeFill="background1"/>
          </w:tcPr>
          <w:p w14:paraId="2456ABC0" w14:textId="2ED90BC2" w:rsidR="00941451" w:rsidRPr="003543A5" w:rsidRDefault="005D5E36" w:rsidP="009414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20"/>
                <w:szCs w:val="20"/>
                <w:lang w:val="en-GB"/>
              </w:rPr>
            </w:pPr>
            <w:r w:rsidRPr="003543A5">
              <w:rPr>
                <w:rFonts w:asciiTheme="majorHAnsi" w:hAnsiTheme="majorHAnsi" w:cstheme="majorHAnsi"/>
                <w:b/>
                <w:bCs/>
                <w:color w:val="000000" w:themeColor="text1"/>
                <w:sz w:val="20"/>
                <w:szCs w:val="20"/>
                <w:lang w:val="en-GB"/>
              </w:rPr>
              <w:t>FET, p=0.0</w:t>
            </w:r>
            <w:r w:rsidR="00C918D3" w:rsidRPr="003543A5">
              <w:rPr>
                <w:rFonts w:asciiTheme="majorHAnsi" w:hAnsiTheme="majorHAnsi" w:cstheme="majorHAnsi"/>
                <w:b/>
                <w:bCs/>
                <w:color w:val="000000" w:themeColor="text1"/>
                <w:sz w:val="20"/>
                <w:szCs w:val="20"/>
                <w:lang w:val="en-GB"/>
              </w:rPr>
              <w:t>47</w:t>
            </w:r>
            <w:r w:rsidRPr="003543A5">
              <w:rPr>
                <w:rFonts w:asciiTheme="majorHAnsi" w:hAnsiTheme="majorHAnsi" w:cstheme="majorHAnsi"/>
                <w:b/>
                <w:bCs/>
                <w:color w:val="000000" w:themeColor="text1"/>
                <w:sz w:val="20"/>
                <w:szCs w:val="20"/>
                <w:lang w:val="en-GB"/>
              </w:rPr>
              <w:t>*</w:t>
            </w:r>
          </w:p>
        </w:tc>
      </w:tr>
      <w:tr w:rsidR="003321F8" w:rsidRPr="00A00923" w14:paraId="12C312A1" w14:textId="77777777" w:rsidTr="000F1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shd w:val="clear" w:color="auto" w:fill="auto"/>
          </w:tcPr>
          <w:p w14:paraId="3AA13828" w14:textId="77777777" w:rsidR="00941451" w:rsidRPr="003543A5" w:rsidRDefault="00941451" w:rsidP="00941451">
            <w:pPr>
              <w:rPr>
                <w:rFonts w:asciiTheme="majorHAnsi" w:hAnsiTheme="majorHAnsi" w:cstheme="majorHAnsi"/>
                <w:color w:val="000000" w:themeColor="text1"/>
                <w:sz w:val="20"/>
                <w:szCs w:val="20"/>
                <w:lang w:val="en-GB"/>
              </w:rPr>
            </w:pPr>
          </w:p>
        </w:tc>
        <w:tc>
          <w:tcPr>
            <w:tcW w:w="850" w:type="dxa"/>
            <w:tcBorders>
              <w:bottom w:val="single" w:sz="4" w:space="0" w:color="auto"/>
            </w:tcBorders>
            <w:shd w:val="clear" w:color="auto" w:fill="auto"/>
          </w:tcPr>
          <w:p w14:paraId="55F42A3A" w14:textId="77777777" w:rsidR="00941451" w:rsidRPr="003543A5" w:rsidRDefault="00941451" w:rsidP="0094145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3" w:type="dxa"/>
            <w:tcBorders>
              <w:bottom w:val="single" w:sz="4" w:space="0" w:color="auto"/>
            </w:tcBorders>
            <w:shd w:val="clear" w:color="auto" w:fill="auto"/>
          </w:tcPr>
          <w:p w14:paraId="1304C8CB" w14:textId="77777777" w:rsidR="00941451" w:rsidRPr="003543A5" w:rsidRDefault="00941451" w:rsidP="0094145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851" w:type="dxa"/>
            <w:tcBorders>
              <w:bottom w:val="single" w:sz="4" w:space="0" w:color="auto"/>
            </w:tcBorders>
            <w:shd w:val="clear" w:color="auto" w:fill="FFFFFF" w:themeFill="background1"/>
          </w:tcPr>
          <w:p w14:paraId="3997BF6E" w14:textId="77777777" w:rsidR="00941451" w:rsidRPr="003543A5" w:rsidRDefault="00941451" w:rsidP="0094145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2" w:type="dxa"/>
            <w:tcBorders>
              <w:bottom w:val="single" w:sz="4" w:space="0" w:color="auto"/>
            </w:tcBorders>
            <w:shd w:val="clear" w:color="auto" w:fill="FFFFFF" w:themeFill="background1"/>
          </w:tcPr>
          <w:p w14:paraId="0D97B4D5" w14:textId="77777777" w:rsidR="00941451" w:rsidRPr="003543A5" w:rsidRDefault="00941451" w:rsidP="0094145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702" w:type="dxa"/>
            <w:tcBorders>
              <w:bottom w:val="single" w:sz="4" w:space="0" w:color="auto"/>
            </w:tcBorders>
            <w:shd w:val="clear" w:color="auto" w:fill="FFFFFF" w:themeFill="background1"/>
          </w:tcPr>
          <w:p w14:paraId="10010901" w14:textId="77777777" w:rsidR="00941451" w:rsidRPr="003543A5" w:rsidRDefault="00941451" w:rsidP="0094145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sz w:val="20"/>
                <w:szCs w:val="20"/>
                <w:lang w:val="en-GB"/>
              </w:rPr>
            </w:pPr>
          </w:p>
        </w:tc>
      </w:tr>
      <w:tr w:rsidR="003321F8" w:rsidRPr="00A00923" w14:paraId="1B650056" w14:textId="77777777" w:rsidTr="000F18A1">
        <w:trPr>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shd w:val="clear" w:color="auto" w:fill="D9D9D9" w:themeFill="background1" w:themeFillShade="D9"/>
          </w:tcPr>
          <w:p w14:paraId="60AE64DB" w14:textId="77777777" w:rsidR="00434780" w:rsidRPr="003543A5" w:rsidRDefault="00434780" w:rsidP="00434780">
            <w:pPr>
              <w:rPr>
                <w:rFonts w:asciiTheme="majorHAnsi" w:hAnsiTheme="majorHAnsi" w:cstheme="majorHAnsi"/>
                <w:color w:val="000000" w:themeColor="text1"/>
                <w:sz w:val="20"/>
                <w:szCs w:val="20"/>
                <w:lang w:val="en-GB"/>
              </w:rPr>
            </w:pPr>
          </w:p>
        </w:tc>
        <w:tc>
          <w:tcPr>
            <w:tcW w:w="850" w:type="dxa"/>
            <w:tcBorders>
              <w:top w:val="single" w:sz="4" w:space="0" w:color="auto"/>
              <w:bottom w:val="single" w:sz="4" w:space="0" w:color="auto"/>
            </w:tcBorders>
            <w:shd w:val="clear" w:color="auto" w:fill="D9D9D9" w:themeFill="background1" w:themeFillShade="D9"/>
          </w:tcPr>
          <w:p w14:paraId="1D601282" w14:textId="42BACEDA" w:rsidR="00434780" w:rsidRPr="003543A5" w:rsidRDefault="00434780" w:rsidP="004347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en-GB"/>
              </w:rPr>
            </w:pPr>
            <w:r w:rsidRPr="003543A5">
              <w:rPr>
                <w:rFonts w:asciiTheme="majorHAnsi" w:hAnsiTheme="majorHAnsi" w:cstheme="majorHAnsi"/>
                <w:bCs/>
                <w:color w:val="000000" w:themeColor="text1"/>
                <w:sz w:val="20"/>
                <w:szCs w:val="20"/>
                <w:lang w:val="en-GB"/>
              </w:rPr>
              <w:t>Freq. n=</w:t>
            </w:r>
            <w:r w:rsidR="00E37EC8" w:rsidRPr="003543A5">
              <w:rPr>
                <w:rFonts w:asciiTheme="majorHAnsi" w:hAnsiTheme="majorHAnsi" w:cstheme="majorHAnsi"/>
                <w:bCs/>
                <w:color w:val="000000" w:themeColor="text1"/>
                <w:sz w:val="20"/>
                <w:szCs w:val="20"/>
                <w:lang w:val="en-GB"/>
              </w:rPr>
              <w:t>7</w:t>
            </w:r>
            <w:r w:rsidRPr="003543A5">
              <w:rPr>
                <w:rFonts w:asciiTheme="majorHAnsi" w:hAnsiTheme="majorHAnsi" w:cstheme="majorHAnsi"/>
                <w:bCs/>
                <w:color w:val="000000" w:themeColor="text1"/>
                <w:sz w:val="20"/>
                <w:szCs w:val="20"/>
                <w:lang w:val="en-GB"/>
              </w:rPr>
              <w:t xml:space="preserve">        </w:t>
            </w:r>
          </w:p>
        </w:tc>
        <w:tc>
          <w:tcPr>
            <w:tcW w:w="1843" w:type="dxa"/>
            <w:tcBorders>
              <w:top w:val="single" w:sz="4" w:space="0" w:color="auto"/>
              <w:bottom w:val="single" w:sz="4" w:space="0" w:color="auto"/>
            </w:tcBorders>
            <w:shd w:val="clear" w:color="auto" w:fill="D9D9D9" w:themeFill="background1" w:themeFillShade="D9"/>
          </w:tcPr>
          <w:p w14:paraId="09B2BCC1" w14:textId="77777777" w:rsidR="00434780" w:rsidRPr="003543A5" w:rsidRDefault="00434780" w:rsidP="004347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en-GB"/>
              </w:rPr>
            </w:pPr>
            <w:r w:rsidRPr="003543A5">
              <w:rPr>
                <w:rFonts w:asciiTheme="majorHAnsi" w:hAnsiTheme="majorHAnsi" w:cstheme="majorHAnsi"/>
                <w:bCs/>
                <w:color w:val="000000" w:themeColor="text1"/>
                <w:sz w:val="20"/>
                <w:szCs w:val="20"/>
                <w:lang w:val="en-GB"/>
              </w:rPr>
              <w:t>Proportion, %    (95% CI)</w:t>
            </w:r>
          </w:p>
        </w:tc>
        <w:tc>
          <w:tcPr>
            <w:tcW w:w="851" w:type="dxa"/>
            <w:tcBorders>
              <w:top w:val="single" w:sz="4" w:space="0" w:color="auto"/>
              <w:bottom w:val="single" w:sz="4" w:space="0" w:color="auto"/>
            </w:tcBorders>
            <w:shd w:val="clear" w:color="auto" w:fill="D9D9D9" w:themeFill="background1" w:themeFillShade="D9"/>
          </w:tcPr>
          <w:p w14:paraId="28FFDC15" w14:textId="77777777" w:rsidR="00434780" w:rsidRPr="003543A5" w:rsidRDefault="00434780" w:rsidP="004347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en-GB"/>
              </w:rPr>
            </w:pPr>
            <w:r w:rsidRPr="003543A5">
              <w:rPr>
                <w:rFonts w:asciiTheme="majorHAnsi" w:hAnsiTheme="majorHAnsi" w:cstheme="majorHAnsi"/>
                <w:bCs/>
                <w:color w:val="000000" w:themeColor="text1"/>
                <w:sz w:val="20"/>
                <w:szCs w:val="20"/>
                <w:lang w:val="en-GB"/>
              </w:rPr>
              <w:t>Freq.</w:t>
            </w:r>
          </w:p>
          <w:p w14:paraId="7AAACC4B" w14:textId="77777777" w:rsidR="00434780" w:rsidRPr="003543A5" w:rsidRDefault="00434780" w:rsidP="004347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en-GB"/>
              </w:rPr>
            </w:pPr>
            <w:r w:rsidRPr="003543A5">
              <w:rPr>
                <w:rFonts w:asciiTheme="majorHAnsi" w:hAnsiTheme="majorHAnsi" w:cstheme="majorHAnsi"/>
                <w:bCs/>
                <w:color w:val="000000" w:themeColor="text1"/>
                <w:sz w:val="20"/>
                <w:szCs w:val="20"/>
                <w:lang w:val="en-GB"/>
              </w:rPr>
              <w:t>n=38</w:t>
            </w:r>
          </w:p>
        </w:tc>
        <w:tc>
          <w:tcPr>
            <w:tcW w:w="1842" w:type="dxa"/>
            <w:tcBorders>
              <w:top w:val="single" w:sz="4" w:space="0" w:color="auto"/>
              <w:bottom w:val="single" w:sz="4" w:space="0" w:color="auto"/>
            </w:tcBorders>
            <w:shd w:val="clear" w:color="auto" w:fill="D9D9D9" w:themeFill="background1" w:themeFillShade="D9"/>
          </w:tcPr>
          <w:p w14:paraId="056C6212" w14:textId="77777777" w:rsidR="00434780" w:rsidRPr="003543A5" w:rsidRDefault="00434780" w:rsidP="004347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en-GB"/>
              </w:rPr>
            </w:pPr>
            <w:r w:rsidRPr="003543A5">
              <w:rPr>
                <w:rFonts w:asciiTheme="majorHAnsi" w:hAnsiTheme="majorHAnsi" w:cstheme="majorHAnsi"/>
                <w:bCs/>
                <w:color w:val="000000" w:themeColor="text1"/>
                <w:sz w:val="20"/>
                <w:szCs w:val="20"/>
                <w:lang w:val="en-GB"/>
              </w:rPr>
              <w:t>Proportion, %      (95% CI)</w:t>
            </w:r>
          </w:p>
        </w:tc>
        <w:tc>
          <w:tcPr>
            <w:tcW w:w="1702" w:type="dxa"/>
            <w:tcBorders>
              <w:top w:val="single" w:sz="4" w:space="0" w:color="auto"/>
              <w:bottom w:val="single" w:sz="4" w:space="0" w:color="auto"/>
            </w:tcBorders>
            <w:shd w:val="clear" w:color="auto" w:fill="D9D9D9" w:themeFill="background1" w:themeFillShade="D9"/>
          </w:tcPr>
          <w:p w14:paraId="29FAF3BA" w14:textId="77777777" w:rsidR="00434780" w:rsidRPr="003543A5" w:rsidRDefault="00434780" w:rsidP="004347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20"/>
                <w:szCs w:val="20"/>
                <w:lang w:val="en-GB"/>
              </w:rPr>
            </w:pPr>
          </w:p>
        </w:tc>
      </w:tr>
      <w:tr w:rsidR="003321F8" w:rsidRPr="00A00923" w14:paraId="7EC9F018" w14:textId="77777777" w:rsidTr="000F1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tcBorders>
            <w:shd w:val="clear" w:color="auto" w:fill="auto"/>
          </w:tcPr>
          <w:p w14:paraId="0CCAADF3" w14:textId="77777777" w:rsidR="00434780" w:rsidRPr="003543A5" w:rsidRDefault="00434780" w:rsidP="00434780">
            <w:pPr>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 xml:space="preserve">Modified Rankin Scale </w:t>
            </w:r>
          </w:p>
        </w:tc>
        <w:tc>
          <w:tcPr>
            <w:tcW w:w="850" w:type="dxa"/>
            <w:tcBorders>
              <w:top w:val="single" w:sz="4" w:space="0" w:color="auto"/>
            </w:tcBorders>
            <w:shd w:val="clear" w:color="auto" w:fill="auto"/>
          </w:tcPr>
          <w:p w14:paraId="567FFA6C" w14:textId="77777777" w:rsidR="00434780" w:rsidRPr="003543A5" w:rsidRDefault="00434780"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3" w:type="dxa"/>
            <w:tcBorders>
              <w:top w:val="single" w:sz="4" w:space="0" w:color="auto"/>
            </w:tcBorders>
            <w:shd w:val="clear" w:color="auto" w:fill="auto"/>
          </w:tcPr>
          <w:p w14:paraId="06B6F574" w14:textId="77777777" w:rsidR="00434780" w:rsidRPr="003543A5" w:rsidRDefault="00434780"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851" w:type="dxa"/>
            <w:tcBorders>
              <w:top w:val="single" w:sz="4" w:space="0" w:color="auto"/>
            </w:tcBorders>
            <w:shd w:val="clear" w:color="auto" w:fill="FFFFFF" w:themeFill="background1"/>
          </w:tcPr>
          <w:p w14:paraId="33F30C0D" w14:textId="77777777" w:rsidR="00434780" w:rsidRPr="003543A5" w:rsidRDefault="00434780"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2" w:type="dxa"/>
            <w:tcBorders>
              <w:top w:val="single" w:sz="4" w:space="0" w:color="auto"/>
            </w:tcBorders>
            <w:shd w:val="clear" w:color="auto" w:fill="FFFFFF" w:themeFill="background1"/>
          </w:tcPr>
          <w:p w14:paraId="0E222F4F" w14:textId="77777777" w:rsidR="00434780" w:rsidRPr="003543A5" w:rsidRDefault="00434780"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702" w:type="dxa"/>
            <w:tcBorders>
              <w:top w:val="single" w:sz="4" w:space="0" w:color="auto"/>
            </w:tcBorders>
            <w:shd w:val="clear" w:color="auto" w:fill="FFFFFF" w:themeFill="background1"/>
          </w:tcPr>
          <w:p w14:paraId="507DA258" w14:textId="77777777" w:rsidR="00434780" w:rsidRPr="003543A5" w:rsidRDefault="00434780"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r>
      <w:tr w:rsidR="003321F8" w:rsidRPr="00A00923" w14:paraId="58DD68C2" w14:textId="77777777" w:rsidTr="000F18A1">
        <w:trPr>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240CB8AA" w14:textId="77777777" w:rsidR="00B376B9" w:rsidRPr="003543A5" w:rsidRDefault="00B376B9" w:rsidP="00434780">
            <w:pPr>
              <w:rPr>
                <w:rFonts w:asciiTheme="majorHAnsi" w:hAnsiTheme="majorHAnsi" w:cstheme="majorHAnsi"/>
                <w:b w:val="0"/>
                <w:bCs w:val="0"/>
                <w:color w:val="000000" w:themeColor="text1"/>
                <w:sz w:val="20"/>
                <w:szCs w:val="20"/>
                <w:lang w:val="en-GB"/>
              </w:rPr>
            </w:pPr>
            <w:r w:rsidRPr="003543A5">
              <w:rPr>
                <w:rFonts w:asciiTheme="majorHAnsi" w:hAnsiTheme="majorHAnsi" w:cstheme="majorHAnsi"/>
                <w:b w:val="0"/>
                <w:bCs w:val="0"/>
                <w:color w:val="000000" w:themeColor="text1"/>
                <w:sz w:val="20"/>
                <w:szCs w:val="20"/>
                <w:lang w:val="en-GB"/>
              </w:rPr>
              <w:t>0,1</w:t>
            </w:r>
          </w:p>
        </w:tc>
        <w:tc>
          <w:tcPr>
            <w:tcW w:w="850" w:type="dxa"/>
            <w:shd w:val="clear" w:color="auto" w:fill="auto"/>
          </w:tcPr>
          <w:p w14:paraId="1715139F" w14:textId="139E6C6C" w:rsidR="00B376B9" w:rsidRPr="003543A5" w:rsidRDefault="00E37EC8" w:rsidP="004347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w:t>
            </w:r>
          </w:p>
        </w:tc>
        <w:tc>
          <w:tcPr>
            <w:tcW w:w="1843" w:type="dxa"/>
            <w:shd w:val="clear" w:color="auto" w:fill="auto"/>
          </w:tcPr>
          <w:p w14:paraId="1E9E87A4" w14:textId="60F7B9D1" w:rsidR="00B376B9" w:rsidRPr="003543A5" w:rsidRDefault="007F28AF" w:rsidP="004347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28.6</w:t>
            </w:r>
            <w:r w:rsidR="00B376B9" w:rsidRPr="003543A5">
              <w:rPr>
                <w:rFonts w:asciiTheme="majorHAnsi" w:hAnsiTheme="majorHAnsi" w:cstheme="majorHAnsi"/>
                <w:color w:val="000000" w:themeColor="text1"/>
                <w:sz w:val="20"/>
                <w:szCs w:val="20"/>
                <w:lang w:val="en-GB"/>
              </w:rPr>
              <w:t xml:space="preserve"> (</w:t>
            </w:r>
            <w:r w:rsidRPr="003543A5">
              <w:rPr>
                <w:rFonts w:asciiTheme="majorHAnsi" w:hAnsiTheme="majorHAnsi" w:cstheme="majorHAnsi"/>
                <w:color w:val="000000" w:themeColor="text1"/>
                <w:sz w:val="20"/>
                <w:szCs w:val="20"/>
                <w:lang w:val="en-GB"/>
              </w:rPr>
              <w:t>0.0</w:t>
            </w:r>
            <w:r w:rsidR="00B376B9" w:rsidRPr="003543A5">
              <w:rPr>
                <w:rFonts w:asciiTheme="majorHAnsi" w:hAnsiTheme="majorHAnsi" w:cstheme="majorHAnsi"/>
                <w:color w:val="000000" w:themeColor="text1"/>
                <w:sz w:val="20"/>
                <w:szCs w:val="20"/>
                <w:lang w:val="en-GB"/>
              </w:rPr>
              <w:t>-</w:t>
            </w:r>
            <w:r w:rsidRPr="003543A5">
              <w:rPr>
                <w:rFonts w:asciiTheme="majorHAnsi" w:hAnsiTheme="majorHAnsi" w:cstheme="majorHAnsi"/>
                <w:color w:val="000000" w:themeColor="text1"/>
                <w:sz w:val="20"/>
                <w:szCs w:val="20"/>
                <w:lang w:val="en-GB"/>
              </w:rPr>
              <w:t>62.0</w:t>
            </w:r>
            <w:r w:rsidR="00B376B9" w:rsidRPr="003543A5">
              <w:rPr>
                <w:rFonts w:asciiTheme="majorHAnsi" w:hAnsiTheme="majorHAnsi" w:cstheme="majorHAnsi"/>
                <w:color w:val="000000" w:themeColor="text1"/>
                <w:sz w:val="20"/>
                <w:szCs w:val="20"/>
                <w:lang w:val="en-GB"/>
              </w:rPr>
              <w:t>)</w:t>
            </w:r>
          </w:p>
        </w:tc>
        <w:tc>
          <w:tcPr>
            <w:tcW w:w="851" w:type="dxa"/>
            <w:shd w:val="clear" w:color="auto" w:fill="FFFFFF" w:themeFill="background1"/>
          </w:tcPr>
          <w:p w14:paraId="42C65FFE" w14:textId="77777777" w:rsidR="00B376B9" w:rsidRPr="003543A5" w:rsidRDefault="00B376B9" w:rsidP="004347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16</w:t>
            </w:r>
          </w:p>
        </w:tc>
        <w:tc>
          <w:tcPr>
            <w:tcW w:w="1842" w:type="dxa"/>
            <w:shd w:val="clear" w:color="auto" w:fill="FFFFFF" w:themeFill="background1"/>
          </w:tcPr>
          <w:p w14:paraId="4F5D5CB4" w14:textId="77777777" w:rsidR="00B376B9" w:rsidRPr="003543A5" w:rsidRDefault="00725AAD" w:rsidP="004347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42.1 (26.4-57.8)</w:t>
            </w:r>
          </w:p>
        </w:tc>
        <w:tc>
          <w:tcPr>
            <w:tcW w:w="1702" w:type="dxa"/>
            <w:vMerge w:val="restart"/>
            <w:shd w:val="clear" w:color="auto" w:fill="FFFFFF" w:themeFill="background1"/>
          </w:tcPr>
          <w:p w14:paraId="4BBA3F87" w14:textId="77777777" w:rsidR="00B376B9" w:rsidRPr="003543A5" w:rsidRDefault="00B376B9" w:rsidP="00B376B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p w14:paraId="43240B97" w14:textId="2AEF2DEA" w:rsidR="00B376B9" w:rsidRPr="003543A5" w:rsidRDefault="00B376B9" w:rsidP="00B376B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FET, p=</w:t>
            </w:r>
            <w:r w:rsidR="003321F8" w:rsidRPr="003543A5">
              <w:rPr>
                <w:rFonts w:asciiTheme="majorHAnsi" w:hAnsiTheme="majorHAnsi" w:cstheme="majorHAnsi"/>
                <w:color w:val="000000" w:themeColor="text1"/>
                <w:sz w:val="20"/>
                <w:szCs w:val="20"/>
                <w:lang w:val="en-GB"/>
              </w:rPr>
              <w:t>0.6</w:t>
            </w:r>
            <w:r w:rsidR="00C918D3" w:rsidRPr="003543A5">
              <w:rPr>
                <w:rFonts w:asciiTheme="majorHAnsi" w:hAnsiTheme="majorHAnsi" w:cstheme="majorHAnsi"/>
                <w:color w:val="000000" w:themeColor="text1"/>
                <w:sz w:val="20"/>
                <w:szCs w:val="20"/>
                <w:lang w:val="en-GB"/>
              </w:rPr>
              <w:t>84</w:t>
            </w:r>
          </w:p>
        </w:tc>
      </w:tr>
      <w:tr w:rsidR="003321F8" w:rsidRPr="00A00923" w14:paraId="13D26E64" w14:textId="77777777" w:rsidTr="000F1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4108D090" w14:textId="77777777" w:rsidR="00B376B9" w:rsidRPr="003543A5" w:rsidRDefault="00B376B9" w:rsidP="00434780">
            <w:pPr>
              <w:rPr>
                <w:rFonts w:asciiTheme="majorHAnsi" w:hAnsiTheme="majorHAnsi" w:cstheme="majorHAnsi"/>
                <w:b w:val="0"/>
                <w:bCs w:val="0"/>
                <w:color w:val="000000" w:themeColor="text1"/>
                <w:sz w:val="20"/>
                <w:szCs w:val="20"/>
                <w:lang w:val="en-GB"/>
              </w:rPr>
            </w:pPr>
            <w:r w:rsidRPr="003543A5">
              <w:rPr>
                <w:rFonts w:asciiTheme="majorHAnsi" w:hAnsiTheme="majorHAnsi" w:cstheme="majorHAnsi"/>
                <w:b w:val="0"/>
                <w:bCs w:val="0"/>
                <w:color w:val="000000" w:themeColor="text1"/>
                <w:sz w:val="20"/>
                <w:szCs w:val="20"/>
                <w:lang w:val="en-GB"/>
              </w:rPr>
              <w:t>2-</w:t>
            </w:r>
            <w:r w:rsidR="003321F8" w:rsidRPr="003543A5">
              <w:rPr>
                <w:rFonts w:asciiTheme="majorHAnsi" w:hAnsiTheme="majorHAnsi" w:cstheme="majorHAnsi"/>
                <w:b w:val="0"/>
                <w:bCs w:val="0"/>
                <w:color w:val="000000" w:themeColor="text1"/>
                <w:sz w:val="20"/>
                <w:szCs w:val="20"/>
                <w:lang w:val="en-GB"/>
              </w:rPr>
              <w:t>6</w:t>
            </w:r>
          </w:p>
        </w:tc>
        <w:tc>
          <w:tcPr>
            <w:tcW w:w="850" w:type="dxa"/>
            <w:shd w:val="clear" w:color="auto" w:fill="auto"/>
          </w:tcPr>
          <w:p w14:paraId="0A360858" w14:textId="1AA06DA8" w:rsidR="00B376B9" w:rsidRPr="003543A5" w:rsidRDefault="00E37EC8"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5</w:t>
            </w:r>
          </w:p>
        </w:tc>
        <w:tc>
          <w:tcPr>
            <w:tcW w:w="1843" w:type="dxa"/>
            <w:shd w:val="clear" w:color="auto" w:fill="auto"/>
          </w:tcPr>
          <w:p w14:paraId="55EADE40" w14:textId="42BC5FF5" w:rsidR="00B376B9" w:rsidRPr="003543A5" w:rsidRDefault="007F28AF"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71.4</w:t>
            </w:r>
            <w:r w:rsidR="00B376B9" w:rsidRPr="003543A5">
              <w:rPr>
                <w:rFonts w:asciiTheme="majorHAnsi" w:hAnsiTheme="majorHAnsi" w:cstheme="majorHAnsi"/>
                <w:color w:val="000000" w:themeColor="text1"/>
                <w:sz w:val="20"/>
                <w:szCs w:val="20"/>
                <w:lang w:val="en-GB"/>
              </w:rPr>
              <w:t xml:space="preserve"> </w:t>
            </w:r>
            <w:r w:rsidRPr="003543A5">
              <w:rPr>
                <w:rFonts w:asciiTheme="majorHAnsi" w:hAnsiTheme="majorHAnsi" w:cstheme="majorHAnsi"/>
                <w:color w:val="000000" w:themeColor="text1"/>
                <w:sz w:val="20"/>
                <w:szCs w:val="20"/>
                <w:lang w:val="en-GB"/>
              </w:rPr>
              <w:t>(38.0-1.00</w:t>
            </w:r>
            <w:r w:rsidR="00B376B9" w:rsidRPr="003543A5">
              <w:rPr>
                <w:rFonts w:asciiTheme="majorHAnsi" w:hAnsiTheme="majorHAnsi" w:cstheme="majorHAnsi"/>
                <w:color w:val="000000" w:themeColor="text1"/>
                <w:sz w:val="20"/>
                <w:szCs w:val="20"/>
                <w:lang w:val="en-GB"/>
              </w:rPr>
              <w:t>)</w:t>
            </w:r>
          </w:p>
        </w:tc>
        <w:tc>
          <w:tcPr>
            <w:tcW w:w="851" w:type="dxa"/>
            <w:shd w:val="clear" w:color="auto" w:fill="FFFFFF" w:themeFill="background1"/>
          </w:tcPr>
          <w:p w14:paraId="2E5D25A0" w14:textId="77777777" w:rsidR="00B376B9" w:rsidRPr="003543A5" w:rsidRDefault="003321F8"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22</w:t>
            </w:r>
          </w:p>
        </w:tc>
        <w:tc>
          <w:tcPr>
            <w:tcW w:w="1842" w:type="dxa"/>
            <w:shd w:val="clear" w:color="auto" w:fill="FFFFFF" w:themeFill="background1"/>
          </w:tcPr>
          <w:p w14:paraId="467945F0" w14:textId="562F0667" w:rsidR="00B376B9" w:rsidRPr="003543A5" w:rsidRDefault="00725AAD"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57.9 (42.</w:t>
            </w:r>
            <w:r w:rsidR="00BF4BFB" w:rsidRPr="003543A5">
              <w:rPr>
                <w:rFonts w:asciiTheme="majorHAnsi" w:hAnsiTheme="majorHAnsi" w:cstheme="majorHAnsi"/>
                <w:color w:val="000000" w:themeColor="text1"/>
                <w:sz w:val="20"/>
                <w:szCs w:val="20"/>
                <w:lang w:val="en-GB"/>
              </w:rPr>
              <w:t>2</w:t>
            </w:r>
            <w:r w:rsidRPr="003543A5">
              <w:rPr>
                <w:rFonts w:asciiTheme="majorHAnsi" w:hAnsiTheme="majorHAnsi" w:cstheme="majorHAnsi"/>
                <w:color w:val="000000" w:themeColor="text1"/>
                <w:sz w:val="20"/>
                <w:szCs w:val="20"/>
                <w:lang w:val="en-GB"/>
              </w:rPr>
              <w:t>-73.6)</w:t>
            </w:r>
          </w:p>
        </w:tc>
        <w:tc>
          <w:tcPr>
            <w:tcW w:w="1702" w:type="dxa"/>
            <w:vMerge/>
            <w:shd w:val="clear" w:color="auto" w:fill="FFFFFF" w:themeFill="background1"/>
          </w:tcPr>
          <w:p w14:paraId="357CE7B9" w14:textId="77777777" w:rsidR="00B376B9" w:rsidRPr="003543A5" w:rsidRDefault="00B376B9"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r>
      <w:tr w:rsidR="003321F8" w:rsidRPr="00A00923" w14:paraId="75DDBF1C" w14:textId="77777777" w:rsidTr="000F18A1">
        <w:trPr>
          <w:jc w:val="center"/>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shd w:val="clear" w:color="auto" w:fill="auto"/>
          </w:tcPr>
          <w:p w14:paraId="0AE19F10" w14:textId="77777777" w:rsidR="00434780" w:rsidRPr="003543A5" w:rsidRDefault="00434780" w:rsidP="00434780">
            <w:pPr>
              <w:rPr>
                <w:rFonts w:asciiTheme="majorHAnsi" w:hAnsiTheme="majorHAnsi" w:cstheme="majorHAnsi"/>
                <w:color w:val="000000" w:themeColor="text1"/>
                <w:sz w:val="20"/>
                <w:szCs w:val="20"/>
                <w:lang w:val="en-GB"/>
              </w:rPr>
            </w:pPr>
          </w:p>
        </w:tc>
        <w:tc>
          <w:tcPr>
            <w:tcW w:w="850" w:type="dxa"/>
            <w:tcBorders>
              <w:bottom w:val="single" w:sz="4" w:space="0" w:color="auto"/>
            </w:tcBorders>
            <w:shd w:val="clear" w:color="auto" w:fill="auto"/>
          </w:tcPr>
          <w:p w14:paraId="0C9FED27" w14:textId="77777777" w:rsidR="00434780" w:rsidRPr="003543A5" w:rsidRDefault="00434780" w:rsidP="004347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3" w:type="dxa"/>
            <w:tcBorders>
              <w:bottom w:val="single" w:sz="4" w:space="0" w:color="auto"/>
            </w:tcBorders>
            <w:shd w:val="clear" w:color="auto" w:fill="auto"/>
          </w:tcPr>
          <w:p w14:paraId="6E599774" w14:textId="77777777" w:rsidR="00434780" w:rsidRPr="003543A5" w:rsidRDefault="00434780" w:rsidP="004347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851" w:type="dxa"/>
            <w:tcBorders>
              <w:bottom w:val="single" w:sz="4" w:space="0" w:color="auto"/>
            </w:tcBorders>
            <w:shd w:val="clear" w:color="auto" w:fill="FFFFFF" w:themeFill="background1"/>
          </w:tcPr>
          <w:p w14:paraId="7E14365F" w14:textId="77777777" w:rsidR="00434780" w:rsidRPr="003543A5" w:rsidRDefault="00434780" w:rsidP="004347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842" w:type="dxa"/>
            <w:tcBorders>
              <w:bottom w:val="single" w:sz="4" w:space="0" w:color="auto"/>
            </w:tcBorders>
            <w:shd w:val="clear" w:color="auto" w:fill="FFFFFF" w:themeFill="background1"/>
          </w:tcPr>
          <w:p w14:paraId="6876D6D1" w14:textId="77777777" w:rsidR="00434780" w:rsidRPr="003543A5" w:rsidRDefault="00434780" w:rsidP="004347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c>
          <w:tcPr>
            <w:tcW w:w="1702" w:type="dxa"/>
            <w:tcBorders>
              <w:bottom w:val="single" w:sz="4" w:space="0" w:color="auto"/>
            </w:tcBorders>
            <w:shd w:val="clear" w:color="auto" w:fill="FFFFFF" w:themeFill="background1"/>
          </w:tcPr>
          <w:p w14:paraId="321BF6F4" w14:textId="77777777" w:rsidR="00434780" w:rsidRPr="003543A5" w:rsidRDefault="00434780" w:rsidP="0043478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r>
      <w:tr w:rsidR="003321F8" w:rsidRPr="00A00923" w14:paraId="132D6E67" w14:textId="77777777" w:rsidTr="000F1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nil"/>
            </w:tcBorders>
            <w:shd w:val="clear" w:color="auto" w:fill="D9D9D9" w:themeFill="background1" w:themeFillShade="D9"/>
          </w:tcPr>
          <w:p w14:paraId="56F99885" w14:textId="77777777" w:rsidR="00434780" w:rsidRPr="003543A5" w:rsidRDefault="00356F05" w:rsidP="00434780">
            <w:pPr>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Diagnosis</w:t>
            </w:r>
          </w:p>
        </w:tc>
        <w:tc>
          <w:tcPr>
            <w:tcW w:w="850" w:type="dxa"/>
            <w:tcBorders>
              <w:top w:val="single" w:sz="4" w:space="0" w:color="auto"/>
              <w:bottom w:val="nil"/>
            </w:tcBorders>
            <w:shd w:val="clear" w:color="auto" w:fill="D9D9D9" w:themeFill="background1" w:themeFillShade="D9"/>
          </w:tcPr>
          <w:p w14:paraId="405D1031" w14:textId="77777777" w:rsidR="00434780" w:rsidRPr="003543A5" w:rsidRDefault="00356F05"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Freq.</w:t>
            </w:r>
          </w:p>
          <w:p w14:paraId="4D42F487" w14:textId="4FBA224E" w:rsidR="00356F05" w:rsidRPr="003543A5" w:rsidRDefault="00356F05"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n-</w:t>
            </w:r>
            <w:r w:rsidR="00E37EC8" w:rsidRPr="003543A5">
              <w:rPr>
                <w:rFonts w:asciiTheme="majorHAnsi" w:hAnsiTheme="majorHAnsi" w:cstheme="majorHAnsi"/>
                <w:color w:val="000000" w:themeColor="text1"/>
                <w:sz w:val="20"/>
                <w:szCs w:val="20"/>
                <w:lang w:val="en-GB"/>
              </w:rPr>
              <w:t>8</w:t>
            </w:r>
          </w:p>
        </w:tc>
        <w:tc>
          <w:tcPr>
            <w:tcW w:w="1843" w:type="dxa"/>
            <w:tcBorders>
              <w:top w:val="single" w:sz="4" w:space="0" w:color="auto"/>
              <w:bottom w:val="nil"/>
            </w:tcBorders>
            <w:shd w:val="clear" w:color="auto" w:fill="D9D9D9" w:themeFill="background1" w:themeFillShade="D9"/>
          </w:tcPr>
          <w:p w14:paraId="1CABB8E2" w14:textId="77777777" w:rsidR="00434780" w:rsidRPr="003543A5" w:rsidRDefault="000E26CC"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bCs/>
                <w:color w:val="000000" w:themeColor="text1"/>
                <w:sz w:val="20"/>
                <w:szCs w:val="20"/>
                <w:lang w:val="en-GB"/>
              </w:rPr>
              <w:t>Proportion, %    (95% CI)</w:t>
            </w:r>
          </w:p>
        </w:tc>
        <w:tc>
          <w:tcPr>
            <w:tcW w:w="851" w:type="dxa"/>
            <w:tcBorders>
              <w:top w:val="single" w:sz="4" w:space="0" w:color="auto"/>
              <w:bottom w:val="nil"/>
            </w:tcBorders>
            <w:shd w:val="clear" w:color="auto" w:fill="D9D9D9" w:themeFill="background1" w:themeFillShade="D9"/>
          </w:tcPr>
          <w:p w14:paraId="02E087C7" w14:textId="77777777" w:rsidR="00434780" w:rsidRPr="003543A5" w:rsidRDefault="00356F05"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Freq.</w:t>
            </w:r>
          </w:p>
          <w:p w14:paraId="7AC59051" w14:textId="77777777" w:rsidR="00356F05" w:rsidRPr="003543A5" w:rsidRDefault="00356F05"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n=40</w:t>
            </w:r>
          </w:p>
        </w:tc>
        <w:tc>
          <w:tcPr>
            <w:tcW w:w="1842" w:type="dxa"/>
            <w:tcBorders>
              <w:top w:val="single" w:sz="4" w:space="0" w:color="auto"/>
              <w:bottom w:val="nil"/>
            </w:tcBorders>
            <w:shd w:val="clear" w:color="auto" w:fill="D9D9D9" w:themeFill="background1" w:themeFillShade="D9"/>
          </w:tcPr>
          <w:p w14:paraId="083E6805" w14:textId="77777777" w:rsidR="00434780" w:rsidRPr="003543A5" w:rsidRDefault="000E26CC"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bCs/>
                <w:color w:val="000000" w:themeColor="text1"/>
                <w:sz w:val="20"/>
                <w:szCs w:val="20"/>
                <w:lang w:val="en-GB"/>
              </w:rPr>
              <w:t>Proportion, %      (95% CI)</w:t>
            </w:r>
          </w:p>
        </w:tc>
        <w:tc>
          <w:tcPr>
            <w:tcW w:w="1702" w:type="dxa"/>
            <w:tcBorders>
              <w:top w:val="single" w:sz="4" w:space="0" w:color="auto"/>
              <w:bottom w:val="nil"/>
            </w:tcBorders>
            <w:shd w:val="clear" w:color="auto" w:fill="D9D9D9" w:themeFill="background1" w:themeFillShade="D9"/>
          </w:tcPr>
          <w:p w14:paraId="5D294448" w14:textId="77777777" w:rsidR="00434780" w:rsidRPr="003543A5" w:rsidRDefault="00434780" w:rsidP="0043478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r>
      <w:tr w:rsidR="00BB0533" w:rsidRPr="00A00923" w14:paraId="338E49C1" w14:textId="77777777" w:rsidTr="000F18A1">
        <w:trPr>
          <w:jc w:val="center"/>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4" w:space="0" w:color="BFBFBF" w:themeColor="background1" w:themeShade="BF"/>
            </w:tcBorders>
            <w:shd w:val="clear" w:color="auto" w:fill="auto"/>
          </w:tcPr>
          <w:p w14:paraId="50F11CA4" w14:textId="77777777" w:rsidR="00BB0533" w:rsidRPr="003543A5" w:rsidRDefault="00BB0533" w:rsidP="00BB0533">
            <w:pPr>
              <w:rPr>
                <w:rFonts w:asciiTheme="majorHAnsi" w:hAnsiTheme="majorHAnsi" w:cstheme="majorHAnsi"/>
                <w:bCs w:val="0"/>
                <w:color w:val="000000" w:themeColor="text1"/>
                <w:sz w:val="20"/>
                <w:szCs w:val="20"/>
                <w:lang w:val="en-GB"/>
              </w:rPr>
            </w:pPr>
            <w:r w:rsidRPr="003543A5">
              <w:rPr>
                <w:rFonts w:asciiTheme="majorHAnsi" w:hAnsiTheme="majorHAnsi" w:cstheme="majorHAnsi"/>
                <w:b w:val="0"/>
                <w:color w:val="000000" w:themeColor="text1"/>
                <w:sz w:val="20"/>
                <w:szCs w:val="20"/>
                <w:lang w:val="en-GB"/>
              </w:rPr>
              <w:t>Epilepsy</w:t>
            </w:r>
          </w:p>
          <w:p w14:paraId="4CE49466" w14:textId="77777777" w:rsidR="00BB0533" w:rsidRPr="003543A5" w:rsidRDefault="00BB0533" w:rsidP="00BB0533">
            <w:pPr>
              <w:rPr>
                <w:rFonts w:asciiTheme="majorHAnsi" w:hAnsiTheme="majorHAnsi" w:cstheme="majorHAnsi"/>
                <w:b w:val="0"/>
                <w:color w:val="000000" w:themeColor="text1"/>
                <w:sz w:val="20"/>
                <w:szCs w:val="20"/>
                <w:lang w:val="en-GB"/>
              </w:rPr>
            </w:pPr>
          </w:p>
        </w:tc>
        <w:tc>
          <w:tcPr>
            <w:tcW w:w="850" w:type="dxa"/>
            <w:tcBorders>
              <w:top w:val="nil"/>
              <w:bottom w:val="single" w:sz="4" w:space="0" w:color="BFBFBF" w:themeColor="background1" w:themeShade="BF"/>
            </w:tcBorders>
            <w:shd w:val="clear" w:color="auto" w:fill="auto"/>
          </w:tcPr>
          <w:p w14:paraId="781DD834" w14:textId="32C2DE2F" w:rsidR="00BB0533" w:rsidRPr="003543A5" w:rsidRDefault="007F28AF" w:rsidP="00BB05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w:t>
            </w:r>
          </w:p>
        </w:tc>
        <w:tc>
          <w:tcPr>
            <w:tcW w:w="1843" w:type="dxa"/>
            <w:tcBorders>
              <w:top w:val="nil"/>
              <w:bottom w:val="single" w:sz="4" w:space="0" w:color="BFBFBF" w:themeColor="background1" w:themeShade="BF"/>
            </w:tcBorders>
            <w:shd w:val="clear" w:color="auto" w:fill="auto"/>
          </w:tcPr>
          <w:p w14:paraId="2BFC4A36" w14:textId="6DF08C1B" w:rsidR="00BB0533" w:rsidRPr="003543A5" w:rsidRDefault="00445BDE" w:rsidP="00BB05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25.0 (0.0-55.0)</w:t>
            </w:r>
          </w:p>
        </w:tc>
        <w:tc>
          <w:tcPr>
            <w:tcW w:w="851" w:type="dxa"/>
            <w:tcBorders>
              <w:top w:val="nil"/>
              <w:bottom w:val="single" w:sz="4" w:space="0" w:color="BFBFBF" w:themeColor="background1" w:themeShade="BF"/>
            </w:tcBorders>
            <w:shd w:val="clear" w:color="auto" w:fill="FFFFFF" w:themeFill="background1"/>
          </w:tcPr>
          <w:p w14:paraId="08B7D542" w14:textId="77777777" w:rsidR="00BB0533" w:rsidRPr="003543A5" w:rsidRDefault="00790D5C" w:rsidP="00BB05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4</w:t>
            </w:r>
          </w:p>
        </w:tc>
        <w:tc>
          <w:tcPr>
            <w:tcW w:w="1842" w:type="dxa"/>
            <w:tcBorders>
              <w:top w:val="nil"/>
              <w:bottom w:val="single" w:sz="4" w:space="0" w:color="BFBFBF" w:themeColor="background1" w:themeShade="BF"/>
            </w:tcBorders>
            <w:shd w:val="clear" w:color="auto" w:fill="FFFFFF" w:themeFill="background1"/>
          </w:tcPr>
          <w:p w14:paraId="0F7CFE13" w14:textId="77777777" w:rsidR="00BB0533" w:rsidRPr="003543A5" w:rsidRDefault="000E26CC" w:rsidP="00BB05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10.0 (0.7-19.3)</w:t>
            </w:r>
          </w:p>
        </w:tc>
        <w:tc>
          <w:tcPr>
            <w:tcW w:w="1702" w:type="dxa"/>
            <w:tcBorders>
              <w:top w:val="nil"/>
              <w:bottom w:val="single" w:sz="4" w:space="0" w:color="BFBFBF" w:themeColor="background1" w:themeShade="BF"/>
            </w:tcBorders>
            <w:shd w:val="clear" w:color="auto" w:fill="FFFFFF" w:themeFill="background1"/>
          </w:tcPr>
          <w:p w14:paraId="492BE21D" w14:textId="26AC66E7" w:rsidR="00BB0533" w:rsidRPr="003543A5" w:rsidRDefault="00354569" w:rsidP="00BB05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FET, p=0.</w:t>
            </w:r>
            <w:r w:rsidR="00314EC7" w:rsidRPr="003543A5">
              <w:rPr>
                <w:rFonts w:asciiTheme="majorHAnsi" w:hAnsiTheme="majorHAnsi" w:cstheme="majorHAnsi"/>
                <w:color w:val="000000" w:themeColor="text1"/>
                <w:sz w:val="20"/>
                <w:szCs w:val="20"/>
                <w:lang w:val="en-GB"/>
              </w:rPr>
              <w:t>571</w:t>
            </w:r>
          </w:p>
        </w:tc>
      </w:tr>
      <w:tr w:rsidR="00BB0533" w:rsidRPr="00A00923" w14:paraId="5BBD9401" w14:textId="77777777" w:rsidTr="000F1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auto"/>
          </w:tcPr>
          <w:p w14:paraId="74B03512" w14:textId="77777777" w:rsidR="00BB0533" w:rsidRPr="003543A5" w:rsidRDefault="00BB0533" w:rsidP="00BB0533">
            <w:pPr>
              <w:rPr>
                <w:rFonts w:asciiTheme="majorHAnsi" w:hAnsiTheme="majorHAnsi" w:cstheme="majorHAnsi"/>
                <w:b w:val="0"/>
                <w:color w:val="000000" w:themeColor="text1"/>
                <w:sz w:val="20"/>
                <w:szCs w:val="20"/>
                <w:lang w:val="en-GB"/>
              </w:rPr>
            </w:pPr>
            <w:r w:rsidRPr="003543A5">
              <w:rPr>
                <w:rFonts w:asciiTheme="majorHAnsi" w:hAnsiTheme="majorHAnsi" w:cstheme="majorHAnsi"/>
                <w:b w:val="0"/>
                <w:color w:val="000000" w:themeColor="text1"/>
                <w:sz w:val="20"/>
                <w:szCs w:val="20"/>
                <w:lang w:val="en-GB"/>
              </w:rPr>
              <w:t>Infective meningoencephalitis</w:t>
            </w:r>
          </w:p>
        </w:tc>
        <w:tc>
          <w:tcPr>
            <w:tcW w:w="850" w:type="dxa"/>
            <w:tcBorders>
              <w:top w:val="single" w:sz="4" w:space="0" w:color="BFBFBF" w:themeColor="background1" w:themeShade="BF"/>
              <w:bottom w:val="single" w:sz="4" w:space="0" w:color="BFBFBF" w:themeColor="background1" w:themeShade="BF"/>
            </w:tcBorders>
            <w:shd w:val="clear" w:color="auto" w:fill="auto"/>
          </w:tcPr>
          <w:p w14:paraId="26F0EA14" w14:textId="77777777" w:rsidR="00BB0533" w:rsidRPr="003543A5" w:rsidRDefault="00DD7A86" w:rsidP="00BB05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0</w:t>
            </w:r>
          </w:p>
        </w:tc>
        <w:tc>
          <w:tcPr>
            <w:tcW w:w="1843" w:type="dxa"/>
            <w:tcBorders>
              <w:top w:val="single" w:sz="4" w:space="0" w:color="BFBFBF" w:themeColor="background1" w:themeShade="BF"/>
              <w:bottom w:val="single" w:sz="4" w:space="0" w:color="BFBFBF" w:themeColor="background1" w:themeShade="BF"/>
            </w:tcBorders>
            <w:shd w:val="clear" w:color="auto" w:fill="auto"/>
          </w:tcPr>
          <w:p w14:paraId="0350C288" w14:textId="77777777" w:rsidR="00BB0533" w:rsidRPr="003543A5" w:rsidRDefault="00437D77" w:rsidP="00BB05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w:t>
            </w:r>
          </w:p>
        </w:tc>
        <w:tc>
          <w:tcPr>
            <w:tcW w:w="851" w:type="dxa"/>
            <w:tcBorders>
              <w:top w:val="single" w:sz="4" w:space="0" w:color="BFBFBF" w:themeColor="background1" w:themeShade="BF"/>
              <w:bottom w:val="single" w:sz="4" w:space="0" w:color="BFBFBF" w:themeColor="background1" w:themeShade="BF"/>
            </w:tcBorders>
            <w:shd w:val="clear" w:color="auto" w:fill="FFFFFF" w:themeFill="background1"/>
          </w:tcPr>
          <w:p w14:paraId="4C4396E6" w14:textId="77777777" w:rsidR="00BB0533" w:rsidRPr="003543A5" w:rsidRDefault="00790D5C" w:rsidP="00BB05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w:t>
            </w:r>
          </w:p>
        </w:tc>
        <w:tc>
          <w:tcPr>
            <w:tcW w:w="1842" w:type="dxa"/>
            <w:tcBorders>
              <w:top w:val="single" w:sz="4" w:space="0" w:color="BFBFBF" w:themeColor="background1" w:themeShade="BF"/>
              <w:bottom w:val="single" w:sz="4" w:space="0" w:color="BFBFBF" w:themeColor="background1" w:themeShade="BF"/>
            </w:tcBorders>
            <w:shd w:val="clear" w:color="auto" w:fill="FFFFFF" w:themeFill="background1"/>
          </w:tcPr>
          <w:p w14:paraId="5800D7F0" w14:textId="65156F76" w:rsidR="00BB0533" w:rsidRPr="003543A5" w:rsidRDefault="000E26CC" w:rsidP="00BB05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 xml:space="preserve">2.5 </w:t>
            </w:r>
            <w:r w:rsidR="00D462A1" w:rsidRPr="003543A5">
              <w:rPr>
                <w:rFonts w:asciiTheme="majorHAnsi" w:hAnsiTheme="majorHAnsi" w:cstheme="majorHAnsi"/>
                <w:color w:val="000000" w:themeColor="text1"/>
                <w:sz w:val="20"/>
                <w:szCs w:val="20"/>
                <w:lang w:val="en-GB"/>
              </w:rPr>
              <w:t>(0.0-7.</w:t>
            </w:r>
            <w:r w:rsidR="00750526" w:rsidRPr="003543A5">
              <w:rPr>
                <w:rFonts w:asciiTheme="majorHAnsi" w:hAnsiTheme="majorHAnsi" w:cstheme="majorHAnsi"/>
                <w:color w:val="000000" w:themeColor="text1"/>
                <w:sz w:val="20"/>
                <w:szCs w:val="20"/>
                <w:lang w:val="en-GB"/>
              </w:rPr>
              <w:t>3</w:t>
            </w:r>
            <w:r w:rsidR="00D462A1" w:rsidRPr="003543A5">
              <w:rPr>
                <w:rFonts w:asciiTheme="majorHAnsi" w:hAnsiTheme="majorHAnsi" w:cstheme="majorHAnsi"/>
                <w:color w:val="000000" w:themeColor="text1"/>
                <w:sz w:val="20"/>
                <w:szCs w:val="20"/>
                <w:lang w:val="en-GB"/>
              </w:rPr>
              <w:t>)</w:t>
            </w:r>
          </w:p>
        </w:tc>
        <w:tc>
          <w:tcPr>
            <w:tcW w:w="1702" w:type="dxa"/>
            <w:tcBorders>
              <w:top w:val="single" w:sz="4" w:space="0" w:color="BFBFBF" w:themeColor="background1" w:themeShade="BF"/>
              <w:bottom w:val="single" w:sz="4" w:space="0" w:color="BFBFBF" w:themeColor="background1" w:themeShade="BF"/>
            </w:tcBorders>
            <w:shd w:val="clear" w:color="auto" w:fill="FFFFFF" w:themeFill="background1"/>
          </w:tcPr>
          <w:p w14:paraId="3368EFA0" w14:textId="0E330912" w:rsidR="00BB0533" w:rsidRPr="003543A5" w:rsidRDefault="00BB0533" w:rsidP="00BB05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r>
      <w:tr w:rsidR="00BB0533" w:rsidRPr="00A00923" w14:paraId="064112EB" w14:textId="77777777" w:rsidTr="000F18A1">
        <w:trPr>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auto"/>
          </w:tcPr>
          <w:p w14:paraId="12E3E420" w14:textId="77777777" w:rsidR="00BB0533" w:rsidRPr="003543A5" w:rsidRDefault="00BB0533" w:rsidP="00BB0533">
            <w:pPr>
              <w:rPr>
                <w:rFonts w:asciiTheme="majorHAnsi" w:hAnsiTheme="majorHAnsi" w:cstheme="majorHAnsi"/>
                <w:bCs w:val="0"/>
                <w:color w:val="000000" w:themeColor="text1"/>
                <w:sz w:val="20"/>
                <w:szCs w:val="20"/>
                <w:lang w:val="en-GB"/>
              </w:rPr>
            </w:pPr>
            <w:r w:rsidRPr="003543A5">
              <w:rPr>
                <w:rFonts w:asciiTheme="majorHAnsi" w:hAnsiTheme="majorHAnsi" w:cstheme="majorHAnsi"/>
                <w:b w:val="0"/>
                <w:color w:val="000000" w:themeColor="text1"/>
                <w:sz w:val="20"/>
                <w:szCs w:val="20"/>
                <w:lang w:val="en-GB"/>
              </w:rPr>
              <w:t>Autoimmune encephalitis</w:t>
            </w:r>
          </w:p>
          <w:p w14:paraId="4BB35978" w14:textId="77777777" w:rsidR="00BB0533" w:rsidRPr="003543A5" w:rsidRDefault="00BB0533" w:rsidP="00BB0533">
            <w:pPr>
              <w:rPr>
                <w:rFonts w:asciiTheme="majorHAnsi" w:hAnsiTheme="majorHAnsi" w:cstheme="majorHAnsi"/>
                <w:b w:val="0"/>
                <w:color w:val="000000" w:themeColor="text1"/>
                <w:sz w:val="20"/>
                <w:szCs w:val="20"/>
                <w:lang w:val="en-GB"/>
              </w:rPr>
            </w:pPr>
          </w:p>
        </w:tc>
        <w:tc>
          <w:tcPr>
            <w:tcW w:w="850" w:type="dxa"/>
            <w:tcBorders>
              <w:top w:val="single" w:sz="4" w:space="0" w:color="BFBFBF" w:themeColor="background1" w:themeShade="BF"/>
              <w:bottom w:val="single" w:sz="4" w:space="0" w:color="BFBFBF" w:themeColor="background1" w:themeShade="BF"/>
            </w:tcBorders>
            <w:shd w:val="clear" w:color="auto" w:fill="auto"/>
          </w:tcPr>
          <w:p w14:paraId="3A7C3320" w14:textId="2DC5FD3A" w:rsidR="00BB0533" w:rsidRPr="003543A5" w:rsidRDefault="00150255" w:rsidP="00BB05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w:t>
            </w:r>
          </w:p>
        </w:tc>
        <w:tc>
          <w:tcPr>
            <w:tcW w:w="1843" w:type="dxa"/>
            <w:tcBorders>
              <w:top w:val="single" w:sz="4" w:space="0" w:color="BFBFBF" w:themeColor="background1" w:themeShade="BF"/>
              <w:bottom w:val="single" w:sz="4" w:space="0" w:color="BFBFBF" w:themeColor="background1" w:themeShade="BF"/>
            </w:tcBorders>
            <w:shd w:val="clear" w:color="auto" w:fill="auto"/>
          </w:tcPr>
          <w:p w14:paraId="49C226FE" w14:textId="6A2E2D68" w:rsidR="00BB0533" w:rsidRPr="003543A5" w:rsidRDefault="00445BDE" w:rsidP="00BB05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25.0 (0.0-55.0)</w:t>
            </w:r>
          </w:p>
        </w:tc>
        <w:tc>
          <w:tcPr>
            <w:tcW w:w="851" w:type="dxa"/>
            <w:tcBorders>
              <w:top w:val="single" w:sz="4" w:space="0" w:color="BFBFBF" w:themeColor="background1" w:themeShade="BF"/>
              <w:bottom w:val="single" w:sz="4" w:space="0" w:color="BFBFBF" w:themeColor="background1" w:themeShade="BF"/>
            </w:tcBorders>
            <w:shd w:val="clear" w:color="auto" w:fill="FFFFFF" w:themeFill="background1"/>
          </w:tcPr>
          <w:p w14:paraId="385ECC58" w14:textId="77777777" w:rsidR="00BB0533" w:rsidRPr="003543A5" w:rsidRDefault="00790D5C" w:rsidP="00BB05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3</w:t>
            </w:r>
          </w:p>
        </w:tc>
        <w:tc>
          <w:tcPr>
            <w:tcW w:w="1842" w:type="dxa"/>
            <w:tcBorders>
              <w:top w:val="single" w:sz="4" w:space="0" w:color="BFBFBF" w:themeColor="background1" w:themeShade="BF"/>
              <w:bottom w:val="single" w:sz="4" w:space="0" w:color="BFBFBF" w:themeColor="background1" w:themeShade="BF"/>
            </w:tcBorders>
            <w:shd w:val="clear" w:color="auto" w:fill="FFFFFF" w:themeFill="background1"/>
          </w:tcPr>
          <w:p w14:paraId="27D21F4A" w14:textId="77777777" w:rsidR="00BB0533" w:rsidRPr="003543A5" w:rsidRDefault="00D462A1" w:rsidP="00BB05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6.2 (0.0-15.7)</w:t>
            </w:r>
          </w:p>
        </w:tc>
        <w:tc>
          <w:tcPr>
            <w:tcW w:w="1702" w:type="dxa"/>
            <w:tcBorders>
              <w:top w:val="single" w:sz="4" w:space="0" w:color="BFBFBF" w:themeColor="background1" w:themeShade="BF"/>
              <w:bottom w:val="single" w:sz="4" w:space="0" w:color="BFBFBF" w:themeColor="background1" w:themeShade="BF"/>
            </w:tcBorders>
            <w:shd w:val="clear" w:color="auto" w:fill="FFFFFF" w:themeFill="background1"/>
          </w:tcPr>
          <w:p w14:paraId="4307331F" w14:textId="270458DC" w:rsidR="00BB0533" w:rsidRPr="003543A5" w:rsidRDefault="00354569" w:rsidP="00BB05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FET, p=0.</w:t>
            </w:r>
            <w:r w:rsidR="00314EC7" w:rsidRPr="003543A5">
              <w:rPr>
                <w:rFonts w:asciiTheme="majorHAnsi" w:hAnsiTheme="majorHAnsi" w:cstheme="majorHAnsi"/>
                <w:color w:val="000000" w:themeColor="text1"/>
                <w:sz w:val="20"/>
                <w:szCs w:val="20"/>
                <w:lang w:val="en-GB"/>
              </w:rPr>
              <w:t>189</w:t>
            </w:r>
          </w:p>
        </w:tc>
      </w:tr>
      <w:tr w:rsidR="00BB0533" w:rsidRPr="00A00923" w14:paraId="4BCDE193" w14:textId="77777777" w:rsidTr="000F1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auto"/>
          </w:tcPr>
          <w:p w14:paraId="097F6F02" w14:textId="77777777" w:rsidR="00BB0533" w:rsidRPr="003543A5" w:rsidRDefault="00BB0533" w:rsidP="00BB0533">
            <w:pPr>
              <w:rPr>
                <w:rFonts w:asciiTheme="majorHAnsi" w:hAnsiTheme="majorHAnsi" w:cstheme="majorHAnsi"/>
                <w:bCs w:val="0"/>
                <w:color w:val="000000" w:themeColor="text1"/>
                <w:sz w:val="20"/>
                <w:szCs w:val="20"/>
                <w:lang w:val="en-GB"/>
              </w:rPr>
            </w:pPr>
            <w:r w:rsidRPr="003543A5">
              <w:rPr>
                <w:rFonts w:asciiTheme="majorHAnsi" w:hAnsiTheme="majorHAnsi" w:cstheme="majorHAnsi"/>
                <w:b w:val="0"/>
                <w:color w:val="000000" w:themeColor="text1"/>
                <w:sz w:val="20"/>
                <w:szCs w:val="20"/>
                <w:lang w:val="en-GB"/>
              </w:rPr>
              <w:t>Tumour</w:t>
            </w:r>
          </w:p>
          <w:p w14:paraId="78D24497" w14:textId="77777777" w:rsidR="00BB0533" w:rsidRPr="003543A5" w:rsidRDefault="00BB0533" w:rsidP="00BB0533">
            <w:pPr>
              <w:rPr>
                <w:rFonts w:asciiTheme="majorHAnsi" w:hAnsiTheme="majorHAnsi" w:cstheme="majorHAnsi"/>
                <w:b w:val="0"/>
                <w:color w:val="000000" w:themeColor="text1"/>
                <w:sz w:val="20"/>
                <w:szCs w:val="20"/>
                <w:lang w:val="en-GB"/>
              </w:rPr>
            </w:pPr>
          </w:p>
        </w:tc>
        <w:tc>
          <w:tcPr>
            <w:tcW w:w="850" w:type="dxa"/>
            <w:tcBorders>
              <w:top w:val="single" w:sz="4" w:space="0" w:color="BFBFBF" w:themeColor="background1" w:themeShade="BF"/>
              <w:bottom w:val="single" w:sz="4" w:space="0" w:color="BFBFBF" w:themeColor="background1" w:themeShade="BF"/>
            </w:tcBorders>
            <w:shd w:val="clear" w:color="auto" w:fill="auto"/>
          </w:tcPr>
          <w:p w14:paraId="359E3CC8" w14:textId="77777777" w:rsidR="00BB0533" w:rsidRPr="003543A5" w:rsidRDefault="00DD7A86" w:rsidP="00BB05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0</w:t>
            </w:r>
          </w:p>
        </w:tc>
        <w:tc>
          <w:tcPr>
            <w:tcW w:w="1843" w:type="dxa"/>
            <w:tcBorders>
              <w:top w:val="single" w:sz="4" w:space="0" w:color="BFBFBF" w:themeColor="background1" w:themeShade="BF"/>
              <w:bottom w:val="single" w:sz="4" w:space="0" w:color="BFBFBF" w:themeColor="background1" w:themeShade="BF"/>
            </w:tcBorders>
            <w:shd w:val="clear" w:color="auto" w:fill="auto"/>
          </w:tcPr>
          <w:p w14:paraId="128E9C1A" w14:textId="77777777" w:rsidR="00BB0533" w:rsidRPr="003543A5" w:rsidRDefault="00437D77" w:rsidP="00BB05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w:t>
            </w:r>
          </w:p>
        </w:tc>
        <w:tc>
          <w:tcPr>
            <w:tcW w:w="851" w:type="dxa"/>
            <w:tcBorders>
              <w:top w:val="single" w:sz="4" w:space="0" w:color="BFBFBF" w:themeColor="background1" w:themeShade="BF"/>
              <w:bottom w:val="single" w:sz="4" w:space="0" w:color="BFBFBF" w:themeColor="background1" w:themeShade="BF"/>
            </w:tcBorders>
            <w:shd w:val="clear" w:color="auto" w:fill="FFFFFF" w:themeFill="background1"/>
          </w:tcPr>
          <w:p w14:paraId="040743F3" w14:textId="77777777" w:rsidR="00BB0533" w:rsidRPr="003543A5" w:rsidRDefault="00790D5C" w:rsidP="00BB05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3</w:t>
            </w:r>
          </w:p>
        </w:tc>
        <w:tc>
          <w:tcPr>
            <w:tcW w:w="1842" w:type="dxa"/>
            <w:tcBorders>
              <w:top w:val="single" w:sz="4" w:space="0" w:color="BFBFBF" w:themeColor="background1" w:themeShade="BF"/>
              <w:bottom w:val="single" w:sz="4" w:space="0" w:color="BFBFBF" w:themeColor="background1" w:themeShade="BF"/>
            </w:tcBorders>
            <w:shd w:val="clear" w:color="auto" w:fill="FFFFFF" w:themeFill="background1"/>
          </w:tcPr>
          <w:p w14:paraId="25C68517" w14:textId="77777777" w:rsidR="00BB0533" w:rsidRPr="003543A5" w:rsidRDefault="00D462A1" w:rsidP="00BB05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6.2 (0.0-15.7)</w:t>
            </w:r>
          </w:p>
        </w:tc>
        <w:tc>
          <w:tcPr>
            <w:tcW w:w="1702" w:type="dxa"/>
            <w:tcBorders>
              <w:top w:val="single" w:sz="4" w:space="0" w:color="BFBFBF" w:themeColor="background1" w:themeShade="BF"/>
              <w:bottom w:val="single" w:sz="4" w:space="0" w:color="BFBFBF" w:themeColor="background1" w:themeShade="BF"/>
            </w:tcBorders>
            <w:shd w:val="clear" w:color="auto" w:fill="FFFFFF" w:themeFill="background1"/>
          </w:tcPr>
          <w:p w14:paraId="4BEC8597" w14:textId="1EA07EF4" w:rsidR="00BB0533" w:rsidRPr="003543A5" w:rsidRDefault="00BB0533" w:rsidP="00BB05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p>
        </w:tc>
      </w:tr>
      <w:tr w:rsidR="00BB0533" w:rsidRPr="00A00923" w14:paraId="672E2C55" w14:textId="77777777" w:rsidTr="000F18A1">
        <w:trPr>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auto"/>
          </w:tcPr>
          <w:p w14:paraId="34539793" w14:textId="77777777" w:rsidR="00BB0533" w:rsidRPr="003543A5" w:rsidRDefault="00BB0533" w:rsidP="00BB0533">
            <w:pPr>
              <w:rPr>
                <w:rFonts w:asciiTheme="majorHAnsi" w:hAnsiTheme="majorHAnsi" w:cstheme="majorHAnsi"/>
                <w:color w:val="000000" w:themeColor="text1"/>
                <w:sz w:val="20"/>
                <w:szCs w:val="20"/>
                <w:lang w:val="en-GB"/>
              </w:rPr>
            </w:pPr>
            <w:r w:rsidRPr="003543A5">
              <w:rPr>
                <w:rFonts w:asciiTheme="majorHAnsi" w:hAnsiTheme="majorHAnsi" w:cstheme="majorHAnsi"/>
                <w:b w:val="0"/>
                <w:bCs w:val="0"/>
                <w:color w:val="000000" w:themeColor="text1"/>
                <w:sz w:val="20"/>
                <w:szCs w:val="20"/>
                <w:lang w:val="en-GB"/>
              </w:rPr>
              <w:t>Neurodegenerative disease</w:t>
            </w:r>
          </w:p>
          <w:p w14:paraId="05EAADB6" w14:textId="77777777" w:rsidR="00BB0533" w:rsidRPr="003543A5" w:rsidRDefault="00BB0533" w:rsidP="00BB0533">
            <w:pPr>
              <w:rPr>
                <w:rFonts w:asciiTheme="majorHAnsi" w:hAnsiTheme="majorHAnsi" w:cstheme="majorHAnsi"/>
                <w:color w:val="000000" w:themeColor="text1"/>
                <w:sz w:val="20"/>
                <w:szCs w:val="20"/>
                <w:lang w:val="en-GB"/>
              </w:rPr>
            </w:pPr>
          </w:p>
        </w:tc>
        <w:tc>
          <w:tcPr>
            <w:tcW w:w="850" w:type="dxa"/>
            <w:tcBorders>
              <w:top w:val="single" w:sz="4" w:space="0" w:color="BFBFBF" w:themeColor="background1" w:themeShade="BF"/>
              <w:bottom w:val="single" w:sz="4" w:space="0" w:color="BFBFBF" w:themeColor="background1" w:themeShade="BF"/>
            </w:tcBorders>
            <w:shd w:val="clear" w:color="auto" w:fill="auto"/>
          </w:tcPr>
          <w:p w14:paraId="1716C14A" w14:textId="77777777" w:rsidR="00BB0533" w:rsidRPr="003543A5" w:rsidRDefault="00DD7A86" w:rsidP="00BB05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0</w:t>
            </w:r>
          </w:p>
        </w:tc>
        <w:tc>
          <w:tcPr>
            <w:tcW w:w="1843" w:type="dxa"/>
            <w:tcBorders>
              <w:top w:val="single" w:sz="4" w:space="0" w:color="BFBFBF" w:themeColor="background1" w:themeShade="BF"/>
              <w:bottom w:val="single" w:sz="4" w:space="0" w:color="BFBFBF" w:themeColor="background1" w:themeShade="BF"/>
            </w:tcBorders>
            <w:shd w:val="clear" w:color="auto" w:fill="auto"/>
          </w:tcPr>
          <w:p w14:paraId="5F01E0C3" w14:textId="77777777" w:rsidR="00BB0533" w:rsidRPr="003543A5" w:rsidRDefault="00437D77" w:rsidP="00BB05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w:t>
            </w:r>
          </w:p>
        </w:tc>
        <w:tc>
          <w:tcPr>
            <w:tcW w:w="851" w:type="dxa"/>
            <w:tcBorders>
              <w:top w:val="single" w:sz="4" w:space="0" w:color="BFBFBF" w:themeColor="background1" w:themeShade="BF"/>
              <w:bottom w:val="single" w:sz="4" w:space="0" w:color="BFBFBF" w:themeColor="background1" w:themeShade="BF"/>
            </w:tcBorders>
            <w:shd w:val="clear" w:color="auto" w:fill="FFFFFF" w:themeFill="background1"/>
          </w:tcPr>
          <w:p w14:paraId="66189179" w14:textId="77777777" w:rsidR="00BB0533" w:rsidRPr="003543A5" w:rsidRDefault="004D09C0" w:rsidP="00BB05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w:t>
            </w:r>
          </w:p>
        </w:tc>
        <w:tc>
          <w:tcPr>
            <w:tcW w:w="1842" w:type="dxa"/>
            <w:tcBorders>
              <w:top w:val="single" w:sz="4" w:space="0" w:color="BFBFBF" w:themeColor="background1" w:themeShade="BF"/>
              <w:bottom w:val="single" w:sz="4" w:space="0" w:color="BFBFBF" w:themeColor="background1" w:themeShade="BF"/>
            </w:tcBorders>
            <w:shd w:val="clear" w:color="auto" w:fill="FFFFFF" w:themeFill="background1"/>
          </w:tcPr>
          <w:p w14:paraId="5791B9BB" w14:textId="0261FE1A" w:rsidR="00BB0533" w:rsidRPr="003543A5" w:rsidRDefault="00D462A1" w:rsidP="00BB05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2.5 (0.0-7.</w:t>
            </w:r>
            <w:r w:rsidR="00750526" w:rsidRPr="003543A5">
              <w:rPr>
                <w:rFonts w:asciiTheme="majorHAnsi" w:hAnsiTheme="majorHAnsi" w:cstheme="majorHAnsi"/>
                <w:color w:val="000000" w:themeColor="text1"/>
                <w:sz w:val="20"/>
                <w:szCs w:val="20"/>
                <w:lang w:val="en-GB"/>
              </w:rPr>
              <w:t>3</w:t>
            </w:r>
            <w:r w:rsidRPr="003543A5">
              <w:rPr>
                <w:rFonts w:asciiTheme="majorHAnsi" w:hAnsiTheme="majorHAnsi" w:cstheme="majorHAnsi"/>
                <w:color w:val="000000" w:themeColor="text1"/>
                <w:sz w:val="20"/>
                <w:szCs w:val="20"/>
                <w:lang w:val="en-GB"/>
              </w:rPr>
              <w:t>)</w:t>
            </w:r>
          </w:p>
        </w:tc>
        <w:tc>
          <w:tcPr>
            <w:tcW w:w="1702" w:type="dxa"/>
            <w:tcBorders>
              <w:top w:val="single" w:sz="4" w:space="0" w:color="BFBFBF" w:themeColor="background1" w:themeShade="BF"/>
              <w:bottom w:val="single" w:sz="4" w:space="0" w:color="BFBFBF" w:themeColor="background1" w:themeShade="BF"/>
            </w:tcBorders>
            <w:shd w:val="clear" w:color="auto" w:fill="FFFFFF" w:themeFill="background1"/>
          </w:tcPr>
          <w:p w14:paraId="0C8F0E8F" w14:textId="7CD8A78B" w:rsidR="00BB0533" w:rsidRPr="003543A5" w:rsidRDefault="00BB0533" w:rsidP="00BB05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p>
        </w:tc>
      </w:tr>
      <w:tr w:rsidR="00BB0533" w:rsidRPr="00A00923" w14:paraId="60E91AF7" w14:textId="77777777" w:rsidTr="000F1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auto"/>
          </w:tcPr>
          <w:p w14:paraId="7167B568" w14:textId="77777777" w:rsidR="00BB0533" w:rsidRPr="003543A5" w:rsidRDefault="00BB0533" w:rsidP="00BB0533">
            <w:pPr>
              <w:rPr>
                <w:rFonts w:asciiTheme="majorHAnsi" w:hAnsiTheme="majorHAnsi" w:cstheme="majorHAnsi"/>
                <w:b w:val="0"/>
                <w:bCs w:val="0"/>
                <w:color w:val="000000" w:themeColor="text1"/>
                <w:sz w:val="20"/>
                <w:szCs w:val="20"/>
                <w:lang w:val="en-GB"/>
              </w:rPr>
            </w:pPr>
            <w:r w:rsidRPr="003543A5">
              <w:rPr>
                <w:rFonts w:asciiTheme="majorHAnsi" w:hAnsiTheme="majorHAnsi" w:cstheme="majorHAnsi"/>
                <w:b w:val="0"/>
                <w:bCs w:val="0"/>
                <w:color w:val="000000" w:themeColor="text1"/>
                <w:sz w:val="20"/>
                <w:szCs w:val="20"/>
                <w:lang w:val="en-GB"/>
              </w:rPr>
              <w:t>Other neuroinflammatory disorder</w:t>
            </w:r>
          </w:p>
        </w:tc>
        <w:tc>
          <w:tcPr>
            <w:tcW w:w="850" w:type="dxa"/>
            <w:tcBorders>
              <w:top w:val="single" w:sz="4" w:space="0" w:color="BFBFBF" w:themeColor="background1" w:themeShade="BF"/>
              <w:bottom w:val="single" w:sz="4" w:space="0" w:color="BFBFBF" w:themeColor="background1" w:themeShade="BF"/>
            </w:tcBorders>
            <w:shd w:val="clear" w:color="auto" w:fill="auto"/>
          </w:tcPr>
          <w:p w14:paraId="32A752A4" w14:textId="77777777" w:rsidR="00BB0533" w:rsidRPr="003543A5" w:rsidRDefault="00BB0533" w:rsidP="00BB05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w:t>
            </w:r>
          </w:p>
        </w:tc>
        <w:tc>
          <w:tcPr>
            <w:tcW w:w="1843" w:type="dxa"/>
            <w:tcBorders>
              <w:top w:val="single" w:sz="4" w:space="0" w:color="BFBFBF" w:themeColor="background1" w:themeShade="BF"/>
              <w:bottom w:val="single" w:sz="4" w:space="0" w:color="BFBFBF" w:themeColor="background1" w:themeShade="BF"/>
            </w:tcBorders>
            <w:shd w:val="clear" w:color="auto" w:fill="auto"/>
          </w:tcPr>
          <w:p w14:paraId="581A1ACB" w14:textId="41D3E980" w:rsidR="00BB0533" w:rsidRPr="003543A5" w:rsidRDefault="00445BDE" w:rsidP="00BB05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12.5 (0.0-35.4)</w:t>
            </w:r>
          </w:p>
        </w:tc>
        <w:tc>
          <w:tcPr>
            <w:tcW w:w="851" w:type="dxa"/>
            <w:tcBorders>
              <w:top w:val="single" w:sz="4" w:space="0" w:color="BFBFBF" w:themeColor="background1" w:themeShade="BF"/>
              <w:bottom w:val="single" w:sz="4" w:space="0" w:color="BFBFBF" w:themeColor="background1" w:themeShade="BF"/>
            </w:tcBorders>
            <w:shd w:val="clear" w:color="auto" w:fill="FFFFFF" w:themeFill="background1"/>
          </w:tcPr>
          <w:p w14:paraId="7C82C6F1" w14:textId="77777777" w:rsidR="00BB0533" w:rsidRPr="003543A5" w:rsidRDefault="00790D5C" w:rsidP="00BB05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w:t>
            </w:r>
          </w:p>
        </w:tc>
        <w:tc>
          <w:tcPr>
            <w:tcW w:w="1842" w:type="dxa"/>
            <w:tcBorders>
              <w:top w:val="single" w:sz="4" w:space="0" w:color="BFBFBF" w:themeColor="background1" w:themeShade="BF"/>
              <w:bottom w:val="single" w:sz="4" w:space="0" w:color="BFBFBF" w:themeColor="background1" w:themeShade="BF"/>
            </w:tcBorders>
            <w:shd w:val="clear" w:color="auto" w:fill="FFFFFF" w:themeFill="background1"/>
          </w:tcPr>
          <w:p w14:paraId="40170CA7" w14:textId="77777777" w:rsidR="00BB0533" w:rsidRPr="003543A5" w:rsidRDefault="002A0252" w:rsidP="00BB05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5.0 (0.0-11.8)</w:t>
            </w:r>
          </w:p>
        </w:tc>
        <w:tc>
          <w:tcPr>
            <w:tcW w:w="1702" w:type="dxa"/>
            <w:tcBorders>
              <w:top w:val="single" w:sz="4" w:space="0" w:color="BFBFBF" w:themeColor="background1" w:themeShade="BF"/>
              <w:bottom w:val="single" w:sz="4" w:space="0" w:color="BFBFBF" w:themeColor="background1" w:themeShade="BF"/>
            </w:tcBorders>
            <w:shd w:val="clear" w:color="auto" w:fill="FFFFFF" w:themeFill="background1"/>
          </w:tcPr>
          <w:p w14:paraId="4F4D3B4F" w14:textId="2AC9643D" w:rsidR="00BB0533" w:rsidRPr="003543A5" w:rsidRDefault="002058D3" w:rsidP="00BB05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FET, p=0.4</w:t>
            </w:r>
            <w:r w:rsidR="00314EC7" w:rsidRPr="003543A5">
              <w:rPr>
                <w:rFonts w:asciiTheme="majorHAnsi" w:hAnsiTheme="majorHAnsi" w:cstheme="majorHAnsi"/>
                <w:color w:val="000000" w:themeColor="text1"/>
                <w:sz w:val="20"/>
                <w:szCs w:val="20"/>
                <w:lang w:val="en-GB"/>
              </w:rPr>
              <w:t>28</w:t>
            </w:r>
          </w:p>
        </w:tc>
      </w:tr>
      <w:tr w:rsidR="00437D77" w:rsidRPr="00A00923" w14:paraId="78BC36E9" w14:textId="77777777" w:rsidTr="000F18A1">
        <w:trPr>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auto"/>
          </w:tcPr>
          <w:p w14:paraId="69BC6AB1" w14:textId="77777777" w:rsidR="00437D77" w:rsidRPr="003543A5" w:rsidRDefault="00437D77" w:rsidP="00437D77">
            <w:pPr>
              <w:rPr>
                <w:rFonts w:asciiTheme="majorHAnsi" w:hAnsiTheme="majorHAnsi" w:cstheme="majorHAnsi"/>
                <w:color w:val="000000" w:themeColor="text1"/>
                <w:sz w:val="20"/>
                <w:szCs w:val="20"/>
                <w:lang w:val="en-GB"/>
              </w:rPr>
            </w:pPr>
            <w:r w:rsidRPr="003543A5">
              <w:rPr>
                <w:rFonts w:asciiTheme="majorHAnsi" w:hAnsiTheme="majorHAnsi" w:cstheme="majorHAnsi"/>
                <w:b w:val="0"/>
                <w:bCs w:val="0"/>
                <w:color w:val="000000" w:themeColor="text1"/>
                <w:sz w:val="20"/>
                <w:szCs w:val="20"/>
                <w:lang w:val="en-GB"/>
              </w:rPr>
              <w:t>Stroke / vascular pathology</w:t>
            </w:r>
          </w:p>
          <w:p w14:paraId="7C55F6E4" w14:textId="77777777" w:rsidR="00437D77" w:rsidRPr="003543A5" w:rsidRDefault="00437D77" w:rsidP="00437D77">
            <w:pPr>
              <w:rPr>
                <w:rFonts w:asciiTheme="majorHAnsi" w:hAnsiTheme="majorHAnsi" w:cstheme="majorHAnsi"/>
                <w:b w:val="0"/>
                <w:bCs w:val="0"/>
                <w:color w:val="000000" w:themeColor="text1"/>
                <w:sz w:val="20"/>
                <w:szCs w:val="20"/>
                <w:lang w:val="en-GB"/>
              </w:rPr>
            </w:pPr>
          </w:p>
        </w:tc>
        <w:tc>
          <w:tcPr>
            <w:tcW w:w="850" w:type="dxa"/>
            <w:tcBorders>
              <w:top w:val="single" w:sz="4" w:space="0" w:color="BFBFBF" w:themeColor="background1" w:themeShade="BF"/>
              <w:bottom w:val="single" w:sz="4" w:space="0" w:color="BFBFBF" w:themeColor="background1" w:themeShade="BF"/>
            </w:tcBorders>
            <w:shd w:val="clear" w:color="auto" w:fill="auto"/>
          </w:tcPr>
          <w:p w14:paraId="08ED8CEE" w14:textId="77777777" w:rsidR="00437D77" w:rsidRPr="003543A5" w:rsidRDefault="00437D77" w:rsidP="00437D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w:t>
            </w:r>
          </w:p>
        </w:tc>
        <w:tc>
          <w:tcPr>
            <w:tcW w:w="1843" w:type="dxa"/>
            <w:tcBorders>
              <w:top w:val="single" w:sz="4" w:space="0" w:color="BFBFBF" w:themeColor="background1" w:themeShade="BF"/>
              <w:bottom w:val="single" w:sz="4" w:space="0" w:color="BFBFBF" w:themeColor="background1" w:themeShade="BF"/>
            </w:tcBorders>
            <w:shd w:val="clear" w:color="auto" w:fill="auto"/>
          </w:tcPr>
          <w:p w14:paraId="1C4442EE" w14:textId="1F7B9A86" w:rsidR="00437D77" w:rsidRPr="003543A5" w:rsidRDefault="00445BDE" w:rsidP="00437D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12.5 (0.0-35.4)</w:t>
            </w:r>
          </w:p>
        </w:tc>
        <w:tc>
          <w:tcPr>
            <w:tcW w:w="851" w:type="dxa"/>
            <w:tcBorders>
              <w:top w:val="single" w:sz="4" w:space="0" w:color="BFBFBF" w:themeColor="background1" w:themeShade="BF"/>
              <w:bottom w:val="single" w:sz="4" w:space="0" w:color="BFBFBF" w:themeColor="background1" w:themeShade="BF"/>
            </w:tcBorders>
            <w:shd w:val="clear" w:color="auto" w:fill="FFFFFF" w:themeFill="background1"/>
          </w:tcPr>
          <w:p w14:paraId="01C86E58" w14:textId="77777777" w:rsidR="00437D77" w:rsidRPr="003543A5" w:rsidRDefault="005F2307" w:rsidP="00437D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4</w:t>
            </w:r>
          </w:p>
        </w:tc>
        <w:tc>
          <w:tcPr>
            <w:tcW w:w="1842" w:type="dxa"/>
            <w:tcBorders>
              <w:top w:val="single" w:sz="4" w:space="0" w:color="BFBFBF" w:themeColor="background1" w:themeShade="BF"/>
              <w:bottom w:val="single" w:sz="4" w:space="0" w:color="BFBFBF" w:themeColor="background1" w:themeShade="BF"/>
            </w:tcBorders>
            <w:shd w:val="clear" w:color="auto" w:fill="FFFFFF" w:themeFill="background1"/>
          </w:tcPr>
          <w:p w14:paraId="013DDD32" w14:textId="77777777" w:rsidR="00437D77" w:rsidRPr="003543A5" w:rsidRDefault="002A0252" w:rsidP="00437D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10.0 (0.7-19.3)</w:t>
            </w:r>
          </w:p>
        </w:tc>
        <w:tc>
          <w:tcPr>
            <w:tcW w:w="1702" w:type="dxa"/>
            <w:tcBorders>
              <w:top w:val="single" w:sz="4" w:space="0" w:color="BFBFBF" w:themeColor="background1" w:themeShade="BF"/>
              <w:bottom w:val="single" w:sz="4" w:space="0" w:color="BFBFBF" w:themeColor="background1" w:themeShade="BF"/>
            </w:tcBorders>
            <w:shd w:val="clear" w:color="auto" w:fill="FFFFFF" w:themeFill="background1"/>
          </w:tcPr>
          <w:p w14:paraId="3D5B759F" w14:textId="77777777" w:rsidR="00437D77" w:rsidRPr="003543A5" w:rsidRDefault="002058D3" w:rsidP="00437D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FET, p=1.00</w:t>
            </w:r>
          </w:p>
        </w:tc>
      </w:tr>
      <w:tr w:rsidR="00437D77" w:rsidRPr="00A00923" w14:paraId="1FBA0F20" w14:textId="77777777" w:rsidTr="000F1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auto"/>
          </w:tcPr>
          <w:p w14:paraId="679373CA" w14:textId="77777777" w:rsidR="00437D77" w:rsidRPr="003543A5" w:rsidRDefault="00437D77" w:rsidP="00437D77">
            <w:pPr>
              <w:rPr>
                <w:rFonts w:asciiTheme="majorHAnsi" w:hAnsiTheme="majorHAnsi" w:cstheme="majorHAnsi"/>
                <w:color w:val="000000" w:themeColor="text1"/>
                <w:sz w:val="20"/>
                <w:szCs w:val="20"/>
                <w:lang w:val="en-GB"/>
              </w:rPr>
            </w:pPr>
            <w:r w:rsidRPr="003543A5">
              <w:rPr>
                <w:rFonts w:asciiTheme="majorHAnsi" w:hAnsiTheme="majorHAnsi" w:cstheme="majorHAnsi"/>
                <w:b w:val="0"/>
                <w:bCs w:val="0"/>
                <w:color w:val="000000" w:themeColor="text1"/>
                <w:sz w:val="20"/>
                <w:szCs w:val="20"/>
                <w:lang w:val="en-GB"/>
              </w:rPr>
              <w:t>Brain injury</w:t>
            </w:r>
          </w:p>
          <w:p w14:paraId="1ECE02FF" w14:textId="77777777" w:rsidR="00437D77" w:rsidRPr="003543A5" w:rsidRDefault="00437D77" w:rsidP="00437D77">
            <w:pPr>
              <w:rPr>
                <w:rFonts w:asciiTheme="majorHAnsi" w:hAnsiTheme="majorHAnsi" w:cstheme="majorHAnsi"/>
                <w:b w:val="0"/>
                <w:bCs w:val="0"/>
                <w:color w:val="000000" w:themeColor="text1"/>
                <w:sz w:val="20"/>
                <w:szCs w:val="20"/>
                <w:lang w:val="en-GB"/>
              </w:rPr>
            </w:pPr>
          </w:p>
        </w:tc>
        <w:tc>
          <w:tcPr>
            <w:tcW w:w="850" w:type="dxa"/>
            <w:tcBorders>
              <w:top w:val="single" w:sz="4" w:space="0" w:color="BFBFBF" w:themeColor="background1" w:themeShade="BF"/>
              <w:bottom w:val="single" w:sz="4" w:space="0" w:color="BFBFBF" w:themeColor="background1" w:themeShade="BF"/>
            </w:tcBorders>
            <w:shd w:val="clear" w:color="auto" w:fill="auto"/>
          </w:tcPr>
          <w:p w14:paraId="6055B8B7" w14:textId="77777777" w:rsidR="00437D77" w:rsidRPr="003543A5" w:rsidRDefault="00437D77" w:rsidP="00437D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w:t>
            </w:r>
          </w:p>
        </w:tc>
        <w:tc>
          <w:tcPr>
            <w:tcW w:w="1843" w:type="dxa"/>
            <w:tcBorders>
              <w:top w:val="single" w:sz="4" w:space="0" w:color="BFBFBF" w:themeColor="background1" w:themeShade="BF"/>
              <w:bottom w:val="single" w:sz="4" w:space="0" w:color="BFBFBF" w:themeColor="background1" w:themeShade="BF"/>
            </w:tcBorders>
            <w:shd w:val="clear" w:color="auto" w:fill="auto"/>
          </w:tcPr>
          <w:p w14:paraId="539C3AA4" w14:textId="33C1B844" w:rsidR="00437D77" w:rsidRPr="003543A5" w:rsidRDefault="00445BDE" w:rsidP="00437D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25.0 (0.0-55.0)</w:t>
            </w:r>
          </w:p>
        </w:tc>
        <w:tc>
          <w:tcPr>
            <w:tcW w:w="851" w:type="dxa"/>
            <w:tcBorders>
              <w:top w:val="single" w:sz="4" w:space="0" w:color="BFBFBF" w:themeColor="background1" w:themeShade="BF"/>
              <w:bottom w:val="single" w:sz="4" w:space="0" w:color="BFBFBF" w:themeColor="background1" w:themeShade="BF"/>
            </w:tcBorders>
            <w:shd w:val="clear" w:color="auto" w:fill="FFFFFF" w:themeFill="background1"/>
          </w:tcPr>
          <w:p w14:paraId="2B829094" w14:textId="77777777" w:rsidR="00437D77" w:rsidRPr="003543A5" w:rsidRDefault="005F2307" w:rsidP="00437D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2</w:t>
            </w:r>
          </w:p>
        </w:tc>
        <w:tc>
          <w:tcPr>
            <w:tcW w:w="1842" w:type="dxa"/>
            <w:tcBorders>
              <w:top w:val="single" w:sz="4" w:space="0" w:color="BFBFBF" w:themeColor="background1" w:themeShade="BF"/>
              <w:bottom w:val="single" w:sz="4" w:space="0" w:color="BFBFBF" w:themeColor="background1" w:themeShade="BF"/>
            </w:tcBorders>
            <w:shd w:val="clear" w:color="auto" w:fill="FFFFFF" w:themeFill="background1"/>
          </w:tcPr>
          <w:p w14:paraId="4AF13FED" w14:textId="77777777" w:rsidR="00437D77" w:rsidRPr="003543A5" w:rsidRDefault="002A0252" w:rsidP="00437D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 xml:space="preserve">5.0 (0.0-11.8) </w:t>
            </w:r>
          </w:p>
        </w:tc>
        <w:tc>
          <w:tcPr>
            <w:tcW w:w="1702" w:type="dxa"/>
            <w:tcBorders>
              <w:top w:val="single" w:sz="4" w:space="0" w:color="BFBFBF" w:themeColor="background1" w:themeShade="BF"/>
              <w:bottom w:val="single" w:sz="4" w:space="0" w:color="BFBFBF" w:themeColor="background1" w:themeShade="BF"/>
            </w:tcBorders>
            <w:shd w:val="clear" w:color="auto" w:fill="FFFFFF" w:themeFill="background1"/>
          </w:tcPr>
          <w:p w14:paraId="242E4FD9" w14:textId="23D6100F" w:rsidR="00437D77" w:rsidRPr="003543A5" w:rsidRDefault="00750526" w:rsidP="00437D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FET, p=0.1</w:t>
            </w:r>
            <w:r w:rsidR="00314EC7" w:rsidRPr="003543A5">
              <w:rPr>
                <w:rFonts w:asciiTheme="majorHAnsi" w:hAnsiTheme="majorHAnsi" w:cstheme="majorHAnsi"/>
                <w:color w:val="000000" w:themeColor="text1"/>
                <w:sz w:val="20"/>
                <w:szCs w:val="20"/>
                <w:lang w:val="en-GB"/>
              </w:rPr>
              <w:t>24</w:t>
            </w:r>
          </w:p>
        </w:tc>
      </w:tr>
      <w:tr w:rsidR="00437D77" w:rsidRPr="00A00923" w14:paraId="4D053593" w14:textId="77777777" w:rsidTr="00DD7A86">
        <w:trPr>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bottom w:val="single" w:sz="4" w:space="0" w:color="BFBFBF" w:themeColor="background1" w:themeShade="BF"/>
            </w:tcBorders>
            <w:shd w:val="clear" w:color="auto" w:fill="auto"/>
          </w:tcPr>
          <w:p w14:paraId="3FE3098E" w14:textId="77777777" w:rsidR="00437D77" w:rsidRPr="00437D77" w:rsidRDefault="00437D77" w:rsidP="00437D77">
            <w:pPr>
              <w:rPr>
                <w:rFonts w:asciiTheme="majorHAnsi" w:hAnsiTheme="majorHAnsi" w:cstheme="majorHAnsi"/>
                <w:b w:val="0"/>
                <w:bCs w:val="0"/>
                <w:sz w:val="20"/>
                <w:szCs w:val="20"/>
                <w:lang w:val="en-GB"/>
              </w:rPr>
            </w:pPr>
            <w:r w:rsidRPr="00437D77">
              <w:rPr>
                <w:rFonts w:asciiTheme="majorHAnsi" w:hAnsiTheme="majorHAnsi" w:cstheme="majorHAnsi"/>
                <w:b w:val="0"/>
                <w:bCs w:val="0"/>
                <w:sz w:val="20"/>
                <w:szCs w:val="20"/>
                <w:lang w:val="en-GB"/>
              </w:rPr>
              <w:lastRenderedPageBreak/>
              <w:t>Functional neurological disorder / psychiatric presentation</w:t>
            </w:r>
          </w:p>
        </w:tc>
        <w:tc>
          <w:tcPr>
            <w:tcW w:w="850" w:type="dxa"/>
            <w:tcBorders>
              <w:top w:val="single" w:sz="4" w:space="0" w:color="BFBFBF"/>
              <w:bottom w:val="single" w:sz="4" w:space="0" w:color="BFBFBF" w:themeColor="background1" w:themeShade="BF"/>
            </w:tcBorders>
            <w:shd w:val="clear" w:color="auto" w:fill="auto"/>
          </w:tcPr>
          <w:p w14:paraId="03F258A4" w14:textId="77777777" w:rsidR="00437D77" w:rsidRPr="003543A5" w:rsidRDefault="00DD7A86" w:rsidP="00437D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0</w:t>
            </w:r>
          </w:p>
        </w:tc>
        <w:tc>
          <w:tcPr>
            <w:tcW w:w="1843" w:type="dxa"/>
            <w:tcBorders>
              <w:top w:val="single" w:sz="4" w:space="0" w:color="BFBFBF"/>
              <w:bottom w:val="single" w:sz="4" w:space="0" w:color="BFBFBF" w:themeColor="background1" w:themeShade="BF"/>
            </w:tcBorders>
            <w:shd w:val="clear" w:color="auto" w:fill="auto"/>
          </w:tcPr>
          <w:p w14:paraId="033F4D12" w14:textId="77777777" w:rsidR="00437D77" w:rsidRPr="003543A5" w:rsidRDefault="00437D77" w:rsidP="00437D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w:t>
            </w:r>
          </w:p>
        </w:tc>
        <w:tc>
          <w:tcPr>
            <w:tcW w:w="851" w:type="dxa"/>
            <w:tcBorders>
              <w:top w:val="single" w:sz="4" w:space="0" w:color="BFBFBF"/>
              <w:bottom w:val="single" w:sz="4" w:space="0" w:color="BFBFBF" w:themeColor="background1" w:themeShade="BF"/>
            </w:tcBorders>
            <w:shd w:val="clear" w:color="auto" w:fill="FFFFFF" w:themeFill="background1"/>
          </w:tcPr>
          <w:p w14:paraId="2E7C5593" w14:textId="77777777" w:rsidR="00437D77" w:rsidRPr="005F2307" w:rsidRDefault="003C4C6E" w:rsidP="00437D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3</w:t>
            </w:r>
          </w:p>
        </w:tc>
        <w:tc>
          <w:tcPr>
            <w:tcW w:w="1842" w:type="dxa"/>
            <w:tcBorders>
              <w:top w:val="single" w:sz="4" w:space="0" w:color="BFBFBF"/>
              <w:bottom w:val="single" w:sz="4" w:space="0" w:color="BFBFBF" w:themeColor="background1" w:themeShade="BF"/>
            </w:tcBorders>
            <w:shd w:val="clear" w:color="auto" w:fill="FFFFFF" w:themeFill="background1"/>
          </w:tcPr>
          <w:p w14:paraId="72EBBE6B" w14:textId="77777777" w:rsidR="00437D77" w:rsidRPr="002A0252" w:rsidRDefault="002A0252" w:rsidP="00437D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6.2 (0.0-15.7)</w:t>
            </w:r>
          </w:p>
        </w:tc>
        <w:tc>
          <w:tcPr>
            <w:tcW w:w="1702" w:type="dxa"/>
            <w:tcBorders>
              <w:top w:val="single" w:sz="4" w:space="0" w:color="BFBFBF"/>
              <w:bottom w:val="single" w:sz="4" w:space="0" w:color="BFBFBF" w:themeColor="background1" w:themeShade="BF"/>
            </w:tcBorders>
            <w:shd w:val="clear" w:color="auto" w:fill="FFFFFF" w:themeFill="background1"/>
          </w:tcPr>
          <w:p w14:paraId="58F513CB" w14:textId="6632D056" w:rsidR="00437D77" w:rsidRPr="00A00923" w:rsidRDefault="00314EC7" w:rsidP="00437D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lang w:val="en-GB"/>
                <w14:textFill>
                  <w14:noFill/>
                </w14:textFill>
              </w:rPr>
            </w:pPr>
            <w:r>
              <w:rPr>
                <w:rFonts w:asciiTheme="majorHAnsi" w:hAnsiTheme="majorHAnsi" w:cstheme="majorHAnsi"/>
                <w:color w:val="FFFFFF" w:themeColor="background1"/>
                <w:sz w:val="20"/>
                <w:szCs w:val="20"/>
                <w:lang w:val="en-GB"/>
                <w14:textFill>
                  <w14:noFill/>
                </w14:textFill>
              </w:rPr>
              <w:t>-</w:t>
            </w:r>
          </w:p>
        </w:tc>
      </w:tr>
      <w:tr w:rsidR="00437D77" w:rsidRPr="00A00923" w14:paraId="519C1680" w14:textId="77777777" w:rsidTr="00DD7A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cBorders>
            <w:shd w:val="clear" w:color="auto" w:fill="auto"/>
          </w:tcPr>
          <w:p w14:paraId="5BE538A5" w14:textId="77777777" w:rsidR="00437D77" w:rsidRPr="00437D77" w:rsidRDefault="00437D77" w:rsidP="00437D77">
            <w:pPr>
              <w:rPr>
                <w:rFonts w:asciiTheme="majorHAnsi" w:hAnsiTheme="majorHAnsi" w:cstheme="majorHAnsi"/>
                <w:b w:val="0"/>
                <w:bCs w:val="0"/>
                <w:sz w:val="20"/>
                <w:szCs w:val="20"/>
                <w:lang w:val="en-GB"/>
              </w:rPr>
            </w:pPr>
            <w:r w:rsidRPr="00437D77">
              <w:rPr>
                <w:rFonts w:asciiTheme="majorHAnsi" w:hAnsiTheme="majorHAnsi" w:cstheme="majorHAnsi"/>
                <w:b w:val="0"/>
                <w:bCs w:val="0"/>
                <w:sz w:val="20"/>
                <w:szCs w:val="20"/>
                <w:lang w:val="en-GB"/>
              </w:rPr>
              <w:t>Neurosurgical complication</w:t>
            </w:r>
          </w:p>
          <w:p w14:paraId="03BAEF88" w14:textId="77777777" w:rsidR="00437D77" w:rsidRPr="00437D77" w:rsidRDefault="00437D77" w:rsidP="00437D77">
            <w:pPr>
              <w:rPr>
                <w:rFonts w:asciiTheme="majorHAnsi" w:hAnsiTheme="majorHAnsi" w:cstheme="majorHAnsi"/>
                <w:b w:val="0"/>
                <w:bCs w:val="0"/>
                <w:sz w:val="20"/>
                <w:szCs w:val="20"/>
                <w:lang w:val="en-GB"/>
              </w:rPr>
            </w:pPr>
          </w:p>
        </w:tc>
        <w:tc>
          <w:tcPr>
            <w:tcW w:w="850" w:type="dxa"/>
            <w:tcBorders>
              <w:top w:val="single" w:sz="4" w:space="0" w:color="BFBFBF" w:themeColor="background1" w:themeShade="BF"/>
              <w:bottom w:val="single" w:sz="4" w:space="0" w:color="BFBFBF"/>
            </w:tcBorders>
            <w:shd w:val="clear" w:color="auto" w:fill="auto"/>
          </w:tcPr>
          <w:p w14:paraId="3583E2DD" w14:textId="77777777" w:rsidR="00437D77" w:rsidRPr="003543A5" w:rsidRDefault="00DD7A86" w:rsidP="00437D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0</w:t>
            </w:r>
          </w:p>
        </w:tc>
        <w:tc>
          <w:tcPr>
            <w:tcW w:w="1843" w:type="dxa"/>
            <w:tcBorders>
              <w:top w:val="single" w:sz="4" w:space="0" w:color="BFBFBF" w:themeColor="background1" w:themeShade="BF"/>
              <w:bottom w:val="single" w:sz="4" w:space="0" w:color="BFBFBF"/>
            </w:tcBorders>
            <w:shd w:val="clear" w:color="auto" w:fill="auto"/>
          </w:tcPr>
          <w:p w14:paraId="1FA30371" w14:textId="77777777" w:rsidR="00437D77" w:rsidRPr="003543A5" w:rsidRDefault="00437D77" w:rsidP="00437D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w:t>
            </w:r>
          </w:p>
        </w:tc>
        <w:tc>
          <w:tcPr>
            <w:tcW w:w="851" w:type="dxa"/>
            <w:tcBorders>
              <w:top w:val="single" w:sz="4" w:space="0" w:color="BFBFBF" w:themeColor="background1" w:themeShade="BF"/>
              <w:bottom w:val="single" w:sz="4" w:space="0" w:color="BFBFBF"/>
            </w:tcBorders>
            <w:shd w:val="clear" w:color="auto" w:fill="FFFFFF" w:themeFill="background1"/>
          </w:tcPr>
          <w:p w14:paraId="4BC7C0A5" w14:textId="77777777" w:rsidR="00437D77" w:rsidRPr="005F2307" w:rsidRDefault="005F2307" w:rsidP="00437D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2</w:t>
            </w:r>
          </w:p>
        </w:tc>
        <w:tc>
          <w:tcPr>
            <w:tcW w:w="1842" w:type="dxa"/>
            <w:tcBorders>
              <w:top w:val="single" w:sz="4" w:space="0" w:color="BFBFBF" w:themeColor="background1" w:themeShade="BF"/>
              <w:bottom w:val="single" w:sz="4" w:space="0" w:color="BFBFBF"/>
            </w:tcBorders>
            <w:shd w:val="clear" w:color="auto" w:fill="FFFFFF" w:themeFill="background1"/>
          </w:tcPr>
          <w:p w14:paraId="4936556E" w14:textId="77777777" w:rsidR="00437D77" w:rsidRPr="002A0252" w:rsidRDefault="002A0252" w:rsidP="00437D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5.0 (0.0-11.8)</w:t>
            </w:r>
          </w:p>
        </w:tc>
        <w:tc>
          <w:tcPr>
            <w:tcW w:w="1702" w:type="dxa"/>
            <w:tcBorders>
              <w:top w:val="single" w:sz="4" w:space="0" w:color="BFBFBF" w:themeColor="background1" w:themeShade="BF"/>
              <w:bottom w:val="single" w:sz="4" w:space="0" w:color="BFBFBF"/>
            </w:tcBorders>
            <w:shd w:val="clear" w:color="auto" w:fill="FFFFFF" w:themeFill="background1"/>
          </w:tcPr>
          <w:p w14:paraId="44782E7C" w14:textId="466F589F" w:rsidR="00437D77" w:rsidRPr="00A00923" w:rsidRDefault="00314EC7" w:rsidP="00437D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sz w:val="20"/>
                <w:szCs w:val="20"/>
                <w:lang w:val="en-GB"/>
                <w14:textFill>
                  <w14:noFill/>
                </w14:textFill>
              </w:rPr>
            </w:pPr>
            <w:r>
              <w:rPr>
                <w:rFonts w:asciiTheme="majorHAnsi" w:hAnsiTheme="majorHAnsi" w:cstheme="majorHAnsi"/>
                <w:color w:val="FFFFFF" w:themeColor="background1"/>
                <w:sz w:val="20"/>
                <w:szCs w:val="20"/>
                <w:lang w:val="en-GB"/>
                <w14:textFill>
                  <w14:noFill/>
                </w14:textFill>
              </w:rPr>
              <w:t>-</w:t>
            </w:r>
          </w:p>
        </w:tc>
      </w:tr>
      <w:tr w:rsidR="00437D77" w:rsidRPr="00A00923" w14:paraId="34160133" w14:textId="77777777" w:rsidTr="00DD7A86">
        <w:trPr>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bottom w:val="nil"/>
            </w:tcBorders>
            <w:shd w:val="clear" w:color="auto" w:fill="auto"/>
          </w:tcPr>
          <w:p w14:paraId="6C1802F7" w14:textId="77777777" w:rsidR="00437D77" w:rsidRPr="00437D77" w:rsidRDefault="00437D77" w:rsidP="00437D77">
            <w:pPr>
              <w:rPr>
                <w:rFonts w:asciiTheme="majorHAnsi" w:hAnsiTheme="majorHAnsi" w:cstheme="majorHAnsi"/>
                <w:b w:val="0"/>
                <w:bCs w:val="0"/>
                <w:sz w:val="20"/>
                <w:szCs w:val="20"/>
                <w:lang w:val="en-GB"/>
              </w:rPr>
            </w:pPr>
            <w:r w:rsidRPr="00437D77">
              <w:rPr>
                <w:rFonts w:asciiTheme="majorHAnsi" w:hAnsiTheme="majorHAnsi" w:cstheme="majorHAnsi"/>
                <w:b w:val="0"/>
                <w:bCs w:val="0"/>
                <w:sz w:val="20"/>
                <w:szCs w:val="20"/>
                <w:lang w:val="en-GB"/>
              </w:rPr>
              <w:t>Unclear diagnosis</w:t>
            </w:r>
          </w:p>
        </w:tc>
        <w:tc>
          <w:tcPr>
            <w:tcW w:w="850" w:type="dxa"/>
            <w:tcBorders>
              <w:top w:val="single" w:sz="4" w:space="0" w:color="BFBFBF"/>
              <w:bottom w:val="nil"/>
            </w:tcBorders>
            <w:shd w:val="clear" w:color="auto" w:fill="auto"/>
          </w:tcPr>
          <w:p w14:paraId="7036AF18" w14:textId="77777777" w:rsidR="00437D77" w:rsidRPr="003543A5" w:rsidRDefault="00DD7A86" w:rsidP="00437D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0</w:t>
            </w:r>
          </w:p>
        </w:tc>
        <w:tc>
          <w:tcPr>
            <w:tcW w:w="1843" w:type="dxa"/>
            <w:tcBorders>
              <w:top w:val="single" w:sz="4" w:space="0" w:color="BFBFBF"/>
              <w:bottom w:val="nil"/>
            </w:tcBorders>
            <w:shd w:val="clear" w:color="auto" w:fill="auto"/>
          </w:tcPr>
          <w:p w14:paraId="7CE8252D" w14:textId="77777777" w:rsidR="00437D77" w:rsidRPr="003543A5" w:rsidRDefault="00437D77" w:rsidP="00437D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sidRPr="003543A5">
              <w:rPr>
                <w:rFonts w:asciiTheme="majorHAnsi" w:hAnsiTheme="majorHAnsi" w:cstheme="majorHAnsi"/>
                <w:color w:val="000000" w:themeColor="text1"/>
                <w:sz w:val="20"/>
                <w:szCs w:val="20"/>
                <w:lang w:val="en-GB"/>
              </w:rPr>
              <w:t>-</w:t>
            </w:r>
          </w:p>
        </w:tc>
        <w:tc>
          <w:tcPr>
            <w:tcW w:w="851" w:type="dxa"/>
            <w:tcBorders>
              <w:top w:val="single" w:sz="4" w:space="0" w:color="BFBFBF"/>
              <w:bottom w:val="nil"/>
            </w:tcBorders>
            <w:shd w:val="clear" w:color="auto" w:fill="FFFFFF" w:themeFill="background1"/>
          </w:tcPr>
          <w:p w14:paraId="70E71A1E" w14:textId="77777777" w:rsidR="00437D77" w:rsidRPr="005F2307" w:rsidRDefault="005F2307" w:rsidP="00437D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15</w:t>
            </w:r>
          </w:p>
        </w:tc>
        <w:tc>
          <w:tcPr>
            <w:tcW w:w="1842" w:type="dxa"/>
            <w:tcBorders>
              <w:top w:val="single" w:sz="4" w:space="0" w:color="BFBFBF"/>
              <w:bottom w:val="nil"/>
            </w:tcBorders>
            <w:shd w:val="clear" w:color="auto" w:fill="FFFFFF" w:themeFill="background1"/>
          </w:tcPr>
          <w:p w14:paraId="6CE1EAF4" w14:textId="77777777" w:rsidR="00437D77" w:rsidRPr="002A0252" w:rsidRDefault="002A0252" w:rsidP="00437D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37.5 (22.5-52.5)</w:t>
            </w:r>
          </w:p>
        </w:tc>
        <w:tc>
          <w:tcPr>
            <w:tcW w:w="1702" w:type="dxa"/>
            <w:tcBorders>
              <w:top w:val="single" w:sz="4" w:space="0" w:color="BFBFBF"/>
              <w:bottom w:val="nil"/>
            </w:tcBorders>
            <w:shd w:val="clear" w:color="auto" w:fill="FFFFFF" w:themeFill="background1"/>
          </w:tcPr>
          <w:p w14:paraId="31FF8ECC" w14:textId="38A79C63" w:rsidR="00437D77" w:rsidRPr="00A00923" w:rsidRDefault="00314EC7" w:rsidP="00437D7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lang w:val="en-GB"/>
                <w14:textFill>
                  <w14:noFill/>
                </w14:textFill>
              </w:rPr>
            </w:pPr>
            <w:r>
              <w:rPr>
                <w:rFonts w:asciiTheme="majorHAnsi" w:hAnsiTheme="majorHAnsi" w:cstheme="majorHAnsi"/>
                <w:color w:val="FFFFFF" w:themeColor="background1"/>
                <w:sz w:val="20"/>
                <w:szCs w:val="20"/>
                <w:lang w:val="en-GB"/>
                <w14:textFill>
                  <w14:noFill/>
                </w14:textFill>
              </w:rPr>
              <w:t>-</w:t>
            </w:r>
          </w:p>
        </w:tc>
      </w:tr>
      <w:tr w:rsidR="00437D77" w:rsidRPr="00A00923" w14:paraId="603B922F" w14:textId="77777777" w:rsidTr="000F18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tcPr>
          <w:p w14:paraId="4B38DA3E" w14:textId="77777777" w:rsidR="00437D77" w:rsidRPr="00A00923" w:rsidRDefault="00437D77" w:rsidP="00437D77">
            <w:pPr>
              <w:rPr>
                <w:rFonts w:asciiTheme="majorHAnsi" w:hAnsiTheme="majorHAnsi" w:cstheme="majorHAnsi"/>
                <w:sz w:val="20"/>
                <w:szCs w:val="20"/>
                <w:lang w:val="en-GB"/>
              </w:rPr>
            </w:pPr>
          </w:p>
        </w:tc>
        <w:tc>
          <w:tcPr>
            <w:tcW w:w="850" w:type="dxa"/>
            <w:tcBorders>
              <w:top w:val="nil"/>
              <w:bottom w:val="nil"/>
            </w:tcBorders>
            <w:shd w:val="clear" w:color="auto" w:fill="auto"/>
          </w:tcPr>
          <w:p w14:paraId="5F1958C2" w14:textId="77777777" w:rsidR="00437D77" w:rsidRPr="00A00923" w:rsidRDefault="00437D77" w:rsidP="00437D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n-GB"/>
              </w:rPr>
            </w:pPr>
          </w:p>
        </w:tc>
        <w:tc>
          <w:tcPr>
            <w:tcW w:w="1843" w:type="dxa"/>
            <w:tcBorders>
              <w:top w:val="nil"/>
              <w:bottom w:val="nil"/>
            </w:tcBorders>
            <w:shd w:val="clear" w:color="auto" w:fill="auto"/>
          </w:tcPr>
          <w:p w14:paraId="6A6EFB51" w14:textId="77777777" w:rsidR="00437D77" w:rsidRPr="008A4D7F" w:rsidRDefault="00437D77" w:rsidP="00437D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lang w:val="en-GB"/>
              </w:rPr>
            </w:pPr>
          </w:p>
        </w:tc>
        <w:tc>
          <w:tcPr>
            <w:tcW w:w="851" w:type="dxa"/>
            <w:tcBorders>
              <w:top w:val="nil"/>
              <w:bottom w:val="nil"/>
            </w:tcBorders>
            <w:shd w:val="clear" w:color="auto" w:fill="FFFFFF" w:themeFill="background1"/>
          </w:tcPr>
          <w:p w14:paraId="3EAC4165" w14:textId="77777777" w:rsidR="00437D77" w:rsidRPr="00A00923" w:rsidRDefault="00437D77" w:rsidP="00437D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sz w:val="20"/>
                <w:szCs w:val="20"/>
                <w:lang w:val="en-GB"/>
                <w14:textFill>
                  <w14:noFill/>
                </w14:textFill>
              </w:rPr>
            </w:pPr>
          </w:p>
        </w:tc>
        <w:tc>
          <w:tcPr>
            <w:tcW w:w="1842" w:type="dxa"/>
            <w:tcBorders>
              <w:top w:val="nil"/>
              <w:bottom w:val="nil"/>
            </w:tcBorders>
            <w:shd w:val="clear" w:color="auto" w:fill="FFFFFF" w:themeFill="background1"/>
          </w:tcPr>
          <w:p w14:paraId="715599E7" w14:textId="77777777" w:rsidR="00437D77" w:rsidRPr="00A00923" w:rsidRDefault="00437D77" w:rsidP="00437D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sz w:val="20"/>
                <w:szCs w:val="20"/>
                <w:lang w:val="en-GB"/>
                <w14:textFill>
                  <w14:noFill/>
                </w14:textFill>
              </w:rPr>
            </w:pPr>
          </w:p>
        </w:tc>
        <w:tc>
          <w:tcPr>
            <w:tcW w:w="1702" w:type="dxa"/>
            <w:tcBorders>
              <w:top w:val="nil"/>
              <w:bottom w:val="nil"/>
            </w:tcBorders>
            <w:shd w:val="clear" w:color="auto" w:fill="FFFFFF" w:themeFill="background1"/>
          </w:tcPr>
          <w:p w14:paraId="7BFE276E" w14:textId="77777777" w:rsidR="00437D77" w:rsidRPr="00A00923" w:rsidRDefault="00437D77" w:rsidP="00437D7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themeColor="background1"/>
                <w:sz w:val="20"/>
                <w:szCs w:val="20"/>
                <w:lang w:val="en-GB"/>
                <w14:textFill>
                  <w14:noFill/>
                </w14:textFill>
              </w:rPr>
            </w:pPr>
          </w:p>
        </w:tc>
      </w:tr>
    </w:tbl>
    <w:p w14:paraId="6863EC37" w14:textId="77777777" w:rsidR="007B3F69" w:rsidRPr="00A00923" w:rsidRDefault="007B3F69" w:rsidP="007B3F69">
      <w:pPr>
        <w:jc w:val="center"/>
        <w:rPr>
          <w:rFonts w:asciiTheme="majorHAnsi" w:hAnsiTheme="majorHAnsi" w:cstheme="majorHAnsi"/>
          <w:i/>
          <w:sz w:val="16"/>
          <w:szCs w:val="16"/>
          <w:lang w:val="en-GB"/>
        </w:rPr>
      </w:pPr>
      <w:r w:rsidRPr="00A00923">
        <w:rPr>
          <w:rFonts w:asciiTheme="majorHAnsi" w:hAnsiTheme="majorHAnsi" w:cstheme="majorHAnsi"/>
          <w:i/>
          <w:sz w:val="16"/>
          <w:szCs w:val="16"/>
          <w:lang w:val="en-GB"/>
        </w:rPr>
        <w:t>NCSE: non-convulsive status epilepticus, FET: Fisher Exact Tests, 95% CI: 95 percent confidence interval: p=2 tailed significance value: CNS: central nervous system</w:t>
      </w:r>
    </w:p>
    <w:p w14:paraId="5C69DD55" w14:textId="77777777" w:rsidR="00FE2B1B" w:rsidRPr="00A00923" w:rsidRDefault="00FE2B1B" w:rsidP="00F336FE">
      <w:pPr>
        <w:rPr>
          <w:rFonts w:asciiTheme="majorHAnsi" w:hAnsiTheme="majorHAnsi" w:cstheme="majorHAnsi"/>
          <w:lang w:val="en-GB"/>
        </w:rPr>
      </w:pPr>
    </w:p>
    <w:p w14:paraId="645D0089" w14:textId="77777777" w:rsidR="00FE2B1B" w:rsidRPr="00A00923" w:rsidRDefault="00FE2B1B" w:rsidP="00F336FE">
      <w:pPr>
        <w:rPr>
          <w:rFonts w:asciiTheme="majorHAnsi" w:hAnsiTheme="majorHAnsi" w:cstheme="majorHAnsi"/>
          <w:lang w:val="en-GB"/>
        </w:rPr>
      </w:pPr>
    </w:p>
    <w:p w14:paraId="5EEA6EDF" w14:textId="77777777" w:rsidR="00157201" w:rsidRPr="00A00923" w:rsidRDefault="00157201" w:rsidP="00F336FE">
      <w:pPr>
        <w:rPr>
          <w:rFonts w:asciiTheme="majorHAnsi" w:hAnsiTheme="majorHAnsi" w:cstheme="majorHAnsi"/>
          <w:b/>
          <w:u w:val="single"/>
          <w:lang w:val="en-GB"/>
        </w:rPr>
      </w:pPr>
      <w:r w:rsidRPr="00A00923">
        <w:rPr>
          <w:rFonts w:asciiTheme="majorHAnsi" w:hAnsiTheme="majorHAnsi" w:cstheme="majorHAnsi"/>
          <w:b/>
          <w:u w:val="single"/>
          <w:lang w:val="en-GB"/>
        </w:rPr>
        <w:t xml:space="preserve">Discussion </w:t>
      </w:r>
    </w:p>
    <w:p w14:paraId="62AC3874" w14:textId="77777777" w:rsidR="00CC1F91" w:rsidRPr="00A00923" w:rsidRDefault="00CC1F91" w:rsidP="00F336FE">
      <w:pPr>
        <w:rPr>
          <w:rFonts w:asciiTheme="majorHAnsi" w:hAnsiTheme="majorHAnsi" w:cstheme="majorHAnsi"/>
          <w:b/>
          <w:u w:val="single"/>
          <w:lang w:val="en-GB"/>
        </w:rPr>
      </w:pPr>
    </w:p>
    <w:p w14:paraId="03FE9302" w14:textId="269A9FB6" w:rsidR="00FE4DF8" w:rsidRDefault="00F73142" w:rsidP="001604C1">
      <w:pPr>
        <w:rPr>
          <w:rFonts w:asciiTheme="majorHAnsi" w:hAnsiTheme="majorHAnsi" w:cstheme="majorHAnsi"/>
          <w:bCs/>
          <w:lang w:val="en-GB"/>
        </w:rPr>
      </w:pPr>
      <w:r>
        <w:rPr>
          <w:rFonts w:asciiTheme="majorHAnsi" w:hAnsiTheme="majorHAnsi" w:cstheme="majorHAnsi"/>
          <w:bCs/>
          <w:lang w:val="en-GB"/>
        </w:rPr>
        <w:t xml:space="preserve">NCSE is an important diagnosis not to miss as early treatment with antiepileptic medications is associated with a better outcome </w:t>
      </w:r>
      <w:r w:rsidR="00577AEB">
        <w:rPr>
          <w:rFonts w:asciiTheme="majorHAnsi" w:hAnsiTheme="majorHAnsi" w:cstheme="majorHAnsi"/>
          <w:bCs/>
          <w:lang w:val="en-GB"/>
        </w:rPr>
        <w:fldChar w:fldCharType="begin" w:fldLock="1"/>
      </w:r>
      <w:r w:rsidR="007B6921">
        <w:rPr>
          <w:rFonts w:asciiTheme="majorHAnsi" w:hAnsiTheme="majorHAnsi" w:cstheme="majorHAnsi"/>
          <w:bCs/>
          <w:lang w:val="en-GB"/>
        </w:rPr>
        <w:instrText>ADDIN CSL_CITATION {"citationItems":[{"id":"ITEM-1","itemData":{"DOI":"10.1016/S1474-4422(07)70074-1","ISSN":"14744422","abstract":"Non-convulsive status epilepticus (NCSE) is one of the great diagnostic and therapeutic challenges of modern neurology. Because the clinical features of this disorder may be very discrete and sometimes hard to differentiate from normal behaviour, NCSE is usually overlooked and consequently not treated properly. It is important to be familiar with the clinical subtypes such as absence, simple and complex partial, and subtle status epilepticus because each requires tailored management. In order to improve overall care of patients with NCSE, strict diagnostic criteria are needed that should be based on clinical alterations and ictal electroencephalographic changes. NCSE should be terminated rapidly to prevent patients from serious injuries, particularly if consciousness is impaired. © 2007 Elsevier Ltd. All rights reserved.","author":[{"dropping-particle":"","family":"Meierkord","given":"Hartmut","non-dropping-particle":"","parse-names":false,"suffix":""},{"dropping-particle":"","family":"Holtkamp","given":"Martin","non-dropping-particle":"","parse-names":false,"suffix":""}],"container-title":"Lancet Neurology","id":"ITEM-1","issued":{"date-parts":[["2007"]]},"title":"Non-convulsive status epilepticus in adults: clinical forms and treatment","type":"article"},"uris":["http://www.mendeley.com/documents/?uuid=b5995491-48f7-4342-8b7e-38c2a923f111"]},{"id":"ITEM-2","itemData":{"DOI":"10.1016/j.jocn.2014.03.018","ISSN":"15322653","abstract":"Although non-convulsive status epilepticus (NCSE) is an important type of epilepsy, it is not often recognized. In order to analyze the clinical characteristics and outcome in patients with NCSE, we examined the medical records of patients with NCSE admitted to the Seoul National University Hospital between June 2005 and October 2008. The clinical details and electroencephalography records of 34 adult NCSE patients (aged over 16 years) were collected. Their mean age was 47 years (standard deviation 20 years, range, 16-87 years), and 20 were female. Twenty-seven patients (79.4%) showed decreased awareness with acute onset, and seven (20.6%) were obtunded or comatose. Ten patients (29.4%) had a history of epilepsy, and four (11.8%) had a history of stroke. NCSE was etiologically attributed to acute medical or neurological problems in 25 patients (73.5%), was cryptogenic in three (8.8%), and was secondary to underlying epilepsy in six (17.7%). Acute symptomatic etiology was associated with poor recovery (p = 0.048), with all unresponsive patients in this acute symptomatic group. Eight (23.5%) of the 34 NCSE patients did not recover or died, whereas nine (26.5%) recovered. Our study shows that the presence of acute symptoms or central nervous system infection is associated with poor outcome, suggesting that a high level of vigilance is required to identify and prevent complications.","author":[{"dropping-particle":"","family":"Kang","given":"Bong Su","non-dropping-particle":"","parse-names":false,"suffix":""},{"dropping-particle":"","family":"Jhang","given":"Yunsook","non-dropping-particle":"","parse-names":false,"suffix":""},{"dropping-particle":"","family":"Kim","given":"Young Soo","non-dropping-particle":"","parse-names":false,"suffix":""},{"dropping-particle":"","family":"Moon","given":"Jangsup","non-dropping-particle":"","parse-names":false,"suffix":""},{"dropping-particle":"","family":"Shin","given":"Jung Won","non-dropping-particle":"","parse-names":false,"suffix":""},{"dropping-particle":"","family":"Moon","given":"Hye Jin","non-dropping-particle":"","parse-names":false,"suffix":""},{"dropping-particle":"","family":"Lee","given":"Soon Tae","non-dropping-particle":"","parse-names":false,"suffix":""},{"dropping-particle":"","family":"Jung","given":"Keun Hwa","non-dropping-particle":"","parse-names":false,"suffix":""},{"dropping-particle":"","family":"Chu","given":"Kon","non-dropping-particle":"","parse-names":false,"suffix":""},{"dropping-particle":"Il","family":"Park","given":"Kyung","non-dropping-particle":"","parse-names":false,"suffix":""},{"dropping-particle":"","family":"Lee","given":"Sang Kun","non-dropping-particle":"","parse-names":false,"suffix":""}],"container-title":"Journal of Clinical Neuroscience","id":"ITEM-2","issued":{"date-parts":[["2014"]]},"title":"Etiology and prognosis of non-convulsive status epilepticus","type":"article-journal"},"uris":["http://www.mendeley.com/documents/?uuid=7750285e-e0c2-4239-8eaa-977bade2c910"]}],"mendeley":{"formattedCitation":"[1,5]","plainTextFormattedCitation":"[1,5]","previouslyFormattedCitation":"[1,5]"},"properties":{"noteIndex":0},"schema":"https://github.com/citation-style-language/schema/raw/master/csl-citation.json"}</w:instrText>
      </w:r>
      <w:r w:rsidR="00577AEB">
        <w:rPr>
          <w:rFonts w:asciiTheme="majorHAnsi" w:hAnsiTheme="majorHAnsi" w:cstheme="majorHAnsi"/>
          <w:bCs/>
          <w:lang w:val="en-GB"/>
        </w:rPr>
        <w:fldChar w:fldCharType="separate"/>
      </w:r>
      <w:r w:rsidR="00AA17D0" w:rsidRPr="00AA17D0">
        <w:rPr>
          <w:rFonts w:asciiTheme="majorHAnsi" w:hAnsiTheme="majorHAnsi" w:cstheme="majorHAnsi"/>
          <w:bCs/>
          <w:noProof/>
          <w:lang w:val="en-GB"/>
        </w:rPr>
        <w:t>[1,5]</w:t>
      </w:r>
      <w:r w:rsidR="00577AEB">
        <w:rPr>
          <w:rFonts w:asciiTheme="majorHAnsi" w:hAnsiTheme="majorHAnsi" w:cstheme="majorHAnsi"/>
          <w:bCs/>
          <w:lang w:val="en-GB"/>
        </w:rPr>
        <w:fldChar w:fldCharType="end"/>
      </w:r>
      <w:r>
        <w:rPr>
          <w:rFonts w:asciiTheme="majorHAnsi" w:hAnsiTheme="majorHAnsi" w:cstheme="majorHAnsi"/>
          <w:bCs/>
          <w:lang w:val="en-GB"/>
        </w:rPr>
        <w:t>.</w:t>
      </w:r>
      <w:r w:rsidR="005475D3">
        <w:rPr>
          <w:rFonts w:asciiTheme="majorHAnsi" w:hAnsiTheme="majorHAnsi" w:cstheme="majorHAnsi"/>
          <w:bCs/>
          <w:lang w:val="en-GB"/>
        </w:rPr>
        <w:t xml:space="preserve"> </w:t>
      </w:r>
      <w:r w:rsidR="001604C1">
        <w:rPr>
          <w:rFonts w:asciiTheme="majorHAnsi" w:hAnsiTheme="majorHAnsi" w:cstheme="majorHAnsi"/>
          <w:bCs/>
          <w:lang w:val="en-GB"/>
        </w:rPr>
        <w:t>Although NCSE is often considered early in patients with known epilepsy,</w:t>
      </w:r>
      <w:r w:rsidR="005475D3">
        <w:rPr>
          <w:rFonts w:asciiTheme="majorHAnsi" w:hAnsiTheme="majorHAnsi" w:cstheme="majorHAnsi"/>
          <w:bCs/>
          <w:lang w:val="en-GB"/>
        </w:rPr>
        <w:t xml:space="preserve"> </w:t>
      </w:r>
      <w:r w:rsidR="006B5D87">
        <w:rPr>
          <w:rFonts w:asciiTheme="majorHAnsi" w:hAnsiTheme="majorHAnsi" w:cstheme="majorHAnsi"/>
          <w:bCs/>
          <w:lang w:val="en-GB"/>
        </w:rPr>
        <w:t xml:space="preserve">and it is known that NCSE if frequent in acutely ill patients with alteration of consciousness </w:t>
      </w:r>
      <w:r w:rsidR="006B5D87">
        <w:rPr>
          <w:rFonts w:asciiTheme="majorHAnsi" w:hAnsiTheme="majorHAnsi" w:cstheme="majorHAnsi"/>
          <w:bCs/>
          <w:lang w:val="en-GB"/>
        </w:rPr>
        <w:fldChar w:fldCharType="begin" w:fldLock="1"/>
      </w:r>
      <w:r w:rsidR="007B6921">
        <w:rPr>
          <w:rFonts w:asciiTheme="majorHAnsi" w:hAnsiTheme="majorHAnsi" w:cstheme="majorHAnsi"/>
          <w:bCs/>
          <w:lang w:val="en-GB"/>
        </w:rPr>
        <w:instrText>ADDIN CSL_CITATION {"citationItems":[{"id":"ITEM-1","itemData":{"DOI":"10.1097/ccm.0000000000003641","ISSN":"0090-3493","abstract":"Objectives:To pool prevalence of nonconvulsive seizure, nonconvulsive status epilepticus, and epileptiform activity detected by different electroencephalography types in critically ills and to compare detection rates among them.Data Sources:MEDLINE (via PubMed) and SCOPUS (via Scopus)Study Selection","author":[{"dropping-particle":"","family":"Limotai","given":"Chusak","non-dropping-particle":"","parse-names":false,"suffix":""},{"dropping-particle":"","family":"Ingsathit","given":"Atiporn","non-dropping-particle":"","parse-names":false,"suffix":""},{"dropping-particle":"","family":"Thadanipon","given":"Kunlawat","non-dropping-particle":"","parse-names":false,"suffix":""},{"dropping-particle":"","family":"McEvoy","given":"Mark","non-dropping-particle":"","parse-names":false,"suffix":""},{"dropping-particle":"","family":"Attia","given":"John","non-dropping-particle":"","parse-names":false,"suffix":""},{"dropping-particle":"","family":"Thakkinstian","given":"Ammarin","non-dropping-particle":"","parse-names":false,"suffix":""}],"container-title":"Critical Care Medicine","id":"ITEM-1","issued":{"date-parts":[["2019"]]},"title":"How and Whom to Monitor for Seizures in an ICU","type":"article-journal"},"uris":["http://www.mendeley.com/documents/?uuid=12a9dc37-1ac1-4257-a63e-2a4628bfc76a"]}],"mendeley":{"formattedCitation":"[6]","plainTextFormattedCitation":"[6]","previouslyFormattedCitation":"[6]"},"properties":{"noteIndex":0},"schema":"https://github.com/citation-style-language/schema/raw/master/csl-citation.json"}</w:instrText>
      </w:r>
      <w:r w:rsidR="006B5D87">
        <w:rPr>
          <w:rFonts w:asciiTheme="majorHAnsi" w:hAnsiTheme="majorHAnsi" w:cstheme="majorHAnsi"/>
          <w:bCs/>
          <w:lang w:val="en-GB"/>
        </w:rPr>
        <w:fldChar w:fldCharType="separate"/>
      </w:r>
      <w:r w:rsidR="00AA17D0" w:rsidRPr="00AA17D0">
        <w:rPr>
          <w:rFonts w:asciiTheme="majorHAnsi" w:hAnsiTheme="majorHAnsi" w:cstheme="majorHAnsi"/>
          <w:bCs/>
          <w:noProof/>
          <w:lang w:val="en-GB"/>
        </w:rPr>
        <w:t>[6]</w:t>
      </w:r>
      <w:r w:rsidR="006B5D87">
        <w:rPr>
          <w:rFonts w:asciiTheme="majorHAnsi" w:hAnsiTheme="majorHAnsi" w:cstheme="majorHAnsi"/>
          <w:bCs/>
          <w:lang w:val="en-GB"/>
        </w:rPr>
        <w:fldChar w:fldCharType="end"/>
      </w:r>
      <w:r w:rsidR="006B5D87">
        <w:rPr>
          <w:rFonts w:asciiTheme="majorHAnsi" w:hAnsiTheme="majorHAnsi" w:cstheme="majorHAnsi"/>
          <w:bCs/>
          <w:lang w:val="en-GB"/>
        </w:rPr>
        <w:t xml:space="preserve">, </w:t>
      </w:r>
      <w:r w:rsidR="005475D3">
        <w:rPr>
          <w:rFonts w:asciiTheme="majorHAnsi" w:hAnsiTheme="majorHAnsi" w:cstheme="majorHAnsi"/>
          <w:bCs/>
          <w:lang w:val="en-GB"/>
        </w:rPr>
        <w:t xml:space="preserve">it can be challenging to identify patients with NCSE on clinical grounds alone due to the often-subtle features and broad range of potential aetiologies. Therefore, an improved understanding of the aetiological and clinical features </w:t>
      </w:r>
      <w:r w:rsidR="00E86AA2">
        <w:rPr>
          <w:rFonts w:asciiTheme="majorHAnsi" w:hAnsiTheme="majorHAnsi" w:cstheme="majorHAnsi"/>
          <w:bCs/>
          <w:lang w:val="en-GB"/>
        </w:rPr>
        <w:t>that</w:t>
      </w:r>
      <w:r w:rsidR="005475D3">
        <w:rPr>
          <w:rFonts w:asciiTheme="majorHAnsi" w:hAnsiTheme="majorHAnsi" w:cstheme="majorHAnsi"/>
          <w:bCs/>
          <w:lang w:val="en-GB"/>
        </w:rPr>
        <w:t xml:space="preserve"> should prompt urgent EEG to confirm NCSE are required.</w:t>
      </w:r>
    </w:p>
    <w:p w14:paraId="585A7789" w14:textId="77777777" w:rsidR="00FE4DF8" w:rsidRDefault="00FE4DF8" w:rsidP="001604C1">
      <w:pPr>
        <w:rPr>
          <w:rFonts w:asciiTheme="majorHAnsi" w:hAnsiTheme="majorHAnsi" w:cstheme="majorHAnsi"/>
          <w:bCs/>
          <w:lang w:val="en-GB"/>
        </w:rPr>
      </w:pPr>
    </w:p>
    <w:p w14:paraId="21A8AB5F" w14:textId="6CA2A1B3" w:rsidR="001604C1" w:rsidRDefault="00311AAA" w:rsidP="001604C1">
      <w:pPr>
        <w:rPr>
          <w:rFonts w:asciiTheme="majorHAnsi" w:hAnsiTheme="majorHAnsi" w:cstheme="majorHAnsi"/>
          <w:bCs/>
          <w:lang w:val="en-GB"/>
        </w:rPr>
      </w:pPr>
      <w:r>
        <w:rPr>
          <w:rFonts w:asciiTheme="majorHAnsi" w:hAnsiTheme="majorHAnsi" w:cstheme="majorHAnsi"/>
          <w:bCs/>
          <w:lang w:val="en-GB"/>
        </w:rPr>
        <w:t xml:space="preserve">Whilst previous literature has demonstrated that prior overt clinical seizures are the most </w:t>
      </w:r>
      <w:r w:rsidR="003A3250">
        <w:rPr>
          <w:rFonts w:asciiTheme="majorHAnsi" w:hAnsiTheme="majorHAnsi" w:cstheme="majorHAnsi"/>
          <w:bCs/>
          <w:lang w:val="en-GB"/>
        </w:rPr>
        <w:t>prevalent</w:t>
      </w:r>
      <w:r>
        <w:rPr>
          <w:rFonts w:asciiTheme="majorHAnsi" w:hAnsiTheme="majorHAnsi" w:cstheme="majorHAnsi"/>
          <w:bCs/>
          <w:lang w:val="en-GB"/>
        </w:rPr>
        <w:t xml:space="preserve"> risk factor for NCSE</w:t>
      </w:r>
      <w:r w:rsidR="003A3250">
        <w:rPr>
          <w:rFonts w:asciiTheme="majorHAnsi" w:hAnsiTheme="majorHAnsi" w:cstheme="majorHAnsi"/>
          <w:bCs/>
          <w:lang w:val="en-GB"/>
        </w:rPr>
        <w:t xml:space="preserve"> </w:t>
      </w:r>
      <w:r w:rsidR="003A3250">
        <w:rPr>
          <w:rFonts w:asciiTheme="majorHAnsi" w:hAnsiTheme="majorHAnsi" w:cstheme="majorHAnsi"/>
          <w:bCs/>
          <w:lang w:val="en-GB"/>
        </w:rPr>
        <w:fldChar w:fldCharType="begin" w:fldLock="1"/>
      </w:r>
      <w:r w:rsidR="007B6921">
        <w:rPr>
          <w:rFonts w:asciiTheme="majorHAnsi" w:hAnsiTheme="majorHAnsi" w:cstheme="majorHAnsi"/>
          <w:bCs/>
          <w:lang w:val="en-GB"/>
        </w:rPr>
        <w:instrText>ADDIN CSL_CITATION {"citationItems":[{"id":"ITEM-1","itemData":{"DOI":"10.1097/ccm.0000000000003641","ISSN":"0090-3493","abstract":"Objectives:To pool prevalence of nonconvulsive seizure, nonconvulsive status epilepticus, and epileptiform activity detected by different electroencephalography types in critically ills and to compare detection rates among them.Data Sources:MEDLINE (via PubMed) and SCOPUS (via Scopus)Study Selection","author":[{"dropping-particle":"","family":"Limotai","given":"Chusak","non-dropping-particle":"","parse-names":false,"suffix":""},{"dropping-particle":"","family":"Ingsathit","given":"Atiporn","non-dropping-particle":"","parse-names":false,"suffix":""},{"dropping-particle":"","family":"Thadanipon","given":"Kunlawat","non-dropping-particle":"","parse-names":false,"suffix":""},{"dropping-particle":"","family":"McEvoy","given":"Mark","non-dropping-particle":"","parse-names":false,"suffix":""},{"dropping-particle":"","family":"Attia","given":"John","non-dropping-particle":"","parse-names":false,"suffix":""},{"dropping-particle":"","family":"Thakkinstian","given":"Ammarin","non-dropping-particle":"","parse-names":false,"suffix":""}],"container-title":"Critical Care Medicine","id":"ITEM-1","issued":{"date-parts":[["2019"]]},"title":"How and Whom to Monitor for Seizures in an ICU","type":"article-journal"},"uris":["http://www.mendeley.com/documents/?uuid=12a9dc37-1ac1-4257-a63e-2a4628bfc76a"]}],"mendeley":{"formattedCitation":"[6]","plainTextFormattedCitation":"[6]","previouslyFormattedCitation":"[6]"},"properties":{"noteIndex":0},"schema":"https://github.com/citation-style-language/schema/raw/master/csl-citation.json"}</w:instrText>
      </w:r>
      <w:r w:rsidR="003A3250">
        <w:rPr>
          <w:rFonts w:asciiTheme="majorHAnsi" w:hAnsiTheme="majorHAnsi" w:cstheme="majorHAnsi"/>
          <w:bCs/>
          <w:lang w:val="en-GB"/>
        </w:rPr>
        <w:fldChar w:fldCharType="separate"/>
      </w:r>
      <w:r w:rsidR="00AA17D0" w:rsidRPr="00AA17D0">
        <w:rPr>
          <w:rFonts w:asciiTheme="majorHAnsi" w:hAnsiTheme="majorHAnsi" w:cstheme="majorHAnsi"/>
          <w:bCs/>
          <w:noProof/>
          <w:lang w:val="en-GB"/>
        </w:rPr>
        <w:t>[6]</w:t>
      </w:r>
      <w:r w:rsidR="003A3250">
        <w:rPr>
          <w:rFonts w:asciiTheme="majorHAnsi" w:hAnsiTheme="majorHAnsi" w:cstheme="majorHAnsi"/>
          <w:bCs/>
          <w:lang w:val="en-GB"/>
        </w:rPr>
        <w:fldChar w:fldCharType="end"/>
      </w:r>
      <w:r>
        <w:rPr>
          <w:rFonts w:asciiTheme="majorHAnsi" w:hAnsiTheme="majorHAnsi" w:cstheme="majorHAnsi"/>
          <w:bCs/>
          <w:lang w:val="en-GB"/>
        </w:rPr>
        <w:t>, o</w:t>
      </w:r>
      <w:r w:rsidR="00E86AA2">
        <w:rPr>
          <w:rFonts w:asciiTheme="majorHAnsi" w:hAnsiTheme="majorHAnsi" w:cstheme="majorHAnsi"/>
          <w:bCs/>
          <w:lang w:val="en-GB"/>
        </w:rPr>
        <w:t xml:space="preserve">ur results </w:t>
      </w:r>
      <w:r w:rsidR="00E018C9">
        <w:rPr>
          <w:rFonts w:asciiTheme="majorHAnsi" w:hAnsiTheme="majorHAnsi" w:cstheme="majorHAnsi"/>
          <w:bCs/>
          <w:lang w:val="en-GB"/>
        </w:rPr>
        <w:t>suggest</w:t>
      </w:r>
      <w:r w:rsidR="00E86AA2">
        <w:rPr>
          <w:rFonts w:asciiTheme="majorHAnsi" w:hAnsiTheme="majorHAnsi" w:cstheme="majorHAnsi"/>
          <w:bCs/>
          <w:lang w:val="en-GB"/>
        </w:rPr>
        <w:t xml:space="preserve"> that</w:t>
      </w:r>
      <w:r w:rsidR="001604C1" w:rsidRPr="00A00923">
        <w:rPr>
          <w:rFonts w:asciiTheme="majorHAnsi" w:hAnsiTheme="majorHAnsi" w:cstheme="majorHAnsi"/>
          <w:bCs/>
          <w:lang w:val="en-GB"/>
        </w:rPr>
        <w:t xml:space="preserve"> autoimmune encephalitis </w:t>
      </w:r>
      <w:r w:rsidR="001604C1">
        <w:rPr>
          <w:rFonts w:asciiTheme="majorHAnsi" w:hAnsiTheme="majorHAnsi" w:cstheme="majorHAnsi"/>
          <w:bCs/>
          <w:lang w:val="en-GB"/>
        </w:rPr>
        <w:t>m</w:t>
      </w:r>
      <w:r w:rsidR="00E86AA2">
        <w:rPr>
          <w:rFonts w:asciiTheme="majorHAnsi" w:hAnsiTheme="majorHAnsi" w:cstheme="majorHAnsi"/>
          <w:bCs/>
          <w:lang w:val="en-GB"/>
        </w:rPr>
        <w:t xml:space="preserve">ight </w:t>
      </w:r>
      <w:r w:rsidR="001604C1">
        <w:rPr>
          <w:rFonts w:asciiTheme="majorHAnsi" w:hAnsiTheme="majorHAnsi" w:cstheme="majorHAnsi"/>
          <w:bCs/>
          <w:lang w:val="en-GB"/>
        </w:rPr>
        <w:t>be as common as known epilepsy as</w:t>
      </w:r>
      <w:r w:rsidR="001604C1" w:rsidRPr="00A00923">
        <w:rPr>
          <w:rFonts w:asciiTheme="majorHAnsi" w:hAnsiTheme="majorHAnsi" w:cstheme="majorHAnsi"/>
          <w:bCs/>
          <w:lang w:val="en-GB"/>
        </w:rPr>
        <w:t xml:space="preserve"> the cause of NCSE.  </w:t>
      </w:r>
      <w:r w:rsidR="001604C1" w:rsidRPr="002B2593">
        <w:rPr>
          <w:rFonts w:asciiTheme="majorHAnsi" w:hAnsiTheme="majorHAnsi" w:cstheme="majorHAnsi"/>
          <w:bCs/>
          <w:lang w:val="en-GB"/>
        </w:rPr>
        <w:t xml:space="preserve">Whilst autoimmune encephalitis is a well-established cause of convulsive SE, </w:t>
      </w:r>
      <w:r w:rsidR="002B2593" w:rsidRPr="002B2593">
        <w:rPr>
          <w:rFonts w:asciiTheme="majorHAnsi" w:hAnsiTheme="majorHAnsi" w:cstheme="majorHAnsi"/>
          <w:bCs/>
          <w:lang w:val="en-GB"/>
        </w:rPr>
        <w:t xml:space="preserve">there is now an increasing body of literature </w:t>
      </w:r>
      <w:r w:rsidR="001604C1" w:rsidRPr="002B2593">
        <w:rPr>
          <w:rFonts w:asciiTheme="majorHAnsi" w:hAnsiTheme="majorHAnsi" w:cstheme="majorHAnsi"/>
          <w:bCs/>
          <w:lang w:val="en-GB"/>
        </w:rPr>
        <w:t xml:space="preserve"> describing NCSE in the context of autoimmune encephalitis </w:t>
      </w:r>
      <w:r w:rsidR="001604C1" w:rsidRPr="002B2593">
        <w:rPr>
          <w:rFonts w:asciiTheme="majorHAnsi" w:hAnsiTheme="majorHAnsi" w:cstheme="majorHAnsi"/>
          <w:bCs/>
          <w:lang w:val="en-GB"/>
        </w:rPr>
        <w:fldChar w:fldCharType="begin" w:fldLock="1"/>
      </w:r>
      <w:r w:rsidR="007B6921">
        <w:rPr>
          <w:rFonts w:asciiTheme="majorHAnsi" w:hAnsiTheme="majorHAnsi" w:cstheme="majorHAnsi"/>
          <w:bCs/>
          <w:lang w:val="en-GB"/>
        </w:rPr>
        <w:instrText>ADDIN CSL_CITATION {"citationItems":[{"id":"ITEM-1","itemData":{"DOI":"10.1055/s-0039-1685246","ISSN":"2348-0548","abstract":"When refractory status epilepticus (RSE) occurs in an individual without any history of epilepsy and no immediate underlying etiology is found, it is referred to as new-onset refractory status epilepticus (NORSE). This clinical scenario may be notoriously difficult to treat and does not respond to initial medications. In cases of NORSE in which an etiology is found, antibody-mediated disorders are the most common cause. Autoimmune encephalitis refers to a diverse group of neuropsychiatric disorders and can present with an array of symptoms many of which make diagnosis difficult due to similarities in clinical, imaging, and laboratory findings with respect to other forms of autoimmune or infectious encephalitis. This case report highlights how a patient with acute-onset history, showing generalized periodic epileptiform discharges on electroencephalogram (EEG) but with no prior history of seizures, was eventually diagnosed as autoimmune encephalitis based on clinical findings, cerebrospinal fluid (CSF) reports, and EEG analysis.","author":[{"dropping-particle":"","family":"Solanki","given":"Deepak","non-dropping-particle":"","parse-names":false,"suffix":""},{"dropping-particle":"","family":"Anand","given":"Saurabh","non-dropping-particle":"","parse-names":false,"suffix":""}],"container-title":"Journal of Neuroanaesthesiology and Critical Care","id":"ITEM-1","issued":{"date-parts":[["2019"]]},"title":"Autoimmune Encephalitis: An Unusual Presentation as Nonconvulsive Status Epilepticus","type":"article-journal"},"uris":["http://www.mendeley.com/documents/?uuid=2008408c-533b-4f32-b367-e3ca512edb44"]},{"id":"ITEM-2","itemData":{"DOI":"10.1016/j.yebeh.2010.11.020","ISSN":"15255050","abstract":"Anti-NMDA receptor antibody encephalitis is a limbic encephalitis with psychiatric manifestations, abnormal movements, coma, and seizures. The coma and abnormal movements are not typically attributed to seizure activity, and slow activity is the most common EEG finding. We report drug-resistant nonconvulsive status epilepticus as the basis for coma in a 19-year-old woman with anti-NMDA receptor antibodies and a mediastinal teratoma. The EEG showed generalized rhythmic delta activity, with evolution in morphology, frequency, and field typical of nonconvulsive status epilepticus. The status was refractory to antiepileptic drugs, repeated drug-induced coma, resection of the tumor, intravenous steroids, rituximab, and plasmapheresis. She awoke after the addition of felbamate, and the rhythmic delta activity ceased. The rhythmic delta activity described with coma in anti-NMDA receptor antibody encephalitis may represent a pattern of status epilepticus in some patients. Felbamate, which has NMDA receptor antagonist activity, should be studied as a therapeutic agent in this condition. © 2010 Elsevier Inc.","author":[{"dropping-particle":"","family":"Kirkpatrick","given":"McNeill P.","non-dropping-particle":"","parse-names":false,"suffix":""},{"dropping-particle":"","family":"Clarke","given":"Charles D.","non-dropping-particle":"","parse-names":false,"suffix":""},{"dropping-particle":"","family":"Sonmezturk","given":"Hasan H.","non-dropping-particle":"","parse-names":false,"suffix":""},{"dropping-particle":"","family":"Abou-Khalil","given":"Bassel","non-dropping-particle":"","parse-names":false,"suffix":""}],"container-title":"Epilepsy and Behavior","id":"ITEM-2","issued":{"date-parts":[["2011"]]},"title":"Rhythmic delta activity represents a form of nonconvulsive status epilepticus in anti-NMDA receptor antibody encephalitis","type":"article-journal"},"uris":["http://www.mendeley.com/documents/?uuid=17bc66c6-6afa-4622-aaec-84c2f7664f18"]},{"id":"ITEM-3","itemData":{"DOI":"10.1212/WNL.0b013e3181f8831a","ISSN":"1526632X","abstract":"Anti-NMDA receptor encephalitis is characterized by dyskinesias, psychosis, and seizures1 secondary to antibodies to the NR1-NR2B heteromer of the NMDA receptor.2 This syndrome, more common in women, is often related to an ovarian tumor1; the prognosis is better if the tumor is identified within 3 months of onset. Our case had nonconvulsive status epilepticus lasting 6 months, with marked improve- ment following removal of the ovarian tumor.","author":[{"dropping-particle":"","family":"Johnson","given":"Nicholas","non-dropping-particle":"","parse-names":false,"suffix":""},{"dropping-particle":"","family":"Henry","given":"Craig","non-dropping-particle":"","parse-names":false,"suffix":""},{"dropping-particle":"","family":"Fessler","given":"A. James","non-dropping-particle":"","parse-names":false,"suffix":""},{"dropping-particle":"","family":"Dalmau","given":"Josep","non-dropping-particle":"","parse-names":false,"suffix":""}],"container-title":"Neurology","id":"ITEM-3","issued":{"date-parts":[["2010"]]},"title":"Anti-NMDA receptor encephalitis causing prolonged nonconvulsive status epilepticus","type":"article-journal"},"uris":["http://www.mendeley.com/documents/?uuid=22cd80f1-3ac1-4893-a854-85dca2b447ee"]},{"id":"ITEM-4","itemData":{"DOI":"10.1097/wnp.0000000000000654","ISSN":"0736-0258","abstract":"PURPOSE Autoimmune encephalitis (AE) is a cause of new-onset seizures, including new-onset refractory status epilepticus, yet there have been few studies assessing the EEG signature of AE. METHODS Multicenter retrospective review of patients diagnosed with AE who underwent continuous EEG monitoring. RESULTS We identified 64 patients (male, 39%; white, 49%; median age, 44 years); of whom, 43 (67%) were antibody-proven AE patients. Of the patients with confirmed antibody AE, the following were identified: N-methyl-D-aspartate receptor (n = 17, 27%), voltage-gated potassium channel (n = 16, 25%), glutamic acid decarboxylase (n = 6, 9%), and other (n = 4, 6%). The remaining patients were classified as probable antibody-negative AE (n = 11, 17%), definite limbic encephalitis (antibody-negative) (n = 2, 3%), and Hashimoto encephalopathy (n = 8, 13%). Fifty-three percent exhibited electrographic seizures. New-onset refractory status epilepticus was identified in 19% of patients. Sixty-three percent had periodic or rhythmic patterns; of which, 38% had plus modifiers. Generalized rhythmic delta activity was identified in 33% of patients. Generalized rhythmic delta activity and generalized rhythmic delta activity plus fast activity were more common in anti-N-methyl-D-aspartate AE (P = 0.0001 and 0.0003, respectively). No other periodic or rhythmic patterns exhibited AE subtype association. Forty-two percent had good outcome on discharge. Periodic or rhythmic patterns, seizures, and new-onset refractory status epilepticus conferred an increased risk of poor outcome (OR, 6.4; P = 0.0012; OR, 3; P = 0.0372; OR, 12.3; P = 0.02, respectively). CONCLUSION Our study confirms a signature EEG pattern in anti-N-methyl-D-aspartate AE, termed extreme delta brush, identified as generalized rhythmic delta activity plus fast activity in our study. We found no other pattern association with other AE subtypes. We also found a high incidence of seizures among patients with AE. Finally, periodic or rhythmic patterns, seizures, and new-onset refractory status epilepticus conferred an increased risk of poor outcome regardless of AE subtype.","author":[{"dropping-particle":"","family":"Moise","given":"Anna-Marieta","non-dropping-particle":"","parse-names":false,"suffix":""},{"dropping-particle":"","family":"Karakis","given":"Ioannis","non-dropping-particle":"","parse-names":false,"suffix":""},{"dropping-particle":"","family":"Herlopian","given":"Aline","non-dropping-particle":"","parse-names":false,"suffix":""},{"dropping-particle":"","family":"Dhakar","given":"Monica","non-dropping-particle":"","parse-names":false,"suffix":""},{"dropping-particle":"","family":"Hirsch","given":"Lawrence J.","non-dropping-particle":"","parse-names":false,"suffix":""},{"dropping-particle":"","family":"Cotsonis","given":"George","non-dropping-particle":"","parse-names":false,"suffix":""},{"dropping-particle":"","family":"LaRoche","given":"Suzette","non-dropping-particle":"","parse-names":false,"suffix":""},{"dropping-particle":"","family":"Cabrera Kang","given":"Christian M.","non-dropping-particle":"","parse-names":false,"suffix":""},{"dropping-particle":"","family":"Westover","given":"Brandon","non-dropping-particle":"","parse-names":false,"suffix":""},{"dropping-particle":"","family":"Rodriguez","given":"Andres","non-dropping-particle":"","parse-names":false,"suffix":""}],"container-title":"Journal of Clinical Neurophysiology","id":"ITEM-4","issued":{"date-parts":[["2019"]]},"title":"Continuous EEG Findings in Autoimmune Encephalitis","type":"article-journal"},"uris":["http://www.mendeley.com/documents/?uuid=b620208d-78ca-4e07-a216-44c392ea34a1"]},{"id":"ITEM-5","itemData":{"DOI":"10.1007/s12028-018-0599-4","ISSN":"15560961","abstract":"Introduction: Clinical seizures and status epilepticus are frequent complications of encephalitis, can lead to depressed level of consciousness, and are associated with poor outcome. We sought to determine the frequency, risk factors, and clinical impact of electrographic seizures detected with continuing electroencephalography (cEEG) in patients with encephalitis and altered level of consciousness. Methods: We retrospectively identified all patients with presumed or definite viral or autoimmune encephalitis who underwent cEEG monitoring at Henry Ford Hospital from January 2012 to October 2017. Clinical data and cEEG monitoring reports were abstracted and recorded. The primary outcome was electrographic seizures detected by cEEG. Results: Of 1,735 patients who underwent a minimum of 12 h of cEEG monitoring, we identified 54 with a verified discharge diagnosis of encephalitis. Twenty-two of these patients (41%) had electrographic seizures on cEEG. Compared with encephalitis patients without seizures, electrographic seizures were associated with lower serum sodium levels (137 ± 5 vs 141 ± 7, P = 0.027) and more often were on antiepileptic therapy (100% vs 78%, P = 0.033) on the first day of monitoring. Seizures were also associated with a higher frequency of cortical imaging abnormalities (68% vs 28%, P = 0.005), lateralized periodic discharges (LPDs; 50% vs 16%, P = 0.014), delta background frequency (81% vs 45%, P = 0.010), low or suppressed voltage (96% vs 62%, P = 0.005), and focal slowing (86% vs 47%, P = 0.004). There was no association between electrographic seizures and clinical outcome at discharge. Conclusion: Electrographic seizures occur in approximately 40% of patients with acute encephalitis. Low serum sodium, cortical imaging abnormalities, and on cEEG LPDs and background abnormalities are associated factors. The lack of association with short-term outcome suggests that with aggressive treatment, the clinical impact of electrographic seizures in encephalitis can be minimized.","author":[{"dropping-particle":"","family":"Viarasilpa","given":"Tanuwong","non-dropping-particle":"","parse-names":false,"suffix":""},{"dropping-particle":"","family":"Panyavachiraporn","given":"Nicha","non-dropping-particle":"","parse-names":false,"suffix":""},{"dropping-particle":"","family":"Osman","given":"Gamaleldin","non-dropping-particle":"","parse-names":false,"suffix":""},{"dropping-particle":"","family":"Parres","given":"Christopher","non-dropping-particle":"","parse-names":false,"suffix":""},{"dropping-particle":"","family":"Varelas","given":"Panayiotis","non-dropping-particle":"","parse-names":false,"suffix":""},{"dropping-particle":"","family":"Harn","given":"Meredith","non-dropping-particle":"Van","parse-names":false,"suffix":""},{"dropping-particle":"","family":"Mayer","given":"Stephan A.","non-dropping-particle":"","parse-names":false,"suffix":""}],"container-title":"Neurocritical Care","id":"ITEM-5","issued":{"date-parts":[["2019"]]},"title":"Electrographic Seizures in Patients with Acute Encephalitis","type":"article-journal"},"uris":["http://www.mendeley.com/documents/?uuid=38942f63-2719-4676-9b14-12a9372a7066"]},{"id":"ITEM-6","itemData":{"DOI":"10.1212/WNL.0000000000001940","ISSN":"1526-632X","PMID":"26296517","abstract":"OBJECTIVES The aims of this study were to determine the etiology, clinical features, and predictors of outcome of new-onset refractory status epilepticus. METHODS Retrospective review of patients with refractory status epilepticus without etiology identified within 48 hours of admission between January 1, 2008, and December 31, 2013, in 13 academic medical centers. The primary outcome measure was poor functional outcome at discharge (defined as a score &gt;3 on the modified Rankin Scale). RESULTS Of 130 cases, 67 (52%) remained cryptogenic. The most common identified etiologies were autoimmune (19%) and paraneoplastic (18%) encephalitis. Full data were available in 125 cases (62 cryptogenic). Poor outcome occurred in 77 of 125 cases (62%), and 28 (22%) died. Predictors of poor outcome included duration of status epilepticus, use of anesthetics, and medical complications. Among the 63 patients with available follow-up data (median 9 months), functional status improved in 36 (57%); 79% had good or fair outcome at last follow-up, but epilepsy developed in 37% with most survivors (92%) remaining on antiseizure medications. Immune therapies were used less frequently in cryptogenic cases, despite a comparable prevalence of inflammatory CSF changes. CONCLUSIONS Autoimmune encephalitis is the most commonly identified cause of new-onset refractory status epilepticus, but half remain cryptogenic. Outcome at discharge is poor but improves during follow-up. Epilepsy develops in most cases. The role of anesthetics and immune therapies warrants further investigation.","author":[{"dropping-particle":"","family":"Gaspard","given":"Nicolas","non-dropping-particle":"","parse-names":false,"suffix":""},{"dropping-particle":"","family":"Foreman","given":"Brandon P","non-dropping-particle":"","parse-names":false,"suffix":""},{"dropping-particle":"","family":"Alvarez","given":"Vincent","non-dropping-particle":"","parse-names":false,"suffix":""},{"dropping-particle":"","family":"Cabrera Kang","given":"Christian","non-dropping-particle":"","parse-names":false,"suffix":""},{"dropping-particle":"","family":"Probasco","given":"John C","non-dropping-particle":"","parse-names":false,"suffix":""},{"dropping-particle":"","family":"Jongeling","given":"Amy C","non-dropping-particle":"","parse-names":false,"suffix":""},{"dropping-particle":"","family":"Meyers","given":"Emma","non-dropping-particle":"","parse-names":false,"suffix":""},{"dropping-particle":"","family":"Espinera","given":"Alyssa","non-dropping-particle":"","parse-names":false,"suffix":""},{"dropping-particle":"","family":"Haas","given":"Kevin F","non-dropping-particle":"","parse-names":false,"suffix":""},{"dropping-particle":"","family":"Schmitt","given":"Sarah E","non-dropping-particle":"","parse-names":false,"suffix":""},{"dropping-particle":"","family":"Gerard","given":"Elizabeth E","non-dropping-particle":"","parse-names":false,"suffix":""},{"dropping-particle":"","family":"Gofton","given":"Teneille","non-dropping-particle":"","parse-names":false,"suffix":""},{"dropping-particle":"","family":"Kaplan","given":"Peter W","non-dropping-particle":"","parse-names":false,"suffix":""},{"dropping-particle":"","family":"Lee","given":"Jong W","non-dropping-particle":"","parse-names":false,"suffix":""},{"dropping-particle":"","family":"Legros","given":"Benjamin","non-dropping-particle":"","parse-names":false,"suffix":""},{"dropping-particle":"","family":"Szaflarski","given":"Jerzy P","non-dropping-particle":"","parse-names":false,"suffix":""},{"dropping-particle":"","family":"Westover","given":"Brandon M","non-dropping-particle":"","parse-names":false,"suffix":""},{"dropping-particle":"","family":"LaRoche","given":"Suzette M","non-dropping-particle":"","parse-names":false,"suffix":""},{"dropping-particle":"","family":"Hirsch","given":"Lawrence J","non-dropping-particle":"","parse-names":false,"suffix":""},{"dropping-particle":"","family":"Critical Care EEG Monitoring Research Consortium (CCEMRC)","given":"","non-dropping-particle":"","parse-names":false,"suffix":""}],"container-title":"Neurology","id":"ITEM-6","issued":{"date-parts":[["2015"]]},"title":"New-onset refractory status epilepticus: Etiology, clinical features, and outcome.","type":"article-journal"},"uris":["http://www.mendeley.com/documents/?uuid=3c45e24c-96d7-450b-a570-c632bf64ea31"]}],"mendeley":{"formattedCitation":"[7–12]","plainTextFormattedCitation":"[7–12]","previouslyFormattedCitation":"[7–12]"},"properties":{"noteIndex":0},"schema":"https://github.com/citation-style-language/schema/raw/master/csl-citation.json"}</w:instrText>
      </w:r>
      <w:r w:rsidR="001604C1" w:rsidRPr="002B2593">
        <w:rPr>
          <w:rFonts w:asciiTheme="majorHAnsi" w:hAnsiTheme="majorHAnsi" w:cstheme="majorHAnsi"/>
          <w:bCs/>
          <w:lang w:val="en-GB"/>
        </w:rPr>
        <w:fldChar w:fldCharType="separate"/>
      </w:r>
      <w:r w:rsidR="00AA17D0" w:rsidRPr="00AA17D0">
        <w:rPr>
          <w:rFonts w:asciiTheme="majorHAnsi" w:hAnsiTheme="majorHAnsi" w:cstheme="majorHAnsi"/>
          <w:bCs/>
          <w:noProof/>
          <w:lang w:val="en-GB"/>
        </w:rPr>
        <w:t>[7–12]</w:t>
      </w:r>
      <w:r w:rsidR="001604C1" w:rsidRPr="002B2593">
        <w:rPr>
          <w:rFonts w:asciiTheme="majorHAnsi" w:hAnsiTheme="majorHAnsi" w:cstheme="majorHAnsi"/>
          <w:bCs/>
          <w:lang w:val="en-GB"/>
        </w:rPr>
        <w:fldChar w:fldCharType="end"/>
      </w:r>
      <w:r w:rsidR="001604C1" w:rsidRPr="002B2593">
        <w:rPr>
          <w:rFonts w:asciiTheme="majorHAnsi" w:hAnsiTheme="majorHAnsi" w:cstheme="majorHAnsi"/>
          <w:bCs/>
          <w:lang w:val="en-GB"/>
        </w:rPr>
        <w:t>.</w:t>
      </w:r>
      <w:r w:rsidR="001604C1" w:rsidRPr="00A00923">
        <w:rPr>
          <w:rFonts w:asciiTheme="majorHAnsi" w:hAnsiTheme="majorHAnsi" w:cstheme="majorHAnsi"/>
          <w:bCs/>
          <w:lang w:val="en-GB"/>
        </w:rPr>
        <w:t xml:space="preserve"> </w:t>
      </w:r>
      <w:r w:rsidR="001604C1">
        <w:rPr>
          <w:rFonts w:asciiTheme="majorHAnsi" w:hAnsiTheme="majorHAnsi" w:cstheme="majorHAnsi"/>
          <w:bCs/>
          <w:lang w:val="en-GB"/>
        </w:rPr>
        <w:t xml:space="preserve">Autoimmune encephalitis is an increasingly recognised cause of encephalitis and over the last 10 years there has been a marked expansion in the range of antibodies identified </w:t>
      </w:r>
      <w:r w:rsidR="00577AEB">
        <w:rPr>
          <w:rFonts w:asciiTheme="majorHAnsi" w:hAnsiTheme="majorHAnsi" w:cstheme="majorHAnsi"/>
          <w:bCs/>
          <w:lang w:val="en-GB"/>
        </w:rPr>
        <w:fldChar w:fldCharType="begin" w:fldLock="1"/>
      </w:r>
      <w:r w:rsidR="007B6921">
        <w:rPr>
          <w:rFonts w:asciiTheme="majorHAnsi" w:hAnsiTheme="majorHAnsi" w:cstheme="majorHAnsi"/>
          <w:bCs/>
          <w:lang w:val="en-GB"/>
        </w:rPr>
        <w:instrText>ADDIN CSL_CITATION {"citationItems":[{"id":"ITEM-1","itemData":{"DOI":"10.1016/S0140-6736(18)32526-1","ISSN":"1474547X","abstract":"Encephalitis is a condition of inflammation of the brain parenchyma, occurs as a result of infectious or autoimmune causes, and can lead to encephalopathy, seizures, focal neurological deficits, neurological disability, and death. Viral causes account for the largest proportion, but in the last decade there has been growing recognition of anti-neuronal antibody syndromes. This Seminar focuses on the diagnosis and management of acute encephalitis in adults. Although viral and autoimmune causes are highlighted because of their prominent roles in encephalitis, other infectious pathogens are also considered. The role of cerebrospinal fluid studies, MRI, and novel diagnostic modalities (eg, next-generation sequencing) are discussed. Management approaches, including treatment of acute neurological complications and the use of immune suppressive and modulatory drugs for cases of suspected or confirmed autoimmune cause, are covered. Additionally, we discuss the remaining challenges in the diagnosis, management, and prognosis of encephalitis.","author":[{"dropping-particle":"","family":"Venkatesan","given":"Arun","non-dropping-particle":"","parse-names":false,"suffix":""},{"dropping-particle":"","family":"Michael","given":"Benedict D.","non-dropping-particle":"","parse-names":false,"suffix":""},{"dropping-particle":"","family":"Probasco","given":"John C.","non-dropping-particle":"","parse-names":false,"suffix":""},{"dropping-particle":"","family":"Geocadin","given":"Romergryko G.","non-dropping-particle":"","parse-names":false,"suffix":""},{"dropping-particle":"","family":"Solomon","given":"Tom","non-dropping-particle":"","parse-names":false,"suffix":""}],"container-title":"The Lancet","id":"ITEM-1","issued":{"date-parts":[["2019"]]},"title":"Acute encephalitis in immunocompetent adults","type":"article"},"uris":["http://www.mendeley.com/documents/?uuid=ce767a3a-ed3f-4d98-9a03-95a389114443"]}],"mendeley":{"formattedCitation":"[13]","plainTextFormattedCitation":"[13]","previouslyFormattedCitation":"[13]"},"properties":{"noteIndex":0},"schema":"https://github.com/citation-style-language/schema/raw/master/csl-citation.json"}</w:instrText>
      </w:r>
      <w:r w:rsidR="00577AEB">
        <w:rPr>
          <w:rFonts w:asciiTheme="majorHAnsi" w:hAnsiTheme="majorHAnsi" w:cstheme="majorHAnsi"/>
          <w:bCs/>
          <w:lang w:val="en-GB"/>
        </w:rPr>
        <w:fldChar w:fldCharType="separate"/>
      </w:r>
      <w:r w:rsidR="00AA17D0" w:rsidRPr="00AA17D0">
        <w:rPr>
          <w:rFonts w:asciiTheme="majorHAnsi" w:hAnsiTheme="majorHAnsi" w:cstheme="majorHAnsi"/>
          <w:bCs/>
          <w:noProof/>
          <w:lang w:val="en-GB"/>
        </w:rPr>
        <w:t>[13]</w:t>
      </w:r>
      <w:r w:rsidR="00577AEB">
        <w:rPr>
          <w:rFonts w:asciiTheme="majorHAnsi" w:hAnsiTheme="majorHAnsi" w:cstheme="majorHAnsi"/>
          <w:bCs/>
          <w:lang w:val="en-GB"/>
        </w:rPr>
        <w:fldChar w:fldCharType="end"/>
      </w:r>
      <w:r w:rsidR="001604C1">
        <w:rPr>
          <w:rFonts w:asciiTheme="majorHAnsi" w:hAnsiTheme="majorHAnsi" w:cstheme="majorHAnsi"/>
          <w:bCs/>
          <w:lang w:val="en-GB"/>
        </w:rPr>
        <w:t xml:space="preserve">. Some specific clinical phenotypes are reported to correspond with specific antibodies, such as orofacial dyskinesia with N-methyl-D-aspartate receptor antibodies </w:t>
      </w:r>
      <w:r w:rsidR="00577AEB">
        <w:rPr>
          <w:rFonts w:asciiTheme="majorHAnsi" w:hAnsiTheme="majorHAnsi" w:cstheme="majorHAnsi"/>
          <w:bCs/>
          <w:lang w:val="en-GB"/>
        </w:rPr>
        <w:fldChar w:fldCharType="begin" w:fldLock="1"/>
      </w:r>
      <w:r w:rsidR="007B6921">
        <w:rPr>
          <w:rFonts w:asciiTheme="majorHAnsi" w:hAnsiTheme="majorHAnsi" w:cstheme="majorHAnsi"/>
          <w:bCs/>
          <w:lang w:val="en-GB"/>
        </w:rPr>
        <w:instrText>ADDIN CSL_CITATION {"citationItems":[{"id":"ITEM-1","itemData":{"DOI":"10.1016/j.jocn.2016.04.021","ISSN":"15322653","abstract":"Patients with voltage-gated potassium channel (VGKC)-complex antibodies are increasingly recognized as having central, peripheral or combined phenotypes. With increasing awareness, more patients are tested and the clinical spectrum is expanding. Consequently, clinicians may be uncertain as to which patients should or should not be tested. Previous studies have identified common clinical features, but none has looked at the usefulness of these in predicting seropositive disease. We conducted a case-control study of patients tested for VGKC-complex antibodies over 10 years at a regional tertiary neurology centre determining which clinical/biochemical features were associated with antibody-positive disease. We found a marked increase in the numbers tested, although the percentage positive remained low. Antibody titre was highest in central disease (p &lt; 0.001). Time from presentation to testing was shorter in those with VGKC-disease (p = 0.01). Seizures were present in 11 (69%) of those with VGKC-disease versus three (18%) without (odds ratio [OR] 10.3, 95% confidence interval [CI]: 2.0–52.7, p = 0.005). There was an inverse correlation between the antibody titre and serum sodium. A multivariate model selected seizures and hyponatraemia as predictive of VGKC disease (sensitivity 75% and specificity 82%); faciobrachial dystonic movements were specific but insensitive. Interestingly serum alkaline phosphatase was higher in those with VGKC-disease (p = 0.016) and highest in those with peripheral disease (p = 0.015). An ALP &gt; 70 u/L was strongly associated with antibody positivity (OR 4.11 95% CI: 1.43–11.8, p = 0.007) with a sensitivity of 74.2%. The presence of seizures, faciobrachial movements, and hyponatraemia should raise suspicion of VGKC-disease; alkaline phosphatase may represent a novel biomarker, particularly in those with peripheral disease.","author":[{"dropping-particle":"","family":"O'Sullivan","given":"B. J.","non-dropping-particle":"","parse-names":false,"suffix":""},{"dropping-particle":"","family":"Steele","given":"T.","non-dropping-particle":"","parse-names":false,"suffix":""},{"dropping-particle":"","family":"Ellul","given":"M. A.","non-dropping-particle":"","parse-names":false,"suffix":""},{"dropping-particle":"","family":"Kirby","given":"E.","non-dropping-particle":"","parse-names":false,"suffix":""},{"dropping-particle":"","family":"Duale","given":"A.","non-dropping-particle":"","parse-names":false,"suffix":""},{"dropping-particle":"","family":"Kier","given":"G.","non-dropping-particle":"","parse-names":false,"suffix":""},{"dropping-particle":"","family":"Crooks","given":"D.","non-dropping-particle":"","parse-names":false,"suffix":""},{"dropping-particle":"","family":"Jacob","given":"A.","non-dropping-particle":"","parse-names":false,"suffix":""},{"dropping-particle":"","family":"Solomon","given":"T.","non-dropping-particle":"","parse-names":false,"suffix":""},{"dropping-particle":"","family":"Michael","given":"B. D.","non-dropping-particle":"","parse-names":false,"suffix":""}],"container-title":"Journal of Clinical Neuroscience","id":"ITEM-1","issued":{"date-parts":[["2016"]]},"title":"When should we test for voltage-gated potassium channel complex antibodies? A retrospective case control study","type":"article-journal"},"uris":["http://www.mendeley.com/documents/?uuid=d999d622-5953-41d4-af66-60c846933016"]}],"mendeley":{"formattedCitation":"[14]","plainTextFormattedCitation":"[14]","previouslyFormattedCitation":"[14]"},"properties":{"noteIndex":0},"schema":"https://github.com/citation-style-language/schema/raw/master/csl-citation.json"}</w:instrText>
      </w:r>
      <w:r w:rsidR="00577AEB">
        <w:rPr>
          <w:rFonts w:asciiTheme="majorHAnsi" w:hAnsiTheme="majorHAnsi" w:cstheme="majorHAnsi"/>
          <w:bCs/>
          <w:lang w:val="en-GB"/>
        </w:rPr>
        <w:fldChar w:fldCharType="separate"/>
      </w:r>
      <w:r w:rsidR="00AA17D0" w:rsidRPr="00AA17D0">
        <w:rPr>
          <w:rFonts w:asciiTheme="majorHAnsi" w:hAnsiTheme="majorHAnsi" w:cstheme="majorHAnsi"/>
          <w:bCs/>
          <w:noProof/>
          <w:lang w:val="en-GB"/>
        </w:rPr>
        <w:t>[14]</w:t>
      </w:r>
      <w:r w:rsidR="00577AEB">
        <w:rPr>
          <w:rFonts w:asciiTheme="majorHAnsi" w:hAnsiTheme="majorHAnsi" w:cstheme="majorHAnsi"/>
          <w:bCs/>
          <w:lang w:val="en-GB"/>
        </w:rPr>
        <w:fldChar w:fldCharType="end"/>
      </w:r>
      <w:r w:rsidR="001604C1">
        <w:rPr>
          <w:rFonts w:asciiTheme="majorHAnsi" w:hAnsiTheme="majorHAnsi" w:cstheme="majorHAnsi"/>
          <w:bCs/>
          <w:lang w:val="en-GB"/>
        </w:rPr>
        <w:t xml:space="preserve">. However, in the majority there is significant clinical overlap with the most common features reflecting a limbic encephalitis, </w:t>
      </w:r>
      <w:r w:rsidR="00E86AA2">
        <w:rPr>
          <w:rFonts w:asciiTheme="majorHAnsi" w:hAnsiTheme="majorHAnsi" w:cstheme="majorHAnsi"/>
          <w:bCs/>
          <w:lang w:val="en-GB"/>
        </w:rPr>
        <w:t>behavioural change or</w:t>
      </w:r>
      <w:r w:rsidR="001604C1">
        <w:rPr>
          <w:rFonts w:asciiTheme="majorHAnsi" w:hAnsiTheme="majorHAnsi" w:cstheme="majorHAnsi"/>
          <w:bCs/>
          <w:lang w:val="en-GB"/>
        </w:rPr>
        <w:t xml:space="preserve"> psychosis and seizures, which may be refractory </w:t>
      </w:r>
      <w:r w:rsidR="00577AEB">
        <w:rPr>
          <w:rFonts w:asciiTheme="majorHAnsi" w:hAnsiTheme="majorHAnsi" w:cstheme="majorHAnsi"/>
          <w:bCs/>
          <w:lang w:val="en-GB"/>
        </w:rPr>
        <w:fldChar w:fldCharType="begin" w:fldLock="1"/>
      </w:r>
      <w:r w:rsidR="007B6921">
        <w:rPr>
          <w:rFonts w:asciiTheme="majorHAnsi" w:hAnsiTheme="majorHAnsi" w:cstheme="majorHAnsi"/>
          <w:bCs/>
          <w:lang w:val="en-GB"/>
        </w:rPr>
        <w:instrText>ADDIN CSL_CITATION {"citationItems":[{"id":"ITEM-1","itemData":{"DOI":"10.1016/j.jinf.2011.11.014","ISSN":"01634453","abstract":"In the 1980s the outcome of patients with herpes simplex encephalitis was shown to be dramatically improved with aciclovir treatment. Delays in starting treatment, particularly beyond 48 h after hospital admission, are associated with a worse prognosis. Several comprehensive reviews of the investigation and management of encephalitis have been published. However, their impact on day-to day clinical practice appears to be limited. The emergency management of meningitis in children and adults was revolutionised by the introduction of a simple algorithm as part of management guidelines.In February 2008 a group of clinicians met in Liverpool to begin the development process for clinical care guidelines based around a similar simple algorithm, supported by an evidence base, whose implementation is hoped would improve the management of patients with suspected encephalitis. © 2012.","author":[{"dropping-particle":"","family":"Solomon","given":"T.","non-dropping-particle":"","parse-names":false,"suffix":""},{"dropping-particle":"","family":"Michael","given":"B. D.","non-dropping-particle":"","parse-names":false,"suffix":""},{"dropping-particle":"","family":"Smith","given":"P. E.","non-dropping-particle":"","parse-names":false,"suffix":""},{"dropping-particle":"","family":"Sanderson","given":"F.","non-dropping-particle":"","parse-names":false,"suffix":""},{"dropping-particle":"","family":"Davies","given":"N. W.S.","non-dropping-particle":"","parse-names":false,"suffix":""},{"dropping-particle":"","family":"Hart","given":"I. J.","non-dropping-particle":"","parse-names":false,"suffix":""},{"dropping-particle":"","family":"Holland","given":"M.","non-dropping-particle":"","parse-names":false,"suffix":""},{"dropping-particle":"","family":"Easton","given":"A.","non-dropping-particle":"","parse-names":false,"suffix":""},{"dropping-particle":"","family":"Buckley","given":"C.","non-dropping-particle":"","parse-names":false,"suffix":""},{"dropping-particle":"","family":"Kneen","given":"R.","non-dropping-particle":"","parse-names":false,"suffix":""},{"dropping-particle":"","family":"Beeching","given":"N. J.","non-dropping-particle":"","parse-names":false,"suffix":""}],"container-title":"Journal of Infection","id":"ITEM-1","issued":{"date-parts":[["2012"]]},"title":"Management of suspected viral encephalitis in adults - Association of British Neurologists and British Infection Association National Guidelines","type":"article-journal"},"uris":["http://www.mendeley.com/documents/?uuid=a712166b-047b-491a-aa42-8288bc56d317"]}],"mendeley":{"formattedCitation":"[15]","plainTextFormattedCitation":"[15]","previouslyFormattedCitation":"[15]"},"properties":{"noteIndex":0},"schema":"https://github.com/citation-style-language/schema/raw/master/csl-citation.json"}</w:instrText>
      </w:r>
      <w:r w:rsidR="00577AEB">
        <w:rPr>
          <w:rFonts w:asciiTheme="majorHAnsi" w:hAnsiTheme="majorHAnsi" w:cstheme="majorHAnsi"/>
          <w:bCs/>
          <w:lang w:val="en-GB"/>
        </w:rPr>
        <w:fldChar w:fldCharType="separate"/>
      </w:r>
      <w:r w:rsidR="00AA17D0" w:rsidRPr="00AA17D0">
        <w:rPr>
          <w:rFonts w:asciiTheme="majorHAnsi" w:hAnsiTheme="majorHAnsi" w:cstheme="majorHAnsi"/>
          <w:bCs/>
          <w:noProof/>
          <w:lang w:val="en-GB"/>
        </w:rPr>
        <w:t>[15]</w:t>
      </w:r>
      <w:r w:rsidR="00577AEB">
        <w:rPr>
          <w:rFonts w:asciiTheme="majorHAnsi" w:hAnsiTheme="majorHAnsi" w:cstheme="majorHAnsi"/>
          <w:bCs/>
          <w:lang w:val="en-GB"/>
        </w:rPr>
        <w:fldChar w:fldCharType="end"/>
      </w:r>
      <w:r w:rsidR="001604C1">
        <w:rPr>
          <w:rFonts w:asciiTheme="majorHAnsi" w:hAnsiTheme="majorHAnsi" w:cstheme="majorHAnsi"/>
          <w:bCs/>
          <w:lang w:val="en-GB"/>
        </w:rPr>
        <w:t>.</w:t>
      </w:r>
      <w:r w:rsidR="006E3DE2">
        <w:rPr>
          <w:rFonts w:asciiTheme="majorHAnsi" w:hAnsiTheme="majorHAnsi" w:cstheme="majorHAnsi"/>
          <w:bCs/>
          <w:lang w:val="en-GB"/>
        </w:rPr>
        <w:t xml:space="preserve">  C</w:t>
      </w:r>
      <w:r w:rsidR="001604C1">
        <w:rPr>
          <w:rFonts w:asciiTheme="majorHAnsi" w:hAnsiTheme="majorHAnsi" w:cstheme="majorHAnsi"/>
          <w:bCs/>
          <w:lang w:val="en-GB"/>
        </w:rPr>
        <w:t>linicians should have a high index</w:t>
      </w:r>
      <w:r w:rsidR="001604C1" w:rsidRPr="00A00923">
        <w:rPr>
          <w:rFonts w:asciiTheme="majorHAnsi" w:hAnsiTheme="majorHAnsi" w:cstheme="majorHAnsi"/>
          <w:bCs/>
          <w:lang w:val="en-GB"/>
        </w:rPr>
        <w:t xml:space="preserve"> </w:t>
      </w:r>
      <w:r w:rsidR="001604C1">
        <w:rPr>
          <w:rFonts w:asciiTheme="majorHAnsi" w:hAnsiTheme="majorHAnsi" w:cstheme="majorHAnsi"/>
          <w:bCs/>
          <w:lang w:val="en-GB"/>
        </w:rPr>
        <w:t xml:space="preserve">of </w:t>
      </w:r>
      <w:r w:rsidR="001604C1" w:rsidRPr="00A00923">
        <w:rPr>
          <w:rFonts w:asciiTheme="majorHAnsi" w:hAnsiTheme="majorHAnsi" w:cstheme="majorHAnsi"/>
          <w:bCs/>
          <w:lang w:val="en-GB"/>
        </w:rPr>
        <w:t>suspicion of NCSE as an explanation of reduced level of consciousness in patients presenting with suspected</w:t>
      </w:r>
      <w:r w:rsidR="001604C1">
        <w:rPr>
          <w:rFonts w:asciiTheme="majorHAnsi" w:hAnsiTheme="majorHAnsi" w:cstheme="majorHAnsi"/>
          <w:bCs/>
          <w:lang w:val="en-GB"/>
        </w:rPr>
        <w:t xml:space="preserve"> or previous</w:t>
      </w:r>
      <w:r w:rsidR="001604C1" w:rsidRPr="00A00923">
        <w:rPr>
          <w:rFonts w:asciiTheme="majorHAnsi" w:hAnsiTheme="majorHAnsi" w:cstheme="majorHAnsi"/>
          <w:bCs/>
          <w:lang w:val="en-GB"/>
        </w:rPr>
        <w:t xml:space="preserve"> encephalitis, particularly where subtle motor signs are evident on examination</w:t>
      </w:r>
      <w:r w:rsidR="001604C1">
        <w:rPr>
          <w:rFonts w:asciiTheme="majorHAnsi" w:hAnsiTheme="majorHAnsi" w:cstheme="majorHAnsi"/>
          <w:bCs/>
          <w:lang w:val="en-GB"/>
        </w:rPr>
        <w:t>, and have a low threshold for requesting an urgent EEG.</w:t>
      </w:r>
      <w:r w:rsidR="00426F5C">
        <w:rPr>
          <w:rFonts w:asciiTheme="majorHAnsi" w:hAnsiTheme="majorHAnsi" w:cstheme="majorHAnsi"/>
          <w:bCs/>
          <w:lang w:val="en-GB"/>
        </w:rPr>
        <w:t xml:space="preserve"> </w:t>
      </w:r>
      <w:r w:rsidR="00A811A6">
        <w:rPr>
          <w:rFonts w:asciiTheme="majorHAnsi" w:hAnsiTheme="majorHAnsi" w:cstheme="majorHAnsi"/>
          <w:bCs/>
          <w:lang w:val="en-GB"/>
        </w:rPr>
        <w:t xml:space="preserve"> This is particularly important given that electrographic evidence of seizures in patients with autoimmune encephalitis have recently been demonstrated to confer poor prognosis, regardless of the underlying specific antibody </w:t>
      </w:r>
      <w:r w:rsidR="00A811A6">
        <w:rPr>
          <w:rFonts w:asciiTheme="majorHAnsi" w:hAnsiTheme="majorHAnsi" w:cstheme="majorHAnsi"/>
          <w:bCs/>
          <w:lang w:val="en-GB"/>
        </w:rPr>
        <w:fldChar w:fldCharType="begin" w:fldLock="1"/>
      </w:r>
      <w:r w:rsidR="007B6921">
        <w:rPr>
          <w:rFonts w:asciiTheme="majorHAnsi" w:hAnsiTheme="majorHAnsi" w:cstheme="majorHAnsi"/>
          <w:bCs/>
          <w:lang w:val="en-GB"/>
        </w:rPr>
        <w:instrText>ADDIN CSL_CITATION {"citationItems":[{"id":"ITEM-1","itemData":{"DOI":"10.1097/wnp.0000000000000654","ISSN":"0736-0258","abstract":"PURPOSE Autoimmune encephalitis (AE) is a cause of new-onset seizures, including new-onset refractory status epilepticus, yet there have been few studies assessing the EEG signature of AE. METHODS Multicenter retrospective review of patients diagnosed with AE who underwent continuous EEG monitoring. RESULTS We identified 64 patients (male, 39%; white, 49%; median age, 44 years); of whom, 43 (67%) were antibody-proven AE patients. Of the patients with confirmed antibody AE, the following were identified: N-methyl-D-aspartate receptor (n = 17, 27%), voltage-gated potassium channel (n = 16, 25%), glutamic acid decarboxylase (n = 6, 9%), and other (n = 4, 6%). The remaining patients were classified as probable antibody-negative AE (n = 11, 17%), definite limbic encephalitis (antibody-negative) (n = 2, 3%), and Hashimoto encephalopathy (n = 8, 13%). Fifty-three percent exhibited electrographic seizures. New-onset refractory status epilepticus was identified in 19% of patients. Sixty-three percent had periodic or rhythmic patterns; of which, 38% had plus modifiers. Generalized rhythmic delta activity was identified in 33% of patients. Generalized rhythmic delta activity and generalized rhythmic delta activity plus fast activity were more common in anti-N-methyl-D-aspartate AE (P = 0.0001 and 0.0003, respectively). No other periodic or rhythmic patterns exhibited AE subtype association. Forty-two percent had good outcome on discharge. Periodic or rhythmic patterns, seizures, and new-onset refractory status epilepticus conferred an increased risk of poor outcome (OR, 6.4; P = 0.0012; OR, 3; P = 0.0372; OR, 12.3; P = 0.02, respectively). CONCLUSION Our study confirms a signature EEG pattern in anti-N-methyl-D-aspartate AE, termed extreme delta brush, identified as generalized rhythmic delta activity plus fast activity in our study. We found no other pattern association with other AE subtypes. We also found a high incidence of seizures among patients with AE. Finally, periodic or rhythmic patterns, seizures, and new-onset refractory status epilepticus conferred an increased risk of poor outcome regardless of AE subtype.","author":[{"dropping-particle":"","family":"Moise","given":"Anna-Marieta","non-dropping-particle":"","parse-names":false,"suffix":""},{"dropping-particle":"","family":"Karakis","given":"Ioannis","non-dropping-particle":"","parse-names":false,"suffix":""},{"dropping-particle":"","family":"Herlopian","given":"Aline","non-dropping-particle":"","parse-names":false,"suffix":""},{"dropping-particle":"","family":"Dhakar","given":"Monica","non-dropping-particle":"","parse-names":false,"suffix":""},{"dropping-particle":"","family":"Hirsch","given":"Lawrence J.","non-dropping-particle":"","parse-names":false,"suffix":""},{"dropping-particle":"","family":"Cotsonis","given":"George","non-dropping-particle":"","parse-names":false,"suffix":""},{"dropping-particle":"","family":"LaRoche","given":"Suzette","non-dropping-particle":"","parse-names":false,"suffix":""},{"dropping-particle":"","family":"Cabrera Kang","given":"Christian M.","non-dropping-particle":"","parse-names":false,"suffix":""},{"dropping-particle":"","family":"Westover","given":"Brandon","non-dropping-particle":"","parse-names":false,"suffix":""},{"dropping-particle":"","family":"Rodriguez","given":"Andres","non-dropping-particle":"","parse-names":false,"suffix":""}],"container-title":"Journal of Clinical Neurophysiology","id":"ITEM-1","issued":{"date-parts":[["2019"]]},"title":"Continuous EEG Findings in Autoimmune Encephalitis","type":"article-journal"},"uris":["http://www.mendeley.com/documents/?uuid=b620208d-78ca-4e07-a216-44c392ea34a1"]}],"mendeley":{"formattedCitation":"[10]","plainTextFormattedCitation":"[10]","previouslyFormattedCitation":"[10]"},"properties":{"noteIndex":0},"schema":"https://github.com/citation-style-language/schema/raw/master/csl-citation.json"}</w:instrText>
      </w:r>
      <w:r w:rsidR="00A811A6">
        <w:rPr>
          <w:rFonts w:asciiTheme="majorHAnsi" w:hAnsiTheme="majorHAnsi" w:cstheme="majorHAnsi"/>
          <w:bCs/>
          <w:lang w:val="en-GB"/>
        </w:rPr>
        <w:fldChar w:fldCharType="separate"/>
      </w:r>
      <w:r w:rsidR="00AA17D0" w:rsidRPr="00AA17D0">
        <w:rPr>
          <w:rFonts w:asciiTheme="majorHAnsi" w:hAnsiTheme="majorHAnsi" w:cstheme="majorHAnsi"/>
          <w:bCs/>
          <w:noProof/>
          <w:lang w:val="en-GB"/>
        </w:rPr>
        <w:t>[10]</w:t>
      </w:r>
      <w:r w:rsidR="00A811A6">
        <w:rPr>
          <w:rFonts w:asciiTheme="majorHAnsi" w:hAnsiTheme="majorHAnsi" w:cstheme="majorHAnsi"/>
          <w:bCs/>
          <w:lang w:val="en-GB"/>
        </w:rPr>
        <w:fldChar w:fldCharType="end"/>
      </w:r>
      <w:r w:rsidR="00A811A6">
        <w:rPr>
          <w:rFonts w:asciiTheme="majorHAnsi" w:hAnsiTheme="majorHAnsi" w:cstheme="majorHAnsi"/>
          <w:bCs/>
          <w:lang w:val="en-GB"/>
        </w:rPr>
        <w:t>.</w:t>
      </w:r>
    </w:p>
    <w:p w14:paraId="5EC324DD" w14:textId="77777777" w:rsidR="001604C1" w:rsidRDefault="001604C1" w:rsidP="00452337">
      <w:pPr>
        <w:pStyle w:val="ListParagraph"/>
        <w:ind w:left="0"/>
        <w:rPr>
          <w:rFonts w:asciiTheme="majorHAnsi" w:hAnsiTheme="majorHAnsi" w:cstheme="majorHAnsi"/>
          <w:bCs/>
          <w:lang w:val="en-GB"/>
        </w:rPr>
      </w:pPr>
    </w:p>
    <w:p w14:paraId="7F6A2BD1" w14:textId="233142D4" w:rsidR="00343CA6" w:rsidRPr="00A00923" w:rsidRDefault="000F5565" w:rsidP="00452337">
      <w:pPr>
        <w:pStyle w:val="ListParagraph"/>
        <w:ind w:left="0"/>
        <w:rPr>
          <w:rFonts w:asciiTheme="majorHAnsi" w:hAnsiTheme="majorHAnsi" w:cstheme="majorHAnsi"/>
          <w:bCs/>
          <w:lang w:val="en-GB"/>
        </w:rPr>
      </w:pPr>
      <w:r>
        <w:rPr>
          <w:rFonts w:asciiTheme="majorHAnsi" w:hAnsiTheme="majorHAnsi" w:cstheme="majorHAnsi"/>
          <w:bCs/>
          <w:lang w:val="en-GB"/>
        </w:rPr>
        <w:t xml:space="preserve">We also identified </w:t>
      </w:r>
      <w:r w:rsidR="003E1D4F" w:rsidRPr="00A00923">
        <w:rPr>
          <w:rFonts w:asciiTheme="majorHAnsi" w:hAnsiTheme="majorHAnsi" w:cstheme="majorHAnsi"/>
          <w:bCs/>
          <w:lang w:val="en-GB"/>
        </w:rPr>
        <w:t xml:space="preserve">that alcohol excess as a comorbidity and subtle motor signs on examination </w:t>
      </w:r>
      <w:r>
        <w:rPr>
          <w:rFonts w:asciiTheme="majorHAnsi" w:hAnsiTheme="majorHAnsi" w:cstheme="majorHAnsi"/>
          <w:bCs/>
          <w:lang w:val="en-GB"/>
        </w:rPr>
        <w:t>were</w:t>
      </w:r>
      <w:r w:rsidRPr="00A00923">
        <w:rPr>
          <w:rFonts w:asciiTheme="majorHAnsi" w:hAnsiTheme="majorHAnsi" w:cstheme="majorHAnsi"/>
          <w:bCs/>
          <w:lang w:val="en-GB"/>
        </w:rPr>
        <w:t xml:space="preserve"> </w:t>
      </w:r>
      <w:r w:rsidR="003E1D4F" w:rsidRPr="00A00923">
        <w:rPr>
          <w:rFonts w:asciiTheme="majorHAnsi" w:hAnsiTheme="majorHAnsi" w:cstheme="majorHAnsi"/>
          <w:bCs/>
          <w:lang w:val="en-GB"/>
        </w:rPr>
        <w:t xml:space="preserve">associated with </w:t>
      </w:r>
      <w:r w:rsidR="0009089B" w:rsidRPr="00A00923">
        <w:rPr>
          <w:rFonts w:asciiTheme="majorHAnsi" w:hAnsiTheme="majorHAnsi" w:cstheme="majorHAnsi"/>
          <w:bCs/>
          <w:lang w:val="en-GB"/>
        </w:rPr>
        <w:t>a diagnosis of</w:t>
      </w:r>
      <w:r w:rsidR="003E1D4F" w:rsidRPr="00A00923">
        <w:rPr>
          <w:rFonts w:asciiTheme="majorHAnsi" w:hAnsiTheme="majorHAnsi" w:cstheme="majorHAnsi"/>
          <w:bCs/>
          <w:lang w:val="en-GB"/>
        </w:rPr>
        <w:t xml:space="preserve"> NCSE. </w:t>
      </w:r>
      <w:r w:rsidR="000A01D2" w:rsidRPr="00A00923">
        <w:rPr>
          <w:rFonts w:asciiTheme="majorHAnsi" w:hAnsiTheme="majorHAnsi" w:cstheme="majorHAnsi"/>
          <w:bCs/>
          <w:lang w:val="en-GB"/>
        </w:rPr>
        <w:t xml:space="preserve"> </w:t>
      </w:r>
      <w:r>
        <w:rPr>
          <w:rFonts w:asciiTheme="majorHAnsi" w:hAnsiTheme="majorHAnsi" w:cstheme="majorHAnsi"/>
          <w:bCs/>
          <w:lang w:val="en-GB"/>
        </w:rPr>
        <w:t>A</w:t>
      </w:r>
      <w:r w:rsidR="00452337" w:rsidRPr="00A00923">
        <w:rPr>
          <w:rFonts w:asciiTheme="majorHAnsi" w:hAnsiTheme="majorHAnsi" w:cstheme="majorHAnsi"/>
          <w:bCs/>
          <w:lang w:val="en-GB"/>
        </w:rPr>
        <w:t xml:space="preserve">lcohol withdrawal is well established risk factor for </w:t>
      </w:r>
      <w:r>
        <w:rPr>
          <w:rFonts w:asciiTheme="majorHAnsi" w:hAnsiTheme="majorHAnsi" w:cstheme="majorHAnsi"/>
          <w:bCs/>
          <w:lang w:val="en-GB"/>
        </w:rPr>
        <w:t xml:space="preserve">convulsive </w:t>
      </w:r>
      <w:r w:rsidR="00452337" w:rsidRPr="00A00923">
        <w:rPr>
          <w:rFonts w:asciiTheme="majorHAnsi" w:hAnsiTheme="majorHAnsi" w:cstheme="majorHAnsi"/>
          <w:bCs/>
          <w:lang w:val="en-GB"/>
        </w:rPr>
        <w:t>status epilepticus</w:t>
      </w:r>
      <w:r>
        <w:rPr>
          <w:rFonts w:asciiTheme="majorHAnsi" w:hAnsiTheme="majorHAnsi" w:cstheme="majorHAnsi"/>
          <w:bCs/>
          <w:lang w:val="en-GB"/>
        </w:rPr>
        <w:t xml:space="preserve"> but an encephalopathic patient with a history of alcohol addiction might often be suspected to be either intoxicated or suffering hepatic encephalopathy</w:t>
      </w:r>
      <w:r w:rsidR="00452337" w:rsidRPr="00A00923">
        <w:rPr>
          <w:rFonts w:asciiTheme="majorHAnsi" w:hAnsiTheme="majorHAnsi" w:cstheme="majorHAnsi"/>
          <w:bCs/>
          <w:lang w:val="en-GB"/>
        </w:rPr>
        <w:t xml:space="preserve"> </w:t>
      </w:r>
      <w:r w:rsidR="00452337" w:rsidRPr="00A00923">
        <w:rPr>
          <w:rFonts w:asciiTheme="majorHAnsi" w:hAnsiTheme="majorHAnsi" w:cstheme="majorHAnsi"/>
          <w:bCs/>
          <w:lang w:val="en-GB"/>
        </w:rPr>
        <w:fldChar w:fldCharType="begin" w:fldLock="1"/>
      </w:r>
      <w:r w:rsidR="007B6921">
        <w:rPr>
          <w:rFonts w:asciiTheme="majorHAnsi" w:hAnsiTheme="majorHAnsi" w:cstheme="majorHAnsi"/>
          <w:bCs/>
          <w:lang w:val="en-GB"/>
        </w:rPr>
        <w:instrText>ADDIN CSL_CITATION {"citationItems":[{"id":"ITEM-1","itemData":{"DOI":"10.2165/00023210-200317140-00002","ISSN":"11727047","abstract":"The relationship between alcohol and seizures is complex and multifaceted. The prevalence of epilepsy in alcohol-dependent patients of western industrialised countries may be at least triple that in the general population, whereas the prevalence of alcoholism is only slightly higher in patients with epilepsy than in the general population. The seizure threshold is raised by alcohol drinking and declines on cessation of drinking. As a result, during withdrawal from alcohol, usually 6-48 hours after the cessation of drinking, seizures may occur. Alcohol acts on the brain through several mechanisms that influence seizure threshold. These include effects on calcium and chloride flux through the ion-gated glutamate NMDA and GABA receptors. During prolonged intoxication, the CNS adapts to the effects of alcohol, resulting in tolerance; however, these adaptive effects seem to be transient, disappearing after alcohol intake is stopped. Although the relationship of seizures to alcohol use is likely to be dose dependent and causal, the available clinical data do not suggest that alcohol use results in seizure genesis. However, a genetic predisposition to alcohol withdrawal seizures is possible. Other seizures in alcohol-dependent individuals may be due to concurrent metabolic, toxic, infectious, traumatic, neoplastic and cerebrovascular diseases and are frequently partial-onset seizures. Alcohol abuse is a major precipitant of status epilepticus (9-25% of cases), which may even be the first-ever seizure type. Prompt treatment of alcohol withdrawal seizures is recommended to prevent status epilepticus. During the detoxification process, primary and secondary preventative measures can be taken. A meta-analysis of controlled trials for the primary prevention of alcohol withdrawal seizures demonstrated a highly significant risk reduction for seizures with benzodiazepines and antiepileptic drugs and an increased risk with antipsychotics. A meta-analysis of randomised, placebo-controlled trials for the secondary prevention of seizures after alcohol withdrawal showed lorazepam to be effective, whereas phenytoin was ineffective. Because withdrawal seizures do not recur if the patient remains abstinent, long-term administration of antiepileptic drugs is unnecessary in abstinent patients. The first seizure not related to alcohol withdrawal should not result in permanent drug treatment in an alcohol-dependent patient, because of poor compliance and the high likelihood of re…","author":[{"dropping-particle":"","family":"Hillbom","given":"Matti","non-dropping-particle":"","parse-names":false,"suffix":""},{"dropping-particle":"","family":"Pieninkeroinen","given":"Ilkka","non-dropping-particle":"","parse-names":false,"suffix":""},{"dropping-particle":"","family":"Leone","given":"Maurizio","non-dropping-particle":"","parse-names":false,"suffix":""}],"container-title":"CNS Drugs","id":"ITEM-1","issued":{"date-parts":[["2003"]]},"title":"Seizures in Alcohol-Dependent Patients: Epidemiology, Pathophysiology and Management","type":"article"},"uris":["http://www.mendeley.com/documents/?uuid=bdd7b09e-de87-4939-8a9b-dd24fc8eed47"]}],"mendeley":{"formattedCitation":"[16]","plainTextFormattedCitation":"[16]","previouslyFormattedCitation":"[16]"},"properties":{"noteIndex":0},"schema":"https://github.com/citation-style-language/schema/raw/master/csl-citation.json"}</w:instrText>
      </w:r>
      <w:r w:rsidR="00452337" w:rsidRPr="00A00923">
        <w:rPr>
          <w:rFonts w:asciiTheme="majorHAnsi" w:hAnsiTheme="majorHAnsi" w:cstheme="majorHAnsi"/>
          <w:bCs/>
          <w:lang w:val="en-GB"/>
        </w:rPr>
        <w:fldChar w:fldCharType="separate"/>
      </w:r>
      <w:r w:rsidR="00AA17D0" w:rsidRPr="00AA17D0">
        <w:rPr>
          <w:rFonts w:asciiTheme="majorHAnsi" w:hAnsiTheme="majorHAnsi" w:cstheme="majorHAnsi"/>
          <w:bCs/>
          <w:noProof/>
          <w:lang w:val="en-GB"/>
        </w:rPr>
        <w:t>[16]</w:t>
      </w:r>
      <w:r w:rsidR="00452337" w:rsidRPr="00A00923">
        <w:rPr>
          <w:rFonts w:asciiTheme="majorHAnsi" w:hAnsiTheme="majorHAnsi" w:cstheme="majorHAnsi"/>
          <w:bCs/>
          <w:lang w:val="en-GB"/>
        </w:rPr>
        <w:fldChar w:fldCharType="end"/>
      </w:r>
      <w:r w:rsidR="00452337" w:rsidRPr="00A00923">
        <w:rPr>
          <w:rFonts w:asciiTheme="majorHAnsi" w:hAnsiTheme="majorHAnsi" w:cstheme="majorHAnsi"/>
          <w:bCs/>
          <w:lang w:val="en-GB"/>
        </w:rPr>
        <w:t xml:space="preserve">. </w:t>
      </w:r>
      <w:r w:rsidR="00140C88">
        <w:rPr>
          <w:rFonts w:asciiTheme="majorHAnsi" w:hAnsiTheme="majorHAnsi" w:cstheme="majorHAnsi"/>
          <w:bCs/>
          <w:lang w:val="en-GB"/>
        </w:rPr>
        <w:t>Subtle motor signs, particularly facial or periorbital twitching have previously shown to be strongly associated with electrographic seizures in inpati</w:t>
      </w:r>
      <w:r w:rsidR="00943C2C">
        <w:rPr>
          <w:rFonts w:asciiTheme="majorHAnsi" w:hAnsiTheme="majorHAnsi" w:cstheme="majorHAnsi"/>
          <w:bCs/>
          <w:lang w:val="en-GB"/>
        </w:rPr>
        <w:t>e</w:t>
      </w:r>
      <w:r w:rsidR="00140C88">
        <w:rPr>
          <w:rFonts w:asciiTheme="majorHAnsi" w:hAnsiTheme="majorHAnsi" w:cstheme="majorHAnsi"/>
          <w:bCs/>
          <w:lang w:val="en-GB"/>
        </w:rPr>
        <w:t xml:space="preserve">nt cohorts, as evidenced by a retrospective study of continuous EEG on patients in an intensive care setting </w:t>
      </w:r>
      <w:r w:rsidR="00943C2C">
        <w:rPr>
          <w:rFonts w:asciiTheme="majorHAnsi" w:hAnsiTheme="majorHAnsi" w:cstheme="majorHAnsi"/>
          <w:bCs/>
          <w:lang w:val="en-GB"/>
        </w:rPr>
        <w:fldChar w:fldCharType="begin" w:fldLock="1"/>
      </w:r>
      <w:r w:rsidR="007B6921">
        <w:rPr>
          <w:rFonts w:asciiTheme="majorHAnsi" w:hAnsiTheme="majorHAnsi" w:cstheme="majorHAnsi"/>
          <w:bCs/>
          <w:lang w:val="en-GB"/>
        </w:rPr>
        <w:instrText>ADDIN CSL_CITATION {"citationItems":[{"id":"ITEM-1","itemData":{"DOI":"10.1097/WNP.0000000000000335","ISSN":"15371603","abstract":"Purpose: Seizures in the intensive care unit are often subtle, and may have little or no clinical correlate. This study attempts to determine what clinical features are most strongly associated with the presence of electrographic seizures on continuous EEG (cEEG) monitoring. Methods: A retrospective review for all patients who underwent cEEG monitoring between January 2003 and March 2009 for either characterization of clinical events or altered mental status was performed. Clinical events were categorized as (1) limb myoclonus/tremor, (2) extremity weakness, (3) eye movement abnormalities, (4) facial/periorbital twitching, and (5) other abnormal movements. The presence of associated dyscognitive event features was also recorded. Results: Records from 626 patients who underwent cEEG were reviewed - 154 for event characterization and 472 for altered mental status. Seizures were captured in 48 patients (31.2%) undergoing cEEG monitoring for characterization of clinical events. This was not significantly different from the incidence of seizures in patients undergoing cEEG for altered mental status (N = 133, 28.2%). Patients undergoing cEEG monitoring for facial/periorbital twitching were significantly more likely to have electrographic seizures (78.9%, P &lt; 0.005) than patients undergoing cEEG for altered mental status or characterization of other types of events. Conclusions: The incidence of seizures in patients in the intensive care unit with clinical events is generally not significantly higher than the incidence of seizures in patients in the intensive care unit with altered mental status. However, the presence of facial/periorbital twitching was associated a higher incidence of electrographic seizures.","author":[{"dropping-particle":"","family":"Schmitt","given":"Sarah E.","non-dropping-particle":"","parse-names":false,"suffix":""}],"container-title":"Journal of Clinical Neurophysiology","id":"ITEM-1","issued":{"date-parts":[["2017"]]},"title":"Utility of Clinical Features for the Diagnosis of Seizures in the Intensive Care Unit","type":"article"},"uris":["http://www.mendeley.com/documents/?uuid=83d4f45f-fb38-4ce2-8842-225de074de72"]}],"mendeley":{"formattedCitation":"[17]","plainTextFormattedCitation":"[17]","previouslyFormattedCitation":"[17]"},"properties":{"noteIndex":0},"schema":"https://github.com/citation-style-language/schema/raw/master/csl-citation.json"}</w:instrText>
      </w:r>
      <w:r w:rsidR="00943C2C">
        <w:rPr>
          <w:rFonts w:asciiTheme="majorHAnsi" w:hAnsiTheme="majorHAnsi" w:cstheme="majorHAnsi"/>
          <w:bCs/>
          <w:lang w:val="en-GB"/>
        </w:rPr>
        <w:fldChar w:fldCharType="separate"/>
      </w:r>
      <w:r w:rsidR="00AA17D0" w:rsidRPr="00AA17D0">
        <w:rPr>
          <w:rFonts w:asciiTheme="majorHAnsi" w:hAnsiTheme="majorHAnsi" w:cstheme="majorHAnsi"/>
          <w:bCs/>
          <w:noProof/>
          <w:lang w:val="en-GB"/>
        </w:rPr>
        <w:t>[17]</w:t>
      </w:r>
      <w:r w:rsidR="00943C2C">
        <w:rPr>
          <w:rFonts w:asciiTheme="majorHAnsi" w:hAnsiTheme="majorHAnsi" w:cstheme="majorHAnsi"/>
          <w:bCs/>
          <w:lang w:val="en-GB"/>
        </w:rPr>
        <w:fldChar w:fldCharType="end"/>
      </w:r>
      <w:r w:rsidR="00140C88">
        <w:rPr>
          <w:rFonts w:asciiTheme="majorHAnsi" w:hAnsiTheme="majorHAnsi" w:cstheme="majorHAnsi"/>
          <w:bCs/>
          <w:lang w:val="en-GB"/>
        </w:rPr>
        <w:t xml:space="preserve">. </w:t>
      </w:r>
      <w:r>
        <w:rPr>
          <w:rFonts w:asciiTheme="majorHAnsi" w:hAnsiTheme="majorHAnsi" w:cstheme="majorHAnsi"/>
          <w:bCs/>
          <w:lang w:val="en-GB"/>
        </w:rPr>
        <w:t xml:space="preserve">Therefore, in patients with a history of alcohol excess the timing of the last alcohol </w:t>
      </w:r>
      <w:r w:rsidR="00ED1DBB">
        <w:rPr>
          <w:rFonts w:asciiTheme="majorHAnsi" w:hAnsiTheme="majorHAnsi" w:cstheme="majorHAnsi"/>
          <w:bCs/>
          <w:lang w:val="en-GB"/>
        </w:rPr>
        <w:t>consumption</w:t>
      </w:r>
      <w:r w:rsidR="0061048A">
        <w:rPr>
          <w:rFonts w:asciiTheme="majorHAnsi" w:hAnsiTheme="majorHAnsi" w:cstheme="majorHAnsi"/>
          <w:bCs/>
          <w:lang w:val="en-GB"/>
        </w:rPr>
        <w:t>, blood alcohol and ammonia levels</w:t>
      </w:r>
      <w:r w:rsidR="00814156">
        <w:rPr>
          <w:rFonts w:asciiTheme="majorHAnsi" w:hAnsiTheme="majorHAnsi" w:cstheme="majorHAnsi"/>
          <w:bCs/>
          <w:lang w:val="en-GB"/>
        </w:rPr>
        <w:t xml:space="preserve"> </w:t>
      </w:r>
      <w:r w:rsidR="00943C2C">
        <w:rPr>
          <w:rFonts w:asciiTheme="majorHAnsi" w:hAnsiTheme="majorHAnsi" w:cstheme="majorHAnsi"/>
          <w:bCs/>
          <w:lang w:val="en-GB"/>
        </w:rPr>
        <w:t>as well as clinical evidence of subtle motor signs should be sought when considering possible NCSE</w:t>
      </w:r>
      <w:r>
        <w:rPr>
          <w:rFonts w:asciiTheme="majorHAnsi" w:hAnsiTheme="majorHAnsi" w:cstheme="majorHAnsi"/>
          <w:bCs/>
          <w:lang w:val="en-GB"/>
        </w:rPr>
        <w:t xml:space="preserve">. </w:t>
      </w:r>
      <w:r w:rsidR="00943C2C">
        <w:rPr>
          <w:rFonts w:asciiTheme="majorHAnsi" w:hAnsiTheme="majorHAnsi" w:cstheme="majorHAnsi"/>
          <w:bCs/>
          <w:lang w:val="en-GB"/>
        </w:rPr>
        <w:t xml:space="preserve">Furthermore, our results </w:t>
      </w:r>
      <w:r>
        <w:rPr>
          <w:rFonts w:asciiTheme="majorHAnsi" w:hAnsiTheme="majorHAnsi" w:cstheme="majorHAnsi"/>
          <w:bCs/>
          <w:lang w:val="en-GB"/>
        </w:rPr>
        <w:lastRenderedPageBreak/>
        <w:t>reflect</w:t>
      </w:r>
      <w:r w:rsidR="003E1D4F" w:rsidRPr="00A00923">
        <w:rPr>
          <w:rFonts w:asciiTheme="majorHAnsi" w:hAnsiTheme="majorHAnsi" w:cstheme="majorHAnsi"/>
          <w:bCs/>
          <w:lang w:val="en-GB"/>
        </w:rPr>
        <w:t xml:space="preserve"> previous literature</w:t>
      </w:r>
      <w:r>
        <w:rPr>
          <w:rFonts w:asciiTheme="majorHAnsi" w:hAnsiTheme="majorHAnsi" w:cstheme="majorHAnsi"/>
          <w:bCs/>
          <w:lang w:val="en-GB"/>
        </w:rPr>
        <w:t xml:space="preserve"> </w:t>
      </w:r>
      <w:r w:rsidR="00E018C9">
        <w:rPr>
          <w:rFonts w:asciiTheme="majorHAnsi" w:hAnsiTheme="majorHAnsi" w:cstheme="majorHAnsi"/>
          <w:bCs/>
          <w:lang w:val="en-GB"/>
        </w:rPr>
        <w:t xml:space="preserve">demonstrating </w:t>
      </w:r>
      <w:r w:rsidR="003E1D4F" w:rsidRPr="00A00923">
        <w:rPr>
          <w:rFonts w:asciiTheme="majorHAnsi" w:hAnsiTheme="majorHAnsi" w:cstheme="majorHAnsi"/>
          <w:bCs/>
          <w:lang w:val="en-GB"/>
        </w:rPr>
        <w:t>epilepsy</w:t>
      </w:r>
      <w:r w:rsidR="000A01D2" w:rsidRPr="00A00923">
        <w:rPr>
          <w:rFonts w:asciiTheme="majorHAnsi" w:hAnsiTheme="majorHAnsi" w:cstheme="majorHAnsi"/>
          <w:bCs/>
          <w:lang w:val="en-GB"/>
        </w:rPr>
        <w:t xml:space="preserve">, </w:t>
      </w:r>
      <w:r w:rsidR="003E1D4F" w:rsidRPr="00A00923">
        <w:rPr>
          <w:rFonts w:asciiTheme="majorHAnsi" w:hAnsiTheme="majorHAnsi" w:cstheme="majorHAnsi"/>
          <w:bCs/>
          <w:lang w:val="en-GB"/>
        </w:rPr>
        <w:t>CNS vascular disorders</w:t>
      </w:r>
      <w:r w:rsidR="006B4A72" w:rsidRPr="00A00923">
        <w:rPr>
          <w:rFonts w:asciiTheme="majorHAnsi" w:hAnsiTheme="majorHAnsi" w:cstheme="majorHAnsi"/>
          <w:bCs/>
          <w:lang w:val="en-GB"/>
        </w:rPr>
        <w:t xml:space="preserve"> and brain injury</w:t>
      </w:r>
      <w:r w:rsidR="003E1D4F" w:rsidRPr="00A00923">
        <w:rPr>
          <w:rFonts w:asciiTheme="majorHAnsi" w:hAnsiTheme="majorHAnsi" w:cstheme="majorHAnsi"/>
          <w:bCs/>
          <w:lang w:val="en-GB"/>
        </w:rPr>
        <w:t xml:space="preserve"> as </w:t>
      </w:r>
      <w:r w:rsidR="00E018C9">
        <w:rPr>
          <w:rFonts w:asciiTheme="majorHAnsi" w:hAnsiTheme="majorHAnsi" w:cstheme="majorHAnsi"/>
          <w:bCs/>
          <w:lang w:val="en-GB"/>
        </w:rPr>
        <w:t>risk factors for</w:t>
      </w:r>
      <w:r w:rsidR="00E018C9" w:rsidRPr="00A00923">
        <w:rPr>
          <w:rFonts w:asciiTheme="majorHAnsi" w:hAnsiTheme="majorHAnsi" w:cstheme="majorHAnsi"/>
          <w:bCs/>
          <w:lang w:val="en-GB"/>
        </w:rPr>
        <w:t xml:space="preserve"> </w:t>
      </w:r>
      <w:r w:rsidR="003E1D4F" w:rsidRPr="00A00923">
        <w:rPr>
          <w:rFonts w:asciiTheme="majorHAnsi" w:hAnsiTheme="majorHAnsi" w:cstheme="majorHAnsi"/>
          <w:bCs/>
          <w:lang w:val="en-GB"/>
        </w:rPr>
        <w:t xml:space="preserve">NCSE </w:t>
      </w:r>
      <w:r w:rsidR="00DC6761" w:rsidRPr="00A00923">
        <w:rPr>
          <w:rFonts w:asciiTheme="majorHAnsi" w:hAnsiTheme="majorHAnsi" w:cstheme="majorHAnsi"/>
          <w:bCs/>
          <w:lang w:val="en-GB"/>
        </w:rPr>
        <w:fldChar w:fldCharType="begin" w:fldLock="1"/>
      </w:r>
      <w:r w:rsidR="007B6921">
        <w:rPr>
          <w:rFonts w:asciiTheme="majorHAnsi" w:hAnsiTheme="majorHAnsi" w:cstheme="majorHAnsi"/>
          <w:bCs/>
          <w:lang w:val="en-GB"/>
        </w:rPr>
        <w:instrText>ADDIN CSL_CITATION {"citationItems":[{"id":"ITEM-1","itemData":{"DOI":"10.1016/j.jocn.2014.03.018","ISSN":"15322653","abstract":"Although non-convulsive status epilepticus (NCSE) is an important type of epilepsy, it is not often recognized. In order to analyze the clinical characteristics and outcome in patients with NCSE, we examined the medical records of patients with NCSE admitted to the Seoul National University Hospital between June 2005 and October 2008. The clinical details and electroencephalography records of 34 adult NCSE patients (aged over 16 years) were collected. Their mean age was 47 years (standard deviation 20 years, range, 16-87 years), and 20 were female. Twenty-seven patients (79.4%) showed decreased awareness with acute onset, and seven (20.6%) were obtunded or comatose. Ten patients (29.4%) had a history of epilepsy, and four (11.8%) had a history of stroke. NCSE was etiologically attributed to acute medical or neurological problems in 25 patients (73.5%), was cryptogenic in three (8.8%), and was secondary to underlying epilepsy in six (17.7%). Acute symptomatic etiology was associated with poor recovery (p = 0.048), with all unresponsive patients in this acute symptomatic group. Eight (23.5%) of the 34 NCSE patients did not recover or died, whereas nine (26.5%) recovered. Our study shows that the presence of acute symptoms or central nervous system infection is associated with poor outcome, suggesting that a high level of vigilance is required to identify and prevent complications.","author":[{"dropping-particle":"","family":"Kang","given":"Bong Su","non-dropping-particle":"","parse-names":false,"suffix":""},{"dropping-particle":"","family":"Jhang","given":"Yunsook","non-dropping-particle":"","parse-names":false,"suffix":""},{"dropping-particle":"","family":"Kim","given":"Young Soo","non-dropping-particle":"","parse-names":false,"suffix":""},{"dropping-particle":"","family":"Moon","given":"Jangsup","non-dropping-particle":"","parse-names":false,"suffix":""},{"dropping-particle":"","family":"Shin","given":"Jung Won","non-dropping-particle":"","parse-names":false,"suffix":""},{"dropping-particle":"","family":"Moon","given":"Hye Jin","non-dropping-particle":"","parse-names":false,"suffix":""},{"dropping-particle":"","family":"Lee","given":"Soon Tae","non-dropping-particle":"","parse-names":false,"suffix":""},{"dropping-particle":"","family":"Jung","given":"Keun Hwa","non-dropping-particle":"","parse-names":false,"suffix":""},{"dropping-particle":"","family":"Chu","given":"Kon","non-dropping-particle":"","parse-names":false,"suffix":""},{"dropping-particle":"Il","family":"Park","given":"Kyung","non-dropping-particle":"","parse-names":false,"suffix":""},{"dropping-particle":"","family":"Lee","given":"Sang Kun","non-dropping-particle":"","parse-names":false,"suffix":""}],"container-title":"Journal of Clinical Neuroscience","id":"ITEM-1","issued":{"date-parts":[["2014"]]},"title":"Etiology and prognosis of non-convulsive status epilepticus","type":"article-journal"},"uris":["http://www.mendeley.com/documents/?uuid=7750285e-e0c2-4239-8eaa-977bade2c910"]},{"id":"ITEM-2","itemData":{"DOI":"10.1016/S1474-4422(07)70074-1","ISSN":"14744422","abstract":"Non-convulsive status epilepticus (NCSE) is one of the great diagnostic and therapeutic challenges of modern neurology. Because the clinical features of this disorder may be very discrete and sometimes hard to differentiate from normal behaviour, NCSE is usually overlooked and consequently not treated properly. It is important to be familiar with the clinical subtypes such as absence, simple and complex partial, and subtle status epilepticus because each requires tailored management. In order to improve overall care of patients with NCSE, strict diagnostic criteria are needed that should be based on clinical alterations and ictal electroencephalographic changes. NCSE should be terminated rapidly to prevent patients from serious injuries, particularly if consciousness is impaired. © 2007 Elsevier Ltd. All rights reserved.","author":[{"dropping-particle":"","family":"Meierkord","given":"Hartmut","non-dropping-particle":"","parse-names":false,"suffix":""},{"dropping-particle":"","family":"Holtkamp","given":"Martin","non-dropping-particle":"","parse-names":false,"suffix":""}],"container-title":"Lancet Neurology","id":"ITEM-2","issued":{"date-parts":[["2007"]]},"title":"Non-convulsive status epilepticus in adults: clinical forms and treatment","type":"article"},"uris":["http://www.mendeley.com/documents/?uuid=708659bf-154c-462e-b7e6-40da4d3599c5"]},{"id":"ITEM-3","itemData":{"DOI":"10.1136/jnnp.74.2.189","ISSN":"00223050","abstract":"Background: Non-convulsive status epilepticus (NCSE) is status epilepticus without obvious tonic - clonic activity. Patients with NCSE have altered mental state. An EEG is needed to confirm the diagnosis, but obtaining an EEG on every patient with altered mental state is not practical. Objective: To determine whether clinical features could be used to predict which patients were more likely to be in NCSE and thus in need of an urgent EEG. Methods: Over a six month period, all patients for whom an urgent EEG was ordered to identify NCSE were enrolled. Neurology residents examined the patients and filled out a questionnaire without knowledge of the EEG results. The patients were divided into two groups, NCSE and non-NCSE, depending on the EEG result. The clinical features were compared between the two groups. The sensitivity and specificity of the features were calculated. Results: 48 patients were enrolled, 12 in NCSE and 36 not in NCSE. Remote risk factors for seizures, severely impaired mental state, and ocular movement abnormalities were seen significantly more often in the NCSE group. The combined sensitivity of remote risk factors for seizures and ocular movement abnormalities was 100%. Conclusions: There are certain clinical features that are more likely to be present in patients in NCSE compared with other types of encephalopathy. Either remote risk factors for seizures or ocular movement abnormalities were seen in all patients in NCSE. These features may be used to select which patients should have an urgent EEG.","author":[{"dropping-particle":"","family":"Husain","given":"Aatif M.","non-dropping-particle":"","parse-names":false,"suffix":""},{"dropping-particle":"","family":"Horn","given":"G. J.","non-dropping-particle":"","parse-names":false,"suffix":""},{"dropping-particle":"","family":"Jacobson","given":"M. P.","non-dropping-particle":"","parse-names":false,"suffix":""}],"container-title":"Journal of Neurology Neurosurgery and Psychiatry","id":"ITEM-3","issued":{"date-parts":[["2003"]]},"title":"Non-convulsive status epilepticus: Usefulness of clinical features in selecting patients for urgent EEG","type":"article-journal"},"uris":["http://www.mendeley.com/documents/?uuid=b024155e-9507-4b27-af32-99ce94630897"]}],"mendeley":{"formattedCitation":"[1,5,18]","plainTextFormattedCitation":"[1,5,18]","previouslyFormattedCitation":"[1,5,18]"},"properties":{"noteIndex":0},"schema":"https://github.com/citation-style-language/schema/raw/master/csl-citation.json"}</w:instrText>
      </w:r>
      <w:r w:rsidR="00DC6761" w:rsidRPr="00A00923">
        <w:rPr>
          <w:rFonts w:asciiTheme="majorHAnsi" w:hAnsiTheme="majorHAnsi" w:cstheme="majorHAnsi"/>
          <w:bCs/>
          <w:lang w:val="en-GB"/>
        </w:rPr>
        <w:fldChar w:fldCharType="separate"/>
      </w:r>
      <w:r w:rsidR="00AA17D0" w:rsidRPr="00AA17D0">
        <w:rPr>
          <w:rFonts w:asciiTheme="majorHAnsi" w:hAnsiTheme="majorHAnsi" w:cstheme="majorHAnsi"/>
          <w:bCs/>
          <w:noProof/>
          <w:lang w:val="en-GB"/>
        </w:rPr>
        <w:t>[1,5,18]</w:t>
      </w:r>
      <w:r w:rsidR="00DC6761" w:rsidRPr="00A00923">
        <w:rPr>
          <w:rFonts w:asciiTheme="majorHAnsi" w:hAnsiTheme="majorHAnsi" w:cstheme="majorHAnsi"/>
          <w:bCs/>
          <w:lang w:val="en-GB"/>
        </w:rPr>
        <w:fldChar w:fldCharType="end"/>
      </w:r>
      <w:r w:rsidR="00DC6761" w:rsidRPr="00A00923">
        <w:rPr>
          <w:rFonts w:asciiTheme="majorHAnsi" w:hAnsiTheme="majorHAnsi" w:cstheme="majorHAnsi"/>
          <w:bCs/>
          <w:lang w:val="en-GB"/>
        </w:rPr>
        <w:t>.</w:t>
      </w:r>
      <w:r w:rsidR="003E1D4F" w:rsidRPr="00A00923">
        <w:rPr>
          <w:rFonts w:asciiTheme="majorHAnsi" w:hAnsiTheme="majorHAnsi" w:cstheme="majorHAnsi"/>
          <w:bCs/>
          <w:lang w:val="en-GB"/>
        </w:rPr>
        <w:t xml:space="preserve"> </w:t>
      </w:r>
      <w:r w:rsidR="001D4E29">
        <w:rPr>
          <w:rFonts w:asciiTheme="majorHAnsi" w:hAnsiTheme="majorHAnsi" w:cstheme="majorHAnsi"/>
          <w:bCs/>
          <w:lang w:val="en-GB"/>
        </w:rPr>
        <w:t xml:space="preserve"> </w:t>
      </w:r>
    </w:p>
    <w:p w14:paraId="271FE298" w14:textId="77777777" w:rsidR="003E1D4F" w:rsidRPr="00A00923" w:rsidRDefault="003E1D4F" w:rsidP="003E1D4F">
      <w:pPr>
        <w:rPr>
          <w:rFonts w:asciiTheme="majorHAnsi" w:hAnsiTheme="majorHAnsi" w:cstheme="majorHAnsi"/>
          <w:bCs/>
          <w:lang w:val="en-GB"/>
        </w:rPr>
      </w:pPr>
    </w:p>
    <w:p w14:paraId="52DBA5EE" w14:textId="77777777" w:rsidR="001D4E29" w:rsidRDefault="001D4E29" w:rsidP="00F336FE">
      <w:pPr>
        <w:rPr>
          <w:rFonts w:asciiTheme="majorHAnsi" w:hAnsiTheme="majorHAnsi" w:cstheme="majorHAnsi"/>
          <w:bCs/>
          <w:lang w:val="en-GB"/>
        </w:rPr>
      </w:pPr>
      <w:r>
        <w:rPr>
          <w:rFonts w:asciiTheme="majorHAnsi" w:hAnsiTheme="majorHAnsi" w:cstheme="majorHAnsi"/>
          <w:bCs/>
          <w:lang w:val="en-GB"/>
        </w:rPr>
        <w:t xml:space="preserve">The prevalence of NCSE in this cohort was lower than expected by the authors, particularly compared to previous work investigating EEG findings in acutely unwell populations.   This likely explained by the fact that the majority of EEGs in this setting were of short duration, with continuous EEG rarely performed.  </w:t>
      </w:r>
    </w:p>
    <w:p w14:paraId="2E9DEEBF" w14:textId="77777777" w:rsidR="001D4E29" w:rsidRDefault="001D4E29" w:rsidP="00F336FE">
      <w:pPr>
        <w:rPr>
          <w:rFonts w:asciiTheme="majorHAnsi" w:hAnsiTheme="majorHAnsi" w:cstheme="majorHAnsi"/>
          <w:bCs/>
          <w:lang w:val="en-GB"/>
        </w:rPr>
      </w:pPr>
    </w:p>
    <w:p w14:paraId="0D44A9D4" w14:textId="42A185F7" w:rsidR="00295912" w:rsidRPr="00A00923" w:rsidRDefault="00D75AB3" w:rsidP="00F336FE">
      <w:pPr>
        <w:rPr>
          <w:rFonts w:asciiTheme="majorHAnsi" w:hAnsiTheme="majorHAnsi" w:cstheme="majorHAnsi"/>
          <w:bCs/>
          <w:lang w:val="en-GB"/>
        </w:rPr>
      </w:pPr>
      <w:r>
        <w:rPr>
          <w:rFonts w:asciiTheme="majorHAnsi" w:hAnsiTheme="majorHAnsi" w:cstheme="majorHAnsi"/>
          <w:bCs/>
          <w:lang w:val="en-GB"/>
        </w:rPr>
        <w:t>It should be noted that this study was</w:t>
      </w:r>
      <w:r w:rsidR="000F5565">
        <w:rPr>
          <w:rFonts w:asciiTheme="majorHAnsi" w:hAnsiTheme="majorHAnsi" w:cstheme="majorHAnsi"/>
          <w:bCs/>
          <w:lang w:val="en-GB"/>
        </w:rPr>
        <w:t xml:space="preserve"> limited by the data available</w:t>
      </w:r>
      <w:r>
        <w:rPr>
          <w:rFonts w:asciiTheme="majorHAnsi" w:hAnsiTheme="majorHAnsi" w:cstheme="majorHAnsi"/>
          <w:bCs/>
          <w:lang w:val="en-GB"/>
        </w:rPr>
        <w:t>,</w:t>
      </w:r>
      <w:r w:rsidR="000F5565">
        <w:rPr>
          <w:rFonts w:asciiTheme="majorHAnsi" w:hAnsiTheme="majorHAnsi" w:cstheme="majorHAnsi"/>
          <w:bCs/>
          <w:lang w:val="en-GB"/>
        </w:rPr>
        <w:t xml:space="preserve"> due to the </w:t>
      </w:r>
      <w:r w:rsidR="00343CA6" w:rsidRPr="00A00923">
        <w:rPr>
          <w:rFonts w:asciiTheme="majorHAnsi" w:hAnsiTheme="majorHAnsi" w:cstheme="majorHAnsi"/>
          <w:bCs/>
          <w:lang w:val="en-GB"/>
        </w:rPr>
        <w:t>r</w:t>
      </w:r>
      <w:r w:rsidR="003E1D4F" w:rsidRPr="00A00923">
        <w:rPr>
          <w:rFonts w:asciiTheme="majorHAnsi" w:hAnsiTheme="majorHAnsi" w:cstheme="majorHAnsi"/>
          <w:bCs/>
          <w:lang w:val="en-GB"/>
        </w:rPr>
        <w:t>etrospective</w:t>
      </w:r>
      <w:r w:rsidR="003F275C">
        <w:rPr>
          <w:rFonts w:asciiTheme="majorHAnsi" w:hAnsiTheme="majorHAnsi" w:cstheme="majorHAnsi"/>
          <w:bCs/>
          <w:lang w:val="en-GB"/>
        </w:rPr>
        <w:t>, multicentre casenote retrieval</w:t>
      </w:r>
      <w:r w:rsidR="00426F5C">
        <w:rPr>
          <w:rFonts w:asciiTheme="majorHAnsi" w:hAnsiTheme="majorHAnsi" w:cstheme="majorHAnsi"/>
          <w:bCs/>
          <w:lang w:val="en-GB"/>
        </w:rPr>
        <w:t xml:space="preserve">; in particular </w:t>
      </w:r>
      <w:r w:rsidR="00814156">
        <w:rPr>
          <w:rFonts w:asciiTheme="majorHAnsi" w:hAnsiTheme="majorHAnsi" w:cstheme="majorHAnsi"/>
          <w:bCs/>
          <w:lang w:val="en-GB"/>
        </w:rPr>
        <w:t xml:space="preserve">treatment and </w:t>
      </w:r>
      <w:r w:rsidR="00426F5C">
        <w:rPr>
          <w:rFonts w:asciiTheme="majorHAnsi" w:hAnsiTheme="majorHAnsi" w:cstheme="majorHAnsi"/>
          <w:bCs/>
          <w:lang w:val="en-GB"/>
        </w:rPr>
        <w:t>clinical response data were not available for the majority</w:t>
      </w:r>
      <w:r w:rsidR="00ED1DBB">
        <w:rPr>
          <w:rFonts w:asciiTheme="majorHAnsi" w:hAnsiTheme="majorHAnsi" w:cstheme="majorHAnsi"/>
          <w:bCs/>
          <w:lang w:val="en-GB"/>
        </w:rPr>
        <w:t xml:space="preserve"> and therefore are not presented</w:t>
      </w:r>
      <w:r w:rsidR="00343CA6" w:rsidRPr="00A00923">
        <w:rPr>
          <w:rFonts w:asciiTheme="majorHAnsi" w:hAnsiTheme="majorHAnsi" w:cstheme="majorHAnsi"/>
          <w:bCs/>
          <w:lang w:val="en-GB"/>
        </w:rPr>
        <w:t xml:space="preserve">. </w:t>
      </w:r>
      <w:r w:rsidR="000F5565">
        <w:rPr>
          <w:rFonts w:asciiTheme="majorHAnsi" w:hAnsiTheme="majorHAnsi" w:cstheme="majorHAnsi"/>
          <w:bCs/>
          <w:lang w:val="en-GB"/>
        </w:rPr>
        <w:t>H</w:t>
      </w:r>
      <w:r w:rsidR="00343CA6" w:rsidRPr="00A00923">
        <w:rPr>
          <w:rFonts w:asciiTheme="majorHAnsi" w:hAnsiTheme="majorHAnsi" w:cstheme="majorHAnsi"/>
          <w:bCs/>
          <w:lang w:val="en-GB"/>
        </w:rPr>
        <w:t xml:space="preserve">owever, </w:t>
      </w:r>
      <w:r w:rsidR="000F5565">
        <w:rPr>
          <w:rFonts w:asciiTheme="majorHAnsi" w:hAnsiTheme="majorHAnsi" w:cstheme="majorHAnsi"/>
          <w:bCs/>
          <w:lang w:val="en-GB"/>
        </w:rPr>
        <w:t xml:space="preserve">this approach </w:t>
      </w:r>
      <w:r w:rsidR="00343CA6" w:rsidRPr="00A00923">
        <w:rPr>
          <w:rFonts w:asciiTheme="majorHAnsi" w:hAnsiTheme="majorHAnsi" w:cstheme="majorHAnsi"/>
          <w:bCs/>
          <w:lang w:val="en-GB"/>
        </w:rPr>
        <w:t xml:space="preserve">allowed </w:t>
      </w:r>
      <w:r w:rsidR="000F5565">
        <w:rPr>
          <w:rFonts w:asciiTheme="majorHAnsi" w:hAnsiTheme="majorHAnsi" w:cstheme="majorHAnsi"/>
          <w:bCs/>
          <w:lang w:val="en-GB"/>
        </w:rPr>
        <w:t>us to screen</w:t>
      </w:r>
      <w:r w:rsidR="000F5565" w:rsidRPr="00A00923">
        <w:rPr>
          <w:rFonts w:asciiTheme="majorHAnsi" w:hAnsiTheme="majorHAnsi" w:cstheme="majorHAnsi"/>
          <w:bCs/>
          <w:lang w:val="en-GB"/>
        </w:rPr>
        <w:t xml:space="preserve"> </w:t>
      </w:r>
      <w:r w:rsidR="00343CA6" w:rsidRPr="00A00923">
        <w:rPr>
          <w:rFonts w:asciiTheme="majorHAnsi" w:hAnsiTheme="majorHAnsi" w:cstheme="majorHAnsi"/>
          <w:bCs/>
          <w:lang w:val="en-GB"/>
        </w:rPr>
        <w:t xml:space="preserve">a large sample size over a </w:t>
      </w:r>
      <w:r w:rsidR="00A5465D" w:rsidRPr="00A00923">
        <w:rPr>
          <w:rFonts w:asciiTheme="majorHAnsi" w:hAnsiTheme="majorHAnsi" w:cstheme="majorHAnsi"/>
          <w:bCs/>
          <w:lang w:val="en-GB"/>
        </w:rPr>
        <w:t>3-year</w:t>
      </w:r>
      <w:r w:rsidR="00343CA6" w:rsidRPr="00A00923">
        <w:rPr>
          <w:rFonts w:asciiTheme="majorHAnsi" w:hAnsiTheme="majorHAnsi" w:cstheme="majorHAnsi"/>
          <w:bCs/>
          <w:lang w:val="en-GB"/>
        </w:rPr>
        <w:t xml:space="preserve"> sampling window </w:t>
      </w:r>
      <w:r w:rsidR="000F5565">
        <w:rPr>
          <w:rFonts w:asciiTheme="majorHAnsi" w:hAnsiTheme="majorHAnsi" w:cstheme="majorHAnsi"/>
          <w:bCs/>
          <w:lang w:val="en-GB"/>
        </w:rPr>
        <w:t>to increase the number of cases of NCSE available for analysis</w:t>
      </w:r>
      <w:r w:rsidR="00343CA6" w:rsidRPr="00A00923">
        <w:rPr>
          <w:rFonts w:asciiTheme="majorHAnsi" w:hAnsiTheme="majorHAnsi" w:cstheme="majorHAnsi"/>
          <w:bCs/>
          <w:lang w:val="en-GB"/>
        </w:rPr>
        <w:t>.</w:t>
      </w:r>
      <w:r w:rsidR="00DC6CF4">
        <w:rPr>
          <w:rFonts w:asciiTheme="majorHAnsi" w:hAnsiTheme="majorHAnsi" w:cstheme="majorHAnsi"/>
          <w:bCs/>
          <w:lang w:val="en-GB"/>
        </w:rPr>
        <w:t xml:space="preserve"> </w:t>
      </w:r>
      <w:r w:rsidR="0096222C" w:rsidRPr="00A00923">
        <w:rPr>
          <w:rFonts w:asciiTheme="majorHAnsi" w:hAnsiTheme="majorHAnsi" w:cstheme="majorHAnsi"/>
          <w:bCs/>
          <w:lang w:val="en-GB"/>
        </w:rPr>
        <w:t>Future</w:t>
      </w:r>
      <w:r w:rsidR="00386AEB" w:rsidRPr="00A00923">
        <w:rPr>
          <w:rFonts w:asciiTheme="majorHAnsi" w:hAnsiTheme="majorHAnsi" w:cstheme="majorHAnsi"/>
          <w:bCs/>
          <w:lang w:val="en-GB"/>
        </w:rPr>
        <w:t xml:space="preserve"> </w:t>
      </w:r>
      <w:r w:rsidR="00F60FD0" w:rsidRPr="00A00923">
        <w:rPr>
          <w:rFonts w:asciiTheme="majorHAnsi" w:hAnsiTheme="majorHAnsi" w:cstheme="majorHAnsi"/>
          <w:bCs/>
          <w:lang w:val="en-GB"/>
        </w:rPr>
        <w:t xml:space="preserve">prospective work should </w:t>
      </w:r>
      <w:r w:rsidR="000F1CE2" w:rsidRPr="00A00923">
        <w:rPr>
          <w:rFonts w:asciiTheme="majorHAnsi" w:hAnsiTheme="majorHAnsi" w:cstheme="majorHAnsi"/>
          <w:bCs/>
          <w:lang w:val="en-GB"/>
        </w:rPr>
        <w:t xml:space="preserve">aim to describe the spectrum of clinical and </w:t>
      </w:r>
      <w:r w:rsidR="006C6E8A">
        <w:rPr>
          <w:rFonts w:asciiTheme="majorHAnsi" w:hAnsiTheme="majorHAnsi" w:cstheme="majorHAnsi"/>
          <w:bCs/>
          <w:lang w:val="en-GB"/>
        </w:rPr>
        <w:t>EEG</w:t>
      </w:r>
      <w:r w:rsidR="000F1CE2" w:rsidRPr="00A00923">
        <w:rPr>
          <w:rFonts w:asciiTheme="majorHAnsi" w:hAnsiTheme="majorHAnsi" w:cstheme="majorHAnsi"/>
          <w:bCs/>
          <w:lang w:val="en-GB"/>
        </w:rPr>
        <w:t xml:space="preserve"> findings in</w:t>
      </w:r>
      <w:r w:rsidR="009E2AC9" w:rsidRPr="00A00923">
        <w:rPr>
          <w:rFonts w:asciiTheme="majorHAnsi" w:hAnsiTheme="majorHAnsi" w:cstheme="majorHAnsi"/>
          <w:bCs/>
          <w:lang w:val="en-GB"/>
        </w:rPr>
        <w:t xml:space="preserve"> a larger cohort of</w:t>
      </w:r>
      <w:r w:rsidR="000F1CE2" w:rsidRPr="00A00923">
        <w:rPr>
          <w:rFonts w:asciiTheme="majorHAnsi" w:hAnsiTheme="majorHAnsi" w:cstheme="majorHAnsi"/>
          <w:bCs/>
          <w:lang w:val="en-GB"/>
        </w:rPr>
        <w:t xml:space="preserve"> patients with autoimmune encephalitis and</w:t>
      </w:r>
      <w:r w:rsidR="009E2AC9" w:rsidRPr="00A00923">
        <w:rPr>
          <w:rFonts w:asciiTheme="majorHAnsi" w:hAnsiTheme="majorHAnsi" w:cstheme="majorHAnsi"/>
          <w:bCs/>
          <w:lang w:val="en-GB"/>
        </w:rPr>
        <w:t xml:space="preserve"> </w:t>
      </w:r>
      <w:r w:rsidR="00ED1DBB">
        <w:rPr>
          <w:rFonts w:asciiTheme="majorHAnsi" w:hAnsiTheme="majorHAnsi" w:cstheme="majorHAnsi"/>
          <w:bCs/>
          <w:lang w:val="en-GB"/>
        </w:rPr>
        <w:t>identify clinical and electroencephalographic markers of response to antiepileptic drugs which might assist in directing treatment.</w:t>
      </w:r>
    </w:p>
    <w:p w14:paraId="1E33DDDE" w14:textId="77777777" w:rsidR="00CC1F91" w:rsidRPr="00A00923" w:rsidRDefault="00CC1F91" w:rsidP="00F336FE">
      <w:pPr>
        <w:rPr>
          <w:rFonts w:asciiTheme="majorHAnsi" w:hAnsiTheme="majorHAnsi" w:cstheme="majorHAnsi"/>
          <w:b/>
          <w:u w:val="single"/>
          <w:lang w:val="en-GB"/>
        </w:rPr>
      </w:pPr>
    </w:p>
    <w:p w14:paraId="46D35BCC" w14:textId="77777777" w:rsidR="00840CD6" w:rsidRDefault="00840CD6" w:rsidP="00F336FE">
      <w:pPr>
        <w:rPr>
          <w:rFonts w:asciiTheme="majorHAnsi" w:hAnsiTheme="majorHAnsi" w:cstheme="majorHAnsi"/>
          <w:b/>
          <w:u w:val="single"/>
          <w:lang w:val="en-GB"/>
        </w:rPr>
      </w:pPr>
    </w:p>
    <w:p w14:paraId="35758C42" w14:textId="77777777" w:rsidR="00840CD6" w:rsidRDefault="00840CD6" w:rsidP="00F336FE">
      <w:pPr>
        <w:rPr>
          <w:rFonts w:asciiTheme="majorHAnsi" w:hAnsiTheme="majorHAnsi" w:cstheme="majorHAnsi"/>
          <w:b/>
          <w:u w:val="single"/>
          <w:lang w:val="en-GB"/>
        </w:rPr>
      </w:pPr>
    </w:p>
    <w:p w14:paraId="79929012" w14:textId="77777777" w:rsidR="00CC1F91" w:rsidRPr="00A00923" w:rsidRDefault="00157201" w:rsidP="00F336FE">
      <w:pPr>
        <w:rPr>
          <w:rFonts w:asciiTheme="majorHAnsi" w:hAnsiTheme="majorHAnsi" w:cstheme="majorHAnsi"/>
          <w:b/>
          <w:u w:val="single"/>
          <w:lang w:val="en-GB"/>
        </w:rPr>
      </w:pPr>
      <w:r w:rsidRPr="00A00923">
        <w:rPr>
          <w:rFonts w:asciiTheme="majorHAnsi" w:hAnsiTheme="majorHAnsi" w:cstheme="majorHAnsi"/>
          <w:b/>
          <w:u w:val="single"/>
          <w:lang w:val="en-GB"/>
        </w:rPr>
        <w:t>Conclusion</w:t>
      </w:r>
    </w:p>
    <w:p w14:paraId="06AE096A" w14:textId="77777777" w:rsidR="00CC1F91" w:rsidRPr="00A00923" w:rsidRDefault="00CC1F91" w:rsidP="00F336FE">
      <w:pPr>
        <w:rPr>
          <w:rFonts w:asciiTheme="majorHAnsi" w:hAnsiTheme="majorHAnsi" w:cstheme="majorHAnsi"/>
          <w:b/>
          <w:u w:val="single"/>
          <w:lang w:val="en-GB"/>
        </w:rPr>
      </w:pPr>
    </w:p>
    <w:p w14:paraId="5DABD92F" w14:textId="44A87DC2" w:rsidR="00CC1F91" w:rsidRPr="00A00923" w:rsidRDefault="00E60E41" w:rsidP="00351A31">
      <w:pPr>
        <w:rPr>
          <w:rFonts w:asciiTheme="majorHAnsi" w:hAnsiTheme="majorHAnsi" w:cstheme="majorHAnsi"/>
          <w:bCs/>
          <w:lang w:val="en-GB"/>
        </w:rPr>
      </w:pPr>
      <w:r>
        <w:rPr>
          <w:rFonts w:asciiTheme="majorHAnsi" w:hAnsiTheme="majorHAnsi" w:cstheme="majorHAnsi"/>
          <w:bCs/>
          <w:lang w:val="en-GB"/>
        </w:rPr>
        <w:t>There is increasing evidence that p</w:t>
      </w:r>
      <w:r w:rsidR="00DC6CF4">
        <w:rPr>
          <w:rFonts w:asciiTheme="majorHAnsi" w:hAnsiTheme="majorHAnsi" w:cstheme="majorHAnsi"/>
          <w:bCs/>
          <w:lang w:val="en-GB"/>
        </w:rPr>
        <w:t xml:space="preserve">revious or concomitant encephalitis, particularly </w:t>
      </w:r>
      <w:r w:rsidR="00814156">
        <w:rPr>
          <w:rFonts w:asciiTheme="majorHAnsi" w:hAnsiTheme="majorHAnsi" w:cstheme="majorHAnsi"/>
          <w:bCs/>
          <w:lang w:val="en-GB"/>
        </w:rPr>
        <w:t>of</w:t>
      </w:r>
      <w:r w:rsidR="00DC6CF4">
        <w:rPr>
          <w:rFonts w:asciiTheme="majorHAnsi" w:hAnsiTheme="majorHAnsi" w:cstheme="majorHAnsi"/>
          <w:bCs/>
          <w:lang w:val="en-GB"/>
        </w:rPr>
        <w:t xml:space="preserve"> a</w:t>
      </w:r>
      <w:r w:rsidR="00DC6CF4" w:rsidRPr="00A00923">
        <w:rPr>
          <w:rFonts w:asciiTheme="majorHAnsi" w:hAnsiTheme="majorHAnsi" w:cstheme="majorHAnsi"/>
          <w:bCs/>
          <w:lang w:val="en-GB"/>
        </w:rPr>
        <w:t xml:space="preserve">utoimmune </w:t>
      </w:r>
      <w:r w:rsidR="00DC6CF4">
        <w:rPr>
          <w:rFonts w:asciiTheme="majorHAnsi" w:hAnsiTheme="majorHAnsi" w:cstheme="majorHAnsi"/>
          <w:bCs/>
          <w:lang w:val="en-GB"/>
        </w:rPr>
        <w:t>aetiology,</w:t>
      </w:r>
      <w:r w:rsidR="00DC6CF4" w:rsidRPr="00A00923">
        <w:rPr>
          <w:rFonts w:asciiTheme="majorHAnsi" w:hAnsiTheme="majorHAnsi" w:cstheme="majorHAnsi"/>
          <w:bCs/>
          <w:lang w:val="en-GB"/>
        </w:rPr>
        <w:t xml:space="preserve"> </w:t>
      </w:r>
      <w:r w:rsidR="00351A31" w:rsidRPr="00A00923">
        <w:rPr>
          <w:rFonts w:asciiTheme="majorHAnsi" w:hAnsiTheme="majorHAnsi" w:cstheme="majorHAnsi"/>
          <w:bCs/>
          <w:lang w:val="en-GB"/>
        </w:rPr>
        <w:t xml:space="preserve">is </w:t>
      </w:r>
      <w:r w:rsidR="00DC6CF4">
        <w:rPr>
          <w:rFonts w:asciiTheme="majorHAnsi" w:hAnsiTheme="majorHAnsi" w:cstheme="majorHAnsi"/>
          <w:bCs/>
          <w:lang w:val="en-GB"/>
        </w:rPr>
        <w:t xml:space="preserve">a common </w:t>
      </w:r>
      <w:r w:rsidR="00351A31" w:rsidRPr="00A00923">
        <w:rPr>
          <w:rFonts w:asciiTheme="majorHAnsi" w:hAnsiTheme="majorHAnsi" w:cstheme="majorHAnsi"/>
          <w:bCs/>
          <w:lang w:val="en-GB"/>
        </w:rPr>
        <w:t>cause of NCSE</w:t>
      </w:r>
      <w:r w:rsidR="00DC6CF4">
        <w:rPr>
          <w:rFonts w:asciiTheme="majorHAnsi" w:hAnsiTheme="majorHAnsi" w:cstheme="majorHAnsi"/>
          <w:bCs/>
          <w:lang w:val="en-GB"/>
        </w:rPr>
        <w:t xml:space="preserve">. Therefore, in patients with altered consciousness NCSE should be considered urgently, especially when encephalitis is suspected </w:t>
      </w:r>
      <w:r w:rsidR="0012641D">
        <w:rPr>
          <w:rFonts w:asciiTheme="majorHAnsi" w:hAnsiTheme="majorHAnsi" w:cstheme="majorHAnsi"/>
          <w:bCs/>
          <w:lang w:val="en-GB"/>
        </w:rPr>
        <w:t>and</w:t>
      </w:r>
      <w:r w:rsidR="00DC6CF4">
        <w:rPr>
          <w:rFonts w:asciiTheme="majorHAnsi" w:hAnsiTheme="majorHAnsi" w:cstheme="majorHAnsi"/>
          <w:bCs/>
          <w:lang w:val="en-GB"/>
        </w:rPr>
        <w:t xml:space="preserve"> </w:t>
      </w:r>
      <w:r w:rsidR="00351A31" w:rsidRPr="00A00923">
        <w:rPr>
          <w:rFonts w:asciiTheme="majorHAnsi" w:hAnsiTheme="majorHAnsi" w:cstheme="majorHAnsi"/>
          <w:bCs/>
          <w:lang w:val="en-GB"/>
        </w:rPr>
        <w:t>subtle motor signs</w:t>
      </w:r>
      <w:r w:rsidR="00DC6CF4">
        <w:rPr>
          <w:rFonts w:asciiTheme="majorHAnsi" w:hAnsiTheme="majorHAnsi" w:cstheme="majorHAnsi"/>
          <w:bCs/>
          <w:lang w:val="en-GB"/>
        </w:rPr>
        <w:t xml:space="preserve"> are present</w:t>
      </w:r>
      <w:r w:rsidR="00351A31" w:rsidRPr="00A00923">
        <w:rPr>
          <w:rFonts w:asciiTheme="majorHAnsi" w:hAnsiTheme="majorHAnsi" w:cstheme="majorHAnsi"/>
          <w:bCs/>
          <w:lang w:val="en-GB"/>
        </w:rPr>
        <w:t>.</w:t>
      </w:r>
    </w:p>
    <w:p w14:paraId="24B7CA53" w14:textId="77777777" w:rsidR="005200EF" w:rsidRPr="00A00923" w:rsidRDefault="005200EF" w:rsidP="00351A31">
      <w:pPr>
        <w:rPr>
          <w:rFonts w:asciiTheme="majorHAnsi" w:hAnsiTheme="majorHAnsi" w:cstheme="majorHAnsi"/>
          <w:bCs/>
          <w:lang w:val="en-GB"/>
        </w:rPr>
      </w:pPr>
    </w:p>
    <w:p w14:paraId="39D99B5C" w14:textId="77777777" w:rsidR="00CC1F91" w:rsidRPr="00A00923" w:rsidRDefault="00CC1F91" w:rsidP="00F336FE">
      <w:pPr>
        <w:rPr>
          <w:rFonts w:asciiTheme="majorHAnsi" w:hAnsiTheme="majorHAnsi" w:cstheme="majorHAnsi"/>
          <w:b/>
          <w:u w:val="single"/>
          <w:lang w:val="en-GB"/>
        </w:rPr>
      </w:pPr>
    </w:p>
    <w:p w14:paraId="6C29DDA7" w14:textId="77777777" w:rsidR="00CC1F91" w:rsidRPr="00A00923" w:rsidRDefault="00CC1F91" w:rsidP="00F336FE">
      <w:pPr>
        <w:rPr>
          <w:rFonts w:asciiTheme="majorHAnsi" w:hAnsiTheme="majorHAnsi" w:cstheme="majorHAnsi"/>
          <w:b/>
          <w:u w:val="single"/>
          <w:lang w:val="en-GB"/>
        </w:rPr>
      </w:pPr>
    </w:p>
    <w:p w14:paraId="1D294994" w14:textId="77777777" w:rsidR="00CC1F91" w:rsidRPr="00A00923" w:rsidRDefault="00CC1F91" w:rsidP="00F336FE">
      <w:pPr>
        <w:rPr>
          <w:rFonts w:asciiTheme="majorHAnsi" w:hAnsiTheme="majorHAnsi" w:cstheme="majorHAnsi"/>
          <w:b/>
          <w:u w:val="single"/>
          <w:lang w:val="en-GB"/>
        </w:rPr>
      </w:pPr>
    </w:p>
    <w:p w14:paraId="53F87A9F" w14:textId="77777777" w:rsidR="00E740D9" w:rsidRPr="00A00923" w:rsidRDefault="00E740D9">
      <w:pPr>
        <w:rPr>
          <w:rFonts w:asciiTheme="majorHAnsi" w:eastAsia="Times New Roman" w:hAnsiTheme="majorHAnsi" w:cstheme="majorHAnsi"/>
          <w:b/>
          <w:bCs/>
          <w:color w:val="333333"/>
          <w:u w:val="single"/>
          <w:lang w:val="en-GB"/>
        </w:rPr>
      </w:pPr>
      <w:r w:rsidRPr="00A00923">
        <w:rPr>
          <w:rFonts w:asciiTheme="majorHAnsi" w:eastAsia="Times New Roman" w:hAnsiTheme="majorHAnsi" w:cstheme="majorHAnsi"/>
          <w:color w:val="333333"/>
          <w:u w:val="single"/>
          <w:lang w:val="en-GB"/>
        </w:rPr>
        <w:br w:type="page"/>
      </w:r>
    </w:p>
    <w:p w14:paraId="7E850704" w14:textId="420519F4" w:rsidR="00565BF5" w:rsidRDefault="00903F0A" w:rsidP="00F015AA">
      <w:pPr>
        <w:pStyle w:val="Heading4"/>
        <w:shd w:val="clear" w:color="auto" w:fill="FFFFFF"/>
        <w:spacing w:before="0" w:beforeAutospacing="0" w:after="0" w:afterAutospacing="0" w:line="270" w:lineRule="atLeast"/>
        <w:rPr>
          <w:rFonts w:asciiTheme="majorHAnsi" w:eastAsia="Times New Roman" w:hAnsiTheme="majorHAnsi" w:cstheme="majorHAnsi"/>
          <w:color w:val="333333"/>
          <w:u w:val="single"/>
          <w:lang w:val="en-GB"/>
        </w:rPr>
      </w:pPr>
      <w:r>
        <w:rPr>
          <w:rFonts w:asciiTheme="majorHAnsi" w:eastAsia="Times New Roman" w:hAnsiTheme="majorHAnsi" w:cstheme="majorHAnsi"/>
          <w:color w:val="333333"/>
          <w:u w:val="single"/>
          <w:lang w:val="en-GB"/>
        </w:rPr>
        <w:lastRenderedPageBreak/>
        <w:t>References</w:t>
      </w:r>
    </w:p>
    <w:p w14:paraId="58C17B48" w14:textId="11A36A9A" w:rsidR="00903F0A" w:rsidRPr="00903F0A" w:rsidRDefault="00903F0A" w:rsidP="00F015AA">
      <w:pPr>
        <w:pStyle w:val="Heading4"/>
        <w:shd w:val="clear" w:color="auto" w:fill="FFFFFF"/>
        <w:spacing w:before="0" w:beforeAutospacing="0" w:after="0" w:afterAutospacing="0" w:line="270" w:lineRule="atLeast"/>
        <w:rPr>
          <w:rFonts w:asciiTheme="majorHAnsi" w:eastAsia="Times New Roman" w:hAnsiTheme="majorHAnsi" w:cstheme="majorHAnsi"/>
          <w:b w:val="0"/>
          <w:bCs w:val="0"/>
          <w:color w:val="333333"/>
          <w:lang w:val="en-GB"/>
        </w:rPr>
      </w:pPr>
    </w:p>
    <w:p w14:paraId="506B1BD0" w14:textId="77777777" w:rsidR="00565BF5" w:rsidRPr="00A00923" w:rsidRDefault="00565BF5" w:rsidP="00F015AA">
      <w:pPr>
        <w:pStyle w:val="Heading4"/>
        <w:shd w:val="clear" w:color="auto" w:fill="FFFFFF"/>
        <w:spacing w:before="0" w:beforeAutospacing="0" w:after="0" w:afterAutospacing="0" w:line="270" w:lineRule="atLeast"/>
        <w:rPr>
          <w:rFonts w:asciiTheme="majorHAnsi" w:eastAsia="Times New Roman" w:hAnsiTheme="majorHAnsi" w:cstheme="majorHAnsi"/>
          <w:color w:val="333333"/>
          <w:u w:val="single"/>
          <w:lang w:val="en-GB"/>
        </w:rPr>
      </w:pPr>
    </w:p>
    <w:p w14:paraId="6B0B4AE5" w14:textId="6FB51E05" w:rsidR="00EF1EB5" w:rsidRDefault="00EF1EB5" w:rsidP="00EF1EB5">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proofErr w:type="spellStart"/>
      <w:r w:rsidRPr="00EF1EB5">
        <w:rPr>
          <w:rFonts w:asciiTheme="majorHAnsi" w:eastAsia="Times New Roman" w:hAnsiTheme="majorHAnsi" w:cstheme="majorHAnsi"/>
          <w:color w:val="333333"/>
          <w:lang w:val="en-GB"/>
        </w:rPr>
        <w:t>Meierkord</w:t>
      </w:r>
      <w:proofErr w:type="spellEnd"/>
      <w:r w:rsidRPr="00EF1EB5">
        <w:rPr>
          <w:rFonts w:asciiTheme="majorHAnsi" w:eastAsia="Times New Roman" w:hAnsiTheme="majorHAnsi" w:cstheme="majorHAnsi"/>
          <w:color w:val="333333"/>
          <w:lang w:val="en-GB"/>
        </w:rPr>
        <w:t xml:space="preserve"> H, Holtkamp M. Non-convulsive status epilepticus in adults: clinical forms and treatment. Lancet Neurol</w:t>
      </w:r>
      <w:r>
        <w:rPr>
          <w:rFonts w:asciiTheme="majorHAnsi" w:eastAsia="Times New Roman" w:hAnsiTheme="majorHAnsi" w:cstheme="majorHAnsi"/>
          <w:color w:val="333333"/>
          <w:lang w:val="en-GB"/>
        </w:rPr>
        <w:t xml:space="preserve"> </w:t>
      </w:r>
      <w:r w:rsidRPr="00EF1EB5">
        <w:rPr>
          <w:rFonts w:asciiTheme="majorHAnsi" w:eastAsia="Times New Roman" w:hAnsiTheme="majorHAnsi" w:cstheme="majorHAnsi"/>
          <w:color w:val="333333"/>
          <w:lang w:val="en-GB"/>
        </w:rPr>
        <w:t>2007</w:t>
      </w:r>
      <w:r>
        <w:rPr>
          <w:rFonts w:asciiTheme="majorHAnsi" w:eastAsia="Times New Roman" w:hAnsiTheme="majorHAnsi" w:cstheme="majorHAnsi"/>
          <w:color w:val="333333"/>
          <w:lang w:val="en-GB"/>
        </w:rPr>
        <w:t>;6(4):329-39.</w:t>
      </w:r>
      <w:r w:rsidRPr="00EF1EB5">
        <w:rPr>
          <w:rFonts w:asciiTheme="majorHAnsi" w:eastAsia="Times New Roman" w:hAnsiTheme="majorHAnsi" w:cstheme="majorHAnsi"/>
          <w:color w:val="333333"/>
          <w:lang w:val="en-GB"/>
        </w:rPr>
        <w:t xml:space="preserve"> doi:10.1016/S1474-4422(07)70074-1</w:t>
      </w:r>
    </w:p>
    <w:p w14:paraId="4B915D45" w14:textId="77777777" w:rsidR="00EF1EB5" w:rsidRDefault="00EF1EB5" w:rsidP="00EF1EB5">
      <w:pPr>
        <w:pStyle w:val="ListParagraph"/>
        <w:widowControl w:val="0"/>
        <w:autoSpaceDE w:val="0"/>
        <w:autoSpaceDN w:val="0"/>
        <w:adjustRightInd w:val="0"/>
        <w:ind w:left="1000"/>
        <w:rPr>
          <w:rFonts w:asciiTheme="majorHAnsi" w:eastAsia="Times New Roman" w:hAnsiTheme="majorHAnsi" w:cstheme="majorHAnsi"/>
          <w:color w:val="333333"/>
          <w:lang w:val="en-GB"/>
        </w:rPr>
      </w:pPr>
    </w:p>
    <w:p w14:paraId="4500F9C9" w14:textId="124D8FFE" w:rsidR="00EF1EB5" w:rsidRDefault="00EF1EB5" w:rsidP="00EF1EB5">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proofErr w:type="spellStart"/>
      <w:r w:rsidRPr="00EF1EB5">
        <w:rPr>
          <w:rFonts w:asciiTheme="majorHAnsi" w:eastAsia="Times New Roman" w:hAnsiTheme="majorHAnsi" w:cstheme="majorHAnsi"/>
          <w:color w:val="333333"/>
          <w:lang w:val="en-GB"/>
        </w:rPr>
        <w:t>Beniczky</w:t>
      </w:r>
      <w:proofErr w:type="spellEnd"/>
      <w:r w:rsidRPr="00EF1EB5">
        <w:rPr>
          <w:rFonts w:asciiTheme="majorHAnsi" w:eastAsia="Times New Roman" w:hAnsiTheme="majorHAnsi" w:cstheme="majorHAnsi"/>
          <w:color w:val="333333"/>
          <w:lang w:val="en-GB"/>
        </w:rPr>
        <w:t xml:space="preserve"> S, Hirsch LJ, Kaplan PW, et al. Unified EEG terminology and criteria for nonconvulsive status epilepticus. </w:t>
      </w:r>
      <w:proofErr w:type="spellStart"/>
      <w:r w:rsidRPr="00EF1EB5">
        <w:rPr>
          <w:rFonts w:asciiTheme="majorHAnsi" w:eastAsia="Times New Roman" w:hAnsiTheme="majorHAnsi" w:cstheme="majorHAnsi"/>
          <w:color w:val="333333"/>
          <w:lang w:val="en-GB"/>
        </w:rPr>
        <w:t>Epilepsia</w:t>
      </w:r>
      <w:proofErr w:type="spellEnd"/>
      <w:r w:rsidRPr="00EF1EB5">
        <w:rPr>
          <w:rFonts w:asciiTheme="majorHAnsi" w:eastAsia="Times New Roman" w:hAnsiTheme="majorHAnsi" w:cstheme="majorHAnsi"/>
          <w:color w:val="333333"/>
          <w:lang w:val="en-GB"/>
        </w:rPr>
        <w:t xml:space="preserve"> 2013</w:t>
      </w:r>
      <w:r>
        <w:rPr>
          <w:rFonts w:asciiTheme="majorHAnsi" w:eastAsia="Times New Roman" w:hAnsiTheme="majorHAnsi" w:cstheme="majorHAnsi"/>
          <w:color w:val="333333"/>
          <w:lang w:val="en-GB"/>
        </w:rPr>
        <w:t>;54(6):28-9.</w:t>
      </w:r>
      <w:r w:rsidRPr="00EF1EB5">
        <w:rPr>
          <w:rFonts w:asciiTheme="majorHAnsi" w:eastAsia="Times New Roman" w:hAnsiTheme="majorHAnsi" w:cstheme="majorHAnsi"/>
          <w:color w:val="333333"/>
          <w:lang w:val="en-GB"/>
        </w:rPr>
        <w:t xml:space="preserve"> doi:10.1111/epi.12270</w:t>
      </w:r>
    </w:p>
    <w:p w14:paraId="517B7EDE" w14:textId="77777777" w:rsidR="00EF1EB5" w:rsidRPr="00EF1EB5" w:rsidRDefault="00EF1EB5" w:rsidP="00EF1EB5">
      <w:pPr>
        <w:pStyle w:val="ListParagraph"/>
        <w:rPr>
          <w:rFonts w:asciiTheme="majorHAnsi" w:eastAsia="Times New Roman" w:hAnsiTheme="majorHAnsi" w:cstheme="majorHAnsi"/>
          <w:color w:val="333333"/>
          <w:lang w:val="en-GB"/>
        </w:rPr>
      </w:pPr>
    </w:p>
    <w:p w14:paraId="5EA0EDF8" w14:textId="77777777" w:rsidR="00EF1EB5" w:rsidRDefault="00EF1EB5" w:rsidP="00EF1EB5">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r w:rsidRPr="00EF1EB5">
        <w:rPr>
          <w:rFonts w:asciiTheme="majorHAnsi" w:eastAsia="Times New Roman" w:hAnsiTheme="majorHAnsi" w:cstheme="majorHAnsi"/>
          <w:color w:val="333333"/>
          <w:lang w:val="en-GB"/>
        </w:rPr>
        <w:t xml:space="preserve">Venkatesan A, </w:t>
      </w:r>
      <w:proofErr w:type="spellStart"/>
      <w:r w:rsidRPr="00EF1EB5">
        <w:rPr>
          <w:rFonts w:asciiTheme="majorHAnsi" w:eastAsia="Times New Roman" w:hAnsiTheme="majorHAnsi" w:cstheme="majorHAnsi"/>
          <w:color w:val="333333"/>
          <w:lang w:val="en-GB"/>
        </w:rPr>
        <w:t>Tunkel</w:t>
      </w:r>
      <w:proofErr w:type="spellEnd"/>
      <w:r w:rsidRPr="00EF1EB5">
        <w:rPr>
          <w:rFonts w:asciiTheme="majorHAnsi" w:eastAsia="Times New Roman" w:hAnsiTheme="majorHAnsi" w:cstheme="majorHAnsi"/>
          <w:color w:val="333333"/>
          <w:lang w:val="en-GB"/>
        </w:rPr>
        <w:t xml:space="preserve"> AR, Bloch KC, et al. Case definitions, diagnostic algorithms, and priorities in encephalitis: Consensus statement of the international encephalitis consortium. Clin Infect Dis 2013</w:t>
      </w:r>
      <w:r>
        <w:t>;</w:t>
      </w:r>
      <w:r w:rsidRPr="00EF1EB5">
        <w:rPr>
          <w:rFonts w:asciiTheme="majorHAnsi" w:eastAsia="Times New Roman" w:hAnsiTheme="majorHAnsi" w:cstheme="majorHAnsi"/>
          <w:color w:val="333333"/>
          <w:lang w:val="en-GB"/>
        </w:rPr>
        <w:t>57(8)</w:t>
      </w:r>
      <w:r>
        <w:rPr>
          <w:rFonts w:asciiTheme="majorHAnsi" w:eastAsia="Times New Roman" w:hAnsiTheme="majorHAnsi" w:cstheme="majorHAnsi"/>
          <w:color w:val="333333"/>
          <w:lang w:val="en-GB"/>
        </w:rPr>
        <w:t>:</w:t>
      </w:r>
      <w:r w:rsidRPr="00EF1EB5">
        <w:rPr>
          <w:rFonts w:asciiTheme="majorHAnsi" w:eastAsia="Times New Roman" w:hAnsiTheme="majorHAnsi" w:cstheme="majorHAnsi"/>
          <w:color w:val="333333"/>
          <w:lang w:val="en-GB"/>
        </w:rPr>
        <w:t>1114-1128.</w:t>
      </w:r>
      <w:r>
        <w:rPr>
          <w:rFonts w:asciiTheme="majorHAnsi" w:eastAsia="Times New Roman" w:hAnsiTheme="majorHAnsi" w:cstheme="majorHAnsi"/>
          <w:color w:val="333333"/>
          <w:lang w:val="en-GB"/>
        </w:rPr>
        <w:t xml:space="preserve"> </w:t>
      </w:r>
      <w:r w:rsidRPr="00EF1EB5">
        <w:rPr>
          <w:rFonts w:asciiTheme="majorHAnsi" w:eastAsia="Times New Roman" w:hAnsiTheme="majorHAnsi" w:cstheme="majorHAnsi"/>
          <w:color w:val="333333"/>
          <w:lang w:val="en-GB"/>
        </w:rPr>
        <w:t>doi:10.1093/</w:t>
      </w:r>
      <w:proofErr w:type="spellStart"/>
      <w:r w:rsidRPr="00EF1EB5">
        <w:rPr>
          <w:rFonts w:asciiTheme="majorHAnsi" w:eastAsia="Times New Roman" w:hAnsiTheme="majorHAnsi" w:cstheme="majorHAnsi"/>
          <w:color w:val="333333"/>
          <w:lang w:val="en-GB"/>
        </w:rPr>
        <w:t>cid</w:t>
      </w:r>
      <w:proofErr w:type="spellEnd"/>
      <w:r w:rsidRPr="00EF1EB5">
        <w:rPr>
          <w:rFonts w:asciiTheme="majorHAnsi" w:eastAsia="Times New Roman" w:hAnsiTheme="majorHAnsi" w:cstheme="majorHAnsi"/>
          <w:color w:val="333333"/>
          <w:lang w:val="en-GB"/>
        </w:rPr>
        <w:t>/cit458</w:t>
      </w:r>
    </w:p>
    <w:p w14:paraId="5ED627CC" w14:textId="77777777" w:rsidR="00EF1EB5" w:rsidRPr="00EF1EB5" w:rsidRDefault="00EF1EB5" w:rsidP="00EF1EB5">
      <w:pPr>
        <w:pStyle w:val="ListParagraph"/>
        <w:rPr>
          <w:rFonts w:asciiTheme="majorHAnsi" w:eastAsia="Times New Roman" w:hAnsiTheme="majorHAnsi" w:cstheme="majorHAnsi"/>
          <w:color w:val="333333"/>
          <w:lang w:val="en-GB"/>
        </w:rPr>
      </w:pPr>
    </w:p>
    <w:p w14:paraId="23116A9F" w14:textId="77777777" w:rsidR="00EF1EB5" w:rsidRDefault="00EF1EB5" w:rsidP="00EF1EB5">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r w:rsidRPr="00EF1EB5">
        <w:rPr>
          <w:rFonts w:asciiTheme="majorHAnsi" w:eastAsia="Times New Roman" w:hAnsiTheme="majorHAnsi" w:cstheme="majorHAnsi"/>
          <w:color w:val="333333"/>
          <w:lang w:val="en-GB"/>
        </w:rPr>
        <w:t>Rankin J. Cerebral Vascular Accidents in Patients over the Age of 60: II. Prognosis. Scott Med J 1957</w:t>
      </w:r>
      <w:r>
        <w:rPr>
          <w:rFonts w:asciiTheme="majorHAnsi" w:eastAsia="Times New Roman" w:hAnsiTheme="majorHAnsi" w:cstheme="majorHAnsi"/>
          <w:color w:val="333333"/>
          <w:lang w:val="en-GB"/>
        </w:rPr>
        <w:t>;2(5):200-15</w:t>
      </w:r>
      <w:r w:rsidRPr="00EF1EB5">
        <w:rPr>
          <w:rFonts w:asciiTheme="majorHAnsi" w:eastAsia="Times New Roman" w:hAnsiTheme="majorHAnsi" w:cstheme="majorHAnsi"/>
          <w:color w:val="333333"/>
          <w:lang w:val="en-GB"/>
        </w:rPr>
        <w:t>. doi:10.1177/003693305700200504</w:t>
      </w:r>
    </w:p>
    <w:p w14:paraId="6E342422" w14:textId="77777777" w:rsidR="00EF1EB5" w:rsidRPr="00EF1EB5" w:rsidRDefault="00EF1EB5" w:rsidP="00EF1EB5">
      <w:pPr>
        <w:pStyle w:val="ListParagraph"/>
        <w:rPr>
          <w:rFonts w:asciiTheme="majorHAnsi" w:eastAsia="Times New Roman" w:hAnsiTheme="majorHAnsi" w:cstheme="majorHAnsi"/>
          <w:color w:val="333333"/>
          <w:lang w:val="en-GB"/>
        </w:rPr>
      </w:pPr>
    </w:p>
    <w:p w14:paraId="2D5527D5" w14:textId="77777777" w:rsidR="00423497" w:rsidRDefault="00EF1EB5" w:rsidP="00423497">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r w:rsidRPr="00EF1EB5">
        <w:rPr>
          <w:rFonts w:asciiTheme="majorHAnsi" w:eastAsia="Times New Roman" w:hAnsiTheme="majorHAnsi" w:cstheme="majorHAnsi"/>
          <w:color w:val="333333"/>
          <w:lang w:val="en-GB"/>
        </w:rPr>
        <w:t xml:space="preserve">Kang BS, </w:t>
      </w:r>
      <w:proofErr w:type="spellStart"/>
      <w:r w:rsidRPr="00EF1EB5">
        <w:rPr>
          <w:rFonts w:asciiTheme="majorHAnsi" w:eastAsia="Times New Roman" w:hAnsiTheme="majorHAnsi" w:cstheme="majorHAnsi"/>
          <w:color w:val="333333"/>
          <w:lang w:val="en-GB"/>
        </w:rPr>
        <w:t>Jhang</w:t>
      </w:r>
      <w:proofErr w:type="spellEnd"/>
      <w:r w:rsidRPr="00EF1EB5">
        <w:rPr>
          <w:rFonts w:asciiTheme="majorHAnsi" w:eastAsia="Times New Roman" w:hAnsiTheme="majorHAnsi" w:cstheme="majorHAnsi"/>
          <w:color w:val="333333"/>
          <w:lang w:val="en-GB"/>
        </w:rPr>
        <w:t xml:space="preserve"> Y, Kim YS, et al. </w:t>
      </w:r>
      <w:proofErr w:type="spellStart"/>
      <w:r w:rsidRPr="00EF1EB5">
        <w:rPr>
          <w:rFonts w:asciiTheme="majorHAnsi" w:eastAsia="Times New Roman" w:hAnsiTheme="majorHAnsi" w:cstheme="majorHAnsi"/>
          <w:color w:val="333333"/>
          <w:lang w:val="en-GB"/>
        </w:rPr>
        <w:t>Etiology</w:t>
      </w:r>
      <w:proofErr w:type="spellEnd"/>
      <w:r w:rsidRPr="00EF1EB5">
        <w:rPr>
          <w:rFonts w:asciiTheme="majorHAnsi" w:eastAsia="Times New Roman" w:hAnsiTheme="majorHAnsi" w:cstheme="majorHAnsi"/>
          <w:color w:val="333333"/>
          <w:lang w:val="en-GB"/>
        </w:rPr>
        <w:t xml:space="preserve"> and prognosis of non-convulsive status epilepticus. J Clin </w:t>
      </w:r>
      <w:proofErr w:type="spellStart"/>
      <w:r w:rsidRPr="00EF1EB5">
        <w:rPr>
          <w:rFonts w:asciiTheme="majorHAnsi" w:eastAsia="Times New Roman" w:hAnsiTheme="majorHAnsi" w:cstheme="majorHAnsi"/>
          <w:color w:val="333333"/>
          <w:lang w:val="en-GB"/>
        </w:rPr>
        <w:t>Neurosci</w:t>
      </w:r>
      <w:proofErr w:type="spellEnd"/>
      <w:r w:rsidRPr="00EF1EB5">
        <w:rPr>
          <w:rFonts w:asciiTheme="majorHAnsi" w:eastAsia="Times New Roman" w:hAnsiTheme="majorHAnsi" w:cstheme="majorHAnsi"/>
          <w:color w:val="333333"/>
          <w:lang w:val="en-GB"/>
        </w:rPr>
        <w:t xml:space="preserve"> 2014;21(11):1915-9.  </w:t>
      </w:r>
      <w:proofErr w:type="gramStart"/>
      <w:r w:rsidRPr="00EF1EB5">
        <w:rPr>
          <w:rFonts w:asciiTheme="majorHAnsi" w:eastAsia="Times New Roman" w:hAnsiTheme="majorHAnsi" w:cstheme="majorHAnsi"/>
          <w:color w:val="333333"/>
          <w:lang w:val="en-GB"/>
        </w:rPr>
        <w:t>doi:10.1016/j.jocn</w:t>
      </w:r>
      <w:proofErr w:type="gramEnd"/>
      <w:r w:rsidRPr="00EF1EB5">
        <w:rPr>
          <w:rFonts w:asciiTheme="majorHAnsi" w:eastAsia="Times New Roman" w:hAnsiTheme="majorHAnsi" w:cstheme="majorHAnsi"/>
          <w:color w:val="333333"/>
          <w:lang w:val="en-GB"/>
        </w:rPr>
        <w:t>.2014.03.018</w:t>
      </w:r>
    </w:p>
    <w:p w14:paraId="36E5F3E4" w14:textId="77777777" w:rsidR="00423497" w:rsidRPr="00423497" w:rsidRDefault="00423497" w:rsidP="00423497">
      <w:pPr>
        <w:pStyle w:val="ListParagraph"/>
        <w:rPr>
          <w:rFonts w:asciiTheme="majorHAnsi" w:eastAsia="Times New Roman" w:hAnsiTheme="majorHAnsi" w:cstheme="majorHAnsi"/>
          <w:color w:val="333333"/>
          <w:lang w:val="en-GB"/>
        </w:rPr>
      </w:pPr>
    </w:p>
    <w:p w14:paraId="5A6B5520" w14:textId="77777777" w:rsidR="00423497" w:rsidRDefault="00EF1EB5" w:rsidP="00423497">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proofErr w:type="spellStart"/>
      <w:r w:rsidRPr="00423497">
        <w:rPr>
          <w:rFonts w:asciiTheme="majorHAnsi" w:eastAsia="Times New Roman" w:hAnsiTheme="majorHAnsi" w:cstheme="majorHAnsi"/>
          <w:color w:val="333333"/>
          <w:lang w:val="en-GB"/>
        </w:rPr>
        <w:t>Limotai</w:t>
      </w:r>
      <w:proofErr w:type="spellEnd"/>
      <w:r w:rsidRPr="00423497">
        <w:rPr>
          <w:rFonts w:asciiTheme="majorHAnsi" w:eastAsia="Times New Roman" w:hAnsiTheme="majorHAnsi" w:cstheme="majorHAnsi"/>
          <w:color w:val="333333"/>
          <w:lang w:val="en-GB"/>
        </w:rPr>
        <w:t xml:space="preserve"> C, </w:t>
      </w:r>
      <w:proofErr w:type="spellStart"/>
      <w:r w:rsidRPr="00423497">
        <w:rPr>
          <w:rFonts w:asciiTheme="majorHAnsi" w:eastAsia="Times New Roman" w:hAnsiTheme="majorHAnsi" w:cstheme="majorHAnsi"/>
          <w:color w:val="333333"/>
          <w:lang w:val="en-GB"/>
        </w:rPr>
        <w:t>Ingsathit</w:t>
      </w:r>
      <w:proofErr w:type="spellEnd"/>
      <w:r w:rsidRPr="00423497">
        <w:rPr>
          <w:rFonts w:asciiTheme="majorHAnsi" w:eastAsia="Times New Roman" w:hAnsiTheme="majorHAnsi" w:cstheme="majorHAnsi"/>
          <w:color w:val="333333"/>
          <w:lang w:val="en-GB"/>
        </w:rPr>
        <w:t xml:space="preserve"> A, </w:t>
      </w:r>
      <w:proofErr w:type="spellStart"/>
      <w:r w:rsidRPr="00423497">
        <w:rPr>
          <w:rFonts w:asciiTheme="majorHAnsi" w:eastAsia="Times New Roman" w:hAnsiTheme="majorHAnsi" w:cstheme="majorHAnsi"/>
          <w:color w:val="333333"/>
          <w:lang w:val="en-GB"/>
        </w:rPr>
        <w:t>Thadanipon</w:t>
      </w:r>
      <w:proofErr w:type="spellEnd"/>
      <w:r w:rsidRPr="00423497">
        <w:rPr>
          <w:rFonts w:asciiTheme="majorHAnsi" w:eastAsia="Times New Roman" w:hAnsiTheme="majorHAnsi" w:cstheme="majorHAnsi"/>
          <w:color w:val="333333"/>
          <w:lang w:val="en-GB"/>
        </w:rPr>
        <w:t xml:space="preserve"> K, et al. How and Whom to Monitor for Seizures in an ICU. </w:t>
      </w:r>
      <w:proofErr w:type="spellStart"/>
      <w:r w:rsidRPr="00423497">
        <w:rPr>
          <w:rFonts w:asciiTheme="majorHAnsi" w:eastAsia="Times New Roman" w:hAnsiTheme="majorHAnsi" w:cstheme="majorHAnsi"/>
          <w:color w:val="333333"/>
          <w:lang w:val="en-GB"/>
        </w:rPr>
        <w:t>Crit</w:t>
      </w:r>
      <w:proofErr w:type="spellEnd"/>
      <w:r w:rsidRPr="00423497">
        <w:rPr>
          <w:rFonts w:asciiTheme="majorHAnsi" w:eastAsia="Times New Roman" w:hAnsiTheme="majorHAnsi" w:cstheme="majorHAnsi"/>
          <w:color w:val="333333"/>
          <w:lang w:val="en-GB"/>
        </w:rPr>
        <w:t xml:space="preserve"> Care Med 2019</w:t>
      </w:r>
      <w:r w:rsidR="00423497" w:rsidRPr="00423497">
        <w:rPr>
          <w:rFonts w:asciiTheme="majorHAnsi" w:hAnsiTheme="majorHAnsi" w:cstheme="majorHAnsi"/>
        </w:rPr>
        <w:t>;</w:t>
      </w:r>
      <w:r w:rsidR="00423497" w:rsidRPr="00423497">
        <w:rPr>
          <w:rFonts w:asciiTheme="majorHAnsi" w:eastAsia="Times New Roman" w:hAnsiTheme="majorHAnsi" w:cstheme="majorHAnsi"/>
          <w:color w:val="333333"/>
          <w:lang w:val="en-GB"/>
        </w:rPr>
        <w:t>4(4</w:t>
      </w:r>
      <w:proofErr w:type="gramStart"/>
      <w:r w:rsidR="00423497" w:rsidRPr="00423497">
        <w:rPr>
          <w:rFonts w:asciiTheme="majorHAnsi" w:eastAsia="Times New Roman" w:hAnsiTheme="majorHAnsi" w:cstheme="majorHAnsi"/>
          <w:color w:val="333333"/>
          <w:lang w:val="en-GB"/>
        </w:rPr>
        <w:t>):e</w:t>
      </w:r>
      <w:proofErr w:type="gramEnd"/>
      <w:r w:rsidR="00423497" w:rsidRPr="00423497">
        <w:rPr>
          <w:rFonts w:asciiTheme="majorHAnsi" w:eastAsia="Times New Roman" w:hAnsiTheme="majorHAnsi" w:cstheme="majorHAnsi"/>
          <w:color w:val="333333"/>
          <w:lang w:val="en-GB"/>
        </w:rPr>
        <w:t>366-e373.</w:t>
      </w:r>
      <w:r w:rsidRPr="00423497">
        <w:rPr>
          <w:rFonts w:asciiTheme="majorHAnsi" w:eastAsia="Times New Roman" w:hAnsiTheme="majorHAnsi" w:cstheme="majorHAnsi"/>
          <w:color w:val="333333"/>
          <w:lang w:val="en-GB"/>
        </w:rPr>
        <w:t xml:space="preserve"> doi:10.1097/ccm.0000000000003641</w:t>
      </w:r>
    </w:p>
    <w:p w14:paraId="62ADA508" w14:textId="77777777" w:rsidR="00423497" w:rsidRPr="00423497" w:rsidRDefault="00423497" w:rsidP="00423497">
      <w:pPr>
        <w:pStyle w:val="ListParagraph"/>
        <w:rPr>
          <w:rFonts w:asciiTheme="majorHAnsi" w:eastAsia="Times New Roman" w:hAnsiTheme="majorHAnsi" w:cstheme="majorHAnsi"/>
          <w:color w:val="333333"/>
          <w:lang w:val="en-GB"/>
        </w:rPr>
      </w:pPr>
    </w:p>
    <w:p w14:paraId="7B8ED371" w14:textId="24EDF8C2" w:rsidR="00EF1EB5" w:rsidRDefault="00EF1EB5" w:rsidP="00423497">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r w:rsidRPr="00423497">
        <w:rPr>
          <w:rFonts w:asciiTheme="majorHAnsi" w:eastAsia="Times New Roman" w:hAnsiTheme="majorHAnsi" w:cstheme="majorHAnsi"/>
          <w:color w:val="333333"/>
          <w:lang w:val="en-GB"/>
        </w:rPr>
        <w:t xml:space="preserve">Solanki D, Anand S. Autoimmune Encephalitis: An Unusual Presentation as Nonconvulsive Status Epilepticus. J </w:t>
      </w:r>
      <w:proofErr w:type="spellStart"/>
      <w:r w:rsidRPr="00423497">
        <w:rPr>
          <w:rFonts w:asciiTheme="majorHAnsi" w:eastAsia="Times New Roman" w:hAnsiTheme="majorHAnsi" w:cstheme="majorHAnsi"/>
          <w:color w:val="333333"/>
          <w:lang w:val="en-GB"/>
        </w:rPr>
        <w:t>Neuroanaesth</w:t>
      </w:r>
      <w:proofErr w:type="spellEnd"/>
      <w:r w:rsidRPr="00423497">
        <w:rPr>
          <w:rFonts w:asciiTheme="majorHAnsi" w:eastAsia="Times New Roman" w:hAnsiTheme="majorHAnsi" w:cstheme="majorHAnsi"/>
          <w:color w:val="333333"/>
          <w:lang w:val="en-GB"/>
        </w:rPr>
        <w:t xml:space="preserve"> </w:t>
      </w:r>
      <w:proofErr w:type="spellStart"/>
      <w:r w:rsidRPr="00423497">
        <w:rPr>
          <w:rFonts w:asciiTheme="majorHAnsi" w:eastAsia="Times New Roman" w:hAnsiTheme="majorHAnsi" w:cstheme="majorHAnsi"/>
          <w:color w:val="333333"/>
          <w:lang w:val="en-GB"/>
        </w:rPr>
        <w:t>Crit</w:t>
      </w:r>
      <w:proofErr w:type="spellEnd"/>
      <w:r w:rsidRPr="00423497">
        <w:rPr>
          <w:rFonts w:asciiTheme="majorHAnsi" w:eastAsia="Times New Roman" w:hAnsiTheme="majorHAnsi" w:cstheme="majorHAnsi"/>
          <w:color w:val="333333"/>
          <w:lang w:val="en-GB"/>
        </w:rPr>
        <w:t xml:space="preserve"> Care </w:t>
      </w:r>
      <w:r w:rsidR="00423497" w:rsidRPr="00423497">
        <w:rPr>
          <w:rFonts w:asciiTheme="majorHAnsi" w:eastAsia="Times New Roman" w:hAnsiTheme="majorHAnsi" w:cstheme="majorHAnsi"/>
          <w:color w:val="333333"/>
          <w:lang w:val="en-GB"/>
        </w:rPr>
        <w:t xml:space="preserve">Published Online: </w:t>
      </w:r>
      <w:r w:rsidRPr="00423497">
        <w:rPr>
          <w:rFonts w:asciiTheme="majorHAnsi" w:eastAsia="Times New Roman" w:hAnsiTheme="majorHAnsi" w:cstheme="majorHAnsi"/>
          <w:color w:val="333333"/>
          <w:lang w:val="en-GB"/>
        </w:rPr>
        <w:t>2019. doi:10.1055/s-0039-1685246</w:t>
      </w:r>
    </w:p>
    <w:p w14:paraId="586CF0AF" w14:textId="77777777" w:rsidR="00423497" w:rsidRPr="00423497" w:rsidRDefault="00423497" w:rsidP="00423497">
      <w:pPr>
        <w:widowControl w:val="0"/>
        <w:autoSpaceDE w:val="0"/>
        <w:autoSpaceDN w:val="0"/>
        <w:adjustRightInd w:val="0"/>
        <w:rPr>
          <w:rFonts w:asciiTheme="majorHAnsi" w:eastAsia="Times New Roman" w:hAnsiTheme="majorHAnsi" w:cstheme="majorHAnsi"/>
          <w:color w:val="333333"/>
          <w:lang w:val="en-GB"/>
        </w:rPr>
      </w:pPr>
    </w:p>
    <w:p w14:paraId="604F4E11" w14:textId="77777777" w:rsidR="00423497" w:rsidRDefault="00EF1EB5" w:rsidP="00423497">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r w:rsidRPr="00423497">
        <w:rPr>
          <w:rFonts w:asciiTheme="majorHAnsi" w:eastAsia="Times New Roman" w:hAnsiTheme="majorHAnsi" w:cstheme="majorHAnsi"/>
          <w:color w:val="333333"/>
          <w:lang w:val="en-GB"/>
        </w:rPr>
        <w:t xml:space="preserve">Kirkpatrick MP, Clarke CD, </w:t>
      </w:r>
      <w:proofErr w:type="spellStart"/>
      <w:r w:rsidRPr="00423497">
        <w:rPr>
          <w:rFonts w:asciiTheme="majorHAnsi" w:eastAsia="Times New Roman" w:hAnsiTheme="majorHAnsi" w:cstheme="majorHAnsi"/>
          <w:color w:val="333333"/>
          <w:lang w:val="en-GB"/>
        </w:rPr>
        <w:t>Sonmezturk</w:t>
      </w:r>
      <w:proofErr w:type="spellEnd"/>
      <w:r w:rsidRPr="00423497">
        <w:rPr>
          <w:rFonts w:asciiTheme="majorHAnsi" w:eastAsia="Times New Roman" w:hAnsiTheme="majorHAnsi" w:cstheme="majorHAnsi"/>
          <w:color w:val="333333"/>
          <w:lang w:val="en-GB"/>
        </w:rPr>
        <w:t xml:space="preserve"> HH, et al. Rhythmic delta activity represents a form of nonconvulsive status epilepticus in anti-NMDA receptor antibody encephalitis. Epilepsy </w:t>
      </w:r>
      <w:proofErr w:type="spellStart"/>
      <w:r w:rsidRPr="00423497">
        <w:rPr>
          <w:rFonts w:asciiTheme="majorHAnsi" w:eastAsia="Times New Roman" w:hAnsiTheme="majorHAnsi" w:cstheme="majorHAnsi"/>
          <w:color w:val="333333"/>
          <w:lang w:val="en-GB"/>
        </w:rPr>
        <w:t>Behav</w:t>
      </w:r>
      <w:proofErr w:type="spellEnd"/>
      <w:r w:rsidRPr="00423497">
        <w:rPr>
          <w:rFonts w:asciiTheme="majorHAnsi" w:eastAsia="Times New Roman" w:hAnsiTheme="majorHAnsi" w:cstheme="majorHAnsi"/>
          <w:color w:val="333333"/>
          <w:lang w:val="en-GB"/>
        </w:rPr>
        <w:t xml:space="preserve"> 2011</w:t>
      </w:r>
      <w:r w:rsidR="00423497" w:rsidRPr="00423497">
        <w:rPr>
          <w:rFonts w:asciiTheme="majorHAnsi" w:eastAsia="Times New Roman" w:hAnsiTheme="majorHAnsi" w:cstheme="majorHAnsi"/>
          <w:color w:val="333333"/>
          <w:lang w:val="en-GB"/>
        </w:rPr>
        <w:t>;20(2):392-4</w:t>
      </w:r>
      <w:r w:rsidRPr="00423497">
        <w:rPr>
          <w:rFonts w:asciiTheme="majorHAnsi" w:eastAsia="Times New Roman" w:hAnsiTheme="majorHAnsi" w:cstheme="majorHAnsi"/>
          <w:color w:val="333333"/>
          <w:lang w:val="en-GB"/>
        </w:rPr>
        <w:t xml:space="preserve">. </w:t>
      </w:r>
      <w:proofErr w:type="gramStart"/>
      <w:r w:rsidRPr="00423497">
        <w:rPr>
          <w:rFonts w:asciiTheme="majorHAnsi" w:eastAsia="Times New Roman" w:hAnsiTheme="majorHAnsi" w:cstheme="majorHAnsi"/>
          <w:color w:val="333333"/>
          <w:lang w:val="en-GB"/>
        </w:rPr>
        <w:t>doi:10.1016/j.yebeh</w:t>
      </w:r>
      <w:proofErr w:type="gramEnd"/>
      <w:r w:rsidRPr="00423497">
        <w:rPr>
          <w:rFonts w:asciiTheme="majorHAnsi" w:eastAsia="Times New Roman" w:hAnsiTheme="majorHAnsi" w:cstheme="majorHAnsi"/>
          <w:color w:val="333333"/>
          <w:lang w:val="en-GB"/>
        </w:rPr>
        <w:t>.2010.11.020</w:t>
      </w:r>
    </w:p>
    <w:p w14:paraId="5D72BBB7" w14:textId="77777777" w:rsidR="00423497" w:rsidRPr="00423497" w:rsidRDefault="00423497" w:rsidP="00423497">
      <w:pPr>
        <w:pStyle w:val="ListParagraph"/>
        <w:rPr>
          <w:rFonts w:asciiTheme="majorHAnsi" w:eastAsia="Times New Roman" w:hAnsiTheme="majorHAnsi" w:cstheme="majorHAnsi"/>
          <w:color w:val="333333"/>
          <w:lang w:val="en-GB"/>
        </w:rPr>
      </w:pPr>
    </w:p>
    <w:p w14:paraId="26639B4B" w14:textId="77777777" w:rsidR="00423497" w:rsidRDefault="00EF1EB5" w:rsidP="00423497">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r w:rsidRPr="00423497">
        <w:rPr>
          <w:rFonts w:asciiTheme="majorHAnsi" w:eastAsia="Times New Roman" w:hAnsiTheme="majorHAnsi" w:cstheme="majorHAnsi"/>
          <w:color w:val="333333"/>
          <w:lang w:val="en-GB"/>
        </w:rPr>
        <w:t>Johnson N, Henry C, Fessler AJ, et al. Anti-NMDA receptor encephalitis causing prolonged nonconvulsive status epilepticus. Neurology 2010</w:t>
      </w:r>
      <w:r w:rsidR="00423497" w:rsidRPr="00423497">
        <w:rPr>
          <w:rFonts w:asciiTheme="majorHAnsi" w:eastAsia="Times New Roman" w:hAnsiTheme="majorHAnsi" w:cstheme="majorHAnsi"/>
          <w:color w:val="333333"/>
          <w:lang w:val="en-GB"/>
        </w:rPr>
        <w:t xml:space="preserve">;75(16):1480-2. </w:t>
      </w:r>
      <w:r w:rsidRPr="00423497">
        <w:rPr>
          <w:rFonts w:asciiTheme="majorHAnsi" w:eastAsia="Times New Roman" w:hAnsiTheme="majorHAnsi" w:cstheme="majorHAnsi"/>
          <w:color w:val="333333"/>
          <w:lang w:val="en-GB"/>
        </w:rPr>
        <w:t>doi:10.1212/WNL.0b013e3181f8831a</w:t>
      </w:r>
    </w:p>
    <w:p w14:paraId="564962B6" w14:textId="77777777" w:rsidR="00423497" w:rsidRPr="00423497" w:rsidRDefault="00423497" w:rsidP="00423497">
      <w:pPr>
        <w:pStyle w:val="ListParagraph"/>
        <w:rPr>
          <w:rFonts w:asciiTheme="majorHAnsi" w:eastAsia="Times New Roman" w:hAnsiTheme="majorHAnsi" w:cstheme="majorHAnsi"/>
          <w:color w:val="333333"/>
          <w:lang w:val="en-GB"/>
        </w:rPr>
      </w:pPr>
    </w:p>
    <w:p w14:paraId="45096DC1" w14:textId="19016335" w:rsidR="00EF1EB5" w:rsidRDefault="00EF1EB5" w:rsidP="00423497">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proofErr w:type="spellStart"/>
      <w:r w:rsidRPr="00423497">
        <w:rPr>
          <w:rFonts w:asciiTheme="majorHAnsi" w:eastAsia="Times New Roman" w:hAnsiTheme="majorHAnsi" w:cstheme="majorHAnsi"/>
          <w:color w:val="333333"/>
          <w:lang w:val="en-GB"/>
        </w:rPr>
        <w:t>Moise</w:t>
      </w:r>
      <w:proofErr w:type="spellEnd"/>
      <w:r w:rsidRPr="00423497">
        <w:rPr>
          <w:rFonts w:asciiTheme="majorHAnsi" w:eastAsia="Times New Roman" w:hAnsiTheme="majorHAnsi" w:cstheme="majorHAnsi"/>
          <w:color w:val="333333"/>
          <w:lang w:val="en-GB"/>
        </w:rPr>
        <w:t xml:space="preserve"> A-M, </w:t>
      </w:r>
      <w:proofErr w:type="spellStart"/>
      <w:r w:rsidRPr="00423497">
        <w:rPr>
          <w:rFonts w:asciiTheme="majorHAnsi" w:eastAsia="Times New Roman" w:hAnsiTheme="majorHAnsi" w:cstheme="majorHAnsi"/>
          <w:color w:val="333333"/>
          <w:lang w:val="en-GB"/>
        </w:rPr>
        <w:t>Karakis</w:t>
      </w:r>
      <w:proofErr w:type="spellEnd"/>
      <w:r w:rsidRPr="00423497">
        <w:rPr>
          <w:rFonts w:asciiTheme="majorHAnsi" w:eastAsia="Times New Roman" w:hAnsiTheme="majorHAnsi" w:cstheme="majorHAnsi"/>
          <w:color w:val="333333"/>
          <w:lang w:val="en-GB"/>
        </w:rPr>
        <w:t xml:space="preserve"> I, </w:t>
      </w:r>
      <w:proofErr w:type="spellStart"/>
      <w:r w:rsidRPr="00423497">
        <w:rPr>
          <w:rFonts w:asciiTheme="majorHAnsi" w:eastAsia="Times New Roman" w:hAnsiTheme="majorHAnsi" w:cstheme="majorHAnsi"/>
          <w:color w:val="333333"/>
          <w:lang w:val="en-GB"/>
        </w:rPr>
        <w:t>Herlopian</w:t>
      </w:r>
      <w:proofErr w:type="spellEnd"/>
      <w:r w:rsidRPr="00423497">
        <w:rPr>
          <w:rFonts w:asciiTheme="majorHAnsi" w:eastAsia="Times New Roman" w:hAnsiTheme="majorHAnsi" w:cstheme="majorHAnsi"/>
          <w:color w:val="333333"/>
          <w:lang w:val="en-GB"/>
        </w:rPr>
        <w:t xml:space="preserve"> A, et al. Continuous EEG Findings in Autoimmune Encephalitis. J Clin </w:t>
      </w:r>
      <w:proofErr w:type="spellStart"/>
      <w:r w:rsidRPr="00423497">
        <w:rPr>
          <w:rFonts w:asciiTheme="majorHAnsi" w:eastAsia="Times New Roman" w:hAnsiTheme="majorHAnsi" w:cstheme="majorHAnsi"/>
          <w:color w:val="333333"/>
          <w:lang w:val="en-GB"/>
        </w:rPr>
        <w:t>Neurophysiol</w:t>
      </w:r>
      <w:proofErr w:type="spellEnd"/>
      <w:r w:rsidRPr="00423497">
        <w:rPr>
          <w:rFonts w:asciiTheme="majorHAnsi" w:eastAsia="Times New Roman" w:hAnsiTheme="majorHAnsi" w:cstheme="majorHAnsi"/>
          <w:color w:val="333333"/>
          <w:lang w:val="en-GB"/>
        </w:rPr>
        <w:t xml:space="preserve"> Published Online: 2019. doi:10.1097/wnp.0000000000000654</w:t>
      </w:r>
    </w:p>
    <w:p w14:paraId="6547ABC3" w14:textId="77777777" w:rsidR="00423497" w:rsidRPr="00423497" w:rsidRDefault="00423497" w:rsidP="00423497">
      <w:pPr>
        <w:widowControl w:val="0"/>
        <w:autoSpaceDE w:val="0"/>
        <w:autoSpaceDN w:val="0"/>
        <w:adjustRightInd w:val="0"/>
        <w:rPr>
          <w:rFonts w:asciiTheme="majorHAnsi" w:eastAsia="Times New Roman" w:hAnsiTheme="majorHAnsi" w:cstheme="majorHAnsi"/>
          <w:color w:val="333333"/>
          <w:lang w:val="en-GB"/>
        </w:rPr>
      </w:pPr>
    </w:p>
    <w:p w14:paraId="49A6962E" w14:textId="77777777" w:rsidR="00423497" w:rsidRDefault="00EF1EB5" w:rsidP="00423497">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proofErr w:type="spellStart"/>
      <w:r w:rsidRPr="00423497">
        <w:rPr>
          <w:rFonts w:asciiTheme="majorHAnsi" w:eastAsia="Times New Roman" w:hAnsiTheme="majorHAnsi" w:cstheme="majorHAnsi"/>
          <w:color w:val="333333"/>
          <w:lang w:val="en-GB"/>
        </w:rPr>
        <w:t>Viarasilpa</w:t>
      </w:r>
      <w:proofErr w:type="spellEnd"/>
      <w:r w:rsidRPr="00423497">
        <w:rPr>
          <w:rFonts w:asciiTheme="majorHAnsi" w:eastAsia="Times New Roman" w:hAnsiTheme="majorHAnsi" w:cstheme="majorHAnsi"/>
          <w:color w:val="333333"/>
          <w:lang w:val="en-GB"/>
        </w:rPr>
        <w:t xml:space="preserve"> T, </w:t>
      </w:r>
      <w:proofErr w:type="spellStart"/>
      <w:r w:rsidRPr="00423497">
        <w:rPr>
          <w:rFonts w:asciiTheme="majorHAnsi" w:eastAsia="Times New Roman" w:hAnsiTheme="majorHAnsi" w:cstheme="majorHAnsi"/>
          <w:color w:val="333333"/>
          <w:lang w:val="en-GB"/>
        </w:rPr>
        <w:t>Panyavachiraporn</w:t>
      </w:r>
      <w:proofErr w:type="spellEnd"/>
      <w:r w:rsidRPr="00423497">
        <w:rPr>
          <w:rFonts w:asciiTheme="majorHAnsi" w:eastAsia="Times New Roman" w:hAnsiTheme="majorHAnsi" w:cstheme="majorHAnsi"/>
          <w:color w:val="333333"/>
          <w:lang w:val="en-GB"/>
        </w:rPr>
        <w:t xml:space="preserve"> N, Osman G, et al. Electrographic Seizures in Patients with Acute Encephalitis. </w:t>
      </w:r>
      <w:proofErr w:type="spellStart"/>
      <w:r w:rsidRPr="00423497">
        <w:rPr>
          <w:rFonts w:asciiTheme="majorHAnsi" w:eastAsia="Times New Roman" w:hAnsiTheme="majorHAnsi" w:cstheme="majorHAnsi"/>
          <w:color w:val="333333"/>
          <w:lang w:val="en-GB"/>
        </w:rPr>
        <w:t>Neurocrit</w:t>
      </w:r>
      <w:proofErr w:type="spellEnd"/>
      <w:r w:rsidRPr="00423497">
        <w:rPr>
          <w:rFonts w:asciiTheme="majorHAnsi" w:eastAsia="Times New Roman" w:hAnsiTheme="majorHAnsi" w:cstheme="majorHAnsi"/>
          <w:color w:val="333333"/>
          <w:lang w:val="en-GB"/>
        </w:rPr>
        <w:t xml:space="preserve"> Care 2019</w:t>
      </w:r>
      <w:r w:rsidR="00423497">
        <w:rPr>
          <w:rFonts w:asciiTheme="majorHAnsi" w:eastAsia="Times New Roman" w:hAnsiTheme="majorHAnsi" w:cstheme="majorHAnsi"/>
          <w:color w:val="333333"/>
          <w:lang w:val="en-GB"/>
        </w:rPr>
        <w:t>;30(1):207-15</w:t>
      </w:r>
      <w:r w:rsidRPr="00423497">
        <w:rPr>
          <w:rFonts w:asciiTheme="majorHAnsi" w:eastAsia="Times New Roman" w:hAnsiTheme="majorHAnsi" w:cstheme="majorHAnsi"/>
          <w:color w:val="333333"/>
          <w:lang w:val="en-GB"/>
        </w:rPr>
        <w:t>. doi:10.1007/s12028-018-0599-4</w:t>
      </w:r>
    </w:p>
    <w:p w14:paraId="16DC3B81" w14:textId="77777777" w:rsidR="00423497" w:rsidRPr="00423497" w:rsidRDefault="00423497" w:rsidP="00423497">
      <w:pPr>
        <w:pStyle w:val="ListParagraph"/>
        <w:rPr>
          <w:rFonts w:asciiTheme="majorHAnsi" w:eastAsia="Times New Roman" w:hAnsiTheme="majorHAnsi" w:cstheme="majorHAnsi"/>
          <w:color w:val="333333"/>
          <w:lang w:val="en-GB"/>
        </w:rPr>
      </w:pPr>
    </w:p>
    <w:p w14:paraId="272B62F5" w14:textId="126A9197" w:rsidR="00EF1EB5" w:rsidRDefault="00EF1EB5" w:rsidP="00423497">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r w:rsidRPr="00423497">
        <w:rPr>
          <w:rFonts w:asciiTheme="majorHAnsi" w:eastAsia="Times New Roman" w:hAnsiTheme="majorHAnsi" w:cstheme="majorHAnsi"/>
          <w:color w:val="333333"/>
          <w:lang w:val="en-GB"/>
        </w:rPr>
        <w:t xml:space="preserve">Gaspard N, Foreman BP, Alvarez V, et al. New-onset refractory status epilepticus: </w:t>
      </w:r>
      <w:proofErr w:type="spellStart"/>
      <w:r w:rsidRPr="00423497">
        <w:rPr>
          <w:rFonts w:asciiTheme="majorHAnsi" w:eastAsia="Times New Roman" w:hAnsiTheme="majorHAnsi" w:cstheme="majorHAnsi"/>
          <w:color w:val="333333"/>
          <w:lang w:val="en-GB"/>
        </w:rPr>
        <w:t>Etiology</w:t>
      </w:r>
      <w:proofErr w:type="spellEnd"/>
      <w:r w:rsidRPr="00423497">
        <w:rPr>
          <w:rFonts w:asciiTheme="majorHAnsi" w:eastAsia="Times New Roman" w:hAnsiTheme="majorHAnsi" w:cstheme="majorHAnsi"/>
          <w:color w:val="333333"/>
          <w:lang w:val="en-GB"/>
        </w:rPr>
        <w:t>, clinical features, and outcome. Neurology 2015</w:t>
      </w:r>
      <w:r w:rsidR="00423497">
        <w:t>;</w:t>
      </w:r>
      <w:r w:rsidR="00423497" w:rsidRPr="00423497">
        <w:rPr>
          <w:rFonts w:asciiTheme="majorHAnsi" w:eastAsia="Times New Roman" w:hAnsiTheme="majorHAnsi" w:cstheme="majorHAnsi"/>
          <w:color w:val="333333"/>
          <w:lang w:val="en-GB"/>
        </w:rPr>
        <w:t>85(18):1604-13.</w:t>
      </w:r>
      <w:r w:rsidR="00423497">
        <w:rPr>
          <w:rFonts w:asciiTheme="majorHAnsi" w:eastAsia="Times New Roman" w:hAnsiTheme="majorHAnsi" w:cstheme="majorHAnsi"/>
          <w:color w:val="333333"/>
          <w:lang w:val="en-GB"/>
        </w:rPr>
        <w:t xml:space="preserve"> </w:t>
      </w:r>
      <w:r w:rsidRPr="00423497">
        <w:rPr>
          <w:rFonts w:asciiTheme="majorHAnsi" w:eastAsia="Times New Roman" w:hAnsiTheme="majorHAnsi" w:cstheme="majorHAnsi"/>
          <w:color w:val="333333"/>
          <w:lang w:val="en-GB"/>
        </w:rPr>
        <w:lastRenderedPageBreak/>
        <w:t>doi:10.1212/WNL.0000000000001940</w:t>
      </w:r>
    </w:p>
    <w:p w14:paraId="1D600D79" w14:textId="77777777" w:rsidR="00423497" w:rsidRPr="00423497" w:rsidRDefault="00423497" w:rsidP="00423497">
      <w:pPr>
        <w:widowControl w:val="0"/>
        <w:autoSpaceDE w:val="0"/>
        <w:autoSpaceDN w:val="0"/>
        <w:adjustRightInd w:val="0"/>
        <w:rPr>
          <w:rFonts w:asciiTheme="majorHAnsi" w:eastAsia="Times New Roman" w:hAnsiTheme="majorHAnsi" w:cstheme="majorHAnsi"/>
          <w:color w:val="333333"/>
          <w:lang w:val="en-GB"/>
        </w:rPr>
      </w:pPr>
    </w:p>
    <w:p w14:paraId="412C2E8F" w14:textId="77777777" w:rsidR="00423497" w:rsidRDefault="00EF1EB5" w:rsidP="00423497">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r w:rsidRPr="00423497">
        <w:rPr>
          <w:rFonts w:asciiTheme="majorHAnsi" w:eastAsia="Times New Roman" w:hAnsiTheme="majorHAnsi" w:cstheme="majorHAnsi"/>
          <w:color w:val="333333"/>
          <w:lang w:val="en-GB"/>
        </w:rPr>
        <w:t xml:space="preserve">Venkatesan A, Michael BD, </w:t>
      </w:r>
      <w:proofErr w:type="spellStart"/>
      <w:r w:rsidRPr="00423497">
        <w:rPr>
          <w:rFonts w:asciiTheme="majorHAnsi" w:eastAsia="Times New Roman" w:hAnsiTheme="majorHAnsi" w:cstheme="majorHAnsi"/>
          <w:color w:val="333333"/>
          <w:lang w:val="en-GB"/>
        </w:rPr>
        <w:t>Probasco</w:t>
      </w:r>
      <w:proofErr w:type="spellEnd"/>
      <w:r w:rsidRPr="00423497">
        <w:rPr>
          <w:rFonts w:asciiTheme="majorHAnsi" w:eastAsia="Times New Roman" w:hAnsiTheme="majorHAnsi" w:cstheme="majorHAnsi"/>
          <w:color w:val="333333"/>
          <w:lang w:val="en-GB"/>
        </w:rPr>
        <w:t xml:space="preserve"> JC, et al. Acute encephalitis in immunocompetent adults. Lancet. 2019</w:t>
      </w:r>
      <w:r w:rsidR="00423497" w:rsidRPr="00423497">
        <w:rPr>
          <w:rFonts w:asciiTheme="majorHAnsi" w:eastAsia="Times New Roman" w:hAnsiTheme="majorHAnsi" w:cstheme="majorHAnsi"/>
          <w:color w:val="333333"/>
          <w:lang w:val="en-GB"/>
        </w:rPr>
        <w:t>;393(10172):702-716</w:t>
      </w:r>
      <w:r w:rsidRPr="00423497">
        <w:rPr>
          <w:rFonts w:asciiTheme="majorHAnsi" w:eastAsia="Times New Roman" w:hAnsiTheme="majorHAnsi" w:cstheme="majorHAnsi"/>
          <w:color w:val="333333"/>
          <w:lang w:val="en-GB"/>
        </w:rPr>
        <w:t>. doi:10.1016/S0140-6736(18)32526-1</w:t>
      </w:r>
    </w:p>
    <w:p w14:paraId="5702F9D1" w14:textId="77777777" w:rsidR="00423497" w:rsidRPr="00423497" w:rsidRDefault="00423497" w:rsidP="00423497">
      <w:pPr>
        <w:pStyle w:val="ListParagraph"/>
        <w:rPr>
          <w:rFonts w:asciiTheme="majorHAnsi" w:eastAsia="Times New Roman" w:hAnsiTheme="majorHAnsi" w:cstheme="majorHAnsi"/>
          <w:color w:val="333333"/>
          <w:lang w:val="en-GB"/>
        </w:rPr>
      </w:pPr>
    </w:p>
    <w:p w14:paraId="009FC1A4" w14:textId="77777777" w:rsidR="00423497" w:rsidRDefault="00EF1EB5" w:rsidP="00423497">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r w:rsidRPr="00423497">
        <w:rPr>
          <w:rFonts w:asciiTheme="majorHAnsi" w:eastAsia="Times New Roman" w:hAnsiTheme="majorHAnsi" w:cstheme="majorHAnsi"/>
          <w:color w:val="333333"/>
          <w:lang w:val="en-GB"/>
        </w:rPr>
        <w:t xml:space="preserve">O’Sullivan BJ, Steele T, Ellul MA, et al. When should we test for voltage-gated potassium channel complex antibodies? A retrospective case control study. J Clin </w:t>
      </w:r>
      <w:proofErr w:type="spellStart"/>
      <w:r w:rsidRPr="00423497">
        <w:rPr>
          <w:rFonts w:asciiTheme="majorHAnsi" w:eastAsia="Times New Roman" w:hAnsiTheme="majorHAnsi" w:cstheme="majorHAnsi"/>
          <w:color w:val="333333"/>
          <w:lang w:val="en-GB"/>
        </w:rPr>
        <w:t>Neurosci</w:t>
      </w:r>
      <w:proofErr w:type="spellEnd"/>
      <w:r w:rsidRPr="00423497">
        <w:rPr>
          <w:rFonts w:asciiTheme="majorHAnsi" w:eastAsia="Times New Roman" w:hAnsiTheme="majorHAnsi" w:cstheme="majorHAnsi"/>
          <w:color w:val="333333"/>
          <w:lang w:val="en-GB"/>
        </w:rPr>
        <w:t xml:space="preserve"> </w:t>
      </w:r>
      <w:proofErr w:type="gramStart"/>
      <w:r w:rsidRPr="00423497">
        <w:rPr>
          <w:rFonts w:asciiTheme="majorHAnsi" w:eastAsia="Times New Roman" w:hAnsiTheme="majorHAnsi" w:cstheme="majorHAnsi"/>
          <w:color w:val="333333"/>
          <w:lang w:val="en-GB"/>
        </w:rPr>
        <w:t>2016</w:t>
      </w:r>
      <w:r w:rsidR="00423497">
        <w:rPr>
          <w:rFonts w:asciiTheme="majorHAnsi" w:eastAsia="Times New Roman" w:hAnsiTheme="majorHAnsi" w:cstheme="majorHAnsi"/>
          <w:color w:val="333333"/>
          <w:lang w:val="en-GB"/>
        </w:rPr>
        <w:t>;33:198</w:t>
      </w:r>
      <w:proofErr w:type="gramEnd"/>
      <w:r w:rsidR="00423497">
        <w:rPr>
          <w:rFonts w:asciiTheme="majorHAnsi" w:eastAsia="Times New Roman" w:hAnsiTheme="majorHAnsi" w:cstheme="majorHAnsi"/>
          <w:color w:val="333333"/>
          <w:lang w:val="en-GB"/>
        </w:rPr>
        <w:t>-204</w:t>
      </w:r>
      <w:r w:rsidRPr="00423497">
        <w:rPr>
          <w:rFonts w:asciiTheme="majorHAnsi" w:eastAsia="Times New Roman" w:hAnsiTheme="majorHAnsi" w:cstheme="majorHAnsi"/>
          <w:color w:val="333333"/>
          <w:lang w:val="en-GB"/>
        </w:rPr>
        <w:t xml:space="preserve">. </w:t>
      </w:r>
      <w:proofErr w:type="gramStart"/>
      <w:r w:rsidRPr="00423497">
        <w:rPr>
          <w:rFonts w:asciiTheme="majorHAnsi" w:eastAsia="Times New Roman" w:hAnsiTheme="majorHAnsi" w:cstheme="majorHAnsi"/>
          <w:color w:val="333333"/>
          <w:lang w:val="en-GB"/>
        </w:rPr>
        <w:t>doi:10.1016/j.jocn</w:t>
      </w:r>
      <w:proofErr w:type="gramEnd"/>
      <w:r w:rsidRPr="00423497">
        <w:rPr>
          <w:rFonts w:asciiTheme="majorHAnsi" w:eastAsia="Times New Roman" w:hAnsiTheme="majorHAnsi" w:cstheme="majorHAnsi"/>
          <w:color w:val="333333"/>
          <w:lang w:val="en-GB"/>
        </w:rPr>
        <w:t>.2016.04.021</w:t>
      </w:r>
    </w:p>
    <w:p w14:paraId="0BD4693A" w14:textId="77777777" w:rsidR="00423497" w:rsidRPr="00423497" w:rsidRDefault="00423497" w:rsidP="00423497">
      <w:pPr>
        <w:pStyle w:val="ListParagraph"/>
        <w:rPr>
          <w:rFonts w:asciiTheme="majorHAnsi" w:eastAsia="Times New Roman" w:hAnsiTheme="majorHAnsi" w:cstheme="majorHAnsi"/>
          <w:color w:val="333333"/>
          <w:lang w:val="en-GB"/>
        </w:rPr>
      </w:pPr>
    </w:p>
    <w:p w14:paraId="10DA17EC" w14:textId="77777777" w:rsidR="009E289D" w:rsidRDefault="00EF1EB5" w:rsidP="009E289D">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r w:rsidRPr="00423497">
        <w:rPr>
          <w:rFonts w:asciiTheme="majorHAnsi" w:eastAsia="Times New Roman" w:hAnsiTheme="majorHAnsi" w:cstheme="majorHAnsi"/>
          <w:color w:val="333333"/>
          <w:lang w:val="en-GB"/>
        </w:rPr>
        <w:t>Solomon T, Michael BD, Smith PE, et al. Management of suspected viral encephalitis in adults - Association of British Neurologists and British Infection Association National Guidelines. J Infect 2012</w:t>
      </w:r>
      <w:r w:rsidR="009E289D">
        <w:rPr>
          <w:rFonts w:asciiTheme="majorHAnsi" w:eastAsia="Times New Roman" w:hAnsiTheme="majorHAnsi" w:cstheme="majorHAnsi"/>
          <w:color w:val="333333"/>
          <w:lang w:val="en-GB"/>
        </w:rPr>
        <w:t>;64(4):347-73</w:t>
      </w:r>
      <w:r w:rsidRPr="00423497">
        <w:rPr>
          <w:rFonts w:asciiTheme="majorHAnsi" w:eastAsia="Times New Roman" w:hAnsiTheme="majorHAnsi" w:cstheme="majorHAnsi"/>
          <w:color w:val="333333"/>
          <w:lang w:val="en-GB"/>
        </w:rPr>
        <w:t xml:space="preserve">. </w:t>
      </w:r>
      <w:proofErr w:type="gramStart"/>
      <w:r w:rsidRPr="00423497">
        <w:rPr>
          <w:rFonts w:asciiTheme="majorHAnsi" w:eastAsia="Times New Roman" w:hAnsiTheme="majorHAnsi" w:cstheme="majorHAnsi"/>
          <w:color w:val="333333"/>
          <w:lang w:val="en-GB"/>
        </w:rPr>
        <w:t>doi:10.1016/j.jinf</w:t>
      </w:r>
      <w:proofErr w:type="gramEnd"/>
      <w:r w:rsidRPr="00423497">
        <w:rPr>
          <w:rFonts w:asciiTheme="majorHAnsi" w:eastAsia="Times New Roman" w:hAnsiTheme="majorHAnsi" w:cstheme="majorHAnsi"/>
          <w:color w:val="333333"/>
          <w:lang w:val="en-GB"/>
        </w:rPr>
        <w:t>.2011.11.014</w:t>
      </w:r>
    </w:p>
    <w:p w14:paraId="19D471D5" w14:textId="77777777" w:rsidR="009E289D" w:rsidRPr="009E289D" w:rsidRDefault="009E289D" w:rsidP="009E289D">
      <w:pPr>
        <w:pStyle w:val="ListParagraph"/>
        <w:rPr>
          <w:rFonts w:asciiTheme="majorHAnsi" w:eastAsia="Times New Roman" w:hAnsiTheme="majorHAnsi" w:cstheme="majorHAnsi"/>
          <w:color w:val="333333"/>
          <w:lang w:val="en-GB"/>
        </w:rPr>
      </w:pPr>
    </w:p>
    <w:p w14:paraId="530DE185" w14:textId="77777777" w:rsidR="005D752C" w:rsidRDefault="00EF1EB5" w:rsidP="005D752C">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proofErr w:type="spellStart"/>
      <w:r w:rsidRPr="009E289D">
        <w:rPr>
          <w:rFonts w:asciiTheme="majorHAnsi" w:eastAsia="Times New Roman" w:hAnsiTheme="majorHAnsi" w:cstheme="majorHAnsi"/>
          <w:color w:val="333333"/>
          <w:lang w:val="en-GB"/>
        </w:rPr>
        <w:t>Hillbom</w:t>
      </w:r>
      <w:proofErr w:type="spellEnd"/>
      <w:r w:rsidRPr="009E289D">
        <w:rPr>
          <w:rFonts w:asciiTheme="majorHAnsi" w:eastAsia="Times New Roman" w:hAnsiTheme="majorHAnsi" w:cstheme="majorHAnsi"/>
          <w:color w:val="333333"/>
          <w:lang w:val="en-GB"/>
        </w:rPr>
        <w:t xml:space="preserve"> M, </w:t>
      </w:r>
      <w:proofErr w:type="spellStart"/>
      <w:r w:rsidRPr="009E289D">
        <w:rPr>
          <w:rFonts w:asciiTheme="majorHAnsi" w:eastAsia="Times New Roman" w:hAnsiTheme="majorHAnsi" w:cstheme="majorHAnsi"/>
          <w:color w:val="333333"/>
          <w:lang w:val="en-GB"/>
        </w:rPr>
        <w:t>Pieninkeroinen</w:t>
      </w:r>
      <w:proofErr w:type="spellEnd"/>
      <w:r w:rsidRPr="009E289D">
        <w:rPr>
          <w:rFonts w:asciiTheme="majorHAnsi" w:eastAsia="Times New Roman" w:hAnsiTheme="majorHAnsi" w:cstheme="majorHAnsi"/>
          <w:color w:val="333333"/>
          <w:lang w:val="en-GB"/>
        </w:rPr>
        <w:t xml:space="preserve"> I, Leone M. Seizures in Alcohol-Dependent Patients: Epidemiology, Pathophysiology and Management. CNS Drugs 200</w:t>
      </w:r>
      <w:r w:rsidR="005D752C">
        <w:rPr>
          <w:rFonts w:asciiTheme="majorHAnsi" w:eastAsia="Times New Roman" w:hAnsiTheme="majorHAnsi" w:cstheme="majorHAnsi"/>
          <w:color w:val="333333"/>
          <w:lang w:val="en-GB"/>
        </w:rPr>
        <w:t>3;17(14):1013-30</w:t>
      </w:r>
      <w:r w:rsidRPr="009E289D">
        <w:rPr>
          <w:rFonts w:asciiTheme="majorHAnsi" w:eastAsia="Times New Roman" w:hAnsiTheme="majorHAnsi" w:cstheme="majorHAnsi"/>
          <w:color w:val="333333"/>
          <w:lang w:val="en-GB"/>
        </w:rPr>
        <w:t>. doi:10.2165/00023210-200317140-00002</w:t>
      </w:r>
    </w:p>
    <w:p w14:paraId="569197A9" w14:textId="77777777" w:rsidR="005D752C" w:rsidRPr="005D752C" w:rsidRDefault="005D752C" w:rsidP="005D752C">
      <w:pPr>
        <w:pStyle w:val="ListParagraph"/>
        <w:rPr>
          <w:rFonts w:asciiTheme="majorHAnsi" w:eastAsia="Times New Roman" w:hAnsiTheme="majorHAnsi" w:cstheme="majorHAnsi"/>
          <w:color w:val="333333"/>
          <w:lang w:val="en-GB"/>
        </w:rPr>
      </w:pPr>
    </w:p>
    <w:p w14:paraId="2FC37BDF" w14:textId="77777777" w:rsidR="005D752C" w:rsidRDefault="00EF1EB5" w:rsidP="005D752C">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r w:rsidRPr="005D752C">
        <w:rPr>
          <w:rFonts w:asciiTheme="majorHAnsi" w:eastAsia="Times New Roman" w:hAnsiTheme="majorHAnsi" w:cstheme="majorHAnsi"/>
          <w:color w:val="333333"/>
          <w:lang w:val="en-GB"/>
        </w:rPr>
        <w:t xml:space="preserve">Schmitt SE. Utility of Clinical Features for the Diagnosis of Seizures in the Intensive Care Unit. J. Clin. </w:t>
      </w:r>
      <w:proofErr w:type="spellStart"/>
      <w:r w:rsidRPr="005D752C">
        <w:rPr>
          <w:rFonts w:asciiTheme="majorHAnsi" w:eastAsia="Times New Roman" w:hAnsiTheme="majorHAnsi" w:cstheme="majorHAnsi"/>
          <w:color w:val="333333"/>
          <w:lang w:val="en-GB"/>
        </w:rPr>
        <w:t>Neurophysiol</w:t>
      </w:r>
      <w:proofErr w:type="spellEnd"/>
      <w:r w:rsidR="005D752C">
        <w:rPr>
          <w:rFonts w:asciiTheme="majorHAnsi" w:eastAsia="Times New Roman" w:hAnsiTheme="majorHAnsi" w:cstheme="majorHAnsi"/>
          <w:color w:val="333333"/>
          <w:lang w:val="en-GB"/>
        </w:rPr>
        <w:t xml:space="preserve"> </w:t>
      </w:r>
      <w:r w:rsidR="005D752C" w:rsidRPr="005D752C">
        <w:rPr>
          <w:rFonts w:asciiTheme="majorHAnsi" w:eastAsia="Times New Roman" w:hAnsiTheme="majorHAnsi" w:cstheme="majorHAnsi"/>
          <w:color w:val="333333"/>
          <w:lang w:val="en-GB"/>
        </w:rPr>
        <w:t>2017;34(2):158‐161</w:t>
      </w:r>
      <w:r w:rsidRPr="005D752C">
        <w:rPr>
          <w:rFonts w:asciiTheme="majorHAnsi" w:eastAsia="Times New Roman" w:hAnsiTheme="majorHAnsi" w:cstheme="majorHAnsi"/>
          <w:color w:val="333333"/>
          <w:lang w:val="en-GB"/>
        </w:rPr>
        <w:t>.</w:t>
      </w:r>
      <w:r w:rsidR="005D752C">
        <w:rPr>
          <w:rFonts w:asciiTheme="majorHAnsi" w:eastAsia="Times New Roman" w:hAnsiTheme="majorHAnsi" w:cstheme="majorHAnsi"/>
          <w:color w:val="333333"/>
          <w:lang w:val="en-GB"/>
        </w:rPr>
        <w:t xml:space="preserve"> </w:t>
      </w:r>
      <w:r w:rsidRPr="005D752C">
        <w:rPr>
          <w:rFonts w:asciiTheme="majorHAnsi" w:eastAsia="Times New Roman" w:hAnsiTheme="majorHAnsi" w:cstheme="majorHAnsi"/>
          <w:color w:val="333333"/>
          <w:lang w:val="en-GB"/>
        </w:rPr>
        <w:t>doi:10.1097/WNP.0000000000000335</w:t>
      </w:r>
    </w:p>
    <w:p w14:paraId="7973DAAC" w14:textId="77777777" w:rsidR="005D752C" w:rsidRPr="005D752C" w:rsidRDefault="005D752C" w:rsidP="005D752C">
      <w:pPr>
        <w:pStyle w:val="ListParagraph"/>
        <w:rPr>
          <w:rFonts w:asciiTheme="majorHAnsi" w:eastAsia="Times New Roman" w:hAnsiTheme="majorHAnsi" w:cstheme="majorHAnsi"/>
          <w:color w:val="333333"/>
          <w:lang w:val="en-GB"/>
        </w:rPr>
      </w:pPr>
    </w:p>
    <w:p w14:paraId="63BC1D56" w14:textId="5426725C" w:rsidR="00EF1EB5" w:rsidRPr="005D752C" w:rsidRDefault="00EF1EB5" w:rsidP="005D752C">
      <w:pPr>
        <w:pStyle w:val="ListParagraph"/>
        <w:widowControl w:val="0"/>
        <w:numPr>
          <w:ilvl w:val="0"/>
          <w:numId w:val="16"/>
        </w:numPr>
        <w:autoSpaceDE w:val="0"/>
        <w:autoSpaceDN w:val="0"/>
        <w:adjustRightInd w:val="0"/>
        <w:rPr>
          <w:rFonts w:asciiTheme="majorHAnsi" w:eastAsia="Times New Roman" w:hAnsiTheme="majorHAnsi" w:cstheme="majorHAnsi"/>
          <w:color w:val="333333"/>
          <w:lang w:val="en-GB"/>
        </w:rPr>
      </w:pPr>
      <w:r w:rsidRPr="005D752C">
        <w:rPr>
          <w:rFonts w:asciiTheme="majorHAnsi" w:eastAsia="Times New Roman" w:hAnsiTheme="majorHAnsi" w:cstheme="majorHAnsi"/>
          <w:color w:val="333333"/>
          <w:lang w:val="en-GB"/>
        </w:rPr>
        <w:t>Husain AM, Horn GJ, Jacobson MP. Non-convulsive status epilepticus: Usefulness of clinical features in selecting patients for urgent EEG. J Neurol Neurosurg Psychiatry 2003</w:t>
      </w:r>
      <w:r w:rsidR="005D752C">
        <w:rPr>
          <w:rFonts w:asciiTheme="majorHAnsi" w:eastAsia="Times New Roman" w:hAnsiTheme="majorHAnsi" w:cstheme="majorHAnsi"/>
          <w:color w:val="333333"/>
          <w:lang w:val="en-GB"/>
        </w:rPr>
        <w:t>;74(2):189-91</w:t>
      </w:r>
      <w:r w:rsidRPr="005D752C">
        <w:rPr>
          <w:rFonts w:asciiTheme="majorHAnsi" w:eastAsia="Times New Roman" w:hAnsiTheme="majorHAnsi" w:cstheme="majorHAnsi"/>
          <w:color w:val="333333"/>
          <w:lang w:val="en-GB"/>
        </w:rPr>
        <w:t>. doi:10.1136/jnnp.74.2.189</w:t>
      </w:r>
    </w:p>
    <w:p w14:paraId="326245F0" w14:textId="769AC18A" w:rsidR="00565BF5" w:rsidRPr="00A00923" w:rsidRDefault="00565BF5" w:rsidP="007B6921">
      <w:pPr>
        <w:widowControl w:val="0"/>
        <w:autoSpaceDE w:val="0"/>
        <w:autoSpaceDN w:val="0"/>
        <w:adjustRightInd w:val="0"/>
        <w:ind w:left="640" w:hanging="640"/>
        <w:rPr>
          <w:rFonts w:asciiTheme="majorHAnsi" w:eastAsia="Times New Roman" w:hAnsiTheme="majorHAnsi" w:cstheme="majorHAnsi"/>
          <w:color w:val="333333"/>
          <w:u w:val="single"/>
          <w:lang w:val="en-GB"/>
        </w:rPr>
      </w:pPr>
    </w:p>
    <w:sectPr w:rsidR="00565BF5" w:rsidRPr="00A00923" w:rsidSect="00D82FE0">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3DFC7" w14:textId="77777777" w:rsidR="005C6BD0" w:rsidRDefault="005C6BD0" w:rsidP="00E740D9">
      <w:r>
        <w:separator/>
      </w:r>
    </w:p>
  </w:endnote>
  <w:endnote w:type="continuationSeparator" w:id="0">
    <w:p w14:paraId="3E393A87" w14:textId="77777777" w:rsidR="005C6BD0" w:rsidRDefault="005C6BD0" w:rsidP="00E7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133B" w14:textId="77777777" w:rsidR="00000F88" w:rsidRPr="00E740D9" w:rsidRDefault="00000F88">
    <w:pPr>
      <w:pStyle w:val="Footer"/>
      <w:rPr>
        <w:rFonts w:ascii="Calibri" w:hAnsi="Calibri" w:cs="Calibri"/>
        <w:sz w:val="16"/>
        <w:szCs w:val="16"/>
      </w:rPr>
    </w:pPr>
    <w:r w:rsidRPr="00E740D9">
      <w:rPr>
        <w:rFonts w:ascii="Calibri" w:hAnsi="Calibri" w:cs="Calibri"/>
        <w:sz w:val="16"/>
        <w:szCs w:val="16"/>
      </w:rPr>
      <w:t xml:space="preserve">Page </w:t>
    </w:r>
    <w:r w:rsidRPr="00E740D9">
      <w:rPr>
        <w:rFonts w:ascii="Calibri" w:hAnsi="Calibri" w:cs="Calibri"/>
        <w:sz w:val="16"/>
        <w:szCs w:val="16"/>
      </w:rPr>
      <w:fldChar w:fldCharType="begin"/>
    </w:r>
    <w:r w:rsidRPr="00E740D9">
      <w:rPr>
        <w:rFonts w:ascii="Calibri" w:hAnsi="Calibri" w:cs="Calibri"/>
        <w:sz w:val="16"/>
        <w:szCs w:val="16"/>
      </w:rPr>
      <w:instrText xml:space="preserve"> PAGE </w:instrText>
    </w:r>
    <w:r w:rsidRPr="00E740D9">
      <w:rPr>
        <w:rFonts w:ascii="Calibri" w:hAnsi="Calibri" w:cs="Calibri"/>
        <w:sz w:val="16"/>
        <w:szCs w:val="16"/>
      </w:rPr>
      <w:fldChar w:fldCharType="separate"/>
    </w:r>
    <w:r>
      <w:rPr>
        <w:rFonts w:ascii="Calibri" w:hAnsi="Calibri" w:cs="Calibri"/>
        <w:noProof/>
        <w:sz w:val="16"/>
        <w:szCs w:val="16"/>
      </w:rPr>
      <w:t>11</w:t>
    </w:r>
    <w:r w:rsidRPr="00E740D9">
      <w:rPr>
        <w:rFonts w:ascii="Calibri" w:hAnsi="Calibri" w:cs="Calibri"/>
        <w:sz w:val="16"/>
        <w:szCs w:val="16"/>
      </w:rPr>
      <w:fldChar w:fldCharType="end"/>
    </w:r>
    <w:r w:rsidRPr="00E740D9">
      <w:rPr>
        <w:rFonts w:ascii="Calibri" w:hAnsi="Calibri" w:cs="Calibri"/>
        <w:sz w:val="16"/>
        <w:szCs w:val="16"/>
      </w:rPr>
      <w:t xml:space="preserve"> of </w:t>
    </w:r>
    <w:r w:rsidRPr="00E740D9">
      <w:rPr>
        <w:rFonts w:ascii="Calibri" w:hAnsi="Calibri" w:cs="Calibri"/>
        <w:sz w:val="16"/>
        <w:szCs w:val="16"/>
      </w:rPr>
      <w:fldChar w:fldCharType="begin"/>
    </w:r>
    <w:r w:rsidRPr="00E740D9">
      <w:rPr>
        <w:rFonts w:ascii="Calibri" w:hAnsi="Calibri" w:cs="Calibri"/>
        <w:sz w:val="16"/>
        <w:szCs w:val="16"/>
      </w:rPr>
      <w:instrText xml:space="preserve"> NUMPAGES </w:instrText>
    </w:r>
    <w:r w:rsidRPr="00E740D9">
      <w:rPr>
        <w:rFonts w:ascii="Calibri" w:hAnsi="Calibri" w:cs="Calibri"/>
        <w:sz w:val="16"/>
        <w:szCs w:val="16"/>
      </w:rPr>
      <w:fldChar w:fldCharType="separate"/>
    </w:r>
    <w:r>
      <w:rPr>
        <w:rFonts w:ascii="Calibri" w:hAnsi="Calibri" w:cs="Calibri"/>
        <w:noProof/>
        <w:sz w:val="16"/>
        <w:szCs w:val="16"/>
      </w:rPr>
      <w:t>11</w:t>
    </w:r>
    <w:r w:rsidRPr="00E740D9">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F7BA1" w14:textId="77777777" w:rsidR="005C6BD0" w:rsidRDefault="005C6BD0" w:rsidP="00E740D9">
      <w:r>
        <w:separator/>
      </w:r>
    </w:p>
  </w:footnote>
  <w:footnote w:type="continuationSeparator" w:id="0">
    <w:p w14:paraId="7FC553E9" w14:textId="77777777" w:rsidR="005C6BD0" w:rsidRDefault="005C6BD0" w:rsidP="00E74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BAC"/>
    <w:multiLevelType w:val="hybridMultilevel"/>
    <w:tmpl w:val="DF6A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C5730"/>
    <w:multiLevelType w:val="hybridMultilevel"/>
    <w:tmpl w:val="DF6A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E4126"/>
    <w:multiLevelType w:val="hybridMultilevel"/>
    <w:tmpl w:val="FEBE6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E3801"/>
    <w:multiLevelType w:val="hybridMultilevel"/>
    <w:tmpl w:val="EB7C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62B98"/>
    <w:multiLevelType w:val="hybridMultilevel"/>
    <w:tmpl w:val="D03AF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827F4"/>
    <w:multiLevelType w:val="hybridMultilevel"/>
    <w:tmpl w:val="FEE682C2"/>
    <w:lvl w:ilvl="0" w:tplc="2F08CDEA">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2A23CB"/>
    <w:multiLevelType w:val="hybridMultilevel"/>
    <w:tmpl w:val="3208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323CD"/>
    <w:multiLevelType w:val="hybridMultilevel"/>
    <w:tmpl w:val="890AB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D3E89"/>
    <w:multiLevelType w:val="hybridMultilevel"/>
    <w:tmpl w:val="EB6AF8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70CF9"/>
    <w:multiLevelType w:val="hybridMultilevel"/>
    <w:tmpl w:val="9BC08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D6BF4"/>
    <w:multiLevelType w:val="hybridMultilevel"/>
    <w:tmpl w:val="552CDFA8"/>
    <w:lvl w:ilvl="0" w:tplc="61DEF2C6">
      <w:start w:val="1"/>
      <w:numFmt w:val="decimal"/>
      <w:lvlText w:val="%1"/>
      <w:lvlJc w:val="left"/>
      <w:pPr>
        <w:ind w:left="1000" w:hanging="6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E87247"/>
    <w:multiLevelType w:val="hybridMultilevel"/>
    <w:tmpl w:val="FFF62788"/>
    <w:lvl w:ilvl="0" w:tplc="D5222006">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4683F"/>
    <w:multiLevelType w:val="hybridMultilevel"/>
    <w:tmpl w:val="FEBE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BF603C"/>
    <w:multiLevelType w:val="hybridMultilevel"/>
    <w:tmpl w:val="5FAA7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75F73"/>
    <w:multiLevelType w:val="hybridMultilevel"/>
    <w:tmpl w:val="E996A09A"/>
    <w:lvl w:ilvl="0" w:tplc="93441818">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F0521"/>
    <w:multiLevelType w:val="multilevel"/>
    <w:tmpl w:val="E5C0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5"/>
  </w:num>
  <w:num w:numId="4">
    <w:abstractNumId w:val="8"/>
  </w:num>
  <w:num w:numId="5">
    <w:abstractNumId w:val="5"/>
  </w:num>
  <w:num w:numId="6">
    <w:abstractNumId w:val="3"/>
  </w:num>
  <w:num w:numId="7">
    <w:abstractNumId w:val="13"/>
  </w:num>
  <w:num w:numId="8">
    <w:abstractNumId w:val="12"/>
  </w:num>
  <w:num w:numId="9">
    <w:abstractNumId w:val="6"/>
  </w:num>
  <w:num w:numId="10">
    <w:abstractNumId w:val="1"/>
  </w:num>
  <w:num w:numId="11">
    <w:abstractNumId w:val="11"/>
  </w:num>
  <w:num w:numId="12">
    <w:abstractNumId w:val="4"/>
  </w:num>
  <w:num w:numId="13">
    <w:abstractNumId w:val="9"/>
  </w:num>
  <w:num w:numId="14">
    <w:abstractNumId w:val="0"/>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4D"/>
    <w:rsid w:val="00000C14"/>
    <w:rsid w:val="00000F88"/>
    <w:rsid w:val="00004D8E"/>
    <w:rsid w:val="00005541"/>
    <w:rsid w:val="0001252D"/>
    <w:rsid w:val="00014B78"/>
    <w:rsid w:val="0001609C"/>
    <w:rsid w:val="00027428"/>
    <w:rsid w:val="00030D99"/>
    <w:rsid w:val="0003664A"/>
    <w:rsid w:val="00040EF0"/>
    <w:rsid w:val="0004422E"/>
    <w:rsid w:val="00044E85"/>
    <w:rsid w:val="00045B31"/>
    <w:rsid w:val="00053ED8"/>
    <w:rsid w:val="000566CC"/>
    <w:rsid w:val="000574BD"/>
    <w:rsid w:val="0006099A"/>
    <w:rsid w:val="000659CE"/>
    <w:rsid w:val="00066EE8"/>
    <w:rsid w:val="000705BC"/>
    <w:rsid w:val="00073BBA"/>
    <w:rsid w:val="00074210"/>
    <w:rsid w:val="00081AAE"/>
    <w:rsid w:val="00082B44"/>
    <w:rsid w:val="00085D38"/>
    <w:rsid w:val="0009089B"/>
    <w:rsid w:val="0009434F"/>
    <w:rsid w:val="0009745E"/>
    <w:rsid w:val="000A01D2"/>
    <w:rsid w:val="000A162E"/>
    <w:rsid w:val="000A274C"/>
    <w:rsid w:val="000B3126"/>
    <w:rsid w:val="000B4AA2"/>
    <w:rsid w:val="000B5A6E"/>
    <w:rsid w:val="000C3C0E"/>
    <w:rsid w:val="000C429F"/>
    <w:rsid w:val="000D3828"/>
    <w:rsid w:val="000D4339"/>
    <w:rsid w:val="000D55F2"/>
    <w:rsid w:val="000D6451"/>
    <w:rsid w:val="000D7C26"/>
    <w:rsid w:val="000E2627"/>
    <w:rsid w:val="000E26CC"/>
    <w:rsid w:val="000E45E7"/>
    <w:rsid w:val="000E678C"/>
    <w:rsid w:val="000F18A1"/>
    <w:rsid w:val="000F1CE2"/>
    <w:rsid w:val="000F40D3"/>
    <w:rsid w:val="000F5565"/>
    <w:rsid w:val="000F6383"/>
    <w:rsid w:val="00101161"/>
    <w:rsid w:val="001011E3"/>
    <w:rsid w:val="00101BE7"/>
    <w:rsid w:val="00112257"/>
    <w:rsid w:val="001144D3"/>
    <w:rsid w:val="001205E4"/>
    <w:rsid w:val="00122292"/>
    <w:rsid w:val="001247AC"/>
    <w:rsid w:val="0012641D"/>
    <w:rsid w:val="00134B6A"/>
    <w:rsid w:val="00140C88"/>
    <w:rsid w:val="00140FA4"/>
    <w:rsid w:val="00141676"/>
    <w:rsid w:val="00141EF9"/>
    <w:rsid w:val="001442BF"/>
    <w:rsid w:val="00145BB9"/>
    <w:rsid w:val="00150255"/>
    <w:rsid w:val="001504F4"/>
    <w:rsid w:val="00157201"/>
    <w:rsid w:val="00157FC5"/>
    <w:rsid w:val="001604C1"/>
    <w:rsid w:val="00161356"/>
    <w:rsid w:val="001622BC"/>
    <w:rsid w:val="0017023D"/>
    <w:rsid w:val="001745B1"/>
    <w:rsid w:val="00175437"/>
    <w:rsid w:val="001763A2"/>
    <w:rsid w:val="00176901"/>
    <w:rsid w:val="00177FF0"/>
    <w:rsid w:val="001871DD"/>
    <w:rsid w:val="00191F52"/>
    <w:rsid w:val="00193603"/>
    <w:rsid w:val="00196535"/>
    <w:rsid w:val="00197E3C"/>
    <w:rsid w:val="001B2351"/>
    <w:rsid w:val="001B329B"/>
    <w:rsid w:val="001B3DB2"/>
    <w:rsid w:val="001B649C"/>
    <w:rsid w:val="001C17FD"/>
    <w:rsid w:val="001C61B8"/>
    <w:rsid w:val="001D315B"/>
    <w:rsid w:val="001D4E29"/>
    <w:rsid w:val="001D6156"/>
    <w:rsid w:val="001E09E7"/>
    <w:rsid w:val="001E1945"/>
    <w:rsid w:val="001E678C"/>
    <w:rsid w:val="001F3EA1"/>
    <w:rsid w:val="001F65AE"/>
    <w:rsid w:val="002058D3"/>
    <w:rsid w:val="00205DCC"/>
    <w:rsid w:val="00207A54"/>
    <w:rsid w:val="00214E49"/>
    <w:rsid w:val="00215014"/>
    <w:rsid w:val="00215AD2"/>
    <w:rsid w:val="00222C05"/>
    <w:rsid w:val="0023508C"/>
    <w:rsid w:val="00236EEC"/>
    <w:rsid w:val="00237877"/>
    <w:rsid w:val="00241475"/>
    <w:rsid w:val="002424E6"/>
    <w:rsid w:val="00246144"/>
    <w:rsid w:val="00247D0D"/>
    <w:rsid w:val="0025131D"/>
    <w:rsid w:val="002553EE"/>
    <w:rsid w:val="00261869"/>
    <w:rsid w:val="00261C53"/>
    <w:rsid w:val="00270656"/>
    <w:rsid w:val="00271263"/>
    <w:rsid w:val="002730CC"/>
    <w:rsid w:val="00281C27"/>
    <w:rsid w:val="00281CAF"/>
    <w:rsid w:val="002838CA"/>
    <w:rsid w:val="00285D60"/>
    <w:rsid w:val="00295912"/>
    <w:rsid w:val="002978AA"/>
    <w:rsid w:val="00297980"/>
    <w:rsid w:val="002A0252"/>
    <w:rsid w:val="002A246E"/>
    <w:rsid w:val="002A2C6C"/>
    <w:rsid w:val="002A3771"/>
    <w:rsid w:val="002A3A11"/>
    <w:rsid w:val="002B0D66"/>
    <w:rsid w:val="002B2593"/>
    <w:rsid w:val="002B55DD"/>
    <w:rsid w:val="002C3BD2"/>
    <w:rsid w:val="002C61E0"/>
    <w:rsid w:val="002D0C52"/>
    <w:rsid w:val="002D387A"/>
    <w:rsid w:val="002D3938"/>
    <w:rsid w:val="002D7763"/>
    <w:rsid w:val="002D7897"/>
    <w:rsid w:val="002E67F1"/>
    <w:rsid w:val="002F0CF9"/>
    <w:rsid w:val="002F2C3A"/>
    <w:rsid w:val="002F528F"/>
    <w:rsid w:val="00300430"/>
    <w:rsid w:val="003020FF"/>
    <w:rsid w:val="003061A6"/>
    <w:rsid w:val="00307F3E"/>
    <w:rsid w:val="00311AAA"/>
    <w:rsid w:val="00313DB8"/>
    <w:rsid w:val="00314EC7"/>
    <w:rsid w:val="00316C85"/>
    <w:rsid w:val="00324043"/>
    <w:rsid w:val="00327D20"/>
    <w:rsid w:val="003321F8"/>
    <w:rsid w:val="00334092"/>
    <w:rsid w:val="00334279"/>
    <w:rsid w:val="00337E01"/>
    <w:rsid w:val="0034324B"/>
    <w:rsid w:val="003436FE"/>
    <w:rsid w:val="00343CA6"/>
    <w:rsid w:val="00344471"/>
    <w:rsid w:val="003445AA"/>
    <w:rsid w:val="003474E6"/>
    <w:rsid w:val="00347FAB"/>
    <w:rsid w:val="00351587"/>
    <w:rsid w:val="00351A31"/>
    <w:rsid w:val="003531B9"/>
    <w:rsid w:val="003543A5"/>
    <w:rsid w:val="00354569"/>
    <w:rsid w:val="00356F05"/>
    <w:rsid w:val="00361908"/>
    <w:rsid w:val="003623EF"/>
    <w:rsid w:val="00371A39"/>
    <w:rsid w:val="00371FF2"/>
    <w:rsid w:val="00375162"/>
    <w:rsid w:val="00376937"/>
    <w:rsid w:val="00376DD4"/>
    <w:rsid w:val="00377C5A"/>
    <w:rsid w:val="0038280C"/>
    <w:rsid w:val="00382FA0"/>
    <w:rsid w:val="00386AEB"/>
    <w:rsid w:val="00386C2D"/>
    <w:rsid w:val="00387930"/>
    <w:rsid w:val="003A3250"/>
    <w:rsid w:val="003A4367"/>
    <w:rsid w:val="003A45B5"/>
    <w:rsid w:val="003A5C84"/>
    <w:rsid w:val="003A738E"/>
    <w:rsid w:val="003A776C"/>
    <w:rsid w:val="003B0181"/>
    <w:rsid w:val="003B11B8"/>
    <w:rsid w:val="003B2849"/>
    <w:rsid w:val="003B2A66"/>
    <w:rsid w:val="003B56D7"/>
    <w:rsid w:val="003B67B0"/>
    <w:rsid w:val="003B7317"/>
    <w:rsid w:val="003C4680"/>
    <w:rsid w:val="003C4C6E"/>
    <w:rsid w:val="003D0BA7"/>
    <w:rsid w:val="003D2DDA"/>
    <w:rsid w:val="003D4338"/>
    <w:rsid w:val="003D4D18"/>
    <w:rsid w:val="003D534A"/>
    <w:rsid w:val="003D7953"/>
    <w:rsid w:val="003E1D4F"/>
    <w:rsid w:val="003E20BA"/>
    <w:rsid w:val="003E275B"/>
    <w:rsid w:val="003E310D"/>
    <w:rsid w:val="003E33E8"/>
    <w:rsid w:val="003E3B9C"/>
    <w:rsid w:val="003F275C"/>
    <w:rsid w:val="003F29F9"/>
    <w:rsid w:val="0040172C"/>
    <w:rsid w:val="00402866"/>
    <w:rsid w:val="004036BB"/>
    <w:rsid w:val="004123B8"/>
    <w:rsid w:val="00413547"/>
    <w:rsid w:val="004230D8"/>
    <w:rsid w:val="004232A1"/>
    <w:rsid w:val="00423497"/>
    <w:rsid w:val="00426F5C"/>
    <w:rsid w:val="00432B05"/>
    <w:rsid w:val="00433762"/>
    <w:rsid w:val="00434780"/>
    <w:rsid w:val="00437D77"/>
    <w:rsid w:val="0044010E"/>
    <w:rsid w:val="00440972"/>
    <w:rsid w:val="00443AD1"/>
    <w:rsid w:val="00445BDE"/>
    <w:rsid w:val="00452297"/>
    <w:rsid w:val="00452337"/>
    <w:rsid w:val="00457198"/>
    <w:rsid w:val="004603D6"/>
    <w:rsid w:val="004641BA"/>
    <w:rsid w:val="00464818"/>
    <w:rsid w:val="0047135C"/>
    <w:rsid w:val="00471783"/>
    <w:rsid w:val="0047211B"/>
    <w:rsid w:val="004733AD"/>
    <w:rsid w:val="00474513"/>
    <w:rsid w:val="00477FBE"/>
    <w:rsid w:val="004804B5"/>
    <w:rsid w:val="0048201C"/>
    <w:rsid w:val="00482D98"/>
    <w:rsid w:val="00487E7C"/>
    <w:rsid w:val="004919A3"/>
    <w:rsid w:val="00491C7B"/>
    <w:rsid w:val="00491F54"/>
    <w:rsid w:val="004927CD"/>
    <w:rsid w:val="0049314D"/>
    <w:rsid w:val="00497D6A"/>
    <w:rsid w:val="004A0FF6"/>
    <w:rsid w:val="004A17D0"/>
    <w:rsid w:val="004A1E74"/>
    <w:rsid w:val="004A352B"/>
    <w:rsid w:val="004A3D21"/>
    <w:rsid w:val="004B29B9"/>
    <w:rsid w:val="004B51AC"/>
    <w:rsid w:val="004B58BC"/>
    <w:rsid w:val="004B5D53"/>
    <w:rsid w:val="004B785A"/>
    <w:rsid w:val="004D09C0"/>
    <w:rsid w:val="004D456F"/>
    <w:rsid w:val="004D6AA3"/>
    <w:rsid w:val="004E26EB"/>
    <w:rsid w:val="004E78A1"/>
    <w:rsid w:val="004F4AFF"/>
    <w:rsid w:val="004F5C3A"/>
    <w:rsid w:val="004F645B"/>
    <w:rsid w:val="005006DC"/>
    <w:rsid w:val="00501B00"/>
    <w:rsid w:val="00502416"/>
    <w:rsid w:val="00504E4E"/>
    <w:rsid w:val="00506071"/>
    <w:rsid w:val="00510846"/>
    <w:rsid w:val="00511BAA"/>
    <w:rsid w:val="0051624D"/>
    <w:rsid w:val="00517590"/>
    <w:rsid w:val="005200EF"/>
    <w:rsid w:val="005217EE"/>
    <w:rsid w:val="00523225"/>
    <w:rsid w:val="0052413B"/>
    <w:rsid w:val="00525976"/>
    <w:rsid w:val="00526048"/>
    <w:rsid w:val="00540675"/>
    <w:rsid w:val="005439C7"/>
    <w:rsid w:val="00545754"/>
    <w:rsid w:val="005475D3"/>
    <w:rsid w:val="00552095"/>
    <w:rsid w:val="00553688"/>
    <w:rsid w:val="00554660"/>
    <w:rsid w:val="00565018"/>
    <w:rsid w:val="00565BF5"/>
    <w:rsid w:val="00570989"/>
    <w:rsid w:val="00571819"/>
    <w:rsid w:val="00571C9E"/>
    <w:rsid w:val="00573212"/>
    <w:rsid w:val="00577AEB"/>
    <w:rsid w:val="005820B3"/>
    <w:rsid w:val="00586A23"/>
    <w:rsid w:val="00593BA5"/>
    <w:rsid w:val="005971CA"/>
    <w:rsid w:val="00597AFC"/>
    <w:rsid w:val="005A0857"/>
    <w:rsid w:val="005A26F5"/>
    <w:rsid w:val="005A31F0"/>
    <w:rsid w:val="005A476D"/>
    <w:rsid w:val="005A6B42"/>
    <w:rsid w:val="005B196D"/>
    <w:rsid w:val="005B1C5A"/>
    <w:rsid w:val="005B23F3"/>
    <w:rsid w:val="005B6C08"/>
    <w:rsid w:val="005C6BD0"/>
    <w:rsid w:val="005D2866"/>
    <w:rsid w:val="005D5E36"/>
    <w:rsid w:val="005D752C"/>
    <w:rsid w:val="005E521E"/>
    <w:rsid w:val="005E64A6"/>
    <w:rsid w:val="005E7623"/>
    <w:rsid w:val="005F105F"/>
    <w:rsid w:val="005F1D7C"/>
    <w:rsid w:val="005F2307"/>
    <w:rsid w:val="005F5D97"/>
    <w:rsid w:val="005F72EC"/>
    <w:rsid w:val="00600314"/>
    <w:rsid w:val="00604857"/>
    <w:rsid w:val="0061048A"/>
    <w:rsid w:val="00610597"/>
    <w:rsid w:val="00610C78"/>
    <w:rsid w:val="00611281"/>
    <w:rsid w:val="006139BF"/>
    <w:rsid w:val="006144A8"/>
    <w:rsid w:val="0061483E"/>
    <w:rsid w:val="006148F6"/>
    <w:rsid w:val="00616486"/>
    <w:rsid w:val="00617847"/>
    <w:rsid w:val="00617C8E"/>
    <w:rsid w:val="006209DE"/>
    <w:rsid w:val="00622CFC"/>
    <w:rsid w:val="00623CD5"/>
    <w:rsid w:val="0062452C"/>
    <w:rsid w:val="006357FB"/>
    <w:rsid w:val="006373BA"/>
    <w:rsid w:val="0064128E"/>
    <w:rsid w:val="00644494"/>
    <w:rsid w:val="00644F7E"/>
    <w:rsid w:val="006533B3"/>
    <w:rsid w:val="006648C6"/>
    <w:rsid w:val="00666597"/>
    <w:rsid w:val="00672F20"/>
    <w:rsid w:val="00674BDA"/>
    <w:rsid w:val="00674D39"/>
    <w:rsid w:val="0067554E"/>
    <w:rsid w:val="00675681"/>
    <w:rsid w:val="0067761A"/>
    <w:rsid w:val="00680623"/>
    <w:rsid w:val="00681FCA"/>
    <w:rsid w:val="00685290"/>
    <w:rsid w:val="0068698B"/>
    <w:rsid w:val="00686F7B"/>
    <w:rsid w:val="00692CDB"/>
    <w:rsid w:val="006A12B8"/>
    <w:rsid w:val="006A1ED5"/>
    <w:rsid w:val="006A5D35"/>
    <w:rsid w:val="006A7C8D"/>
    <w:rsid w:val="006B2866"/>
    <w:rsid w:val="006B4A72"/>
    <w:rsid w:val="006B5859"/>
    <w:rsid w:val="006B5D87"/>
    <w:rsid w:val="006B691A"/>
    <w:rsid w:val="006C2BAD"/>
    <w:rsid w:val="006C681C"/>
    <w:rsid w:val="006C6E8A"/>
    <w:rsid w:val="006D2C75"/>
    <w:rsid w:val="006D30E9"/>
    <w:rsid w:val="006D4A6C"/>
    <w:rsid w:val="006D6DA2"/>
    <w:rsid w:val="006E2A37"/>
    <w:rsid w:val="006E2E1A"/>
    <w:rsid w:val="006E3DE2"/>
    <w:rsid w:val="006F1BD4"/>
    <w:rsid w:val="006F5DD1"/>
    <w:rsid w:val="00704652"/>
    <w:rsid w:val="00705FB2"/>
    <w:rsid w:val="00713093"/>
    <w:rsid w:val="00723AB7"/>
    <w:rsid w:val="007253E0"/>
    <w:rsid w:val="00725AAD"/>
    <w:rsid w:val="007307D6"/>
    <w:rsid w:val="007310F8"/>
    <w:rsid w:val="007348AC"/>
    <w:rsid w:val="0073593A"/>
    <w:rsid w:val="00740314"/>
    <w:rsid w:val="00740B7C"/>
    <w:rsid w:val="00745494"/>
    <w:rsid w:val="00745FC0"/>
    <w:rsid w:val="00750526"/>
    <w:rsid w:val="00753E12"/>
    <w:rsid w:val="00754E56"/>
    <w:rsid w:val="00760C4E"/>
    <w:rsid w:val="007611D8"/>
    <w:rsid w:val="007618AA"/>
    <w:rsid w:val="00764B0B"/>
    <w:rsid w:val="00765E71"/>
    <w:rsid w:val="00776829"/>
    <w:rsid w:val="0078466A"/>
    <w:rsid w:val="00790D5C"/>
    <w:rsid w:val="00792CC2"/>
    <w:rsid w:val="00793E88"/>
    <w:rsid w:val="00796400"/>
    <w:rsid w:val="00796930"/>
    <w:rsid w:val="007A1C7E"/>
    <w:rsid w:val="007A4D3F"/>
    <w:rsid w:val="007A6C33"/>
    <w:rsid w:val="007B12FF"/>
    <w:rsid w:val="007B1B27"/>
    <w:rsid w:val="007B3F69"/>
    <w:rsid w:val="007B49E3"/>
    <w:rsid w:val="007B56A6"/>
    <w:rsid w:val="007B6921"/>
    <w:rsid w:val="007C1D21"/>
    <w:rsid w:val="007C7911"/>
    <w:rsid w:val="007D0E4A"/>
    <w:rsid w:val="007D1EDE"/>
    <w:rsid w:val="007D6AD2"/>
    <w:rsid w:val="007E01E7"/>
    <w:rsid w:val="007E663C"/>
    <w:rsid w:val="007F28AF"/>
    <w:rsid w:val="007F62A6"/>
    <w:rsid w:val="007F7AF9"/>
    <w:rsid w:val="008026E9"/>
    <w:rsid w:val="00805726"/>
    <w:rsid w:val="00805F49"/>
    <w:rsid w:val="008060A6"/>
    <w:rsid w:val="00810A04"/>
    <w:rsid w:val="00814156"/>
    <w:rsid w:val="00815C0E"/>
    <w:rsid w:val="00817CE4"/>
    <w:rsid w:val="008218DE"/>
    <w:rsid w:val="00823BF4"/>
    <w:rsid w:val="00824754"/>
    <w:rsid w:val="00825C18"/>
    <w:rsid w:val="00833398"/>
    <w:rsid w:val="00835B91"/>
    <w:rsid w:val="00840CD6"/>
    <w:rsid w:val="00845FEA"/>
    <w:rsid w:val="008504F0"/>
    <w:rsid w:val="008553BD"/>
    <w:rsid w:val="0086489E"/>
    <w:rsid w:val="008648E0"/>
    <w:rsid w:val="0087104B"/>
    <w:rsid w:val="00871E10"/>
    <w:rsid w:val="00872C8F"/>
    <w:rsid w:val="00875114"/>
    <w:rsid w:val="00875443"/>
    <w:rsid w:val="00883632"/>
    <w:rsid w:val="008846CC"/>
    <w:rsid w:val="008902D2"/>
    <w:rsid w:val="00895459"/>
    <w:rsid w:val="008966D5"/>
    <w:rsid w:val="00896A46"/>
    <w:rsid w:val="008A444F"/>
    <w:rsid w:val="008A4D7F"/>
    <w:rsid w:val="008A7013"/>
    <w:rsid w:val="008B5F76"/>
    <w:rsid w:val="008C305E"/>
    <w:rsid w:val="008C736D"/>
    <w:rsid w:val="008D1B48"/>
    <w:rsid w:val="008E2F48"/>
    <w:rsid w:val="008E3F4F"/>
    <w:rsid w:val="008E7718"/>
    <w:rsid w:val="008F12EA"/>
    <w:rsid w:val="008F70A2"/>
    <w:rsid w:val="008F76C8"/>
    <w:rsid w:val="0090034F"/>
    <w:rsid w:val="0090040E"/>
    <w:rsid w:val="00900DD3"/>
    <w:rsid w:val="00903F0A"/>
    <w:rsid w:val="00904AE1"/>
    <w:rsid w:val="009050F8"/>
    <w:rsid w:val="0090590C"/>
    <w:rsid w:val="00910DD8"/>
    <w:rsid w:val="009124B3"/>
    <w:rsid w:val="00913122"/>
    <w:rsid w:val="0091369B"/>
    <w:rsid w:val="00914AAE"/>
    <w:rsid w:val="00916635"/>
    <w:rsid w:val="00916718"/>
    <w:rsid w:val="009253A3"/>
    <w:rsid w:val="00932926"/>
    <w:rsid w:val="00936D9F"/>
    <w:rsid w:val="0094062E"/>
    <w:rsid w:val="00940D6B"/>
    <w:rsid w:val="00941451"/>
    <w:rsid w:val="00942376"/>
    <w:rsid w:val="00942AA8"/>
    <w:rsid w:val="00943C2C"/>
    <w:rsid w:val="00944410"/>
    <w:rsid w:val="00945663"/>
    <w:rsid w:val="00947D3E"/>
    <w:rsid w:val="00952E3C"/>
    <w:rsid w:val="00955263"/>
    <w:rsid w:val="00956542"/>
    <w:rsid w:val="0096222C"/>
    <w:rsid w:val="00967236"/>
    <w:rsid w:val="0096772A"/>
    <w:rsid w:val="0097067B"/>
    <w:rsid w:val="00972EED"/>
    <w:rsid w:val="0097339F"/>
    <w:rsid w:val="00974255"/>
    <w:rsid w:val="00974E32"/>
    <w:rsid w:val="00975278"/>
    <w:rsid w:val="0098478D"/>
    <w:rsid w:val="0098488C"/>
    <w:rsid w:val="009856EE"/>
    <w:rsid w:val="00987896"/>
    <w:rsid w:val="009A5051"/>
    <w:rsid w:val="009A6D45"/>
    <w:rsid w:val="009A78E9"/>
    <w:rsid w:val="009B2C76"/>
    <w:rsid w:val="009B7895"/>
    <w:rsid w:val="009C0BD1"/>
    <w:rsid w:val="009C2943"/>
    <w:rsid w:val="009C3629"/>
    <w:rsid w:val="009C3D20"/>
    <w:rsid w:val="009C7E86"/>
    <w:rsid w:val="009D5F9A"/>
    <w:rsid w:val="009E289D"/>
    <w:rsid w:val="009E2AC9"/>
    <w:rsid w:val="009E3B2B"/>
    <w:rsid w:val="009E4B40"/>
    <w:rsid w:val="009F018E"/>
    <w:rsid w:val="009F0887"/>
    <w:rsid w:val="00A00923"/>
    <w:rsid w:val="00A01FD6"/>
    <w:rsid w:val="00A03E68"/>
    <w:rsid w:val="00A06EA4"/>
    <w:rsid w:val="00A104DD"/>
    <w:rsid w:val="00A104EF"/>
    <w:rsid w:val="00A11D8E"/>
    <w:rsid w:val="00A11E33"/>
    <w:rsid w:val="00A12D90"/>
    <w:rsid w:val="00A21112"/>
    <w:rsid w:val="00A23A25"/>
    <w:rsid w:val="00A30884"/>
    <w:rsid w:val="00A32A37"/>
    <w:rsid w:val="00A32CAD"/>
    <w:rsid w:val="00A33684"/>
    <w:rsid w:val="00A458C2"/>
    <w:rsid w:val="00A45EEF"/>
    <w:rsid w:val="00A50649"/>
    <w:rsid w:val="00A527AD"/>
    <w:rsid w:val="00A5465D"/>
    <w:rsid w:val="00A548A8"/>
    <w:rsid w:val="00A64E2E"/>
    <w:rsid w:val="00A7130A"/>
    <w:rsid w:val="00A75E44"/>
    <w:rsid w:val="00A75F59"/>
    <w:rsid w:val="00A806D3"/>
    <w:rsid w:val="00A80E4E"/>
    <w:rsid w:val="00A811A6"/>
    <w:rsid w:val="00A819B8"/>
    <w:rsid w:val="00A8352A"/>
    <w:rsid w:val="00A84D33"/>
    <w:rsid w:val="00A86E2C"/>
    <w:rsid w:val="00A94951"/>
    <w:rsid w:val="00A94CF3"/>
    <w:rsid w:val="00A955CB"/>
    <w:rsid w:val="00A971D1"/>
    <w:rsid w:val="00AA04B8"/>
    <w:rsid w:val="00AA17D0"/>
    <w:rsid w:val="00AA3BF6"/>
    <w:rsid w:val="00AA5CED"/>
    <w:rsid w:val="00AB2CFC"/>
    <w:rsid w:val="00AB356D"/>
    <w:rsid w:val="00AB4A96"/>
    <w:rsid w:val="00AC0211"/>
    <w:rsid w:val="00AC3ED7"/>
    <w:rsid w:val="00AC41AB"/>
    <w:rsid w:val="00AC6865"/>
    <w:rsid w:val="00AC6BA0"/>
    <w:rsid w:val="00AC6C9D"/>
    <w:rsid w:val="00AC72BB"/>
    <w:rsid w:val="00AD5E73"/>
    <w:rsid w:val="00AE2D7C"/>
    <w:rsid w:val="00AE4932"/>
    <w:rsid w:val="00AF1E36"/>
    <w:rsid w:val="00AF48F0"/>
    <w:rsid w:val="00AF5771"/>
    <w:rsid w:val="00AF6CEF"/>
    <w:rsid w:val="00B01C32"/>
    <w:rsid w:val="00B05FB9"/>
    <w:rsid w:val="00B07973"/>
    <w:rsid w:val="00B17424"/>
    <w:rsid w:val="00B21523"/>
    <w:rsid w:val="00B23E44"/>
    <w:rsid w:val="00B25363"/>
    <w:rsid w:val="00B34C9D"/>
    <w:rsid w:val="00B353B6"/>
    <w:rsid w:val="00B37434"/>
    <w:rsid w:val="00B375DE"/>
    <w:rsid w:val="00B376B9"/>
    <w:rsid w:val="00B40C83"/>
    <w:rsid w:val="00B42B4F"/>
    <w:rsid w:val="00B44F79"/>
    <w:rsid w:val="00B45192"/>
    <w:rsid w:val="00B4638F"/>
    <w:rsid w:val="00B467B9"/>
    <w:rsid w:val="00B52D69"/>
    <w:rsid w:val="00B54FF3"/>
    <w:rsid w:val="00B60664"/>
    <w:rsid w:val="00B67A69"/>
    <w:rsid w:val="00B71135"/>
    <w:rsid w:val="00B72E31"/>
    <w:rsid w:val="00B73E89"/>
    <w:rsid w:val="00B74164"/>
    <w:rsid w:val="00B770B2"/>
    <w:rsid w:val="00B77B59"/>
    <w:rsid w:val="00B811A5"/>
    <w:rsid w:val="00B81EC2"/>
    <w:rsid w:val="00B83D42"/>
    <w:rsid w:val="00B84187"/>
    <w:rsid w:val="00B90A1A"/>
    <w:rsid w:val="00B93534"/>
    <w:rsid w:val="00B93933"/>
    <w:rsid w:val="00B94184"/>
    <w:rsid w:val="00B94FE5"/>
    <w:rsid w:val="00BA35F2"/>
    <w:rsid w:val="00BA4179"/>
    <w:rsid w:val="00BA4EEE"/>
    <w:rsid w:val="00BB0533"/>
    <w:rsid w:val="00BB1514"/>
    <w:rsid w:val="00BB45A5"/>
    <w:rsid w:val="00BC321A"/>
    <w:rsid w:val="00BC3EE1"/>
    <w:rsid w:val="00BC5C6B"/>
    <w:rsid w:val="00BD1B70"/>
    <w:rsid w:val="00BD2255"/>
    <w:rsid w:val="00BD38BA"/>
    <w:rsid w:val="00BD3D24"/>
    <w:rsid w:val="00BD7501"/>
    <w:rsid w:val="00BD7B30"/>
    <w:rsid w:val="00BE016F"/>
    <w:rsid w:val="00BE11CC"/>
    <w:rsid w:val="00BE1CE0"/>
    <w:rsid w:val="00BE27DB"/>
    <w:rsid w:val="00BE6459"/>
    <w:rsid w:val="00BE6B54"/>
    <w:rsid w:val="00BF2125"/>
    <w:rsid w:val="00BF4BFB"/>
    <w:rsid w:val="00BF5815"/>
    <w:rsid w:val="00BF5D60"/>
    <w:rsid w:val="00C04164"/>
    <w:rsid w:val="00C06661"/>
    <w:rsid w:val="00C12CC2"/>
    <w:rsid w:val="00C141C1"/>
    <w:rsid w:val="00C14F6C"/>
    <w:rsid w:val="00C22081"/>
    <w:rsid w:val="00C340FD"/>
    <w:rsid w:val="00C431AC"/>
    <w:rsid w:val="00C4445D"/>
    <w:rsid w:val="00C465E2"/>
    <w:rsid w:val="00C51B9F"/>
    <w:rsid w:val="00C51D39"/>
    <w:rsid w:val="00C52806"/>
    <w:rsid w:val="00C53487"/>
    <w:rsid w:val="00C65B9C"/>
    <w:rsid w:val="00C70171"/>
    <w:rsid w:val="00C830F1"/>
    <w:rsid w:val="00C85244"/>
    <w:rsid w:val="00C918D3"/>
    <w:rsid w:val="00C93924"/>
    <w:rsid w:val="00C9760E"/>
    <w:rsid w:val="00CA0C46"/>
    <w:rsid w:val="00CA2EA8"/>
    <w:rsid w:val="00CA3E57"/>
    <w:rsid w:val="00CA3FB2"/>
    <w:rsid w:val="00CA72B0"/>
    <w:rsid w:val="00CB2203"/>
    <w:rsid w:val="00CB5FDD"/>
    <w:rsid w:val="00CC1F91"/>
    <w:rsid w:val="00CD53E9"/>
    <w:rsid w:val="00CE5D93"/>
    <w:rsid w:val="00CF1BCC"/>
    <w:rsid w:val="00CF493F"/>
    <w:rsid w:val="00CF7CEA"/>
    <w:rsid w:val="00D07C4E"/>
    <w:rsid w:val="00D113B1"/>
    <w:rsid w:val="00D256A0"/>
    <w:rsid w:val="00D3201E"/>
    <w:rsid w:val="00D33773"/>
    <w:rsid w:val="00D34E04"/>
    <w:rsid w:val="00D35B85"/>
    <w:rsid w:val="00D361AC"/>
    <w:rsid w:val="00D37D0C"/>
    <w:rsid w:val="00D4332D"/>
    <w:rsid w:val="00D462A1"/>
    <w:rsid w:val="00D470B2"/>
    <w:rsid w:val="00D53602"/>
    <w:rsid w:val="00D5399A"/>
    <w:rsid w:val="00D551FD"/>
    <w:rsid w:val="00D55DC3"/>
    <w:rsid w:val="00D61B09"/>
    <w:rsid w:val="00D64120"/>
    <w:rsid w:val="00D74196"/>
    <w:rsid w:val="00D7499F"/>
    <w:rsid w:val="00D75AB3"/>
    <w:rsid w:val="00D75FB1"/>
    <w:rsid w:val="00D82B75"/>
    <w:rsid w:val="00D82FE0"/>
    <w:rsid w:val="00D8534E"/>
    <w:rsid w:val="00D97907"/>
    <w:rsid w:val="00D97C2A"/>
    <w:rsid w:val="00DA541D"/>
    <w:rsid w:val="00DA6ABB"/>
    <w:rsid w:val="00DB385F"/>
    <w:rsid w:val="00DB5110"/>
    <w:rsid w:val="00DC6761"/>
    <w:rsid w:val="00DC6CF4"/>
    <w:rsid w:val="00DC6D51"/>
    <w:rsid w:val="00DC74CC"/>
    <w:rsid w:val="00DD6879"/>
    <w:rsid w:val="00DD76CB"/>
    <w:rsid w:val="00DD7A86"/>
    <w:rsid w:val="00DE078E"/>
    <w:rsid w:val="00DE4360"/>
    <w:rsid w:val="00DE58C2"/>
    <w:rsid w:val="00DF4D9D"/>
    <w:rsid w:val="00E018C9"/>
    <w:rsid w:val="00E019E5"/>
    <w:rsid w:val="00E023AC"/>
    <w:rsid w:val="00E04232"/>
    <w:rsid w:val="00E12903"/>
    <w:rsid w:val="00E12A5A"/>
    <w:rsid w:val="00E17F83"/>
    <w:rsid w:val="00E22638"/>
    <w:rsid w:val="00E226E8"/>
    <w:rsid w:val="00E2477E"/>
    <w:rsid w:val="00E2790F"/>
    <w:rsid w:val="00E37EC8"/>
    <w:rsid w:val="00E42A29"/>
    <w:rsid w:val="00E44016"/>
    <w:rsid w:val="00E44687"/>
    <w:rsid w:val="00E4479A"/>
    <w:rsid w:val="00E51D90"/>
    <w:rsid w:val="00E52F83"/>
    <w:rsid w:val="00E53B94"/>
    <w:rsid w:val="00E60E41"/>
    <w:rsid w:val="00E64141"/>
    <w:rsid w:val="00E65153"/>
    <w:rsid w:val="00E652EB"/>
    <w:rsid w:val="00E723F6"/>
    <w:rsid w:val="00E740D9"/>
    <w:rsid w:val="00E756F9"/>
    <w:rsid w:val="00E83525"/>
    <w:rsid w:val="00E85BE1"/>
    <w:rsid w:val="00E862C9"/>
    <w:rsid w:val="00E867F0"/>
    <w:rsid w:val="00E86AA2"/>
    <w:rsid w:val="00E90853"/>
    <w:rsid w:val="00E9516C"/>
    <w:rsid w:val="00EA0BB2"/>
    <w:rsid w:val="00EA151B"/>
    <w:rsid w:val="00EA3D3B"/>
    <w:rsid w:val="00EA79E3"/>
    <w:rsid w:val="00EB00CD"/>
    <w:rsid w:val="00EB1261"/>
    <w:rsid w:val="00EB12A6"/>
    <w:rsid w:val="00EB513A"/>
    <w:rsid w:val="00EC1890"/>
    <w:rsid w:val="00EC3864"/>
    <w:rsid w:val="00ED1666"/>
    <w:rsid w:val="00ED1DBB"/>
    <w:rsid w:val="00ED32BC"/>
    <w:rsid w:val="00ED3B61"/>
    <w:rsid w:val="00ED5C45"/>
    <w:rsid w:val="00EE0D5D"/>
    <w:rsid w:val="00EF03BD"/>
    <w:rsid w:val="00EF1EB5"/>
    <w:rsid w:val="00EF38C2"/>
    <w:rsid w:val="00F015AA"/>
    <w:rsid w:val="00F07369"/>
    <w:rsid w:val="00F13009"/>
    <w:rsid w:val="00F2038B"/>
    <w:rsid w:val="00F20AD2"/>
    <w:rsid w:val="00F210AD"/>
    <w:rsid w:val="00F228A0"/>
    <w:rsid w:val="00F259BC"/>
    <w:rsid w:val="00F27C95"/>
    <w:rsid w:val="00F336FE"/>
    <w:rsid w:val="00F34197"/>
    <w:rsid w:val="00F35609"/>
    <w:rsid w:val="00F40055"/>
    <w:rsid w:val="00F41D37"/>
    <w:rsid w:val="00F46DAA"/>
    <w:rsid w:val="00F521F1"/>
    <w:rsid w:val="00F52C87"/>
    <w:rsid w:val="00F558F4"/>
    <w:rsid w:val="00F60B87"/>
    <w:rsid w:val="00F60FD0"/>
    <w:rsid w:val="00F71849"/>
    <w:rsid w:val="00F721DC"/>
    <w:rsid w:val="00F73142"/>
    <w:rsid w:val="00F73E65"/>
    <w:rsid w:val="00F74A88"/>
    <w:rsid w:val="00F77284"/>
    <w:rsid w:val="00F95606"/>
    <w:rsid w:val="00F966C6"/>
    <w:rsid w:val="00F972A0"/>
    <w:rsid w:val="00FA0FE2"/>
    <w:rsid w:val="00FA5CD9"/>
    <w:rsid w:val="00FB1E00"/>
    <w:rsid w:val="00FB2C8E"/>
    <w:rsid w:val="00FB2C96"/>
    <w:rsid w:val="00FB6035"/>
    <w:rsid w:val="00FC4A67"/>
    <w:rsid w:val="00FC59BC"/>
    <w:rsid w:val="00FE2B1B"/>
    <w:rsid w:val="00FE30F5"/>
    <w:rsid w:val="00FE4DF8"/>
    <w:rsid w:val="00FE5D78"/>
    <w:rsid w:val="00FF086C"/>
    <w:rsid w:val="00FF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6CBA4"/>
  <w14:defaultImageDpi w14:val="32767"/>
  <w15:docId w15:val="{EEB29183-72A6-7D47-8227-0C24E722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4D3"/>
    <w:rPr>
      <w:rFonts w:ascii="Times New Roman" w:hAnsi="Times New Roman" w:cs="Times New Roman"/>
    </w:rPr>
  </w:style>
  <w:style w:type="paragraph" w:styleId="Heading4">
    <w:name w:val="heading 4"/>
    <w:basedOn w:val="Normal"/>
    <w:link w:val="Heading4Char"/>
    <w:uiPriority w:val="9"/>
    <w:qFormat/>
    <w:rsid w:val="00EC386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24D"/>
    <w:pPr>
      <w:ind w:left="720"/>
      <w:contextualSpacing/>
    </w:pPr>
    <w:rPr>
      <w:rFonts w:asciiTheme="minorHAnsi" w:hAnsiTheme="minorHAnsi" w:cstheme="minorBidi"/>
    </w:rPr>
  </w:style>
  <w:style w:type="character" w:customStyle="1" w:styleId="label">
    <w:name w:val="label"/>
    <w:basedOn w:val="DefaultParagraphFont"/>
    <w:rsid w:val="00504E4E"/>
  </w:style>
  <w:style w:type="character" w:customStyle="1" w:styleId="Heading4Char">
    <w:name w:val="Heading 4 Char"/>
    <w:basedOn w:val="DefaultParagraphFont"/>
    <w:link w:val="Heading4"/>
    <w:uiPriority w:val="9"/>
    <w:rsid w:val="00EC3864"/>
    <w:rPr>
      <w:rFonts w:ascii="Times New Roman" w:hAnsi="Times New Roman" w:cs="Times New Roman"/>
      <w:b/>
      <w:bCs/>
    </w:rPr>
  </w:style>
  <w:style w:type="character" w:styleId="CommentReference">
    <w:name w:val="annotation reference"/>
    <w:basedOn w:val="DefaultParagraphFont"/>
    <w:uiPriority w:val="99"/>
    <w:semiHidden/>
    <w:unhideWhenUsed/>
    <w:rsid w:val="00E22638"/>
    <w:rPr>
      <w:sz w:val="18"/>
      <w:szCs w:val="18"/>
    </w:rPr>
  </w:style>
  <w:style w:type="paragraph" w:styleId="CommentText">
    <w:name w:val="annotation text"/>
    <w:basedOn w:val="Normal"/>
    <w:link w:val="CommentTextChar"/>
    <w:uiPriority w:val="99"/>
    <w:semiHidden/>
    <w:unhideWhenUsed/>
    <w:rsid w:val="00E22638"/>
  </w:style>
  <w:style w:type="character" w:customStyle="1" w:styleId="CommentTextChar">
    <w:name w:val="Comment Text Char"/>
    <w:basedOn w:val="DefaultParagraphFont"/>
    <w:link w:val="CommentText"/>
    <w:uiPriority w:val="99"/>
    <w:semiHidden/>
    <w:rsid w:val="00E22638"/>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22638"/>
    <w:rPr>
      <w:b/>
      <w:bCs/>
      <w:sz w:val="20"/>
      <w:szCs w:val="20"/>
    </w:rPr>
  </w:style>
  <w:style w:type="character" w:customStyle="1" w:styleId="CommentSubjectChar">
    <w:name w:val="Comment Subject Char"/>
    <w:basedOn w:val="CommentTextChar"/>
    <w:link w:val="CommentSubject"/>
    <w:uiPriority w:val="99"/>
    <w:semiHidden/>
    <w:rsid w:val="00E2263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226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638"/>
    <w:rPr>
      <w:rFonts w:ascii="Lucida Grande" w:hAnsi="Lucida Grande" w:cs="Lucida Grande"/>
      <w:sz w:val="18"/>
      <w:szCs w:val="18"/>
    </w:rPr>
  </w:style>
  <w:style w:type="table" w:customStyle="1" w:styleId="ListTable2-Accent31">
    <w:name w:val="List Table 2 - Accent 31"/>
    <w:basedOn w:val="TableNormal"/>
    <w:uiPriority w:val="47"/>
    <w:rsid w:val="00BC5C6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73593A"/>
    <w:rPr>
      <w:color w:val="0563C1" w:themeColor="hyperlink"/>
      <w:u w:val="single"/>
    </w:rPr>
  </w:style>
  <w:style w:type="character" w:customStyle="1" w:styleId="UnresolvedMention1">
    <w:name w:val="Unresolved Mention1"/>
    <w:basedOn w:val="DefaultParagraphFont"/>
    <w:uiPriority w:val="99"/>
    <w:rsid w:val="0073593A"/>
    <w:rPr>
      <w:color w:val="605E5C"/>
      <w:shd w:val="clear" w:color="auto" w:fill="E1DFDD"/>
    </w:rPr>
  </w:style>
  <w:style w:type="paragraph" w:styleId="Header">
    <w:name w:val="header"/>
    <w:basedOn w:val="Normal"/>
    <w:link w:val="HeaderChar"/>
    <w:uiPriority w:val="99"/>
    <w:unhideWhenUsed/>
    <w:rsid w:val="00E740D9"/>
    <w:pPr>
      <w:tabs>
        <w:tab w:val="center" w:pos="4680"/>
        <w:tab w:val="right" w:pos="9360"/>
      </w:tabs>
    </w:pPr>
  </w:style>
  <w:style w:type="character" w:customStyle="1" w:styleId="HeaderChar">
    <w:name w:val="Header Char"/>
    <w:basedOn w:val="DefaultParagraphFont"/>
    <w:link w:val="Header"/>
    <w:uiPriority w:val="99"/>
    <w:rsid w:val="00E740D9"/>
    <w:rPr>
      <w:rFonts w:ascii="Times New Roman" w:hAnsi="Times New Roman" w:cs="Times New Roman"/>
    </w:rPr>
  </w:style>
  <w:style w:type="paragraph" w:styleId="Footer">
    <w:name w:val="footer"/>
    <w:basedOn w:val="Normal"/>
    <w:link w:val="FooterChar"/>
    <w:uiPriority w:val="99"/>
    <w:unhideWhenUsed/>
    <w:rsid w:val="00E740D9"/>
    <w:pPr>
      <w:tabs>
        <w:tab w:val="center" w:pos="4680"/>
        <w:tab w:val="right" w:pos="9360"/>
      </w:tabs>
    </w:pPr>
  </w:style>
  <w:style w:type="character" w:customStyle="1" w:styleId="FooterChar">
    <w:name w:val="Footer Char"/>
    <w:basedOn w:val="DefaultParagraphFont"/>
    <w:link w:val="Footer"/>
    <w:uiPriority w:val="99"/>
    <w:rsid w:val="00E740D9"/>
    <w:rPr>
      <w:rFonts w:ascii="Times New Roman" w:hAnsi="Times New Roman" w:cs="Times New Roman"/>
    </w:rPr>
  </w:style>
  <w:style w:type="paragraph" w:styleId="Revision">
    <w:name w:val="Revision"/>
    <w:hidden/>
    <w:uiPriority w:val="99"/>
    <w:semiHidden/>
    <w:rsid w:val="00C65B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2814">
      <w:bodyDiv w:val="1"/>
      <w:marLeft w:val="0"/>
      <w:marRight w:val="0"/>
      <w:marTop w:val="0"/>
      <w:marBottom w:val="0"/>
      <w:divBdr>
        <w:top w:val="none" w:sz="0" w:space="0" w:color="auto"/>
        <w:left w:val="none" w:sz="0" w:space="0" w:color="auto"/>
        <w:bottom w:val="none" w:sz="0" w:space="0" w:color="auto"/>
        <w:right w:val="none" w:sz="0" w:space="0" w:color="auto"/>
      </w:divBdr>
    </w:div>
    <w:div w:id="162279579">
      <w:bodyDiv w:val="1"/>
      <w:marLeft w:val="0"/>
      <w:marRight w:val="0"/>
      <w:marTop w:val="0"/>
      <w:marBottom w:val="0"/>
      <w:divBdr>
        <w:top w:val="none" w:sz="0" w:space="0" w:color="auto"/>
        <w:left w:val="none" w:sz="0" w:space="0" w:color="auto"/>
        <w:bottom w:val="none" w:sz="0" w:space="0" w:color="auto"/>
        <w:right w:val="none" w:sz="0" w:space="0" w:color="auto"/>
      </w:divBdr>
    </w:div>
    <w:div w:id="176121183">
      <w:bodyDiv w:val="1"/>
      <w:marLeft w:val="0"/>
      <w:marRight w:val="0"/>
      <w:marTop w:val="0"/>
      <w:marBottom w:val="0"/>
      <w:divBdr>
        <w:top w:val="none" w:sz="0" w:space="0" w:color="auto"/>
        <w:left w:val="none" w:sz="0" w:space="0" w:color="auto"/>
        <w:bottom w:val="none" w:sz="0" w:space="0" w:color="auto"/>
        <w:right w:val="none" w:sz="0" w:space="0" w:color="auto"/>
      </w:divBdr>
    </w:div>
    <w:div w:id="220141837">
      <w:bodyDiv w:val="1"/>
      <w:marLeft w:val="0"/>
      <w:marRight w:val="0"/>
      <w:marTop w:val="0"/>
      <w:marBottom w:val="0"/>
      <w:divBdr>
        <w:top w:val="none" w:sz="0" w:space="0" w:color="auto"/>
        <w:left w:val="none" w:sz="0" w:space="0" w:color="auto"/>
        <w:bottom w:val="none" w:sz="0" w:space="0" w:color="auto"/>
        <w:right w:val="none" w:sz="0" w:space="0" w:color="auto"/>
      </w:divBdr>
    </w:div>
    <w:div w:id="454759042">
      <w:bodyDiv w:val="1"/>
      <w:marLeft w:val="0"/>
      <w:marRight w:val="0"/>
      <w:marTop w:val="0"/>
      <w:marBottom w:val="0"/>
      <w:divBdr>
        <w:top w:val="none" w:sz="0" w:space="0" w:color="auto"/>
        <w:left w:val="none" w:sz="0" w:space="0" w:color="auto"/>
        <w:bottom w:val="none" w:sz="0" w:space="0" w:color="auto"/>
        <w:right w:val="none" w:sz="0" w:space="0" w:color="auto"/>
      </w:divBdr>
    </w:div>
    <w:div w:id="525413987">
      <w:bodyDiv w:val="1"/>
      <w:marLeft w:val="0"/>
      <w:marRight w:val="0"/>
      <w:marTop w:val="0"/>
      <w:marBottom w:val="0"/>
      <w:divBdr>
        <w:top w:val="none" w:sz="0" w:space="0" w:color="auto"/>
        <w:left w:val="none" w:sz="0" w:space="0" w:color="auto"/>
        <w:bottom w:val="none" w:sz="0" w:space="0" w:color="auto"/>
        <w:right w:val="none" w:sz="0" w:space="0" w:color="auto"/>
      </w:divBdr>
    </w:div>
    <w:div w:id="548106368">
      <w:bodyDiv w:val="1"/>
      <w:marLeft w:val="0"/>
      <w:marRight w:val="0"/>
      <w:marTop w:val="0"/>
      <w:marBottom w:val="0"/>
      <w:divBdr>
        <w:top w:val="none" w:sz="0" w:space="0" w:color="auto"/>
        <w:left w:val="none" w:sz="0" w:space="0" w:color="auto"/>
        <w:bottom w:val="none" w:sz="0" w:space="0" w:color="auto"/>
        <w:right w:val="none" w:sz="0" w:space="0" w:color="auto"/>
      </w:divBdr>
    </w:div>
    <w:div w:id="556821356">
      <w:bodyDiv w:val="1"/>
      <w:marLeft w:val="0"/>
      <w:marRight w:val="0"/>
      <w:marTop w:val="0"/>
      <w:marBottom w:val="0"/>
      <w:divBdr>
        <w:top w:val="none" w:sz="0" w:space="0" w:color="auto"/>
        <w:left w:val="none" w:sz="0" w:space="0" w:color="auto"/>
        <w:bottom w:val="none" w:sz="0" w:space="0" w:color="auto"/>
        <w:right w:val="none" w:sz="0" w:space="0" w:color="auto"/>
      </w:divBdr>
    </w:div>
    <w:div w:id="647325155">
      <w:bodyDiv w:val="1"/>
      <w:marLeft w:val="0"/>
      <w:marRight w:val="0"/>
      <w:marTop w:val="0"/>
      <w:marBottom w:val="0"/>
      <w:divBdr>
        <w:top w:val="none" w:sz="0" w:space="0" w:color="auto"/>
        <w:left w:val="none" w:sz="0" w:space="0" w:color="auto"/>
        <w:bottom w:val="none" w:sz="0" w:space="0" w:color="auto"/>
        <w:right w:val="none" w:sz="0" w:space="0" w:color="auto"/>
      </w:divBdr>
    </w:div>
    <w:div w:id="668481879">
      <w:bodyDiv w:val="1"/>
      <w:marLeft w:val="0"/>
      <w:marRight w:val="0"/>
      <w:marTop w:val="0"/>
      <w:marBottom w:val="0"/>
      <w:divBdr>
        <w:top w:val="none" w:sz="0" w:space="0" w:color="auto"/>
        <w:left w:val="none" w:sz="0" w:space="0" w:color="auto"/>
        <w:bottom w:val="none" w:sz="0" w:space="0" w:color="auto"/>
        <w:right w:val="none" w:sz="0" w:space="0" w:color="auto"/>
      </w:divBdr>
    </w:div>
    <w:div w:id="784235478">
      <w:bodyDiv w:val="1"/>
      <w:marLeft w:val="0"/>
      <w:marRight w:val="0"/>
      <w:marTop w:val="0"/>
      <w:marBottom w:val="0"/>
      <w:divBdr>
        <w:top w:val="none" w:sz="0" w:space="0" w:color="auto"/>
        <w:left w:val="none" w:sz="0" w:space="0" w:color="auto"/>
        <w:bottom w:val="none" w:sz="0" w:space="0" w:color="auto"/>
        <w:right w:val="none" w:sz="0" w:space="0" w:color="auto"/>
      </w:divBdr>
    </w:div>
    <w:div w:id="789084987">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933707701">
      <w:bodyDiv w:val="1"/>
      <w:marLeft w:val="0"/>
      <w:marRight w:val="0"/>
      <w:marTop w:val="0"/>
      <w:marBottom w:val="0"/>
      <w:divBdr>
        <w:top w:val="none" w:sz="0" w:space="0" w:color="auto"/>
        <w:left w:val="none" w:sz="0" w:space="0" w:color="auto"/>
        <w:bottom w:val="none" w:sz="0" w:space="0" w:color="auto"/>
        <w:right w:val="none" w:sz="0" w:space="0" w:color="auto"/>
      </w:divBdr>
    </w:div>
    <w:div w:id="963925622">
      <w:bodyDiv w:val="1"/>
      <w:marLeft w:val="0"/>
      <w:marRight w:val="0"/>
      <w:marTop w:val="0"/>
      <w:marBottom w:val="0"/>
      <w:divBdr>
        <w:top w:val="none" w:sz="0" w:space="0" w:color="auto"/>
        <w:left w:val="none" w:sz="0" w:space="0" w:color="auto"/>
        <w:bottom w:val="none" w:sz="0" w:space="0" w:color="auto"/>
        <w:right w:val="none" w:sz="0" w:space="0" w:color="auto"/>
      </w:divBdr>
      <w:divsChild>
        <w:div w:id="34935048">
          <w:marLeft w:val="907"/>
          <w:marRight w:val="0"/>
          <w:marTop w:val="0"/>
          <w:marBottom w:val="0"/>
          <w:divBdr>
            <w:top w:val="none" w:sz="0" w:space="0" w:color="auto"/>
            <w:left w:val="none" w:sz="0" w:space="0" w:color="auto"/>
            <w:bottom w:val="none" w:sz="0" w:space="0" w:color="auto"/>
            <w:right w:val="none" w:sz="0" w:space="0" w:color="auto"/>
          </w:divBdr>
        </w:div>
        <w:div w:id="2001419876">
          <w:marLeft w:val="907"/>
          <w:marRight w:val="0"/>
          <w:marTop w:val="0"/>
          <w:marBottom w:val="0"/>
          <w:divBdr>
            <w:top w:val="none" w:sz="0" w:space="0" w:color="auto"/>
            <w:left w:val="none" w:sz="0" w:space="0" w:color="auto"/>
            <w:bottom w:val="none" w:sz="0" w:space="0" w:color="auto"/>
            <w:right w:val="none" w:sz="0" w:space="0" w:color="auto"/>
          </w:divBdr>
        </w:div>
        <w:div w:id="228468193">
          <w:marLeft w:val="907"/>
          <w:marRight w:val="0"/>
          <w:marTop w:val="0"/>
          <w:marBottom w:val="0"/>
          <w:divBdr>
            <w:top w:val="none" w:sz="0" w:space="0" w:color="auto"/>
            <w:left w:val="none" w:sz="0" w:space="0" w:color="auto"/>
            <w:bottom w:val="none" w:sz="0" w:space="0" w:color="auto"/>
            <w:right w:val="none" w:sz="0" w:space="0" w:color="auto"/>
          </w:divBdr>
        </w:div>
      </w:divsChild>
    </w:div>
    <w:div w:id="1011570097">
      <w:bodyDiv w:val="1"/>
      <w:marLeft w:val="0"/>
      <w:marRight w:val="0"/>
      <w:marTop w:val="0"/>
      <w:marBottom w:val="0"/>
      <w:divBdr>
        <w:top w:val="none" w:sz="0" w:space="0" w:color="auto"/>
        <w:left w:val="none" w:sz="0" w:space="0" w:color="auto"/>
        <w:bottom w:val="none" w:sz="0" w:space="0" w:color="auto"/>
        <w:right w:val="none" w:sz="0" w:space="0" w:color="auto"/>
      </w:divBdr>
    </w:div>
    <w:div w:id="1086610344">
      <w:bodyDiv w:val="1"/>
      <w:marLeft w:val="0"/>
      <w:marRight w:val="0"/>
      <w:marTop w:val="0"/>
      <w:marBottom w:val="0"/>
      <w:divBdr>
        <w:top w:val="none" w:sz="0" w:space="0" w:color="auto"/>
        <w:left w:val="none" w:sz="0" w:space="0" w:color="auto"/>
        <w:bottom w:val="none" w:sz="0" w:space="0" w:color="auto"/>
        <w:right w:val="none" w:sz="0" w:space="0" w:color="auto"/>
      </w:divBdr>
    </w:div>
    <w:div w:id="1106732916">
      <w:bodyDiv w:val="1"/>
      <w:marLeft w:val="0"/>
      <w:marRight w:val="0"/>
      <w:marTop w:val="0"/>
      <w:marBottom w:val="0"/>
      <w:divBdr>
        <w:top w:val="none" w:sz="0" w:space="0" w:color="auto"/>
        <w:left w:val="none" w:sz="0" w:space="0" w:color="auto"/>
        <w:bottom w:val="none" w:sz="0" w:space="0" w:color="auto"/>
        <w:right w:val="none" w:sz="0" w:space="0" w:color="auto"/>
      </w:divBdr>
    </w:div>
    <w:div w:id="1106971744">
      <w:bodyDiv w:val="1"/>
      <w:marLeft w:val="0"/>
      <w:marRight w:val="0"/>
      <w:marTop w:val="0"/>
      <w:marBottom w:val="0"/>
      <w:divBdr>
        <w:top w:val="none" w:sz="0" w:space="0" w:color="auto"/>
        <w:left w:val="none" w:sz="0" w:space="0" w:color="auto"/>
        <w:bottom w:val="none" w:sz="0" w:space="0" w:color="auto"/>
        <w:right w:val="none" w:sz="0" w:space="0" w:color="auto"/>
      </w:divBdr>
    </w:div>
    <w:div w:id="1136029284">
      <w:bodyDiv w:val="1"/>
      <w:marLeft w:val="0"/>
      <w:marRight w:val="0"/>
      <w:marTop w:val="0"/>
      <w:marBottom w:val="0"/>
      <w:divBdr>
        <w:top w:val="none" w:sz="0" w:space="0" w:color="auto"/>
        <w:left w:val="none" w:sz="0" w:space="0" w:color="auto"/>
        <w:bottom w:val="none" w:sz="0" w:space="0" w:color="auto"/>
        <w:right w:val="none" w:sz="0" w:space="0" w:color="auto"/>
      </w:divBdr>
    </w:div>
    <w:div w:id="1217470162">
      <w:bodyDiv w:val="1"/>
      <w:marLeft w:val="0"/>
      <w:marRight w:val="0"/>
      <w:marTop w:val="0"/>
      <w:marBottom w:val="0"/>
      <w:divBdr>
        <w:top w:val="none" w:sz="0" w:space="0" w:color="auto"/>
        <w:left w:val="none" w:sz="0" w:space="0" w:color="auto"/>
        <w:bottom w:val="none" w:sz="0" w:space="0" w:color="auto"/>
        <w:right w:val="none" w:sz="0" w:space="0" w:color="auto"/>
      </w:divBdr>
    </w:div>
    <w:div w:id="1222525331">
      <w:bodyDiv w:val="1"/>
      <w:marLeft w:val="0"/>
      <w:marRight w:val="0"/>
      <w:marTop w:val="0"/>
      <w:marBottom w:val="0"/>
      <w:divBdr>
        <w:top w:val="none" w:sz="0" w:space="0" w:color="auto"/>
        <w:left w:val="none" w:sz="0" w:space="0" w:color="auto"/>
        <w:bottom w:val="none" w:sz="0" w:space="0" w:color="auto"/>
        <w:right w:val="none" w:sz="0" w:space="0" w:color="auto"/>
      </w:divBdr>
    </w:div>
    <w:div w:id="1227034913">
      <w:bodyDiv w:val="1"/>
      <w:marLeft w:val="0"/>
      <w:marRight w:val="0"/>
      <w:marTop w:val="0"/>
      <w:marBottom w:val="0"/>
      <w:divBdr>
        <w:top w:val="none" w:sz="0" w:space="0" w:color="auto"/>
        <w:left w:val="none" w:sz="0" w:space="0" w:color="auto"/>
        <w:bottom w:val="none" w:sz="0" w:space="0" w:color="auto"/>
        <w:right w:val="none" w:sz="0" w:space="0" w:color="auto"/>
      </w:divBdr>
    </w:div>
    <w:div w:id="1382364735">
      <w:bodyDiv w:val="1"/>
      <w:marLeft w:val="0"/>
      <w:marRight w:val="0"/>
      <w:marTop w:val="0"/>
      <w:marBottom w:val="0"/>
      <w:divBdr>
        <w:top w:val="none" w:sz="0" w:space="0" w:color="auto"/>
        <w:left w:val="none" w:sz="0" w:space="0" w:color="auto"/>
        <w:bottom w:val="none" w:sz="0" w:space="0" w:color="auto"/>
        <w:right w:val="none" w:sz="0" w:space="0" w:color="auto"/>
      </w:divBdr>
    </w:div>
    <w:div w:id="1413963334">
      <w:bodyDiv w:val="1"/>
      <w:marLeft w:val="0"/>
      <w:marRight w:val="0"/>
      <w:marTop w:val="0"/>
      <w:marBottom w:val="0"/>
      <w:divBdr>
        <w:top w:val="none" w:sz="0" w:space="0" w:color="auto"/>
        <w:left w:val="none" w:sz="0" w:space="0" w:color="auto"/>
        <w:bottom w:val="none" w:sz="0" w:space="0" w:color="auto"/>
        <w:right w:val="none" w:sz="0" w:space="0" w:color="auto"/>
      </w:divBdr>
    </w:div>
    <w:div w:id="1418669293">
      <w:bodyDiv w:val="1"/>
      <w:marLeft w:val="0"/>
      <w:marRight w:val="0"/>
      <w:marTop w:val="0"/>
      <w:marBottom w:val="0"/>
      <w:divBdr>
        <w:top w:val="none" w:sz="0" w:space="0" w:color="auto"/>
        <w:left w:val="none" w:sz="0" w:space="0" w:color="auto"/>
        <w:bottom w:val="none" w:sz="0" w:space="0" w:color="auto"/>
        <w:right w:val="none" w:sz="0" w:space="0" w:color="auto"/>
      </w:divBdr>
    </w:div>
    <w:div w:id="1604528457">
      <w:bodyDiv w:val="1"/>
      <w:marLeft w:val="0"/>
      <w:marRight w:val="0"/>
      <w:marTop w:val="0"/>
      <w:marBottom w:val="0"/>
      <w:divBdr>
        <w:top w:val="none" w:sz="0" w:space="0" w:color="auto"/>
        <w:left w:val="none" w:sz="0" w:space="0" w:color="auto"/>
        <w:bottom w:val="none" w:sz="0" w:space="0" w:color="auto"/>
        <w:right w:val="none" w:sz="0" w:space="0" w:color="auto"/>
      </w:divBdr>
    </w:div>
    <w:div w:id="1620641676">
      <w:bodyDiv w:val="1"/>
      <w:marLeft w:val="0"/>
      <w:marRight w:val="0"/>
      <w:marTop w:val="0"/>
      <w:marBottom w:val="0"/>
      <w:divBdr>
        <w:top w:val="none" w:sz="0" w:space="0" w:color="auto"/>
        <w:left w:val="none" w:sz="0" w:space="0" w:color="auto"/>
        <w:bottom w:val="none" w:sz="0" w:space="0" w:color="auto"/>
        <w:right w:val="none" w:sz="0" w:space="0" w:color="auto"/>
      </w:divBdr>
      <w:divsChild>
        <w:div w:id="200872032">
          <w:marLeft w:val="0"/>
          <w:marRight w:val="0"/>
          <w:marTop w:val="0"/>
          <w:marBottom w:val="0"/>
          <w:divBdr>
            <w:top w:val="none" w:sz="0" w:space="0" w:color="auto"/>
            <w:left w:val="none" w:sz="0" w:space="0" w:color="auto"/>
            <w:bottom w:val="none" w:sz="0" w:space="0" w:color="auto"/>
            <w:right w:val="none" w:sz="0" w:space="0" w:color="auto"/>
          </w:divBdr>
        </w:div>
        <w:div w:id="1337264631">
          <w:marLeft w:val="0"/>
          <w:marRight w:val="0"/>
          <w:marTop w:val="0"/>
          <w:marBottom w:val="0"/>
          <w:divBdr>
            <w:top w:val="none" w:sz="0" w:space="0" w:color="auto"/>
            <w:left w:val="none" w:sz="0" w:space="0" w:color="auto"/>
            <w:bottom w:val="none" w:sz="0" w:space="0" w:color="auto"/>
            <w:right w:val="none" w:sz="0" w:space="0" w:color="auto"/>
          </w:divBdr>
        </w:div>
      </w:divsChild>
    </w:div>
    <w:div w:id="1779132682">
      <w:bodyDiv w:val="1"/>
      <w:marLeft w:val="0"/>
      <w:marRight w:val="0"/>
      <w:marTop w:val="0"/>
      <w:marBottom w:val="0"/>
      <w:divBdr>
        <w:top w:val="none" w:sz="0" w:space="0" w:color="auto"/>
        <w:left w:val="none" w:sz="0" w:space="0" w:color="auto"/>
        <w:bottom w:val="none" w:sz="0" w:space="0" w:color="auto"/>
        <w:right w:val="none" w:sz="0" w:space="0" w:color="auto"/>
      </w:divBdr>
    </w:div>
    <w:div w:id="1836528559">
      <w:bodyDiv w:val="1"/>
      <w:marLeft w:val="0"/>
      <w:marRight w:val="0"/>
      <w:marTop w:val="0"/>
      <w:marBottom w:val="0"/>
      <w:divBdr>
        <w:top w:val="none" w:sz="0" w:space="0" w:color="auto"/>
        <w:left w:val="none" w:sz="0" w:space="0" w:color="auto"/>
        <w:bottom w:val="none" w:sz="0" w:space="0" w:color="auto"/>
        <w:right w:val="none" w:sz="0" w:space="0" w:color="auto"/>
      </w:divBdr>
    </w:div>
    <w:div w:id="1857452393">
      <w:bodyDiv w:val="1"/>
      <w:marLeft w:val="0"/>
      <w:marRight w:val="0"/>
      <w:marTop w:val="0"/>
      <w:marBottom w:val="0"/>
      <w:divBdr>
        <w:top w:val="none" w:sz="0" w:space="0" w:color="auto"/>
        <w:left w:val="none" w:sz="0" w:space="0" w:color="auto"/>
        <w:bottom w:val="none" w:sz="0" w:space="0" w:color="auto"/>
        <w:right w:val="none" w:sz="0" w:space="0" w:color="auto"/>
      </w:divBdr>
    </w:div>
    <w:div w:id="2092314323">
      <w:bodyDiv w:val="1"/>
      <w:marLeft w:val="0"/>
      <w:marRight w:val="0"/>
      <w:marTop w:val="0"/>
      <w:marBottom w:val="0"/>
      <w:divBdr>
        <w:top w:val="none" w:sz="0" w:space="0" w:color="auto"/>
        <w:left w:val="none" w:sz="0" w:space="0" w:color="auto"/>
        <w:bottom w:val="none" w:sz="0" w:space="0" w:color="auto"/>
        <w:right w:val="none" w:sz="0" w:space="0" w:color="auto"/>
      </w:divBdr>
    </w:div>
    <w:div w:id="2123104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B5E4C4-DF3F-2F41-B7B7-1E503505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12656</Words>
  <Characters>72143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84630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mitchell</dc:creator>
  <cp:lastModifiedBy>Michael, Benedict</cp:lastModifiedBy>
  <cp:revision>2</cp:revision>
  <cp:lastPrinted>2020-05-03T12:52:00Z</cp:lastPrinted>
  <dcterms:created xsi:type="dcterms:W3CDTF">2020-06-12T13:26:00Z</dcterms:created>
  <dcterms:modified xsi:type="dcterms:W3CDTF">2020-06-12T13:26:00Z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8f2639e4-6be5-3f41-9eec-46b41040744b</vt:lpwstr>
  </property>
  <property fmtid="{D5CDD505-2E9C-101B-9397-08002B2CF9AE}" pid="4" name="Mendeley Citation Style_1">
    <vt:lpwstr>http://www.zotero.org/styles/bmj</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